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6B" w:rsidRPr="00962F6B" w:rsidRDefault="005A2EC9" w:rsidP="00962F6B">
      <w:pPr>
        <w:widowControl/>
        <w:spacing w:after="240" w:line="300" w:lineRule="atLeast"/>
        <w:jc w:val="left"/>
        <w:rPr>
          <w:rFonts w:ascii="Verdana" w:eastAsia="宋体" w:hAnsi="Verdana" w:cs="宋体"/>
          <w:color w:val="333333"/>
          <w:kern w:val="0"/>
          <w:sz w:val="17"/>
          <w:szCs w:val="17"/>
        </w:rPr>
      </w:pPr>
      <w:r>
        <w:rPr>
          <w:noProof/>
        </w:rPr>
        <w:drawing>
          <wp:inline distT="0" distB="0" distL="0" distR="0" wp14:anchorId="5FEF1A0C" wp14:editId="5DDDCCD5">
            <wp:extent cx="3733800" cy="2085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33800" cy="2085975"/>
                    </a:xfrm>
                    <a:prstGeom prst="rect">
                      <a:avLst/>
                    </a:prstGeom>
                  </pic:spPr>
                </pic:pic>
              </a:graphicData>
            </a:graphic>
          </wp:inline>
        </w:drawing>
      </w:r>
      <w:bookmarkStart w:id="0" w:name="_GoBack"/>
      <w:bookmarkEnd w:id="0"/>
      <w:r w:rsidR="00962F6B" w:rsidRPr="00962F6B">
        <w:rPr>
          <w:rFonts w:ascii="Verdana" w:eastAsia="宋体" w:hAnsi="Verdana" w:cs="宋体"/>
          <w:color w:val="333333"/>
          <w:kern w:val="0"/>
          <w:sz w:val="17"/>
          <w:szCs w:val="17"/>
        </w:rPr>
        <w:t> </w:t>
      </w:r>
    </w:p>
    <w:p w:rsidR="00962F6B" w:rsidRPr="00962F6B" w:rsidRDefault="005A2EC9" w:rsidP="00962F6B">
      <w:pPr>
        <w:widowControl/>
        <w:spacing w:after="240" w:line="300" w:lineRule="atLeast"/>
        <w:jc w:val="left"/>
        <w:rPr>
          <w:rFonts w:ascii="Verdana" w:eastAsia="宋体" w:hAnsi="Verdana" w:cs="宋体"/>
          <w:color w:val="333333"/>
          <w:kern w:val="0"/>
          <w:sz w:val="17"/>
          <w:szCs w:val="17"/>
        </w:rPr>
      </w:pPr>
      <w:hyperlink r:id="rId7" w:history="1">
        <w:r w:rsidR="00962F6B" w:rsidRPr="00962F6B">
          <w:rPr>
            <w:rFonts w:ascii="Verdana" w:eastAsia="宋体" w:hAnsi="Verdana" w:cs="宋体"/>
            <w:b/>
            <w:bCs/>
            <w:color w:val="0077AA"/>
            <w:kern w:val="0"/>
            <w:sz w:val="27"/>
            <w:szCs w:val="27"/>
            <w:u w:val="single"/>
          </w:rPr>
          <w:t>Main Page</w:t>
        </w:r>
        <w:r w:rsidR="00962F6B" w:rsidRPr="00962F6B">
          <w:rPr>
            <w:rFonts w:ascii="Verdana" w:eastAsia="宋体" w:hAnsi="Verdana" w:cs="宋体"/>
            <w:b/>
            <w:bCs/>
            <w:color w:val="0077AA"/>
            <w:kern w:val="0"/>
            <w:sz w:val="17"/>
            <w:szCs w:val="17"/>
            <w:u w:val="single"/>
          </w:rPr>
          <w:t>  </w:t>
        </w:r>
      </w:hyperlink>
      <w:r w:rsidR="00962F6B" w:rsidRPr="00962F6B">
        <w:rPr>
          <w:rFonts w:ascii="Verdana" w:eastAsia="宋体" w:hAnsi="Verdana" w:cs="宋体"/>
          <w:color w:val="333333"/>
          <w:kern w:val="0"/>
          <w:sz w:val="17"/>
          <w:szCs w:val="17"/>
        </w:rPr>
        <w:t>                      </w:t>
      </w:r>
      <w:hyperlink r:id="rId8" w:history="1">
        <w:r w:rsidR="00962F6B" w:rsidRPr="00962F6B">
          <w:rPr>
            <w:rFonts w:ascii="Verdana" w:eastAsia="宋体" w:hAnsi="Verdana" w:cs="宋体"/>
            <w:b/>
            <w:bCs/>
            <w:color w:val="0077AA"/>
            <w:kern w:val="0"/>
            <w:sz w:val="27"/>
            <w:szCs w:val="27"/>
            <w:u w:val="single"/>
          </w:rPr>
          <w:t>Research</w:t>
        </w:r>
      </w:hyperlink>
      <w:r w:rsidR="00962F6B" w:rsidRPr="00962F6B">
        <w:rPr>
          <w:rFonts w:ascii="Verdana" w:eastAsia="宋体" w:hAnsi="Verdana" w:cs="宋体"/>
          <w:color w:val="333333"/>
          <w:kern w:val="0"/>
          <w:sz w:val="17"/>
          <w:szCs w:val="17"/>
        </w:rPr>
        <w:t>                             </w:t>
      </w:r>
      <w:hyperlink r:id="rId9" w:history="1">
        <w:r w:rsidR="00962F6B" w:rsidRPr="00962F6B">
          <w:rPr>
            <w:rFonts w:ascii="Verdana" w:eastAsia="宋体" w:hAnsi="Verdana" w:cs="宋体"/>
            <w:b/>
            <w:bCs/>
            <w:color w:val="000000"/>
            <w:kern w:val="0"/>
            <w:sz w:val="17"/>
            <w:szCs w:val="17"/>
            <w:u w:val="single"/>
          </w:rPr>
          <w:t>E-Mail</w:t>
        </w:r>
      </w:hyperlink>
    </w:p>
    <w:p w:rsidR="00962F6B" w:rsidRPr="00962F6B" w:rsidRDefault="005A2EC9" w:rsidP="00962F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333" stroked="f"/>
        </w:pict>
      </w:r>
    </w:p>
    <w:p w:rsidR="00962F6B" w:rsidRPr="00962F6B" w:rsidRDefault="005A2EC9" w:rsidP="00962F6B">
      <w:pPr>
        <w:widowControl/>
        <w:spacing w:after="240" w:line="300" w:lineRule="atLeast"/>
        <w:jc w:val="left"/>
        <w:rPr>
          <w:rFonts w:ascii="Verdana" w:eastAsia="宋体" w:hAnsi="Verdana" w:cs="宋体"/>
          <w:color w:val="333333"/>
          <w:kern w:val="0"/>
          <w:sz w:val="17"/>
          <w:szCs w:val="17"/>
        </w:rPr>
      </w:pPr>
      <w:hyperlink r:id="rId10" w:history="1">
        <w:r w:rsidR="00962F6B" w:rsidRPr="00962F6B">
          <w:rPr>
            <w:rFonts w:ascii="Times New Roman" w:eastAsia="宋体" w:hAnsi="Times New Roman" w:cs="Times New Roman"/>
            <w:b/>
            <w:bCs/>
            <w:color w:val="810081"/>
            <w:kern w:val="0"/>
            <w:sz w:val="24"/>
            <w:szCs w:val="24"/>
            <w:u w:val="single"/>
          </w:rPr>
          <w:t> </w:t>
        </w:r>
      </w:hyperlink>
      <w:r w:rsidR="00962F6B">
        <w:rPr>
          <w:rFonts w:ascii="Times New Roman" w:eastAsia="宋体" w:hAnsi="Times New Roman" w:cs="Times New Roman"/>
          <w:noProof/>
          <w:color w:val="333333"/>
          <w:kern w:val="0"/>
          <w:sz w:val="24"/>
          <w:szCs w:val="24"/>
        </w:rPr>
        <w:drawing>
          <wp:inline distT="0" distB="0" distL="0" distR="0">
            <wp:extent cx="714375" cy="714375"/>
            <wp:effectExtent l="0" t="0" r="9525" b="9525"/>
            <wp:docPr id="2" name="图片 2" descr="http://www.yildiz.edu.tr/~tastan/matlab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ildiz.edu.tr/~tastan/matlablogo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962F6B" w:rsidRPr="00962F6B" w:rsidRDefault="00962F6B" w:rsidP="00962F6B">
      <w:pPr>
        <w:widowControl/>
        <w:spacing w:after="225" w:line="420" w:lineRule="atLeast"/>
        <w:jc w:val="left"/>
        <w:outlineLvl w:val="0"/>
        <w:rPr>
          <w:rFonts w:ascii="Verdana" w:eastAsia="宋体" w:hAnsi="Verdana" w:cs="宋体"/>
          <w:b/>
          <w:bCs/>
          <w:color w:val="CCCCCC"/>
          <w:kern w:val="36"/>
          <w:sz w:val="42"/>
          <w:szCs w:val="42"/>
        </w:rPr>
      </w:pPr>
      <w:r w:rsidRPr="00962F6B">
        <w:rPr>
          <w:rFonts w:ascii="Verdana" w:eastAsia="宋体" w:hAnsi="Verdana" w:cs="宋体"/>
          <w:b/>
          <w:bCs/>
          <w:color w:val="CCCCCC"/>
          <w:kern w:val="36"/>
          <w:sz w:val="42"/>
          <w:szCs w:val="42"/>
        </w:rPr>
        <w:t>SGMM MATLAB</w:t>
      </w:r>
      <w:r w:rsidRPr="00962F6B">
        <w:rPr>
          <w:rFonts w:ascii="Verdana" w:eastAsia="宋体" w:hAnsi="Verdana" w:cs="宋体"/>
          <w:b/>
          <w:bCs/>
          <w:color w:val="000000"/>
          <w:kern w:val="36"/>
          <w:sz w:val="24"/>
          <w:szCs w:val="24"/>
          <w:vertAlign w:val="superscript"/>
        </w:rPr>
        <w:t>�</w:t>
      </w:r>
      <w:r w:rsidRPr="00962F6B">
        <w:rPr>
          <w:rFonts w:ascii="Verdana" w:eastAsia="宋体" w:hAnsi="Verdana" w:cs="宋体"/>
          <w:b/>
          <w:bCs/>
          <w:color w:val="CCCCCC"/>
          <w:kern w:val="36"/>
          <w:sz w:val="42"/>
          <w:szCs w:val="42"/>
        </w:rPr>
        <w:t> Toolbox</w:t>
      </w:r>
    </w:p>
    <w:p w:rsidR="00962F6B" w:rsidRPr="00962F6B" w:rsidRDefault="005A2EC9" w:rsidP="00962F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333" stroked="f"/>
        </w:pic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20"/>
          <w:szCs w:val="20"/>
        </w:rPr>
        <w:t xml:space="preserve">Simulated Generalized Method of Moments (SGMM) </w:t>
      </w:r>
      <w:proofErr w:type="spellStart"/>
      <w:r w:rsidRPr="00962F6B">
        <w:rPr>
          <w:rFonts w:ascii="Verdana" w:eastAsia="宋体" w:hAnsi="Verdana" w:cs="宋体"/>
          <w:color w:val="333333"/>
          <w:kern w:val="0"/>
          <w:sz w:val="20"/>
          <w:szCs w:val="20"/>
        </w:rPr>
        <w:t>Matlab</w:t>
      </w:r>
      <w:proofErr w:type="spellEnd"/>
      <w:r w:rsidRPr="00962F6B">
        <w:rPr>
          <w:rFonts w:ascii="Verdana" w:eastAsia="宋体" w:hAnsi="Verdana" w:cs="宋体"/>
          <w:color w:val="333333"/>
          <w:kern w:val="0"/>
          <w:sz w:val="20"/>
          <w:szCs w:val="20"/>
        </w:rPr>
        <w:t xml:space="preserve"> toolbox is designed to implement moments-based simulation estimation methods. These methods are known by various names including Simulated Method of Moments, Indirect Inference and Efficient Method of Moments. They differ in how the moment function and optimal weighting function are defined. Simulation based methods can be useful if the implementation of conventional ML or GMM is impossible or impractical.</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20"/>
          <w:szCs w:val="20"/>
        </w:rPr>
        <w:t xml:space="preserve">The purpose of SGMM toolbox is to provide a flexible computational environment to econometricians desiring to use these methods. Users need to write two functions, </w:t>
      </w:r>
      <w:r w:rsidRPr="00962F6B">
        <w:rPr>
          <w:rFonts w:ascii="Verdana" w:eastAsia="宋体" w:hAnsi="Verdana" w:cs="宋体"/>
          <w:b/>
          <w:color w:val="C00000"/>
          <w:kern w:val="0"/>
          <w:sz w:val="20"/>
          <w:szCs w:val="20"/>
        </w:rPr>
        <w:t>a simulation function</w:t>
      </w:r>
      <w:r w:rsidRPr="00962F6B">
        <w:rPr>
          <w:rFonts w:ascii="Verdana" w:eastAsia="宋体" w:hAnsi="Verdana" w:cs="宋体"/>
          <w:color w:val="333333"/>
          <w:kern w:val="0"/>
          <w:sz w:val="20"/>
          <w:szCs w:val="20"/>
        </w:rPr>
        <w:t xml:space="preserve"> that, given a structural parameter vector, generates values of endogenous variable(s), and a </w:t>
      </w:r>
      <w:r w:rsidRPr="00962F6B">
        <w:rPr>
          <w:rFonts w:ascii="Verdana" w:eastAsia="宋体" w:hAnsi="Verdana" w:cs="宋体"/>
          <w:b/>
          <w:color w:val="C00000"/>
          <w:kern w:val="0"/>
          <w:sz w:val="20"/>
          <w:szCs w:val="20"/>
        </w:rPr>
        <w:t>moment</w:t>
      </w:r>
      <w:r w:rsidRPr="00962F6B">
        <w:rPr>
          <w:rFonts w:ascii="Verdana" w:eastAsia="宋体" w:hAnsi="Verdana" w:cs="宋体"/>
          <w:color w:val="333333"/>
          <w:kern w:val="0"/>
          <w:sz w:val="20"/>
          <w:szCs w:val="20"/>
        </w:rPr>
        <w:t xml:space="preserve"> </w:t>
      </w:r>
      <w:r w:rsidRPr="00962F6B">
        <w:rPr>
          <w:rFonts w:ascii="Verdana" w:eastAsia="宋体" w:hAnsi="Verdana" w:cs="宋体"/>
          <w:b/>
          <w:color w:val="C00000"/>
          <w:kern w:val="0"/>
          <w:sz w:val="20"/>
          <w:szCs w:val="20"/>
        </w:rPr>
        <w:t>function</w:t>
      </w:r>
      <w:r w:rsidRPr="00962F6B">
        <w:rPr>
          <w:rFonts w:ascii="Verdana" w:eastAsia="宋体" w:hAnsi="Verdana" w:cs="宋体"/>
          <w:color w:val="333333"/>
          <w:kern w:val="0"/>
          <w:sz w:val="20"/>
          <w:szCs w:val="20"/>
        </w:rPr>
        <w:t xml:space="preserve"> and pass these to the main estimation routine, </w:t>
      </w:r>
      <w:proofErr w:type="spellStart"/>
      <w:r w:rsidRPr="00962F6B">
        <w:rPr>
          <w:rFonts w:ascii="Verdana" w:eastAsia="宋体" w:hAnsi="Verdana" w:cs="宋体"/>
          <w:b/>
          <w:color w:val="C00000"/>
          <w:kern w:val="0"/>
          <w:sz w:val="20"/>
          <w:szCs w:val="20"/>
        </w:rPr>
        <w:t>gmmsim</w:t>
      </w:r>
      <w:proofErr w:type="spellEnd"/>
      <w:r w:rsidRPr="00962F6B">
        <w:rPr>
          <w:rFonts w:ascii="Verdana" w:eastAsia="宋体" w:hAnsi="Verdana" w:cs="宋体"/>
          <w:color w:val="333333"/>
          <w:kern w:val="0"/>
          <w:sz w:val="20"/>
          <w:szCs w:val="20"/>
        </w:rPr>
        <w:t>, along with other inputs and options. The toolbox also provides three generic moment functions that can be useful in several problems: </w:t>
      </w:r>
      <w:proofErr w:type="spellStart"/>
      <w:r w:rsidRPr="00962F6B">
        <w:rPr>
          <w:rFonts w:ascii="Courier" w:eastAsia="宋体" w:hAnsi="Courier" w:cs="宋体"/>
          <w:color w:val="333333"/>
          <w:kern w:val="0"/>
          <w:sz w:val="20"/>
          <w:szCs w:val="20"/>
        </w:rPr>
        <w:t>allmom</w:t>
      </w:r>
      <w:proofErr w:type="spellEnd"/>
      <w:r w:rsidRPr="00962F6B">
        <w:rPr>
          <w:rFonts w:ascii="Verdana" w:eastAsia="宋体" w:hAnsi="Verdana" w:cs="宋体"/>
          <w:color w:val="333333"/>
          <w:kern w:val="0"/>
          <w:sz w:val="20"/>
          <w:szCs w:val="20"/>
        </w:rPr>
        <w:t> returns first </w:t>
      </w:r>
      <w:r w:rsidRPr="00962F6B">
        <w:rPr>
          <w:rFonts w:ascii="Arial Narrow" w:eastAsia="宋体" w:hAnsi="Arial Narrow" w:cs="宋体"/>
          <w:color w:val="333333"/>
          <w:kern w:val="0"/>
          <w:sz w:val="20"/>
          <w:szCs w:val="20"/>
        </w:rPr>
        <w:t>k</w:t>
      </w:r>
      <w:r w:rsidRPr="00962F6B">
        <w:rPr>
          <w:rFonts w:ascii="Verdana" w:eastAsia="宋体" w:hAnsi="Verdana" w:cs="宋体"/>
          <w:color w:val="333333"/>
          <w:kern w:val="0"/>
          <w:sz w:val="20"/>
          <w:szCs w:val="20"/>
        </w:rPr>
        <w:t> sample moments of a set of </w:t>
      </w:r>
      <w:r w:rsidRPr="00962F6B">
        <w:rPr>
          <w:rFonts w:ascii="Arial Narrow" w:eastAsia="宋体" w:hAnsi="Arial Narrow" w:cs="宋体"/>
          <w:color w:val="333333"/>
          <w:kern w:val="0"/>
          <w:sz w:val="20"/>
          <w:szCs w:val="20"/>
        </w:rPr>
        <w:t>d</w:t>
      </w:r>
      <w:r w:rsidRPr="00962F6B">
        <w:rPr>
          <w:rFonts w:ascii="Verdana" w:eastAsia="宋体" w:hAnsi="Verdana" w:cs="宋体"/>
          <w:color w:val="333333"/>
          <w:kern w:val="0"/>
          <w:sz w:val="20"/>
          <w:szCs w:val="20"/>
        </w:rPr>
        <w:t> variables, </w:t>
      </w:r>
      <w:proofErr w:type="spellStart"/>
      <w:r w:rsidRPr="00962F6B">
        <w:rPr>
          <w:rFonts w:ascii="Courier" w:eastAsia="宋体" w:hAnsi="Courier" w:cs="宋体"/>
          <w:color w:val="333333"/>
          <w:kern w:val="0"/>
          <w:sz w:val="20"/>
          <w:szCs w:val="20"/>
        </w:rPr>
        <w:t>varmom</w:t>
      </w:r>
      <w:proofErr w:type="spellEnd"/>
      <w:r w:rsidRPr="00962F6B">
        <w:rPr>
          <w:rFonts w:ascii="Verdana" w:eastAsia="宋体" w:hAnsi="Verdana" w:cs="宋体"/>
          <w:color w:val="333333"/>
          <w:kern w:val="0"/>
          <w:sz w:val="20"/>
          <w:szCs w:val="20"/>
        </w:rPr>
        <w:t> returns scores of </w:t>
      </w:r>
      <w:proofErr w:type="gramStart"/>
      <w:r w:rsidRPr="00962F6B">
        <w:rPr>
          <w:rFonts w:ascii="Verdana" w:eastAsia="宋体" w:hAnsi="Verdana" w:cs="宋体"/>
          <w:color w:val="333333"/>
          <w:kern w:val="0"/>
          <w:sz w:val="20"/>
          <w:szCs w:val="20"/>
        </w:rPr>
        <w:t>VAR(</w:t>
      </w:r>
      <w:proofErr w:type="gramEnd"/>
      <w:r w:rsidRPr="00962F6B">
        <w:rPr>
          <w:rFonts w:ascii="Verdana" w:eastAsia="宋体" w:hAnsi="Verdana" w:cs="宋体"/>
          <w:color w:val="333333"/>
          <w:kern w:val="0"/>
          <w:sz w:val="20"/>
          <w:szCs w:val="20"/>
        </w:rPr>
        <w:t>k) model and </w:t>
      </w:r>
      <w:proofErr w:type="spellStart"/>
      <w:r w:rsidRPr="00962F6B">
        <w:rPr>
          <w:rFonts w:ascii="Courier" w:eastAsia="宋体" w:hAnsi="Courier" w:cs="宋体"/>
          <w:color w:val="333333"/>
          <w:kern w:val="0"/>
          <w:sz w:val="20"/>
          <w:szCs w:val="20"/>
        </w:rPr>
        <w:t>snpmom</w:t>
      </w:r>
      <w:proofErr w:type="spellEnd"/>
      <w:r w:rsidRPr="00962F6B">
        <w:rPr>
          <w:rFonts w:ascii="Verdana" w:eastAsia="宋体" w:hAnsi="Verdana" w:cs="宋体"/>
          <w:color w:val="333333"/>
          <w:kern w:val="0"/>
          <w:sz w:val="20"/>
          <w:szCs w:val="20"/>
        </w:rPr>
        <w:t> returns scores of Semi-Nonparametric density. For the details of the toolbox and illustrations download "</w:t>
      </w:r>
      <w:hyperlink r:id="rId12" w:history="1">
        <w:r w:rsidRPr="00962F6B">
          <w:rPr>
            <w:rFonts w:ascii="Verdana" w:eastAsia="宋体" w:hAnsi="Verdana" w:cs="宋体"/>
            <w:b/>
            <w:bCs/>
            <w:color w:val="0077AA"/>
            <w:kern w:val="0"/>
            <w:sz w:val="17"/>
            <w:szCs w:val="17"/>
            <w:u w:val="single"/>
          </w:rPr>
          <w:t>A Framework for Indirect Inference</w:t>
        </w:r>
      </w:hyperlink>
      <w:r w:rsidRPr="00962F6B">
        <w:rPr>
          <w:rFonts w:ascii="Verdana" w:eastAsia="宋体" w:hAnsi="Verdana" w:cs="宋体"/>
          <w:color w:val="333333"/>
          <w:kern w:val="0"/>
          <w:sz w:val="20"/>
          <w:szCs w:val="20"/>
        </w:rPr>
        <w:t> ".</w:t>
      </w:r>
      <w:r w:rsidRPr="00962F6B">
        <w:rPr>
          <w:rFonts w:ascii="Verdana" w:eastAsia="宋体" w:hAnsi="Verdana" w:cs="宋体"/>
          <w:color w:val="333333"/>
          <w:kern w:val="0"/>
          <w:sz w:val="17"/>
          <w:szCs w:val="17"/>
        </w:rPr>
        <w:t> </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20"/>
          <w:szCs w:val="20"/>
        </w:rPr>
        <w:t xml:space="preserve">The toolbox calls several functions from </w:t>
      </w:r>
      <w:proofErr w:type="spellStart"/>
      <w:r w:rsidRPr="00962F6B">
        <w:rPr>
          <w:rFonts w:ascii="Verdana" w:eastAsia="宋体" w:hAnsi="Verdana" w:cs="宋体"/>
          <w:color w:val="333333"/>
          <w:kern w:val="0"/>
          <w:sz w:val="20"/>
          <w:szCs w:val="20"/>
        </w:rPr>
        <w:t>CompEcon</w:t>
      </w:r>
      <w:proofErr w:type="spellEnd"/>
      <w:r w:rsidRPr="00962F6B">
        <w:rPr>
          <w:rFonts w:ascii="Verdana" w:eastAsia="宋体" w:hAnsi="Verdana" w:cs="宋体"/>
          <w:color w:val="333333"/>
          <w:kern w:val="0"/>
          <w:sz w:val="20"/>
          <w:szCs w:val="20"/>
        </w:rPr>
        <w:t xml:space="preserve"> toolbox accompanying </w:t>
      </w:r>
      <w:hyperlink r:id="rId13" w:history="1">
        <w:r w:rsidRPr="00962F6B">
          <w:rPr>
            <w:rFonts w:ascii="Verdana" w:eastAsia="宋体" w:hAnsi="Verdana" w:cs="宋体"/>
            <w:b/>
            <w:bCs/>
            <w:color w:val="0077AA"/>
            <w:kern w:val="0"/>
            <w:sz w:val="20"/>
            <w:szCs w:val="20"/>
            <w:u w:val="single"/>
          </w:rPr>
          <w:t xml:space="preserve">Applied Computational Economics and Finance, Mario J. Miranda &amp; Paul L. Fackler, </w:t>
        </w:r>
        <w:r w:rsidRPr="00962F6B">
          <w:rPr>
            <w:rFonts w:ascii="Verdana" w:eastAsia="宋体" w:hAnsi="Verdana" w:cs="宋体"/>
            <w:b/>
            <w:bCs/>
            <w:color w:val="0077AA"/>
            <w:kern w:val="0"/>
            <w:sz w:val="20"/>
            <w:szCs w:val="20"/>
            <w:u w:val="single"/>
          </w:rPr>
          <w:lastRenderedPageBreak/>
          <w:t>MIT Press</w:t>
        </w:r>
      </w:hyperlink>
      <w:r w:rsidRPr="00962F6B">
        <w:rPr>
          <w:rFonts w:ascii="Verdana" w:eastAsia="宋体" w:hAnsi="Verdana" w:cs="宋体"/>
          <w:color w:val="333333"/>
          <w:kern w:val="0"/>
          <w:sz w:val="20"/>
          <w:szCs w:val="20"/>
        </w:rPr>
        <w:t xml:space="preserve">. Users need to install the </w:t>
      </w:r>
      <w:proofErr w:type="spellStart"/>
      <w:r w:rsidRPr="00962F6B">
        <w:rPr>
          <w:rFonts w:ascii="Verdana" w:eastAsia="宋体" w:hAnsi="Verdana" w:cs="宋体"/>
          <w:color w:val="333333"/>
          <w:kern w:val="0"/>
          <w:sz w:val="20"/>
          <w:szCs w:val="20"/>
        </w:rPr>
        <w:t>CompEcon</w:t>
      </w:r>
      <w:proofErr w:type="spellEnd"/>
      <w:r w:rsidRPr="00962F6B">
        <w:rPr>
          <w:rFonts w:ascii="Verdana" w:eastAsia="宋体" w:hAnsi="Verdana" w:cs="宋体"/>
          <w:color w:val="333333"/>
          <w:kern w:val="0"/>
          <w:sz w:val="20"/>
          <w:szCs w:val="20"/>
        </w:rPr>
        <w:t xml:space="preserve"> toolbox before starting to use the SGMM toolbox. </w:t>
      </w:r>
      <w:hyperlink r:id="rId14" w:history="1">
        <w:r w:rsidRPr="00962F6B">
          <w:rPr>
            <w:rFonts w:ascii="Verdana" w:eastAsia="宋体" w:hAnsi="Verdana" w:cs="宋体"/>
            <w:b/>
            <w:bCs/>
            <w:color w:val="0077AA"/>
            <w:kern w:val="0"/>
            <w:sz w:val="20"/>
            <w:szCs w:val="20"/>
            <w:u w:val="single"/>
          </w:rPr>
          <w:t>Miranda and Fackler's CompEcon toolbox can be downloaded here</w:t>
        </w:r>
      </w:hyperlink>
      <w:r w:rsidRPr="00962F6B">
        <w:rPr>
          <w:rFonts w:ascii="Verdana" w:eastAsia="宋体" w:hAnsi="Verdana" w:cs="宋体"/>
          <w:color w:val="333333"/>
          <w:kern w:val="0"/>
          <w:sz w:val="20"/>
          <w:szCs w:val="20"/>
        </w:rPr>
        <w:t>. </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20"/>
          <w:szCs w:val="20"/>
        </w:rPr>
        <w:t>Users who wish to be on the mailing list to announce bug fixes and improvements should send an email to </w:t>
      </w:r>
      <w:proofErr w:type="spellStart"/>
      <w:r w:rsidRPr="00962F6B">
        <w:rPr>
          <w:rFonts w:ascii="Verdana" w:eastAsia="宋体" w:hAnsi="Verdana" w:cs="宋体"/>
          <w:color w:val="333333"/>
          <w:kern w:val="0"/>
          <w:sz w:val="17"/>
          <w:szCs w:val="17"/>
        </w:rPr>
        <w:fldChar w:fldCharType="begin"/>
      </w:r>
      <w:r w:rsidRPr="00962F6B">
        <w:rPr>
          <w:rFonts w:ascii="Verdana" w:eastAsia="宋体" w:hAnsi="Verdana" w:cs="宋体"/>
          <w:color w:val="333333"/>
          <w:kern w:val="0"/>
          <w:sz w:val="17"/>
          <w:szCs w:val="17"/>
        </w:rPr>
        <w:instrText xml:space="preserve"> HYPERLINK "mailto:tastan@yildiz.edu.tr" </w:instrText>
      </w:r>
      <w:r w:rsidRPr="00962F6B">
        <w:rPr>
          <w:rFonts w:ascii="Verdana" w:eastAsia="宋体" w:hAnsi="Verdana" w:cs="宋体"/>
          <w:color w:val="333333"/>
          <w:kern w:val="0"/>
          <w:sz w:val="17"/>
          <w:szCs w:val="17"/>
        </w:rPr>
        <w:fldChar w:fldCharType="separate"/>
      </w:r>
      <w:r w:rsidRPr="00962F6B">
        <w:rPr>
          <w:rFonts w:ascii="Verdana" w:eastAsia="宋体" w:hAnsi="Verdana" w:cs="宋体"/>
          <w:b/>
          <w:bCs/>
          <w:color w:val="0077AA"/>
          <w:kern w:val="0"/>
          <w:sz w:val="20"/>
          <w:szCs w:val="20"/>
          <w:u w:val="single"/>
        </w:rPr>
        <w:t>Huseyin</w:t>
      </w:r>
      <w:proofErr w:type="spellEnd"/>
      <w:r w:rsidRPr="00962F6B">
        <w:rPr>
          <w:rFonts w:ascii="Verdana" w:eastAsia="宋体" w:hAnsi="Verdana" w:cs="宋体"/>
          <w:b/>
          <w:bCs/>
          <w:color w:val="0077AA"/>
          <w:kern w:val="0"/>
          <w:sz w:val="20"/>
          <w:szCs w:val="20"/>
          <w:u w:val="single"/>
        </w:rPr>
        <w:t xml:space="preserve"> Tastan</w:t>
      </w:r>
      <w:r w:rsidRPr="00962F6B">
        <w:rPr>
          <w:rFonts w:ascii="Verdana" w:eastAsia="宋体" w:hAnsi="Verdana" w:cs="宋体"/>
          <w:b/>
          <w:bCs/>
          <w:color w:val="0077AA"/>
          <w:kern w:val="0"/>
          <w:sz w:val="17"/>
          <w:szCs w:val="17"/>
          <w:u w:val="single"/>
        </w:rPr>
        <w:t> </w:t>
      </w:r>
      <w:r w:rsidRPr="00962F6B">
        <w:rPr>
          <w:rFonts w:ascii="Verdana" w:eastAsia="宋体" w:hAnsi="Verdana" w:cs="宋体"/>
          <w:color w:val="333333"/>
          <w:kern w:val="0"/>
          <w:sz w:val="17"/>
          <w:szCs w:val="17"/>
        </w:rPr>
        <w:fldChar w:fldCharType="end"/>
      </w:r>
      <w:r w:rsidRPr="00962F6B">
        <w:rPr>
          <w:rFonts w:ascii="Verdana" w:eastAsia="宋体" w:hAnsi="Verdana" w:cs="宋体"/>
          <w:color w:val="333333"/>
          <w:kern w:val="0"/>
          <w:sz w:val="20"/>
          <w:szCs w:val="20"/>
        </w:rPr>
        <w:t>with the following information:</w:t>
      </w:r>
    </w:p>
    <w:p w:rsidR="00962F6B" w:rsidRPr="00962F6B" w:rsidRDefault="00962F6B" w:rsidP="00962F6B">
      <w:pPr>
        <w:widowControl/>
        <w:numPr>
          <w:ilvl w:val="0"/>
          <w:numId w:val="1"/>
        </w:numPr>
        <w:spacing w:before="100" w:beforeAutospacing="1" w:after="100" w:afterAutospacing="1"/>
        <w:ind w:left="1440"/>
        <w:jc w:val="left"/>
        <w:rPr>
          <w:rFonts w:ascii="Verdana" w:eastAsia="宋体" w:hAnsi="Verdana" w:cs="宋体"/>
          <w:color w:val="333333"/>
          <w:kern w:val="0"/>
          <w:sz w:val="27"/>
          <w:szCs w:val="27"/>
        </w:rPr>
      </w:pPr>
      <w:r w:rsidRPr="00962F6B">
        <w:rPr>
          <w:rFonts w:ascii="Verdana" w:eastAsia="宋体" w:hAnsi="Verdana" w:cs="宋体"/>
          <w:color w:val="333333"/>
          <w:kern w:val="0"/>
          <w:sz w:val="20"/>
          <w:szCs w:val="20"/>
        </w:rPr>
        <w:t>Name :</w:t>
      </w:r>
    </w:p>
    <w:p w:rsidR="00962F6B" w:rsidRPr="00962F6B" w:rsidRDefault="00962F6B" w:rsidP="00962F6B">
      <w:pPr>
        <w:widowControl/>
        <w:numPr>
          <w:ilvl w:val="0"/>
          <w:numId w:val="1"/>
        </w:numPr>
        <w:spacing w:before="100" w:beforeAutospacing="1" w:after="100" w:afterAutospacing="1"/>
        <w:ind w:left="1440"/>
        <w:jc w:val="left"/>
        <w:rPr>
          <w:rFonts w:ascii="Verdana" w:eastAsia="宋体" w:hAnsi="Verdana" w:cs="宋体"/>
          <w:color w:val="333333"/>
          <w:kern w:val="0"/>
          <w:sz w:val="27"/>
          <w:szCs w:val="27"/>
        </w:rPr>
      </w:pPr>
      <w:r w:rsidRPr="00962F6B">
        <w:rPr>
          <w:rFonts w:ascii="Verdana" w:eastAsia="宋体" w:hAnsi="Verdana" w:cs="宋体"/>
          <w:color w:val="333333"/>
          <w:kern w:val="0"/>
          <w:sz w:val="20"/>
          <w:szCs w:val="20"/>
        </w:rPr>
        <w:t>Institution :</w:t>
      </w:r>
    </w:p>
    <w:p w:rsidR="00962F6B" w:rsidRPr="00962F6B" w:rsidRDefault="00962F6B" w:rsidP="00962F6B">
      <w:pPr>
        <w:widowControl/>
        <w:numPr>
          <w:ilvl w:val="0"/>
          <w:numId w:val="1"/>
        </w:numPr>
        <w:spacing w:before="100" w:beforeAutospacing="1" w:after="100" w:afterAutospacing="1"/>
        <w:ind w:left="1440"/>
        <w:jc w:val="left"/>
        <w:rPr>
          <w:rFonts w:ascii="Verdana" w:eastAsia="宋体" w:hAnsi="Verdana" w:cs="宋体"/>
          <w:color w:val="333333"/>
          <w:kern w:val="0"/>
          <w:sz w:val="27"/>
          <w:szCs w:val="27"/>
        </w:rPr>
      </w:pPr>
      <w:r w:rsidRPr="00962F6B">
        <w:rPr>
          <w:rFonts w:ascii="Verdana" w:eastAsia="宋体" w:hAnsi="Verdana" w:cs="宋体"/>
          <w:color w:val="333333"/>
          <w:kern w:val="0"/>
          <w:sz w:val="20"/>
          <w:szCs w:val="20"/>
        </w:rPr>
        <w:t>Email address :</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17"/>
          <w:szCs w:val="17"/>
        </w:rPr>
        <w:t> </w:t>
      </w:r>
    </w:p>
    <w:p w:rsidR="00962F6B" w:rsidRPr="00962F6B" w:rsidRDefault="005A2EC9" w:rsidP="00962F6B">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pict>
          <v:rect id="_x0000_i1027" style="width:0;height:1.5pt" o:hralign="center" o:hrstd="t" o:hr="t" fillcolor="#3ab64a" stroked="f"/>
        </w:pic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b/>
          <w:bCs/>
          <w:color w:val="333333"/>
          <w:kern w:val="0"/>
          <w:sz w:val="27"/>
          <w:szCs w:val="27"/>
        </w:rPr>
        <w:t>Terms and Conditions of Use</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b/>
          <w:bCs/>
          <w:color w:val="333333"/>
          <w:kern w:val="0"/>
          <w:sz w:val="20"/>
          <w:szCs w:val="20"/>
        </w:rPr>
        <w:t>THIS SOFTWARE IS PROVIDED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b/>
          <w:bCs/>
          <w:color w:val="333333"/>
          <w:kern w:val="0"/>
          <w:sz w:val="20"/>
          <w:szCs w:val="20"/>
        </w:rPr>
        <w:t>IN NO EVENT WILL THE COPYRIGHT HOLDERS OR THEIR EMPLOYERS, OR ANY OTHER PARTY WHO MAY MODIFY AND/OR REDISTRIBUTE THIS SOFTWARE,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62F6B" w:rsidRPr="00962F6B" w:rsidRDefault="005A2EC9" w:rsidP="00962F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noshade="t" o:hr="t" fillcolor="#333" stroked="f"/>
        </w:pict>
      </w:r>
    </w:p>
    <w:p w:rsidR="00962F6B" w:rsidRPr="00962F6B" w:rsidRDefault="00962F6B" w:rsidP="00962F6B">
      <w:pPr>
        <w:widowControl/>
        <w:jc w:val="left"/>
        <w:rPr>
          <w:rFonts w:ascii="宋体" w:eastAsia="宋体" w:hAnsi="宋体" w:cs="宋体"/>
          <w:kern w:val="0"/>
          <w:sz w:val="24"/>
          <w:szCs w:val="24"/>
        </w:rPr>
      </w:pPr>
      <w:r w:rsidRPr="00962F6B">
        <w:rPr>
          <w:rFonts w:ascii="Verdana" w:eastAsia="宋体" w:hAnsi="Verdana" w:cs="宋体"/>
          <w:color w:val="333333"/>
          <w:kern w:val="0"/>
          <w:sz w:val="27"/>
          <w:szCs w:val="27"/>
          <w:shd w:val="clear" w:color="auto" w:fill="FFFFFF"/>
        </w:rPr>
        <w:t>By clicking here I agree to the above terms and conditions: </w:t>
      </w:r>
      <w:hyperlink r:id="rId15" w:history="1">
        <w:r w:rsidRPr="00962F6B">
          <w:rPr>
            <w:rFonts w:ascii="Verdana" w:eastAsia="宋体" w:hAnsi="Verdana" w:cs="宋体"/>
            <w:b/>
            <w:bCs/>
            <w:color w:val="0077AA"/>
            <w:kern w:val="0"/>
            <w:sz w:val="24"/>
            <w:szCs w:val="24"/>
            <w:u w:val="single"/>
          </w:rPr>
          <w:t>Download SGMM Matlab Toolbox</w:t>
        </w:r>
      </w:hyperlink>
      <w:r w:rsidRPr="00962F6B">
        <w:rPr>
          <w:rFonts w:ascii="Verdana" w:eastAsia="宋体" w:hAnsi="Verdana" w:cs="宋体"/>
          <w:color w:val="333333"/>
          <w:kern w:val="0"/>
          <w:sz w:val="27"/>
          <w:szCs w:val="27"/>
          <w:shd w:val="clear" w:color="auto" w:fill="FFFFFF"/>
        </w:rPr>
        <w:t> </w:t>
      </w:r>
    </w:p>
    <w:p w:rsidR="00962F6B" w:rsidRPr="00962F6B" w:rsidRDefault="005A2EC9" w:rsidP="00962F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noshade="t" o:hr="t" fillcolor="#333" stroked="f"/>
        </w:pict>
      </w:r>
    </w:p>
    <w:p w:rsidR="00962F6B" w:rsidRPr="00962F6B" w:rsidRDefault="00962F6B" w:rsidP="00962F6B">
      <w:pPr>
        <w:widowControl/>
        <w:spacing w:after="240" w:line="300" w:lineRule="atLeast"/>
        <w:jc w:val="left"/>
        <w:rPr>
          <w:rFonts w:ascii="Verdana" w:eastAsia="宋体" w:hAnsi="Verdana" w:cs="宋体"/>
          <w:color w:val="333333"/>
          <w:kern w:val="0"/>
          <w:sz w:val="17"/>
          <w:szCs w:val="17"/>
        </w:rPr>
      </w:pPr>
      <w:r w:rsidRPr="00962F6B">
        <w:rPr>
          <w:rFonts w:ascii="Verdana" w:eastAsia="宋体" w:hAnsi="Verdana" w:cs="宋体"/>
          <w:color w:val="333333"/>
          <w:kern w:val="0"/>
          <w:sz w:val="17"/>
          <w:szCs w:val="17"/>
        </w:rPr>
        <w:t> </w:t>
      </w:r>
    </w:p>
    <w:p w:rsidR="00B6229B" w:rsidRDefault="00962F6B" w:rsidP="00962F6B">
      <w:r>
        <w:rPr>
          <w:rFonts w:ascii="Verdana" w:eastAsia="宋体" w:hAnsi="Verdana" w:cs="宋体"/>
          <w:b/>
          <w:bCs/>
          <w:noProof/>
          <w:color w:val="0077AA"/>
          <w:kern w:val="0"/>
          <w:sz w:val="17"/>
          <w:szCs w:val="17"/>
        </w:rPr>
        <mc:AlternateContent>
          <mc:Choice Requires="wps">
            <w:drawing>
              <wp:inline distT="0" distB="0" distL="0" distR="0">
                <wp:extent cx="304800" cy="304800"/>
                <wp:effectExtent l="0" t="0" r="0" b="0"/>
                <wp:docPr id="1" name="矩形 1" descr="Free Count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Free Counter" href="http://www.e-zeeinternet.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" o:button="t" filled="f" stroked="f">
                <v:fill o:detectmouseclick="t"/>
                <o:lock v:ext="edit" aspectratio="t"/>
                <w10:anchorlock/>
              </v:rect>
            </w:pict>
          </mc:Fallback>
        </mc:AlternateContent>
      </w:r>
      <w:r w:rsidRPr="00962F6B">
        <w:rPr>
          <w:rFonts w:ascii="Verdana" w:eastAsia="宋体" w:hAnsi="Verdana" w:cs="宋体"/>
          <w:color w:val="333333"/>
          <w:kern w:val="0"/>
          <w:sz w:val="27"/>
          <w:szCs w:val="27"/>
        </w:rPr>
        <w:br/>
      </w:r>
      <w:hyperlink r:id="rId17" w:tgtFrame="_blank" w:tooltip="Free Counter" w:history="1">
        <w:r w:rsidRPr="00962F6B">
          <w:rPr>
            <w:rFonts w:ascii="Arial" w:eastAsia="宋体" w:hAnsi="Arial" w:cs="Arial"/>
            <w:b/>
            <w:bCs/>
            <w:color w:val="000000"/>
            <w:kern w:val="0"/>
            <w:sz w:val="15"/>
            <w:szCs w:val="15"/>
            <w:u w:val="single"/>
          </w:rPr>
          <w:t>Free Counter</w:t>
        </w:r>
      </w:hyperlink>
    </w:p>
    <w:sectPr w:rsidR="00B62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646E7"/>
    <w:multiLevelType w:val="multilevel"/>
    <w:tmpl w:val="BA7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6B"/>
    <w:rsid w:val="005A2EC9"/>
    <w:rsid w:val="00962F6B"/>
    <w:rsid w:val="00B6229B"/>
    <w:rsid w:val="00B7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F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2F6B"/>
    <w:rPr>
      <w:rFonts w:ascii="宋体" w:eastAsia="宋体" w:hAnsi="宋体" w:cs="宋体"/>
      <w:b/>
      <w:bCs/>
      <w:kern w:val="36"/>
      <w:sz w:val="48"/>
      <w:szCs w:val="48"/>
    </w:rPr>
  </w:style>
  <w:style w:type="paragraph" w:styleId="a3">
    <w:name w:val="Normal (Web)"/>
    <w:basedOn w:val="a"/>
    <w:uiPriority w:val="99"/>
    <w:semiHidden/>
    <w:unhideWhenUsed/>
    <w:rsid w:val="00962F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62F6B"/>
    <w:rPr>
      <w:color w:val="0000FF"/>
      <w:u w:val="single"/>
    </w:rPr>
  </w:style>
  <w:style w:type="paragraph" w:styleId="a5">
    <w:name w:val="Balloon Text"/>
    <w:basedOn w:val="a"/>
    <w:link w:val="Char"/>
    <w:uiPriority w:val="99"/>
    <w:semiHidden/>
    <w:unhideWhenUsed/>
    <w:rsid w:val="00962F6B"/>
    <w:rPr>
      <w:sz w:val="18"/>
      <w:szCs w:val="18"/>
    </w:rPr>
  </w:style>
  <w:style w:type="character" w:customStyle="1" w:styleId="Char">
    <w:name w:val="批注框文本 Char"/>
    <w:basedOn w:val="a0"/>
    <w:link w:val="a5"/>
    <w:uiPriority w:val="99"/>
    <w:semiHidden/>
    <w:rsid w:val="00962F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F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2F6B"/>
    <w:rPr>
      <w:rFonts w:ascii="宋体" w:eastAsia="宋体" w:hAnsi="宋体" w:cs="宋体"/>
      <w:b/>
      <w:bCs/>
      <w:kern w:val="36"/>
      <w:sz w:val="48"/>
      <w:szCs w:val="48"/>
    </w:rPr>
  </w:style>
  <w:style w:type="paragraph" w:styleId="a3">
    <w:name w:val="Normal (Web)"/>
    <w:basedOn w:val="a"/>
    <w:uiPriority w:val="99"/>
    <w:semiHidden/>
    <w:unhideWhenUsed/>
    <w:rsid w:val="00962F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62F6B"/>
    <w:rPr>
      <w:color w:val="0000FF"/>
      <w:u w:val="single"/>
    </w:rPr>
  </w:style>
  <w:style w:type="paragraph" w:styleId="a5">
    <w:name w:val="Balloon Text"/>
    <w:basedOn w:val="a"/>
    <w:link w:val="Char"/>
    <w:uiPriority w:val="99"/>
    <w:semiHidden/>
    <w:unhideWhenUsed/>
    <w:rsid w:val="00962F6B"/>
    <w:rPr>
      <w:sz w:val="18"/>
      <w:szCs w:val="18"/>
    </w:rPr>
  </w:style>
  <w:style w:type="character" w:customStyle="1" w:styleId="Char">
    <w:name w:val="批注框文本 Char"/>
    <w:basedOn w:val="a0"/>
    <w:link w:val="a5"/>
    <w:uiPriority w:val="99"/>
    <w:semiHidden/>
    <w:rsid w:val="00962F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04726">
      <w:bodyDiv w:val="1"/>
      <w:marLeft w:val="0"/>
      <w:marRight w:val="0"/>
      <w:marTop w:val="0"/>
      <w:marBottom w:val="0"/>
      <w:divBdr>
        <w:top w:val="none" w:sz="0" w:space="0" w:color="auto"/>
        <w:left w:val="none" w:sz="0" w:space="0" w:color="auto"/>
        <w:bottom w:val="none" w:sz="0" w:space="0" w:color="auto"/>
        <w:right w:val="none" w:sz="0" w:space="0" w:color="auto"/>
      </w:divBdr>
      <w:divsChild>
        <w:div w:id="1981381813">
          <w:blockQuote w:val="1"/>
          <w:marLeft w:val="720"/>
          <w:marRight w:val="0"/>
          <w:marTop w:val="100"/>
          <w:marBottom w:val="100"/>
          <w:divBdr>
            <w:top w:val="none" w:sz="0" w:space="0" w:color="auto"/>
            <w:left w:val="none" w:sz="0" w:space="0" w:color="auto"/>
            <w:bottom w:val="none" w:sz="0" w:space="0" w:color="auto"/>
            <w:right w:val="none" w:sz="0" w:space="0" w:color="auto"/>
          </w:divBdr>
        </w:div>
        <w:div w:id="1449397394">
          <w:blockQuote w:val="1"/>
          <w:marLeft w:val="720"/>
          <w:marRight w:val="0"/>
          <w:marTop w:val="100"/>
          <w:marBottom w:val="100"/>
          <w:divBdr>
            <w:top w:val="none" w:sz="0" w:space="0" w:color="auto"/>
            <w:left w:val="none" w:sz="0" w:space="0" w:color="auto"/>
            <w:bottom w:val="none" w:sz="0" w:space="0" w:color="auto"/>
            <w:right w:val="none" w:sz="0" w:space="0" w:color="auto"/>
          </w:divBdr>
        </w:div>
        <w:div w:id="9884838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8310544">
              <w:marLeft w:val="0"/>
              <w:marRight w:val="0"/>
              <w:marTop w:val="0"/>
              <w:marBottom w:val="0"/>
              <w:divBdr>
                <w:top w:val="none" w:sz="0" w:space="0" w:color="auto"/>
                <w:left w:val="none" w:sz="0" w:space="0" w:color="auto"/>
                <w:bottom w:val="none" w:sz="0" w:space="0" w:color="auto"/>
                <w:right w:val="none" w:sz="0" w:space="0" w:color="auto"/>
              </w:divBdr>
            </w:div>
            <w:div w:id="1254316267">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sChild>
        </w:div>
        <w:div w:id="162399942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ldiz.edu.tr/~tastan/research.html" TargetMode="External"/><Relationship Id="rId13" Type="http://schemas.openxmlformats.org/officeDocument/2006/relationships/hyperlink" Target="http://www4.ncsu.edu/~pfackler/compecon/index.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ildiz.edu.tr/~tastan/index.html" TargetMode="External"/><Relationship Id="rId12" Type="http://schemas.openxmlformats.org/officeDocument/2006/relationships/hyperlink" Target="http://www.yildiz.edu.tr/~tastan/SGMM.pdf" TargetMode="External"/><Relationship Id="rId17" Type="http://schemas.openxmlformats.org/officeDocument/2006/relationships/hyperlink" Target="http://www.e-zeeinternet.com/" TargetMode="External"/><Relationship Id="rId2" Type="http://schemas.openxmlformats.org/officeDocument/2006/relationships/styles" Target="styles.xml"/><Relationship Id="rId16" Type="http://schemas.openxmlformats.org/officeDocument/2006/relationships/hyperlink" Target="http://www.e-zeeinterne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yildiz.edu.tr/~tastan/SGMM.rar" TargetMode="External"/><Relationship Id="rId10" Type="http://schemas.openxmlformats.org/officeDocument/2006/relationships/hyperlink" Target="http://www.mathwork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astan@yildiz.edu.tr" TargetMode="External"/><Relationship Id="rId14" Type="http://schemas.openxmlformats.org/officeDocument/2006/relationships/hyperlink" Target="http://www4.ncsu.edu/~pfackler/compecon/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8EDB9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519</Words>
  <Characters>2959</Characters>
  <Application>Microsoft Office Word</Application>
  <DocSecurity>0</DocSecurity>
  <Lines>24</Lines>
  <Paragraphs>6</Paragraphs>
  <ScaleCrop>false</ScaleCrop>
  <Company>微软中国</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2019-10-27T01:15:00Z</dcterms:created>
  <dcterms:modified xsi:type="dcterms:W3CDTF">2019-10-27T21:28:00Z</dcterms:modified>
</cp:coreProperties>
</file>