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4FC3" w14:textId="6E45C650" w:rsidR="009E5D16" w:rsidRPr="001A5F38" w:rsidRDefault="00000000" w:rsidP="001A5F38">
      <w:pPr>
        <w:pStyle w:val="aa"/>
        <w:rPr>
          <w:rFonts w:eastAsia="宋体"/>
          <w:lang w:eastAsia="zh-CN"/>
        </w:rPr>
      </w:pPr>
      <w:r>
        <w:rPr>
          <w:lang w:eastAsia="zh-CN"/>
        </w:rPr>
        <w:t>姑</w:t>
      </w:r>
      <w:r>
        <w:rPr>
          <w:rFonts w:ascii="微软雅黑" w:eastAsia="微软雅黑" w:hAnsi="微软雅黑" w:cs="微软雅黑" w:hint="eastAsia"/>
          <w:lang w:eastAsia="zh-CN"/>
        </w:rPr>
        <w:t>苏领军</w:t>
      </w:r>
      <w:r>
        <w:rPr>
          <w:rFonts w:ascii="MS Gothic" w:eastAsia="MS Gothic" w:hAnsi="MS Gothic" w:cs="MS Gothic" w:hint="eastAsia"/>
          <w:lang w:eastAsia="zh-CN"/>
        </w:rPr>
        <w:t>人才政策（市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lang w:eastAsia="zh-CN"/>
        </w:rPr>
        <w:t>）</w:t>
      </w:r>
    </w:p>
    <w:p w14:paraId="356ED45E" w14:textId="77777777" w:rsidR="009E5D16" w:rsidRDefault="00000000">
      <w:pPr>
        <w:ind w:firstLine="42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</w:t>
      </w:r>
      <w:r>
        <w:rPr>
          <w:lang w:eastAsia="zh-CN"/>
        </w:rPr>
        <w:t>文介绍苏州市级创新创业领军人才政策。2024年实施办法称“姑苏创新创业领军人才计划”，2026年申报通知使用“苏州创新创业领军人才计划”。“姑苏”是市级计划名称，不限定姑苏区；吴中、吴江、相城等属地配套不能作为全市统一待遇。[1—4]</w:t>
      </w:r>
    </w:p>
    <w:p w14:paraId="77D5DC88" w14:textId="77777777" w:rsidR="009E5D16" w:rsidRDefault="00000000">
      <w:pPr>
        <w:pStyle w:val="1"/>
        <w:rPr>
          <w:lang w:eastAsia="zh-CN"/>
        </w:rPr>
      </w:pPr>
      <w:r>
        <w:rPr>
          <w:lang w:eastAsia="zh-CN"/>
        </w:rPr>
        <w:t>一、政策总览</w:t>
      </w:r>
    </w:p>
    <w:p w14:paraId="627A4B0F" w14:textId="77777777" w:rsidR="009E5D16" w:rsidRDefault="00000000">
      <w:pPr>
        <w:ind w:firstLine="420"/>
      </w:pPr>
      <w:r>
        <w:rPr>
          <w:lang w:eastAsia="zh-CN"/>
        </w:rPr>
        <w:t>计划围绕苏州“1030”产业体系、战略性新兴产业和未来产业，支持基础研究、科技成果产业化和重大技术攻关。设置重大创新团队、创业领军、创新领军等类别，由市科技局组织，属地科技部门审核推荐，市级评审后审定发文。</w:t>
      </w:r>
      <w:r>
        <w:t>[1：第1、2、9条；3—4]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952"/>
        <w:gridCol w:w="3686"/>
      </w:tblGrid>
      <w:tr w:rsidR="009E5D16" w14:paraId="7ED724B6" w14:textId="77777777">
        <w:trPr>
          <w:cantSplit/>
          <w:tblHeader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9E6FD2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477F2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项目资助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EA62A6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购房补贴上限</w:t>
            </w:r>
          </w:p>
        </w:tc>
      </w:tr>
      <w:tr w:rsidR="009E5D16" w14:paraId="6AACC538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A852FB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创业领军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841A36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100、200、300、500万元分档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E57D7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500万元档最高200万元；其余档最高100万元</w:t>
            </w:r>
          </w:p>
        </w:tc>
      </w:tr>
      <w:tr w:rsidR="009E5D16" w14:paraId="5EFFCD7D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16E7C3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创新领军</w:t>
            </w:r>
            <w:proofErr w:type="spellEnd"/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5E553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100、200万元分档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FB97EA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最高100万元</w:t>
            </w:r>
          </w:p>
        </w:tc>
      </w:tr>
      <w:tr w:rsidR="009E5D16" w14:paraId="3B74F37F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B1A51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重大创新团队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D4A1B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1000—3000万元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09586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领军人才200万元；核心成员各100万元</w:t>
            </w:r>
          </w:p>
        </w:tc>
      </w:tr>
    </w:tbl>
    <w:p w14:paraId="10AE235C" w14:textId="77777777" w:rsidR="009E5D16" w:rsidRDefault="009E5D16">
      <w:pPr>
        <w:spacing w:after="0"/>
        <w:rPr>
          <w:lang w:eastAsia="zh-CN"/>
        </w:rPr>
      </w:pPr>
    </w:p>
    <w:p w14:paraId="038F3A32" w14:textId="77777777" w:rsidR="009E5D16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出处：[1]第8条、[3]第三部分、[4]扶持政策。购房补贴须满足乐居及专项条件，不是入选后自动发放。团队成员资格及核定人数以立项文件为准。</w:t>
      </w:r>
    </w:p>
    <w:p w14:paraId="28B8455D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（一）创业领军：关键申报条件</w:t>
      </w:r>
    </w:p>
    <w:p w14:paraId="4049D947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1、2026年第二批已落户创业项目：一般具有全日制本科及以上学历、3年以上相关研发、管理或创业经历；企业属于高成长性科技型或现代服务业，主导产品拥有自主知识产权。[3：二（一）]</w:t>
      </w:r>
    </w:p>
    <w:p w14:paraId="6C21401F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2、人才为企业主要负责人，股权一般不低于20%或为自然人第一大股东；到位现金实收出资不少于100万元，技术入股不计入。经持股公司出资的，该公司对申报企业的现金出资还须不少于200万元。[3]</w:t>
      </w:r>
    </w:p>
    <w:p w14:paraId="52A5E277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3、第二批来苏时间为2021年1月1日后，企业注册区间为2023年7月1日至2026年6月15日；优先支持40周岁以下及全职创业人才。未落户项目须在认定后于2027年6月15日前完成苏州企业注册等手续。[3]</w:t>
      </w:r>
    </w:p>
    <w:p w14:paraId="40EDDD27" w14:textId="77777777" w:rsidR="009E5D1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政策总览（续）</w:t>
      </w:r>
    </w:p>
    <w:p w14:paraId="0049E68E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（二）创新领军：</w:t>
      </w:r>
      <w:r>
        <w:rPr>
          <w:lang w:eastAsia="zh-CN"/>
        </w:rPr>
        <w:t>2026</w:t>
      </w:r>
      <w:r>
        <w:rPr>
          <w:lang w:eastAsia="zh-CN"/>
        </w:rPr>
        <w:t>年第二批开放企业类</w:t>
      </w:r>
    </w:p>
    <w:p w14:paraId="2E1E90B5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1、已落户人才一般具有博士学位，关键岗位研发或管理经历不少于2年，掌握产权明晰的核心技术；担任企业研发机构主要负责人、关键研发项目主持人及以上职务。[3：二（二）]</w:t>
      </w:r>
    </w:p>
    <w:p w14:paraId="65A22F4B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2、人才须于2024年1月1日后引进，并于2025年12月31日前正式到岗，承诺连续全职服务3年以上；税前年薪不低于30万元，入选至验收结束不得降低。上述两个日期均按当批通知列示，不自行改成2026年到岗。[3]</w:t>
      </w:r>
    </w:p>
    <w:p w14:paraId="19FD39AC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3、引才企业须符合七类条件之一：上市企业、国家高新技术企业、专精特新“小巨人”企业、建有省级及以上研发机构的企业、独角兽或市级独角兽培育企业、瞪羚企业、市级以上创业领军人才获评时的企业。[3]</w:t>
      </w:r>
    </w:p>
    <w:p w14:paraId="229A44C4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4、未落户创新项目定向面向海外高端人才。一般要求博士及海外连续工作24个月；海外博士且在海外知名企业工作的，可放宽至18个月。须符合通知规定的海外职务条件，2027年6月15日前全职到岗，税前年薪不少于60万元。此类不能套用已落户项目30万元门槛。[3]</w:t>
      </w:r>
    </w:p>
    <w:p w14:paraId="134CDF69" w14:textId="77777777" w:rsidR="009E5D16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范围提示：实施办法包含高校、科研院所创新人才，但2026年第二批仅开放企业类。院所人才应另核相应批次或专项通知，不能使用企业批次直接申报。[1、3]</w:t>
      </w:r>
    </w:p>
    <w:p w14:paraId="07236836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（三）重大创新团队：</w:t>
      </w:r>
      <w:r>
        <w:rPr>
          <w:lang w:eastAsia="zh-CN"/>
        </w:rPr>
        <w:t>2026</w:t>
      </w:r>
      <w:r>
        <w:rPr>
          <w:lang w:eastAsia="zh-CN"/>
        </w:rPr>
        <w:t>年专项条件</w:t>
      </w:r>
    </w:p>
    <w:p w14:paraId="74618168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1、团队至少3人，可稳定合作3年以上；领军及核心成员一般具有博士学位及2年以上相关研发、管理经历，来苏时间为2023年1月1日后。[4]</w:t>
      </w:r>
    </w:p>
    <w:p w14:paraId="5BAE6FE9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2、创业团队领军人才现金实收出资不少于100万元；领军及核心成员合计持股不少于30%、现金实收出资不少于200万元。创新团队成员已签约到岗，担任高管或关键研发负责人等岗位，税前年薪不低于30万元。[4]</w:t>
      </w:r>
    </w:p>
    <w:p w14:paraId="4E0824AC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3、项目具有自主知识产权，总投入不少于1亿元，5年内实现产业化；申报时已投入不少于3000万元，或已落户创业项目已获融资不少于2000万元。未落户团队落户期限为2027年3月31日前，按专项通知另核条件。[4]</w:t>
      </w:r>
    </w:p>
    <w:p w14:paraId="2973AAF6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4、符合条件的国家人才项目、社会资本支持项目、专家举荐和高水平创业大赛获奖项目可经评估直接立项或简化程序。2026年“成林计划”继续设置相应支持通道，仍须对应认定要求办理。[1：第6—7条；14]</w:t>
      </w:r>
    </w:p>
    <w:p w14:paraId="557255FD" w14:textId="77777777" w:rsidR="009E5D1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二、经费与购房补贴拨付比例及发放周期</w:t>
      </w:r>
    </w:p>
    <w:p w14:paraId="1E59B4B6" w14:textId="77777777" w:rsidR="009E5D16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2026现行标准：以2026批次通知及现行乐居办法为依据。区分“对项目分期拨款”“市县财政分担”和“个人购房补贴兑现”三种比例。</w:t>
      </w:r>
    </w:p>
    <w:p w14:paraId="72766FDF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（一）项目经费：分年度拨付，未公布统一比例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096"/>
        <w:gridCol w:w="3686"/>
      </w:tblGrid>
      <w:tr w:rsidR="009E5D16" w14:paraId="1F78F9C3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AEC256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b/>
                <w:sz w:val="19"/>
              </w:rPr>
              <w:t>资金类别</w:t>
            </w:r>
            <w:proofErr w:type="spellEnd"/>
          </w:p>
        </w:tc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22EB0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已核实拨付规则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600C8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比例与周期结论</w:t>
            </w:r>
          </w:p>
        </w:tc>
      </w:tr>
      <w:tr w:rsidR="009E5D16" w14:paraId="7A9426C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12601D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创业、企业创新经费</w:t>
            </w:r>
          </w:p>
        </w:tc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E342A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根据项目情况分年度拨付。</w:t>
            </w:r>
            <w:r>
              <w:rPr>
                <w:sz w:val="19"/>
              </w:rPr>
              <w:t>[2—3]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4245E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公开2026通知未列统一首期、尾款比例；不能写成全市固定50%/30%/20%或50%/50%。</w:t>
            </w:r>
          </w:p>
        </w:tc>
      </w:tr>
      <w:tr w:rsidR="009E5D16" w14:paraId="6BFF708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9F96A7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重大创新团队经费</w:t>
            </w:r>
            <w:proofErr w:type="spellEnd"/>
          </w:p>
        </w:tc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344BC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按项目情况分年度拨付；未落户项目落户后经实地考察确认立项。</w:t>
            </w:r>
            <w:r>
              <w:rPr>
                <w:sz w:val="19"/>
              </w:rPr>
              <w:t>[4]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09F62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未列全市统一年度比例或固定三年拨清时间。</w:t>
            </w:r>
          </w:p>
        </w:tc>
      </w:tr>
      <w:tr w:rsidR="009E5D16" w14:paraId="4E8B67E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DDE76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未落户人才项目</w:t>
            </w:r>
            <w:proofErr w:type="spellEnd"/>
          </w:p>
        </w:tc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C3DD7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获得认定资格后，落户并根据实地考察确定是否立项。</w:t>
            </w:r>
            <w:r>
              <w:rPr>
                <w:sz w:val="19"/>
              </w:rPr>
              <w:t>[2—4]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FD4D4D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认定资格不等于已正式立项，更不等于即付首款。</w:t>
            </w:r>
          </w:p>
        </w:tc>
      </w:tr>
      <w:tr w:rsidR="009E5D16" w14:paraId="296F472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1DD618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创业项目滚动支持</w:t>
            </w:r>
            <w:proofErr w:type="spellEnd"/>
          </w:p>
        </w:tc>
        <w:tc>
          <w:tcPr>
            <w:tcW w:w="3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B3400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承担期结束、通过验收且成长性较好，择优给予最高500万元。</w:t>
            </w:r>
            <w:r>
              <w:rPr>
                <w:sz w:val="19"/>
              </w:rPr>
              <w:t>[1、3]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F6E9AC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须另行评估，不是全部项目自动追加；本次未核到统一兑现期。</w:t>
            </w:r>
          </w:p>
        </w:tc>
      </w:tr>
    </w:tbl>
    <w:p w14:paraId="2D084FB9" w14:textId="77777777" w:rsidR="009E5D16" w:rsidRDefault="009E5D16">
      <w:pPr>
        <w:spacing w:after="0"/>
        <w:rPr>
          <w:lang w:eastAsia="zh-CN"/>
        </w:rPr>
      </w:pPr>
    </w:p>
    <w:p w14:paraId="32E72F6B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实际首期金额、年度条件、中期或验收要求，应核对本项目立项文件、实施合同和当年度经费下达通知。公开文件未明确的比例、固定到账月份及考核周期，本文不作推定。</w:t>
      </w:r>
    </w:p>
    <w:p w14:paraId="6A12F316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（二）财政分担：不是人才分期收款比例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702"/>
      </w:tblGrid>
      <w:tr w:rsidR="009E5D16" w14:paraId="52154135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047D50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b/>
                <w:sz w:val="19"/>
              </w:rPr>
              <w:t>项目注册地</w:t>
            </w:r>
            <w:proofErr w:type="spellEnd"/>
          </w:p>
        </w:tc>
        <w:tc>
          <w:tcPr>
            <w:tcW w:w="5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485C99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市级财政与属地财政分担</w:t>
            </w:r>
          </w:p>
        </w:tc>
      </w:tr>
      <w:tr w:rsidR="009E5D16" w14:paraId="3FE7ABE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37030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市辖区</w:t>
            </w:r>
            <w:proofErr w:type="spellEnd"/>
          </w:p>
        </w:tc>
        <w:tc>
          <w:tcPr>
            <w:tcW w:w="5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3A46D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市、区按1∶1分担。</w:t>
            </w:r>
          </w:p>
        </w:tc>
      </w:tr>
      <w:tr w:rsidR="009E5D16" w14:paraId="70192D1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AD9F8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县级市</w:t>
            </w:r>
          </w:p>
        </w:tc>
        <w:tc>
          <w:tcPr>
            <w:tcW w:w="5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8CE24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市、县按1∶3分担。</w:t>
            </w:r>
          </w:p>
        </w:tc>
      </w:tr>
      <w:tr w:rsidR="009E5D16" w14:paraId="09FF4D8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4C346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无法归口县级市（区）</w:t>
            </w:r>
          </w:p>
        </w:tc>
        <w:tc>
          <w:tcPr>
            <w:tcW w:w="5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41325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由市级财政承担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224F15A2" w14:textId="77777777" w:rsidR="009E5D16" w:rsidRDefault="009E5D16">
      <w:pPr>
        <w:spacing w:after="0"/>
      </w:pPr>
    </w:p>
    <w:p w14:paraId="4EFDA18C" w14:textId="77777777" w:rsidR="009E5D16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出处：[1]第11条。该比例适用于项目资助和购房补贴的财政承担；不代表人才只能领取其中50%或25%，也不代表按两次付款。</w:t>
      </w:r>
    </w:p>
    <w:p w14:paraId="732B4C73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办理建议：立项后请属地科技部门提供项目资助总额、年度拨付计划及兑现材料要求；核实市级、属地承担资金是否分别通知申领。避免把某个区的兑现办法写成全市统一规定。</w:t>
      </w:r>
    </w:p>
    <w:p w14:paraId="5F20DAC0" w14:textId="77777777" w:rsidR="009E5D1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经费与购房补贴拨付规则（续）</w:t>
      </w:r>
    </w:p>
    <w:p w14:paraId="0A74E513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（三）购房补贴：购房后下一年度一次性拨付</w:t>
      </w:r>
    </w:p>
    <w:p w14:paraId="4184BDE7" w14:textId="77777777" w:rsidR="009E5D16" w:rsidRDefault="00000000">
      <w:pPr>
        <w:ind w:firstLine="420"/>
      </w:pPr>
      <w:r>
        <w:rPr>
          <w:lang w:eastAsia="zh-CN"/>
        </w:rPr>
        <w:t>2026人才申报通知明确，购房补贴由市人社局根据《苏州市完善人才乐居保障实施办法》组织拨付。该办法第12条规定：在来苏或入选相应人才计划3年内购房，补贴不超过实际购房金额，每人仅享受一次，于购房后下一年度一次性拨付。</w:t>
      </w:r>
      <w:r>
        <w:t>[2—3、6]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6710"/>
      </w:tblGrid>
      <w:tr w:rsidR="009E5D16" w14:paraId="0BC1E7EB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62302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6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29C044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2026现行可确认规则</w:t>
            </w:r>
          </w:p>
        </w:tc>
      </w:tr>
      <w:tr w:rsidR="009E5D16" w14:paraId="66E501B0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EAD58D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拨付比例</w:t>
            </w:r>
          </w:p>
        </w:tc>
        <w:tc>
          <w:tcPr>
            <w:tcW w:w="6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F3805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符合条件、获核定的购房补贴一次拨付全部金额，即核定补贴的100%；不是房价100%。</w:t>
            </w:r>
          </w:p>
        </w:tc>
      </w:tr>
      <w:tr w:rsidR="009E5D16" w14:paraId="04B43F5A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7EB006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发放周期</w:t>
            </w:r>
            <w:proofErr w:type="spellEnd"/>
          </w:p>
        </w:tc>
        <w:tc>
          <w:tcPr>
            <w:tcW w:w="6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33D661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购房后下一年度；文件未承诺统一具体月份或审核后固定工作日到账。</w:t>
            </w:r>
          </w:p>
        </w:tc>
      </w:tr>
      <w:tr w:rsidR="009E5D16" w14:paraId="0F7412E9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F19B1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年度举例</w:t>
            </w:r>
            <w:proofErr w:type="spellEnd"/>
          </w:p>
        </w:tc>
        <w:tc>
          <w:tcPr>
            <w:tcW w:w="6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96568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2026年符合条件购房，按规则在2027年拨付；2025年购房对应2026年。</w:t>
            </w:r>
            <w:proofErr w:type="spellStart"/>
            <w:r>
              <w:rPr>
                <w:sz w:val="19"/>
              </w:rPr>
              <w:t>此为按条文推算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9E5D16" w14:paraId="586DC1BF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063D19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身份条件</w:t>
            </w:r>
          </w:p>
        </w:tc>
        <w:tc>
          <w:tcPr>
            <w:tcW w:w="6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62DAB9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乐居办法面向首次从苏州大市以外新引进、全职在苏州企事业单位工作的人才，并结合专项资格办理。</w:t>
            </w:r>
          </w:p>
        </w:tc>
      </w:tr>
      <w:tr w:rsidR="009E5D16" w14:paraId="3A09ABEA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AEB4BA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不重复规则</w:t>
            </w:r>
            <w:proofErr w:type="spellEnd"/>
          </w:p>
        </w:tc>
        <w:tc>
          <w:tcPr>
            <w:tcW w:w="6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57EC1C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同一人才购房补贴与租房补贴不同时享受；规定期限内升层可补差；省级以上已获补贴的，不再重复享受相应市本级货币补贴。</w:t>
            </w:r>
          </w:p>
        </w:tc>
      </w:tr>
    </w:tbl>
    <w:p w14:paraId="2014FD43" w14:textId="77777777" w:rsidR="009E5D16" w:rsidRDefault="009E5D16">
      <w:pPr>
        <w:spacing w:after="0"/>
        <w:rPr>
          <w:lang w:eastAsia="zh-CN"/>
        </w:rPr>
      </w:pPr>
    </w:p>
    <w:p w14:paraId="6044B13B" w14:textId="77777777" w:rsidR="009E5D16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出处：[6]第2、12—13条。旧项目、存量兑现和属地人才房票如另有过渡安排，应按所属批次书面确认，不能以本表自动变更原合同。</w:t>
      </w:r>
    </w:p>
    <w:p w14:paraId="464FFF9F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（四）办理路径与核对材料</w:t>
      </w:r>
    </w:p>
    <w:p w14:paraId="060E52C7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1、确认立项身份、引进属性、人才层次及可核定补贴档次。2026第一批明确，本土成长型创业人才不享受购房补贴；该例说明项目入选与乐居资格需要分别审核。[2、6]</w:t>
      </w:r>
    </w:p>
    <w:p w14:paraId="6E8A51DD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2、购房前向人社部门核对购房期限、房屋及产权要求，查询是否已享受租房、省级或其他同类货币补贴；保留购房及付款资料。</w:t>
      </w:r>
    </w:p>
    <w:p w14:paraId="4B73869E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3、按人才乐居当年度受理通知提交申请，由单位、属地及主管部门按要求核验，审核后组织拨付。建议准备身份与立项证明、全职在苏证明、购房合同或产权材料、付款凭证和收款账户；这属于准备建议，正式材料清单以受理系统为准。</w:t>
      </w:r>
    </w:p>
    <w:p w14:paraId="2A0034A4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4、用“下一年度一次性拨付”安排资金计划；公开文件不能支持“购房即到账”或“固定分三年”等承诺。住房补贴业务咨询：0512-69820119。[3]</w:t>
      </w:r>
    </w:p>
    <w:p w14:paraId="64F037DD" w14:textId="77777777" w:rsidR="009E5D1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三、申报完整流程</w:t>
      </w:r>
    </w:p>
    <w:p w14:paraId="6E9C13A4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（一）</w:t>
      </w:r>
      <w:r>
        <w:rPr>
          <w:lang w:eastAsia="zh-CN"/>
        </w:rPr>
        <w:t>2026</w:t>
      </w:r>
      <w:r>
        <w:rPr>
          <w:lang w:eastAsia="zh-CN"/>
        </w:rPr>
        <w:t>年已公开受理批次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168"/>
        <w:gridCol w:w="3470"/>
      </w:tblGrid>
      <w:tr w:rsidR="009E5D16" w14:paraId="5D27A9D6" w14:textId="77777777">
        <w:trPr>
          <w:cantSplit/>
          <w:tblHeader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A6C2B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b/>
                <w:sz w:val="19"/>
              </w:rPr>
              <w:t>批次与类别</w:t>
            </w:r>
            <w:proofErr w:type="spellEnd"/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4958C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网上集中受理时间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9F34D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需区分的时点</w:t>
            </w:r>
          </w:p>
        </w:tc>
      </w:tr>
      <w:tr w:rsidR="009E5D16" w14:paraId="0F4582B7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AB60EA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第一批：创业领军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B1D99C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2025年11月29日9时至2026年1月4日9时。[2]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5FF08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已落户企业注册：2023年7月1日至2025年11月30日；来苏2021年1月1日后。</w:t>
            </w:r>
          </w:p>
        </w:tc>
      </w:tr>
      <w:tr w:rsidR="009E5D16" w14:paraId="51B505DD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B471C8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sz w:val="19"/>
              </w:rPr>
              <w:t>重大创新团队专项</w:t>
            </w:r>
            <w:proofErr w:type="spellEnd"/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DF48D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2026年3月6日10时至4月7日10时。[4—5]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1B9878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未落户项目须于2027年3月31日前完成在苏注册、验资等。</w:t>
            </w:r>
          </w:p>
        </w:tc>
      </w:tr>
      <w:tr w:rsidR="009E5D16" w14:paraId="5D76F70D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AEDA0F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第二批：创业领军、企业创新领军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F04511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2026年5月18日9时至6月18日17时</w:t>
            </w:r>
            <w:proofErr w:type="gramStart"/>
            <w:r>
              <w:rPr>
                <w:sz w:val="19"/>
              </w:rPr>
              <w:t>。[</w:t>
            </w:r>
            <w:proofErr w:type="gramEnd"/>
            <w:r>
              <w:rPr>
                <w:sz w:val="19"/>
              </w:rPr>
              <w:t>3]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6924A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创业企业注册截至2026年6月15日；未落户创业或创新到苏节点按2027年6月15日。</w:t>
            </w:r>
          </w:p>
        </w:tc>
      </w:tr>
    </w:tbl>
    <w:p w14:paraId="37F08337" w14:textId="77777777" w:rsidR="009E5D16" w:rsidRDefault="009E5D16">
      <w:pPr>
        <w:spacing w:after="0"/>
        <w:rPr>
          <w:lang w:eastAsia="zh-CN"/>
        </w:rPr>
      </w:pPr>
    </w:p>
    <w:p w14:paraId="20E6B87D" w14:textId="77777777" w:rsidR="009E5D16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截至核查日，上表集中受理期均已结束。表内为已核到的2026公告，不表述为全年所有批次；后续开放情况应查看新通知。属地推荐可能另设提前截止日。</w:t>
      </w:r>
    </w:p>
    <w:p w14:paraId="4E404F47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（二）入口与资格预审</w:t>
      </w:r>
    </w:p>
    <w:p w14:paraId="142E35A8" w14:textId="77777777" w:rsidR="009E5D16" w:rsidRDefault="009E5D16">
      <w:pPr>
        <w:spacing w:line="300" w:lineRule="exact"/>
        <w:rPr>
          <w:lang w:eastAsia="zh-CN"/>
        </w:rPr>
      </w:pPr>
      <w:r>
        <w:fldChar w:fldCharType="begin"/>
      </w:r>
      <w:r>
        <w:rPr>
          <w:lang w:eastAsia="zh-CN"/>
        </w:rPr>
        <w:instrText>HYPERLINK "https://sst.suzhou.gov.cn/gslj" \h</w:instrText>
      </w:r>
      <w:r>
        <w:fldChar w:fldCharType="separate"/>
      </w:r>
      <w:r>
        <w:rPr>
          <w:sz w:val="18"/>
          <w:u w:val="single"/>
          <w:lang w:eastAsia="zh-CN"/>
        </w:rPr>
        <w:t>市级项目申报入口：苏州创新创业领军人才专题网站</w:t>
      </w:r>
      <w:r>
        <w:fldChar w:fldCharType="end"/>
      </w:r>
    </w:p>
    <w:p w14:paraId="4BCD1FDC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1、选择已落户或未落户、创业或创新等类别，并对照当批学历、经历、来苏日期、注册日期、出资及薪酬要求。创新类核验企业资质；团队类核验合作、投入、融资和成员股权。[2—4]</w:t>
      </w:r>
    </w:p>
    <w:p w14:paraId="174C0CBF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2、注册苏商通账号，在专题入口点击“开始申报”，选择对应类别办理，填报项目并上传佐证材料。申报人和单位共同核对信息，由注册地科技部门在线审查推荐。[3：四]</w:t>
      </w:r>
    </w:p>
    <w:p w14:paraId="5B91BC59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3、2026第二批规定：同一人才项目累计申报不超过2次，不得在同一年度连续申报；同一企业本年度申报创新领军原则上不超过2人。已获项目不得重复、不得异地重新申报；项目实施期间负责人不得变更。[3：五]</w:t>
      </w:r>
    </w:p>
    <w:p w14:paraId="00F38EAF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4、准备学历学位、履历和成果证明、企业登记和股权、到位现金凭证、知识产权、财务及融资、项目技术与产业化计划；创新类另备劳动关系、全职到岗及薪酬佐证。此为分类准备建议，系统附件模板才是正式材料清单。</w:t>
      </w:r>
    </w:p>
    <w:p w14:paraId="1AB575B7" w14:textId="77777777" w:rsidR="009E5D1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申报完整流程（续）</w:t>
      </w:r>
    </w:p>
    <w:p w14:paraId="3E71B26B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（三）从申报到兑现的办理链条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6350"/>
      </w:tblGrid>
      <w:tr w:rsidR="009E5D16" w14:paraId="19C2B5C9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D6760C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b/>
                <w:sz w:val="19"/>
              </w:rPr>
              <w:t>环节</w:t>
            </w:r>
            <w:proofErr w:type="spellEnd"/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B6AF4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主要动作与结果</w:t>
            </w:r>
          </w:p>
        </w:tc>
      </w:tr>
      <w:tr w:rsidR="009E5D16" w14:paraId="67397A2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49AC3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① 网上申报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721FC4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人才及单位完成填报、附件上传与提交；保留系统回执。</w:t>
            </w:r>
          </w:p>
        </w:tc>
      </w:tr>
      <w:tr w:rsidR="009E5D16" w14:paraId="31D26AB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0A6E7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 xml:space="preserve">② </w:t>
            </w:r>
            <w:proofErr w:type="spellStart"/>
            <w:r>
              <w:rPr>
                <w:sz w:val="19"/>
              </w:rPr>
              <w:t>属地审核推荐</w:t>
            </w:r>
            <w:proofErr w:type="spellEnd"/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DFB93E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科技部门核验资格及材料，提出补正或推荐意见；未推荐项目不能直接视为进入市级评审。</w:t>
            </w:r>
          </w:p>
        </w:tc>
      </w:tr>
      <w:tr w:rsidR="009E5D16" w14:paraId="25E9518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55F873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 xml:space="preserve">③ </w:t>
            </w:r>
            <w:proofErr w:type="spellStart"/>
            <w:r>
              <w:rPr>
                <w:sz w:val="19"/>
              </w:rPr>
              <w:t>市级评审与考察</w:t>
            </w:r>
            <w:proofErr w:type="spellEnd"/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95687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按批次开展形式审查、专家评审和实地考察；2026第一批公示列有网络评审、面试答辩、实地考察等环节。</w:t>
            </w:r>
            <w:r>
              <w:rPr>
                <w:sz w:val="19"/>
              </w:rPr>
              <w:t>[7]</w:t>
            </w:r>
          </w:p>
        </w:tc>
      </w:tr>
      <w:tr w:rsidR="009E5D16" w14:paraId="0964C65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E9BC1B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④ 公示、审定发文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20849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建议人选按程序审定发文。2026第一批拟立项公示期为4月30日至5月9日，公告标注5个工作日；拟立项不是最终正式文件。</w:t>
            </w:r>
            <w:r>
              <w:rPr>
                <w:sz w:val="19"/>
              </w:rPr>
              <w:t>[1、7]</w:t>
            </w:r>
          </w:p>
        </w:tc>
      </w:tr>
      <w:tr w:rsidR="009E5D16" w14:paraId="31593A0C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1AD990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⑤ 未落户项目转立项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196C36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先取得认定资格；按期落户、到岗，并经考察确认是否立项；创业/创新与团队截止日分别核对。</w:t>
            </w:r>
            <w:r>
              <w:rPr>
                <w:sz w:val="19"/>
              </w:rPr>
              <w:t>[2—4]</w:t>
            </w:r>
          </w:p>
        </w:tc>
      </w:tr>
      <w:tr w:rsidR="009E5D16" w14:paraId="043892D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49D86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⑥ 项目实施与资金申请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EBFC3C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以正式立项文件及项目合同落实目标、经费和年度拨付；配合检查验收。购房补贴走人社乐居程序。</w:t>
            </w:r>
          </w:p>
        </w:tc>
      </w:tr>
      <w:tr w:rsidR="009E5D16" w14:paraId="488B4F6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6247D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 xml:space="preserve">⑦ </w:t>
            </w:r>
            <w:proofErr w:type="spellStart"/>
            <w:r>
              <w:rPr>
                <w:sz w:val="19"/>
              </w:rPr>
              <w:t>验收与后续支持</w:t>
            </w:r>
            <w:proofErr w:type="spellEnd"/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295D8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按项目安排完成验收；符合条件的创业项目可另申请滚动支持；办理人才服务资格及其他独立专项。</w:t>
            </w:r>
          </w:p>
        </w:tc>
      </w:tr>
    </w:tbl>
    <w:p w14:paraId="23728E72" w14:textId="77777777" w:rsidR="009E5D16" w:rsidRDefault="009E5D16">
      <w:pPr>
        <w:spacing w:after="0"/>
        <w:rPr>
          <w:lang w:eastAsia="zh-CN"/>
        </w:rPr>
      </w:pPr>
    </w:p>
    <w:p w14:paraId="7CCF6555" w14:textId="77777777" w:rsidR="009E5D16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依据：[1—4、7]。上表为文件综合形成的办事链条；不同类别可直接认定或简化部分评审，具体以当批通知执行。公示信息本次通过注明官方原文链接的转载核对，详见[7]。</w:t>
      </w:r>
    </w:p>
    <w:p w14:paraId="3B6F5761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（四）申报与兑现的责任分工</w:t>
      </w:r>
    </w:p>
    <w:p w14:paraId="3977F47D" w14:textId="77777777" w:rsidR="009E5D16" w:rsidRDefault="00000000">
      <w:pPr>
        <w:ind w:firstLine="420"/>
      </w:pPr>
      <w:r>
        <w:rPr>
          <w:lang w:eastAsia="zh-CN"/>
        </w:rPr>
        <w:t>市科技局科技人才处负责计划业务组织；属地科技部门负责推荐和项目服务；市人社局负责购房补贴组织拨付；高层次人才一站式服务中心承接英才卡和生活服务。</w:t>
      </w:r>
      <w:proofErr w:type="spellStart"/>
      <w:r>
        <w:t>资金资助和服务资格分开办理</w:t>
      </w:r>
      <w:proofErr w:type="spellEnd"/>
      <w:proofErr w:type="gramStart"/>
      <w:r>
        <w:t>。[</w:t>
      </w:r>
      <w:proofErr w:type="gramEnd"/>
      <w:r>
        <w:t>1、3、6、12—13]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4334"/>
      </w:tblGrid>
      <w:tr w:rsidR="009E5D16" w14:paraId="6858B809" w14:textId="77777777">
        <w:trPr>
          <w:cantSplit/>
          <w:tblHeader/>
          <w:jc w:val="center"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B277E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咨询事项</w:t>
            </w:r>
          </w:p>
        </w:tc>
        <w:tc>
          <w:tcPr>
            <w:tcW w:w="4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56DC92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官方公开联系电话</w:t>
            </w:r>
          </w:p>
        </w:tc>
      </w:tr>
      <w:tr w:rsidR="009E5D16" w14:paraId="2CFF046E" w14:textId="77777777">
        <w:trPr>
          <w:cantSplit/>
          <w:jc w:val="center"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919CC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市科技局科技人才处</w:t>
            </w:r>
          </w:p>
        </w:tc>
        <w:tc>
          <w:tcPr>
            <w:tcW w:w="4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7F697F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0512-65119071</w:t>
            </w:r>
          </w:p>
        </w:tc>
      </w:tr>
      <w:tr w:rsidR="009E5D16" w14:paraId="7C870796" w14:textId="77777777">
        <w:trPr>
          <w:cantSplit/>
          <w:jc w:val="center"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59BAE4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申报平台技术支持</w:t>
            </w:r>
          </w:p>
        </w:tc>
        <w:tc>
          <w:tcPr>
            <w:tcW w:w="4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6388E1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400-8696-086</w:t>
            </w:r>
          </w:p>
        </w:tc>
      </w:tr>
      <w:tr w:rsidR="009E5D16" w14:paraId="45893147" w14:textId="77777777">
        <w:trPr>
          <w:cantSplit/>
          <w:jc w:val="center"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AFC40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人才住房补贴</w:t>
            </w:r>
          </w:p>
        </w:tc>
        <w:tc>
          <w:tcPr>
            <w:tcW w:w="4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EC1FB4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0512-69820119</w:t>
            </w:r>
          </w:p>
        </w:tc>
      </w:tr>
      <w:tr w:rsidR="009E5D16" w14:paraId="0876DBF4" w14:textId="77777777">
        <w:trPr>
          <w:cantSplit/>
          <w:jc w:val="center"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34586B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英才卡、子女教育等一站式服务</w:t>
            </w:r>
          </w:p>
        </w:tc>
        <w:tc>
          <w:tcPr>
            <w:tcW w:w="4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0E2BA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0512-65224600</w:t>
            </w:r>
          </w:p>
        </w:tc>
      </w:tr>
    </w:tbl>
    <w:p w14:paraId="52E0E613" w14:textId="77777777" w:rsidR="009E5D16" w:rsidRDefault="009E5D16">
      <w:pPr>
        <w:spacing w:after="0"/>
      </w:pPr>
    </w:p>
    <w:p w14:paraId="18E736DB" w14:textId="77777777" w:rsidR="009E5D16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出处：[3]申报通知咨询信息、[7]、[12—13]。电话为所引公开页面列示，工作安排以经办单位答复为准。</w:t>
      </w:r>
    </w:p>
    <w:p w14:paraId="79301BC3" w14:textId="77777777" w:rsidR="009E5D1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四、人才项目申报与立项核心数据</w:t>
      </w:r>
    </w:p>
    <w:p w14:paraId="45A60E7C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（一）可核实的官方年度与阶段数据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376"/>
        <w:gridCol w:w="1728"/>
        <w:gridCol w:w="2750"/>
      </w:tblGrid>
      <w:tr w:rsidR="009E5D16" w14:paraId="616ECC82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694A0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b/>
                <w:sz w:val="19"/>
              </w:rPr>
              <w:t>统计时间</w:t>
            </w:r>
            <w:proofErr w:type="spellEnd"/>
          </w:p>
        </w:tc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006EFA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创新创业领军人才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E5725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重大创新团队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51F69E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来源与口径</w:t>
            </w:r>
          </w:p>
        </w:tc>
      </w:tr>
      <w:tr w:rsidR="009E5D16" w14:paraId="6849256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89182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2024年度</w:t>
            </w:r>
          </w:p>
        </w:tc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312D9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新增377人；累计3835人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6FAF3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累计立项资助62个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6409A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市统计局2024年统计公报；2025年4月30日发布。</w:t>
            </w:r>
            <w:r>
              <w:rPr>
                <w:sz w:val="19"/>
              </w:rPr>
              <w:t>[8]</w:t>
            </w:r>
          </w:p>
        </w:tc>
      </w:tr>
      <w:tr w:rsidR="009E5D16" w14:paraId="219BAE9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2C582D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2025年度</w:t>
            </w:r>
          </w:p>
        </w:tc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F90F0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新增353人；累计4188人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811D1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新增15个；累计77个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05578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市统计局2025年统计公报；2026年4月30日发布。</w:t>
            </w:r>
            <w:r>
              <w:rPr>
                <w:sz w:val="19"/>
              </w:rPr>
              <w:t>[9]</w:t>
            </w:r>
          </w:p>
        </w:tc>
      </w:tr>
      <w:tr w:rsidR="009E5D16" w14:paraId="50FDEC9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4BF93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2026年7月10日阶段披露</w:t>
            </w:r>
          </w:p>
        </w:tc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B64E82" w14:textId="77777777" w:rsidR="009E5D16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本来源未公布年度新增及累计总人数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E9E7A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新入选15个；累计92个</w:t>
            </w:r>
          </w:p>
        </w:tc>
        <w:tc>
          <w:tcPr>
            <w:tcW w:w="2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429292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市人社局精英创业周开幕报道；不是2026全年结算。</w:t>
            </w:r>
            <w:r>
              <w:rPr>
                <w:sz w:val="19"/>
              </w:rPr>
              <w:t>[11]</w:t>
            </w:r>
          </w:p>
        </w:tc>
      </w:tr>
    </w:tbl>
    <w:p w14:paraId="386A38F1" w14:textId="77777777" w:rsidR="009E5D16" w:rsidRDefault="009E5D16">
      <w:pPr>
        <w:spacing w:after="0"/>
      </w:pPr>
    </w:p>
    <w:p w14:paraId="5E175874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上述数据覆盖苏州市级计划，统计单位中“人才”为人、“团队”为个，不将人才累计数当作企业数，不将团队成员直接加到人才总量，也不将阶段披露改写为全年新增。2025统计公报数据注明为初步统计口径。[8—11]</w:t>
      </w:r>
    </w:p>
    <w:p w14:paraId="40A9515A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（二）官方来源存在差异，应注明口径</w:t>
      </w:r>
    </w:p>
    <w:p w14:paraId="3AA2C329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市科技局《2025年工作总结及2026年工作安排》（2026年3月10日发布）披露2025年新增领军人才347人、累计4182人；后发布的统计公报为353人、4188人，两项均相差6人。两份官方材料未在所引文本中解释差异，本文主表采用较晚发布的统计公报，同时保留差异说明，不拼接混用。[9—10]</w:t>
      </w:r>
    </w:p>
    <w:p w14:paraId="1125D117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该工作安排提出2026年“新增重大创新团队15个、领军人才300人”等目标。它是计划目标，不应作为已完成立项数据，更不能与7月阶段信息简单相加。[10]</w:t>
      </w:r>
    </w:p>
    <w:p w14:paraId="73C5282C" w14:textId="77777777" w:rsidR="009E5D1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五、叠加配套服务与人才生活礼遇</w:t>
      </w:r>
    </w:p>
    <w:p w14:paraId="6DA319BE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（一）科研创业服务：按独立专项衔接</w:t>
      </w:r>
    </w:p>
    <w:p w14:paraId="251F6E4F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1、项目成长支持。创业领军承担期结束、通过验收且成长性较好的，可择优获得最高500万元滚动支持；不能将其直接计入首轮固定资助。[1、3]</w:t>
      </w:r>
    </w:p>
    <w:p w14:paraId="41D78FE9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2、产业和金融配套。“成林计划”自2026年2月1日起施行，有效期至2028年12月31日，提供企业梯度培育、成果转化、孵化空间、天使投资与科技金融支持。科技贷款利息、科技保险费及科技担保费最高100万元补贴，须按专项条件另行核定；授信、投资须经机构独立审核。[14]</w:t>
      </w:r>
    </w:p>
    <w:p w14:paraId="05B8B4DD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3、属地配套。落在吴中、相城、吴江、园区、高新区等地区的项目，可另咨询本地人才、场地或产业政策。是否叠加、财政承担、同类资金扣减须分别核对；市级获评不等于自动获得属地计划资格。本文不把东吴或姑苏区金额列为全市通用标准。</w:t>
      </w:r>
    </w:p>
    <w:p w14:paraId="19FF463F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（二）安居支持：按人才认定层次办理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6494"/>
      </w:tblGrid>
      <w:tr w:rsidR="009E5D16" w14:paraId="03778D19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6AF0F" w14:textId="77777777" w:rsidR="009E5D16" w:rsidRDefault="00000000">
            <w:pPr>
              <w:spacing w:after="40" w:line="320" w:lineRule="exact"/>
            </w:pPr>
            <w:proofErr w:type="spellStart"/>
            <w:r>
              <w:rPr>
                <w:b/>
                <w:sz w:val="19"/>
              </w:rPr>
              <w:t>事项</w:t>
            </w:r>
            <w:proofErr w:type="spellEnd"/>
          </w:p>
        </w:tc>
        <w:tc>
          <w:tcPr>
            <w:tcW w:w="6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6B9ED" w14:textId="77777777" w:rsidR="009E5D16" w:rsidRDefault="00000000">
            <w:pPr>
              <w:spacing w:after="40" w:line="320" w:lineRule="exact"/>
            </w:pPr>
            <w:r>
              <w:rPr>
                <w:b/>
                <w:sz w:val="19"/>
              </w:rPr>
              <w:t>适用条件与兑现边界</w:t>
            </w:r>
          </w:p>
        </w:tc>
      </w:tr>
      <w:tr w:rsidR="009E5D16" w14:paraId="2CDE2A7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C9CF3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租房补贴与人才公寓</w:t>
            </w:r>
          </w:p>
        </w:tc>
        <w:tc>
          <w:tcPr>
            <w:tcW w:w="6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DD7D8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乐居B/C/D类无自有住房人才，租房补贴分别不低于5000/3000/1500元每月，期限一般不超过3年；与购房补贴不同时享受。人才公寓依房源及属地办理。</w:t>
            </w:r>
            <w:r>
              <w:rPr>
                <w:sz w:val="19"/>
              </w:rPr>
              <w:t>[6]</w:t>
            </w:r>
          </w:p>
        </w:tc>
      </w:tr>
      <w:tr w:rsidR="009E5D16" w14:paraId="4040D5A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1035DA" w14:textId="77777777" w:rsidR="009E5D16" w:rsidRDefault="00000000">
            <w:pPr>
              <w:spacing w:after="40" w:line="320" w:lineRule="exact"/>
            </w:pPr>
            <w:r>
              <w:rPr>
                <w:sz w:val="19"/>
              </w:rPr>
              <w:t>住房公积金贷款</w:t>
            </w:r>
          </w:p>
        </w:tc>
        <w:tc>
          <w:tcPr>
            <w:tcW w:w="6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EDA7E" w14:textId="77777777" w:rsidR="009E5D16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乐居办法对B/C/D类首套贷款设置4/3/2倍额度支持；2026年6月起普通最高额度调整为个人150万元、家庭200万元。人才最终限额及优惠叠加应以公积金中心现行业务审核为准，不自行将新基数乘倍数承诺额度。</w:t>
            </w:r>
            <w:r>
              <w:rPr>
                <w:sz w:val="19"/>
              </w:rPr>
              <w:t>[6、15]</w:t>
            </w:r>
          </w:p>
        </w:tc>
      </w:tr>
    </w:tbl>
    <w:p w14:paraId="12509B18" w14:textId="77777777" w:rsidR="009E5D16" w:rsidRDefault="009E5D16">
      <w:pPr>
        <w:spacing w:after="0"/>
      </w:pPr>
    </w:p>
    <w:p w14:paraId="395AA922" w14:textId="77777777" w:rsidR="009E5D16" w:rsidRDefault="00000000">
      <w:pPr>
        <w:pStyle w:val="21"/>
        <w:rPr>
          <w:lang w:eastAsia="zh-CN"/>
        </w:rPr>
      </w:pPr>
      <w:r>
        <w:rPr>
          <w:lang w:eastAsia="zh-CN"/>
        </w:rPr>
        <w:t>（三）英才卡与生活服务</w:t>
      </w:r>
    </w:p>
    <w:p w14:paraId="661746C7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1、苏州英才卡面向全职在苏、经认定为C类及以上高层次人才；可在苏州人才总入口申请，经审核制卡。不是所有领军获评者均自动获得同一人才类别。持卡服务包括医疗保健、子女教育、园林游览、交通出行、科技文献及金融等。[12、16]</w:t>
      </w:r>
    </w:p>
    <w:p w14:paraId="260340CC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2、子女教育需提交需求、监护关系、居住和学籍等资料，经服务专窗和主管部门审核。现行办事指南列示每年4月初启动、8月底前完成，开学后原则上不受理入（转）学；不等同于任意学校自主择校。[13]</w:t>
      </w:r>
    </w:p>
    <w:p w14:paraId="65D9994A" w14:textId="77777777" w:rsidR="009E5D16" w:rsidRDefault="00000000">
      <w:pPr>
        <w:ind w:firstLine="420"/>
        <w:rPr>
          <w:lang w:eastAsia="zh-CN"/>
        </w:rPr>
      </w:pPr>
      <w:r>
        <w:rPr>
          <w:lang w:eastAsia="zh-CN"/>
        </w:rPr>
        <w:t>3、2025年服务升级增加医疗绿色通道、园林免费免约、知识产权和消费优惠；2026年官方月历继续列示“苏才相伴”等活动。服务预约、景点名单和家庭适用范围按当前指南办理，不能扩展为所有医院、景点或家庭成员自动享受。[5、16]</w:t>
      </w:r>
    </w:p>
    <w:p w14:paraId="67DA9B26" w14:textId="77777777" w:rsidR="009E5D1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资料出处与核验说明</w:t>
      </w:r>
    </w:p>
    <w:p w14:paraId="487EF6E4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正文引用编号与下列来源对应。链接可直接点击；资料核查截止2026年10月9日。用户姑苏 Word 为内容底稿，东吴 Word 为版式参考，均不替代现行政策原文。</w:t>
      </w:r>
    </w:p>
    <w:p w14:paraId="49D26CDB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 xml:space="preserve">[1] </w:t>
      </w:r>
      <w:r>
        <w:rPr>
          <w:sz w:val="20"/>
          <w:lang w:eastAsia="zh-CN"/>
        </w:rPr>
        <w:t>市级实施办法</w:t>
      </w:r>
    </w:p>
    <w:p w14:paraId="28A6FA35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《姑苏创新创业领军人才计划实施办法》，苏委人才〔2024〕5号；苏商通公开全文，页面标注有效。用于类别、基本支持、决策程序及财政分担，定位第1—11条。</w:t>
      </w:r>
    </w:p>
    <w:p w14:paraId="28D98544" w14:textId="77777777" w:rsidR="009E5D16" w:rsidRDefault="009E5D16">
      <w:pPr>
        <w:spacing w:after="60" w:line="260" w:lineRule="exact"/>
        <w:rPr>
          <w:lang w:eastAsia="zh-CN"/>
        </w:rPr>
      </w:pPr>
      <w:hyperlink r:id="rId8">
        <w:r>
          <w:rPr>
            <w:sz w:val="18"/>
            <w:u w:val="single"/>
            <w:lang w:eastAsia="zh-CN"/>
          </w:rPr>
          <w:t>查看来源：市级实施办法</w:t>
        </w:r>
      </w:hyperlink>
    </w:p>
    <w:p w14:paraId="3BDA5C84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[2] 2026</w:t>
      </w:r>
      <w:r>
        <w:rPr>
          <w:sz w:val="20"/>
          <w:lang w:eastAsia="zh-CN"/>
        </w:rPr>
        <w:t>第一批申报通知</w:t>
      </w:r>
    </w:p>
    <w:p w14:paraId="431C137D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《关于组织申报2026年度第一批苏州创新创业领军人才计划项目的通知》；市政府网站，文件落款2025年11月28日。用于第一批条件、受理时间、本土成长人才及住房限制。</w:t>
      </w:r>
    </w:p>
    <w:p w14:paraId="27246C97" w14:textId="77777777" w:rsidR="009E5D16" w:rsidRDefault="009E5D16">
      <w:pPr>
        <w:spacing w:after="60" w:line="260" w:lineRule="exact"/>
        <w:rPr>
          <w:lang w:eastAsia="zh-CN"/>
        </w:rPr>
      </w:pPr>
      <w:hyperlink r:id="rId9">
        <w:r>
          <w:rPr>
            <w:sz w:val="18"/>
            <w:u w:val="single"/>
            <w:lang w:eastAsia="zh-CN"/>
          </w:rPr>
          <w:t>查看来源：2026第一批申报通知</w:t>
        </w:r>
      </w:hyperlink>
    </w:p>
    <w:p w14:paraId="3B66AFF4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[3] 2026</w:t>
      </w:r>
      <w:r>
        <w:rPr>
          <w:sz w:val="20"/>
          <w:lang w:eastAsia="zh-CN"/>
        </w:rPr>
        <w:t>第二批申报通知</w:t>
      </w:r>
    </w:p>
    <w:p w14:paraId="6D78E7F9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同年度第二批通知；市科技局落款2026年5月12日，苏商通页面2026年5月15日。用于企业创业、创新条件、资助、拨付、申报入口及咨询信息。</w:t>
      </w:r>
    </w:p>
    <w:p w14:paraId="52682E79" w14:textId="77777777" w:rsidR="009E5D16" w:rsidRDefault="009E5D16">
      <w:pPr>
        <w:spacing w:after="60" w:line="260" w:lineRule="exact"/>
        <w:rPr>
          <w:lang w:eastAsia="zh-CN"/>
        </w:rPr>
      </w:pPr>
      <w:hyperlink r:id="rId10">
        <w:r>
          <w:rPr>
            <w:sz w:val="18"/>
            <w:u w:val="single"/>
            <w:lang w:eastAsia="zh-CN"/>
          </w:rPr>
          <w:t>查看来源：2026第二批申报通知</w:t>
        </w:r>
      </w:hyperlink>
    </w:p>
    <w:p w14:paraId="01CBAAE8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[4] 2026</w:t>
      </w:r>
      <w:r>
        <w:rPr>
          <w:sz w:val="20"/>
          <w:lang w:eastAsia="zh-CN"/>
        </w:rPr>
        <w:t>重大创新团队申报</w:t>
      </w:r>
    </w:p>
    <w:p w14:paraId="7D683CAD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《最高支持3000万元！申报受理启动》；市政府网站，2026年3月10日，来源苏州人才发布。用于团队条件、资助、经费分年及未落户期限。</w:t>
      </w:r>
    </w:p>
    <w:p w14:paraId="22ECB41C" w14:textId="77777777" w:rsidR="009E5D16" w:rsidRDefault="009E5D16">
      <w:pPr>
        <w:spacing w:after="60" w:line="260" w:lineRule="exact"/>
        <w:rPr>
          <w:lang w:eastAsia="zh-CN"/>
        </w:rPr>
      </w:pPr>
      <w:hyperlink r:id="rId11">
        <w:r>
          <w:rPr>
            <w:sz w:val="18"/>
            <w:u w:val="single"/>
            <w:lang w:eastAsia="zh-CN"/>
          </w:rPr>
          <w:t>查看来源：2026重大创新团队申报</w:t>
        </w:r>
      </w:hyperlink>
    </w:p>
    <w:p w14:paraId="6DC658EE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[5] 2026</w:t>
      </w:r>
      <w:r>
        <w:rPr>
          <w:sz w:val="20"/>
          <w:lang w:eastAsia="zh-CN"/>
        </w:rPr>
        <w:t>团队申报时间及活动</w:t>
      </w:r>
    </w:p>
    <w:p w14:paraId="6D4E9C97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《三月人才政策月历》；市政府网站，2026年3月9日。用于重大团队受理起止时点及2026人才服务活动品牌。</w:t>
      </w:r>
    </w:p>
    <w:p w14:paraId="7BDA500D" w14:textId="77777777" w:rsidR="009E5D16" w:rsidRDefault="009E5D16">
      <w:pPr>
        <w:spacing w:after="60" w:line="260" w:lineRule="exact"/>
        <w:rPr>
          <w:lang w:eastAsia="zh-CN"/>
        </w:rPr>
      </w:pPr>
      <w:hyperlink r:id="rId12">
        <w:r>
          <w:rPr>
            <w:sz w:val="18"/>
            <w:u w:val="single"/>
            <w:lang w:eastAsia="zh-CN"/>
          </w:rPr>
          <w:t>查看来源：2026团队申报时间及活动</w:t>
        </w:r>
      </w:hyperlink>
    </w:p>
    <w:p w14:paraId="013E0507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 xml:space="preserve">[6] </w:t>
      </w:r>
      <w:r>
        <w:rPr>
          <w:sz w:val="20"/>
          <w:lang w:eastAsia="zh-CN"/>
        </w:rPr>
        <w:t>现行人才乐居办法</w:t>
      </w:r>
    </w:p>
    <w:p w14:paraId="43538C39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《苏州市完善人才乐居保障实施办法》，苏委人才办发〔2024〕2号；苏商通公开全文标注有效。重点定位第2、4—6、10、12—16条；第12条为购房补贴下一年度一次拨付依据。</w:t>
      </w:r>
    </w:p>
    <w:p w14:paraId="773746C3" w14:textId="77777777" w:rsidR="009E5D16" w:rsidRDefault="009E5D16">
      <w:pPr>
        <w:spacing w:after="60" w:line="260" w:lineRule="exact"/>
        <w:rPr>
          <w:lang w:eastAsia="zh-CN"/>
        </w:rPr>
      </w:pPr>
      <w:hyperlink r:id="rId13">
        <w:r>
          <w:rPr>
            <w:sz w:val="18"/>
            <w:u w:val="single"/>
            <w:lang w:eastAsia="zh-CN"/>
          </w:rPr>
          <w:t>查看来源：现行人才乐居办法</w:t>
        </w:r>
      </w:hyperlink>
    </w:p>
    <w:p w14:paraId="1EA2AD43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[7] 2026</w:t>
      </w:r>
      <w:r>
        <w:rPr>
          <w:sz w:val="20"/>
          <w:lang w:eastAsia="zh-CN"/>
        </w:rPr>
        <w:t>第一批拟立项公示</w:t>
      </w:r>
    </w:p>
    <w:p w14:paraId="61DDB815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市科技局，2026年4月30日。官方页本次未能访问；通过科策云注明官方原文地址的转载核对公示时间和程序，未核验附件完整人数，不能据此提供正式立项总数。</w:t>
      </w:r>
    </w:p>
    <w:p w14:paraId="11EBE82E" w14:textId="77777777" w:rsidR="009E5D16" w:rsidRDefault="009E5D16">
      <w:pPr>
        <w:spacing w:after="60" w:line="260" w:lineRule="exact"/>
        <w:rPr>
          <w:lang w:eastAsia="zh-CN"/>
        </w:rPr>
      </w:pPr>
      <w:hyperlink r:id="rId14">
        <w:r>
          <w:rPr>
            <w:sz w:val="18"/>
            <w:u w:val="single"/>
            <w:lang w:eastAsia="zh-CN"/>
          </w:rPr>
          <w:t>查看来源：2026第一批拟立项公示</w:t>
        </w:r>
      </w:hyperlink>
    </w:p>
    <w:p w14:paraId="2236EB6E" w14:textId="77777777" w:rsidR="009E5D16" w:rsidRDefault="009E5D16">
      <w:pPr>
        <w:spacing w:after="60" w:line="260" w:lineRule="exact"/>
        <w:rPr>
          <w:lang w:eastAsia="zh-CN"/>
        </w:rPr>
      </w:pPr>
      <w:hyperlink r:id="rId15">
        <w:r>
          <w:rPr>
            <w:sz w:val="18"/>
            <w:u w:val="single"/>
            <w:lang w:eastAsia="zh-CN"/>
          </w:rPr>
          <w:t>[7] 官方原文地址（本次访问未成功）</w:t>
        </w:r>
      </w:hyperlink>
    </w:p>
    <w:p w14:paraId="2FF28FB6" w14:textId="77777777" w:rsidR="009E5D16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资料出处与核验说明（续）</w:t>
      </w:r>
    </w:p>
    <w:p w14:paraId="07800E2A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[8] 2024</w:t>
      </w:r>
      <w:r>
        <w:rPr>
          <w:sz w:val="20"/>
          <w:lang w:eastAsia="zh-CN"/>
        </w:rPr>
        <w:t>年统计公报</w:t>
      </w:r>
    </w:p>
    <w:p w14:paraId="56AC1AF4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苏州市统计局、国家统计局苏州调查队；2025年4月30日。定位“科技教育—创新人才集聚”。</w:t>
      </w:r>
    </w:p>
    <w:p w14:paraId="2392D73D" w14:textId="77777777" w:rsidR="009E5D16" w:rsidRDefault="009E5D16">
      <w:pPr>
        <w:spacing w:after="60" w:line="260" w:lineRule="exact"/>
        <w:rPr>
          <w:lang w:eastAsia="zh-CN"/>
        </w:rPr>
      </w:pPr>
      <w:hyperlink r:id="rId16">
        <w:r>
          <w:rPr>
            <w:sz w:val="18"/>
            <w:u w:val="single"/>
            <w:lang w:eastAsia="zh-CN"/>
          </w:rPr>
          <w:t>查看来源：2024年统计公报</w:t>
        </w:r>
      </w:hyperlink>
    </w:p>
    <w:p w14:paraId="5357F568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[9] 2025</w:t>
      </w:r>
      <w:r>
        <w:rPr>
          <w:sz w:val="20"/>
          <w:lang w:eastAsia="zh-CN"/>
        </w:rPr>
        <w:t>年统计公报</w:t>
      </w:r>
    </w:p>
    <w:p w14:paraId="706E8419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苏州市统计局、国家统计局苏州调查队；2026年4月30日。用于353人、4188人和15个、77个；数据为初步统计。</w:t>
      </w:r>
    </w:p>
    <w:p w14:paraId="5ACEB3CF" w14:textId="77777777" w:rsidR="009E5D16" w:rsidRDefault="009E5D16">
      <w:pPr>
        <w:spacing w:after="60" w:line="260" w:lineRule="exact"/>
        <w:rPr>
          <w:lang w:eastAsia="zh-CN"/>
        </w:rPr>
      </w:pPr>
      <w:hyperlink r:id="rId17">
        <w:r>
          <w:rPr>
            <w:sz w:val="18"/>
            <w:u w:val="single"/>
            <w:lang w:eastAsia="zh-CN"/>
          </w:rPr>
          <w:t>查看来源：2025年统计公报</w:t>
        </w:r>
      </w:hyperlink>
    </w:p>
    <w:p w14:paraId="46D4E870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 xml:space="preserve">[10] </w:t>
      </w:r>
      <w:r>
        <w:rPr>
          <w:sz w:val="20"/>
          <w:lang w:eastAsia="zh-CN"/>
        </w:rPr>
        <w:t>科技局</w:t>
      </w:r>
      <w:r>
        <w:rPr>
          <w:sz w:val="20"/>
          <w:lang w:eastAsia="zh-CN"/>
        </w:rPr>
        <w:t>2025</w:t>
      </w:r>
      <w:r>
        <w:rPr>
          <w:sz w:val="20"/>
          <w:lang w:eastAsia="zh-CN"/>
        </w:rPr>
        <w:t>总结与</w:t>
      </w:r>
      <w:r>
        <w:rPr>
          <w:sz w:val="20"/>
          <w:lang w:eastAsia="zh-CN"/>
        </w:rPr>
        <w:t>2026</w:t>
      </w:r>
      <w:r>
        <w:rPr>
          <w:sz w:val="20"/>
          <w:lang w:eastAsia="zh-CN"/>
        </w:rPr>
        <w:t>安排</w:t>
      </w:r>
    </w:p>
    <w:p w14:paraId="70E5DB2A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市政府部门总结页面；2026年3月10日。用于347人、4182人的来源差异说明及2026目标；工作目标不作为完成数据。</w:t>
      </w:r>
    </w:p>
    <w:p w14:paraId="3D15C93A" w14:textId="77777777" w:rsidR="009E5D16" w:rsidRDefault="009E5D16">
      <w:pPr>
        <w:spacing w:after="60" w:line="260" w:lineRule="exact"/>
        <w:rPr>
          <w:lang w:eastAsia="zh-CN"/>
        </w:rPr>
      </w:pPr>
      <w:hyperlink r:id="rId18">
        <w:r>
          <w:rPr>
            <w:sz w:val="18"/>
            <w:u w:val="single"/>
            <w:lang w:eastAsia="zh-CN"/>
          </w:rPr>
          <w:t>查看来源：科技局2025总结与2026安排</w:t>
        </w:r>
      </w:hyperlink>
    </w:p>
    <w:p w14:paraId="07D5905D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[11] 2026</w:t>
      </w:r>
      <w:r>
        <w:rPr>
          <w:sz w:val="20"/>
          <w:lang w:eastAsia="zh-CN"/>
        </w:rPr>
        <w:t>年</w:t>
      </w:r>
      <w:r>
        <w:rPr>
          <w:sz w:val="20"/>
          <w:lang w:eastAsia="zh-CN"/>
        </w:rPr>
        <w:t>7</w:t>
      </w:r>
      <w:r>
        <w:rPr>
          <w:sz w:val="20"/>
          <w:lang w:eastAsia="zh-CN"/>
        </w:rPr>
        <w:t>月团队阶段信息</w:t>
      </w:r>
    </w:p>
    <w:p w14:paraId="270FEE8B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《今天，重磅开幕！苏州真挺好！》；市人社局，2026年7月10日。用于新入选15个团队、累计92个。</w:t>
      </w:r>
    </w:p>
    <w:p w14:paraId="293F0B29" w14:textId="77777777" w:rsidR="009E5D16" w:rsidRDefault="009E5D16">
      <w:pPr>
        <w:spacing w:after="60" w:line="260" w:lineRule="exact"/>
        <w:rPr>
          <w:lang w:eastAsia="zh-CN"/>
        </w:rPr>
      </w:pPr>
      <w:hyperlink r:id="rId19">
        <w:r>
          <w:rPr>
            <w:sz w:val="18"/>
            <w:u w:val="single"/>
            <w:lang w:eastAsia="zh-CN"/>
          </w:rPr>
          <w:t>查看来源：2026年7月团队阶段信息</w:t>
        </w:r>
      </w:hyperlink>
    </w:p>
    <w:p w14:paraId="729BF45D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 xml:space="preserve">[12] </w:t>
      </w:r>
      <w:r>
        <w:rPr>
          <w:sz w:val="20"/>
          <w:lang w:eastAsia="zh-CN"/>
        </w:rPr>
        <w:t>苏州英才卡现行办事指南</w:t>
      </w:r>
    </w:p>
    <w:p w14:paraId="63FA9722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苏州人才总入口，“苏州英才卡”；全年受理，适用C类及以上全职高层次人才。页面本次直连访问失败，已核对搜索索引及市政府政策汇编[17]。</w:t>
      </w:r>
    </w:p>
    <w:p w14:paraId="1F84DD3A" w14:textId="77777777" w:rsidR="009E5D16" w:rsidRDefault="009E5D16">
      <w:pPr>
        <w:spacing w:after="60" w:line="260" w:lineRule="exact"/>
        <w:rPr>
          <w:lang w:eastAsia="zh-CN"/>
        </w:rPr>
      </w:pPr>
      <w:hyperlink r:id="rId20">
        <w:r>
          <w:rPr>
            <w:sz w:val="18"/>
            <w:u w:val="single"/>
            <w:lang w:eastAsia="zh-CN"/>
          </w:rPr>
          <w:t>查看来源：苏州英才卡现行办事指南</w:t>
        </w:r>
      </w:hyperlink>
    </w:p>
    <w:p w14:paraId="4727C6CC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 xml:space="preserve">[13] </w:t>
      </w:r>
      <w:r>
        <w:rPr>
          <w:sz w:val="20"/>
          <w:lang w:eastAsia="zh-CN"/>
        </w:rPr>
        <w:t>高层次人才子女教育办事指南</w:t>
      </w:r>
    </w:p>
    <w:p w14:paraId="5C0259F2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苏州人才总入口，“高层次人才子女教育”；用于对象、申请材料、办理程序和年度受理安排。</w:t>
      </w:r>
    </w:p>
    <w:p w14:paraId="614190F3" w14:textId="77777777" w:rsidR="009E5D16" w:rsidRDefault="009E5D16">
      <w:pPr>
        <w:spacing w:after="60" w:line="260" w:lineRule="exact"/>
        <w:rPr>
          <w:lang w:eastAsia="zh-CN"/>
        </w:rPr>
      </w:pPr>
      <w:hyperlink r:id="rId21">
        <w:r>
          <w:rPr>
            <w:sz w:val="18"/>
            <w:u w:val="single"/>
            <w:lang w:eastAsia="zh-CN"/>
          </w:rPr>
          <w:t>查看来源：高层次人才子女教育办事指南</w:t>
        </w:r>
      </w:hyperlink>
    </w:p>
    <w:p w14:paraId="2B6293AB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[14] 2026</w:t>
      </w:r>
      <w:r>
        <w:rPr>
          <w:sz w:val="20"/>
          <w:lang w:eastAsia="zh-CN"/>
        </w:rPr>
        <w:t>成林计划</w:t>
      </w:r>
    </w:p>
    <w:p w14:paraId="7FC7D558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《关于实施“成林计划”构建科技企业全生命周期扶持体系的若干措施》，苏府规字〔2025〕19号；2026年2月1日起施行至2028年12月31日。定位第2、4、5、11、16项。</w:t>
      </w:r>
    </w:p>
    <w:p w14:paraId="30508316" w14:textId="77777777" w:rsidR="009E5D16" w:rsidRDefault="009E5D16">
      <w:pPr>
        <w:spacing w:after="60" w:line="260" w:lineRule="exact"/>
        <w:rPr>
          <w:lang w:eastAsia="zh-CN"/>
        </w:rPr>
      </w:pPr>
      <w:hyperlink r:id="rId22">
        <w:r>
          <w:rPr>
            <w:sz w:val="18"/>
            <w:u w:val="single"/>
            <w:lang w:eastAsia="zh-CN"/>
          </w:rPr>
          <w:t>查看来源：2026成林计划</w:t>
        </w:r>
      </w:hyperlink>
    </w:p>
    <w:p w14:paraId="1BC1AF0C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>[15] 2026</w:t>
      </w:r>
      <w:r>
        <w:rPr>
          <w:sz w:val="20"/>
          <w:lang w:eastAsia="zh-CN"/>
        </w:rPr>
        <w:t>公积金新规</w:t>
      </w:r>
    </w:p>
    <w:p w14:paraId="706520D8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《关于优化住房公积金使用政策的通知》，苏房金〔2026〕24号；2026年5月9日成文，6月1日起施行，有效期2年。用于普通贷款最高限额更新，非人才专属额度计算结果。</w:t>
      </w:r>
    </w:p>
    <w:p w14:paraId="72A9F53A" w14:textId="77777777" w:rsidR="009E5D16" w:rsidRDefault="009E5D16">
      <w:pPr>
        <w:spacing w:after="60" w:line="260" w:lineRule="exact"/>
        <w:rPr>
          <w:lang w:eastAsia="zh-CN"/>
        </w:rPr>
      </w:pPr>
      <w:hyperlink r:id="rId23">
        <w:r>
          <w:rPr>
            <w:sz w:val="18"/>
            <w:u w:val="single"/>
            <w:lang w:eastAsia="zh-CN"/>
          </w:rPr>
          <w:t>查看来源：2026公积金新规</w:t>
        </w:r>
      </w:hyperlink>
    </w:p>
    <w:p w14:paraId="7D31AE86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 xml:space="preserve">[16] </w:t>
      </w:r>
      <w:r>
        <w:rPr>
          <w:sz w:val="20"/>
          <w:lang w:eastAsia="zh-CN"/>
        </w:rPr>
        <w:t>人才生活服务升级</w:t>
      </w:r>
    </w:p>
    <w:p w14:paraId="76013FA4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《苏才相伴·春夏秋冬｜苏州高层次人才服务升级上新！》；市人社局，2025年3月20日。用于服务类型及办理机制；未将当年服务数量作为2026现行数量。</w:t>
      </w:r>
    </w:p>
    <w:p w14:paraId="28F36540" w14:textId="77777777" w:rsidR="009E5D16" w:rsidRDefault="009E5D16">
      <w:pPr>
        <w:spacing w:after="60" w:line="260" w:lineRule="exact"/>
        <w:rPr>
          <w:lang w:eastAsia="zh-CN"/>
        </w:rPr>
      </w:pPr>
      <w:hyperlink r:id="rId24">
        <w:r>
          <w:rPr>
            <w:sz w:val="18"/>
            <w:u w:val="single"/>
            <w:lang w:eastAsia="zh-CN"/>
          </w:rPr>
          <w:t>查看来源：人才生活服务升级</w:t>
        </w:r>
      </w:hyperlink>
    </w:p>
    <w:p w14:paraId="1C8006AB" w14:textId="77777777" w:rsidR="009E5D16" w:rsidRDefault="00000000">
      <w:pPr>
        <w:pStyle w:val="21"/>
        <w:spacing w:before="100" w:after="60"/>
        <w:rPr>
          <w:lang w:eastAsia="zh-CN"/>
        </w:rPr>
      </w:pPr>
      <w:r>
        <w:rPr>
          <w:sz w:val="20"/>
          <w:lang w:eastAsia="zh-CN"/>
        </w:rPr>
        <w:t xml:space="preserve">[17] </w:t>
      </w:r>
      <w:r>
        <w:rPr>
          <w:sz w:val="20"/>
          <w:lang w:eastAsia="zh-CN"/>
        </w:rPr>
        <w:t>市政府人才政策汇编</w:t>
      </w:r>
    </w:p>
    <w:p w14:paraId="768C8D5C" w14:textId="77777777" w:rsidR="009E5D16" w:rsidRDefault="00000000">
      <w:pPr>
        <w:spacing w:after="60" w:line="260" w:lineRule="exact"/>
        <w:rPr>
          <w:lang w:eastAsia="zh-CN"/>
        </w:rPr>
      </w:pPr>
      <w:r>
        <w:rPr>
          <w:sz w:val="17"/>
          <w:lang w:eastAsia="zh-CN"/>
        </w:rPr>
        <w:t>2025“苏州校园日”秋招活动政策页面；定位“二十一、苏州英才卡申请”，核对C类及以上全职条件、申领渠道及咨询电话。</w:t>
      </w:r>
    </w:p>
    <w:p w14:paraId="0917E7F4" w14:textId="77777777" w:rsidR="009E5D16" w:rsidRDefault="009E5D16">
      <w:pPr>
        <w:spacing w:after="60" w:line="260" w:lineRule="exact"/>
        <w:rPr>
          <w:lang w:eastAsia="zh-CN"/>
        </w:rPr>
      </w:pPr>
      <w:hyperlink r:id="rId25">
        <w:r>
          <w:rPr>
            <w:sz w:val="18"/>
            <w:u w:val="single"/>
            <w:lang w:eastAsia="zh-CN"/>
          </w:rPr>
          <w:t>查看来源：市政府人才政策汇编</w:t>
        </w:r>
      </w:hyperlink>
    </w:p>
    <w:sectPr w:rsidR="009E5D16" w:rsidSect="00034616">
      <w:headerReference w:type="default" r:id="rId26"/>
      <w:footerReference w:type="default" r:id="rId27"/>
      <w:pgSz w:w="11905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9D54E" w14:textId="77777777" w:rsidR="006C4CB9" w:rsidRDefault="006C4CB9">
      <w:pPr>
        <w:spacing w:after="0" w:line="240" w:lineRule="auto"/>
      </w:pPr>
      <w:r>
        <w:separator/>
      </w:r>
    </w:p>
  </w:endnote>
  <w:endnote w:type="continuationSeparator" w:id="0">
    <w:p w14:paraId="2EBB22CF" w14:textId="77777777" w:rsidR="006C4CB9" w:rsidRDefault="006C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BAFD" w14:textId="77777777" w:rsidR="009E5D1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A5F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AC1FA" w14:textId="77777777" w:rsidR="006C4CB9" w:rsidRDefault="006C4CB9">
      <w:pPr>
        <w:spacing w:after="0" w:line="240" w:lineRule="auto"/>
      </w:pPr>
      <w:r>
        <w:separator/>
      </w:r>
    </w:p>
  </w:footnote>
  <w:footnote w:type="continuationSeparator" w:id="0">
    <w:p w14:paraId="7D93DD0B" w14:textId="77777777" w:rsidR="006C4CB9" w:rsidRDefault="006C4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CD7C" w14:textId="77777777" w:rsidR="009E5D16" w:rsidRDefault="009E5D1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645475">
    <w:abstractNumId w:val="8"/>
  </w:num>
  <w:num w:numId="2" w16cid:durableId="1116757777">
    <w:abstractNumId w:val="6"/>
  </w:num>
  <w:num w:numId="3" w16cid:durableId="2064669589">
    <w:abstractNumId w:val="5"/>
  </w:num>
  <w:num w:numId="4" w16cid:durableId="768309243">
    <w:abstractNumId w:val="4"/>
  </w:num>
  <w:num w:numId="5" w16cid:durableId="1395931713">
    <w:abstractNumId w:val="7"/>
  </w:num>
  <w:num w:numId="6" w16cid:durableId="17389178">
    <w:abstractNumId w:val="3"/>
  </w:num>
  <w:num w:numId="7" w16cid:durableId="1910455510">
    <w:abstractNumId w:val="2"/>
  </w:num>
  <w:num w:numId="8" w16cid:durableId="1002707547">
    <w:abstractNumId w:val="1"/>
  </w:num>
  <w:num w:numId="9" w16cid:durableId="172884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F38"/>
    <w:rsid w:val="0029639D"/>
    <w:rsid w:val="00326F90"/>
    <w:rsid w:val="003D7F6A"/>
    <w:rsid w:val="006C4CB9"/>
    <w:rsid w:val="00942046"/>
    <w:rsid w:val="009E5D16"/>
    <w:rsid w:val="00A47E74"/>
    <w:rsid w:val="00AA1D8D"/>
    <w:rsid w:val="00B47730"/>
    <w:rsid w:val="00CB0664"/>
    <w:rsid w:val="00F642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974C2"/>
  <w14:defaultImageDpi w14:val="300"/>
  <w15:docId w15:val="{0EC88E71-71F3-42FF-A39E-2EE5020C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400" w:lineRule="exact"/>
    </w:pPr>
    <w:rPr>
      <w:rFonts w:ascii="Noto Serif CJK SC" w:eastAsia="Noto Serif CJK SC" w:hAnsi="Noto Serif CJK S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t.suzhou.gov.cn/ndaservplat/Apps/psp/index.php?s=/Home/PolicySearch/policydetail/id/112496/query_value1/province/orderway/level/i/3" TargetMode="External"/><Relationship Id="rId13" Type="http://schemas.openxmlformats.org/officeDocument/2006/relationships/hyperlink" Target="https://sst.suzhou.gov.cn/ndaservplat/Apps/psp/index.php?s=/Home/PolicySearch/policydetail/id/112547/query_value1/city/orderway/i/i/3" TargetMode="External"/><Relationship Id="rId18" Type="http://schemas.openxmlformats.org/officeDocument/2006/relationships/hyperlink" Target="https://www.suzhou.gov.cn/szsrmzf/sjzfbm/202603/69e21d06a1d74c9fa5132aeaabcf0b38.shtml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rcsz.hrss.suzhou.com.cn/front/frontpc/v2/details/Ndetail10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uzhou.gov.cn/szsrmzf/rcyli/202603/9b731d719f5445d68c3749259fbf3c6d.shtml" TargetMode="External"/><Relationship Id="rId17" Type="http://schemas.openxmlformats.org/officeDocument/2006/relationships/hyperlink" Target="https://tjj.suzhou.gov.cn/sztjj/tjgb/202604/3dc4b574cabd4e86b36ec5d3280e927c.shtml" TargetMode="External"/><Relationship Id="rId25" Type="http://schemas.openxmlformats.org/officeDocument/2006/relationships/hyperlink" Target="https://www.suzhou.gov.cn/2025ndzt/2025xyrxzhd/szxyrqzhd.s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jj.suzhou.gov.cn/sztjj/tjgb/202504/c77512c90a144784beba4870a6b5cc0d.shtml" TargetMode="External"/><Relationship Id="rId20" Type="http://schemas.openxmlformats.org/officeDocument/2006/relationships/hyperlink" Target="https://rcsz.hrss.suzhou.com.cn/front/frontpc/v2/details/Nyckdetails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uzhou.gov.cn/szsrmzf/mszx/202603/87f80337a0bb467aa3f61069284144bf.shtml" TargetMode="External"/><Relationship Id="rId24" Type="http://schemas.openxmlformats.org/officeDocument/2006/relationships/hyperlink" Target="https://hrss.suzhou.gov.cn/jsszhrss/zxdt/202503/abc003f7b32a4e348bbaa7ca6b9a7083.s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jj.suzhou.gov.cn/szkj/tzgg/202604/ed202893b83f4109888a90c88f3635e6.shtml" TargetMode="External"/><Relationship Id="rId23" Type="http://schemas.openxmlformats.org/officeDocument/2006/relationships/hyperlink" Target="https://www.suzhou.gov.cn/szsrmzf/bmwj/202605/058f970c689644a5bb1fdb9182db2234.s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sst.suzhou.gov.cn/ndaservplat/Apps/sme/index.php?s=/Notice/noticeDetail/id/1414/query_value1/city/orderway//i/3/recordfrom/noticecenter" TargetMode="External"/><Relationship Id="rId19" Type="http://schemas.openxmlformats.org/officeDocument/2006/relationships/hyperlink" Target="https://hrss.suzhou.gov.cn/jsszhrss/zynr/202607/5649af075c8d43c5be968a12c130b555.s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uzhou.gov.cn/szsrmzf/zwgg/202512/c357e36dc6b446df947c384292513a5c.shtml" TargetMode="External"/><Relationship Id="rId14" Type="http://schemas.openxmlformats.org/officeDocument/2006/relationships/hyperlink" Target="https://www.keceyun.com/policy/newsdetail/580715.html" TargetMode="External"/><Relationship Id="rId22" Type="http://schemas.openxmlformats.org/officeDocument/2006/relationships/hyperlink" Target="https://www.suzhou.gov.cn/szsrmzf/zfwj/202512/6168ea203c814b48a72cf99dfd7a3dfe.shtml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4805</Words>
  <Characters>5334</Characters>
  <Application>Microsoft Office Word</Application>
  <DocSecurity>0</DocSecurity>
  <Lines>266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姑苏领军人才政策（市级）</dc:title>
  <dc:subject>五模块政策专题；2026现行依据与官方数据</dc:subject>
  <dc:creator>python-docx</dc:creator>
  <cp:keywords/>
  <dc:description>generated by python-docx</dc:description>
  <cp:lastModifiedBy>1181193159@qq.com</cp:lastModifiedBy>
  <cp:revision>2</cp:revision>
  <dcterms:created xsi:type="dcterms:W3CDTF">2026-10-09T06:27:00Z</dcterms:created>
  <dcterms:modified xsi:type="dcterms:W3CDTF">2026-10-09T06:27:00Z</dcterms:modified>
  <cp:category/>
</cp:coreProperties>
</file>