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45C0B" w:rsidRDefault="00145C0B" w:rsidP="00145C0B">
      <w:pPr>
        <w:rPr>
          <w:rFonts w:hint="eastAsia"/>
        </w:rPr>
      </w:pPr>
    </w:p>
    <w:p w:rsidR="00A6446B" w:rsidRDefault="00FC4C2B" w:rsidP="0049612B">
      <w:pPr>
        <w:pStyle w:val="a7"/>
        <w:jc w:val="both"/>
      </w:pPr>
      <w:bookmarkStart w:id="0" w:name="_GoBack"/>
      <w:bookmarkEnd w:id="0"/>
      <w:r>
        <w:rPr>
          <w:rFonts w:hint="eastAsia"/>
        </w:rPr>
        <w:t>详细设计方案（WebGL版）</w:t>
      </w:r>
    </w:p>
    <w:p w:rsidR="00A6446B" w:rsidRDefault="00FC4C2B">
      <w:pPr>
        <w:pStyle w:val="5"/>
        <w:numPr>
          <w:ilvl w:val="0"/>
          <w:numId w:val="2"/>
        </w:numPr>
      </w:pPr>
      <w:r>
        <w:rPr>
          <w:rFonts w:hint="eastAsia"/>
        </w:rPr>
        <w:t>框架设计：</w:t>
      </w:r>
    </w:p>
    <w:p w:rsidR="00A6446B" w:rsidRDefault="00FC4C2B">
      <w:r>
        <w:rPr>
          <w:rFonts w:hint="eastAsia"/>
        </w:rPr>
        <w:t xml:space="preserve">            </w:t>
      </w:r>
      <w:r>
        <w:rPr>
          <w:rFonts w:hint="eastAsia"/>
          <w:noProof/>
        </w:rPr>
        <w:drawing>
          <wp:inline distT="0" distB="0" distL="114300" distR="114300">
            <wp:extent cx="3310890" cy="6930390"/>
            <wp:effectExtent l="0" t="0" r="0" b="0"/>
            <wp:docPr id="21" name="图片 21" descr="钛的电子束熔铸及镀膜虚拟仿真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钛的电子束熔铸及镀膜虚拟仿真系统"/>
                    <pic:cNvPicPr>
                      <a:picLocks noChangeAspect="1"/>
                    </pic:cNvPicPr>
                  </pic:nvPicPr>
                  <pic:blipFill>
                    <a:blip r:embed="rId9"/>
                    <a:stretch>
                      <a:fillRect/>
                    </a:stretch>
                  </pic:blipFill>
                  <pic:spPr>
                    <a:xfrm>
                      <a:off x="0" y="0"/>
                      <a:ext cx="3310890" cy="6930390"/>
                    </a:xfrm>
                    <a:prstGeom prst="rect">
                      <a:avLst/>
                    </a:prstGeom>
                  </pic:spPr>
                </pic:pic>
              </a:graphicData>
            </a:graphic>
          </wp:inline>
        </w:drawing>
      </w:r>
    </w:p>
    <w:p w:rsidR="00A6446B" w:rsidRDefault="00A6446B"/>
    <w:p w:rsidR="00A6446B" w:rsidRDefault="00A6446B"/>
    <w:p w:rsidR="00A6446B" w:rsidRDefault="00FC4C2B">
      <w:pPr>
        <w:pStyle w:val="5"/>
      </w:pPr>
      <w:r>
        <w:rPr>
          <w:rFonts w:hint="eastAsia"/>
        </w:rPr>
        <w:t>2.功能详细设计：</w:t>
      </w:r>
    </w:p>
    <w:p w:rsidR="00A6446B" w:rsidRDefault="00FC4C2B">
      <w:pPr>
        <w:pStyle w:val="6"/>
      </w:pPr>
      <w:r>
        <w:rPr>
          <w:rFonts w:hint="eastAsia"/>
        </w:rPr>
        <w:t>2.1登录系统：</w:t>
      </w:r>
    </w:p>
    <w:p w:rsidR="00A6446B" w:rsidRDefault="00FC4C2B">
      <w:pPr>
        <w:pStyle w:val="7"/>
      </w:pPr>
      <w:r>
        <w:rPr>
          <w:rFonts w:hint="eastAsia"/>
        </w:rPr>
        <w:t>2.1.1加载页面：</w:t>
      </w:r>
    </w:p>
    <w:p w:rsidR="00A6446B" w:rsidRDefault="00FC4C2B">
      <w:pPr>
        <w:ind w:firstLineChars="200" w:firstLine="480"/>
      </w:pPr>
      <w:r>
        <w:rPr>
          <w:rFonts w:hint="eastAsia"/>
        </w:rPr>
        <w:t>加载页为单独静态页面，主要用来等待页面打开之后的加载进度，效果如下图：</w:t>
      </w:r>
    </w:p>
    <w:p w:rsidR="00A6446B" w:rsidRDefault="00FC4C2B">
      <w:pPr>
        <w:jc w:val="center"/>
      </w:pPr>
      <w:r>
        <w:rPr>
          <w:rFonts w:hint="eastAsia"/>
          <w:noProof/>
        </w:rPr>
        <w:drawing>
          <wp:inline distT="0" distB="0" distL="114300" distR="114300">
            <wp:extent cx="5266055" cy="2963545"/>
            <wp:effectExtent l="0" t="0" r="10795" b="8255"/>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0"/>
                    <a:stretch>
                      <a:fillRect/>
                    </a:stretch>
                  </pic:blipFill>
                  <pic:spPr>
                    <a:xfrm>
                      <a:off x="0" y="0"/>
                      <a:ext cx="5266055" cy="2963545"/>
                    </a:xfrm>
                    <a:prstGeom prst="rect">
                      <a:avLst/>
                    </a:prstGeom>
                  </pic:spPr>
                </pic:pic>
              </a:graphicData>
            </a:graphic>
          </wp:inline>
        </w:drawing>
      </w:r>
    </w:p>
    <w:p w:rsidR="00A6446B" w:rsidRDefault="00FC4C2B">
      <w:pPr>
        <w:pStyle w:val="7"/>
      </w:pPr>
      <w:r>
        <w:rPr>
          <w:rFonts w:hint="eastAsia"/>
        </w:rPr>
        <w:t>2.</w:t>
      </w:r>
      <w:r>
        <w:t>1.2</w:t>
      </w:r>
      <w:r>
        <w:rPr>
          <w:rFonts w:hint="eastAsia"/>
        </w:rPr>
        <w:t>登录界面：</w:t>
      </w:r>
    </w:p>
    <w:p w:rsidR="00A6446B" w:rsidRDefault="00FC4C2B">
      <w:pPr>
        <w:ind w:firstLineChars="200" w:firstLine="480"/>
      </w:pPr>
      <w:r>
        <w:rPr>
          <w:rFonts w:hint="eastAsia"/>
        </w:rPr>
        <w:t>登录界面包含实验标题、用户名密码登录、专家登录入口、浏览器选择说明，界面效果如下图：</w:t>
      </w:r>
    </w:p>
    <w:p w:rsidR="00A6446B" w:rsidRDefault="00FC4C2B">
      <w:r>
        <w:rPr>
          <w:rFonts w:hint="eastAsia"/>
          <w:noProof/>
        </w:rPr>
        <w:lastRenderedPageBreak/>
        <w:drawing>
          <wp:inline distT="0" distB="0" distL="114300" distR="114300">
            <wp:extent cx="5266055" cy="2963545"/>
            <wp:effectExtent l="0" t="0" r="10795" b="8255"/>
            <wp:docPr id="6" name="图片 6"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2"/>
                    <pic:cNvPicPr>
                      <a:picLocks noChangeAspect="1"/>
                    </pic:cNvPicPr>
                  </pic:nvPicPr>
                  <pic:blipFill>
                    <a:blip r:embed="rId11"/>
                    <a:stretch>
                      <a:fillRect/>
                    </a:stretch>
                  </pic:blipFill>
                  <pic:spPr>
                    <a:xfrm>
                      <a:off x="0" y="0"/>
                      <a:ext cx="5266055" cy="2963545"/>
                    </a:xfrm>
                    <a:prstGeom prst="rect">
                      <a:avLst/>
                    </a:prstGeom>
                  </pic:spPr>
                </pic:pic>
              </a:graphicData>
            </a:graphic>
          </wp:inline>
        </w:drawing>
      </w:r>
    </w:p>
    <w:p w:rsidR="00A6446B" w:rsidRDefault="00FC4C2B">
      <w:r>
        <w:rPr>
          <w:rFonts w:hint="eastAsia"/>
        </w:rPr>
        <w:t>用户名、密码登录功能预留信息验证接口，后期对接学校实验平台或ilab实验平台。</w:t>
      </w:r>
    </w:p>
    <w:p w:rsidR="00A6446B" w:rsidRDefault="00FC4C2B">
      <w:pPr>
        <w:pStyle w:val="6"/>
      </w:pPr>
      <w:r>
        <w:rPr>
          <w:rFonts w:hint="eastAsia"/>
        </w:rPr>
        <w:t>2.2实验介绍：</w:t>
      </w:r>
    </w:p>
    <w:p w:rsidR="00A6446B" w:rsidRDefault="00FC4C2B">
      <w:r>
        <w:rPr>
          <w:rFonts w:hint="eastAsia"/>
        </w:rPr>
        <w:t>该模块主要以图文、3D视频的形式来展现。</w:t>
      </w:r>
    </w:p>
    <w:p w:rsidR="00A6446B" w:rsidRDefault="00FC4C2B">
      <w:pPr>
        <w:pStyle w:val="7"/>
      </w:pPr>
      <w:r>
        <w:rPr>
          <w:rFonts w:hint="eastAsia"/>
        </w:rPr>
        <w:t>2.2.2实验简介：</w:t>
      </w:r>
    </w:p>
    <w:p w:rsidR="00A6446B" w:rsidRDefault="00FC4C2B">
      <w:pPr>
        <w:ind w:firstLineChars="200" w:firstLine="480"/>
      </w:pPr>
      <w:r>
        <w:rPr>
          <w:rFonts w:hint="eastAsia"/>
        </w:rPr>
        <w:t>本项目按照“能实不需，虚实结合”的原则，选择高熔点材料(钒/钛),通过真空镀膜实验操作，以“电子束真空熔铸”和“电子束真空蒸发镀膜”两项实习内容进行虚拟仿真项目建设。项目突破对大型多枪电子束实验平台和稀贵金属的依赖，使学生可以在不受实验成本等限制下，真实模拟真空条件下高熔点金属熔铸及蒸发镀膜过程中可能出现的各种实验现象。充分掌握真空环境下钛金属材料熔铸及钛金属蒸发镀膜技术的关键环节，了解钛金属熔铸工艺流程及钛金属镀膜材料在气相沉积体系中的生长机制，并掌握半导体材料合成中的金属薄膜材料分析与调节工艺，最终实现全面培养学生综合分析、探究创新能力的目标。</w:t>
      </w:r>
    </w:p>
    <w:p w:rsidR="00A6446B" w:rsidRDefault="00FC4C2B">
      <w:pPr>
        <w:pStyle w:val="7"/>
      </w:pPr>
      <w:r>
        <w:rPr>
          <w:rFonts w:hint="eastAsia"/>
        </w:rPr>
        <w:lastRenderedPageBreak/>
        <w:t>2.2.</w:t>
      </w:r>
      <w:r>
        <w:t>3</w:t>
      </w:r>
      <w:r>
        <w:rPr>
          <w:rFonts w:hint="eastAsia"/>
        </w:rPr>
        <w:t>实验目的：</w:t>
      </w:r>
    </w:p>
    <w:p w:rsidR="00A6446B" w:rsidRDefault="00FC4C2B">
      <w:pPr>
        <w:ind w:firstLineChars="200" w:firstLine="480"/>
      </w:pPr>
      <w:r>
        <w:rPr>
          <w:rFonts w:hint="eastAsia"/>
        </w:rPr>
        <w:t>钛的真空电子束熔铸实验设备昂贵，实验消耗高、实习成本高、技术难度大等问题。造成学生对实验了解不深、实际制备过程了解不足，导致学生就业后创造力不足、且缺乏对产品质量的把控。</w:t>
      </w:r>
    </w:p>
    <w:p w:rsidR="00A6446B" w:rsidRDefault="00FC4C2B">
      <w:pPr>
        <w:ind w:firstLineChars="200" w:firstLine="480"/>
      </w:pPr>
      <w:r>
        <w:rPr>
          <w:rFonts w:hint="eastAsia"/>
        </w:rPr>
        <w:t>该系统突破对大型多枪电子束实验平台的依赖，为金属高熔点熔铸及蒸发镀膜半导体人才培养实践教学提供重要的辅助功能。突破稀贵金属和半导体的依赖，完成高熔点材料(钒/钛)的电子束熔铸及蒸发镀膜仿真实验。拓宽电子束熔铸、薄膜与半导体材料仿真实践教学建设的深度与广度。</w:t>
      </w:r>
    </w:p>
    <w:p w:rsidR="00A6446B" w:rsidRDefault="00FC4C2B">
      <w:pPr>
        <w:pStyle w:val="7"/>
      </w:pPr>
      <w:r>
        <w:rPr>
          <w:rFonts w:hint="eastAsia"/>
        </w:rPr>
        <w:t>2</w:t>
      </w:r>
      <w:r>
        <w:t>.2.4</w:t>
      </w:r>
      <w:r>
        <w:rPr>
          <w:rFonts w:hint="eastAsia"/>
        </w:rPr>
        <w:t>实验要求：</w:t>
      </w:r>
    </w:p>
    <w:p w:rsidR="00A6446B" w:rsidRDefault="00FC4C2B">
      <w:pPr>
        <w:ind w:firstLineChars="200" w:firstLine="480"/>
      </w:pPr>
      <w:r>
        <w:rPr>
          <w:rFonts w:hint="eastAsia"/>
        </w:rPr>
        <w:t>学生实验前预习整个实验流程，阅读实验须知并查看实验任务书，通过三维虚拟现实场景，实验设备及工作原理；可设置不同参数进行模拟，使各钒钛锭质量及镀膜的厚度、组织随温度等实验条件变化的物理化学性能清再现；建立在线答疑讨论、实验记录跟踪、在线考核等功能了解学生掌握情况。</w:t>
      </w:r>
    </w:p>
    <w:p w:rsidR="00A6446B" w:rsidRDefault="00A6446B">
      <w:pPr>
        <w:ind w:firstLineChars="200" w:firstLine="480"/>
        <w:rPr>
          <w:rFonts w:ascii="Cambria" w:eastAsia="宋体" w:hAnsi="Cambria" w:cs="Times New Roman"/>
          <w:color w:val="0070C0"/>
          <w:szCs w:val="24"/>
        </w:rPr>
      </w:pPr>
    </w:p>
    <w:p w:rsidR="00A6446B" w:rsidRDefault="00FC4C2B">
      <w:pPr>
        <w:pStyle w:val="7"/>
      </w:pPr>
      <w:r>
        <w:rPr>
          <w:rFonts w:hint="eastAsia"/>
        </w:rPr>
        <w:t>2.2.5考核要求：</w:t>
      </w:r>
    </w:p>
    <w:p w:rsidR="00A6446B" w:rsidRDefault="00FC4C2B">
      <w:pPr>
        <w:ind w:firstLineChars="200" w:firstLine="480"/>
      </w:pPr>
      <w:r>
        <w:rPr>
          <w:rFonts w:hint="eastAsia"/>
        </w:rPr>
        <w:t>1、预习考核：进行实验之前学生需要预习，查阅文献资料，完成预习报告，教师对该部分进项考核，占总成绩比例的10%。</w:t>
      </w:r>
    </w:p>
    <w:p w:rsidR="00A6446B" w:rsidRDefault="00FC4C2B">
      <w:pPr>
        <w:ind w:firstLineChars="200" w:firstLine="480"/>
      </w:pPr>
      <w:r>
        <w:rPr>
          <w:rFonts w:hint="eastAsia"/>
        </w:rPr>
        <w:t>2、认知考核：学生需要通过软件初始登陆界面按钮进入相应环节，了解实验目的、实验原理、认知实验设备类型和参数等。该环节完成后，教师对学生进行相关知识考核，然后再进入实验操作环节。该部分占总成绩比例的20%。</w:t>
      </w:r>
    </w:p>
    <w:p w:rsidR="00A6446B" w:rsidRDefault="00FC4C2B">
      <w:pPr>
        <w:ind w:firstLineChars="200" w:firstLine="480"/>
      </w:pPr>
      <w:r>
        <w:rPr>
          <w:rFonts w:hint="eastAsia"/>
        </w:rPr>
        <w:t>3、操作考核：学生的实验操作步骤应完整准确、实验态度认真。在“电子束真空熔铸实验”和“电子束真空蒸发镀膜实验”实验过程中，完成相关问题作答，完</w:t>
      </w:r>
      <w:r>
        <w:rPr>
          <w:rFonts w:hint="eastAsia"/>
        </w:rPr>
        <w:lastRenderedPageBreak/>
        <w:t>成装载环节模拟操作，并根据作答情况及模拟情况进行考核，该部分占总成绩比例的40%。</w:t>
      </w:r>
    </w:p>
    <w:p w:rsidR="00A6446B" w:rsidRDefault="00FC4C2B">
      <w:pPr>
        <w:ind w:firstLineChars="200" w:firstLine="480"/>
      </w:pPr>
      <w:r>
        <w:rPr>
          <w:rFonts w:hint="eastAsia"/>
        </w:rPr>
        <w:t>4、实验报告考核：完成实验后需要在系统中按要求提交实验报告。报告中应包含完整的实验目的、步骤，以及对实验结果的分析、讨论，思考题解答等。报告中缺少相应内容或则有不完善的、思考题解答有误的均扣除相应分数。该部分占总成绩比例的30%。</w:t>
      </w:r>
    </w:p>
    <w:p w:rsidR="00A6446B" w:rsidRDefault="00FC4C2B">
      <w:pPr>
        <w:pStyle w:val="6"/>
      </w:pPr>
      <w:r>
        <w:rPr>
          <w:rFonts w:hint="eastAsia"/>
        </w:rPr>
        <w:t>2.3实验设备认知及原理展示：</w:t>
      </w:r>
    </w:p>
    <w:p w:rsidR="00A6446B" w:rsidRDefault="00FC4C2B">
      <w:pPr>
        <w:pStyle w:val="7"/>
      </w:pPr>
      <w:r>
        <w:rPr>
          <w:rFonts w:hint="eastAsia"/>
        </w:rPr>
        <w:t>2.3.1设备整体结构认知：</w:t>
      </w:r>
    </w:p>
    <w:p w:rsidR="00A6446B" w:rsidRDefault="00FC4C2B">
      <w:pPr>
        <w:ind w:firstLineChars="200" w:firstLine="480"/>
      </w:pPr>
      <w:r>
        <w:rPr>
          <w:rFonts w:hint="eastAsia"/>
        </w:rPr>
        <w:t>操作者可在三维场景内自主漫游，当鼠标移动至场景设备上时，设备边缘高光显示，并引出设备名称及介绍信息。</w:t>
      </w:r>
    </w:p>
    <w:p w:rsidR="00A6446B" w:rsidRDefault="00FC4C2B">
      <w:pPr>
        <w:ind w:firstLineChars="200" w:firstLine="480"/>
      </w:pPr>
      <w:r>
        <w:rPr>
          <w:rFonts w:hint="eastAsia"/>
          <w:noProof/>
        </w:rPr>
        <w:drawing>
          <wp:inline distT="0" distB="0" distL="114300" distR="114300">
            <wp:extent cx="4933950" cy="2834640"/>
            <wp:effectExtent l="0" t="0" r="0" b="3810"/>
            <wp:docPr id="5" name="图片 5" descr="微信图片_20200904104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00904104655"/>
                    <pic:cNvPicPr>
                      <a:picLocks noChangeAspect="1"/>
                    </pic:cNvPicPr>
                  </pic:nvPicPr>
                  <pic:blipFill>
                    <a:blip r:embed="rId12"/>
                    <a:stretch>
                      <a:fillRect/>
                    </a:stretch>
                  </pic:blipFill>
                  <pic:spPr>
                    <a:xfrm>
                      <a:off x="0" y="0"/>
                      <a:ext cx="4933950" cy="2834640"/>
                    </a:xfrm>
                    <a:prstGeom prst="rect">
                      <a:avLst/>
                    </a:prstGeom>
                  </pic:spPr>
                </pic:pic>
              </a:graphicData>
            </a:graphic>
          </wp:inline>
        </w:drawing>
      </w:r>
    </w:p>
    <w:p w:rsidR="00A6446B" w:rsidRDefault="00FC4C2B">
      <w:pPr>
        <w:ind w:firstLineChars="200" w:firstLine="480"/>
      </w:pPr>
      <w:r>
        <w:rPr>
          <w:rFonts w:hint="eastAsia"/>
        </w:rPr>
        <w:t>必要部分以模型拆解的方式展示设备，主要涵盖以下设备的认知：</w:t>
      </w:r>
    </w:p>
    <w:p w:rsidR="00A6446B" w:rsidRDefault="00FC4C2B">
      <w:pPr>
        <w:numPr>
          <w:ilvl w:val="0"/>
          <w:numId w:val="3"/>
        </w:numPr>
        <w:ind w:firstLineChars="200" w:firstLine="480"/>
      </w:pPr>
      <w:r>
        <w:rPr>
          <w:rFonts w:hint="eastAsia"/>
        </w:rPr>
        <w:t>真空电子束镀膜机炉体认知及交互：真空设备典型部件结构及各个部分的作用与原理：包括机械泵，罗茨泵、扩散泵，电控，加热及控制系统。建立整个真空镀膜过程中，各个部分之间的运行关系。电器控制系统内部结构及控制过程，</w:t>
      </w:r>
      <w:r>
        <w:rPr>
          <w:rFonts w:hint="eastAsia"/>
        </w:rPr>
        <w:lastRenderedPageBreak/>
        <w:t>利用可编程序控制器 PLC 来控制真空动作。测量样品处的真空：包括真空标定原理及方法。真空镀膜的加热系统及加热方法。</w:t>
      </w:r>
    </w:p>
    <w:p w:rsidR="00A6446B" w:rsidRDefault="00FC4C2B">
      <w:pPr>
        <w:numPr>
          <w:ilvl w:val="0"/>
          <w:numId w:val="3"/>
        </w:numPr>
        <w:ind w:firstLineChars="200" w:firstLine="480"/>
        <w:rPr>
          <w:rFonts w:eastAsia="宋体"/>
        </w:rPr>
      </w:pPr>
      <w:r>
        <w:rPr>
          <w:rFonts w:hint="eastAsia"/>
        </w:rPr>
        <w:t>电子束镀膜系统测温装置认知及交互：</w:t>
      </w:r>
    </w:p>
    <w:p w:rsidR="00A6446B" w:rsidRDefault="00FC4C2B">
      <w:pPr>
        <w:numPr>
          <w:ilvl w:val="0"/>
          <w:numId w:val="3"/>
        </w:numPr>
        <w:ind w:firstLineChars="200" w:firstLine="480"/>
      </w:pPr>
      <w:r>
        <w:rPr>
          <w:rFonts w:hint="eastAsia"/>
        </w:rPr>
        <w:t>真空系统配置认知及交互：真空设备抽真空方式，真空产生的原理。真空的分类方法：根据真空产生的方式不同，真空技术可以分为低真空，高真空和超高真空等。</w:t>
      </w:r>
    </w:p>
    <w:p w:rsidR="00A6446B" w:rsidRDefault="00FC4C2B">
      <w:pPr>
        <w:numPr>
          <w:ilvl w:val="0"/>
          <w:numId w:val="3"/>
        </w:numPr>
        <w:ind w:firstLineChars="200" w:firstLine="480"/>
      </w:pPr>
      <w:r>
        <w:rPr>
          <w:rFonts w:hint="eastAsia"/>
        </w:rPr>
        <w:t>气动系统充放设备认知及交互：</w:t>
      </w:r>
    </w:p>
    <w:p w:rsidR="00A6446B" w:rsidRDefault="00FC4C2B">
      <w:pPr>
        <w:numPr>
          <w:ilvl w:val="0"/>
          <w:numId w:val="3"/>
        </w:numPr>
        <w:ind w:firstLineChars="200" w:firstLine="480"/>
      </w:pPr>
      <w:r>
        <w:rPr>
          <w:rFonts w:hint="eastAsia"/>
        </w:rPr>
        <w:t>气装置水冷系统平台电器控制系统设备工作原理：</w:t>
      </w:r>
    </w:p>
    <w:p w:rsidR="00A6446B" w:rsidRDefault="00FC4C2B">
      <w:pPr>
        <w:pStyle w:val="7"/>
      </w:pPr>
      <w:r>
        <w:rPr>
          <w:rFonts w:hint="eastAsia"/>
        </w:rPr>
        <w:t>2.3.2电子束形成原理：</w:t>
      </w:r>
    </w:p>
    <w:p w:rsidR="00A6446B" w:rsidRDefault="00FC4C2B">
      <w:r>
        <w:rPr>
          <w:rFonts w:hint="eastAsia"/>
        </w:rPr>
        <w:t xml:space="preserve">     3D视频介绍，通过调整偏扫值、偏压值、高压值、聚焦值、束流值等参数的设定，完成粒子束路径设置。</w:t>
      </w:r>
    </w:p>
    <w:p w:rsidR="00A6446B" w:rsidRDefault="00FC4C2B">
      <w:pPr>
        <w:jc w:val="center"/>
      </w:pPr>
      <w:r>
        <w:rPr>
          <w:noProof/>
        </w:rPr>
        <w:drawing>
          <wp:inline distT="0" distB="0" distL="114300" distR="114300">
            <wp:extent cx="1821180" cy="2056765"/>
            <wp:effectExtent l="0" t="0" r="7620" b="635"/>
            <wp:docPr id="4" name="图片 4" descr="微信图片_20200904104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图片_20200904104243--"/>
                    <pic:cNvPicPr>
                      <a:picLocks noChangeAspect="1"/>
                    </pic:cNvPicPr>
                  </pic:nvPicPr>
                  <pic:blipFill>
                    <a:blip r:embed="rId13"/>
                    <a:stretch>
                      <a:fillRect/>
                    </a:stretch>
                  </pic:blipFill>
                  <pic:spPr>
                    <a:xfrm>
                      <a:off x="0" y="0"/>
                      <a:ext cx="1821180" cy="2056765"/>
                    </a:xfrm>
                    <a:prstGeom prst="rect">
                      <a:avLst/>
                    </a:prstGeom>
                  </pic:spPr>
                </pic:pic>
              </a:graphicData>
            </a:graphic>
          </wp:inline>
        </w:drawing>
      </w:r>
    </w:p>
    <w:p w:rsidR="00A6446B" w:rsidRDefault="00FC4C2B">
      <w:pPr>
        <w:pStyle w:val="7"/>
      </w:pPr>
      <w:r>
        <w:rPr>
          <w:rFonts w:hint="eastAsia"/>
        </w:rPr>
        <w:t>2.3.3电子束蒸发镀膜原理：</w:t>
      </w:r>
    </w:p>
    <w:p w:rsidR="00A6446B" w:rsidRDefault="00FC4C2B">
      <w:pPr>
        <w:ind w:firstLineChars="300" w:firstLine="720"/>
      </w:pPr>
      <w:r>
        <w:rPr>
          <w:rFonts w:hint="eastAsia"/>
        </w:rPr>
        <w:t>3D视频介绍。真空电子束镀膜材料的选择：根据真空实验的需求，选定出合适的材料。在保证组装正确的前提下，通过真空镀膜机的操控台设置样品制备的温度和真空度。然后进行电子束的开启和加热。</w:t>
      </w:r>
    </w:p>
    <w:p w:rsidR="00A6446B" w:rsidRDefault="00FC4C2B">
      <w:pPr>
        <w:pStyle w:val="7"/>
      </w:pPr>
      <w:r>
        <w:rPr>
          <w:rFonts w:hint="eastAsia"/>
        </w:rPr>
        <w:lastRenderedPageBreak/>
        <w:t>2.3.4电子束熔铸过程：</w:t>
      </w:r>
    </w:p>
    <w:p w:rsidR="00A6446B" w:rsidRDefault="00FC4C2B">
      <w:r>
        <w:rPr>
          <w:rFonts w:hint="eastAsia"/>
        </w:rPr>
        <w:t xml:space="preserve">      3D视频介绍。真空电子束熔铸实验流程包括抽真空、进料、电子束加热、熔铸、引流铸锭等过程，学生学院再仿真实验过程中完成实验的全部过程，并能在实验结束后得到预期的实验结果，同时输出实验报告。</w:t>
      </w:r>
    </w:p>
    <w:p w:rsidR="00A6446B" w:rsidRDefault="00FC4C2B">
      <w:pPr>
        <w:pStyle w:val="7"/>
      </w:pPr>
      <w:r>
        <w:rPr>
          <w:rFonts w:hint="eastAsia"/>
        </w:rPr>
        <w:t>2.3.5基础知识考核</w:t>
      </w:r>
    </w:p>
    <w:p w:rsidR="00A6446B" w:rsidRDefault="00FC4C2B">
      <w:r>
        <w:rPr>
          <w:rFonts w:hint="eastAsia"/>
        </w:rPr>
        <w:t xml:space="preserve">     学生课下自主查阅相关基础知识，结合上面讲解的知识点，进行现实考核，考核成绩以一定比例计入该课程总成绩。</w:t>
      </w:r>
    </w:p>
    <w:p w:rsidR="00A6446B" w:rsidRDefault="00FC4C2B">
      <w:pPr>
        <w:pStyle w:val="6"/>
      </w:pPr>
      <w:r>
        <w:rPr>
          <w:rFonts w:hint="eastAsia"/>
        </w:rPr>
        <w:t>2.4钛的电子束熔铸及镀膜模拟训练：</w:t>
      </w:r>
    </w:p>
    <w:p w:rsidR="00A6446B" w:rsidRDefault="00FC4C2B">
      <w:r>
        <w:rPr>
          <w:rFonts w:hint="eastAsia"/>
        </w:rPr>
        <w:t>场景效果：还原车间现场场景，如下图：</w:t>
      </w:r>
    </w:p>
    <w:p w:rsidR="00A6446B" w:rsidRDefault="00FD06A4">
      <w:r w:rsidRPr="00FD06A4">
        <w:rPr>
          <w:noProof/>
        </w:rPr>
        <w:drawing>
          <wp:inline distT="0" distB="0" distL="0" distR="0">
            <wp:extent cx="5274310" cy="196786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967865"/>
                    </a:xfrm>
                    <a:prstGeom prst="rect">
                      <a:avLst/>
                    </a:prstGeom>
                    <a:noFill/>
                    <a:ln>
                      <a:noFill/>
                    </a:ln>
                  </pic:spPr>
                </pic:pic>
              </a:graphicData>
            </a:graphic>
          </wp:inline>
        </w:drawing>
      </w:r>
    </w:p>
    <w:p w:rsidR="00A6446B" w:rsidRDefault="00FC4C2B">
      <w:r>
        <w:rPr>
          <w:rFonts w:hint="eastAsia"/>
        </w:rPr>
        <w:t>粒子束熔铸过程，如下图：</w:t>
      </w:r>
    </w:p>
    <w:p w:rsidR="00A6446B" w:rsidRDefault="00FC4C2B">
      <w:r>
        <w:rPr>
          <w:noProof/>
        </w:rPr>
        <w:lastRenderedPageBreak/>
        <w:drawing>
          <wp:inline distT="0" distB="0" distL="114300" distR="114300">
            <wp:extent cx="5267960" cy="2696210"/>
            <wp:effectExtent l="0" t="0" r="8890" b="8890"/>
            <wp:docPr id="7" name="图片 7" descr="微信图片_20200904105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00904105145"/>
                    <pic:cNvPicPr>
                      <a:picLocks noChangeAspect="1"/>
                    </pic:cNvPicPr>
                  </pic:nvPicPr>
                  <pic:blipFill>
                    <a:blip r:embed="rId15"/>
                    <a:stretch>
                      <a:fillRect/>
                    </a:stretch>
                  </pic:blipFill>
                  <pic:spPr>
                    <a:xfrm>
                      <a:off x="0" y="0"/>
                      <a:ext cx="5267960" cy="2696210"/>
                    </a:xfrm>
                    <a:prstGeom prst="rect">
                      <a:avLst/>
                    </a:prstGeom>
                  </pic:spPr>
                </pic:pic>
              </a:graphicData>
            </a:graphic>
          </wp:inline>
        </w:drawing>
      </w:r>
    </w:p>
    <w:p w:rsidR="00A6446B" w:rsidRDefault="00FC4C2B">
      <w:r>
        <w:rPr>
          <w:rFonts w:hint="eastAsia"/>
        </w:rPr>
        <w:t>表现方式：</w:t>
      </w:r>
    </w:p>
    <w:p w:rsidR="00A6446B" w:rsidRDefault="00FC4C2B">
      <w:pPr>
        <w:numPr>
          <w:ilvl w:val="0"/>
          <w:numId w:val="4"/>
        </w:numPr>
      </w:pPr>
      <w:r>
        <w:rPr>
          <w:rFonts w:hint="eastAsia"/>
        </w:rPr>
        <w:t>当前情景介绍，例如：现有一批以海绵钛做靶材的真空电子束熔铸的生产任务，要求自主完成整个生产流程。</w:t>
      </w:r>
    </w:p>
    <w:p w:rsidR="00A6446B" w:rsidRDefault="00FC4C2B">
      <w:pPr>
        <w:numPr>
          <w:ilvl w:val="0"/>
          <w:numId w:val="4"/>
        </w:numPr>
      </w:pPr>
      <w:r>
        <w:rPr>
          <w:rFonts w:hint="eastAsia"/>
        </w:rPr>
        <w:t>全程以第一人称形式进行，在实验过程中会弹出选择题（针对每一步会提问问题，学生输入对应数值或选择对应选项），视角会根据实验步骤自动在需要细部展示的设备间平缓切换。</w:t>
      </w:r>
    </w:p>
    <w:p w:rsidR="00A6446B" w:rsidRDefault="00FC4C2B">
      <w:pPr>
        <w:numPr>
          <w:ilvl w:val="0"/>
          <w:numId w:val="4"/>
        </w:numPr>
      </w:pPr>
      <w:r>
        <w:rPr>
          <w:rFonts w:hint="eastAsia"/>
        </w:rPr>
        <w:t>一些粒子效果（如：金属流体、金属熔铸、金属冷却等）将被真实还原，以满足实验的高度仿真性。如下图抽真空气流特效及电子束特效。</w:t>
      </w:r>
    </w:p>
    <w:p w:rsidR="00A6446B" w:rsidRDefault="00FC4C2B">
      <w:r>
        <w:rPr>
          <w:noProof/>
        </w:rPr>
        <w:drawing>
          <wp:inline distT="0" distB="0" distL="114300" distR="114300">
            <wp:extent cx="2459355" cy="1433830"/>
            <wp:effectExtent l="0" t="0" r="17145" b="1397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6"/>
                    <a:stretch>
                      <a:fillRect/>
                    </a:stretch>
                  </pic:blipFill>
                  <pic:spPr>
                    <a:xfrm>
                      <a:off x="0" y="0"/>
                      <a:ext cx="2459355" cy="1433830"/>
                    </a:xfrm>
                    <a:prstGeom prst="rect">
                      <a:avLst/>
                    </a:prstGeom>
                    <a:noFill/>
                    <a:ln>
                      <a:noFill/>
                    </a:ln>
                  </pic:spPr>
                </pic:pic>
              </a:graphicData>
            </a:graphic>
          </wp:inline>
        </w:drawing>
      </w:r>
      <w:r>
        <w:rPr>
          <w:rFonts w:hint="eastAsia"/>
        </w:rPr>
        <w:t xml:space="preserve"> </w:t>
      </w:r>
      <w:r>
        <w:rPr>
          <w:rFonts w:hint="eastAsia"/>
          <w:noProof/>
        </w:rPr>
        <w:drawing>
          <wp:inline distT="0" distB="0" distL="114300" distR="114300">
            <wp:extent cx="2485390" cy="1448435"/>
            <wp:effectExtent l="0" t="0" r="10160" b="18415"/>
            <wp:docPr id="11" name="图片 11" descr="微信图片_20200904110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00904110207"/>
                    <pic:cNvPicPr>
                      <a:picLocks noChangeAspect="1"/>
                    </pic:cNvPicPr>
                  </pic:nvPicPr>
                  <pic:blipFill>
                    <a:blip r:embed="rId17"/>
                    <a:stretch>
                      <a:fillRect/>
                    </a:stretch>
                  </pic:blipFill>
                  <pic:spPr>
                    <a:xfrm>
                      <a:off x="0" y="0"/>
                      <a:ext cx="2485390" cy="1448435"/>
                    </a:xfrm>
                    <a:prstGeom prst="rect">
                      <a:avLst/>
                    </a:prstGeom>
                  </pic:spPr>
                </pic:pic>
              </a:graphicData>
            </a:graphic>
          </wp:inline>
        </w:drawing>
      </w:r>
    </w:p>
    <w:p w:rsidR="00A6446B" w:rsidRDefault="00FC4C2B">
      <w:pPr>
        <w:pStyle w:val="7"/>
      </w:pPr>
      <w:r>
        <w:rPr>
          <w:rFonts w:hint="eastAsia"/>
        </w:rPr>
        <w:t>2.4.1模块一钛的真空电子束熔铸实验：</w:t>
      </w:r>
    </w:p>
    <w:p w:rsidR="00A6446B" w:rsidRDefault="00FC4C2B">
      <w:r>
        <w:rPr>
          <w:rFonts w:hint="eastAsia"/>
        </w:rPr>
        <w:t>其步骤如下：</w:t>
      </w:r>
    </w:p>
    <w:p w:rsidR="00A6446B" w:rsidRDefault="00FC4C2B">
      <w:pPr>
        <w:numPr>
          <w:ilvl w:val="0"/>
          <w:numId w:val="5"/>
        </w:numPr>
        <w:rPr>
          <w:rFonts w:ascii="宋体" w:hAnsi="宋体"/>
          <w:sz w:val="21"/>
          <w:szCs w:val="21"/>
        </w:rPr>
      </w:pPr>
      <w:r>
        <w:rPr>
          <w:rFonts w:ascii="宋体" w:hAnsi="宋体"/>
          <w:sz w:val="21"/>
          <w:szCs w:val="21"/>
        </w:rPr>
        <w:t>检查水路开关。</w:t>
      </w:r>
    </w:p>
    <w:p w:rsidR="00A6446B" w:rsidRDefault="00FC4C2B">
      <w:pPr>
        <w:numPr>
          <w:ilvl w:val="0"/>
          <w:numId w:val="5"/>
        </w:numPr>
        <w:rPr>
          <w:rFonts w:ascii="宋体" w:hAnsi="宋体"/>
          <w:sz w:val="21"/>
          <w:szCs w:val="21"/>
        </w:rPr>
      </w:pPr>
      <w:r>
        <w:rPr>
          <w:rFonts w:ascii="宋体" w:hAnsi="宋体" w:hint="eastAsia"/>
          <w:sz w:val="21"/>
          <w:szCs w:val="21"/>
        </w:rPr>
        <w:lastRenderedPageBreak/>
        <w:t>配电（真空系统及水路系统）。</w:t>
      </w:r>
    </w:p>
    <w:p w:rsidR="00A6446B" w:rsidRDefault="00FC4C2B">
      <w:pPr>
        <w:numPr>
          <w:ilvl w:val="0"/>
          <w:numId w:val="5"/>
        </w:numPr>
        <w:rPr>
          <w:rFonts w:ascii="宋体" w:hAnsi="宋体"/>
          <w:sz w:val="21"/>
          <w:szCs w:val="21"/>
        </w:rPr>
      </w:pPr>
      <w:r>
        <w:rPr>
          <w:rFonts w:ascii="宋体" w:hAnsi="宋体" w:hint="eastAsia"/>
          <w:sz w:val="21"/>
          <w:szCs w:val="21"/>
        </w:rPr>
        <w:t>通循环水（电子枪冷却水）。</w:t>
      </w:r>
    </w:p>
    <w:p w:rsidR="00A6446B" w:rsidRDefault="00FC4C2B">
      <w:pPr>
        <w:numPr>
          <w:ilvl w:val="0"/>
          <w:numId w:val="5"/>
        </w:numPr>
        <w:rPr>
          <w:rFonts w:ascii="宋体" w:hAnsi="宋体"/>
          <w:sz w:val="21"/>
          <w:szCs w:val="21"/>
        </w:rPr>
      </w:pPr>
      <w:r>
        <w:rPr>
          <w:rFonts w:ascii="宋体" w:hAnsi="宋体" w:hint="eastAsia"/>
          <w:sz w:val="21"/>
          <w:szCs w:val="21"/>
        </w:rPr>
        <w:t>开冷却水、电源，开充气阀，充气完毕，打开熔铸室门，将海绵钛放入坩埚中。</w:t>
      </w:r>
    </w:p>
    <w:p w:rsidR="00A6446B" w:rsidRDefault="00FC4C2B">
      <w:pPr>
        <w:numPr>
          <w:ilvl w:val="0"/>
          <w:numId w:val="5"/>
        </w:numPr>
        <w:rPr>
          <w:rFonts w:ascii="宋体" w:hAnsi="宋体"/>
          <w:sz w:val="21"/>
          <w:szCs w:val="21"/>
        </w:rPr>
      </w:pPr>
      <w:r>
        <w:rPr>
          <w:rFonts w:ascii="宋体" w:hAnsi="宋体" w:hint="eastAsia"/>
          <w:sz w:val="21"/>
          <w:szCs w:val="21"/>
        </w:rPr>
        <w:t>关闭熔铸室门，开机械泵，开电磁阀，开预抽阀，抽熔铸室。</w:t>
      </w:r>
    </w:p>
    <w:p w:rsidR="00A6446B" w:rsidRDefault="00FC4C2B">
      <w:pPr>
        <w:numPr>
          <w:ilvl w:val="0"/>
          <w:numId w:val="5"/>
        </w:numPr>
        <w:rPr>
          <w:rFonts w:ascii="宋体" w:hAnsi="宋体"/>
          <w:sz w:val="21"/>
          <w:szCs w:val="21"/>
        </w:rPr>
      </w:pPr>
      <w:r>
        <w:rPr>
          <w:rFonts w:ascii="宋体" w:hAnsi="宋体" w:hint="eastAsia"/>
          <w:sz w:val="21"/>
          <w:szCs w:val="21"/>
        </w:rPr>
        <w:t>打开分子泵系统总电源</w:t>
      </w:r>
      <w:r>
        <w:rPr>
          <w:rFonts w:ascii="宋体" w:hAnsi="宋体" w:hint="eastAsia"/>
          <w:sz w:val="21"/>
          <w:szCs w:val="21"/>
        </w:rPr>
        <w:t>,</w:t>
      </w:r>
      <w:r>
        <w:rPr>
          <w:rFonts w:ascii="宋体" w:hAnsi="宋体" w:hint="eastAsia"/>
          <w:sz w:val="21"/>
          <w:szCs w:val="21"/>
        </w:rPr>
        <w:t>待分子泵当前频率为预定时关闭预抽阀（旁抽阀），打开插板阀。</w:t>
      </w:r>
    </w:p>
    <w:p w:rsidR="00A6446B" w:rsidRDefault="00FC4C2B">
      <w:pPr>
        <w:numPr>
          <w:ilvl w:val="0"/>
          <w:numId w:val="5"/>
        </w:numPr>
        <w:rPr>
          <w:rFonts w:ascii="宋体" w:hAnsi="宋体"/>
          <w:sz w:val="21"/>
          <w:szCs w:val="21"/>
        </w:rPr>
      </w:pPr>
      <w:r>
        <w:rPr>
          <w:rFonts w:ascii="宋体" w:hAnsi="宋体" w:hint="eastAsia"/>
          <w:sz w:val="21"/>
          <w:szCs w:val="21"/>
        </w:rPr>
        <w:t>启动电子枪电源，设置晶振仪参数。</w:t>
      </w:r>
    </w:p>
    <w:p w:rsidR="00A6446B" w:rsidRDefault="00FC4C2B">
      <w:pPr>
        <w:numPr>
          <w:ilvl w:val="0"/>
          <w:numId w:val="5"/>
        </w:numPr>
        <w:rPr>
          <w:rFonts w:ascii="宋体" w:hAnsi="宋体"/>
          <w:sz w:val="21"/>
          <w:szCs w:val="21"/>
        </w:rPr>
      </w:pPr>
      <w:r>
        <w:rPr>
          <w:rFonts w:ascii="宋体" w:hAnsi="宋体" w:hint="eastAsia"/>
          <w:sz w:val="21"/>
          <w:szCs w:val="21"/>
        </w:rPr>
        <w:t>电子枪预热（通过调节副高压的电压电流控制电子枪功率）。</w:t>
      </w:r>
    </w:p>
    <w:p w:rsidR="00A6446B" w:rsidRDefault="00FC4C2B">
      <w:pPr>
        <w:numPr>
          <w:ilvl w:val="0"/>
          <w:numId w:val="5"/>
        </w:numPr>
        <w:rPr>
          <w:rFonts w:ascii="宋体" w:hAnsi="宋体"/>
          <w:sz w:val="21"/>
          <w:szCs w:val="21"/>
        </w:rPr>
      </w:pPr>
      <w:r>
        <w:rPr>
          <w:rFonts w:ascii="宋体" w:hAnsi="宋体" w:hint="eastAsia"/>
          <w:sz w:val="21"/>
          <w:szCs w:val="21"/>
        </w:rPr>
        <w:t>先试主高压，建议从</w:t>
      </w:r>
      <w:r>
        <w:rPr>
          <w:rFonts w:ascii="宋体" w:hAnsi="宋体" w:hint="eastAsia"/>
          <w:sz w:val="21"/>
          <w:szCs w:val="21"/>
        </w:rPr>
        <w:t>20kv</w:t>
      </w:r>
      <w:r>
        <w:rPr>
          <w:rFonts w:ascii="宋体" w:hAnsi="宋体" w:hint="eastAsia"/>
          <w:sz w:val="21"/>
          <w:szCs w:val="21"/>
        </w:rPr>
        <w:t>起步，升至</w:t>
      </w:r>
      <w:r>
        <w:rPr>
          <w:rFonts w:ascii="宋体" w:hAnsi="宋体" w:hint="eastAsia"/>
          <w:sz w:val="21"/>
          <w:szCs w:val="21"/>
        </w:rPr>
        <w:t>30kv</w:t>
      </w:r>
      <w:r>
        <w:rPr>
          <w:rFonts w:ascii="宋体" w:hAnsi="宋体" w:hint="eastAsia"/>
          <w:sz w:val="21"/>
          <w:szCs w:val="21"/>
        </w:rPr>
        <w:t>，维持三分钟，如无异常，关闭主高压进行下一步。</w:t>
      </w:r>
    </w:p>
    <w:p w:rsidR="00A6446B" w:rsidRDefault="00FC4C2B">
      <w:pPr>
        <w:numPr>
          <w:ilvl w:val="0"/>
          <w:numId w:val="5"/>
        </w:numPr>
        <w:rPr>
          <w:rFonts w:ascii="宋体" w:hAnsi="宋体"/>
          <w:sz w:val="21"/>
          <w:szCs w:val="21"/>
        </w:rPr>
      </w:pPr>
      <w:r>
        <w:rPr>
          <w:rFonts w:ascii="宋体" w:hAnsi="宋体" w:hint="eastAsia"/>
          <w:sz w:val="21"/>
          <w:szCs w:val="21"/>
        </w:rPr>
        <w:t>在试主高压无故障的情况下，进行热灯丝和加副高压的操作。</w:t>
      </w:r>
    </w:p>
    <w:p w:rsidR="00A6446B" w:rsidRDefault="00FC4C2B">
      <w:pPr>
        <w:numPr>
          <w:ilvl w:val="0"/>
          <w:numId w:val="5"/>
        </w:numPr>
        <w:rPr>
          <w:rFonts w:ascii="宋体" w:hAnsi="宋体"/>
          <w:sz w:val="21"/>
          <w:szCs w:val="21"/>
        </w:rPr>
      </w:pPr>
      <w:r>
        <w:rPr>
          <w:rFonts w:ascii="宋体" w:hAnsi="宋体" w:hint="eastAsia"/>
          <w:sz w:val="21"/>
          <w:szCs w:val="21"/>
        </w:rPr>
        <w:t>旋转手持柄上的幅度调节旋钮，慢慢增加枪电流。注意观察电子束斑是否在材料中央，并仔细观察纯钛熔化状况和真空度的变化。</w:t>
      </w:r>
    </w:p>
    <w:p w:rsidR="00A6446B" w:rsidRDefault="00FC4C2B">
      <w:pPr>
        <w:numPr>
          <w:ilvl w:val="0"/>
          <w:numId w:val="5"/>
        </w:numPr>
        <w:rPr>
          <w:rFonts w:ascii="宋体" w:hAnsi="宋体"/>
          <w:sz w:val="21"/>
          <w:szCs w:val="21"/>
        </w:rPr>
      </w:pPr>
      <w:r>
        <w:rPr>
          <w:rFonts w:ascii="宋体" w:hAnsi="宋体" w:hint="eastAsia"/>
          <w:sz w:val="21"/>
          <w:szCs w:val="21"/>
        </w:rPr>
        <w:t>通过设置一下参数，开始电子束熔铸，</w:t>
      </w:r>
    </w:p>
    <w:p w:rsidR="00A6446B" w:rsidRDefault="00FC4C2B">
      <w:pPr>
        <w:jc w:val="center"/>
        <w:rPr>
          <w:rFonts w:ascii="宋体" w:hAnsi="宋体"/>
          <w:sz w:val="21"/>
          <w:szCs w:val="21"/>
        </w:rPr>
      </w:pPr>
      <w:r>
        <w:rPr>
          <w:rFonts w:ascii="宋体" w:hAnsi="宋体" w:hint="eastAsia"/>
          <w:noProof/>
          <w:sz w:val="21"/>
          <w:szCs w:val="21"/>
        </w:rPr>
        <w:drawing>
          <wp:inline distT="0" distB="0" distL="114300" distR="114300">
            <wp:extent cx="2197735" cy="2854325"/>
            <wp:effectExtent l="0" t="0" r="12065" b="3175"/>
            <wp:docPr id="8" name="图片 8" descr="15991883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599188346(1)"/>
                    <pic:cNvPicPr>
                      <a:picLocks noChangeAspect="1"/>
                    </pic:cNvPicPr>
                  </pic:nvPicPr>
                  <pic:blipFill>
                    <a:blip r:embed="rId18"/>
                    <a:stretch>
                      <a:fillRect/>
                    </a:stretch>
                  </pic:blipFill>
                  <pic:spPr>
                    <a:xfrm>
                      <a:off x="0" y="0"/>
                      <a:ext cx="2197735" cy="2854325"/>
                    </a:xfrm>
                    <a:prstGeom prst="rect">
                      <a:avLst/>
                    </a:prstGeom>
                  </pic:spPr>
                </pic:pic>
              </a:graphicData>
            </a:graphic>
          </wp:inline>
        </w:drawing>
      </w:r>
    </w:p>
    <w:p w:rsidR="00A6446B" w:rsidRDefault="00FC4C2B">
      <w:pPr>
        <w:numPr>
          <w:ilvl w:val="0"/>
          <w:numId w:val="5"/>
        </w:numPr>
        <w:rPr>
          <w:rFonts w:ascii="宋体" w:hAnsi="宋体"/>
          <w:sz w:val="21"/>
          <w:szCs w:val="21"/>
        </w:rPr>
      </w:pPr>
      <w:r>
        <w:rPr>
          <w:rFonts w:ascii="宋体" w:hAnsi="宋体" w:hint="eastAsia"/>
          <w:sz w:val="21"/>
          <w:szCs w:val="21"/>
        </w:rPr>
        <w:t>熔铸结束</w:t>
      </w:r>
      <w:r>
        <w:rPr>
          <w:rFonts w:ascii="宋体" w:hAnsi="宋体" w:hint="eastAsia"/>
          <w:sz w:val="21"/>
          <w:szCs w:val="21"/>
        </w:rPr>
        <w:t>, </w:t>
      </w:r>
      <w:r>
        <w:rPr>
          <w:rFonts w:ascii="宋体" w:hAnsi="宋体" w:hint="eastAsia"/>
          <w:sz w:val="21"/>
          <w:szCs w:val="21"/>
        </w:rPr>
        <w:t>引流铸锭，关插板阀，关预抽阀，关分子泵电源，释放真空。</w:t>
      </w:r>
    </w:p>
    <w:p w:rsidR="00A6446B" w:rsidRDefault="00FC4C2B">
      <w:pPr>
        <w:numPr>
          <w:ilvl w:val="0"/>
          <w:numId w:val="5"/>
        </w:numPr>
        <w:rPr>
          <w:rFonts w:ascii="宋体" w:hAnsi="宋体"/>
          <w:sz w:val="21"/>
          <w:szCs w:val="21"/>
        </w:rPr>
      </w:pPr>
      <w:r>
        <w:rPr>
          <w:rFonts w:ascii="宋体" w:hAnsi="宋体" w:hint="eastAsia"/>
          <w:sz w:val="21"/>
          <w:szCs w:val="21"/>
        </w:rPr>
        <w:t>待分子泵完全停止后关电磁阀，关机械泵，关总电源，关冷却水。使用行吊将样品取出。</w:t>
      </w:r>
    </w:p>
    <w:p w:rsidR="00A6446B" w:rsidRDefault="00FC4C2B">
      <w:pPr>
        <w:numPr>
          <w:ilvl w:val="0"/>
          <w:numId w:val="5"/>
        </w:numPr>
        <w:rPr>
          <w:rFonts w:ascii="宋体" w:hAnsi="宋体"/>
          <w:sz w:val="21"/>
          <w:szCs w:val="21"/>
        </w:rPr>
      </w:pPr>
      <w:r>
        <w:rPr>
          <w:rFonts w:ascii="宋体" w:hAnsi="宋体" w:hint="eastAsia"/>
          <w:sz w:val="21"/>
          <w:szCs w:val="21"/>
        </w:rPr>
        <w:t>样品检测，并出具样品检测报告</w:t>
      </w:r>
    </w:p>
    <w:p w:rsidR="00A6446B" w:rsidRDefault="00FC4C2B">
      <w:pPr>
        <w:numPr>
          <w:ilvl w:val="0"/>
          <w:numId w:val="5"/>
        </w:numPr>
        <w:rPr>
          <w:rFonts w:ascii="宋体" w:hAnsi="宋体"/>
          <w:sz w:val="21"/>
          <w:szCs w:val="21"/>
        </w:rPr>
      </w:pPr>
      <w:r>
        <w:rPr>
          <w:rFonts w:ascii="宋体" w:hAnsi="宋体" w:hint="eastAsia"/>
          <w:sz w:val="21"/>
          <w:szCs w:val="21"/>
        </w:rPr>
        <w:t>提交实验结果</w:t>
      </w:r>
    </w:p>
    <w:p w:rsidR="00A6446B" w:rsidRDefault="00FC4C2B">
      <w:pPr>
        <w:pStyle w:val="7"/>
      </w:pPr>
      <w:r>
        <w:rPr>
          <w:rFonts w:hint="eastAsia"/>
        </w:rPr>
        <w:t>2.4.2 模块二钛的真空电子束蒸发镀膜实验：</w:t>
      </w:r>
    </w:p>
    <w:p w:rsidR="00A6446B" w:rsidRDefault="00FC4C2B">
      <w:r>
        <w:rPr>
          <w:rFonts w:hint="eastAsia"/>
        </w:rPr>
        <w:t>预设参数</w:t>
      </w:r>
    </w:p>
    <w:p w:rsidR="00A6446B" w:rsidRDefault="00FC4C2B">
      <w:pPr>
        <w:ind w:firstLineChars="200" w:firstLine="480"/>
      </w:pPr>
      <w:r>
        <w:rPr>
          <w:rFonts w:hint="eastAsia"/>
        </w:rPr>
        <w:t>本项目包括虚拟实验准备过程、虚拟真空镀膜合成过程、虚拟样品处理过程三个部分，所需要虚拟实验材料包括：真空镀膜实验合成过程操作虚拟材料：虚拟真空镀膜机、虚拟操作台、虚拟腔体，通过操作虚拟真空镀膜机（包括调整真空度、基材位置、电子束功率、镀膜时间等），设定合成工艺，同时虚拟腔体内</w:t>
      </w:r>
      <w:r>
        <w:rPr>
          <w:rFonts w:hint="eastAsia"/>
        </w:rPr>
        <w:lastRenderedPageBreak/>
        <w:t>部薄膜生长的3D 模型，为学生演示所设置真空镀膜条件与内部腔体内部晶体生长的对应关系。虚拟材料检验：硬度、厚度、成分，并展示不同工艺下合成薄膜的照片。</w:t>
      </w:r>
    </w:p>
    <w:p w:rsidR="00A6446B" w:rsidRDefault="00FC4C2B">
      <w:pPr>
        <w:ind w:firstLineChars="200" w:firstLine="480"/>
      </w:pPr>
      <w:r>
        <w:rPr>
          <w:rFonts w:hint="eastAsia"/>
        </w:rPr>
        <w:t>预设参数设置为：真空镀膜实验所使用的镀膜件尺寸为300mm×150mm ，内部样品腔体尺寸为Φ1000mm×1000mm。真空度为0.01Pa，加热温度为300℃，升压时间为30分钟，升温时间为60秒，镀膜间为30秒。以410钢带作为基材，高纯度Ti做靶材。</w:t>
      </w:r>
    </w:p>
    <w:p w:rsidR="00A6446B" w:rsidRDefault="00A6446B"/>
    <w:p w:rsidR="00A6446B" w:rsidRDefault="00FC4C2B">
      <w:r>
        <w:rPr>
          <w:rFonts w:hint="eastAsia"/>
        </w:rPr>
        <w:t>其步骤如下：</w:t>
      </w:r>
    </w:p>
    <w:p w:rsidR="00A6446B" w:rsidRDefault="00FC4C2B">
      <w:pPr>
        <w:numPr>
          <w:ilvl w:val="0"/>
          <w:numId w:val="6"/>
        </w:numPr>
        <w:rPr>
          <w:rFonts w:ascii="宋体" w:hAnsi="宋体"/>
          <w:sz w:val="21"/>
          <w:szCs w:val="21"/>
        </w:rPr>
      </w:pPr>
      <w:r>
        <w:rPr>
          <w:rFonts w:ascii="宋体" w:hAnsi="宋体"/>
          <w:sz w:val="21"/>
          <w:szCs w:val="21"/>
        </w:rPr>
        <w:t>检查水路开关。</w:t>
      </w:r>
    </w:p>
    <w:p w:rsidR="00A6446B" w:rsidRDefault="00FC4C2B">
      <w:pPr>
        <w:numPr>
          <w:ilvl w:val="0"/>
          <w:numId w:val="6"/>
        </w:numPr>
        <w:rPr>
          <w:rFonts w:ascii="宋体" w:hAnsi="宋体"/>
          <w:sz w:val="21"/>
          <w:szCs w:val="21"/>
        </w:rPr>
      </w:pPr>
      <w:r>
        <w:rPr>
          <w:rFonts w:ascii="宋体" w:hAnsi="宋体" w:hint="eastAsia"/>
          <w:sz w:val="21"/>
          <w:szCs w:val="21"/>
        </w:rPr>
        <w:t>配电（真空系统及水路系统）。</w:t>
      </w:r>
    </w:p>
    <w:p w:rsidR="00A6446B" w:rsidRDefault="00FC4C2B">
      <w:pPr>
        <w:numPr>
          <w:ilvl w:val="0"/>
          <w:numId w:val="6"/>
        </w:numPr>
        <w:rPr>
          <w:rFonts w:ascii="宋体" w:hAnsi="宋体"/>
          <w:sz w:val="21"/>
          <w:szCs w:val="21"/>
        </w:rPr>
      </w:pPr>
      <w:r>
        <w:rPr>
          <w:rFonts w:ascii="宋体" w:hAnsi="宋体" w:hint="eastAsia"/>
          <w:sz w:val="21"/>
          <w:szCs w:val="21"/>
        </w:rPr>
        <w:t>通循环水（电子枪冷却水）。</w:t>
      </w:r>
    </w:p>
    <w:p w:rsidR="00A6446B" w:rsidRDefault="00FC4C2B">
      <w:pPr>
        <w:numPr>
          <w:ilvl w:val="0"/>
          <w:numId w:val="6"/>
        </w:numPr>
        <w:rPr>
          <w:rFonts w:ascii="宋体" w:hAnsi="宋体"/>
          <w:sz w:val="21"/>
          <w:szCs w:val="21"/>
        </w:rPr>
      </w:pPr>
      <w:r>
        <w:rPr>
          <w:rFonts w:ascii="宋体" w:hAnsi="宋体" w:hint="eastAsia"/>
          <w:sz w:val="21"/>
          <w:szCs w:val="21"/>
        </w:rPr>
        <w:t>开冷却水、电源，开充气阀，充气完毕，打开镀膜室门，将清洗过的纯钛取出，放入坩埚中。</w:t>
      </w:r>
    </w:p>
    <w:p w:rsidR="00A6446B" w:rsidRDefault="00FC4C2B">
      <w:pPr>
        <w:numPr>
          <w:ilvl w:val="0"/>
          <w:numId w:val="6"/>
        </w:numPr>
        <w:rPr>
          <w:rFonts w:ascii="宋体" w:hAnsi="宋体"/>
          <w:sz w:val="21"/>
          <w:szCs w:val="21"/>
        </w:rPr>
      </w:pPr>
      <w:r>
        <w:rPr>
          <w:rFonts w:ascii="宋体" w:hAnsi="宋体" w:hint="eastAsia"/>
          <w:sz w:val="21"/>
          <w:szCs w:val="21"/>
        </w:rPr>
        <w:t>关闭镀膜室门，开机械泵，开电磁阀，开预抽阀，抽镀膜室（开热偶真空计）至</w:t>
      </w:r>
      <w:r>
        <w:rPr>
          <w:rFonts w:ascii="宋体" w:hAnsi="宋体" w:hint="eastAsia"/>
          <w:sz w:val="21"/>
          <w:szCs w:val="21"/>
        </w:rPr>
        <w:t>10</w:t>
      </w:r>
      <w:r>
        <w:rPr>
          <w:rFonts w:ascii="宋体" w:hAnsi="宋体" w:hint="eastAsia"/>
          <w:sz w:val="21"/>
          <w:szCs w:val="21"/>
        </w:rPr>
        <w:t>帕。</w:t>
      </w:r>
    </w:p>
    <w:p w:rsidR="00A6446B" w:rsidRDefault="00FC4C2B">
      <w:pPr>
        <w:numPr>
          <w:ilvl w:val="0"/>
          <w:numId w:val="6"/>
        </w:numPr>
        <w:rPr>
          <w:rFonts w:ascii="宋体" w:hAnsi="宋体"/>
          <w:sz w:val="21"/>
          <w:szCs w:val="21"/>
        </w:rPr>
      </w:pPr>
      <w:r>
        <w:rPr>
          <w:rFonts w:ascii="宋体" w:hAnsi="宋体" w:hint="eastAsia"/>
          <w:sz w:val="21"/>
          <w:szCs w:val="21"/>
        </w:rPr>
        <w:t>打开分子泵系统总电源</w:t>
      </w:r>
      <w:r>
        <w:rPr>
          <w:rFonts w:ascii="宋体" w:hAnsi="宋体" w:hint="eastAsia"/>
          <w:sz w:val="21"/>
          <w:szCs w:val="21"/>
        </w:rPr>
        <w:t>,</w:t>
      </w:r>
      <w:r>
        <w:rPr>
          <w:rFonts w:ascii="宋体" w:hAnsi="宋体" w:hint="eastAsia"/>
          <w:sz w:val="21"/>
          <w:szCs w:val="21"/>
        </w:rPr>
        <w:t>待分子泵当前频率为</w:t>
      </w:r>
      <w:r>
        <w:rPr>
          <w:rFonts w:ascii="宋体" w:hAnsi="宋体" w:hint="eastAsia"/>
          <w:sz w:val="21"/>
          <w:szCs w:val="21"/>
        </w:rPr>
        <w:t>200</w:t>
      </w:r>
      <w:r>
        <w:rPr>
          <w:rFonts w:ascii="宋体" w:hAnsi="宋体" w:hint="eastAsia"/>
          <w:sz w:val="21"/>
          <w:szCs w:val="21"/>
        </w:rPr>
        <w:t>时关闭预抽阀（旁抽阀），打开插板阀。</w:t>
      </w:r>
    </w:p>
    <w:p w:rsidR="00A6446B" w:rsidRDefault="00FC4C2B">
      <w:pPr>
        <w:numPr>
          <w:ilvl w:val="0"/>
          <w:numId w:val="6"/>
        </w:numPr>
        <w:rPr>
          <w:rFonts w:ascii="宋体" w:hAnsi="宋体"/>
          <w:sz w:val="21"/>
          <w:szCs w:val="21"/>
        </w:rPr>
      </w:pPr>
      <w:r>
        <w:rPr>
          <w:rFonts w:ascii="宋体" w:hAnsi="宋体" w:hint="eastAsia"/>
          <w:sz w:val="21"/>
          <w:szCs w:val="21"/>
        </w:rPr>
        <w:t>启动电子枪电源，设置晶振仪参数。</w:t>
      </w:r>
    </w:p>
    <w:p w:rsidR="00A6446B" w:rsidRDefault="00FC4C2B">
      <w:pPr>
        <w:numPr>
          <w:ilvl w:val="0"/>
          <w:numId w:val="6"/>
        </w:numPr>
        <w:rPr>
          <w:rFonts w:ascii="宋体" w:hAnsi="宋体"/>
          <w:sz w:val="21"/>
          <w:szCs w:val="21"/>
        </w:rPr>
      </w:pPr>
      <w:r>
        <w:rPr>
          <w:rFonts w:ascii="宋体" w:hAnsi="宋体" w:hint="eastAsia"/>
          <w:sz w:val="21"/>
          <w:szCs w:val="21"/>
        </w:rPr>
        <w:t>电子枪预热（通过调节副高压的电压电流控制电子枪功率）。待镀膜室真空度为</w:t>
      </w:r>
      <w:r>
        <w:rPr>
          <w:rFonts w:ascii="宋体" w:hAnsi="宋体" w:hint="eastAsia"/>
          <w:sz w:val="21"/>
          <w:szCs w:val="21"/>
        </w:rPr>
        <w:t>4</w:t>
      </w:r>
      <w:r>
        <w:rPr>
          <w:rFonts w:ascii="宋体" w:hAnsi="宋体" w:hint="eastAsia"/>
          <w:sz w:val="21"/>
          <w:szCs w:val="21"/>
        </w:rPr>
        <w:t>×</w:t>
      </w:r>
      <w:r>
        <w:rPr>
          <w:rFonts w:ascii="宋体" w:hAnsi="宋体" w:hint="eastAsia"/>
          <w:sz w:val="21"/>
          <w:szCs w:val="21"/>
        </w:rPr>
        <w:t>10-3Pa</w:t>
      </w:r>
      <w:r>
        <w:rPr>
          <w:rFonts w:ascii="宋体" w:hAnsi="宋体" w:hint="eastAsia"/>
          <w:sz w:val="21"/>
          <w:szCs w:val="21"/>
        </w:rPr>
        <w:t>，关闭夹具挡板。打开电子枪总电源。先预热灯丝</w:t>
      </w:r>
      <w:r>
        <w:rPr>
          <w:rFonts w:ascii="宋体" w:hAnsi="宋体" w:hint="eastAsia"/>
          <w:sz w:val="21"/>
          <w:szCs w:val="21"/>
        </w:rPr>
        <w:t>3</w:t>
      </w:r>
      <w:r>
        <w:rPr>
          <w:rFonts w:ascii="宋体" w:hAnsi="宋体" w:hint="eastAsia"/>
          <w:sz w:val="21"/>
          <w:szCs w:val="21"/>
        </w:rPr>
        <w:t>分钟，关闭预热。开高压允许，开高压。稍后</w:t>
      </w:r>
      <w:r>
        <w:rPr>
          <w:rFonts w:ascii="宋体" w:hAnsi="宋体" w:hint="eastAsia"/>
          <w:sz w:val="21"/>
          <w:szCs w:val="21"/>
        </w:rPr>
        <w:t>1</w:t>
      </w:r>
      <w:r>
        <w:rPr>
          <w:rFonts w:ascii="宋体" w:hAnsi="宋体" w:hint="eastAsia"/>
          <w:sz w:val="21"/>
          <w:szCs w:val="21"/>
        </w:rPr>
        <w:t>分钟左右，开电子枪。</w:t>
      </w:r>
    </w:p>
    <w:p w:rsidR="00A6446B" w:rsidRDefault="00FC4C2B">
      <w:pPr>
        <w:numPr>
          <w:ilvl w:val="0"/>
          <w:numId w:val="6"/>
        </w:numPr>
        <w:rPr>
          <w:rFonts w:ascii="宋体" w:hAnsi="宋体"/>
          <w:sz w:val="21"/>
          <w:szCs w:val="21"/>
        </w:rPr>
      </w:pPr>
      <w:r>
        <w:rPr>
          <w:rFonts w:ascii="宋体" w:hAnsi="宋体" w:hint="eastAsia"/>
          <w:sz w:val="21"/>
          <w:szCs w:val="21"/>
        </w:rPr>
        <w:t>旋转手持柄上的幅度调节旋钮，慢慢增加枪电流。注意观察电子束斑是否在材料中央，并仔细观察纯钛熔化状况和真空度的变化。</w:t>
      </w:r>
    </w:p>
    <w:p w:rsidR="00A6446B" w:rsidRDefault="00FC4C2B">
      <w:pPr>
        <w:numPr>
          <w:ilvl w:val="0"/>
          <w:numId w:val="6"/>
        </w:numPr>
        <w:rPr>
          <w:rFonts w:ascii="宋体" w:hAnsi="宋体"/>
          <w:sz w:val="21"/>
          <w:szCs w:val="21"/>
        </w:rPr>
      </w:pPr>
      <w:r>
        <w:rPr>
          <w:rFonts w:ascii="宋体" w:hAnsi="宋体" w:hint="eastAsia"/>
          <w:sz w:val="21"/>
          <w:szCs w:val="21"/>
        </w:rPr>
        <w:t>预熔完毕，将电流略微加大一点，打开夹具挡板。仔细观察纯钛的蒸发状况，蒸镀完毕，关好挡板和蒸发电源，记录真空度的变化。</w:t>
      </w:r>
    </w:p>
    <w:p w:rsidR="00A6446B" w:rsidRDefault="00FC4C2B">
      <w:pPr>
        <w:numPr>
          <w:ilvl w:val="0"/>
          <w:numId w:val="6"/>
        </w:numPr>
        <w:rPr>
          <w:rFonts w:ascii="宋体" w:hAnsi="宋体"/>
          <w:sz w:val="21"/>
          <w:szCs w:val="21"/>
        </w:rPr>
      </w:pPr>
      <w:r>
        <w:rPr>
          <w:rFonts w:ascii="宋体" w:hAnsi="宋体" w:hint="eastAsia"/>
          <w:sz w:val="21"/>
          <w:szCs w:val="21"/>
        </w:rPr>
        <w:t>镀膜结束</w:t>
      </w:r>
      <w:r>
        <w:rPr>
          <w:rFonts w:ascii="宋体" w:hAnsi="宋体" w:hint="eastAsia"/>
          <w:sz w:val="21"/>
          <w:szCs w:val="21"/>
        </w:rPr>
        <w:t>,</w:t>
      </w:r>
      <w:r>
        <w:rPr>
          <w:rFonts w:ascii="宋体" w:hAnsi="宋体" w:hint="eastAsia"/>
          <w:sz w:val="21"/>
          <w:szCs w:val="21"/>
        </w:rPr>
        <w:t>关插板阀，关预抽阀，关分子泵电源，释放真空。</w:t>
      </w:r>
    </w:p>
    <w:p w:rsidR="00A6446B" w:rsidRDefault="00FC4C2B">
      <w:pPr>
        <w:numPr>
          <w:ilvl w:val="0"/>
          <w:numId w:val="6"/>
        </w:numPr>
        <w:rPr>
          <w:rFonts w:ascii="宋体" w:hAnsi="宋体"/>
          <w:sz w:val="21"/>
          <w:szCs w:val="21"/>
        </w:rPr>
      </w:pPr>
      <w:r>
        <w:rPr>
          <w:rFonts w:ascii="宋体" w:hAnsi="宋体" w:hint="eastAsia"/>
          <w:sz w:val="21"/>
          <w:szCs w:val="21"/>
        </w:rPr>
        <w:t>待分子泵完全停止后关电磁阀，关机械泵，关镀膜机总电源，关冷却水。使用行吊将镀膜后样品取出。</w:t>
      </w:r>
    </w:p>
    <w:p w:rsidR="00A6446B" w:rsidRDefault="00FC4C2B">
      <w:pPr>
        <w:numPr>
          <w:ilvl w:val="0"/>
          <w:numId w:val="6"/>
        </w:numPr>
        <w:rPr>
          <w:rFonts w:ascii="宋体" w:hAnsi="宋体"/>
          <w:sz w:val="21"/>
          <w:szCs w:val="21"/>
        </w:rPr>
      </w:pPr>
      <w:r>
        <w:rPr>
          <w:rFonts w:ascii="宋体" w:hAnsi="宋体" w:hint="eastAsia"/>
          <w:sz w:val="21"/>
          <w:szCs w:val="21"/>
        </w:rPr>
        <w:t>样品检测（</w:t>
      </w:r>
      <w:r>
        <w:rPr>
          <w:rFonts w:ascii="宋体" w:hAnsi="宋体" w:hint="eastAsia"/>
          <w:sz w:val="21"/>
          <w:szCs w:val="21"/>
        </w:rPr>
        <w:t>XRD</w:t>
      </w:r>
      <w:r>
        <w:rPr>
          <w:rFonts w:ascii="宋体" w:hAnsi="宋体" w:hint="eastAsia"/>
          <w:sz w:val="21"/>
          <w:szCs w:val="21"/>
        </w:rPr>
        <w:t>图谱分析仪、综合力测试分析仪、</w:t>
      </w:r>
      <w:r>
        <w:rPr>
          <w:rFonts w:ascii="宋体" w:hAnsi="宋体" w:hint="eastAsia"/>
          <w:sz w:val="21"/>
          <w:szCs w:val="21"/>
        </w:rPr>
        <w:t>AFM</w:t>
      </w:r>
      <w:r>
        <w:rPr>
          <w:rFonts w:ascii="宋体" w:hAnsi="宋体" w:hint="eastAsia"/>
          <w:sz w:val="21"/>
          <w:szCs w:val="21"/>
        </w:rPr>
        <w:t>截面分析仪），并出具样品检测报告。</w:t>
      </w:r>
    </w:p>
    <w:p w:rsidR="00A6446B" w:rsidRDefault="00FC4C2B">
      <w:pPr>
        <w:numPr>
          <w:ilvl w:val="0"/>
          <w:numId w:val="6"/>
        </w:numPr>
        <w:rPr>
          <w:rFonts w:ascii="宋体" w:hAnsi="宋体"/>
          <w:sz w:val="21"/>
          <w:szCs w:val="21"/>
        </w:rPr>
      </w:pPr>
      <w:r>
        <w:rPr>
          <w:rFonts w:ascii="宋体" w:hAnsi="宋体" w:hint="eastAsia"/>
          <w:sz w:val="21"/>
          <w:szCs w:val="21"/>
        </w:rPr>
        <w:t>提交实验结果。</w:t>
      </w:r>
    </w:p>
    <w:p w:rsidR="00A6446B" w:rsidRDefault="00A6446B"/>
    <w:p w:rsidR="00A6446B" w:rsidRDefault="00FC4C2B">
      <w:pPr>
        <w:pStyle w:val="6"/>
      </w:pPr>
      <w:r>
        <w:rPr>
          <w:rFonts w:hint="eastAsia"/>
        </w:rPr>
        <w:lastRenderedPageBreak/>
        <w:t>2.5实验报告输出：</w:t>
      </w:r>
    </w:p>
    <w:p w:rsidR="00A6446B" w:rsidRDefault="00FC4C2B">
      <w:pPr>
        <w:pStyle w:val="7"/>
      </w:pPr>
      <w:r>
        <w:rPr>
          <w:rFonts w:hint="eastAsia"/>
        </w:rPr>
        <w:t>2.5.1学生成绩输出：</w:t>
      </w:r>
    </w:p>
    <w:p w:rsidR="00A6446B" w:rsidRDefault="00FC4C2B">
      <w:r>
        <w:rPr>
          <w:rFonts w:hint="eastAsia"/>
        </w:rPr>
        <w:t>软件的操作需要正确、错误的区分，在学员操作错误时需要进行扣分，在实验操作中同时需要添加知识点的选择题，在学员完成实验后需要展示出考核成绩。</w:t>
      </w:r>
    </w:p>
    <w:p w:rsidR="00A6446B" w:rsidRDefault="00FC4C2B">
      <w:pPr>
        <w:pStyle w:val="7"/>
      </w:pPr>
      <w:r>
        <w:rPr>
          <w:rFonts w:hint="eastAsia"/>
        </w:rPr>
        <w:t>2.5.2学生答题记录输出：</w:t>
      </w:r>
    </w:p>
    <w:p w:rsidR="00A6446B" w:rsidRDefault="00FC4C2B">
      <w:r>
        <w:rPr>
          <w:rFonts w:hint="eastAsia"/>
        </w:rPr>
        <w:t>在前面两大实验训练模块，对学生选错的问题做错误记录，在实验报告中将错误记录展现出来，实验报告中包含了学生成绩和错误记录两大块。</w:t>
      </w:r>
    </w:p>
    <w:p w:rsidR="00A6446B" w:rsidRDefault="00A6446B"/>
    <w:sectPr w:rsidR="00A644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4936" w:rsidRDefault="004B4936" w:rsidP="00145C0B">
      <w:r>
        <w:separator/>
      </w:r>
    </w:p>
  </w:endnote>
  <w:endnote w:type="continuationSeparator" w:id="0">
    <w:p w:rsidR="004B4936" w:rsidRDefault="004B4936" w:rsidP="00145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Microsoft Himalaya">
    <w:panose1 w:val="01010100010101010101"/>
    <w:charset w:val="00"/>
    <w:family w:val="auto"/>
    <w:pitch w:val="variable"/>
    <w:sig w:usb0="80000003" w:usb1="00010000" w:usb2="0000004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4936" w:rsidRDefault="004B4936" w:rsidP="00145C0B">
      <w:r>
        <w:separator/>
      </w:r>
    </w:p>
  </w:footnote>
  <w:footnote w:type="continuationSeparator" w:id="0">
    <w:p w:rsidR="004B4936" w:rsidRDefault="004B4936" w:rsidP="00145C0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9165BE"/>
    <w:multiLevelType w:val="singleLevel"/>
    <w:tmpl w:val="889165BE"/>
    <w:lvl w:ilvl="0">
      <w:start w:val="1"/>
      <w:numFmt w:val="decimal"/>
      <w:suff w:val="nothing"/>
      <w:lvlText w:val="%1）"/>
      <w:lvlJc w:val="left"/>
    </w:lvl>
  </w:abstractNum>
  <w:abstractNum w:abstractNumId="1" w15:restartNumberingAfterBreak="0">
    <w:nsid w:val="DB2B52D0"/>
    <w:multiLevelType w:val="singleLevel"/>
    <w:tmpl w:val="DB2B52D0"/>
    <w:lvl w:ilvl="0">
      <w:start w:val="1"/>
      <w:numFmt w:val="decimal"/>
      <w:suff w:val="nothing"/>
      <w:lvlText w:val="（%1）"/>
      <w:lvlJc w:val="left"/>
    </w:lvl>
  </w:abstractNum>
  <w:abstractNum w:abstractNumId="2" w15:restartNumberingAfterBreak="0">
    <w:nsid w:val="DD561DAB"/>
    <w:multiLevelType w:val="singleLevel"/>
    <w:tmpl w:val="DD561DAB"/>
    <w:lvl w:ilvl="0">
      <w:start w:val="1"/>
      <w:numFmt w:val="decimal"/>
      <w:lvlText w:val="%1."/>
      <w:lvlJc w:val="left"/>
      <w:pPr>
        <w:tabs>
          <w:tab w:val="left" w:pos="312"/>
        </w:tabs>
      </w:pPr>
    </w:lvl>
  </w:abstractNum>
  <w:abstractNum w:abstractNumId="3" w15:restartNumberingAfterBreak="0">
    <w:nsid w:val="F2EDBD71"/>
    <w:multiLevelType w:val="singleLevel"/>
    <w:tmpl w:val="F2EDBD71"/>
    <w:lvl w:ilvl="0">
      <w:start w:val="1"/>
      <w:numFmt w:val="lowerLetter"/>
      <w:suff w:val="space"/>
      <w:lvlText w:val="%1)"/>
      <w:lvlJc w:val="left"/>
    </w:lvl>
  </w:abstractNum>
  <w:abstractNum w:abstractNumId="4" w15:restartNumberingAfterBreak="0">
    <w:nsid w:val="1BB76BD6"/>
    <w:multiLevelType w:val="multilevel"/>
    <w:tmpl w:val="1BB76BD6"/>
    <w:lvl w:ilvl="0">
      <w:start w:val="1"/>
      <w:numFmt w:val="decimal"/>
      <w:pStyle w:val="1"/>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5" w15:restartNumberingAfterBreak="0">
    <w:nsid w:val="447F0889"/>
    <w:multiLevelType w:val="multilevel"/>
    <w:tmpl w:val="447F0889"/>
    <w:lvl w:ilvl="0">
      <w:start w:val="1"/>
      <w:numFmt w:val="bullet"/>
      <w:lvlText w:val=""/>
      <w:lvlJc w:val="left"/>
      <w:pPr>
        <w:tabs>
          <w:tab w:val="left" w:pos="1952"/>
        </w:tabs>
        <w:ind w:left="1952" w:hanging="960"/>
      </w:pPr>
      <w:rPr>
        <w:rFonts w:ascii="Wingdings" w:hAnsi="Wingdings" w:hint="default"/>
        <w:b w:val="0"/>
        <w:sz w:val="24"/>
        <w:szCs w:val="24"/>
      </w:rPr>
    </w:lvl>
    <w:lvl w:ilvl="1">
      <w:start w:val="1"/>
      <w:numFmt w:val="lowerLetter"/>
      <w:lvlText w:val="%2)"/>
      <w:lvlJc w:val="left"/>
      <w:pPr>
        <w:tabs>
          <w:tab w:val="left" w:pos="1407"/>
        </w:tabs>
        <w:ind w:left="1407" w:hanging="420"/>
      </w:pPr>
    </w:lvl>
    <w:lvl w:ilvl="2">
      <w:start w:val="1"/>
      <w:numFmt w:val="lowerRoman"/>
      <w:lvlText w:val="%3."/>
      <w:lvlJc w:val="right"/>
      <w:pPr>
        <w:tabs>
          <w:tab w:val="left" w:pos="1827"/>
        </w:tabs>
        <w:ind w:left="1827" w:hanging="420"/>
      </w:pPr>
    </w:lvl>
    <w:lvl w:ilvl="3">
      <w:start w:val="1"/>
      <w:numFmt w:val="decimal"/>
      <w:lvlText w:val="%4."/>
      <w:lvlJc w:val="left"/>
      <w:pPr>
        <w:tabs>
          <w:tab w:val="left" w:pos="2247"/>
        </w:tabs>
        <w:ind w:left="2247" w:hanging="420"/>
      </w:pPr>
    </w:lvl>
    <w:lvl w:ilvl="4">
      <w:start w:val="1"/>
      <w:numFmt w:val="lowerLetter"/>
      <w:lvlText w:val="%5)"/>
      <w:lvlJc w:val="left"/>
      <w:pPr>
        <w:tabs>
          <w:tab w:val="left" w:pos="2667"/>
        </w:tabs>
        <w:ind w:left="2667" w:hanging="420"/>
      </w:pPr>
    </w:lvl>
    <w:lvl w:ilvl="5">
      <w:start w:val="1"/>
      <w:numFmt w:val="lowerRoman"/>
      <w:lvlText w:val="%6."/>
      <w:lvlJc w:val="right"/>
      <w:pPr>
        <w:tabs>
          <w:tab w:val="left" w:pos="3087"/>
        </w:tabs>
        <w:ind w:left="3087" w:hanging="420"/>
      </w:pPr>
    </w:lvl>
    <w:lvl w:ilvl="6">
      <w:start w:val="1"/>
      <w:numFmt w:val="decimal"/>
      <w:lvlText w:val="%7."/>
      <w:lvlJc w:val="left"/>
      <w:pPr>
        <w:tabs>
          <w:tab w:val="left" w:pos="3507"/>
        </w:tabs>
        <w:ind w:left="3507" w:hanging="420"/>
      </w:pPr>
    </w:lvl>
    <w:lvl w:ilvl="7">
      <w:start w:val="1"/>
      <w:numFmt w:val="lowerLetter"/>
      <w:lvlText w:val="%8)"/>
      <w:lvlJc w:val="left"/>
      <w:pPr>
        <w:tabs>
          <w:tab w:val="left" w:pos="3927"/>
        </w:tabs>
        <w:ind w:left="3927" w:hanging="420"/>
      </w:pPr>
    </w:lvl>
    <w:lvl w:ilvl="8">
      <w:start w:val="1"/>
      <w:numFmt w:val="lowerRoman"/>
      <w:lvlText w:val="%9."/>
      <w:lvlJc w:val="right"/>
      <w:pPr>
        <w:tabs>
          <w:tab w:val="left" w:pos="4347"/>
        </w:tabs>
        <w:ind w:left="4347" w:hanging="420"/>
      </w:pPr>
    </w:lvl>
  </w:abstractNum>
  <w:abstractNum w:abstractNumId="6" w15:restartNumberingAfterBreak="0">
    <w:nsid w:val="4F981FA6"/>
    <w:multiLevelType w:val="singleLevel"/>
    <w:tmpl w:val="4F981FA6"/>
    <w:lvl w:ilvl="0">
      <w:start w:val="1"/>
      <w:numFmt w:val="decimal"/>
      <w:suff w:val="nothing"/>
      <w:lvlText w:val="%1）"/>
      <w:lvlJc w:val="left"/>
    </w:lvl>
  </w:abstractNum>
  <w:num w:numId="1">
    <w:abstractNumId w:val="4"/>
  </w:num>
  <w:num w:numId="2">
    <w:abstractNumId w:val="2"/>
  </w:num>
  <w:num w:numId="3">
    <w:abstractNumId w:val="3"/>
  </w:num>
  <w:num w:numId="4">
    <w:abstractNumId w:val="1"/>
  </w:num>
  <w:num w:numId="5">
    <w:abstractNumId w:val="6"/>
  </w:num>
  <w:num w:numId="6">
    <w:abstractNumId w:val="0"/>
  </w:num>
  <w:num w:numId="7">
    <w:abstractNumId w:val="5"/>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50B4"/>
    <w:rsid w:val="00015546"/>
    <w:rsid w:val="00021CFF"/>
    <w:rsid w:val="000231ED"/>
    <w:rsid w:val="00024B9D"/>
    <w:rsid w:val="00027D46"/>
    <w:rsid w:val="00027F50"/>
    <w:rsid w:val="00040574"/>
    <w:rsid w:val="000514AD"/>
    <w:rsid w:val="0007725A"/>
    <w:rsid w:val="00080D81"/>
    <w:rsid w:val="00082307"/>
    <w:rsid w:val="00082467"/>
    <w:rsid w:val="00092FE8"/>
    <w:rsid w:val="00094C6B"/>
    <w:rsid w:val="000B34EC"/>
    <w:rsid w:val="000E6E60"/>
    <w:rsid w:val="000F4CEA"/>
    <w:rsid w:val="0011724E"/>
    <w:rsid w:val="0012053E"/>
    <w:rsid w:val="00121766"/>
    <w:rsid w:val="001245E7"/>
    <w:rsid w:val="00132A49"/>
    <w:rsid w:val="00134850"/>
    <w:rsid w:val="00136F95"/>
    <w:rsid w:val="00145C0B"/>
    <w:rsid w:val="001466D6"/>
    <w:rsid w:val="001522F0"/>
    <w:rsid w:val="0015647E"/>
    <w:rsid w:val="00156AC8"/>
    <w:rsid w:val="001571E8"/>
    <w:rsid w:val="001623DF"/>
    <w:rsid w:val="001666D3"/>
    <w:rsid w:val="00180B34"/>
    <w:rsid w:val="00185AD2"/>
    <w:rsid w:val="001866DF"/>
    <w:rsid w:val="001A4960"/>
    <w:rsid w:val="001A4DAD"/>
    <w:rsid w:val="001B185D"/>
    <w:rsid w:val="001B625A"/>
    <w:rsid w:val="001B665E"/>
    <w:rsid w:val="001C50B4"/>
    <w:rsid w:val="001D777D"/>
    <w:rsid w:val="001E10BF"/>
    <w:rsid w:val="001F19E1"/>
    <w:rsid w:val="0020725C"/>
    <w:rsid w:val="0021067E"/>
    <w:rsid w:val="00211D7E"/>
    <w:rsid w:val="00214B0C"/>
    <w:rsid w:val="00241B34"/>
    <w:rsid w:val="00252456"/>
    <w:rsid w:val="00253EA5"/>
    <w:rsid w:val="002551C8"/>
    <w:rsid w:val="00256576"/>
    <w:rsid w:val="002626BB"/>
    <w:rsid w:val="00271710"/>
    <w:rsid w:val="0027667E"/>
    <w:rsid w:val="002A1B70"/>
    <w:rsid w:val="002A72A6"/>
    <w:rsid w:val="002C1000"/>
    <w:rsid w:val="002D069F"/>
    <w:rsid w:val="002D4788"/>
    <w:rsid w:val="002E504A"/>
    <w:rsid w:val="002E716A"/>
    <w:rsid w:val="002F0F31"/>
    <w:rsid w:val="00306153"/>
    <w:rsid w:val="0030630C"/>
    <w:rsid w:val="003078E1"/>
    <w:rsid w:val="00311609"/>
    <w:rsid w:val="00325696"/>
    <w:rsid w:val="003314E2"/>
    <w:rsid w:val="00331EB6"/>
    <w:rsid w:val="00332965"/>
    <w:rsid w:val="0034589F"/>
    <w:rsid w:val="003470EF"/>
    <w:rsid w:val="00362F12"/>
    <w:rsid w:val="00365970"/>
    <w:rsid w:val="00367C28"/>
    <w:rsid w:val="00372D80"/>
    <w:rsid w:val="00377BCC"/>
    <w:rsid w:val="0038004B"/>
    <w:rsid w:val="003804E9"/>
    <w:rsid w:val="00397AEC"/>
    <w:rsid w:val="003A38AF"/>
    <w:rsid w:val="003C68A5"/>
    <w:rsid w:val="003C6F44"/>
    <w:rsid w:val="003E1486"/>
    <w:rsid w:val="003E5247"/>
    <w:rsid w:val="003F1CAA"/>
    <w:rsid w:val="003F34B3"/>
    <w:rsid w:val="00433168"/>
    <w:rsid w:val="00436F1F"/>
    <w:rsid w:val="004703E7"/>
    <w:rsid w:val="00471B0A"/>
    <w:rsid w:val="00474964"/>
    <w:rsid w:val="00474E7B"/>
    <w:rsid w:val="004760EB"/>
    <w:rsid w:val="00476A09"/>
    <w:rsid w:val="00485500"/>
    <w:rsid w:val="00486D77"/>
    <w:rsid w:val="0049612B"/>
    <w:rsid w:val="004B3698"/>
    <w:rsid w:val="004B4936"/>
    <w:rsid w:val="004C2E16"/>
    <w:rsid w:val="004D127A"/>
    <w:rsid w:val="004D56E6"/>
    <w:rsid w:val="004F14BA"/>
    <w:rsid w:val="004F4449"/>
    <w:rsid w:val="004F4BE2"/>
    <w:rsid w:val="004F4FFB"/>
    <w:rsid w:val="004F7B51"/>
    <w:rsid w:val="005006E8"/>
    <w:rsid w:val="00511948"/>
    <w:rsid w:val="00522600"/>
    <w:rsid w:val="00522CE4"/>
    <w:rsid w:val="00522F23"/>
    <w:rsid w:val="00544CCB"/>
    <w:rsid w:val="00561CEC"/>
    <w:rsid w:val="00566CF5"/>
    <w:rsid w:val="00573169"/>
    <w:rsid w:val="005867D7"/>
    <w:rsid w:val="005B1756"/>
    <w:rsid w:val="005B7920"/>
    <w:rsid w:val="005C03C2"/>
    <w:rsid w:val="005C0AF6"/>
    <w:rsid w:val="005C2239"/>
    <w:rsid w:val="005C404A"/>
    <w:rsid w:val="005E0BDC"/>
    <w:rsid w:val="005F5CE2"/>
    <w:rsid w:val="00645766"/>
    <w:rsid w:val="006500EB"/>
    <w:rsid w:val="00654BA3"/>
    <w:rsid w:val="00656193"/>
    <w:rsid w:val="00657AC5"/>
    <w:rsid w:val="006628F5"/>
    <w:rsid w:val="006636AD"/>
    <w:rsid w:val="00664544"/>
    <w:rsid w:val="00665916"/>
    <w:rsid w:val="0067173E"/>
    <w:rsid w:val="006819D5"/>
    <w:rsid w:val="00682E23"/>
    <w:rsid w:val="0068489A"/>
    <w:rsid w:val="00684E76"/>
    <w:rsid w:val="006906B6"/>
    <w:rsid w:val="006930FF"/>
    <w:rsid w:val="00697129"/>
    <w:rsid w:val="006A27C0"/>
    <w:rsid w:val="006B057B"/>
    <w:rsid w:val="006B0CF5"/>
    <w:rsid w:val="006D11A6"/>
    <w:rsid w:val="006E00A0"/>
    <w:rsid w:val="006E258F"/>
    <w:rsid w:val="006E400F"/>
    <w:rsid w:val="006E6F34"/>
    <w:rsid w:val="00713ED8"/>
    <w:rsid w:val="007217A7"/>
    <w:rsid w:val="00724490"/>
    <w:rsid w:val="00725D8D"/>
    <w:rsid w:val="00726D95"/>
    <w:rsid w:val="00732B3F"/>
    <w:rsid w:val="00746888"/>
    <w:rsid w:val="007476F2"/>
    <w:rsid w:val="00766B85"/>
    <w:rsid w:val="007801E9"/>
    <w:rsid w:val="007A61AB"/>
    <w:rsid w:val="007B3C30"/>
    <w:rsid w:val="007E101A"/>
    <w:rsid w:val="008007D3"/>
    <w:rsid w:val="008116E7"/>
    <w:rsid w:val="00812FE3"/>
    <w:rsid w:val="00813872"/>
    <w:rsid w:val="008227CD"/>
    <w:rsid w:val="00834346"/>
    <w:rsid w:val="00837F84"/>
    <w:rsid w:val="00895021"/>
    <w:rsid w:val="008A1701"/>
    <w:rsid w:val="008A2E13"/>
    <w:rsid w:val="008A30B2"/>
    <w:rsid w:val="008A3F93"/>
    <w:rsid w:val="008A4972"/>
    <w:rsid w:val="008A65A8"/>
    <w:rsid w:val="008B580D"/>
    <w:rsid w:val="008C5DA7"/>
    <w:rsid w:val="008C7955"/>
    <w:rsid w:val="008D7B1A"/>
    <w:rsid w:val="0090547F"/>
    <w:rsid w:val="009057EA"/>
    <w:rsid w:val="009128A6"/>
    <w:rsid w:val="0092230D"/>
    <w:rsid w:val="00922A3C"/>
    <w:rsid w:val="00926D13"/>
    <w:rsid w:val="00930367"/>
    <w:rsid w:val="00944D25"/>
    <w:rsid w:val="00946609"/>
    <w:rsid w:val="00953B16"/>
    <w:rsid w:val="009617E7"/>
    <w:rsid w:val="0096280A"/>
    <w:rsid w:val="009652B2"/>
    <w:rsid w:val="00965DC3"/>
    <w:rsid w:val="00970550"/>
    <w:rsid w:val="009714F4"/>
    <w:rsid w:val="00991862"/>
    <w:rsid w:val="009A55D9"/>
    <w:rsid w:val="009B2806"/>
    <w:rsid w:val="009B5676"/>
    <w:rsid w:val="009B6F04"/>
    <w:rsid w:val="009C15AF"/>
    <w:rsid w:val="009D4984"/>
    <w:rsid w:val="00A13C3B"/>
    <w:rsid w:val="00A22DC7"/>
    <w:rsid w:val="00A23890"/>
    <w:rsid w:val="00A6446B"/>
    <w:rsid w:val="00A75DE9"/>
    <w:rsid w:val="00AA1488"/>
    <w:rsid w:val="00AA49A0"/>
    <w:rsid w:val="00AB6B7A"/>
    <w:rsid w:val="00AC2E12"/>
    <w:rsid w:val="00AE43AE"/>
    <w:rsid w:val="00AE5007"/>
    <w:rsid w:val="00B00AB4"/>
    <w:rsid w:val="00B56F5D"/>
    <w:rsid w:val="00B6241F"/>
    <w:rsid w:val="00B63FF1"/>
    <w:rsid w:val="00B7229E"/>
    <w:rsid w:val="00B73E31"/>
    <w:rsid w:val="00B930E6"/>
    <w:rsid w:val="00B94022"/>
    <w:rsid w:val="00B94638"/>
    <w:rsid w:val="00B96AEE"/>
    <w:rsid w:val="00B97B59"/>
    <w:rsid w:val="00BA660B"/>
    <w:rsid w:val="00BB65D5"/>
    <w:rsid w:val="00BB7EF7"/>
    <w:rsid w:val="00BC49A2"/>
    <w:rsid w:val="00BC6F11"/>
    <w:rsid w:val="00BE0EE6"/>
    <w:rsid w:val="00BE446D"/>
    <w:rsid w:val="00BE51B4"/>
    <w:rsid w:val="00BF0053"/>
    <w:rsid w:val="00BF412A"/>
    <w:rsid w:val="00C00E59"/>
    <w:rsid w:val="00C051C8"/>
    <w:rsid w:val="00C13292"/>
    <w:rsid w:val="00C20A07"/>
    <w:rsid w:val="00C30F85"/>
    <w:rsid w:val="00C3651F"/>
    <w:rsid w:val="00C44958"/>
    <w:rsid w:val="00C4734E"/>
    <w:rsid w:val="00C5182B"/>
    <w:rsid w:val="00C60CB6"/>
    <w:rsid w:val="00C6472A"/>
    <w:rsid w:val="00C752AE"/>
    <w:rsid w:val="00C8253F"/>
    <w:rsid w:val="00C90BDD"/>
    <w:rsid w:val="00C953B1"/>
    <w:rsid w:val="00CB45A8"/>
    <w:rsid w:val="00CC5366"/>
    <w:rsid w:val="00CC5D7C"/>
    <w:rsid w:val="00CC6F59"/>
    <w:rsid w:val="00CD4DEB"/>
    <w:rsid w:val="00CD5CE2"/>
    <w:rsid w:val="00CF31F7"/>
    <w:rsid w:val="00D06DF8"/>
    <w:rsid w:val="00D20114"/>
    <w:rsid w:val="00D40EB5"/>
    <w:rsid w:val="00D4528E"/>
    <w:rsid w:val="00D50D2B"/>
    <w:rsid w:val="00D617B7"/>
    <w:rsid w:val="00D74A31"/>
    <w:rsid w:val="00D83152"/>
    <w:rsid w:val="00D841EB"/>
    <w:rsid w:val="00D94398"/>
    <w:rsid w:val="00DA6042"/>
    <w:rsid w:val="00DC0516"/>
    <w:rsid w:val="00DD27A7"/>
    <w:rsid w:val="00DD3E1E"/>
    <w:rsid w:val="00DE3E59"/>
    <w:rsid w:val="00DE7B59"/>
    <w:rsid w:val="00E10053"/>
    <w:rsid w:val="00E50162"/>
    <w:rsid w:val="00E547C5"/>
    <w:rsid w:val="00E547FD"/>
    <w:rsid w:val="00E7143B"/>
    <w:rsid w:val="00E7166F"/>
    <w:rsid w:val="00E73860"/>
    <w:rsid w:val="00E86544"/>
    <w:rsid w:val="00E90738"/>
    <w:rsid w:val="00EC0DFF"/>
    <w:rsid w:val="00EC5375"/>
    <w:rsid w:val="00ED7269"/>
    <w:rsid w:val="00EE035B"/>
    <w:rsid w:val="00EE4B20"/>
    <w:rsid w:val="00EE754B"/>
    <w:rsid w:val="00EF3B43"/>
    <w:rsid w:val="00F04189"/>
    <w:rsid w:val="00F15551"/>
    <w:rsid w:val="00F31188"/>
    <w:rsid w:val="00F375B0"/>
    <w:rsid w:val="00F43B72"/>
    <w:rsid w:val="00F458A0"/>
    <w:rsid w:val="00F74CD7"/>
    <w:rsid w:val="00F81446"/>
    <w:rsid w:val="00FA2775"/>
    <w:rsid w:val="00FA49C9"/>
    <w:rsid w:val="00FA53C1"/>
    <w:rsid w:val="00FA6FA2"/>
    <w:rsid w:val="00FA73C0"/>
    <w:rsid w:val="00FB4D42"/>
    <w:rsid w:val="00FC4C2B"/>
    <w:rsid w:val="00FD0655"/>
    <w:rsid w:val="00FD06A4"/>
    <w:rsid w:val="00FD681F"/>
    <w:rsid w:val="00FE1ED1"/>
    <w:rsid w:val="02B605A5"/>
    <w:rsid w:val="045E2248"/>
    <w:rsid w:val="0B204D2B"/>
    <w:rsid w:val="121711A0"/>
    <w:rsid w:val="18AF0D5B"/>
    <w:rsid w:val="21AB7648"/>
    <w:rsid w:val="23937AFC"/>
    <w:rsid w:val="2A0C318E"/>
    <w:rsid w:val="2C986A6D"/>
    <w:rsid w:val="2E3926D7"/>
    <w:rsid w:val="301E6E38"/>
    <w:rsid w:val="332B1E1A"/>
    <w:rsid w:val="38084FF5"/>
    <w:rsid w:val="3DC15C4C"/>
    <w:rsid w:val="44C131D8"/>
    <w:rsid w:val="47D56379"/>
    <w:rsid w:val="4A933958"/>
    <w:rsid w:val="4D0E3B3E"/>
    <w:rsid w:val="4D2C0038"/>
    <w:rsid w:val="4D9724B2"/>
    <w:rsid w:val="544C4194"/>
    <w:rsid w:val="6CD40E52"/>
    <w:rsid w:val="6E93705E"/>
    <w:rsid w:val="6F1A7B3E"/>
    <w:rsid w:val="6F9A2E02"/>
    <w:rsid w:val="72124F0F"/>
    <w:rsid w:val="771E5E37"/>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CBAA2B"/>
  <w15:docId w15:val="{B575A160-FD47-4617-B885-C9D5B6F58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qFormat/>
    <w:pPr>
      <w:keepNext/>
      <w:keepLines/>
      <w:numPr>
        <w:numId w:val="1"/>
      </w:numPr>
      <w:spacing w:before="340" w:after="330" w:line="578" w:lineRule="auto"/>
      <w:ind w:left="432" w:hanging="432"/>
      <w:outlineLvl w:val="0"/>
    </w:pPr>
    <w:rPr>
      <w:rFonts w:ascii="Calibri" w:eastAsia="宋体" w:hAnsi="Calibri" w:cs="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32"/>
      <w:szCs w:val="28"/>
    </w:rPr>
  </w:style>
  <w:style w:type="paragraph" w:styleId="6">
    <w:name w:val="heading 6"/>
    <w:basedOn w:val="a"/>
    <w:next w:val="a"/>
    <w:link w:val="60"/>
    <w:uiPriority w:val="9"/>
    <w:unhideWhenUsed/>
    <w:qFormat/>
    <w:pPr>
      <w:keepNext/>
      <w:keepLines/>
      <w:spacing w:before="240" w:after="64" w:line="320" w:lineRule="auto"/>
      <w:outlineLvl w:val="5"/>
    </w:pPr>
    <w:rPr>
      <w:rFonts w:asciiTheme="majorHAnsi" w:eastAsiaTheme="majorEastAsia" w:hAnsiTheme="majorHAnsi" w:cstheme="majorBidi"/>
      <w:b/>
      <w:bCs/>
      <w:sz w:val="30"/>
      <w:szCs w:val="24"/>
    </w:rPr>
  </w:style>
  <w:style w:type="paragraph" w:styleId="7">
    <w:name w:val="heading 7"/>
    <w:basedOn w:val="a"/>
    <w:next w:val="a"/>
    <w:link w:val="70"/>
    <w:uiPriority w:val="9"/>
    <w:unhideWhenUsed/>
    <w:qFormat/>
    <w:pPr>
      <w:keepNext/>
      <w:keepLines/>
      <w:spacing w:before="240" w:after="64" w:line="320" w:lineRule="auto"/>
      <w:outlineLvl w:val="6"/>
    </w:pPr>
    <w:rPr>
      <w:b/>
      <w:bCs/>
      <w:sz w:val="28"/>
      <w:szCs w:val="24"/>
    </w:rPr>
  </w:style>
  <w:style w:type="paragraph" w:styleId="8">
    <w:name w:val="heading 8"/>
    <w:basedOn w:val="a"/>
    <w:next w:val="a"/>
    <w:link w:val="80"/>
    <w:uiPriority w:val="9"/>
    <w:unhideWhenUsed/>
    <w:qFormat/>
    <w:pPr>
      <w:keepNext/>
      <w:keepLines/>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unhideWhenUsed/>
    <w:qFormat/>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Title"/>
    <w:basedOn w:val="a"/>
    <w:next w:val="a"/>
    <w:link w:val="a8"/>
    <w:uiPriority w:val="10"/>
    <w:qFormat/>
    <w:pPr>
      <w:spacing w:before="240" w:after="60"/>
      <w:jc w:val="center"/>
      <w:outlineLvl w:val="0"/>
    </w:pPr>
    <w:rPr>
      <w:rFonts w:asciiTheme="majorHAnsi" w:eastAsiaTheme="majorEastAsia" w:hAnsiTheme="majorHAnsi" w:cstheme="majorBidi"/>
      <w:b/>
      <w:bCs/>
      <w:sz w:val="32"/>
      <w:szCs w:val="32"/>
    </w:rPr>
  </w:style>
  <w:style w:type="table" w:styleId="a9">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qFormat/>
    <w:rPr>
      <w:rFonts w:ascii="Calibri" w:eastAsia="宋体" w:hAnsi="Calibri" w:cs="黑体"/>
      <w:b/>
      <w:bCs/>
      <w:kern w:val="44"/>
      <w:sz w:val="44"/>
      <w:szCs w:val="44"/>
    </w:rPr>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character" w:customStyle="1" w:styleId="a8">
    <w:name w:val="标题 字符"/>
    <w:basedOn w:val="a0"/>
    <w:link w:val="a7"/>
    <w:uiPriority w:val="10"/>
    <w:qFormat/>
    <w:rPr>
      <w:rFonts w:asciiTheme="majorHAnsi" w:eastAsiaTheme="majorEastAsia" w:hAnsiTheme="majorHAnsi" w:cstheme="majorBidi"/>
      <w:b/>
      <w:bCs/>
      <w:sz w:val="32"/>
      <w:szCs w:val="32"/>
    </w:r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heme="minorHAnsi" w:eastAsiaTheme="minorEastAsia" w:hAnsiTheme="minorHAnsi"/>
      <w:b/>
      <w:bCs/>
      <w:sz w:val="32"/>
      <w:szCs w:val="28"/>
    </w:rPr>
  </w:style>
  <w:style w:type="character" w:customStyle="1" w:styleId="60">
    <w:name w:val="标题 6 字符"/>
    <w:basedOn w:val="a0"/>
    <w:link w:val="6"/>
    <w:uiPriority w:val="9"/>
    <w:qFormat/>
    <w:rPr>
      <w:rFonts w:asciiTheme="majorHAnsi" w:eastAsiaTheme="majorEastAsia" w:hAnsiTheme="majorHAnsi" w:cstheme="majorBidi"/>
      <w:b/>
      <w:bCs/>
      <w:sz w:val="30"/>
      <w:szCs w:val="24"/>
    </w:rPr>
  </w:style>
  <w:style w:type="character" w:customStyle="1" w:styleId="70">
    <w:name w:val="标题 7 字符"/>
    <w:basedOn w:val="a0"/>
    <w:link w:val="7"/>
    <w:uiPriority w:val="9"/>
    <w:qFormat/>
    <w:rPr>
      <w:rFonts w:asciiTheme="minorHAnsi" w:eastAsiaTheme="minorEastAsia" w:hAnsiTheme="minorHAnsi"/>
      <w:b/>
      <w:bCs/>
      <w:sz w:val="28"/>
      <w:szCs w:val="24"/>
    </w:rPr>
  </w:style>
  <w:style w:type="character" w:customStyle="1" w:styleId="80">
    <w:name w:val="标题 8 字符"/>
    <w:basedOn w:val="a0"/>
    <w:link w:val="8"/>
    <w:uiPriority w:val="9"/>
    <w:qFormat/>
    <w:rPr>
      <w:rFonts w:asciiTheme="majorHAnsi" w:eastAsiaTheme="majorEastAsia" w:hAnsiTheme="majorHAnsi" w:cstheme="majorBidi"/>
      <w:sz w:val="24"/>
      <w:szCs w:val="24"/>
    </w:rPr>
  </w:style>
  <w:style w:type="character" w:customStyle="1" w:styleId="90">
    <w:name w:val="标题 9 字符"/>
    <w:basedOn w:val="a0"/>
    <w:link w:val="9"/>
    <w:uiPriority w:val="9"/>
    <w:qFormat/>
    <w:rPr>
      <w:rFonts w:asciiTheme="majorHAnsi" w:eastAsiaTheme="majorEastAsia" w:hAnsiTheme="majorHAnsi" w:cstheme="majorBidi"/>
      <w:szCs w:val="21"/>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043C297-3685-418A-8975-B04DADFC1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11</Pages>
  <Words>574</Words>
  <Characters>3276</Characters>
  <Application>Microsoft Office Word</Application>
  <DocSecurity>0</DocSecurity>
  <Lines>27</Lines>
  <Paragraphs>7</Paragraphs>
  <ScaleCrop>false</ScaleCrop>
  <Company>P R C</Company>
  <LinksUpToDate>false</LinksUpToDate>
  <CharactersWithSpaces>3843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168</cp:lastModifiedBy>
  <cp:revision>576</cp:revision>
  <dcterms:created xsi:type="dcterms:W3CDTF">2019-06-19T01:21:00Z</dcterms:created>
  <dcterms:modified xsi:type="dcterms:W3CDTF">2020-09-15T07:00:00Z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2052-11.1.0.9912</vt:lpwstr>
  </property>
</Properties>
</file>