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537F1" w14:textId="1B9874BE" w:rsidR="00D26A57" w:rsidRDefault="003B592E" w:rsidP="002120E8">
      <w:pPr>
        <w:pStyle w:val="a3"/>
        <w:ind w:firstLineChars="200" w:firstLine="640"/>
        <w:rPr>
          <w:rFonts w:ascii="Times New Roman" w:hAnsi="Times New Roman" w:cs="Times New Roman"/>
        </w:rPr>
      </w:pPr>
      <w:r w:rsidRPr="00A41E01">
        <w:rPr>
          <w:rFonts w:ascii="Times New Roman" w:hAnsi="Times New Roman" w:cs="Times New Roman"/>
        </w:rPr>
        <w:t>T</w:t>
      </w:r>
      <w:r w:rsidR="00A41E01">
        <w:rPr>
          <w:rFonts w:ascii="Times New Roman" w:hAnsi="Times New Roman" w:cs="Times New Roman"/>
        </w:rPr>
        <w:t>heoretical Formalism</w:t>
      </w:r>
    </w:p>
    <w:p w14:paraId="6BDFF4C9" w14:textId="06BC6728" w:rsidR="00A41E01" w:rsidRDefault="00A41E01" w:rsidP="002120E8">
      <w:pPr>
        <w:ind w:firstLineChars="200" w:firstLine="480"/>
        <w:rPr>
          <w:rFonts w:ascii="Times New Roman" w:hAnsi="Times New Roman" w:cs="Times New Roman"/>
          <w:sz w:val="24"/>
        </w:rPr>
      </w:pPr>
      <w:r w:rsidRPr="00A41E01">
        <w:rPr>
          <w:rFonts w:ascii="Times New Roman" w:hAnsi="Times New Roman" w:cs="Times New Roman"/>
          <w:sz w:val="24"/>
        </w:rPr>
        <w:t>In the comm</w:t>
      </w:r>
      <w:r w:rsidR="004B4148">
        <w:rPr>
          <w:rFonts w:ascii="Times New Roman" w:hAnsi="Times New Roman" w:cs="Times New Roman"/>
          <w:sz w:val="24"/>
        </w:rPr>
        <w:t>e</w:t>
      </w:r>
      <w:r w:rsidRPr="00A41E01">
        <w:rPr>
          <w:rFonts w:ascii="Times New Roman" w:hAnsi="Times New Roman" w:cs="Times New Roman"/>
          <w:sz w:val="24"/>
        </w:rPr>
        <w:t xml:space="preserve">nsurate </w:t>
      </w:r>
      <w:r>
        <w:rPr>
          <w:rFonts w:ascii="Times New Roman" w:hAnsi="Times New Roman" w:cs="Times New Roman"/>
          <w:sz w:val="24"/>
        </w:rPr>
        <w:t xml:space="preserve">CDW(CCDW) phase,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1T-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TaS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undergoes a commensurate reconstruction into a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13</m:t>
            </m:r>
          </m:e>
        </m:rad>
        <m:r>
          <w:rPr>
            <w:rFonts w:ascii="Cambria Math" w:hAnsi="Cambria Math" w:cs="Times New Roman"/>
            <w:sz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13</m:t>
            </m:r>
          </m:e>
        </m:rad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super</w:t>
      </w:r>
      <w:r w:rsidR="0059683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lattice where 13 Ta atoms </w:t>
      </w:r>
      <w:r w:rsidR="00AF08CF">
        <w:rPr>
          <w:rFonts w:ascii="Times New Roman" w:hAnsi="Times New Roman" w:cs="Times New Roman"/>
          <w:sz w:val="24"/>
        </w:rPr>
        <w:t>form a Star-of-David</w:t>
      </w:r>
      <w:r w:rsidR="007E18E9">
        <w:rPr>
          <w:rFonts w:ascii="Times New Roman" w:hAnsi="Times New Roman" w:cs="Times New Roman"/>
          <w:sz w:val="24"/>
        </w:rPr>
        <w:t>(SD)</w:t>
      </w:r>
      <w:r w:rsidR="00F90274">
        <w:rPr>
          <w:rFonts w:ascii="Times New Roman" w:hAnsi="Times New Roman" w:cs="Times New Roman"/>
          <w:sz w:val="24"/>
        </w:rPr>
        <w:t xml:space="preserve"> structure as illustrated in Fig. 1</w:t>
      </w:r>
      <w:r w:rsidR="00A745C3">
        <w:rPr>
          <w:rFonts w:ascii="Times New Roman" w:hAnsi="Times New Roman" w:cs="Times New Roman"/>
          <w:sz w:val="24"/>
        </w:rPr>
        <w:t>(a)</w:t>
      </w:r>
      <w:r w:rsidR="00F90274">
        <w:rPr>
          <w:rFonts w:ascii="Times New Roman" w:hAnsi="Times New Roman" w:cs="Times New Roman"/>
          <w:sz w:val="24"/>
        </w:rPr>
        <w:t xml:space="preserve">. There are three inequivalent types of Ta atoms in the unit cell </w:t>
      </w:r>
      <w:r w:rsidR="003A2300">
        <w:rPr>
          <w:rFonts w:ascii="Times New Roman" w:hAnsi="Times New Roman" w:cs="Times New Roman"/>
          <w:sz w:val="24"/>
        </w:rPr>
        <w:t xml:space="preserve">designated as </w:t>
      </w:r>
      <w:r w:rsidR="002E7736">
        <w:rPr>
          <w:rFonts w:ascii="Times New Roman" w:hAnsi="Times New Roman" w:cs="Times New Roman"/>
          <w:sz w:val="24"/>
        </w:rPr>
        <w:t>“A</w:t>
      </w:r>
      <w:r w:rsidR="00013CC3">
        <w:rPr>
          <w:rFonts w:ascii="Times New Roman" w:hAnsi="Times New Roman" w:cs="Times New Roman"/>
          <w:sz w:val="24"/>
        </w:rPr>
        <w:t>”</w:t>
      </w:r>
      <w:r w:rsidR="002E7736">
        <w:rPr>
          <w:rFonts w:ascii="Times New Roman" w:hAnsi="Times New Roman" w:cs="Times New Roman"/>
          <w:sz w:val="24"/>
        </w:rPr>
        <w:t>, “B”, “C</w:t>
      </w:r>
      <w:r w:rsidR="003A2300">
        <w:rPr>
          <w:rFonts w:ascii="Times New Roman" w:hAnsi="Times New Roman" w:cs="Times New Roman"/>
          <w:sz w:val="24"/>
        </w:rPr>
        <w:t>”.</w:t>
      </w:r>
      <w:r w:rsidR="005870EB">
        <w:rPr>
          <w:rFonts w:ascii="Times New Roman" w:hAnsi="Times New Roman" w:cs="Times New Roman"/>
          <w:sz w:val="24"/>
        </w:rPr>
        <w:t xml:space="preserve"> </w:t>
      </w:r>
      <w:r w:rsidR="00380C8D">
        <w:rPr>
          <w:rFonts w:ascii="Times New Roman" w:hAnsi="Times New Roman" w:cs="Times New Roman"/>
          <w:sz w:val="24"/>
        </w:rPr>
        <w:t>T</w:t>
      </w:r>
      <w:r w:rsidR="005870EB">
        <w:rPr>
          <w:rFonts w:ascii="Times New Roman" w:hAnsi="Times New Roman" w:cs="Times New Roman"/>
          <w:sz w:val="24"/>
        </w:rPr>
        <w:t>he int</w:t>
      </w:r>
      <w:r w:rsidR="00807EE5">
        <w:rPr>
          <w:rFonts w:ascii="Times New Roman" w:hAnsi="Times New Roman" w:cs="Times New Roman"/>
          <w:sz w:val="24"/>
        </w:rPr>
        <w:t xml:space="preserve">eratomic distances between </w:t>
      </w:r>
      <w:r w:rsidR="00DA25BF">
        <w:rPr>
          <w:rFonts w:ascii="Times New Roman" w:hAnsi="Times New Roman" w:cs="Times New Roman"/>
          <w:sz w:val="24"/>
        </w:rPr>
        <w:t>“AB”</w:t>
      </w:r>
      <w:r w:rsidR="00807EE5">
        <w:rPr>
          <w:rFonts w:ascii="Times New Roman" w:hAnsi="Times New Roman" w:cs="Times New Roman"/>
          <w:sz w:val="24"/>
        </w:rPr>
        <w:t xml:space="preserve"> an</w:t>
      </w:r>
      <w:r w:rsidR="005870EB">
        <w:rPr>
          <w:rFonts w:ascii="Times New Roman" w:hAnsi="Times New Roman" w:cs="Times New Roman"/>
          <w:sz w:val="24"/>
        </w:rPr>
        <w:t xml:space="preserve">d </w:t>
      </w:r>
      <w:r w:rsidR="00DA25BF">
        <w:rPr>
          <w:rFonts w:ascii="Times New Roman" w:hAnsi="Times New Roman" w:cs="Times New Roman"/>
          <w:sz w:val="24"/>
        </w:rPr>
        <w:t xml:space="preserve">“BC” </w:t>
      </w:r>
      <w:r w:rsidR="00380C8D">
        <w:rPr>
          <w:rFonts w:ascii="Times New Roman" w:hAnsi="Times New Roman" w:cs="Times New Roman"/>
          <w:sz w:val="24"/>
        </w:rPr>
        <w:t xml:space="preserve">within the SDs </w:t>
      </w:r>
      <w:r w:rsidR="00DA25BF">
        <w:rPr>
          <w:rFonts w:ascii="Times New Roman" w:hAnsi="Times New Roman" w:cs="Times New Roman"/>
          <w:sz w:val="24"/>
        </w:rPr>
        <w:t>shrunk</w:t>
      </w:r>
      <w:r w:rsidR="00596830">
        <w:rPr>
          <w:rFonts w:ascii="Times New Roman" w:hAnsi="Times New Roman" w:cs="Times New Roman"/>
          <w:sz w:val="24"/>
        </w:rPr>
        <w:t xml:space="preserve"> by 6.4 and 3.2</w:t>
      </w:r>
      <w:r w:rsidR="005870EB">
        <w:rPr>
          <w:rFonts w:ascii="Times New Roman" w:hAnsi="Times New Roman" w:cs="Times New Roman"/>
          <w:sz w:val="24"/>
        </w:rPr>
        <w:t xml:space="preserve">%, </w:t>
      </w:r>
      <w:r w:rsidR="00CE1A38">
        <w:rPr>
          <w:rFonts w:ascii="Times New Roman" w:hAnsi="Times New Roman" w:cs="Times New Roman"/>
          <w:sz w:val="24"/>
        </w:rPr>
        <w:t>respectively</w:t>
      </w:r>
      <w:r w:rsidR="00CE1A38">
        <w:rPr>
          <w:rFonts w:ascii="Times New Roman" w:hAnsi="Times New Roman" w:cs="Times New Roman"/>
          <w:sz w:val="24"/>
          <w:vertAlign w:val="superscript"/>
        </w:rPr>
        <w:t>[</w:t>
      </w:r>
      <w:r w:rsidR="00BD2E58">
        <w:rPr>
          <w:rFonts w:ascii="Times New Roman" w:hAnsi="Times New Roman" w:cs="Times New Roman"/>
          <w:sz w:val="24"/>
          <w:vertAlign w:val="superscript"/>
        </w:rPr>
        <w:t>1]</w:t>
      </w:r>
      <w:r w:rsidR="00380C8D">
        <w:rPr>
          <w:rFonts w:ascii="Times New Roman" w:hAnsi="Times New Roman" w:cs="Times New Roman"/>
          <w:sz w:val="24"/>
        </w:rPr>
        <w:t>.</w:t>
      </w:r>
      <w:r w:rsidR="001C7526">
        <w:rPr>
          <w:rFonts w:ascii="Times New Roman" w:hAnsi="Times New Roman" w:cs="Times New Roman"/>
          <w:sz w:val="24"/>
        </w:rPr>
        <w:t xml:space="preserve"> </w:t>
      </w:r>
      <w:r w:rsidR="00E743AE">
        <w:rPr>
          <w:rFonts w:ascii="Times New Roman" w:hAnsi="Times New Roman" w:cs="Times New Roman"/>
          <w:sz w:val="24"/>
        </w:rPr>
        <w:t xml:space="preserve">In our study, we have ignored the slight non-radial movements of the atoms </w:t>
      </w:r>
      <w:r w:rsidR="00E81065">
        <w:rPr>
          <w:rFonts w:ascii="Times New Roman" w:hAnsi="Times New Roman" w:cs="Times New Roman"/>
          <w:sz w:val="24"/>
        </w:rPr>
        <w:t>“</w:t>
      </w:r>
      <w:r w:rsidR="00596830">
        <w:rPr>
          <w:rFonts w:ascii="Times New Roman" w:hAnsi="Times New Roman" w:cs="Times New Roman"/>
          <w:sz w:val="24"/>
        </w:rPr>
        <w:t>B</w:t>
      </w:r>
      <w:r w:rsidR="00E81065">
        <w:rPr>
          <w:rFonts w:ascii="Times New Roman" w:hAnsi="Times New Roman" w:cs="Times New Roman"/>
          <w:sz w:val="24"/>
        </w:rPr>
        <w:t>”</w:t>
      </w:r>
      <w:r w:rsidR="00E743AE">
        <w:rPr>
          <w:rFonts w:ascii="Times New Roman" w:hAnsi="Times New Roman" w:cs="Times New Roman"/>
          <w:sz w:val="24"/>
        </w:rPr>
        <w:t xml:space="preserve"> and </w:t>
      </w:r>
      <w:r w:rsidR="00E81065">
        <w:rPr>
          <w:rFonts w:ascii="Times New Roman" w:hAnsi="Times New Roman" w:cs="Times New Roman"/>
          <w:sz w:val="24"/>
        </w:rPr>
        <w:t>“</w:t>
      </w:r>
      <w:r w:rsidR="00596830">
        <w:rPr>
          <w:rFonts w:ascii="Times New Roman" w:hAnsi="Times New Roman" w:cs="Times New Roman"/>
          <w:sz w:val="24"/>
        </w:rPr>
        <w:t>C</w:t>
      </w:r>
      <w:r w:rsidR="00E81065">
        <w:rPr>
          <w:rFonts w:ascii="Times New Roman" w:hAnsi="Times New Roman" w:cs="Times New Roman"/>
          <w:sz w:val="24"/>
        </w:rPr>
        <w:t>”</w:t>
      </w:r>
      <w:r w:rsidR="00E743AE">
        <w:rPr>
          <w:rFonts w:ascii="Times New Roman" w:hAnsi="Times New Roman" w:cs="Times New Roman"/>
          <w:sz w:val="24"/>
        </w:rPr>
        <w:t xml:space="preserve">. </w:t>
      </w:r>
      <w:r w:rsidR="0025568F">
        <w:rPr>
          <w:rFonts w:ascii="Times New Roman" w:hAnsi="Times New Roman" w:cs="Times New Roman"/>
          <w:sz w:val="24"/>
        </w:rPr>
        <w:t>After the reconstruction, the original nearest-neighbor bonds within the SDs are shorten and the inter-cluster bonds are elongated.</w:t>
      </w:r>
      <w:bookmarkStart w:id="0" w:name="_GoBack"/>
      <w:bookmarkEnd w:id="0"/>
      <w:r w:rsidR="00CD3306">
        <w:rPr>
          <w:rFonts w:ascii="Times New Roman" w:hAnsi="Times New Roman" w:cs="Times New Roman"/>
          <w:sz w:val="24"/>
        </w:rPr>
        <w:t xml:space="preserve"> </w:t>
      </w:r>
      <w:r w:rsidR="002E6E63">
        <w:rPr>
          <w:rFonts w:ascii="Times New Roman" w:hAnsi="Times New Roman" w:cs="Times New Roman"/>
          <w:sz w:val="24"/>
        </w:rPr>
        <w:t>I</w:t>
      </w:r>
      <w:r w:rsidR="00CD3306">
        <w:rPr>
          <w:rFonts w:ascii="Times New Roman" w:hAnsi="Times New Roman" w:cs="Times New Roman"/>
          <w:sz w:val="24"/>
        </w:rPr>
        <w:t xml:space="preserve">t is reasonable to </w:t>
      </w:r>
      <w:r w:rsidR="0012670B">
        <w:rPr>
          <w:rFonts w:ascii="Times New Roman" w:hAnsi="Times New Roman" w:cs="Times New Roman"/>
          <w:sz w:val="24"/>
        </w:rPr>
        <w:t xml:space="preserve">assign different hopping </w:t>
      </w:r>
      <w:r w:rsidR="00193213">
        <w:rPr>
          <w:rFonts w:ascii="Times New Roman" w:hAnsi="Times New Roman" w:cs="Times New Roman"/>
          <w:sz w:val="24"/>
        </w:rPr>
        <w:t>coefficient</w:t>
      </w:r>
      <w:r w:rsidR="0012670B">
        <w:rPr>
          <w:rFonts w:ascii="Times New Roman" w:hAnsi="Times New Roman" w:cs="Times New Roman"/>
          <w:sz w:val="24"/>
        </w:rPr>
        <w:t>s for bonds of different lengths.</w:t>
      </w:r>
      <w:r w:rsidR="00FA3173">
        <w:rPr>
          <w:rFonts w:ascii="Times New Roman" w:hAnsi="Times New Roman" w:cs="Times New Roman"/>
          <w:sz w:val="24"/>
        </w:rPr>
        <w:t xml:space="preserve"> </w:t>
      </w:r>
      <w:r w:rsidR="00F41B2A">
        <w:rPr>
          <w:rFonts w:ascii="Times New Roman" w:hAnsi="Times New Roman" w:cs="Times New Roman"/>
          <w:sz w:val="24"/>
        </w:rPr>
        <w:t>We also treat the center atoms specially, so the hopping</w:t>
      </w:r>
      <w:r w:rsidR="00F33D31">
        <w:rPr>
          <w:rFonts w:ascii="Times New Roman" w:hAnsi="Times New Roman" w:cs="Times New Roman"/>
          <w:sz w:val="24"/>
        </w:rPr>
        <w:t xml:space="preserve"> coefficients</w:t>
      </w:r>
      <w:r w:rsidR="00F41B2A">
        <w:rPr>
          <w:rFonts w:ascii="Times New Roman" w:hAnsi="Times New Roman" w:cs="Times New Roman"/>
          <w:sz w:val="24"/>
        </w:rPr>
        <w:t xml:space="preserve"> on the “AB” bonds are independent from that on the “BB” bonds. </w:t>
      </w:r>
      <w:r w:rsidR="00FA3173">
        <w:rPr>
          <w:rFonts w:ascii="Times New Roman" w:hAnsi="Times New Roman" w:cs="Times New Roman"/>
          <w:sz w:val="24"/>
        </w:rPr>
        <w:t xml:space="preserve">To capture the essential physics, we propose </w:t>
      </w:r>
      <w:r w:rsidR="00E93A3B">
        <w:rPr>
          <w:rFonts w:ascii="Times New Roman" w:hAnsi="Times New Roman" w:cs="Times New Roman"/>
          <w:sz w:val="24"/>
        </w:rPr>
        <w:t>the fo</w:t>
      </w:r>
      <w:r w:rsidR="00204AD6">
        <w:rPr>
          <w:rFonts w:ascii="Times New Roman" w:hAnsi="Times New Roman" w:cs="Times New Roman"/>
          <w:sz w:val="24"/>
        </w:rPr>
        <w:t>llowing H</w:t>
      </w:r>
      <w:r w:rsidR="00E93A3B">
        <w:rPr>
          <w:rFonts w:ascii="Times New Roman" w:hAnsi="Times New Roman" w:cs="Times New Roman"/>
          <w:sz w:val="24"/>
        </w:rPr>
        <w:t>ubbard</w:t>
      </w:r>
      <w:r w:rsidR="00C804F2">
        <w:rPr>
          <w:rFonts w:ascii="Times New Roman" w:hAnsi="Times New Roman" w:cs="Times New Roman"/>
          <w:sz w:val="24"/>
        </w:rPr>
        <w:t xml:space="preserve"> model for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1T-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TaS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C804F2">
        <w:rPr>
          <w:rFonts w:ascii="Times New Roman" w:hAnsi="Times New Roman" w:cs="Times New Roman" w:hint="eastAsia"/>
          <w:sz w:val="24"/>
        </w:rPr>
        <w:t xml:space="preserve"> </w:t>
      </w:r>
      <w:r w:rsidR="00C804F2">
        <w:rPr>
          <w:rFonts w:ascii="Times New Roman" w:hAnsi="Times New Roman" w:cs="Times New Roman"/>
          <w:sz w:val="24"/>
        </w:rPr>
        <w:t xml:space="preserve">in </w:t>
      </w:r>
      <w:r w:rsidR="00371CDC">
        <w:rPr>
          <w:rFonts w:ascii="Times New Roman" w:hAnsi="Times New Roman" w:cs="Times New Roman"/>
          <w:sz w:val="24"/>
        </w:rPr>
        <w:t xml:space="preserve">the </w:t>
      </w:r>
      <w:r w:rsidR="00C804F2">
        <w:rPr>
          <w:rFonts w:ascii="Times New Roman" w:hAnsi="Times New Roman" w:cs="Times New Roman"/>
          <w:sz w:val="24"/>
        </w:rPr>
        <w:t>CCDW phase:</w:t>
      </w:r>
    </w:p>
    <w:p w14:paraId="11293755" w14:textId="241459EC" w:rsidR="00FA3173" w:rsidRPr="001F178D" w:rsidRDefault="005C65CE" w:rsidP="002120E8">
      <w:pPr>
        <w:ind w:firstLineChars="200" w:firstLine="480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H=-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&lt;ij&gt;α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iα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jα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iα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iα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iα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</w:rPr>
            <m:t>+U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i↑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i↓</m:t>
                  </m:r>
                </m:sub>
              </m:sSub>
            </m:e>
          </m:nary>
        </m:oMath>
      </m:oMathPara>
    </w:p>
    <w:p w14:paraId="1C480217" w14:textId="3977C89D" w:rsidR="002120E8" w:rsidRDefault="00604912" w:rsidP="002120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1F178D">
        <w:rPr>
          <w:rFonts w:ascii="Times New Roman" w:hAnsi="Times New Roman" w:cs="Times New Roman"/>
          <w:sz w:val="24"/>
        </w:rPr>
        <w:t>here</w:t>
      </w:r>
      <w:r w:rsidR="00BA59AD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&lt;ij&gt;</m:t>
        </m:r>
      </m:oMath>
      <w:r w:rsidR="00FC229E">
        <w:rPr>
          <w:rFonts w:ascii="Times New Roman" w:hAnsi="Times New Roman" w:cs="Times New Roman" w:hint="eastAsia"/>
          <w:sz w:val="24"/>
        </w:rPr>
        <w:t xml:space="preserve"> </w:t>
      </w:r>
      <w:r w:rsidR="00FC229E">
        <w:rPr>
          <w:rFonts w:ascii="Times New Roman" w:hAnsi="Times New Roman" w:cs="Times New Roman"/>
          <w:sz w:val="24"/>
        </w:rPr>
        <w:t>indicates nearest-neighbors</w:t>
      </w:r>
      <w:r w:rsidR="001E0022">
        <w:rPr>
          <w:rFonts w:ascii="Times New Roman" w:hAnsi="Times New Roman" w:cs="Times New Roman"/>
          <w:sz w:val="24"/>
        </w:rPr>
        <w:t xml:space="preserve"> before</w:t>
      </w:r>
      <w:r w:rsidR="00FC229E">
        <w:rPr>
          <w:rFonts w:ascii="Times New Roman" w:hAnsi="Times New Roman" w:cs="Times New Roman"/>
          <w:sz w:val="24"/>
        </w:rPr>
        <w:t xml:space="preserve"> </w:t>
      </w:r>
      <w:r w:rsidR="00A27C43">
        <w:rPr>
          <w:rFonts w:ascii="Times New Roman" w:hAnsi="Times New Roman" w:cs="Times New Roman"/>
          <w:sz w:val="24"/>
        </w:rPr>
        <w:t xml:space="preserve">the </w:t>
      </w:r>
      <w:r w:rsidR="00FC229E">
        <w:rPr>
          <w:rFonts w:ascii="Times New Roman" w:hAnsi="Times New Roman" w:cs="Times New Roman"/>
          <w:sz w:val="24"/>
        </w:rPr>
        <w:t>reconstruction</w:t>
      </w:r>
      <w:r w:rsidR="00BA59A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  <w:r w:rsidR="00BA59AD">
        <w:rPr>
          <w:rFonts w:ascii="Times New Roman" w:hAnsi="Times New Roman" w:cs="Times New Roman" w:hint="eastAsia"/>
          <w:sz w:val="24"/>
        </w:rPr>
        <w:t xml:space="preserve"> </w:t>
      </w:r>
      <w:r w:rsidR="00BA59AD">
        <w:rPr>
          <w:rFonts w:ascii="Times New Roman" w:hAnsi="Times New Roman" w:cs="Times New Roman"/>
          <w:sz w:val="24"/>
        </w:rPr>
        <w:t>the hopping amplitude</w:t>
      </w:r>
      <w:r w:rsidR="00301889">
        <w:rPr>
          <w:rFonts w:ascii="Times New Roman" w:hAnsi="Times New Roman" w:cs="Times New Roman"/>
          <w:sz w:val="24"/>
        </w:rPr>
        <w:t>s</w:t>
      </w:r>
      <w:r w:rsidR="00BA59A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BA59AD">
        <w:rPr>
          <w:rFonts w:ascii="Times New Roman" w:hAnsi="Times New Roman" w:cs="Times New Roman" w:hint="eastAsia"/>
          <w:sz w:val="24"/>
        </w:rPr>
        <w:t xml:space="preserve"> </w:t>
      </w:r>
      <w:r w:rsidR="00301889">
        <w:rPr>
          <w:rFonts w:ascii="Times New Roman" w:hAnsi="Times New Roman" w:cs="Times New Roman"/>
          <w:sz w:val="24"/>
        </w:rPr>
        <w:t>the on-site energies</w:t>
      </w:r>
      <w:r w:rsidR="00BA59AD">
        <w:rPr>
          <w:rFonts w:ascii="Times New Roman" w:hAnsi="Times New Roman" w:cs="Times New Roman"/>
          <w:sz w:val="24"/>
        </w:rPr>
        <w:t xml:space="preserve"> </w:t>
      </w:r>
      <w:r w:rsidR="00B42AD2">
        <w:rPr>
          <w:rFonts w:ascii="Times New Roman" w:hAnsi="Times New Roman" w:cs="Times New Roman"/>
          <w:sz w:val="24"/>
        </w:rPr>
        <w:t xml:space="preserve">and </w:t>
      </w:r>
      <w:r w:rsidR="00D6044C" w:rsidRPr="009631C1">
        <w:rPr>
          <w:rFonts w:ascii="Times New Roman" w:hAnsi="Times New Roman" w:cs="Times New Roman"/>
          <w:i/>
          <w:sz w:val="24"/>
        </w:rPr>
        <w:t>U</w:t>
      </w:r>
      <w:r w:rsidR="00D6044C">
        <w:rPr>
          <w:rFonts w:ascii="Times New Roman" w:hAnsi="Times New Roman" w:cs="Times New Roman"/>
          <w:sz w:val="24"/>
        </w:rPr>
        <w:t xml:space="preserve"> the on-site Coulomb interaction</w:t>
      </w:r>
      <w:r w:rsidR="00B42AD2">
        <w:rPr>
          <w:rFonts w:ascii="Times New Roman" w:hAnsi="Times New Roman" w:cs="Times New Roman"/>
          <w:sz w:val="24"/>
        </w:rPr>
        <w:t>.</w:t>
      </w:r>
      <w:r w:rsidR="003D5AA7">
        <w:rPr>
          <w:rFonts w:ascii="Times New Roman" w:hAnsi="Times New Roman" w:cs="Times New Roman"/>
          <w:sz w:val="24"/>
        </w:rPr>
        <w:t xml:space="preserve"> </w:t>
      </w:r>
      <w:r w:rsidR="0086422B">
        <w:rPr>
          <w:rFonts w:ascii="Times New Roman" w:hAnsi="Times New Roman" w:cs="Times New Roman"/>
          <w:sz w:val="24"/>
        </w:rPr>
        <w:t xml:space="preserve">The hopping coefficients for different bonds are </w:t>
      </w:r>
      <w:r w:rsidR="002E424A">
        <w:rPr>
          <w:rFonts w:ascii="Times New Roman" w:hAnsi="Times New Roman" w:cs="Times New Roman"/>
          <w:sz w:val="24"/>
        </w:rPr>
        <w:t>explained</w:t>
      </w:r>
      <w:r w:rsidR="0086422B">
        <w:rPr>
          <w:rFonts w:ascii="Times New Roman" w:hAnsi="Times New Roman" w:cs="Times New Roman"/>
          <w:sz w:val="24"/>
        </w:rPr>
        <w:t xml:space="preserve"> </w:t>
      </w:r>
      <w:r w:rsidR="00197A4A">
        <w:rPr>
          <w:rFonts w:ascii="Times New Roman" w:hAnsi="Times New Roman" w:cs="Times New Roman"/>
          <w:sz w:val="24"/>
        </w:rPr>
        <w:t>in Fig. 1</w:t>
      </w:r>
      <w:r w:rsidR="00E63DCF">
        <w:rPr>
          <w:rFonts w:ascii="Times New Roman" w:hAnsi="Times New Roman" w:cs="Times New Roman"/>
          <w:sz w:val="24"/>
        </w:rPr>
        <w:t>(a)</w:t>
      </w:r>
      <w:r w:rsidR="00197A4A">
        <w:rPr>
          <w:rFonts w:ascii="Times New Roman" w:hAnsi="Times New Roman" w:cs="Times New Roman"/>
          <w:sz w:val="24"/>
        </w:rPr>
        <w:t xml:space="preserve"> and th</w:t>
      </w:r>
      <w:r w:rsidR="00EF2393">
        <w:rPr>
          <w:rFonts w:ascii="Times New Roman" w:hAnsi="Times New Roman" w:cs="Times New Roman"/>
          <w:sz w:val="24"/>
        </w:rPr>
        <w:t xml:space="preserve">e chemical potential for atoms </w:t>
      </w:r>
      <w:r w:rsidR="00493DD3">
        <w:rPr>
          <w:rFonts w:ascii="Times New Roman" w:hAnsi="Times New Roman" w:cs="Times New Roman"/>
          <w:sz w:val="24"/>
        </w:rPr>
        <w:t>“</w:t>
      </w:r>
      <w:r w:rsidR="00EF2393">
        <w:rPr>
          <w:rFonts w:ascii="Times New Roman" w:hAnsi="Times New Roman" w:cs="Times New Roman"/>
          <w:sz w:val="24"/>
        </w:rPr>
        <w:t>A</w:t>
      </w:r>
      <w:r w:rsidR="00493DD3">
        <w:rPr>
          <w:rFonts w:ascii="Times New Roman" w:hAnsi="Times New Roman" w:cs="Times New Roman"/>
          <w:sz w:val="24"/>
        </w:rPr>
        <w:t>”</w:t>
      </w:r>
      <w:r w:rsidR="00EF2393">
        <w:rPr>
          <w:rFonts w:ascii="Times New Roman" w:hAnsi="Times New Roman" w:cs="Times New Roman"/>
          <w:sz w:val="24"/>
        </w:rPr>
        <w:t xml:space="preserve">, </w:t>
      </w:r>
      <w:r w:rsidR="00493DD3">
        <w:rPr>
          <w:rFonts w:ascii="Times New Roman" w:hAnsi="Times New Roman" w:cs="Times New Roman"/>
          <w:sz w:val="24"/>
        </w:rPr>
        <w:t>“</w:t>
      </w:r>
      <w:r w:rsidR="00EF2393">
        <w:rPr>
          <w:rFonts w:ascii="Times New Roman" w:hAnsi="Times New Roman" w:cs="Times New Roman"/>
          <w:sz w:val="24"/>
        </w:rPr>
        <w:t>B</w:t>
      </w:r>
      <w:r w:rsidR="00493DD3">
        <w:rPr>
          <w:rFonts w:ascii="Times New Roman" w:hAnsi="Times New Roman" w:cs="Times New Roman"/>
          <w:sz w:val="24"/>
        </w:rPr>
        <w:t>”</w:t>
      </w:r>
      <w:r w:rsidR="00EF2393">
        <w:rPr>
          <w:rFonts w:ascii="Times New Roman" w:hAnsi="Times New Roman" w:cs="Times New Roman"/>
          <w:sz w:val="24"/>
        </w:rPr>
        <w:t xml:space="preserve">, </w:t>
      </w:r>
      <w:r w:rsidR="00493DD3">
        <w:rPr>
          <w:rFonts w:ascii="Times New Roman" w:hAnsi="Times New Roman" w:cs="Times New Roman"/>
          <w:sz w:val="24"/>
        </w:rPr>
        <w:t>“</w:t>
      </w:r>
      <w:r w:rsidR="00EF2393">
        <w:rPr>
          <w:rFonts w:ascii="Times New Roman" w:hAnsi="Times New Roman" w:cs="Times New Roman"/>
          <w:sz w:val="24"/>
        </w:rPr>
        <w:t>C</w:t>
      </w:r>
      <w:r w:rsidR="00493DD3">
        <w:rPr>
          <w:rFonts w:ascii="Times New Roman" w:hAnsi="Times New Roman" w:cs="Times New Roman"/>
          <w:sz w:val="24"/>
        </w:rPr>
        <w:t>”</w:t>
      </w:r>
      <w:r w:rsidR="00197A4A">
        <w:rPr>
          <w:rFonts w:ascii="Times New Roman" w:hAnsi="Times New Roman" w:cs="Times New Roman"/>
          <w:sz w:val="24"/>
        </w:rPr>
        <w:t xml:space="preserve"> </w:t>
      </w:r>
      <w:r w:rsidR="00DB0EDE">
        <w:rPr>
          <w:rFonts w:ascii="Times New Roman" w:hAnsi="Times New Roman" w:cs="Times New Roman"/>
          <w:sz w:val="24"/>
        </w:rPr>
        <w:t>is</w:t>
      </w:r>
      <w:r w:rsidR="00197A4A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="00197A4A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97A4A">
        <w:rPr>
          <w:rFonts w:ascii="Times New Roman" w:hAnsi="Times New Roman" w:cs="Times New Roman" w:hint="eastAsia"/>
          <w:sz w:val="24"/>
        </w:rPr>
        <w:t xml:space="preserve"> </w:t>
      </w:r>
      <w:r w:rsidR="00197A4A">
        <w:rPr>
          <w:rFonts w:ascii="Times New Roman" w:hAnsi="Times New Roman" w:cs="Times New Roman"/>
          <w:sz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197A4A">
        <w:rPr>
          <w:rFonts w:ascii="Times New Roman" w:hAnsi="Times New Roman" w:cs="Times New Roman" w:hint="eastAsia"/>
          <w:sz w:val="24"/>
        </w:rPr>
        <w:t xml:space="preserve"> </w:t>
      </w:r>
      <w:r w:rsidR="00197A4A">
        <w:rPr>
          <w:rFonts w:ascii="Times New Roman" w:hAnsi="Times New Roman" w:cs="Times New Roman"/>
          <w:sz w:val="24"/>
        </w:rPr>
        <w:t>respectively.</w:t>
      </w:r>
    </w:p>
    <w:p w14:paraId="48246452" w14:textId="5B8D17D4" w:rsidR="00F9400A" w:rsidRDefault="00103CD7" w:rsidP="00BA63F1">
      <w:pPr>
        <w:ind w:firstLine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1075C9">
        <w:rPr>
          <w:rFonts w:ascii="Times New Roman" w:hAnsi="Times New Roman" w:cs="Times New Roman"/>
          <w:sz w:val="24"/>
        </w:rPr>
        <w:t xml:space="preserve">he values of these </w:t>
      </w:r>
      <w:r w:rsidR="00BF5643">
        <w:rPr>
          <w:rFonts w:ascii="Times New Roman" w:hAnsi="Times New Roman" w:cs="Times New Roman"/>
          <w:sz w:val="24"/>
        </w:rPr>
        <w:t xml:space="preserve">tight-binding </w:t>
      </w:r>
      <w:r w:rsidR="001075C9">
        <w:rPr>
          <w:rFonts w:ascii="Times New Roman" w:hAnsi="Times New Roman" w:cs="Times New Roman"/>
          <w:sz w:val="24"/>
        </w:rPr>
        <w:t xml:space="preserve">model parameters can be obtained by simulating the first-principles bands in the vicinity of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F</m:t>
            </m:r>
          </m:sub>
        </m:sSub>
      </m:oMath>
      <w:r w:rsidR="001075C9">
        <w:rPr>
          <w:rFonts w:ascii="Times New Roman" w:hAnsi="Times New Roman" w:cs="Times New Roman"/>
          <w:sz w:val="24"/>
        </w:rPr>
        <w:t>:</w:t>
      </w:r>
      <w:r w:rsidR="001075C9">
        <w:rPr>
          <w:rFonts w:ascii="Times New Roman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=0.2</m:t>
        </m:r>
      </m:oMath>
      <w:r w:rsidR="00A16755">
        <w:rPr>
          <w:rFonts w:ascii="Times New Roman" w:hAnsi="Times New Roman" w:cs="Times New Roman" w:hint="eastAsia"/>
          <w:sz w:val="24"/>
        </w:rPr>
        <w:t>,</w:t>
      </w:r>
      <w:r w:rsidR="00A16755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=0.2</m:t>
        </m:r>
      </m:oMath>
      <w:r w:rsidR="00A16755">
        <w:rPr>
          <w:rFonts w:ascii="Times New Roman" w:hAnsi="Times New Roman" w:cs="Times New Roman" w:hint="eastAsia"/>
          <w:sz w:val="24"/>
        </w:rPr>
        <w:t>,</w:t>
      </w:r>
      <w:r w:rsidR="00A16755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=0.8</m:t>
        </m:r>
      </m:oMath>
      <w:r w:rsidR="00A16755">
        <w:rPr>
          <w:rFonts w:ascii="Times New Roman" w:hAnsi="Times New Roman" w:cs="Times New Roman" w:hint="eastAsia"/>
          <w:sz w:val="24"/>
        </w:rPr>
        <w:t>,</w:t>
      </w:r>
      <w:r w:rsidR="00A16755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=1.0</m:t>
        </m:r>
      </m:oMath>
      <w:r w:rsidR="00A16755">
        <w:rPr>
          <w:rFonts w:ascii="Times New Roman" w:hAnsi="Times New Roman" w:cs="Times New Roman" w:hint="eastAsia"/>
          <w:sz w:val="24"/>
        </w:rPr>
        <w:t>,</w:t>
      </w:r>
      <w:r w:rsidR="00A16755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</w:rPr>
          <m:t>=1.0</m:t>
        </m:r>
      </m:oMath>
      <w:r w:rsidR="00A16755">
        <w:rPr>
          <w:rFonts w:ascii="Times New Roman" w:hAnsi="Times New Roman" w:cs="Times New Roman" w:hint="eastAsia"/>
          <w:sz w:val="24"/>
        </w:rPr>
        <w:t>,</w:t>
      </w:r>
      <w:r w:rsidR="00A16755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</w:rPr>
          <m:t>=1.0</m:t>
        </m:r>
      </m:oMath>
      <w:r w:rsidR="00A16755">
        <w:rPr>
          <w:rFonts w:ascii="Times New Roman" w:hAnsi="Times New Roman" w:cs="Times New Roman" w:hint="eastAsia"/>
          <w:sz w:val="24"/>
        </w:rPr>
        <w:t>,</w:t>
      </w:r>
      <w:r w:rsidR="00A16755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=0.0</m:t>
        </m:r>
      </m:oMath>
      <w:r w:rsidR="00A16755">
        <w:rPr>
          <w:rFonts w:ascii="Times New Roman" w:hAnsi="Times New Roman" w:cs="Times New Roman" w:hint="eastAsia"/>
          <w:sz w:val="24"/>
        </w:rPr>
        <w:t>,</w:t>
      </w:r>
      <w:r w:rsidR="00A16755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=-0.6</m:t>
        </m:r>
      </m:oMath>
      <w:r w:rsidR="00A16755">
        <w:rPr>
          <w:rFonts w:ascii="Times New Roman" w:hAnsi="Times New Roman" w:cs="Times New Roman" w:hint="eastAsia"/>
          <w:sz w:val="24"/>
        </w:rPr>
        <w:t>,</w:t>
      </w:r>
      <w:r w:rsidR="00A16755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=-0.3</m:t>
        </m:r>
      </m:oMath>
      <w:r w:rsidR="00A16755">
        <w:rPr>
          <w:rFonts w:ascii="Times New Roman" w:hAnsi="Times New Roman" w:cs="Times New Roman"/>
          <w:sz w:val="24"/>
        </w:rPr>
        <w:t>.</w:t>
      </w:r>
      <w:r w:rsidR="002120E8">
        <w:rPr>
          <w:rFonts w:ascii="Times New Roman" w:hAnsi="Times New Roman" w:cs="Times New Roman"/>
          <w:sz w:val="24"/>
        </w:rPr>
        <w:t xml:space="preserve"> The </w:t>
      </w:r>
      <w:r w:rsidR="00961393">
        <w:rPr>
          <w:rFonts w:ascii="Times New Roman" w:hAnsi="Times New Roman" w:cs="Times New Roman"/>
          <w:sz w:val="24"/>
        </w:rPr>
        <w:t xml:space="preserve">resulting </w:t>
      </w:r>
      <w:r w:rsidR="002120E8">
        <w:rPr>
          <w:rFonts w:ascii="Times New Roman" w:hAnsi="Times New Roman" w:cs="Times New Roman"/>
          <w:sz w:val="24"/>
        </w:rPr>
        <w:t xml:space="preserve">bands </w:t>
      </w:r>
      <w:r w:rsidR="008F594B">
        <w:rPr>
          <w:rFonts w:ascii="Times New Roman" w:hAnsi="Times New Roman" w:cs="Times New Roman"/>
          <w:sz w:val="24"/>
        </w:rPr>
        <w:t xml:space="preserve">and atomic-projected densities of states </w:t>
      </w:r>
      <w:r w:rsidR="00E27201">
        <w:rPr>
          <w:rFonts w:ascii="Times New Roman" w:hAnsi="Times New Roman" w:cs="Times New Roman"/>
          <w:sz w:val="24"/>
        </w:rPr>
        <w:t>are shown in Fig. 1</w:t>
      </w:r>
      <w:r w:rsidR="00651F1A">
        <w:rPr>
          <w:rFonts w:ascii="Times New Roman" w:hAnsi="Times New Roman" w:cs="Times New Roman"/>
          <w:sz w:val="24"/>
        </w:rPr>
        <w:t>(b)~(e)</w:t>
      </w:r>
      <w:r w:rsidR="002120E8">
        <w:rPr>
          <w:rFonts w:ascii="Times New Roman" w:hAnsi="Times New Roman" w:cs="Times New Roman"/>
          <w:sz w:val="24"/>
        </w:rPr>
        <w:t>.</w:t>
      </w:r>
      <w:r w:rsidR="00AA5D6E">
        <w:rPr>
          <w:rFonts w:ascii="Times New Roman" w:hAnsi="Times New Roman" w:cs="Times New Roman"/>
          <w:sz w:val="24"/>
        </w:rPr>
        <w:t xml:space="preserve"> It is seen that there is a disti</w:t>
      </w:r>
      <w:r w:rsidR="00CC3265">
        <w:rPr>
          <w:rFonts w:ascii="Times New Roman" w:hAnsi="Times New Roman" w:cs="Times New Roman"/>
          <w:sz w:val="24"/>
        </w:rPr>
        <w:t>nct an</w:t>
      </w:r>
      <w:r w:rsidR="00AA5D6E">
        <w:rPr>
          <w:rFonts w:ascii="Times New Roman" w:hAnsi="Times New Roman" w:cs="Times New Roman"/>
          <w:sz w:val="24"/>
        </w:rPr>
        <w:t xml:space="preserve">d very </w:t>
      </w:r>
      <w:r w:rsidR="001D1175">
        <w:rPr>
          <w:rFonts w:ascii="Times New Roman" w:hAnsi="Times New Roman" w:cs="Times New Roman"/>
          <w:sz w:val="24"/>
        </w:rPr>
        <w:t xml:space="preserve">narrow </w:t>
      </w:r>
      <w:r w:rsidR="00AA5D6E">
        <w:rPr>
          <w:rFonts w:ascii="Times New Roman" w:hAnsi="Times New Roman" w:cs="Times New Roman"/>
          <w:sz w:val="24"/>
        </w:rPr>
        <w:t>band at the Fermi le</w:t>
      </w:r>
      <w:r w:rsidR="008756B4">
        <w:rPr>
          <w:rFonts w:ascii="Times New Roman" w:hAnsi="Times New Roman" w:cs="Times New Roman"/>
          <w:sz w:val="24"/>
        </w:rPr>
        <w:t>vel shown in bold red</w:t>
      </w:r>
      <w:r w:rsidR="00E2606E">
        <w:rPr>
          <w:rFonts w:ascii="Times New Roman" w:hAnsi="Times New Roman" w:cs="Times New Roman"/>
          <w:sz w:val="24"/>
        </w:rPr>
        <w:t xml:space="preserve"> in Fig. 1(b</w:t>
      </w:r>
      <w:r w:rsidR="00AA5D6E">
        <w:rPr>
          <w:rFonts w:ascii="Times New Roman" w:hAnsi="Times New Roman" w:cs="Times New Roman"/>
          <w:sz w:val="24"/>
        </w:rPr>
        <w:t>)</w:t>
      </w:r>
      <w:r w:rsidR="00181E2D">
        <w:rPr>
          <w:rFonts w:ascii="Times New Roman" w:hAnsi="Times New Roman" w:cs="Times New Roman"/>
          <w:sz w:val="24"/>
        </w:rPr>
        <w:t xml:space="preserve"> and </w:t>
      </w:r>
      <w:r w:rsidR="00E93A3B">
        <w:rPr>
          <w:rFonts w:ascii="Times New Roman" w:hAnsi="Times New Roman" w:cs="Times New Roman"/>
          <w:sz w:val="24"/>
        </w:rPr>
        <w:t xml:space="preserve">the </w:t>
      </w:r>
      <w:r w:rsidR="00181E2D">
        <w:rPr>
          <w:rFonts w:ascii="Times New Roman" w:hAnsi="Times New Roman" w:cs="Times New Roman"/>
          <w:sz w:val="24"/>
        </w:rPr>
        <w:t>atomic projected densities of states indicate that the states in the narrow split-off band are located preferentially on the central “A” atom of the Star-of-David cluster.</w:t>
      </w:r>
      <w:r w:rsidR="00AA258C">
        <w:rPr>
          <w:rFonts w:ascii="Times New Roman" w:hAnsi="Times New Roman" w:cs="Times New Roman"/>
          <w:sz w:val="24"/>
        </w:rPr>
        <w:t xml:space="preserve"> As the band width is very small, </w:t>
      </w:r>
      <w:r w:rsidR="00D601D2">
        <w:rPr>
          <w:rFonts w:ascii="Times New Roman" w:hAnsi="Times New Roman" w:cs="Times New Roman"/>
          <w:sz w:val="24"/>
        </w:rPr>
        <w:t>the electron</w:t>
      </w:r>
      <w:r w:rsidR="00AA258C">
        <w:rPr>
          <w:rFonts w:ascii="Times New Roman" w:hAnsi="Times New Roman" w:cs="Times New Roman"/>
          <w:sz w:val="24"/>
        </w:rPr>
        <w:t xml:space="preserve"> correlations may become dominant and the system is susceptible to a Mott-Hubbard transition.</w:t>
      </w:r>
    </w:p>
    <w:p w14:paraId="4FE8F030" w14:textId="6BC32E52" w:rsidR="00FA6C19" w:rsidRDefault="00BA63F1" w:rsidP="00FA6C19">
      <w:pPr>
        <w:ind w:firstLine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  <w:r w:rsidR="00B0573C">
        <w:rPr>
          <w:rFonts w:ascii="Times New Roman" w:hAnsi="Times New Roman" w:cs="Times New Roman"/>
          <w:sz w:val="24"/>
        </w:rPr>
        <w:t xml:space="preserve"> study the effects of electron</w:t>
      </w:r>
      <w:r>
        <w:rPr>
          <w:rFonts w:ascii="Times New Roman" w:hAnsi="Times New Roman" w:cs="Times New Roman"/>
          <w:sz w:val="24"/>
        </w:rPr>
        <w:t xml:space="preserve"> correlation, we use cluster perturbation theory(CPT)</w:t>
      </w:r>
      <w:r w:rsidR="006D2B19">
        <w:rPr>
          <w:rFonts w:ascii="Times New Roman" w:hAnsi="Times New Roman" w:cs="Times New Roman"/>
          <w:sz w:val="24"/>
          <w:vertAlign w:val="superscript"/>
        </w:rPr>
        <w:t>[2</w:t>
      </w:r>
      <w:r w:rsidR="00502302">
        <w:rPr>
          <w:rFonts w:ascii="Times New Roman" w:hAnsi="Times New Roman" w:cs="Times New Roman"/>
          <w:sz w:val="24"/>
          <w:vertAlign w:val="superscript"/>
        </w:rPr>
        <w:t>,3</w:t>
      </w:r>
      <w:r w:rsidR="006D2B19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 xml:space="preserve"> to process the Hubbard model.</w:t>
      </w:r>
      <w:r w:rsidR="0089294D">
        <w:rPr>
          <w:rFonts w:ascii="Times New Roman" w:hAnsi="Times New Roman" w:cs="Times New Roman"/>
          <w:sz w:val="24"/>
        </w:rPr>
        <w:t xml:space="preserve"> </w:t>
      </w:r>
      <w:r w:rsidR="00672DFB">
        <w:rPr>
          <w:rFonts w:ascii="Times New Roman" w:hAnsi="Times New Roman" w:cs="Times New Roman"/>
          <w:sz w:val="24"/>
        </w:rPr>
        <w:t xml:space="preserve">For our model, it is natural to choose the Star-of-David </w:t>
      </w:r>
      <w:r w:rsidR="00B0573C">
        <w:rPr>
          <w:rFonts w:ascii="Times New Roman" w:hAnsi="Times New Roman" w:cs="Times New Roman"/>
          <w:sz w:val="24"/>
        </w:rPr>
        <w:t xml:space="preserve">cluster </w:t>
      </w:r>
      <w:r w:rsidR="00672DFB">
        <w:rPr>
          <w:rFonts w:ascii="Times New Roman" w:hAnsi="Times New Roman" w:cs="Times New Roman"/>
          <w:sz w:val="24"/>
        </w:rPr>
        <w:t xml:space="preserve">as the </w:t>
      </w:r>
      <w:r w:rsidR="00BD6384">
        <w:rPr>
          <w:rFonts w:ascii="Times New Roman" w:hAnsi="Times New Roman" w:cs="Times New Roman"/>
          <w:sz w:val="24"/>
        </w:rPr>
        <w:t>C</w:t>
      </w:r>
      <w:r w:rsidR="001923F7">
        <w:rPr>
          <w:rFonts w:ascii="Times New Roman" w:hAnsi="Times New Roman" w:cs="Times New Roman"/>
          <w:sz w:val="24"/>
        </w:rPr>
        <w:t>PT cluster and the effect of doping is reflected by putting different number o</w:t>
      </w:r>
      <w:r w:rsidR="005E2C24">
        <w:rPr>
          <w:rFonts w:ascii="Times New Roman" w:hAnsi="Times New Roman" w:cs="Times New Roman"/>
          <w:sz w:val="24"/>
        </w:rPr>
        <w:t>f electrons i</w:t>
      </w:r>
      <w:r w:rsidR="009375CD">
        <w:rPr>
          <w:rFonts w:ascii="Times New Roman" w:hAnsi="Times New Roman" w:cs="Times New Roman"/>
          <w:sz w:val="24"/>
        </w:rPr>
        <w:t xml:space="preserve">nto </w:t>
      </w:r>
      <w:r w:rsidR="00EA7C58">
        <w:rPr>
          <w:rFonts w:ascii="Times New Roman" w:hAnsi="Times New Roman" w:cs="Times New Roman"/>
          <w:sz w:val="24"/>
        </w:rPr>
        <w:t>the cluster. Fig. 2</w:t>
      </w:r>
      <w:r w:rsidR="002517AD">
        <w:rPr>
          <w:rFonts w:ascii="Times New Roman" w:hAnsi="Times New Roman" w:cs="Times New Roman"/>
          <w:sz w:val="24"/>
        </w:rPr>
        <w:t xml:space="preserve"> shows the calculated</w:t>
      </w:r>
      <w:r w:rsidR="005C381E">
        <w:rPr>
          <w:rFonts w:ascii="Times New Roman" w:hAnsi="Times New Roman" w:cs="Times New Roman"/>
          <w:sz w:val="24"/>
        </w:rPr>
        <w:t xml:space="preserve"> density of states </w:t>
      </w:r>
      <w:r w:rsidR="00A01B85">
        <w:rPr>
          <w:rFonts w:ascii="Times New Roman" w:hAnsi="Times New Roman" w:cs="Times New Roman"/>
          <w:sz w:val="24"/>
        </w:rPr>
        <w:t xml:space="preserve">for different electron number </w:t>
      </w:r>
      <w:r w:rsidR="005C381E">
        <w:rPr>
          <w:rFonts w:ascii="Times New Roman" w:hAnsi="Times New Roman" w:cs="Times New Roman"/>
          <w:sz w:val="24"/>
        </w:rPr>
        <w:t>at U</w:t>
      </w:r>
      <w:r w:rsidR="00597B2B">
        <w:rPr>
          <w:rFonts w:ascii="Times New Roman" w:hAnsi="Times New Roman" w:cs="Times New Roman"/>
          <w:sz w:val="24"/>
        </w:rPr>
        <w:t>=</w:t>
      </w:r>
      <w:r w:rsidR="005C381E">
        <w:rPr>
          <w:rFonts w:ascii="Times New Roman" w:hAnsi="Times New Roman" w:cs="Times New Roman"/>
          <w:sz w:val="24"/>
        </w:rPr>
        <w:t>1.6.</w:t>
      </w:r>
      <w:r w:rsidR="00B53DEC">
        <w:rPr>
          <w:rFonts w:ascii="Times New Roman" w:hAnsi="Times New Roman" w:cs="Times New Roman"/>
          <w:sz w:val="24"/>
        </w:rPr>
        <w:t xml:space="preserve"> The broad peak in Fig. 2</w:t>
      </w:r>
      <w:r w:rsidR="00AE217E">
        <w:rPr>
          <w:rFonts w:ascii="Times New Roman" w:hAnsi="Times New Roman" w:cs="Times New Roman"/>
          <w:sz w:val="24"/>
        </w:rPr>
        <w:t xml:space="preserve"> correspond </w:t>
      </w:r>
      <w:r w:rsidR="00651D0A">
        <w:rPr>
          <w:rFonts w:ascii="Times New Roman" w:hAnsi="Times New Roman" w:cs="Times New Roman"/>
          <w:sz w:val="24"/>
        </w:rPr>
        <w:t xml:space="preserve">to the LHB and UHB respectively. For electron number N=14, the spectral weight </w:t>
      </w:r>
      <w:r w:rsidR="00814DF9">
        <w:rPr>
          <w:rFonts w:ascii="Times New Roman" w:hAnsi="Times New Roman" w:cs="Times New Roman"/>
          <w:sz w:val="24"/>
        </w:rPr>
        <w:t xml:space="preserve">near the top of LHB </w:t>
      </w:r>
      <w:r w:rsidR="00651D0A">
        <w:rPr>
          <w:rFonts w:ascii="Times New Roman" w:hAnsi="Times New Roman" w:cs="Times New Roman"/>
          <w:sz w:val="24"/>
        </w:rPr>
        <w:t xml:space="preserve">is higher than the N=13 case, </w:t>
      </w:r>
      <w:r w:rsidR="00814DF9">
        <w:rPr>
          <w:rFonts w:ascii="Times New Roman" w:hAnsi="Times New Roman" w:cs="Times New Roman"/>
          <w:sz w:val="24"/>
        </w:rPr>
        <w:t>which correspond to additional excitation upon electron doping.</w:t>
      </w:r>
    </w:p>
    <w:p w14:paraId="306C779B" w14:textId="4C354ACD" w:rsidR="00FA6C19" w:rsidRDefault="00FA6C19" w:rsidP="00FA6C19">
      <w:pPr>
        <w:ind w:firstLine="200"/>
        <w:rPr>
          <w:rFonts w:ascii="Times New Roman" w:hAnsi="Times New Roman" w:cs="Times New Roman"/>
          <w:sz w:val="24"/>
        </w:rPr>
      </w:pPr>
    </w:p>
    <w:p w14:paraId="1E47DDE0" w14:textId="749D3B03" w:rsidR="00FA6C19" w:rsidRDefault="00FA6C19" w:rsidP="00FA6C19">
      <w:pPr>
        <w:ind w:firstLine="200"/>
        <w:rPr>
          <w:rFonts w:ascii="Times New Roman" w:hAnsi="Times New Roman" w:cs="Times New Roman"/>
          <w:sz w:val="24"/>
        </w:rPr>
      </w:pPr>
      <w:r w:rsidRPr="00F61BAD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inline distT="0" distB="0" distL="0" distR="0" wp14:anchorId="5C1C7CFF" wp14:editId="4BF42996">
                <wp:extent cx="2880000" cy="446040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44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4C20D" w14:textId="77777777" w:rsidR="00FA6C19" w:rsidRDefault="00FA6C19" w:rsidP="00FA6C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EFA9D" wp14:editId="716119FF">
                                  <wp:extent cx="2520000" cy="1216800"/>
                                  <wp:effectExtent l="0" t="0" r="0" b="254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tar-of-David Tight-Binding Model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000" cy="121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154B95" w14:textId="77777777" w:rsidR="00FA6C19" w:rsidRDefault="00FA6C19" w:rsidP="00FA6C19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52F37FC" wp14:editId="6F838B32">
                                  <wp:extent cx="2520000" cy="1216800"/>
                                  <wp:effectExtent l="0" t="0" r="0" b="254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EB and DoS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000" cy="121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016B52" w14:textId="77777777" w:rsidR="00FA6C19" w:rsidRPr="00DB7FB9" w:rsidRDefault="00FA6C19" w:rsidP="00FA6C19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A614A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ig.1 M</w:t>
                            </w:r>
                            <w:r w:rsidRPr="00A614A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odel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definition </w:t>
                            </w:r>
                            <w:r w:rsidRPr="00A614A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and band structure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(a) </w:t>
                            </w:r>
                            <w:r w:rsidRPr="00DB7FB9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SD unit cell and model parameter definition.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These bonds with the same color have the same length and hopping coefficients. (b) The energy band at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=0.2</m:t>
                              </m:r>
                            </m:oMath>
                            <w:r w:rsidRPr="0087284E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,</w:t>
                            </w:r>
                            <w:r w:rsidRPr="0087284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=0.2</m:t>
                              </m:r>
                            </m:oMath>
                            <w:r w:rsidRPr="0087284E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,</w:t>
                            </w:r>
                            <w:r w:rsidRPr="0087284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=0.8</m:t>
                              </m:r>
                            </m:oMath>
                            <w:r w:rsidRPr="0087284E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,</w:t>
                            </w:r>
                            <w:r w:rsidRPr="0087284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=1.0</m:t>
                              </m:r>
                            </m:oMath>
                            <w:r w:rsidRPr="0087284E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,</w:t>
                            </w:r>
                            <w:r w:rsidRPr="0087284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=1.0</m:t>
                              </m:r>
                            </m:oMath>
                            <w:r w:rsidRPr="0087284E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,</w:t>
                            </w:r>
                            <w:r w:rsidRPr="0087284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=1.0</m:t>
                              </m:r>
                            </m:oMath>
                            <w:r w:rsidRPr="0087284E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,</w:t>
                            </w:r>
                            <w:r w:rsidRPr="0087284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=0.0</m:t>
                              </m:r>
                            </m:oMath>
                            <w:r w:rsidRPr="0087284E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,</w:t>
                            </w:r>
                            <w:r w:rsidRPr="0087284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=-0.6</m:t>
                              </m:r>
                            </m:oMath>
                            <w:r w:rsidRPr="0087284E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,</w:t>
                            </w:r>
                            <w:r w:rsidRPr="0087284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=-0.3</m:t>
                              </m:r>
                            </m:oMath>
                            <w:r w:rsidRPr="0087284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(c)~(e) The atomic projected densities of states for A-, B-, C-Type Ta atoms.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1C7CF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6.75pt;height:3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" filled="f" stroked="f">
                <v:textbox style="mso-fit-shape-to-text:t">
                  <w:txbxContent>
                    <w:p w14:paraId="5684C20D" w14:textId="77777777" w:rsidR="00FA6C19" w:rsidRDefault="00FA6C19" w:rsidP="00FA6C19">
                      <w:r>
                        <w:rPr>
                          <w:noProof/>
                        </w:rPr>
                        <w:drawing>
                          <wp:inline distT="0" distB="0" distL="0" distR="0" wp14:anchorId="1B7EFA9D" wp14:editId="716119FF">
                            <wp:extent cx="2520000" cy="1216800"/>
                            <wp:effectExtent l="0" t="0" r="0" b="254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tar-of-David Tight-Binding Model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000" cy="121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154B95" w14:textId="77777777" w:rsidR="00FA6C19" w:rsidRDefault="00FA6C19" w:rsidP="00FA6C19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52F37FC" wp14:editId="6F838B32">
                            <wp:extent cx="2520000" cy="1216800"/>
                            <wp:effectExtent l="0" t="0" r="0" b="254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EB and DoS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000" cy="121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016B52" w14:textId="77777777" w:rsidR="00FA6C19" w:rsidRPr="00DB7FB9" w:rsidRDefault="00FA6C19" w:rsidP="00FA6C19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A614A3">
                        <w:rPr>
                          <w:rFonts w:ascii="Times New Roman" w:hAnsi="Times New Roman" w:cs="Times New Roman"/>
                          <w:szCs w:val="21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ig.1 M</w:t>
                      </w:r>
                      <w:r w:rsidRPr="00A614A3">
                        <w:rPr>
                          <w:rFonts w:ascii="Times New Roman" w:hAnsi="Times New Roman" w:cs="Times New Roman"/>
                          <w:szCs w:val="21"/>
                        </w:rPr>
                        <w:t xml:space="preserve">odel 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definition </w:t>
                      </w:r>
                      <w:r w:rsidRPr="00A614A3">
                        <w:rPr>
                          <w:rFonts w:ascii="Times New Roman" w:hAnsi="Times New Roman" w:cs="Times New Roman"/>
                          <w:szCs w:val="21"/>
                        </w:rPr>
                        <w:t>and band structure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(a) </w:t>
                      </w:r>
                      <w:r w:rsidRPr="00DB7FB9">
                        <w:rPr>
                          <w:rFonts w:ascii="Times New Roman" w:hAnsi="Times New Roman" w:cs="Times New Roman"/>
                          <w:szCs w:val="21"/>
                        </w:rPr>
                        <w:t xml:space="preserve">SD unit cell and model parameter definition. 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These bonds with the same color have the same length and hopping coefficients. (b) The energy band at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=0.2</m:t>
                        </m:r>
                      </m:oMath>
                      <w:r w:rsidRPr="0087284E">
                        <w:rPr>
                          <w:rFonts w:ascii="Times New Roman" w:hAnsi="Times New Roman" w:cs="Times New Roman" w:hint="eastAsia"/>
                          <w:szCs w:val="21"/>
                        </w:rPr>
                        <w:t>,</w:t>
                      </w:r>
                      <w:r w:rsidRPr="0087284E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=0.2</m:t>
                        </m:r>
                      </m:oMath>
                      <w:r w:rsidRPr="0087284E">
                        <w:rPr>
                          <w:rFonts w:ascii="Times New Roman" w:hAnsi="Times New Roman" w:cs="Times New Roman" w:hint="eastAsia"/>
                          <w:szCs w:val="21"/>
                        </w:rPr>
                        <w:t>,</w:t>
                      </w:r>
                      <w:r w:rsidRPr="0087284E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=0.8</m:t>
                        </m:r>
                      </m:oMath>
                      <w:r w:rsidRPr="0087284E">
                        <w:rPr>
                          <w:rFonts w:ascii="Times New Roman" w:hAnsi="Times New Roman" w:cs="Times New Roman" w:hint="eastAsia"/>
                          <w:szCs w:val="21"/>
                        </w:rPr>
                        <w:t>,</w:t>
                      </w:r>
                      <w:r w:rsidRPr="0087284E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=1.0</m:t>
                        </m:r>
                      </m:oMath>
                      <w:r w:rsidRPr="0087284E">
                        <w:rPr>
                          <w:rFonts w:ascii="Times New Roman" w:hAnsi="Times New Roman" w:cs="Times New Roman" w:hint="eastAsia"/>
                          <w:szCs w:val="21"/>
                        </w:rPr>
                        <w:t>,</w:t>
                      </w:r>
                      <w:r w:rsidRPr="0087284E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=1.0</m:t>
                        </m:r>
                      </m:oMath>
                      <w:r w:rsidRPr="0087284E">
                        <w:rPr>
                          <w:rFonts w:ascii="Times New Roman" w:hAnsi="Times New Roman" w:cs="Times New Roman" w:hint="eastAsia"/>
                          <w:szCs w:val="21"/>
                        </w:rPr>
                        <w:t>,</w:t>
                      </w:r>
                      <w:r w:rsidRPr="0087284E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=1.0</m:t>
                        </m:r>
                      </m:oMath>
                      <w:r w:rsidRPr="0087284E">
                        <w:rPr>
                          <w:rFonts w:ascii="Times New Roman" w:hAnsi="Times New Roman" w:cs="Times New Roman" w:hint="eastAsia"/>
                          <w:szCs w:val="21"/>
                        </w:rPr>
                        <w:t>,</w:t>
                      </w:r>
                      <w:r w:rsidRPr="0087284E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=0.0</m:t>
                        </m:r>
                      </m:oMath>
                      <w:r w:rsidRPr="0087284E">
                        <w:rPr>
                          <w:rFonts w:ascii="Times New Roman" w:hAnsi="Times New Roman" w:cs="Times New Roman" w:hint="eastAsia"/>
                          <w:szCs w:val="21"/>
                        </w:rPr>
                        <w:t>,</w:t>
                      </w:r>
                      <w:r w:rsidRPr="0087284E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=-0.6</m:t>
                        </m:r>
                      </m:oMath>
                      <w:r w:rsidRPr="0087284E">
                        <w:rPr>
                          <w:rFonts w:ascii="Times New Roman" w:hAnsi="Times New Roman" w:cs="Times New Roman" w:hint="eastAsia"/>
                          <w:szCs w:val="21"/>
                        </w:rPr>
                        <w:t>,</w:t>
                      </w:r>
                      <w:r w:rsidRPr="0087284E"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=-0.3</m:t>
                        </m:r>
                      </m:oMath>
                      <w:r w:rsidRPr="0087284E">
                        <w:rPr>
                          <w:rFonts w:ascii="Times New Roman" w:hAnsi="Times New Roman" w:cs="Times New Roman"/>
                          <w:szCs w:val="21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(c)~(e) The atomic projected densities of states for A-, B-, C-Type Ta atoms.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EDDFAB" w14:textId="77777777" w:rsidR="00FA6C19" w:rsidRDefault="00FA6C19" w:rsidP="00FA6C19">
      <w:pPr>
        <w:ind w:firstLine="200"/>
        <w:rPr>
          <w:rFonts w:ascii="Times New Roman" w:hAnsi="Times New Roman" w:cs="Times New Roman" w:hint="eastAsia"/>
          <w:sz w:val="24"/>
        </w:rPr>
      </w:pPr>
    </w:p>
    <w:p w14:paraId="113128DB" w14:textId="178C228C" w:rsidR="00E572E7" w:rsidRDefault="00FA6C19" w:rsidP="00FA6C19">
      <w:pPr>
        <w:ind w:firstLine="200"/>
        <w:rPr>
          <w:rFonts w:ascii="Times New Roman" w:hAnsi="Times New Roman" w:cs="Times New Roman"/>
          <w:sz w:val="24"/>
        </w:rPr>
      </w:pPr>
      <w:r w:rsidRPr="00C3629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31CEEF68" wp14:editId="5DF9D54A">
                <wp:extent cx="2880000" cy="1486800"/>
                <wp:effectExtent l="0" t="0" r="0" b="0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8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4BD7F" w14:textId="22E2C09F" w:rsidR="00C3629F" w:rsidRPr="006C59F7" w:rsidRDefault="00C3629F" w:rsidP="006813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59F7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F12076F" wp14:editId="5CAC09B7">
                                  <wp:extent cx="2520000" cy="1216800"/>
                                  <wp:effectExtent l="0" t="0" r="0" b="254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CPT DO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000" cy="121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046342" w14:textId="35B8AFBC" w:rsidR="006C59F7" w:rsidRPr="006C59F7" w:rsidRDefault="006C59F7" w:rsidP="006813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59F7">
                              <w:rPr>
                                <w:rFonts w:ascii="Times New Roman" w:hAnsi="Times New Roman" w:cs="Times New Roman"/>
                              </w:rPr>
                              <w:t>Fig. 2</w:t>
                            </w:r>
                            <w:r w:rsidR="009A36DE">
                              <w:rPr>
                                <w:rFonts w:ascii="Times New Roman" w:hAnsi="Times New Roman" w:cs="Times New Roman"/>
                              </w:rPr>
                              <w:t xml:space="preserve"> DO</w:t>
                            </w:r>
                            <w:r w:rsidR="00667450">
                              <w:rPr>
                                <w:rFonts w:ascii="Times New Roman" w:hAnsi="Times New Roman" w:cs="Times New Roman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of the Hubbard model.</w:t>
                            </w:r>
                            <w:r w:rsidR="009A36DE">
                              <w:rPr>
                                <w:rFonts w:ascii="Times New Roman" w:hAnsi="Times New Roman" w:cs="Times New Roman"/>
                              </w:rPr>
                              <w:t xml:space="preserve"> The number of averaged electron per-unit-cell for the blue and orange line is 13 and 14</w:t>
                            </w:r>
                            <w:r w:rsidR="004A57A9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9A36DE">
                              <w:rPr>
                                <w:rFonts w:ascii="Times New Roman" w:hAnsi="Times New Roman" w:cs="Times New Roman"/>
                              </w:rPr>
                              <w:t xml:space="preserve"> respectively.</w:t>
                            </w:r>
                            <w:r w:rsidR="00FC3E12">
                              <w:rPr>
                                <w:rFonts w:ascii="Times New Roman" w:hAnsi="Times New Roman" w:cs="Times New Roman"/>
                              </w:rPr>
                              <w:t xml:space="preserve"> The green</w:t>
                            </w:r>
                            <w:r w:rsidR="00001181">
                              <w:rPr>
                                <w:rFonts w:ascii="Times New Roman" w:hAnsi="Times New Roman" w:cs="Times New Roman"/>
                              </w:rPr>
                              <w:t xml:space="preserve"> line</w:t>
                            </w:r>
                            <w:r w:rsidR="00FC3E12">
                              <w:rPr>
                                <w:rFonts w:ascii="Times New Roman" w:hAnsi="Times New Roman" w:cs="Times New Roman"/>
                              </w:rPr>
                              <w:t xml:space="preserve"> shows the difference between the N=14 and N=13 case.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EEF68" id="_x0000_s1027" type="#_x0000_t202" style="width:226.75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" filled="f" stroked="f">
                <v:textbox style="mso-fit-shape-to-text:t">
                  <w:txbxContent>
                    <w:p w14:paraId="14B4BD7F" w14:textId="22E2C09F" w:rsidR="00C3629F" w:rsidRPr="006C59F7" w:rsidRDefault="00C3629F" w:rsidP="006813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C59F7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F12076F" wp14:editId="5CAC09B7">
                            <wp:extent cx="2520000" cy="1216800"/>
                            <wp:effectExtent l="0" t="0" r="0" b="254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CPT DO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000" cy="121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046342" w14:textId="35B8AFBC" w:rsidR="006C59F7" w:rsidRPr="006C59F7" w:rsidRDefault="006C59F7" w:rsidP="006813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C59F7">
                        <w:rPr>
                          <w:rFonts w:ascii="Times New Roman" w:hAnsi="Times New Roman" w:cs="Times New Roman"/>
                        </w:rPr>
                        <w:t>Fig. 2</w:t>
                      </w:r>
                      <w:r w:rsidR="009A36DE">
                        <w:rPr>
                          <w:rFonts w:ascii="Times New Roman" w:hAnsi="Times New Roman" w:cs="Times New Roman"/>
                        </w:rPr>
                        <w:t xml:space="preserve"> DO</w:t>
                      </w:r>
                      <w:r w:rsidR="00667450">
                        <w:rPr>
                          <w:rFonts w:ascii="Times New Roman" w:hAnsi="Times New Roman" w:cs="Times New Roman"/>
                        </w:rPr>
                        <w:t xml:space="preserve">S </w:t>
                      </w:r>
                      <w:r>
                        <w:rPr>
                          <w:rFonts w:ascii="Times New Roman" w:hAnsi="Times New Roman" w:cs="Times New Roman"/>
                        </w:rPr>
                        <w:t>of the Hubbard model.</w:t>
                      </w:r>
                      <w:r w:rsidR="009A36DE">
                        <w:rPr>
                          <w:rFonts w:ascii="Times New Roman" w:hAnsi="Times New Roman" w:cs="Times New Roman"/>
                        </w:rPr>
                        <w:t xml:space="preserve"> The number of averaged electron per-unit-cell for the blue and orange line is 13 and 14</w:t>
                      </w:r>
                      <w:r w:rsidR="004A57A9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9A36DE">
                        <w:rPr>
                          <w:rFonts w:ascii="Times New Roman" w:hAnsi="Times New Roman" w:cs="Times New Roman"/>
                        </w:rPr>
                        <w:t xml:space="preserve"> respectively.</w:t>
                      </w:r>
                      <w:r w:rsidR="00FC3E12">
                        <w:rPr>
                          <w:rFonts w:ascii="Times New Roman" w:hAnsi="Times New Roman" w:cs="Times New Roman"/>
                        </w:rPr>
                        <w:t xml:space="preserve"> The green</w:t>
                      </w:r>
                      <w:r w:rsidR="00001181">
                        <w:rPr>
                          <w:rFonts w:ascii="Times New Roman" w:hAnsi="Times New Roman" w:cs="Times New Roman"/>
                        </w:rPr>
                        <w:t xml:space="preserve"> line</w:t>
                      </w:r>
                      <w:r w:rsidR="00FC3E12">
                        <w:rPr>
                          <w:rFonts w:ascii="Times New Roman" w:hAnsi="Times New Roman" w:cs="Times New Roman"/>
                        </w:rPr>
                        <w:t xml:space="preserve"> shows the difference between the N=14 and N=13 case.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613B9" w14:textId="65838F2D" w:rsidR="009C7C4E" w:rsidRDefault="009C7C4E" w:rsidP="00FA6C19">
      <w:pPr>
        <w:ind w:firstLine="200"/>
        <w:rPr>
          <w:rFonts w:ascii="Times New Roman" w:hAnsi="Times New Roman" w:cs="Times New Roman"/>
          <w:sz w:val="24"/>
        </w:rPr>
      </w:pPr>
    </w:p>
    <w:p w14:paraId="031895FB" w14:textId="77777777" w:rsidR="00EE412F" w:rsidRDefault="00EE412F" w:rsidP="00FA6C19">
      <w:pPr>
        <w:ind w:firstLine="200"/>
        <w:rPr>
          <w:rFonts w:ascii="Times New Roman" w:hAnsi="Times New Roman" w:cs="Times New Roman" w:hint="eastAsia"/>
          <w:sz w:val="24"/>
        </w:rPr>
      </w:pPr>
    </w:p>
    <w:p w14:paraId="314175EE" w14:textId="5124A41F" w:rsidR="009C7C4E" w:rsidRDefault="00963557" w:rsidP="00672E1B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eference:</w:t>
      </w:r>
    </w:p>
    <w:p w14:paraId="06E0EFAC" w14:textId="3706A587" w:rsidR="00971495" w:rsidRDefault="00971495" w:rsidP="0097149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</w:rPr>
      </w:pPr>
      <w:r w:rsidRPr="00971495">
        <w:rPr>
          <w:rFonts w:ascii="Times New Roman" w:hAnsi="Times New Roman" w:cs="Times New Roman" w:hint="eastAsia"/>
          <w:sz w:val="18"/>
        </w:rPr>
        <w:t>R</w:t>
      </w:r>
      <w:r w:rsidRPr="00971495">
        <w:rPr>
          <w:rFonts w:ascii="Times New Roman" w:hAnsi="Times New Roman" w:cs="Times New Roman"/>
          <w:sz w:val="18"/>
        </w:rPr>
        <w:t xml:space="preserve">. Brouwer and F. Jellinek, Physica B &amp; C </w:t>
      </w:r>
      <w:r w:rsidRPr="00876685">
        <w:rPr>
          <w:rFonts w:ascii="Times New Roman" w:hAnsi="Times New Roman" w:cs="Times New Roman"/>
          <w:b/>
          <w:sz w:val="18"/>
        </w:rPr>
        <w:t>99</w:t>
      </w:r>
      <w:r w:rsidRPr="00971495">
        <w:rPr>
          <w:rFonts w:ascii="Times New Roman" w:hAnsi="Times New Roman" w:cs="Times New Roman"/>
          <w:sz w:val="18"/>
        </w:rPr>
        <w:t>, 51 (1980).</w:t>
      </w:r>
    </w:p>
    <w:p w14:paraId="660EF1DE" w14:textId="082F3EB5" w:rsidR="002056BD" w:rsidRDefault="00715927" w:rsidP="002056BD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C. Gros, R. Valenti, Phys. Rev. B </w:t>
      </w:r>
      <w:r w:rsidRPr="00876685">
        <w:rPr>
          <w:rFonts w:ascii="Times New Roman" w:hAnsi="Times New Roman" w:cs="Times New Roman"/>
          <w:b/>
          <w:sz w:val="18"/>
        </w:rPr>
        <w:t>48</w:t>
      </w:r>
      <w:r>
        <w:rPr>
          <w:rFonts w:ascii="Times New Roman" w:hAnsi="Times New Roman" w:cs="Times New Roman"/>
          <w:sz w:val="18"/>
        </w:rPr>
        <w:t>, 418 (1993).</w:t>
      </w:r>
    </w:p>
    <w:p w14:paraId="7A10AF23" w14:textId="2C8A0B6D" w:rsidR="007257BF" w:rsidRPr="007257BF" w:rsidRDefault="002056BD" w:rsidP="007257BF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18"/>
          <w:szCs w:val="18"/>
        </w:rPr>
      </w:pPr>
      <w:r w:rsidRPr="002056BD">
        <w:rPr>
          <w:rFonts w:ascii="Times New Roman" w:hAnsi="Times New Roman" w:cs="Times New Roman"/>
          <w:sz w:val="18"/>
          <w:szCs w:val="18"/>
        </w:rPr>
        <w:t>D. S</w:t>
      </w:r>
      <w:r w:rsidR="006978E3">
        <w:rPr>
          <w:rFonts w:ascii="Times New Roman" w:hAnsi="Times New Roman" w:cs="Times New Roman"/>
          <w:sz w:val="18"/>
          <w:szCs w:val="18"/>
        </w:rPr>
        <w:t>é</w:t>
      </w:r>
      <w:r w:rsidRPr="002056BD">
        <w:rPr>
          <w:rFonts w:ascii="Times New Roman" w:hAnsi="Times New Roman" w:cs="Times New Roman"/>
          <w:sz w:val="18"/>
          <w:szCs w:val="18"/>
        </w:rPr>
        <w:t>n</w:t>
      </w:r>
      <w:r w:rsidR="002D7B52">
        <w:rPr>
          <w:rFonts w:ascii="Times New Roman" w:hAnsi="Times New Roman" w:cs="Times New Roman"/>
          <w:sz w:val="18"/>
          <w:szCs w:val="18"/>
        </w:rPr>
        <w:t>é</w:t>
      </w:r>
      <w:r w:rsidR="00E70EB7">
        <w:rPr>
          <w:rFonts w:ascii="Times New Roman" w:hAnsi="Times New Roman" w:cs="Times New Roman"/>
          <w:sz w:val="18"/>
          <w:szCs w:val="18"/>
        </w:rPr>
        <w:t>c</w:t>
      </w:r>
      <w:r w:rsidRPr="002056BD">
        <w:rPr>
          <w:rFonts w:ascii="Times New Roman" w:hAnsi="Times New Roman" w:cs="Times New Roman"/>
          <w:sz w:val="18"/>
          <w:szCs w:val="18"/>
        </w:rPr>
        <w:t>hal, D. Perez, M. Pioro-Ladri</w:t>
      </w:r>
      <w:r w:rsidR="004B4919">
        <w:rPr>
          <w:rFonts w:ascii="Times New Roman" w:hAnsi="Times New Roman" w:cs="Times New Roman"/>
          <w:sz w:val="18"/>
          <w:szCs w:val="18"/>
        </w:rPr>
        <w:t>è</w:t>
      </w:r>
      <w:r w:rsidR="00D26A57" w:rsidRPr="002056BD">
        <w:rPr>
          <w:rFonts w:ascii="Times New Roman" w:hAnsi="Times New Roman" w:cs="Times New Roman"/>
          <w:sz w:val="18"/>
          <w:szCs w:val="18"/>
        </w:rPr>
        <w:t xml:space="preserve">re, Phys. Rev. Lett. </w:t>
      </w:r>
      <w:r w:rsidR="00D26A57" w:rsidRPr="002056BD">
        <w:rPr>
          <w:rFonts w:ascii="Times New Roman" w:hAnsi="Times New Roman" w:cs="Times New Roman"/>
          <w:b/>
          <w:sz w:val="18"/>
          <w:szCs w:val="18"/>
        </w:rPr>
        <w:t>84</w:t>
      </w:r>
      <w:r w:rsidR="00D26A57" w:rsidRPr="002056BD">
        <w:rPr>
          <w:rFonts w:ascii="Times New Roman" w:hAnsi="Times New Roman" w:cs="Times New Roman"/>
          <w:sz w:val="18"/>
          <w:szCs w:val="18"/>
        </w:rPr>
        <w:t>, 522 (2000).</w:t>
      </w:r>
    </w:p>
    <w:sectPr w:rsidR="007257BF" w:rsidRPr="0072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B4048" w14:textId="77777777" w:rsidR="00837BE4" w:rsidRDefault="00837BE4" w:rsidP="00044CBE">
      <w:r>
        <w:separator/>
      </w:r>
    </w:p>
  </w:endnote>
  <w:endnote w:type="continuationSeparator" w:id="0">
    <w:p w14:paraId="5F0B0608" w14:textId="77777777" w:rsidR="00837BE4" w:rsidRDefault="00837BE4" w:rsidP="0004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6BF1D" w14:textId="77777777" w:rsidR="00837BE4" w:rsidRDefault="00837BE4" w:rsidP="00044CBE">
      <w:r>
        <w:separator/>
      </w:r>
    </w:p>
  </w:footnote>
  <w:footnote w:type="continuationSeparator" w:id="0">
    <w:p w14:paraId="506C96BA" w14:textId="77777777" w:rsidR="00837BE4" w:rsidRDefault="00837BE4" w:rsidP="00044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057"/>
    <w:multiLevelType w:val="hybridMultilevel"/>
    <w:tmpl w:val="6FD81B5E"/>
    <w:lvl w:ilvl="0" w:tplc="F0548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C65A4"/>
    <w:multiLevelType w:val="hybridMultilevel"/>
    <w:tmpl w:val="F3F83426"/>
    <w:lvl w:ilvl="0" w:tplc="75EC81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141DF"/>
    <w:multiLevelType w:val="hybridMultilevel"/>
    <w:tmpl w:val="74F8B3C6"/>
    <w:lvl w:ilvl="0" w:tplc="156A0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2D01C1"/>
    <w:multiLevelType w:val="hybridMultilevel"/>
    <w:tmpl w:val="7C809DB4"/>
    <w:lvl w:ilvl="0" w:tplc="F9002F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C1"/>
    <w:rsid w:val="00001181"/>
    <w:rsid w:val="00013CC3"/>
    <w:rsid w:val="00037E7B"/>
    <w:rsid w:val="00044CBE"/>
    <w:rsid w:val="000514AB"/>
    <w:rsid w:val="000679B3"/>
    <w:rsid w:val="000B154C"/>
    <w:rsid w:val="000C2E6F"/>
    <w:rsid w:val="000D2588"/>
    <w:rsid w:val="00103CD7"/>
    <w:rsid w:val="001075C9"/>
    <w:rsid w:val="0012670B"/>
    <w:rsid w:val="00136F67"/>
    <w:rsid w:val="00154750"/>
    <w:rsid w:val="00164136"/>
    <w:rsid w:val="00181E2D"/>
    <w:rsid w:val="00186F75"/>
    <w:rsid w:val="001923F7"/>
    <w:rsid w:val="00193213"/>
    <w:rsid w:val="00197A4A"/>
    <w:rsid w:val="001B6478"/>
    <w:rsid w:val="001C7526"/>
    <w:rsid w:val="001D1175"/>
    <w:rsid w:val="001D180A"/>
    <w:rsid w:val="001E0022"/>
    <w:rsid w:val="001E17C0"/>
    <w:rsid w:val="001F178D"/>
    <w:rsid w:val="00204AD6"/>
    <w:rsid w:val="002056BD"/>
    <w:rsid w:val="002120E8"/>
    <w:rsid w:val="00221B82"/>
    <w:rsid w:val="00223E05"/>
    <w:rsid w:val="00227D36"/>
    <w:rsid w:val="00230D7A"/>
    <w:rsid w:val="002517AD"/>
    <w:rsid w:val="0025568F"/>
    <w:rsid w:val="002569B8"/>
    <w:rsid w:val="00286583"/>
    <w:rsid w:val="002B1A6C"/>
    <w:rsid w:val="002C166F"/>
    <w:rsid w:val="002C3BC1"/>
    <w:rsid w:val="002D7B52"/>
    <w:rsid w:val="002E424A"/>
    <w:rsid w:val="002E43EB"/>
    <w:rsid w:val="002E4FAC"/>
    <w:rsid w:val="002E6E63"/>
    <w:rsid w:val="002E7736"/>
    <w:rsid w:val="002F2FFE"/>
    <w:rsid w:val="00301889"/>
    <w:rsid w:val="00321BEF"/>
    <w:rsid w:val="0032476C"/>
    <w:rsid w:val="003326CC"/>
    <w:rsid w:val="00353A0C"/>
    <w:rsid w:val="00363BCE"/>
    <w:rsid w:val="00371CDC"/>
    <w:rsid w:val="00377826"/>
    <w:rsid w:val="00380C8D"/>
    <w:rsid w:val="003A0F58"/>
    <w:rsid w:val="003A2300"/>
    <w:rsid w:val="003A29FB"/>
    <w:rsid w:val="003B3AD1"/>
    <w:rsid w:val="003B592E"/>
    <w:rsid w:val="003D5AA7"/>
    <w:rsid w:val="004125C7"/>
    <w:rsid w:val="00457744"/>
    <w:rsid w:val="00463CF2"/>
    <w:rsid w:val="00467528"/>
    <w:rsid w:val="0047677A"/>
    <w:rsid w:val="00493DD3"/>
    <w:rsid w:val="004A4B41"/>
    <w:rsid w:val="004A57A9"/>
    <w:rsid w:val="004B4148"/>
    <w:rsid w:val="004B4919"/>
    <w:rsid w:val="004C0056"/>
    <w:rsid w:val="004D01DB"/>
    <w:rsid w:val="004E089A"/>
    <w:rsid w:val="004E0DC1"/>
    <w:rsid w:val="004F18E8"/>
    <w:rsid w:val="00502302"/>
    <w:rsid w:val="00503F63"/>
    <w:rsid w:val="00505897"/>
    <w:rsid w:val="00507937"/>
    <w:rsid w:val="0051512F"/>
    <w:rsid w:val="00563A7F"/>
    <w:rsid w:val="005679B4"/>
    <w:rsid w:val="005870EB"/>
    <w:rsid w:val="00591555"/>
    <w:rsid w:val="00596830"/>
    <w:rsid w:val="00597B2B"/>
    <w:rsid w:val="005B4074"/>
    <w:rsid w:val="005C2968"/>
    <w:rsid w:val="005C381E"/>
    <w:rsid w:val="005C65CE"/>
    <w:rsid w:val="005D10D3"/>
    <w:rsid w:val="005E2C24"/>
    <w:rsid w:val="005F1B25"/>
    <w:rsid w:val="00604912"/>
    <w:rsid w:val="00604AE7"/>
    <w:rsid w:val="00651D0A"/>
    <w:rsid w:val="00651F1A"/>
    <w:rsid w:val="00655F86"/>
    <w:rsid w:val="00667450"/>
    <w:rsid w:val="00672DFB"/>
    <w:rsid w:val="00672E1B"/>
    <w:rsid w:val="00673B56"/>
    <w:rsid w:val="006813B9"/>
    <w:rsid w:val="00695BB6"/>
    <w:rsid w:val="006978E3"/>
    <w:rsid w:val="006C59F7"/>
    <w:rsid w:val="006D0675"/>
    <w:rsid w:val="006D2B19"/>
    <w:rsid w:val="006E3D1B"/>
    <w:rsid w:val="006E5C50"/>
    <w:rsid w:val="00715927"/>
    <w:rsid w:val="00717A9B"/>
    <w:rsid w:val="00717B8B"/>
    <w:rsid w:val="007257BF"/>
    <w:rsid w:val="00737197"/>
    <w:rsid w:val="00743D83"/>
    <w:rsid w:val="0079322A"/>
    <w:rsid w:val="007952C2"/>
    <w:rsid w:val="007E18E9"/>
    <w:rsid w:val="00803671"/>
    <w:rsid w:val="00807EE5"/>
    <w:rsid w:val="00814016"/>
    <w:rsid w:val="00814DF9"/>
    <w:rsid w:val="00827E87"/>
    <w:rsid w:val="008349B6"/>
    <w:rsid w:val="008350F1"/>
    <w:rsid w:val="00836ECA"/>
    <w:rsid w:val="00837BE4"/>
    <w:rsid w:val="00840466"/>
    <w:rsid w:val="008477F8"/>
    <w:rsid w:val="00847818"/>
    <w:rsid w:val="00855B4A"/>
    <w:rsid w:val="0086422B"/>
    <w:rsid w:val="0087284E"/>
    <w:rsid w:val="008738B5"/>
    <w:rsid w:val="008756B4"/>
    <w:rsid w:val="00876685"/>
    <w:rsid w:val="0089294D"/>
    <w:rsid w:val="00894A32"/>
    <w:rsid w:val="008A3F34"/>
    <w:rsid w:val="008D177A"/>
    <w:rsid w:val="008F004C"/>
    <w:rsid w:val="008F594B"/>
    <w:rsid w:val="009070DB"/>
    <w:rsid w:val="00925534"/>
    <w:rsid w:val="009375CD"/>
    <w:rsid w:val="009604B1"/>
    <w:rsid w:val="00961393"/>
    <w:rsid w:val="009631C1"/>
    <w:rsid w:val="00963557"/>
    <w:rsid w:val="00964897"/>
    <w:rsid w:val="00971495"/>
    <w:rsid w:val="009860D6"/>
    <w:rsid w:val="009A36DE"/>
    <w:rsid w:val="009A4EFB"/>
    <w:rsid w:val="009C7C4E"/>
    <w:rsid w:val="009D7EF7"/>
    <w:rsid w:val="009E3F6A"/>
    <w:rsid w:val="00A01B85"/>
    <w:rsid w:val="00A16755"/>
    <w:rsid w:val="00A27C43"/>
    <w:rsid w:val="00A33490"/>
    <w:rsid w:val="00A41E01"/>
    <w:rsid w:val="00A60B8A"/>
    <w:rsid w:val="00A614A3"/>
    <w:rsid w:val="00A65AC4"/>
    <w:rsid w:val="00A745C3"/>
    <w:rsid w:val="00A842DD"/>
    <w:rsid w:val="00A92A87"/>
    <w:rsid w:val="00AA258C"/>
    <w:rsid w:val="00AA5D6E"/>
    <w:rsid w:val="00AB0ED9"/>
    <w:rsid w:val="00AB5142"/>
    <w:rsid w:val="00AD55A5"/>
    <w:rsid w:val="00AE217E"/>
    <w:rsid w:val="00AF08CF"/>
    <w:rsid w:val="00B0573C"/>
    <w:rsid w:val="00B31259"/>
    <w:rsid w:val="00B351A6"/>
    <w:rsid w:val="00B42AD2"/>
    <w:rsid w:val="00B53DEC"/>
    <w:rsid w:val="00B81625"/>
    <w:rsid w:val="00B92CE4"/>
    <w:rsid w:val="00BA59AD"/>
    <w:rsid w:val="00BA63F1"/>
    <w:rsid w:val="00BB613E"/>
    <w:rsid w:val="00BD2E58"/>
    <w:rsid w:val="00BD6384"/>
    <w:rsid w:val="00BE33FC"/>
    <w:rsid w:val="00BF5643"/>
    <w:rsid w:val="00BF7F61"/>
    <w:rsid w:val="00C07D2A"/>
    <w:rsid w:val="00C109FF"/>
    <w:rsid w:val="00C34BAF"/>
    <w:rsid w:val="00C3629F"/>
    <w:rsid w:val="00C533A3"/>
    <w:rsid w:val="00C53E37"/>
    <w:rsid w:val="00C648B6"/>
    <w:rsid w:val="00C804F2"/>
    <w:rsid w:val="00C9391A"/>
    <w:rsid w:val="00C960C0"/>
    <w:rsid w:val="00CA0024"/>
    <w:rsid w:val="00CA6DE5"/>
    <w:rsid w:val="00CB6314"/>
    <w:rsid w:val="00CC3265"/>
    <w:rsid w:val="00CD3306"/>
    <w:rsid w:val="00CD6DC1"/>
    <w:rsid w:val="00CE1A38"/>
    <w:rsid w:val="00D067F0"/>
    <w:rsid w:val="00D26A57"/>
    <w:rsid w:val="00D42CDF"/>
    <w:rsid w:val="00D601D2"/>
    <w:rsid w:val="00D6044C"/>
    <w:rsid w:val="00D60852"/>
    <w:rsid w:val="00D709EA"/>
    <w:rsid w:val="00D74407"/>
    <w:rsid w:val="00D8443F"/>
    <w:rsid w:val="00DA25BF"/>
    <w:rsid w:val="00DB0EDE"/>
    <w:rsid w:val="00DB16A9"/>
    <w:rsid w:val="00DB6FA6"/>
    <w:rsid w:val="00DB7FB9"/>
    <w:rsid w:val="00E12193"/>
    <w:rsid w:val="00E2606E"/>
    <w:rsid w:val="00E27201"/>
    <w:rsid w:val="00E43406"/>
    <w:rsid w:val="00E45E4A"/>
    <w:rsid w:val="00E572E7"/>
    <w:rsid w:val="00E63DCF"/>
    <w:rsid w:val="00E70EB7"/>
    <w:rsid w:val="00E743AE"/>
    <w:rsid w:val="00E81065"/>
    <w:rsid w:val="00E921C1"/>
    <w:rsid w:val="00E93A3B"/>
    <w:rsid w:val="00E96290"/>
    <w:rsid w:val="00EA7C58"/>
    <w:rsid w:val="00ED4580"/>
    <w:rsid w:val="00EE060E"/>
    <w:rsid w:val="00EE412F"/>
    <w:rsid w:val="00EF2393"/>
    <w:rsid w:val="00EF536B"/>
    <w:rsid w:val="00F022F6"/>
    <w:rsid w:val="00F179E3"/>
    <w:rsid w:val="00F22408"/>
    <w:rsid w:val="00F33D31"/>
    <w:rsid w:val="00F41B2A"/>
    <w:rsid w:val="00F42882"/>
    <w:rsid w:val="00F51D6E"/>
    <w:rsid w:val="00F61BAD"/>
    <w:rsid w:val="00F74E56"/>
    <w:rsid w:val="00F8513C"/>
    <w:rsid w:val="00F90274"/>
    <w:rsid w:val="00F9400A"/>
    <w:rsid w:val="00FA2649"/>
    <w:rsid w:val="00FA3173"/>
    <w:rsid w:val="00FA6C19"/>
    <w:rsid w:val="00FB7B2C"/>
    <w:rsid w:val="00FC229E"/>
    <w:rsid w:val="00FC3E12"/>
    <w:rsid w:val="00FE60AF"/>
    <w:rsid w:val="00FF11C4"/>
    <w:rsid w:val="00FF16C7"/>
    <w:rsid w:val="00FF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906E1"/>
  <w15:chartTrackingRefBased/>
  <w15:docId w15:val="{D30E1B49-8950-41D8-89A2-A14F789A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C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E0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E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A41E01"/>
    <w:rPr>
      <w:color w:val="808080"/>
    </w:rPr>
  </w:style>
  <w:style w:type="paragraph" w:styleId="a6">
    <w:name w:val="List Paragraph"/>
    <w:basedOn w:val="a"/>
    <w:uiPriority w:val="34"/>
    <w:qFormat/>
    <w:rsid w:val="0097149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44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44CB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4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44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shiphys</dc:creator>
  <cp:keywords/>
  <dc:description/>
  <cp:lastModifiedBy>wang shiphys</cp:lastModifiedBy>
  <cp:revision>183</cp:revision>
  <cp:lastPrinted>2019-02-27T11:08:00Z</cp:lastPrinted>
  <dcterms:created xsi:type="dcterms:W3CDTF">2019-02-26T14:33:00Z</dcterms:created>
  <dcterms:modified xsi:type="dcterms:W3CDTF">2019-02-27T11:14:00Z</dcterms:modified>
</cp:coreProperties>
</file>