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5A802" w14:textId="18660B85" w:rsidR="00394310" w:rsidRPr="00FF0366" w:rsidRDefault="00E54CD6" w:rsidP="00FF0366">
      <w:pPr>
        <w:widowControl/>
        <w:autoSpaceDE w:val="0"/>
        <w:autoSpaceDN w:val="0"/>
        <w:adjustRightInd w:val="0"/>
        <w:spacing w:after="240" w:line="42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bookmarkStart w:id="0" w:name="OLE_LINK5"/>
      <w:bookmarkStart w:id="1" w:name="OLE_LINK6"/>
      <w:r w:rsidRPr="00E54CD6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Attention Is All You Need</w:t>
      </w:r>
    </w:p>
    <w:p w14:paraId="765D1F42" w14:textId="14D14EFD" w:rsidR="00717507" w:rsidRDefault="00717507" w:rsidP="00717507">
      <w:pPr>
        <w:widowControl/>
        <w:autoSpaceDE w:val="0"/>
        <w:autoSpaceDN w:val="0"/>
        <w:adjustRightInd w:val="0"/>
        <w:spacing w:after="240" w:line="300" w:lineRule="atLeast"/>
        <w:jc w:val="center"/>
        <w:rPr>
          <w:rFonts w:ascii="Times" w:hAnsi="Times" w:cs="Times"/>
          <w:color w:val="000000"/>
          <w:kern w:val="0"/>
          <w:sz w:val="26"/>
          <w:szCs w:val="26"/>
        </w:rPr>
        <w:sectPr w:rsidR="00717507" w:rsidSect="00D90A4E">
          <w:pgSz w:w="12240" w:h="15840"/>
          <w:pgMar w:top="1440" w:right="1800" w:bottom="1440" w:left="1800" w:header="720" w:footer="720" w:gutter="0"/>
          <w:cols w:space="720"/>
          <w:noEndnote/>
        </w:sectPr>
      </w:pPr>
      <w:r w:rsidRPr="00717507">
        <w:rPr>
          <w:rFonts w:ascii="Times" w:hAnsi="Times" w:cs="Times"/>
          <w:noProof/>
          <w:color w:val="000000"/>
          <w:kern w:val="0"/>
          <w:sz w:val="26"/>
          <w:szCs w:val="26"/>
        </w:rPr>
        <w:drawing>
          <wp:inline distT="0" distB="0" distL="0" distR="0" wp14:anchorId="3CCFF389" wp14:editId="6C563868">
            <wp:extent cx="5610351" cy="2044791"/>
            <wp:effectExtent l="0" t="0" r="31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646" cy="205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432BDE90" w14:textId="75B5B2CB" w:rsidR="006D1C68" w:rsidRPr="00717507" w:rsidRDefault="006D1C68" w:rsidP="00717507">
      <w:pPr>
        <w:rPr>
          <w:u w:val="single"/>
        </w:rPr>
        <w:sectPr w:rsidR="006D1C68" w:rsidRPr="00717507" w:rsidSect="00717507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05061368" w14:textId="77777777" w:rsidR="006D1C68" w:rsidRPr="006D1C68" w:rsidRDefault="006D1C68" w:rsidP="006E498D">
      <w:pPr>
        <w:widowControl/>
        <w:autoSpaceDE w:val="0"/>
        <w:autoSpaceDN w:val="0"/>
        <w:adjustRightInd w:val="0"/>
        <w:spacing w:after="240" w:line="360" w:lineRule="atLeast"/>
        <w:jc w:val="center"/>
        <w:outlineLvl w:val="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bookmarkStart w:id="2" w:name="OLE_LINK1"/>
      <w:bookmarkStart w:id="3" w:name="OLE_LINK2"/>
      <w:r w:rsidRPr="006D1C6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Abstract</w:t>
      </w:r>
    </w:p>
    <w:p w14:paraId="29752607" w14:textId="77777777" w:rsidR="00246CF2" w:rsidRDefault="00394310" w:rsidP="00394310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 w:hint="eastAsia"/>
          <w:color w:val="000000"/>
          <w:kern w:val="0"/>
        </w:rPr>
      </w:pPr>
      <w:r w:rsidRPr="00394310">
        <w:rPr>
          <w:rFonts w:ascii="Times New Roman" w:hAnsi="Times New Roman" w:cs="Times New Roman"/>
          <w:color w:val="000000"/>
          <w:kern w:val="0"/>
        </w:rPr>
        <w:t xml:space="preserve">The dominant sequence transduction models are based on complex recurrent or convolutional neural networks that include an encoder and a decoder. The best performing models also connect the encoder and decoder through an attention mechanism. We propose a new simple network architecture, the Transformer, based solely on attention mechanisms, </w:t>
      </w:r>
      <w:bookmarkStart w:id="4" w:name="OLE_LINK3"/>
      <w:bookmarkStart w:id="5" w:name="OLE_LINK4"/>
      <w:r w:rsidRPr="00394310">
        <w:rPr>
          <w:rFonts w:ascii="Times New Roman" w:hAnsi="Times New Roman" w:cs="Times New Roman"/>
          <w:color w:val="000000"/>
          <w:kern w:val="0"/>
        </w:rPr>
        <w:t>dispensing with recurrence and convolutions entirely.</w:t>
      </w:r>
      <w:bookmarkEnd w:id="4"/>
      <w:bookmarkEnd w:id="5"/>
      <w:r w:rsidRPr="00394310">
        <w:rPr>
          <w:rFonts w:ascii="Times New Roman" w:hAnsi="Times New Roman" w:cs="Times New Roman"/>
          <w:color w:val="000000"/>
          <w:kern w:val="0"/>
        </w:rPr>
        <w:t xml:space="preserve"> Experiments on two machine translation tasks show these models to be superior in quality while being more parallelizable and requiring significantly less time to train. Our model achieves 28.</w:t>
      </w:r>
      <w:r w:rsidR="00B143F3">
        <w:rPr>
          <w:rFonts w:ascii="Times New Roman" w:hAnsi="Times New Roman" w:cs="Times New Roman"/>
          <w:color w:val="000000"/>
          <w:kern w:val="0"/>
        </w:rPr>
        <w:t>4 BLEU on the WMT 2014 English-</w:t>
      </w:r>
      <w:r w:rsidRPr="00394310">
        <w:rPr>
          <w:rFonts w:ascii="Times New Roman" w:hAnsi="Times New Roman" w:cs="Times New Roman"/>
          <w:color w:val="000000"/>
          <w:kern w:val="0"/>
        </w:rPr>
        <w:t xml:space="preserve">to-German translation task, improving over the existing best results, including ensembles, by over 2 BLEU. On the WMT 2014 English-to-French translation task, our model establishes a new single-model state-of-the-art BLEU score of 41.8 after training for 3.5 days on eight GPUs, a small fraction of the training costs of the best models from the literature. </w:t>
      </w:r>
    </w:p>
    <w:p w14:paraId="62A2AD4A" w14:textId="77777777" w:rsidR="00246CF2" w:rsidRDefault="00246CF2" w:rsidP="00394310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 w:hint="eastAsia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lastRenderedPageBreak/>
        <w:t xml:space="preserve">                                          </w:t>
      </w:r>
    </w:p>
    <w:p w14:paraId="7C50C96F" w14:textId="15DEE29A" w:rsidR="00985133" w:rsidRPr="00985133" w:rsidRDefault="00394310" w:rsidP="00394310">
      <w:pPr>
        <w:widowControl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kern w:val="0"/>
        </w:rPr>
      </w:pPr>
      <w:bookmarkStart w:id="6" w:name="_GoBack"/>
      <w:bookmarkEnd w:id="6"/>
      <w:r w:rsidRPr="00394310">
        <w:rPr>
          <w:rFonts w:ascii="Times New Roman" w:hAnsi="Times New Roman" w:cs="Times New Roman"/>
          <w:color w:val="000000"/>
          <w:kern w:val="0"/>
        </w:rPr>
        <w:t xml:space="preserve">We show that the Transformer generalizes well to other tasks by applying it successfully to English constituency parsing both with large and limited training data. </w:t>
      </w:r>
    </w:p>
    <w:p w14:paraId="41D40797" w14:textId="77777777" w:rsidR="006D1C68" w:rsidRDefault="006D1C68" w:rsidP="006D1C68">
      <w:pPr>
        <w:jc w:val="center"/>
        <w:rPr>
          <w:b/>
        </w:rPr>
      </w:pPr>
      <w:r w:rsidRPr="006D1C68">
        <w:rPr>
          <w:rFonts w:hint="eastAsia"/>
          <w:b/>
        </w:rPr>
        <w:t>摘要</w:t>
      </w:r>
    </w:p>
    <w:p w14:paraId="7E33F655" w14:textId="77777777" w:rsidR="006D1C68" w:rsidRDefault="006D1C68" w:rsidP="006D1C68">
      <w:pPr>
        <w:jc w:val="center"/>
        <w:rPr>
          <w:b/>
        </w:rPr>
      </w:pPr>
    </w:p>
    <w:p w14:paraId="2A7E09D9" w14:textId="37A899A2" w:rsidR="006D1C68" w:rsidRPr="00BB02AD" w:rsidRDefault="006C6095" w:rsidP="006E498D">
      <w:pPr>
        <w:spacing w:line="300" w:lineRule="auto"/>
        <w:jc w:val="left"/>
        <w:rPr>
          <w:rFonts w:ascii="SimSun" w:eastAsia="SimSun" w:hAnsi="SimSun"/>
        </w:rPr>
      </w:pPr>
      <w:r>
        <w:rPr>
          <w:rFonts w:ascii="SimSun" w:eastAsia="SimSun" w:hAnsi="SimSun"/>
        </w:rPr>
        <w:t>主</w:t>
      </w:r>
      <w:r>
        <w:rPr>
          <w:rFonts w:ascii="SimSun" w:eastAsia="SimSun" w:hAnsi="SimSun" w:hint="eastAsia"/>
        </w:rPr>
        <w:t>流的</w:t>
      </w:r>
      <w:r w:rsidR="001244D4" w:rsidRPr="001244D4">
        <w:rPr>
          <w:rFonts w:ascii="SimSun" w:eastAsia="SimSun" w:hAnsi="SimSun"/>
        </w:rPr>
        <w:t>序列</w:t>
      </w:r>
      <w:r>
        <w:rPr>
          <w:rFonts w:ascii="SimSun" w:eastAsia="SimSun" w:hAnsi="SimSun" w:hint="eastAsia"/>
        </w:rPr>
        <w:t>传导</w:t>
      </w:r>
      <w:r w:rsidR="001244D4" w:rsidRPr="001244D4">
        <w:rPr>
          <w:rFonts w:ascii="SimSun" w:eastAsia="SimSun" w:hAnsi="SimSun"/>
        </w:rPr>
        <w:t>模型基于</w:t>
      </w:r>
      <w:r w:rsidRPr="001244D4">
        <w:rPr>
          <w:rFonts w:ascii="SimSun" w:eastAsia="SimSun" w:hAnsi="SimSun"/>
        </w:rPr>
        <w:t>包括编码器和解码器</w:t>
      </w:r>
      <w:r>
        <w:rPr>
          <w:rFonts w:ascii="SimSun" w:eastAsia="SimSun" w:hAnsi="SimSun" w:hint="eastAsia"/>
        </w:rPr>
        <w:t>的</w:t>
      </w:r>
      <w:r>
        <w:rPr>
          <w:rFonts w:ascii="SimSun" w:eastAsia="SimSun" w:hAnsi="SimSun"/>
        </w:rPr>
        <w:t>复杂</w:t>
      </w:r>
      <w:r w:rsidR="001244D4" w:rsidRPr="001244D4">
        <w:rPr>
          <w:rFonts w:ascii="SimSun" w:eastAsia="SimSun" w:hAnsi="SimSun"/>
        </w:rPr>
        <w:t>递归或卷积神经网络</w:t>
      </w:r>
      <w:r>
        <w:rPr>
          <w:rFonts w:ascii="SimSun" w:eastAsia="SimSun" w:hAnsi="SimSun"/>
        </w:rPr>
        <w:t>。最</w:t>
      </w:r>
      <w:r>
        <w:rPr>
          <w:rFonts w:ascii="SimSun" w:eastAsia="SimSun" w:hAnsi="SimSun" w:hint="eastAsia"/>
        </w:rPr>
        <w:t>优</w:t>
      </w:r>
      <w:r w:rsidR="001244D4" w:rsidRPr="001244D4">
        <w:rPr>
          <w:rFonts w:ascii="SimSun" w:eastAsia="SimSun" w:hAnsi="SimSun"/>
        </w:rPr>
        <w:t>模型还通过一个注意</w:t>
      </w:r>
      <w:r>
        <w:rPr>
          <w:rFonts w:ascii="SimSun" w:eastAsia="SimSun" w:hAnsi="SimSun" w:hint="eastAsia"/>
        </w:rPr>
        <w:t>力</w:t>
      </w:r>
      <w:r w:rsidR="001244D4" w:rsidRPr="001244D4">
        <w:rPr>
          <w:rFonts w:ascii="SimSun" w:eastAsia="SimSun" w:hAnsi="SimSun"/>
        </w:rPr>
        <w:t xml:space="preserve">机制连接编码器和解码器。我们提出一个新的简单的网络架构, </w:t>
      </w:r>
      <w:r w:rsidR="001F6A52">
        <w:rPr>
          <w:rFonts w:ascii="SimSun" w:eastAsia="SimSun" w:hAnsi="SimSun"/>
        </w:rPr>
        <w:t>T</w:t>
      </w:r>
      <w:r w:rsidR="001F6A52">
        <w:rPr>
          <w:rFonts w:ascii="SimSun" w:eastAsia="SimSun" w:hAnsi="SimSun" w:hint="eastAsia"/>
        </w:rPr>
        <w:t>ransformer</w:t>
      </w:r>
      <w:r w:rsidR="001244D4" w:rsidRPr="001244D4">
        <w:rPr>
          <w:rFonts w:ascii="SimSun" w:eastAsia="SimSun" w:hAnsi="SimSun"/>
        </w:rPr>
        <w:t xml:space="preserve">, </w:t>
      </w:r>
      <w:r w:rsidR="00C11330">
        <w:rPr>
          <w:rFonts w:ascii="SimSun" w:eastAsia="SimSun" w:hAnsi="SimSun" w:hint="eastAsia"/>
        </w:rPr>
        <w:t>其</w:t>
      </w:r>
      <w:r w:rsidR="001244D4" w:rsidRPr="001244D4">
        <w:rPr>
          <w:rFonts w:ascii="SimSun" w:eastAsia="SimSun" w:hAnsi="SimSun"/>
        </w:rPr>
        <w:t>完全基于注意</w:t>
      </w:r>
      <w:r w:rsidR="001F6A52">
        <w:rPr>
          <w:rFonts w:ascii="SimSun" w:eastAsia="SimSun" w:hAnsi="SimSun" w:hint="eastAsia"/>
        </w:rPr>
        <w:t>力</w:t>
      </w:r>
      <w:r w:rsidR="001244D4" w:rsidRPr="001244D4">
        <w:rPr>
          <w:rFonts w:ascii="SimSun" w:eastAsia="SimSun" w:hAnsi="SimSun"/>
        </w:rPr>
        <w:t xml:space="preserve">机制, </w:t>
      </w:r>
      <w:r w:rsidR="00C11330">
        <w:rPr>
          <w:rFonts w:ascii="SimSun" w:eastAsia="SimSun" w:hAnsi="SimSun" w:hint="eastAsia"/>
        </w:rPr>
        <w:t>并重新分配递归与卷积</w:t>
      </w:r>
      <w:r w:rsidR="001244D4" w:rsidRPr="001244D4">
        <w:rPr>
          <w:rFonts w:ascii="SimSun" w:eastAsia="SimSun" w:hAnsi="SimSun"/>
        </w:rPr>
        <w:t>。</w:t>
      </w:r>
      <w:r w:rsidR="00C11330">
        <w:rPr>
          <w:rFonts w:ascii="SimSun" w:eastAsia="SimSun" w:hAnsi="SimSun" w:hint="eastAsia"/>
        </w:rPr>
        <w:t>在</w:t>
      </w:r>
      <w:r w:rsidR="001244D4" w:rsidRPr="001244D4">
        <w:rPr>
          <w:rFonts w:ascii="SimSun" w:eastAsia="SimSun" w:hAnsi="SimSun"/>
        </w:rPr>
        <w:t>两个机器翻译任务</w:t>
      </w:r>
      <w:r w:rsidR="00C11330">
        <w:rPr>
          <w:rFonts w:ascii="SimSun" w:eastAsia="SimSun" w:hAnsi="SimSun" w:hint="eastAsia"/>
        </w:rPr>
        <w:t>上</w:t>
      </w:r>
      <w:r w:rsidR="001244D4" w:rsidRPr="001244D4">
        <w:rPr>
          <w:rFonts w:ascii="SimSun" w:eastAsia="SimSun" w:hAnsi="SimSun"/>
        </w:rPr>
        <w:t xml:space="preserve">的实验表明, 这些模型在质量上优于并行, </w:t>
      </w:r>
      <w:r w:rsidR="00B143F3">
        <w:rPr>
          <w:rFonts w:ascii="SimSun" w:eastAsia="SimSun" w:hAnsi="SimSun" w:hint="eastAsia"/>
        </w:rPr>
        <w:t>且</w:t>
      </w:r>
      <w:r w:rsidR="001244D4" w:rsidRPr="001244D4">
        <w:rPr>
          <w:rFonts w:ascii="SimSun" w:eastAsia="SimSun" w:hAnsi="SimSun"/>
        </w:rPr>
        <w:t>训练时间</w:t>
      </w:r>
      <w:r w:rsidR="008F3BF3">
        <w:rPr>
          <w:rFonts w:ascii="SimSun" w:eastAsia="SimSun" w:hAnsi="SimSun" w:hint="eastAsia"/>
        </w:rPr>
        <w:t>显著减少</w:t>
      </w:r>
      <w:r w:rsidR="001244D4" w:rsidRPr="001244D4">
        <w:rPr>
          <w:rFonts w:ascii="SimSun" w:eastAsia="SimSun" w:hAnsi="SimSun"/>
        </w:rPr>
        <w:t xml:space="preserve">。我们的模型在 WMT 2014 </w:t>
      </w:r>
      <w:r w:rsidR="00B143F3">
        <w:rPr>
          <w:rFonts w:ascii="SimSun" w:eastAsia="SimSun" w:hAnsi="SimSun"/>
        </w:rPr>
        <w:t>的英语-德语翻译任务中实现</w:t>
      </w:r>
      <w:r w:rsidR="00B143F3">
        <w:rPr>
          <w:rFonts w:ascii="SimSun" w:eastAsia="SimSun" w:hAnsi="SimSun" w:hint="eastAsia"/>
        </w:rPr>
        <w:t>了</w:t>
      </w:r>
      <w:r w:rsidR="001244D4" w:rsidRPr="001244D4">
        <w:rPr>
          <w:rFonts w:ascii="SimSun" w:eastAsia="SimSun" w:hAnsi="SimSun"/>
        </w:rPr>
        <w:t>28.4 BLEU, 提高了超过 2 BLEU 的现有最佳效果, 包括</w:t>
      </w:r>
      <w:r w:rsidR="00B143F3">
        <w:rPr>
          <w:rFonts w:ascii="SimSun" w:eastAsia="SimSun" w:hAnsi="SimSun" w:hint="eastAsia"/>
        </w:rPr>
        <w:t>总效果</w:t>
      </w:r>
      <w:r w:rsidR="001244D4" w:rsidRPr="001244D4">
        <w:rPr>
          <w:rFonts w:ascii="SimSun" w:eastAsia="SimSun" w:hAnsi="SimSun"/>
        </w:rPr>
        <w:t xml:space="preserve">。在 WMT 2014 </w:t>
      </w:r>
      <w:r w:rsidR="00B143F3">
        <w:rPr>
          <w:rFonts w:ascii="SimSun" w:eastAsia="SimSun" w:hAnsi="SimSun"/>
        </w:rPr>
        <w:t>英语-</w:t>
      </w:r>
      <w:r w:rsidR="001244D4" w:rsidRPr="001244D4">
        <w:rPr>
          <w:rFonts w:ascii="SimSun" w:eastAsia="SimSun" w:hAnsi="SimSun"/>
        </w:rPr>
        <w:t xml:space="preserve">法语的翻译任务中, </w:t>
      </w:r>
      <w:r w:rsidR="00B143F3">
        <w:rPr>
          <w:rFonts w:ascii="SimSun" w:eastAsia="SimSun" w:hAnsi="SimSun" w:hint="eastAsia"/>
        </w:rPr>
        <w:t>在8个</w:t>
      </w:r>
      <w:r w:rsidR="00B143F3">
        <w:rPr>
          <w:rFonts w:ascii="SimSun" w:eastAsia="SimSun" w:hAnsi="SimSun"/>
        </w:rPr>
        <w:t>GPU</w:t>
      </w:r>
      <w:r w:rsidR="00B143F3">
        <w:rPr>
          <w:rFonts w:ascii="SimSun" w:eastAsia="SimSun" w:hAnsi="SimSun" w:hint="eastAsia"/>
        </w:rPr>
        <w:t>上训</w:t>
      </w:r>
      <w:r w:rsidR="00B143F3">
        <w:rPr>
          <w:rFonts w:ascii="SimSun" w:eastAsia="SimSun" w:hAnsi="SimSun" w:hint="eastAsia"/>
        </w:rPr>
        <w:lastRenderedPageBreak/>
        <w:t>练了3.5天后，</w:t>
      </w:r>
      <w:r w:rsidR="00B143F3">
        <w:rPr>
          <w:rFonts w:ascii="SimSun" w:eastAsia="SimSun" w:hAnsi="SimSun"/>
        </w:rPr>
        <w:t>我们的模型</w:t>
      </w:r>
      <w:r w:rsidR="00B143F3">
        <w:rPr>
          <w:rFonts w:ascii="SimSun" w:eastAsia="SimSun" w:hAnsi="SimSun" w:hint="eastAsia"/>
        </w:rPr>
        <w:t>达到</w:t>
      </w:r>
      <w:r w:rsidR="00B143F3">
        <w:rPr>
          <w:rFonts w:ascii="SimSun" w:eastAsia="SimSun" w:hAnsi="SimSun"/>
        </w:rPr>
        <w:t>了一个新</w:t>
      </w:r>
      <w:r w:rsidR="001244D4" w:rsidRPr="001244D4">
        <w:rPr>
          <w:rFonts w:ascii="SimSun" w:eastAsia="SimSun" w:hAnsi="SimSun"/>
        </w:rPr>
        <w:t>单一模式的</w:t>
      </w:r>
      <w:r w:rsidR="00B143F3">
        <w:rPr>
          <w:rFonts w:ascii="SimSun" w:eastAsia="SimSun" w:hAnsi="SimSun" w:hint="eastAsia"/>
        </w:rPr>
        <w:t>、</w:t>
      </w:r>
      <w:r w:rsidR="001244D4" w:rsidRPr="001244D4">
        <w:rPr>
          <w:rFonts w:ascii="SimSun" w:eastAsia="SimSun" w:hAnsi="SimSun"/>
        </w:rPr>
        <w:t xml:space="preserve">先进的 BLEU 评分41.8 </w:t>
      </w:r>
      <w:r w:rsidR="00B143F3">
        <w:rPr>
          <w:rFonts w:ascii="SimSun" w:eastAsia="SimSun" w:hAnsi="SimSun" w:hint="eastAsia"/>
        </w:rPr>
        <w:t>，这是</w:t>
      </w:r>
      <w:r w:rsidR="001244D4" w:rsidRPr="001244D4">
        <w:rPr>
          <w:rFonts w:ascii="SimSun" w:eastAsia="SimSun" w:hAnsi="SimSun"/>
        </w:rPr>
        <w:t>最佳模型</w:t>
      </w:r>
      <w:r w:rsidR="00B143F3">
        <w:rPr>
          <w:rFonts w:ascii="SimSun" w:eastAsia="SimSun" w:hAnsi="SimSun" w:hint="eastAsia"/>
        </w:rPr>
        <w:t>训练</w:t>
      </w:r>
      <w:r w:rsidR="00B143F3" w:rsidRPr="001244D4">
        <w:rPr>
          <w:rFonts w:ascii="SimSun" w:eastAsia="SimSun" w:hAnsi="SimSun"/>
        </w:rPr>
        <w:t>成本</w:t>
      </w:r>
      <w:r w:rsidR="00B143F3">
        <w:rPr>
          <w:rFonts w:ascii="SimSun" w:eastAsia="SimSun" w:hAnsi="SimSun" w:hint="eastAsia"/>
        </w:rPr>
        <w:t>的一小部分。可以看出，</w:t>
      </w:r>
      <w:r w:rsidR="00B143F3">
        <w:rPr>
          <w:rFonts w:ascii="SimSun" w:eastAsia="SimSun" w:hAnsi="SimSun"/>
        </w:rPr>
        <w:t>Transformer</w:t>
      </w:r>
      <w:r w:rsidR="00B143F3">
        <w:rPr>
          <w:rFonts w:ascii="SimSun" w:eastAsia="SimSun" w:hAnsi="SimSun" w:hint="eastAsia"/>
        </w:rPr>
        <w:t>通过</w:t>
      </w:r>
      <w:r w:rsidR="00B143F3">
        <w:rPr>
          <w:rFonts w:ascii="SimSun" w:eastAsia="SimSun" w:hAnsi="SimSun"/>
        </w:rPr>
        <w:t>对大量、</w:t>
      </w:r>
      <w:r w:rsidR="001244D4" w:rsidRPr="001244D4">
        <w:rPr>
          <w:rFonts w:ascii="SimSun" w:eastAsia="SimSun" w:hAnsi="SimSun"/>
        </w:rPr>
        <w:t>有限的</w:t>
      </w:r>
      <w:r w:rsidR="00B143F3">
        <w:rPr>
          <w:rFonts w:ascii="SimSun" w:eastAsia="SimSun" w:hAnsi="SimSun" w:hint="eastAsia"/>
        </w:rPr>
        <w:t>训练</w:t>
      </w:r>
      <w:r w:rsidR="001244D4" w:rsidRPr="001244D4">
        <w:rPr>
          <w:rFonts w:ascii="SimSun" w:eastAsia="SimSun" w:hAnsi="SimSun"/>
        </w:rPr>
        <w:t>数据进行</w:t>
      </w:r>
      <w:r w:rsidR="00B143F3">
        <w:rPr>
          <w:rFonts w:ascii="SimSun" w:eastAsia="SimSun" w:hAnsi="SimSun" w:hint="eastAsia"/>
        </w:rPr>
        <w:t>英语成分</w:t>
      </w:r>
      <w:r w:rsidR="001244D4" w:rsidRPr="001244D4">
        <w:rPr>
          <w:rFonts w:ascii="SimSun" w:eastAsia="SimSun" w:hAnsi="SimSun"/>
        </w:rPr>
        <w:t xml:space="preserve">分析, </w:t>
      </w:r>
      <w:r w:rsidR="00B143F3">
        <w:rPr>
          <w:rFonts w:ascii="SimSun" w:eastAsia="SimSun" w:hAnsi="SimSun" w:hint="eastAsia"/>
        </w:rPr>
        <w:t>可以</w:t>
      </w:r>
      <w:r w:rsidR="00B143F3" w:rsidRPr="001244D4">
        <w:rPr>
          <w:rFonts w:ascii="SimSun" w:eastAsia="SimSun" w:hAnsi="SimSun"/>
        </w:rPr>
        <w:t>成功地</w:t>
      </w:r>
      <w:r w:rsidR="00B143F3">
        <w:rPr>
          <w:rFonts w:ascii="SimSun" w:eastAsia="SimSun" w:hAnsi="SimSun" w:hint="eastAsia"/>
        </w:rPr>
        <w:t>推广到</w:t>
      </w:r>
      <w:r w:rsidR="001244D4" w:rsidRPr="001244D4">
        <w:rPr>
          <w:rFonts w:ascii="SimSun" w:eastAsia="SimSun" w:hAnsi="SimSun"/>
        </w:rPr>
        <w:t>其他任务</w:t>
      </w:r>
      <w:r w:rsidR="00B143F3">
        <w:rPr>
          <w:rFonts w:ascii="SimSun" w:eastAsia="SimSun" w:hAnsi="SimSun" w:hint="eastAsia"/>
        </w:rPr>
        <w:t>中</w:t>
      </w:r>
      <w:r w:rsidR="001244D4" w:rsidRPr="001244D4">
        <w:rPr>
          <w:rFonts w:ascii="SimSun" w:eastAsia="SimSun" w:hAnsi="SimSun"/>
        </w:rPr>
        <w:t>。</w:t>
      </w:r>
    </w:p>
    <w:bookmarkEnd w:id="2"/>
    <w:bookmarkEnd w:id="3"/>
    <w:sectPr w:rsidR="006D1C68" w:rsidRPr="00BB02AD" w:rsidSect="006D1C68">
      <w:type w:val="continuous"/>
      <w:pgSz w:w="12240" w:h="15840"/>
      <w:pgMar w:top="1440" w:right="1800" w:bottom="1440" w:left="1800" w:header="720" w:footer="720" w:gutter="0"/>
      <w:cols w:num="2" w:space="425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52"/>
    <w:rsid w:val="00046452"/>
    <w:rsid w:val="000A1E43"/>
    <w:rsid w:val="00112F53"/>
    <w:rsid w:val="001244D4"/>
    <w:rsid w:val="001F6A52"/>
    <w:rsid w:val="00225461"/>
    <w:rsid w:val="00246CF2"/>
    <w:rsid w:val="00394310"/>
    <w:rsid w:val="004724FD"/>
    <w:rsid w:val="004D3C24"/>
    <w:rsid w:val="00547992"/>
    <w:rsid w:val="006C6095"/>
    <w:rsid w:val="006D1C68"/>
    <w:rsid w:val="006E498D"/>
    <w:rsid w:val="00717507"/>
    <w:rsid w:val="007424D8"/>
    <w:rsid w:val="00782949"/>
    <w:rsid w:val="00852664"/>
    <w:rsid w:val="008F3BF3"/>
    <w:rsid w:val="00913F16"/>
    <w:rsid w:val="00923B7D"/>
    <w:rsid w:val="00985133"/>
    <w:rsid w:val="009B39FE"/>
    <w:rsid w:val="00B143F3"/>
    <w:rsid w:val="00B84EA7"/>
    <w:rsid w:val="00BB02AD"/>
    <w:rsid w:val="00C11330"/>
    <w:rsid w:val="00D93B03"/>
    <w:rsid w:val="00DB6420"/>
    <w:rsid w:val="00DF482E"/>
    <w:rsid w:val="00E54CD6"/>
    <w:rsid w:val="00E76208"/>
    <w:rsid w:val="00F766B0"/>
    <w:rsid w:val="00F77A6D"/>
    <w:rsid w:val="00FF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DAA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F48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237</Words>
  <Characters>1354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Abstract</vt:lpstr>
    </vt:vector>
  </TitlesOfParts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three wang</dc:creator>
  <cp:keywords/>
  <dc:description/>
  <cp:lastModifiedBy>three wang</cp:lastModifiedBy>
  <cp:revision>16</cp:revision>
  <dcterms:created xsi:type="dcterms:W3CDTF">2018-10-22T08:16:00Z</dcterms:created>
  <dcterms:modified xsi:type="dcterms:W3CDTF">2018-10-25T03:04:00Z</dcterms:modified>
</cp:coreProperties>
</file>