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C7598" w14:textId="18277793" w:rsidR="002547B6" w:rsidRPr="002547B6" w:rsidRDefault="002547B6" w:rsidP="002547B6">
      <w:pPr>
        <w:widowControl/>
        <w:autoSpaceDE w:val="0"/>
        <w:autoSpaceDN w:val="0"/>
        <w:adjustRightInd w:val="0"/>
        <w:spacing w:after="240" w:line="440" w:lineRule="atLeast"/>
        <w:jc w:val="center"/>
        <w:rPr>
          <w:rFonts w:ascii="Times New Roman" w:hAnsi="Times New Roman" w:cs="Times New Roman"/>
          <w:b/>
          <w:bCs/>
          <w:color w:val="000000"/>
          <w:kern w:val="0"/>
          <w:sz w:val="32"/>
          <w:szCs w:val="32"/>
        </w:rPr>
      </w:pPr>
      <w:r w:rsidRPr="002547B6">
        <w:rPr>
          <w:rFonts w:ascii="Times New Roman" w:hAnsi="Times New Roman" w:cs="Times New Roman"/>
          <w:b/>
          <w:bCs/>
          <w:color w:val="000000"/>
          <w:kern w:val="0"/>
          <w:sz w:val="32"/>
          <w:szCs w:val="32"/>
        </w:rPr>
        <w:t>Deep contextualized word representations</w:t>
      </w:r>
    </w:p>
    <w:p w14:paraId="77694314" w14:textId="77777777" w:rsidR="002547B6" w:rsidRDefault="002547B6" w:rsidP="002547B6">
      <w:pPr>
        <w:widowControl/>
        <w:autoSpaceDE w:val="0"/>
        <w:autoSpaceDN w:val="0"/>
        <w:adjustRightInd w:val="0"/>
        <w:spacing w:after="240" w:line="440" w:lineRule="atLeast"/>
        <w:rPr>
          <w:rFonts w:ascii="Times New Roman" w:hAnsi="Times New Roman" w:cs="Times New Roman" w:hint="eastAsia"/>
          <w:b/>
          <w:bCs/>
          <w:color w:val="000000"/>
          <w:kern w:val="0"/>
          <w:sz w:val="32"/>
          <w:szCs w:val="32"/>
        </w:rPr>
      </w:pPr>
    </w:p>
    <w:p w14:paraId="3FCF45A1" w14:textId="77777777" w:rsidR="002547B6" w:rsidRPr="002547B6" w:rsidRDefault="002547B6" w:rsidP="002547B6">
      <w:pPr>
        <w:widowControl/>
        <w:autoSpaceDE w:val="0"/>
        <w:autoSpaceDN w:val="0"/>
        <w:adjustRightInd w:val="0"/>
        <w:spacing w:after="240" w:line="360" w:lineRule="atLeast"/>
        <w:jc w:val="center"/>
        <w:outlineLvl w:val="0"/>
        <w:rPr>
          <w:rFonts w:ascii="Times New Roman" w:hAnsi="Times New Roman" w:cs="Times New Roman"/>
          <w:b/>
          <w:color w:val="000000"/>
          <w:kern w:val="0"/>
          <w:sz w:val="28"/>
          <w:szCs w:val="28"/>
        </w:rPr>
      </w:pPr>
      <w:r w:rsidRPr="002547B6">
        <w:rPr>
          <w:rFonts w:ascii="Times New Roman" w:hAnsi="Times New Roman" w:cs="Times New Roman"/>
          <w:b/>
          <w:color w:val="000000"/>
          <w:kern w:val="0"/>
          <w:sz w:val="28"/>
          <w:szCs w:val="28"/>
        </w:rPr>
        <w:t xml:space="preserve">Matthew E. Peters†, Mark Neumann†, Mohit Iyyer†, Matt Gardner†, </w:t>
      </w:r>
    </w:p>
    <w:p w14:paraId="2320C6B2" w14:textId="7021BB66" w:rsidR="002547B6" w:rsidRDefault="002547B6" w:rsidP="002547B6">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Times" w:hAnsi="Times" w:cs="Times"/>
          <w:color w:val="000000"/>
          <w:kern w:val="0"/>
          <w:sz w:val="32"/>
          <w:szCs w:val="32"/>
        </w:rPr>
        <w:t>{matthewp,markn,mohiti,mattg}@allenai.org</w:t>
      </w:r>
    </w:p>
    <w:p w14:paraId="0DAF17C5" w14:textId="3D7C99B6" w:rsidR="002547B6" w:rsidRPr="002547B6" w:rsidRDefault="002547B6" w:rsidP="002547B6">
      <w:pPr>
        <w:widowControl/>
        <w:autoSpaceDE w:val="0"/>
        <w:autoSpaceDN w:val="0"/>
        <w:adjustRightInd w:val="0"/>
        <w:spacing w:after="240" w:line="360" w:lineRule="atLeast"/>
        <w:jc w:val="center"/>
        <w:rPr>
          <w:rFonts w:ascii="Times New Roman" w:hAnsi="Times New Roman" w:cs="Times New Roman"/>
          <w:b/>
          <w:color w:val="000000"/>
          <w:kern w:val="0"/>
          <w:sz w:val="28"/>
          <w:szCs w:val="28"/>
        </w:rPr>
      </w:pPr>
      <w:r w:rsidRPr="002547B6">
        <w:rPr>
          <w:rFonts w:ascii="Times New Roman" w:hAnsi="Times New Roman" w:cs="Times New Roman"/>
          <w:b/>
          <w:color w:val="000000"/>
          <w:kern w:val="0"/>
          <w:sz w:val="28"/>
          <w:szCs w:val="28"/>
        </w:rPr>
        <w:t>Christopher Clark∗, Kenton Lee∗, Luke Zettlemoyer†∗</w:t>
      </w:r>
    </w:p>
    <w:p w14:paraId="112F91B9" w14:textId="591F218D" w:rsidR="002547B6" w:rsidRDefault="002547B6" w:rsidP="002547B6">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{csquared,kentonl,lsz}@cs.washington.edu</w:t>
      </w:r>
    </w:p>
    <w:p w14:paraId="68F61FAD" w14:textId="27515CFE" w:rsidR="002547B6" w:rsidRPr="002547B6" w:rsidRDefault="002547B6" w:rsidP="002547B6">
      <w:pPr>
        <w:widowControl/>
        <w:autoSpaceDE w:val="0"/>
        <w:autoSpaceDN w:val="0"/>
        <w:adjustRightInd w:val="0"/>
        <w:spacing w:after="240" w:line="260" w:lineRule="atLeast"/>
        <w:jc w:val="center"/>
        <w:rPr>
          <w:rFonts w:ascii="Times" w:hAnsi="Times" w:cs="Times"/>
          <w:color w:val="000000"/>
          <w:kern w:val="0"/>
          <w:sz w:val="32"/>
          <w:szCs w:val="32"/>
        </w:rPr>
      </w:pPr>
      <w:r w:rsidRPr="002547B6">
        <w:rPr>
          <w:rFonts w:ascii="Times" w:hAnsi="Times" w:cs="Times"/>
          <w:color w:val="000000"/>
          <w:kern w:val="0"/>
          <w:sz w:val="32"/>
          <w:szCs w:val="32"/>
        </w:rPr>
        <w:t>†</w:t>
      </w:r>
      <w:r>
        <w:rPr>
          <w:rFonts w:ascii="Times" w:hAnsi="Times" w:cs="Times"/>
          <w:color w:val="000000"/>
          <w:kern w:val="0"/>
          <w:sz w:val="32"/>
          <w:szCs w:val="32"/>
        </w:rPr>
        <w:t>Allen Institute for Artificial Intelligence</w:t>
      </w:r>
      <w:r w:rsidRPr="002547B6">
        <w:rPr>
          <w:rFonts w:ascii="Times" w:hAnsi="Times" w:cs="Times"/>
          <w:color w:val="000000"/>
          <w:kern w:val="0"/>
          <w:sz w:val="32"/>
          <w:szCs w:val="32"/>
        </w:rPr>
        <w:t> ∗</w:t>
      </w:r>
      <w:r>
        <w:rPr>
          <w:rFonts w:ascii="Times" w:hAnsi="Times" w:cs="Times"/>
          <w:color w:val="000000"/>
          <w:kern w:val="0"/>
          <w:sz w:val="32"/>
          <w:szCs w:val="32"/>
        </w:rPr>
        <w:t>Paul G. Allen School of Computer Science &amp; Engineering, University of Washington</w:t>
      </w:r>
    </w:p>
    <w:p w14:paraId="19D6FC29" w14:textId="77777777" w:rsidR="006D1C68" w:rsidRDefault="006D1C68">
      <w:pPr>
        <w:rPr>
          <w:u w:val="single"/>
        </w:rPr>
      </w:pPr>
    </w:p>
    <w:p w14:paraId="67946677" w14:textId="77777777" w:rsidR="006D1C68" w:rsidRDefault="006D1C68">
      <w:pPr>
        <w:rPr>
          <w:u w:val="single"/>
        </w:r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b/>
          <w:bCs/>
          <w:color w:val="000000"/>
          <w:kern w:val="0"/>
          <w:sz w:val="28"/>
          <w:szCs w:val="28"/>
        </w:rPr>
        <w:sectPr w:rsidR="006D1C68" w:rsidSect="00D90A4E">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480A6DF5" w14:textId="1BEA7CBA" w:rsidR="002547B6" w:rsidRPr="002547B6" w:rsidRDefault="002547B6" w:rsidP="002547B6">
      <w:pPr>
        <w:widowControl/>
        <w:autoSpaceDE w:val="0"/>
        <w:autoSpaceDN w:val="0"/>
        <w:adjustRightInd w:val="0"/>
        <w:spacing w:after="240" w:line="300" w:lineRule="atLeast"/>
        <w:rPr>
          <w:rFonts w:ascii="Times New Roman" w:hAnsi="Times New Roman" w:cs="Times New Roman"/>
          <w:color w:val="000000"/>
          <w:kern w:val="0"/>
        </w:rPr>
      </w:pPr>
      <w:bookmarkStart w:id="0" w:name="OLE_LINK3"/>
      <w:bookmarkStart w:id="1" w:name="OLE_LINK4"/>
      <w:r w:rsidRPr="002547B6">
        <w:rPr>
          <w:rFonts w:ascii="Times New Roman" w:hAnsi="Times New Roman" w:cs="Times New Roman"/>
          <w:color w:val="000000"/>
          <w:kern w:val="0"/>
        </w:rPr>
        <w:t xml:space="preserve">We introduce a new type of </w:t>
      </w:r>
      <w:r>
        <w:rPr>
          <w:rFonts w:ascii="Times New Roman" w:hAnsi="Times New Roman" w:cs="Times New Roman"/>
          <w:color w:val="000000"/>
          <w:kern w:val="0"/>
        </w:rPr>
        <w:t>deep contextual</w:t>
      </w:r>
      <w:r w:rsidRPr="002547B6">
        <w:rPr>
          <w:rFonts w:ascii="Times New Roman" w:hAnsi="Times New Roman" w:cs="Times New Roman"/>
          <w:color w:val="000000"/>
          <w:kern w:val="0"/>
        </w:rPr>
        <w:t>ized word representation that models both (1) complex characte</w:t>
      </w:r>
      <w:r>
        <w:rPr>
          <w:rFonts w:ascii="Times New Roman" w:hAnsi="Times New Roman" w:cs="Times New Roman"/>
          <w:color w:val="000000"/>
          <w:kern w:val="0"/>
        </w:rPr>
        <w:t>ristics of word use (e.g., syn</w:t>
      </w:r>
      <w:r w:rsidRPr="002547B6">
        <w:rPr>
          <w:rFonts w:ascii="Times New Roman" w:hAnsi="Times New Roman" w:cs="Times New Roman"/>
          <w:color w:val="000000"/>
          <w:kern w:val="0"/>
        </w:rPr>
        <w:t>tax and semantics), and (2) how these uses vary across linguistic contexts (i.e., to model polysemy). Our</w:t>
      </w:r>
      <w:r>
        <w:rPr>
          <w:rFonts w:ascii="Times New Roman" w:hAnsi="Times New Roman" w:cs="Times New Roman"/>
          <w:color w:val="000000"/>
          <w:kern w:val="0"/>
        </w:rPr>
        <w:t xml:space="preserve"> word vectors are learned func</w:t>
      </w:r>
      <w:r w:rsidRPr="002547B6">
        <w:rPr>
          <w:rFonts w:ascii="Times New Roman" w:hAnsi="Times New Roman" w:cs="Times New Roman"/>
          <w:color w:val="000000"/>
          <w:kern w:val="0"/>
        </w:rPr>
        <w:t xml:space="preserve">tions of the internal states of a deep bidirectional language model (biLM), which is pre- 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 </w:t>
      </w:r>
    </w:p>
    <w:p w14:paraId="3198B815" w14:textId="77777777" w:rsidR="002547B6" w:rsidRPr="008720A5" w:rsidRDefault="002547B6" w:rsidP="006D1C68">
      <w:pPr>
        <w:widowControl/>
        <w:autoSpaceDE w:val="0"/>
        <w:autoSpaceDN w:val="0"/>
        <w:adjustRightInd w:val="0"/>
        <w:spacing w:after="240" w:line="340" w:lineRule="atLeast"/>
        <w:jc w:val="left"/>
        <w:rPr>
          <w:rFonts w:ascii="Times New Roman" w:hAnsi="Times New Roman" w:cs="Times New Roman" w:hint="eastAsia"/>
          <w:color w:val="000000"/>
          <w:kern w:val="0"/>
        </w:rPr>
      </w:pPr>
    </w:p>
    <w:bookmarkEnd w:id="0"/>
    <w:bookmarkEnd w:id="1"/>
    <w:p w14:paraId="41D40797" w14:textId="77777777" w:rsidR="006D1C68" w:rsidRDefault="006D1C68" w:rsidP="006D1C68">
      <w:pPr>
        <w:jc w:val="center"/>
        <w:rPr>
          <w:b/>
        </w:rPr>
      </w:pPr>
      <w:r w:rsidRPr="006D1C68">
        <w:rPr>
          <w:rFonts w:hint="eastAsia"/>
          <w:b/>
        </w:rPr>
        <w:lastRenderedPageBreak/>
        <w:t>摘要</w:t>
      </w:r>
    </w:p>
    <w:p w14:paraId="7E33F655" w14:textId="77777777" w:rsidR="006D1C68" w:rsidRDefault="006D1C68" w:rsidP="006D1C68">
      <w:pPr>
        <w:jc w:val="center"/>
        <w:rPr>
          <w:b/>
        </w:rPr>
      </w:pPr>
    </w:p>
    <w:p w14:paraId="2A7E09D9" w14:textId="01AF2F62" w:rsidR="006D1C68" w:rsidRPr="0015777C" w:rsidRDefault="002547B6" w:rsidP="00070E9D">
      <w:pPr>
        <w:spacing w:line="300" w:lineRule="auto"/>
        <w:jc w:val="left"/>
        <w:rPr>
          <w:rFonts w:ascii="SimSun" w:eastAsia="SimSun" w:hAnsi="SimSun" w:hint="eastAsia"/>
        </w:rPr>
      </w:pPr>
      <w:r>
        <w:rPr>
          <w:rFonts w:ascii="SimSun" w:eastAsia="SimSun" w:hAnsi="SimSun" w:hint="eastAsia"/>
        </w:rPr>
        <w:t>本文介绍</w:t>
      </w:r>
      <w:r w:rsidRPr="002547B6">
        <w:rPr>
          <w:rFonts w:ascii="SimSun" w:eastAsia="SimSun" w:hAnsi="SimSun"/>
        </w:rPr>
        <w:t>了一种新的深层情境化词表示模型</w:t>
      </w:r>
      <w:r>
        <w:rPr>
          <w:rFonts w:ascii="SimSun" w:eastAsia="SimSun" w:hAnsi="SimSun" w:hint="eastAsia"/>
        </w:rPr>
        <w:t>包括</w:t>
      </w:r>
      <w:r w:rsidRPr="002547B6">
        <w:rPr>
          <w:rFonts w:ascii="SimSun" w:eastAsia="SimSun" w:hAnsi="SimSun"/>
        </w:rPr>
        <w:t>(1) 复杂的词</w:t>
      </w:r>
      <w:r>
        <w:rPr>
          <w:rFonts w:ascii="SimSun" w:eastAsia="SimSun" w:hAnsi="SimSun" w:hint="eastAsia"/>
        </w:rPr>
        <w:t>语用法</w:t>
      </w:r>
      <w:r w:rsidRPr="002547B6">
        <w:rPr>
          <w:rFonts w:ascii="SimSun" w:eastAsia="SimSun" w:hAnsi="SimSun"/>
        </w:rPr>
        <w:t>特征 (如语法和语义), 以及 (2) 这些用法在不同</w:t>
      </w:r>
      <w:r>
        <w:rPr>
          <w:rFonts w:ascii="SimSun" w:eastAsia="SimSun" w:hAnsi="SimSun" w:hint="eastAsia"/>
        </w:rPr>
        <w:t>的</w:t>
      </w:r>
      <w:r w:rsidRPr="002547B6">
        <w:rPr>
          <w:rFonts w:ascii="SimSun" w:eastAsia="SimSun" w:hAnsi="SimSun"/>
        </w:rPr>
        <w:t xml:space="preserve">语言语境 (即模型多义性) </w:t>
      </w:r>
      <w:r>
        <w:rPr>
          <w:rFonts w:ascii="SimSun" w:eastAsia="SimSun" w:hAnsi="SimSun"/>
        </w:rPr>
        <w:t>之间的差异。</w:t>
      </w:r>
      <w:r>
        <w:rPr>
          <w:rFonts w:ascii="SimSun" w:eastAsia="SimSun" w:hAnsi="SimSun" w:hint="eastAsia"/>
        </w:rPr>
        <w:t>本文</w:t>
      </w:r>
      <w:r w:rsidRPr="002547B6">
        <w:rPr>
          <w:rFonts w:ascii="SimSun" w:eastAsia="SimSun" w:hAnsi="SimSun"/>
        </w:rPr>
        <w:t>的词向量</w:t>
      </w:r>
      <w:r>
        <w:rPr>
          <w:rFonts w:ascii="SimSun" w:eastAsia="SimSun" w:hAnsi="SimSun"/>
        </w:rPr>
        <w:t>在一个大的文本语料库上进行</w:t>
      </w:r>
      <w:r w:rsidRPr="002547B6">
        <w:rPr>
          <w:rFonts w:ascii="SimSun" w:eastAsia="SimSun" w:hAnsi="SimSun"/>
        </w:rPr>
        <w:t>预先训练</w:t>
      </w:r>
      <w:r>
        <w:rPr>
          <w:rFonts w:ascii="SimSun" w:eastAsia="SimSun" w:hAnsi="SimSun" w:hint="eastAsia"/>
        </w:rPr>
        <w:t>，</w:t>
      </w:r>
      <w:r w:rsidRPr="002547B6">
        <w:rPr>
          <w:rFonts w:ascii="SimSun" w:eastAsia="SimSun" w:hAnsi="SimSun"/>
        </w:rPr>
        <w:t>是</w:t>
      </w:r>
      <w:r>
        <w:rPr>
          <w:rFonts w:ascii="SimSun" w:eastAsia="SimSun" w:hAnsi="SimSun" w:hint="eastAsia"/>
        </w:rPr>
        <w:t>一种</w:t>
      </w:r>
      <w:r>
        <w:rPr>
          <w:rFonts w:ascii="SimSun" w:eastAsia="SimSun" w:hAnsi="SimSun"/>
        </w:rPr>
        <w:t>学习深</w:t>
      </w:r>
      <w:r>
        <w:rPr>
          <w:rFonts w:ascii="SimSun" w:eastAsia="SimSun" w:hAnsi="SimSun" w:hint="eastAsia"/>
        </w:rPr>
        <w:t>层</w:t>
      </w:r>
      <w:r w:rsidRPr="002547B6">
        <w:rPr>
          <w:rFonts w:ascii="SimSun" w:eastAsia="SimSun" w:hAnsi="SimSun"/>
        </w:rPr>
        <w:t>双向语言模型 (</w:t>
      </w:r>
      <w:r>
        <w:rPr>
          <w:rFonts w:ascii="SimSun" w:eastAsia="SimSun" w:hAnsi="SimSun" w:hint="eastAsia"/>
        </w:rPr>
        <w:t>bi</w:t>
      </w:r>
      <w:r>
        <w:rPr>
          <w:rFonts w:ascii="SimSun" w:eastAsia="SimSun" w:hAnsi="SimSun"/>
        </w:rPr>
        <w:t>LM</w:t>
      </w:r>
      <w:r w:rsidRPr="002547B6">
        <w:rPr>
          <w:rFonts w:ascii="SimSun" w:eastAsia="SimSun" w:hAnsi="SimSun"/>
        </w:rPr>
        <w:t>)</w:t>
      </w:r>
      <w:r>
        <w:rPr>
          <w:rFonts w:ascii="SimSun" w:eastAsia="SimSun" w:hAnsi="SimSun" w:hint="eastAsia"/>
        </w:rPr>
        <w:t>的</w:t>
      </w:r>
      <w:r w:rsidRPr="002547B6">
        <w:rPr>
          <w:rFonts w:ascii="SimSun" w:eastAsia="SimSun" w:hAnsi="SimSun"/>
        </w:rPr>
        <w:t>内部状态的函数</w:t>
      </w:r>
      <w:r>
        <w:rPr>
          <w:rFonts w:ascii="SimSun" w:eastAsia="SimSun" w:hAnsi="SimSun"/>
        </w:rPr>
        <w:t>。</w:t>
      </w:r>
      <w:r>
        <w:rPr>
          <w:rFonts w:ascii="SimSun" w:eastAsia="SimSun" w:hAnsi="SimSun" w:hint="eastAsia"/>
        </w:rPr>
        <w:t>本文</w:t>
      </w:r>
      <w:r w:rsidRPr="002547B6">
        <w:rPr>
          <w:rFonts w:ascii="SimSun" w:eastAsia="SimSun" w:hAnsi="SimSun"/>
        </w:rPr>
        <w:t xml:space="preserve">表明, </w:t>
      </w:r>
      <w:r>
        <w:rPr>
          <w:rFonts w:ascii="SimSun" w:eastAsia="SimSun" w:hAnsi="SimSun"/>
        </w:rPr>
        <w:t>这些</w:t>
      </w:r>
      <w:r>
        <w:rPr>
          <w:rFonts w:ascii="SimSun" w:eastAsia="SimSun" w:hAnsi="SimSun" w:hint="eastAsia"/>
        </w:rPr>
        <w:t>词表示</w:t>
      </w:r>
      <w:r w:rsidRPr="002547B6">
        <w:rPr>
          <w:rFonts w:ascii="SimSun" w:eastAsia="SimSun" w:hAnsi="SimSun"/>
        </w:rPr>
        <w:t>可以很容易地添加到现有模型中, 并显著改善六个具有挑战性的 NLP 问题的</w:t>
      </w:r>
      <w:r>
        <w:rPr>
          <w:rFonts w:ascii="SimSun" w:eastAsia="SimSun" w:hAnsi="SimSun" w:hint="eastAsia"/>
        </w:rPr>
        <w:t>目前为止最高状态</w:t>
      </w:r>
      <w:r w:rsidRPr="002547B6">
        <w:rPr>
          <w:rFonts w:ascii="SimSun" w:eastAsia="SimSun" w:hAnsi="SimSun"/>
        </w:rPr>
        <w:t xml:space="preserve">, </w:t>
      </w:r>
      <w:r>
        <w:rPr>
          <w:rFonts w:ascii="SimSun" w:eastAsia="SimSun" w:hAnsi="SimSun"/>
        </w:rPr>
        <w:t>包括问答、文本蕴涵和</w:t>
      </w:r>
      <w:r>
        <w:rPr>
          <w:rFonts w:ascii="SimSun" w:eastAsia="SimSun" w:hAnsi="SimSun" w:hint="eastAsia"/>
        </w:rPr>
        <w:t>情感</w:t>
      </w:r>
      <w:r>
        <w:rPr>
          <w:rFonts w:ascii="SimSun" w:eastAsia="SimSun" w:hAnsi="SimSun"/>
        </w:rPr>
        <w:t>分析。</w:t>
      </w:r>
      <w:r>
        <w:rPr>
          <w:rFonts w:ascii="SimSun" w:eastAsia="SimSun" w:hAnsi="SimSun" w:hint="eastAsia"/>
        </w:rPr>
        <w:t>本文</w:t>
      </w:r>
      <w:r w:rsidRPr="002547B6">
        <w:rPr>
          <w:rFonts w:ascii="SimSun" w:eastAsia="SimSun" w:hAnsi="SimSun"/>
        </w:rPr>
        <w:t>还分析</w:t>
      </w:r>
      <w:r>
        <w:rPr>
          <w:rFonts w:ascii="SimSun" w:eastAsia="SimSun" w:hAnsi="SimSun" w:hint="eastAsia"/>
        </w:rPr>
        <w:t>了</w:t>
      </w:r>
      <w:r>
        <w:rPr>
          <w:rFonts w:ascii="SimSun" w:eastAsia="SimSun" w:hAnsi="SimSun"/>
        </w:rPr>
        <w:t>暴露预先训练的</w:t>
      </w:r>
      <w:r w:rsidRPr="002547B6">
        <w:rPr>
          <w:rFonts w:ascii="SimSun" w:eastAsia="SimSun" w:hAnsi="SimSun"/>
        </w:rPr>
        <w:t>深层</w:t>
      </w:r>
      <w:r>
        <w:rPr>
          <w:rFonts w:ascii="SimSun" w:eastAsia="SimSun" w:hAnsi="SimSun" w:hint="eastAsia"/>
        </w:rPr>
        <w:t>网络</w:t>
      </w:r>
      <w:r>
        <w:rPr>
          <w:rFonts w:ascii="SimSun" w:eastAsia="SimSun" w:hAnsi="SimSun"/>
        </w:rPr>
        <w:t>内部</w:t>
      </w:r>
      <w:r>
        <w:rPr>
          <w:rFonts w:ascii="SimSun" w:eastAsia="SimSun" w:hAnsi="SimSun" w:hint="eastAsia"/>
        </w:rPr>
        <w:t>的重要性</w:t>
      </w:r>
      <w:r w:rsidRPr="002547B6">
        <w:rPr>
          <w:rFonts w:ascii="SimSun" w:eastAsia="SimSun" w:hAnsi="SimSun"/>
        </w:rPr>
        <w:t xml:space="preserve">, </w:t>
      </w:r>
      <w:r w:rsidR="00DA2984">
        <w:rPr>
          <w:rFonts w:ascii="SimSun" w:eastAsia="SimSun" w:hAnsi="SimSun" w:hint="eastAsia"/>
        </w:rPr>
        <w:t>以及</w:t>
      </w:r>
      <w:r w:rsidRPr="002547B6">
        <w:rPr>
          <w:rFonts w:ascii="SimSun" w:eastAsia="SimSun" w:hAnsi="SimSun"/>
        </w:rPr>
        <w:t>下游模型</w:t>
      </w:r>
      <w:r w:rsidR="00DA2984">
        <w:rPr>
          <w:rFonts w:ascii="SimSun" w:eastAsia="SimSun" w:hAnsi="SimSun"/>
        </w:rPr>
        <w:t>混合不同类型的半监督</w:t>
      </w:r>
      <w:r w:rsidR="00DA2984">
        <w:rPr>
          <w:rFonts w:ascii="SimSun" w:eastAsia="SimSun" w:hAnsi="SimSun" w:hint="eastAsia"/>
        </w:rPr>
        <w:t>方法的必要性</w:t>
      </w:r>
      <w:r w:rsidR="00D55330">
        <w:rPr>
          <w:rFonts w:ascii="SimSun" w:eastAsia="SimSun" w:hAnsi="SimSun"/>
        </w:rPr>
        <w:t>。</w:t>
      </w:r>
      <w:bookmarkStart w:id="2" w:name="_GoBack"/>
      <w:bookmarkEnd w:id="2"/>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070E9D"/>
    <w:rsid w:val="00112F53"/>
    <w:rsid w:val="0015777C"/>
    <w:rsid w:val="00225461"/>
    <w:rsid w:val="002547B6"/>
    <w:rsid w:val="004724FD"/>
    <w:rsid w:val="006B62C9"/>
    <w:rsid w:val="006D1C68"/>
    <w:rsid w:val="008720A5"/>
    <w:rsid w:val="00923B7D"/>
    <w:rsid w:val="009B39FE"/>
    <w:rsid w:val="00D55330"/>
    <w:rsid w:val="00DA2984"/>
    <w:rsid w:val="00F7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458308583">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1235</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5</cp:revision>
  <dcterms:created xsi:type="dcterms:W3CDTF">2018-10-23T00:43:00Z</dcterms:created>
  <dcterms:modified xsi:type="dcterms:W3CDTF">2018-10-23T00:53:00Z</dcterms:modified>
</cp:coreProperties>
</file>