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94BA1" w14:textId="77777777" w:rsidR="005923E9" w:rsidRDefault="005923E9" w:rsidP="005923E9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 w:hint="eastAsia"/>
          <w:b/>
          <w:bCs/>
          <w:color w:val="000000"/>
          <w:kern w:val="0"/>
          <w:sz w:val="32"/>
          <w:szCs w:val="32"/>
        </w:rPr>
      </w:pPr>
      <w:r w:rsidRPr="005923E9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Natural Language Inference with</w:t>
      </w:r>
      <w:r>
        <w:rPr>
          <w:rFonts w:ascii="Times New Roman" w:hAnsi="Times New Roman" w:cs="Times New Roman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5923E9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Hierarchical </w:t>
      </w:r>
    </w:p>
    <w:p w14:paraId="45335DBE" w14:textId="349742D8" w:rsidR="005923E9" w:rsidRDefault="005923E9" w:rsidP="005923E9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 w:hint="eastAsia"/>
          <w:b/>
          <w:bCs/>
          <w:color w:val="000000"/>
          <w:kern w:val="0"/>
          <w:sz w:val="32"/>
          <w:szCs w:val="32"/>
        </w:rPr>
      </w:pPr>
      <w:proofErr w:type="spellStart"/>
      <w:r w:rsidRPr="005923E9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BiLSTM</w:t>
      </w:r>
      <w:proofErr w:type="spellEnd"/>
      <w:r w:rsidRPr="005923E9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Max Pooling Architecture</w:t>
      </w:r>
    </w:p>
    <w:p w14:paraId="76B7DBA8" w14:textId="77777777" w:rsidR="005923E9" w:rsidRPr="005923E9" w:rsidRDefault="005923E9" w:rsidP="005923E9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 w:hint="eastAsia"/>
          <w:b/>
          <w:bCs/>
          <w:color w:val="000000"/>
          <w:kern w:val="0"/>
          <w:sz w:val="32"/>
          <w:szCs w:val="32"/>
        </w:rPr>
      </w:pPr>
    </w:p>
    <w:p w14:paraId="19A882F1" w14:textId="77777777" w:rsidR="005923E9" w:rsidRPr="005923E9" w:rsidRDefault="005923E9" w:rsidP="005923E9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proofErr w:type="spellStart"/>
      <w:r w:rsidRPr="005923E9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Aarne</w:t>
      </w:r>
      <w:proofErr w:type="spellEnd"/>
      <w:r w:rsidRPr="005923E9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proofErr w:type="spellStart"/>
      <w:r w:rsidRPr="005923E9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Talman</w:t>
      </w:r>
      <w:proofErr w:type="spellEnd"/>
      <w:r w:rsidRPr="005923E9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, </w:t>
      </w:r>
      <w:proofErr w:type="spellStart"/>
      <w:r w:rsidRPr="005923E9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Anssi</w:t>
      </w:r>
      <w:proofErr w:type="spellEnd"/>
      <w:r w:rsidRPr="005923E9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</w:t>
      </w:r>
      <w:proofErr w:type="spellStart"/>
      <w:r w:rsidRPr="005923E9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Yli-Jyra</w:t>
      </w:r>
      <w:proofErr w:type="spellEnd"/>
      <w:r w:rsidRPr="005923E9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̈ and Jo ̈</w:t>
      </w:r>
      <w:proofErr w:type="spellStart"/>
      <w:r w:rsidRPr="005923E9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rg</w:t>
      </w:r>
      <w:proofErr w:type="spellEnd"/>
      <w:r w:rsidRPr="005923E9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Tiedemann </w:t>
      </w:r>
    </w:p>
    <w:p w14:paraId="70B41BF5" w14:textId="77777777" w:rsidR="005923E9" w:rsidRPr="005923E9" w:rsidRDefault="005923E9" w:rsidP="005923E9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923E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University of Helsinki </w:t>
      </w:r>
    </w:p>
    <w:p w14:paraId="48A17FFD" w14:textId="77777777" w:rsidR="005923E9" w:rsidRPr="005923E9" w:rsidRDefault="005923E9" w:rsidP="005923E9">
      <w:pPr>
        <w:widowControl/>
        <w:autoSpaceDE w:val="0"/>
        <w:autoSpaceDN w:val="0"/>
        <w:adjustRightInd w:val="0"/>
        <w:spacing w:line="360" w:lineRule="atLeast"/>
        <w:jc w:val="center"/>
        <w:outlineLvl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923E9">
        <w:rPr>
          <w:rFonts w:ascii="Times New Roman" w:hAnsi="Times New Roman" w:cs="Times New Roman"/>
          <w:color w:val="000000"/>
          <w:kern w:val="0"/>
          <w:sz w:val="28"/>
          <w:szCs w:val="28"/>
        </w:rPr>
        <w:t>{</w:t>
      </w:r>
      <w:proofErr w:type="spellStart"/>
      <w:proofErr w:type="gramStart"/>
      <w:r w:rsidRPr="005923E9">
        <w:rPr>
          <w:rFonts w:ascii="Times New Roman" w:hAnsi="Times New Roman" w:cs="Times New Roman"/>
          <w:color w:val="000000"/>
          <w:kern w:val="0"/>
          <w:sz w:val="28"/>
          <w:szCs w:val="28"/>
        </w:rPr>
        <w:t>aarne.talman</w:t>
      </w:r>
      <w:proofErr w:type="spellEnd"/>
      <w:proofErr w:type="gramEnd"/>
      <w:r w:rsidRPr="005923E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5923E9">
        <w:rPr>
          <w:rFonts w:ascii="Times New Roman" w:hAnsi="Times New Roman" w:cs="Times New Roman"/>
          <w:color w:val="000000"/>
          <w:kern w:val="0"/>
          <w:sz w:val="28"/>
          <w:szCs w:val="28"/>
        </w:rPr>
        <w:t>anssi.yli-jyra</w:t>
      </w:r>
      <w:proofErr w:type="spellEnd"/>
      <w:r w:rsidRPr="005923E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5923E9">
        <w:rPr>
          <w:rFonts w:ascii="Times New Roman" w:hAnsi="Times New Roman" w:cs="Times New Roman"/>
          <w:color w:val="000000"/>
          <w:kern w:val="0"/>
          <w:sz w:val="28"/>
          <w:szCs w:val="28"/>
        </w:rPr>
        <w:t>jorg.tiedemann</w:t>
      </w:r>
      <w:proofErr w:type="spellEnd"/>
      <w:r w:rsidRPr="005923E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}@helsinki.fi </w:t>
      </w:r>
    </w:p>
    <w:p w14:paraId="19D6FC29" w14:textId="77777777" w:rsidR="006D1C68" w:rsidRDefault="006D1C68">
      <w:pPr>
        <w:rPr>
          <w:rFonts w:hint="eastAsia"/>
          <w:u w:val="single"/>
        </w:rPr>
      </w:pPr>
    </w:p>
    <w:p w14:paraId="67946677" w14:textId="77777777" w:rsidR="006D1C68" w:rsidRDefault="006D1C68">
      <w:pPr>
        <w:rPr>
          <w:u w:val="single"/>
        </w:rPr>
      </w:pPr>
    </w:p>
    <w:p w14:paraId="6B2E82F1" w14:textId="77777777" w:rsidR="00A415B8" w:rsidRDefault="00A415B8" w:rsidP="006D1C6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b/>
          <w:bCs/>
          <w:color w:val="000000"/>
          <w:kern w:val="0"/>
          <w:sz w:val="28"/>
          <w:szCs w:val="28"/>
        </w:rPr>
        <w:sectPr w:rsidR="00A415B8" w:rsidSect="00D90A4E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5061368" w14:textId="77777777" w:rsidR="006D1C68" w:rsidRPr="006D1C68" w:rsidRDefault="006D1C68" w:rsidP="008720A5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6D1C6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Abstract</w:t>
      </w:r>
    </w:p>
    <w:p w14:paraId="151146C0" w14:textId="6F025D04" w:rsidR="005923E9" w:rsidRPr="005923E9" w:rsidRDefault="005923E9" w:rsidP="005923E9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kern w:val="0"/>
        </w:rPr>
      </w:pPr>
      <w:bookmarkStart w:id="0" w:name="OLE_LINK3"/>
      <w:bookmarkStart w:id="1" w:name="OLE_LINK4"/>
      <w:r w:rsidRPr="005923E9">
        <w:rPr>
          <w:rFonts w:ascii="Times New Roman" w:hAnsi="Times New Roman" w:cs="Times New Roman"/>
          <w:color w:val="000000"/>
          <w:kern w:val="0"/>
        </w:rPr>
        <w:t xml:space="preserve">Recurrent neural networks have proven to be very effective for natural language inference tasks. We build on top of one such model, namely </w:t>
      </w:r>
      <w:proofErr w:type="spellStart"/>
      <w:r w:rsidRPr="005923E9">
        <w:rPr>
          <w:rFonts w:ascii="Times New Roman" w:hAnsi="Times New Roman" w:cs="Times New Roman"/>
          <w:color w:val="000000"/>
          <w:kern w:val="0"/>
        </w:rPr>
        <w:t>BiLSTM</w:t>
      </w:r>
      <w:proofErr w:type="spellEnd"/>
      <w:r w:rsidRPr="005923E9">
        <w:rPr>
          <w:rFonts w:ascii="Times New Roman" w:hAnsi="Times New Roman" w:cs="Times New Roman"/>
          <w:color w:val="000000"/>
          <w:kern w:val="0"/>
        </w:rPr>
        <w:t xml:space="preserve"> with max pooling, and show that adding a hierarchy of </w:t>
      </w:r>
      <w:proofErr w:type="spellStart"/>
      <w:r w:rsidRPr="005923E9">
        <w:rPr>
          <w:rFonts w:ascii="Times New Roman" w:hAnsi="Times New Roman" w:cs="Times New Roman"/>
          <w:color w:val="000000"/>
          <w:kern w:val="0"/>
        </w:rPr>
        <w:t>BiLSTM</w:t>
      </w:r>
      <w:proofErr w:type="spellEnd"/>
      <w:r w:rsidRPr="005923E9">
        <w:rPr>
          <w:rFonts w:ascii="Times New Roman" w:hAnsi="Times New Roman" w:cs="Times New Roman"/>
          <w:color w:val="000000"/>
          <w:kern w:val="0"/>
        </w:rPr>
        <w:t xml:space="preserve"> and max pooling layers yields state of the art results for the SNLI sentence encoding-based models and the </w:t>
      </w:r>
      <w:proofErr w:type="spellStart"/>
      <w:r w:rsidRPr="005923E9">
        <w:rPr>
          <w:rFonts w:ascii="Times New Roman" w:hAnsi="Times New Roman" w:cs="Times New Roman"/>
          <w:color w:val="000000"/>
          <w:kern w:val="0"/>
        </w:rPr>
        <w:t>SciTail</w:t>
      </w:r>
      <w:proofErr w:type="spellEnd"/>
      <w:r w:rsidRPr="005923E9">
        <w:rPr>
          <w:rFonts w:ascii="Times New Roman" w:hAnsi="Times New Roman" w:cs="Times New Roman"/>
          <w:color w:val="000000"/>
          <w:kern w:val="0"/>
        </w:rPr>
        <w:t xml:space="preserve"> dataset, as well as provides strong results for the </w:t>
      </w:r>
      <w:proofErr w:type="spellStart"/>
      <w:r w:rsidRPr="005923E9">
        <w:rPr>
          <w:rFonts w:ascii="Times New Roman" w:hAnsi="Times New Roman" w:cs="Times New Roman"/>
          <w:color w:val="000000"/>
          <w:kern w:val="0"/>
        </w:rPr>
        <w:t>MultiNLI</w:t>
      </w:r>
      <w:proofErr w:type="spellEnd"/>
      <w:r w:rsidRPr="005923E9">
        <w:rPr>
          <w:rFonts w:ascii="Times New Roman" w:hAnsi="Times New Roman" w:cs="Times New Roman"/>
          <w:color w:val="000000"/>
          <w:kern w:val="0"/>
        </w:rPr>
        <w:t xml:space="preserve"> dataset. We also show that our sentence </w:t>
      </w:r>
      <w:proofErr w:type="spellStart"/>
      <w:r w:rsidRPr="005923E9">
        <w:rPr>
          <w:rFonts w:ascii="Times New Roman" w:hAnsi="Times New Roman" w:cs="Times New Roman"/>
          <w:color w:val="000000"/>
          <w:kern w:val="0"/>
        </w:rPr>
        <w:t>embeddings</w:t>
      </w:r>
      <w:proofErr w:type="spellEnd"/>
      <w:r w:rsidRPr="005923E9">
        <w:rPr>
          <w:rFonts w:ascii="Times New Roman" w:hAnsi="Times New Roman" w:cs="Times New Roman"/>
          <w:color w:val="000000"/>
          <w:kern w:val="0"/>
        </w:rPr>
        <w:t xml:space="preserve"> can be utilized in a wide variety of transfer learning tasks, outperforming </w:t>
      </w:r>
      <w:proofErr w:type="spellStart"/>
      <w:r w:rsidRPr="005923E9">
        <w:rPr>
          <w:rFonts w:ascii="Times New Roman" w:hAnsi="Times New Roman" w:cs="Times New Roman"/>
          <w:color w:val="000000"/>
          <w:kern w:val="0"/>
        </w:rPr>
        <w:t>InferSent</w:t>
      </w:r>
      <w:proofErr w:type="spellEnd"/>
      <w:r w:rsidRPr="005923E9">
        <w:rPr>
          <w:rFonts w:ascii="Times New Roman" w:hAnsi="Times New Roman" w:cs="Times New Roman"/>
          <w:color w:val="000000"/>
          <w:kern w:val="0"/>
        </w:rPr>
        <w:t xml:space="preserve"> on 7 out of 10 and </w:t>
      </w:r>
      <w:proofErr w:type="spellStart"/>
      <w:r w:rsidRPr="005923E9">
        <w:rPr>
          <w:rFonts w:ascii="Times New Roman" w:hAnsi="Times New Roman" w:cs="Times New Roman"/>
          <w:color w:val="000000"/>
          <w:kern w:val="0"/>
        </w:rPr>
        <w:t>SkipThought</w:t>
      </w:r>
      <w:proofErr w:type="spellEnd"/>
      <w:r w:rsidRPr="005923E9">
        <w:rPr>
          <w:rFonts w:ascii="Times New Roman" w:hAnsi="Times New Roman" w:cs="Times New Roman"/>
          <w:color w:val="000000"/>
          <w:kern w:val="0"/>
        </w:rPr>
        <w:t xml:space="preserve"> on 8 out of 9 </w:t>
      </w:r>
      <w:proofErr w:type="spellStart"/>
      <w:r w:rsidRPr="005923E9">
        <w:rPr>
          <w:rFonts w:ascii="Times New Roman" w:hAnsi="Times New Roman" w:cs="Times New Roman"/>
          <w:color w:val="000000"/>
          <w:kern w:val="0"/>
        </w:rPr>
        <w:t>SentEval</w:t>
      </w:r>
      <w:proofErr w:type="spellEnd"/>
      <w:r w:rsidRPr="005923E9">
        <w:rPr>
          <w:rFonts w:ascii="Times New Roman" w:hAnsi="Times New Roman" w:cs="Times New Roman"/>
          <w:color w:val="000000"/>
          <w:kern w:val="0"/>
        </w:rPr>
        <w:t xml:space="preserve"> sentence embedding evaluation tasks. Furthermore, our model beats the </w:t>
      </w:r>
      <w:proofErr w:type="spellStart"/>
      <w:r w:rsidRPr="005923E9">
        <w:rPr>
          <w:rFonts w:ascii="Times New Roman" w:hAnsi="Times New Roman" w:cs="Times New Roman"/>
          <w:color w:val="000000"/>
          <w:kern w:val="0"/>
        </w:rPr>
        <w:t>InferSent</w:t>
      </w:r>
      <w:proofErr w:type="spellEnd"/>
      <w:r w:rsidRPr="005923E9">
        <w:rPr>
          <w:rFonts w:ascii="Times New Roman" w:hAnsi="Times New Roman" w:cs="Times New Roman"/>
          <w:color w:val="000000"/>
          <w:kern w:val="0"/>
        </w:rPr>
        <w:t xml:space="preserve"> model in 8 out of 10 recently publ</w:t>
      </w:r>
      <w:r>
        <w:rPr>
          <w:rFonts w:ascii="Times New Roman" w:hAnsi="Times New Roman" w:cs="Times New Roman"/>
          <w:color w:val="000000"/>
          <w:kern w:val="0"/>
        </w:rPr>
        <w:t xml:space="preserve">ished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SentEval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probing tasks de</w:t>
      </w:r>
      <w:r w:rsidRPr="005923E9">
        <w:rPr>
          <w:rFonts w:ascii="Times New Roman" w:hAnsi="Times New Roman" w:cs="Times New Roman"/>
          <w:color w:val="000000"/>
          <w:kern w:val="0"/>
        </w:rPr>
        <w:t>signed to eval</w:t>
      </w:r>
      <w:r>
        <w:rPr>
          <w:rFonts w:ascii="Times New Roman" w:hAnsi="Times New Roman" w:cs="Times New Roman"/>
          <w:color w:val="000000"/>
          <w:kern w:val="0"/>
        </w:rPr>
        <w:t xml:space="preserve">uate sentence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embeddings</w:t>
      </w:r>
      <w:proofErr w:type="spellEnd"/>
      <w:r>
        <w:rPr>
          <w:rFonts w:ascii="Times New Roman" w:hAnsi="Times New Roman" w:cs="Times New Roman"/>
          <w:color w:val="000000"/>
          <w:kern w:val="0"/>
        </w:rPr>
        <w:t>’ abil</w:t>
      </w:r>
      <w:r w:rsidRPr="005923E9">
        <w:rPr>
          <w:rFonts w:ascii="Times New Roman" w:hAnsi="Times New Roman" w:cs="Times New Roman"/>
          <w:color w:val="000000"/>
          <w:kern w:val="0"/>
        </w:rPr>
        <w:t>ity to capture some of the important linguistic properties of sentences.</w:t>
      </w:r>
      <w:bookmarkStart w:id="2" w:name="_GoBack"/>
      <w:bookmarkEnd w:id="2"/>
    </w:p>
    <w:p w14:paraId="1C321F16" w14:textId="77777777" w:rsidR="005923E9" w:rsidRDefault="005923E9" w:rsidP="006D1C6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</w:p>
    <w:p w14:paraId="48B748F4" w14:textId="77777777" w:rsidR="005923E9" w:rsidRDefault="005923E9" w:rsidP="006D1C6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</w:p>
    <w:p w14:paraId="4C0DF355" w14:textId="77777777" w:rsidR="005923E9" w:rsidRPr="008720A5" w:rsidRDefault="005923E9" w:rsidP="006D1C6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</w:p>
    <w:bookmarkEnd w:id="0"/>
    <w:bookmarkEnd w:id="1"/>
    <w:p w14:paraId="41D40797" w14:textId="77777777" w:rsidR="006D1C68" w:rsidRDefault="006D1C68" w:rsidP="006D1C68">
      <w:pPr>
        <w:jc w:val="center"/>
        <w:rPr>
          <w:b/>
        </w:rPr>
      </w:pPr>
      <w:r w:rsidRPr="006D1C68">
        <w:rPr>
          <w:rFonts w:hint="eastAsia"/>
          <w:b/>
        </w:rPr>
        <w:lastRenderedPageBreak/>
        <w:t>摘要</w:t>
      </w:r>
    </w:p>
    <w:p w14:paraId="7E33F655" w14:textId="77777777" w:rsidR="006D1C68" w:rsidRDefault="006D1C68" w:rsidP="006D1C68">
      <w:pPr>
        <w:jc w:val="center"/>
        <w:rPr>
          <w:b/>
        </w:rPr>
      </w:pPr>
    </w:p>
    <w:p w14:paraId="2A7E09D9" w14:textId="66FDD228" w:rsidR="006D1C68" w:rsidRPr="0015777C" w:rsidRDefault="00A415B8" w:rsidP="00A415B8">
      <w:pPr>
        <w:spacing w:line="300" w:lineRule="auto"/>
        <w:rPr>
          <w:rFonts w:ascii="SimSun" w:eastAsia="SimSun" w:hAnsi="SimSun"/>
        </w:rPr>
      </w:pPr>
      <w:r w:rsidRPr="00A415B8">
        <w:rPr>
          <w:rFonts w:ascii="SimSun" w:eastAsia="SimSun" w:hAnsi="SimSun"/>
        </w:rPr>
        <w:t>事实证明，递归神经网络对于自然语言推理任务</w:t>
      </w:r>
      <w:r>
        <w:rPr>
          <w:rFonts w:ascii="SimSun" w:eastAsia="SimSun" w:hAnsi="SimSun" w:hint="eastAsia"/>
        </w:rPr>
        <w:t>是</w:t>
      </w:r>
      <w:r w:rsidRPr="00A415B8">
        <w:rPr>
          <w:rFonts w:ascii="SimSun" w:eastAsia="SimSun" w:hAnsi="SimSun"/>
        </w:rPr>
        <w:t>非常有效</w:t>
      </w:r>
      <w:r>
        <w:rPr>
          <w:rFonts w:ascii="SimSun" w:eastAsia="SimSun" w:hAnsi="SimSun" w:hint="eastAsia"/>
        </w:rPr>
        <w:t>的</w:t>
      </w:r>
      <w:r w:rsidRPr="00A415B8">
        <w:rPr>
          <w:rFonts w:ascii="SimSun" w:eastAsia="SimSun" w:hAnsi="SimSun"/>
        </w:rPr>
        <w:t>。</w:t>
      </w:r>
      <w:r>
        <w:rPr>
          <w:rFonts w:ascii="SimSun" w:eastAsia="SimSun" w:hAnsi="SimSun" w:hint="eastAsia"/>
        </w:rPr>
        <w:t>本文</w:t>
      </w:r>
      <w:r w:rsidRPr="00A415B8">
        <w:rPr>
          <w:rFonts w:ascii="SimSun" w:eastAsia="SimSun" w:hAnsi="SimSun"/>
        </w:rPr>
        <w:t>建立在一个具有最大池的</w:t>
      </w:r>
      <w:proofErr w:type="spellStart"/>
      <w:r w:rsidRPr="00A415B8">
        <w:rPr>
          <w:rFonts w:ascii="SimSun" w:eastAsia="SimSun" w:hAnsi="SimSun"/>
        </w:rPr>
        <w:t>BiLSTM</w:t>
      </w:r>
      <w:proofErr w:type="spellEnd"/>
      <w:r>
        <w:rPr>
          <w:rFonts w:ascii="SimSun" w:eastAsia="SimSun" w:hAnsi="SimSun" w:hint="eastAsia"/>
        </w:rPr>
        <w:t>模型之上</w:t>
      </w:r>
      <w:r w:rsidRPr="00A415B8">
        <w:rPr>
          <w:rFonts w:ascii="SimSun" w:eastAsia="SimSun" w:hAnsi="SimSun"/>
        </w:rPr>
        <w:t>，并且表明添加</w:t>
      </w:r>
      <w:proofErr w:type="spellStart"/>
      <w:r w:rsidRPr="00A415B8">
        <w:rPr>
          <w:rFonts w:ascii="SimSun" w:eastAsia="SimSun" w:hAnsi="SimSun"/>
        </w:rPr>
        <w:t>BiLSTM</w:t>
      </w:r>
      <w:proofErr w:type="spellEnd"/>
      <w:r>
        <w:rPr>
          <w:rFonts w:ascii="SimSun" w:eastAsia="SimSun" w:hAnsi="SimSun"/>
        </w:rPr>
        <w:t>和最大池层的层次结构</w:t>
      </w:r>
      <w:r>
        <w:rPr>
          <w:rFonts w:ascii="SimSun" w:eastAsia="SimSun" w:hAnsi="SimSun" w:hint="eastAsia"/>
        </w:rPr>
        <w:t>在</w:t>
      </w:r>
      <w:r w:rsidRPr="00A415B8">
        <w:rPr>
          <w:rFonts w:ascii="SimSun" w:eastAsia="SimSun" w:hAnsi="SimSun"/>
        </w:rPr>
        <w:t>基于SNLI语句编码的模型和</w:t>
      </w:r>
      <w:proofErr w:type="spellStart"/>
      <w:r w:rsidRPr="00A415B8">
        <w:rPr>
          <w:rFonts w:ascii="SimSun" w:eastAsia="SimSun" w:hAnsi="SimSun"/>
        </w:rPr>
        <w:t>SciTail</w:t>
      </w:r>
      <w:proofErr w:type="spellEnd"/>
      <w:r>
        <w:rPr>
          <w:rFonts w:ascii="SimSun" w:eastAsia="SimSun" w:hAnsi="SimSun"/>
        </w:rPr>
        <w:t>数据集</w:t>
      </w:r>
      <w:r>
        <w:rPr>
          <w:rFonts w:ascii="SimSun" w:eastAsia="SimSun" w:hAnsi="SimSun" w:hint="eastAsia"/>
        </w:rPr>
        <w:t>上得到了</w:t>
      </w:r>
      <w:r w:rsidRPr="00A415B8">
        <w:rPr>
          <w:rFonts w:ascii="SimSun" w:eastAsia="SimSun" w:hAnsi="SimSun"/>
        </w:rPr>
        <w:t>最先进的结果，并且</w:t>
      </w:r>
      <w:r w:rsidR="004E624D">
        <w:rPr>
          <w:rFonts w:ascii="SimSun" w:eastAsia="SimSun" w:hAnsi="SimSun" w:hint="eastAsia"/>
        </w:rPr>
        <w:t>在</w:t>
      </w:r>
      <w:proofErr w:type="spellStart"/>
      <w:r w:rsidRPr="00A415B8">
        <w:rPr>
          <w:rFonts w:ascii="SimSun" w:eastAsia="SimSun" w:hAnsi="SimSun"/>
        </w:rPr>
        <w:t>MultiNLI</w:t>
      </w:r>
      <w:proofErr w:type="spellEnd"/>
      <w:r w:rsidRPr="00A415B8">
        <w:rPr>
          <w:rFonts w:ascii="SimSun" w:eastAsia="SimSun" w:hAnsi="SimSun"/>
        </w:rPr>
        <w:t>数据集</w:t>
      </w:r>
      <w:r w:rsidR="004E624D">
        <w:rPr>
          <w:rFonts w:ascii="SimSun" w:eastAsia="SimSun" w:hAnsi="SimSun" w:hint="eastAsia"/>
        </w:rPr>
        <w:t>上也得到了非常好的</w:t>
      </w:r>
      <w:r w:rsidRPr="00A415B8">
        <w:rPr>
          <w:rFonts w:ascii="SimSun" w:eastAsia="SimSun" w:hAnsi="SimSun"/>
        </w:rPr>
        <w:t>结果。</w:t>
      </w:r>
      <w:r w:rsidR="004E624D">
        <w:rPr>
          <w:rFonts w:ascii="SimSun" w:eastAsia="SimSun" w:hAnsi="SimSun" w:hint="eastAsia"/>
        </w:rPr>
        <w:t>本文提出的</w:t>
      </w:r>
      <w:r w:rsidRPr="00A415B8">
        <w:rPr>
          <w:rFonts w:ascii="SimSun" w:eastAsia="SimSun" w:hAnsi="SimSun"/>
        </w:rPr>
        <w:t>句子嵌入</w:t>
      </w:r>
      <w:r w:rsidR="004E624D">
        <w:rPr>
          <w:rFonts w:ascii="SimSun" w:eastAsia="SimSun" w:hAnsi="SimSun" w:hint="eastAsia"/>
        </w:rPr>
        <w:t>方法被还</w:t>
      </w:r>
      <w:r w:rsidR="004E624D">
        <w:rPr>
          <w:rFonts w:ascii="SimSun" w:eastAsia="SimSun" w:hAnsi="SimSun"/>
        </w:rPr>
        <w:t>可以用于各</w:t>
      </w:r>
      <w:r w:rsidR="004E624D">
        <w:rPr>
          <w:rFonts w:ascii="SimSun" w:eastAsia="SimSun" w:hAnsi="SimSun" w:hint="eastAsia"/>
        </w:rPr>
        <w:t>种迁移</w:t>
      </w:r>
      <w:r w:rsidRPr="00A415B8">
        <w:rPr>
          <w:rFonts w:ascii="SimSun" w:eastAsia="SimSun" w:hAnsi="SimSun"/>
        </w:rPr>
        <w:t>学习任务，</w:t>
      </w:r>
      <w:r w:rsidR="004E624D">
        <w:rPr>
          <w:rFonts w:ascii="SimSun" w:eastAsia="SimSun" w:hAnsi="SimSun" w:hint="eastAsia"/>
        </w:rPr>
        <w:t>在10个任务中有7个</w:t>
      </w:r>
      <w:r w:rsidR="004E624D">
        <w:rPr>
          <w:rFonts w:ascii="SimSun" w:eastAsia="SimSun" w:hAnsi="SimSun"/>
        </w:rPr>
        <w:t>优</w:t>
      </w:r>
      <w:r w:rsidR="004E624D">
        <w:rPr>
          <w:rFonts w:ascii="SimSun" w:eastAsia="SimSun" w:hAnsi="SimSun" w:hint="eastAsia"/>
        </w:rPr>
        <w:t>于</w:t>
      </w:r>
      <w:proofErr w:type="spellStart"/>
      <w:r w:rsidRPr="00A415B8">
        <w:rPr>
          <w:rFonts w:ascii="SimSun" w:eastAsia="SimSun" w:hAnsi="SimSun"/>
        </w:rPr>
        <w:t>InferSent</w:t>
      </w:r>
      <w:proofErr w:type="spellEnd"/>
      <w:r w:rsidRPr="00A415B8">
        <w:rPr>
          <w:rFonts w:ascii="SimSun" w:eastAsia="SimSun" w:hAnsi="SimSun"/>
        </w:rPr>
        <w:t>，以及</w:t>
      </w:r>
      <w:r w:rsidR="004E624D">
        <w:rPr>
          <w:rFonts w:ascii="SimSun" w:eastAsia="SimSun" w:hAnsi="SimSun" w:hint="eastAsia"/>
        </w:rPr>
        <w:t>在</w:t>
      </w:r>
      <w:r w:rsidRPr="00A415B8">
        <w:rPr>
          <w:rFonts w:ascii="SimSun" w:eastAsia="SimSun" w:hAnsi="SimSun"/>
        </w:rPr>
        <w:t>9个</w:t>
      </w:r>
      <w:proofErr w:type="spellStart"/>
      <w:r w:rsidRPr="00A415B8">
        <w:rPr>
          <w:rFonts w:ascii="SimSun" w:eastAsia="SimSun" w:hAnsi="SimSun"/>
        </w:rPr>
        <w:t>SentEval</w:t>
      </w:r>
      <w:proofErr w:type="spellEnd"/>
      <w:r w:rsidRPr="00A415B8">
        <w:rPr>
          <w:rFonts w:ascii="SimSun" w:eastAsia="SimSun" w:hAnsi="SimSun"/>
        </w:rPr>
        <w:t>句子嵌入评估任务中的8</w:t>
      </w:r>
      <w:r w:rsidR="004E624D">
        <w:rPr>
          <w:rFonts w:ascii="SimSun" w:eastAsia="SimSun" w:hAnsi="SimSun"/>
        </w:rPr>
        <w:t>个</w:t>
      </w:r>
      <w:r w:rsidR="004E624D">
        <w:rPr>
          <w:rFonts w:ascii="SimSun" w:eastAsia="SimSun" w:hAnsi="SimSun" w:hint="eastAsia"/>
        </w:rPr>
        <w:t>优于</w:t>
      </w:r>
      <w:proofErr w:type="spellStart"/>
      <w:r w:rsidRPr="00A415B8">
        <w:rPr>
          <w:rFonts w:ascii="SimSun" w:eastAsia="SimSun" w:hAnsi="SimSun"/>
        </w:rPr>
        <w:t>SkipThought</w:t>
      </w:r>
      <w:proofErr w:type="spellEnd"/>
      <w:r w:rsidRPr="00A415B8">
        <w:rPr>
          <w:rFonts w:ascii="SimSun" w:eastAsia="SimSun" w:hAnsi="SimSun"/>
        </w:rPr>
        <w:t>。此外，我们的模型在最近发布的</w:t>
      </w:r>
      <w:r w:rsidR="007A404B" w:rsidRPr="00A415B8">
        <w:rPr>
          <w:rFonts w:ascii="SimSun" w:eastAsia="SimSun" w:hAnsi="SimSun"/>
        </w:rPr>
        <w:t>旨在评估句子嵌入捕获句子的一些重要语言属性的能力</w:t>
      </w:r>
      <w:r w:rsidR="007A404B">
        <w:rPr>
          <w:rFonts w:ascii="SimSun" w:eastAsia="SimSun" w:hAnsi="SimSun" w:hint="eastAsia"/>
        </w:rPr>
        <w:t>的</w:t>
      </w:r>
      <w:proofErr w:type="spellStart"/>
      <w:r w:rsidRPr="00A415B8">
        <w:rPr>
          <w:rFonts w:ascii="SimSun" w:eastAsia="SimSun" w:hAnsi="SimSun"/>
        </w:rPr>
        <w:t>SentEval</w:t>
      </w:r>
      <w:proofErr w:type="spellEnd"/>
      <w:r w:rsidRPr="00A415B8">
        <w:rPr>
          <w:rFonts w:ascii="SimSun" w:eastAsia="SimSun" w:hAnsi="SimSun"/>
        </w:rPr>
        <w:t>探测任务中有8个</w:t>
      </w:r>
      <w:r w:rsidR="007A404B">
        <w:rPr>
          <w:rFonts w:ascii="SimSun" w:eastAsia="SimSun" w:hAnsi="SimSun" w:hint="eastAsia"/>
        </w:rPr>
        <w:t>任务</w:t>
      </w:r>
      <w:r w:rsidRPr="00A415B8">
        <w:rPr>
          <w:rFonts w:ascii="SimSun" w:eastAsia="SimSun" w:hAnsi="SimSun"/>
        </w:rPr>
        <w:t>击败了</w:t>
      </w:r>
      <w:proofErr w:type="spellStart"/>
      <w:r w:rsidRPr="00A415B8">
        <w:rPr>
          <w:rFonts w:ascii="SimSun" w:eastAsia="SimSun" w:hAnsi="SimSun"/>
        </w:rPr>
        <w:t>InferSent</w:t>
      </w:r>
      <w:proofErr w:type="spellEnd"/>
      <w:r w:rsidR="007A404B">
        <w:rPr>
          <w:rFonts w:ascii="SimSun" w:eastAsia="SimSun" w:hAnsi="SimSun"/>
        </w:rPr>
        <w:t>模型</w:t>
      </w:r>
      <w:r w:rsidRPr="00A415B8">
        <w:rPr>
          <w:rFonts w:ascii="SimSun" w:eastAsia="SimSun" w:hAnsi="SimSun"/>
        </w:rPr>
        <w:t>。</w:t>
      </w:r>
    </w:p>
    <w:sectPr w:rsidR="006D1C68" w:rsidRPr="0015777C" w:rsidSect="006D1C68">
      <w:type w:val="continuous"/>
      <w:pgSz w:w="12240" w:h="15840"/>
      <w:pgMar w:top="1440" w:right="1800" w:bottom="1440" w:left="1800" w:header="720" w:footer="720" w:gutter="0"/>
      <w:cols w:num="2" w:space="425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52"/>
    <w:rsid w:val="00046452"/>
    <w:rsid w:val="00070E9D"/>
    <w:rsid w:val="000C3561"/>
    <w:rsid w:val="00112F53"/>
    <w:rsid w:val="0015777C"/>
    <w:rsid w:val="00225461"/>
    <w:rsid w:val="004724FD"/>
    <w:rsid w:val="004E624D"/>
    <w:rsid w:val="005923E9"/>
    <w:rsid w:val="006D1C68"/>
    <w:rsid w:val="007A404B"/>
    <w:rsid w:val="008720A5"/>
    <w:rsid w:val="00923B7D"/>
    <w:rsid w:val="009B39FE"/>
    <w:rsid w:val="00A415B8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A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204</Words>
  <Characters>1163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Aarne Talman, Anssi Yli-Jyra ̈ and Jo ̈rg Tiedemann </vt:lpstr>
      <vt:lpstr>University of Helsinki </vt:lpstr>
      <vt:lpstr>{aarne.talman, anssi.yli-jyra, jorg.tiedemann}@helsinki.fi </vt:lpstr>
      <vt:lpstr>Abstract</vt:lpstr>
    </vt:vector>
  </TitlesOfParts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 wang</dc:creator>
  <cp:keywords/>
  <dc:description/>
  <cp:lastModifiedBy>three wang</cp:lastModifiedBy>
  <cp:revision>5</cp:revision>
  <dcterms:created xsi:type="dcterms:W3CDTF">2018-10-25T01:17:00Z</dcterms:created>
  <dcterms:modified xsi:type="dcterms:W3CDTF">2018-10-25T01:56:00Z</dcterms:modified>
</cp:coreProperties>
</file>