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D8038">
      <w:pPr>
        <w:spacing w:after="120"/>
        <w:jc w:val="center"/>
      </w:pPr>
      <w:r>
        <w:rPr>
          <w:rFonts w:ascii="Calibri" w:hAnsi="Calibri" w:eastAsia="微软雅黑"/>
          <w:b/>
          <w:color w:val="0B2545"/>
          <w:sz w:val="48"/>
        </w:rPr>
        <w:t>AI投流操盘手第一版需求文档</w:t>
      </w:r>
    </w:p>
    <w:p w14:paraId="2B28D942">
      <w:pPr>
        <w:spacing w:after="280"/>
        <w:jc w:val="center"/>
      </w:pPr>
      <w:r>
        <w:rPr>
          <w:rFonts w:ascii="Calibri" w:hAnsi="Calibri" w:eastAsia="微软雅黑"/>
          <w:color w:val="52677A"/>
          <w:sz w:val="24"/>
        </w:rPr>
        <w:t>内部落地版｜产品需求与研发拆解前置说明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2ED0D27C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C4B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文档版本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831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V0.1 初稿</w:t>
            </w:r>
          </w:p>
        </w:tc>
      </w:tr>
      <w:tr w14:paraId="4889F6DF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11F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适用阶段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E6A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第一版落地范围</w:t>
            </w:r>
          </w:p>
        </w:tc>
      </w:tr>
      <w:tr w14:paraId="45F1970E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A8F5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目标读者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795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产品、设计、前端、后端、算法、测试、项目管理</w:t>
            </w:r>
          </w:p>
        </w:tc>
      </w:tr>
      <w:tr w14:paraId="089CAD8E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73F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生成日期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753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2026-06-24</w:t>
            </w:r>
          </w:p>
        </w:tc>
      </w:tr>
    </w:tbl>
    <w:p w14:paraId="06EDC912"/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D12CD2">
        <w:trPr>
          <w:jc w:val="center"/>
        </w:trPr>
        <w:tc>
          <w:tcPr>
            <w:tcW w:w="9360" w:type="dxa"/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47C0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一句话定位</w:t>
            </w:r>
          </w:p>
          <w:p w14:paraId="3B74B90C"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面向内部专业投手/运营人员的 AI 投放操盘工作台，围绕巨量引擎授权、投放计划创建、账号素材组合、发布审核投流、投放监控调控与</w:t>
            </w:r>
            <w:r>
              <w:rPr>
                <w:rFonts w:hint="eastAsia"/>
                <w:sz w:val="20"/>
                <w:lang w:eastAsia="zh-CN"/>
              </w:rPr>
              <w:t>线索</w:t>
            </w:r>
            <w:r>
              <w:rPr>
                <w:rFonts w:ascii="Calibri" w:hAnsi="Calibri" w:eastAsia="微软雅黑"/>
                <w:sz w:val="20"/>
              </w:rPr>
              <w:t>回流展示，帮助投手提升判断效率并保留人工确认权。</w:t>
            </w:r>
          </w:p>
        </w:tc>
      </w:tr>
    </w:tbl>
    <w:p w14:paraId="7F21A6FD"/>
    <w:p w14:paraId="65DADF9B">
      <w:pPr>
        <w:pStyle w:val="3"/>
      </w:pPr>
      <w:r>
        <w:rPr>
          <w:rFonts w:ascii="Calibri" w:hAnsi="Calibri" w:eastAsia="微软雅黑"/>
        </w:rPr>
        <w:t>目录</w:t>
      </w:r>
    </w:p>
    <w:p w14:paraId="7D094D57">
      <w:pPr>
        <w:pStyle w:val="14"/>
        <w:spacing w:after="60"/>
      </w:pPr>
      <w:r>
        <w:rPr>
          <w:rFonts w:ascii="Calibri" w:hAnsi="Calibri" w:eastAsia="微软雅黑"/>
          <w:sz w:val="21"/>
        </w:rPr>
        <w:t>项目背景与目标</w:t>
      </w:r>
    </w:p>
    <w:p w14:paraId="090ABF5A">
      <w:pPr>
        <w:pStyle w:val="14"/>
        <w:spacing w:after="60"/>
      </w:pPr>
      <w:r>
        <w:rPr>
          <w:rFonts w:ascii="Calibri" w:hAnsi="Calibri" w:eastAsia="微软雅黑"/>
          <w:sz w:val="21"/>
        </w:rPr>
        <w:t>第一版范围与边界</w:t>
      </w:r>
    </w:p>
    <w:p w14:paraId="634E2D78">
      <w:pPr>
        <w:pStyle w:val="14"/>
        <w:spacing w:after="60"/>
      </w:pPr>
      <w:r>
        <w:rPr>
          <w:rFonts w:ascii="Calibri" w:hAnsi="Calibri" w:eastAsia="微软雅黑"/>
          <w:sz w:val="21"/>
        </w:rPr>
        <w:t>用户角色与使用场景</w:t>
      </w:r>
    </w:p>
    <w:p w14:paraId="50213556">
      <w:pPr>
        <w:pStyle w:val="14"/>
        <w:spacing w:after="60"/>
      </w:pPr>
      <w:r>
        <w:rPr>
          <w:rFonts w:ascii="Calibri" w:hAnsi="Calibri" w:eastAsia="微软雅黑"/>
          <w:sz w:val="21"/>
        </w:rPr>
        <w:t>核心业务闭环</w:t>
      </w:r>
    </w:p>
    <w:p w14:paraId="362B625A">
      <w:pPr>
        <w:pStyle w:val="14"/>
        <w:spacing w:after="60"/>
      </w:pPr>
      <w:r>
        <w:rPr>
          <w:rFonts w:ascii="Calibri" w:hAnsi="Calibri" w:eastAsia="微软雅黑"/>
          <w:sz w:val="21"/>
        </w:rPr>
        <w:t>核心对象与关系</w:t>
      </w:r>
    </w:p>
    <w:p w14:paraId="6A2294D9">
      <w:pPr>
        <w:pStyle w:val="14"/>
        <w:spacing w:after="60"/>
      </w:pPr>
      <w:r>
        <w:rPr>
          <w:rFonts w:ascii="Calibri" w:hAnsi="Calibri" w:eastAsia="微软雅黑"/>
          <w:sz w:val="21"/>
        </w:rPr>
        <w:t>模块需求说明</w:t>
      </w:r>
    </w:p>
    <w:p w14:paraId="74E97E76">
      <w:pPr>
        <w:pStyle w:val="14"/>
        <w:spacing w:after="60"/>
      </w:pPr>
      <w:r>
        <w:rPr>
          <w:rFonts w:ascii="Calibri" w:hAnsi="Calibri" w:eastAsia="微软雅黑"/>
          <w:sz w:val="21"/>
        </w:rPr>
        <w:t>投放计划四步流程详述</w:t>
      </w:r>
    </w:p>
    <w:p w14:paraId="36AB8CB8">
      <w:pPr>
        <w:pStyle w:val="14"/>
        <w:spacing w:after="60"/>
      </w:pPr>
      <w:r>
        <w:rPr>
          <w:rFonts w:ascii="Calibri" w:hAnsi="Calibri" w:eastAsia="微软雅黑"/>
          <w:sz w:val="21"/>
        </w:rPr>
        <w:t>状态机与业务规则</w:t>
      </w:r>
    </w:p>
    <w:p w14:paraId="6EBC4B58">
      <w:pPr>
        <w:pStyle w:val="14"/>
        <w:spacing w:after="60"/>
      </w:pPr>
      <w:r>
        <w:rPr>
          <w:rFonts w:ascii="Calibri" w:hAnsi="Calibri" w:eastAsia="微软雅黑"/>
          <w:sz w:val="21"/>
        </w:rPr>
        <w:t>AI能力与建议规则</w:t>
      </w:r>
    </w:p>
    <w:p w14:paraId="03CBC80C">
      <w:pPr>
        <w:pStyle w:val="14"/>
        <w:spacing w:after="60"/>
      </w:pPr>
      <w:r>
        <w:rPr>
          <w:rFonts w:ascii="Calibri" w:hAnsi="Calibri" w:eastAsia="微软雅黑"/>
          <w:sz w:val="21"/>
        </w:rPr>
        <w:t>指标体系与判断口径</w:t>
      </w:r>
    </w:p>
    <w:p w14:paraId="2D5F0E4D">
      <w:pPr>
        <w:pStyle w:val="14"/>
        <w:spacing w:after="60"/>
      </w:pPr>
      <w:r>
        <w:rPr>
          <w:rFonts w:ascii="Calibri" w:hAnsi="Calibri" w:eastAsia="微软雅黑"/>
          <w:sz w:val="21"/>
        </w:rPr>
        <w:t>数据依赖与字段冻结策略</w:t>
      </w:r>
    </w:p>
    <w:p w14:paraId="2386FA89">
      <w:pPr>
        <w:pStyle w:val="14"/>
        <w:spacing w:after="60"/>
      </w:pPr>
      <w:r>
        <w:rPr>
          <w:rFonts w:ascii="Calibri" w:hAnsi="Calibri" w:eastAsia="微软雅黑"/>
          <w:sz w:val="21"/>
        </w:rPr>
        <w:t>验收标准与待确认问题</w:t>
      </w:r>
    </w:p>
    <w:p w14:paraId="77B9FF90">
      <w:pPr>
        <w:pStyle w:val="3"/>
      </w:pPr>
      <w:r>
        <w:rPr>
          <w:rFonts w:ascii="Calibri" w:hAnsi="Calibri" w:eastAsia="微软雅黑"/>
        </w:rPr>
        <w:t>1. 项目背景与目标</w:t>
      </w:r>
    </w:p>
    <w:p w14:paraId="3743736C">
      <w:r>
        <w:rPr>
          <w:rFonts w:ascii="Calibri" w:hAnsi="Calibri" w:eastAsia="微软雅黑"/>
        </w:rPr>
        <w:t>当前系统定位从“装修公司客户自助投放后台”调整为“平台内部 AI 投流操盘手”。第一版服务对象是专业投手和运营人员，系统需要辅助他们完成投放计划配置、账号/素材组合、投放过程监控和 AI 调优建议确认。</w:t>
      </w:r>
    </w:p>
    <w:p w14:paraId="608A69DB">
      <w:r>
        <w:rPr>
          <w:rFonts w:ascii="Calibri" w:hAnsi="Calibri" w:eastAsia="微软雅黑"/>
        </w:rPr>
        <w:t>第一版不追求完整 CRM、线索分发或装企承接闭环，而是优先解决投放前置授权、计划创建、素材账号组合、审核投流、数据回流与调控建议的问题。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BC6313">
        <w:trPr>
          <w:jc w:val="center"/>
        </w:trPr>
        <w:tc>
          <w:tcPr>
            <w:tcW w:w="9360" w:type="dxa"/>
            <w:shd w:val="clear" w:color="auto" w:fill="EA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95CF">
            <w:pPr>
              <w:spacing w:after="60"/>
            </w:pPr>
            <w:r>
              <w:rPr>
                <w:rFonts w:ascii="Calibri" w:hAnsi="Calibri" w:eastAsia="微软雅黑"/>
                <w:b/>
                <w:color w:val="0F6B4D"/>
                <w:sz w:val="21"/>
              </w:rPr>
              <w:t>核心目标</w:t>
            </w:r>
          </w:p>
          <w:p w14:paraId="7550D64F"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建立一个可被设计、前端、后端、算法和测试共同拆解的一期落地范围：能创建计划、能基于已授权账号和已有素材生成组合、能真实处理视频审核和广告审核、能按组合数据进行监控和人工确认调控。</w:t>
            </w:r>
          </w:p>
        </w:tc>
      </w:tr>
    </w:tbl>
    <w:p w14:paraId="344B8FEC"/>
    <w:p w14:paraId="5BA5845E">
      <w:pPr>
        <w:pStyle w:val="3"/>
      </w:pPr>
      <w:r>
        <w:rPr>
          <w:rFonts w:ascii="Calibri" w:hAnsi="Calibri" w:eastAsia="微软雅黑"/>
        </w:rPr>
        <w:t>2. 第一版范围与边界</w:t>
      </w:r>
    </w:p>
    <w:p w14:paraId="6EDA97AE">
      <w:pPr>
        <w:pStyle w:val="4"/>
      </w:pPr>
      <w:r>
        <w:rPr>
          <w:rFonts w:ascii="Calibri" w:hAnsi="Calibri" w:eastAsia="微软雅黑"/>
        </w:rPr>
        <w:t>2.1 一期核心模块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6160"/>
      </w:tblGrid>
      <w:tr w14:paraId="13B48D84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84DD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模块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4EB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一期定位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417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7A402ED8">
        <w:trPr>
          <w:jc w:val="center"/>
        </w:trPr>
        <w:tc>
          <w:tcPr>
            <w:tcW w:w="1500" w:type="dxa"/>
          </w:tcPr>
          <w:p w14:paraId="44973F5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授权管理</w:t>
            </w:r>
          </w:p>
        </w:tc>
        <w:tc>
          <w:tcPr>
            <w:tcW w:w="1700" w:type="dxa"/>
          </w:tcPr>
          <w:p w14:paraId="18845A2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P0 必做</w:t>
            </w:r>
          </w:p>
        </w:tc>
        <w:tc>
          <w:tcPr>
            <w:tcW w:w="6160" w:type="dxa"/>
          </w:tcPr>
          <w:p w14:paraId="68F537B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首次绑定巨量引擎账号，同步余额、可投放抖音号和授权状态，是创建投放计划的强前置条件。</w:t>
            </w:r>
          </w:p>
        </w:tc>
      </w:tr>
      <w:tr w14:paraId="7A240BF0">
        <w:trPr>
          <w:jc w:val="center"/>
        </w:trPr>
        <w:tc>
          <w:tcPr>
            <w:tcW w:w="1500" w:type="dxa"/>
          </w:tcPr>
          <w:p w14:paraId="3241CD3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操盘纵览</w:t>
            </w:r>
          </w:p>
        </w:tc>
        <w:tc>
          <w:tcPr>
            <w:tcW w:w="1700" w:type="dxa"/>
          </w:tcPr>
          <w:p w14:paraId="337310E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P0 必做</w:t>
            </w:r>
          </w:p>
        </w:tc>
        <w:tc>
          <w:tcPr>
            <w:tcW w:w="6160" w:type="dxa"/>
          </w:tcPr>
          <w:p w14:paraId="44ACAA7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展示整体投放消耗、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、成本、组合状态、风险预警和待确认 AI建议。</w:t>
            </w:r>
          </w:p>
        </w:tc>
      </w:tr>
      <w:tr w14:paraId="4428F1FC">
        <w:trPr>
          <w:jc w:val="center"/>
        </w:trPr>
        <w:tc>
          <w:tcPr>
            <w:tcW w:w="1500" w:type="dxa"/>
          </w:tcPr>
          <w:p w14:paraId="4B33C22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投放计划</w:t>
            </w:r>
          </w:p>
        </w:tc>
        <w:tc>
          <w:tcPr>
            <w:tcW w:w="1700" w:type="dxa"/>
          </w:tcPr>
          <w:p w14:paraId="0B03E88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P0 必做</w:t>
            </w:r>
          </w:p>
        </w:tc>
        <w:tc>
          <w:tcPr>
            <w:tcW w:w="6160" w:type="dxa"/>
          </w:tcPr>
          <w:p w14:paraId="3F05AD5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承载计划列表、创建四步流程、组合方案、发布审核投流和计划级监控调控。</w:t>
            </w:r>
          </w:p>
        </w:tc>
      </w:tr>
      <w:tr w14:paraId="655C1C67">
        <w:trPr>
          <w:jc w:val="center"/>
        </w:trPr>
        <w:tc>
          <w:tcPr>
            <w:tcW w:w="1500" w:type="dxa"/>
          </w:tcPr>
          <w:p w14:paraId="7327962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素材库</w:t>
            </w:r>
          </w:p>
        </w:tc>
        <w:tc>
          <w:tcPr>
            <w:tcW w:w="1700" w:type="dxa"/>
          </w:tcPr>
          <w:p w14:paraId="05C5794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P0 必做查看</w:t>
            </w:r>
          </w:p>
        </w:tc>
        <w:tc>
          <w:tcPr>
            <w:tcW w:w="6160" w:type="dxa"/>
          </w:tcPr>
          <w:p w14:paraId="05D706C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只做已有素材与历史投放表现查看，不做上传、编辑、审核或从素材库直接发起投放。</w:t>
            </w:r>
          </w:p>
        </w:tc>
      </w:tr>
      <w:tr w14:paraId="28528171">
        <w:trPr>
          <w:jc w:val="center"/>
        </w:trPr>
        <w:tc>
          <w:tcPr>
            <w:tcW w:w="1500" w:type="dxa"/>
          </w:tcPr>
          <w:p w14:paraId="47A78328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sz w:val="18"/>
                <w:lang w:eastAsia="zh-CN"/>
              </w:rPr>
              <w:t>线索管理</w:t>
            </w:r>
          </w:p>
        </w:tc>
        <w:tc>
          <w:tcPr>
            <w:tcW w:w="1700" w:type="dxa"/>
          </w:tcPr>
          <w:p w14:paraId="119902E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P0 范围保留</w:t>
            </w:r>
          </w:p>
        </w:tc>
        <w:tc>
          <w:tcPr>
            <w:tcW w:w="6160" w:type="dxa"/>
          </w:tcPr>
          <w:p w14:paraId="38D41EB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作为投放回流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展示模块保留，但字段与操作细节暂不展开。</w:t>
            </w:r>
          </w:p>
        </w:tc>
      </w:tr>
    </w:tbl>
    <w:p w14:paraId="46091B0F"/>
    <w:p w14:paraId="71C859B7">
      <w:pPr>
        <w:pStyle w:val="4"/>
      </w:pPr>
      <w:r>
        <w:rPr>
          <w:rFonts w:ascii="Calibri" w:hAnsi="Calibri" w:eastAsia="微软雅黑"/>
        </w:rPr>
        <w:t>2.2 一期占位或范围外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1AC5B7B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AB6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模块/能力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9920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一期处理方式</w:t>
            </w:r>
          </w:p>
        </w:tc>
      </w:tr>
      <w:tr w14:paraId="4EBC038C">
        <w:trPr>
          <w:jc w:val="center"/>
        </w:trPr>
        <w:tc>
          <w:tcPr>
            <w:tcW w:w="2300" w:type="dxa"/>
          </w:tcPr>
          <w:p w14:paraId="40C6667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线索分发</w:t>
            </w:r>
          </w:p>
        </w:tc>
        <w:tc>
          <w:tcPr>
            <w:tcW w:w="7060" w:type="dxa"/>
          </w:tcPr>
          <w:p w14:paraId="0041987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原型可保留导航入口，但不纳入一期核心验收，不展开分发规则和操作闭环。</w:t>
            </w:r>
          </w:p>
        </w:tc>
      </w:tr>
      <w:tr w14:paraId="6154458B">
        <w:trPr>
          <w:jc w:val="center"/>
        </w:trPr>
        <w:tc>
          <w:tcPr>
            <w:tcW w:w="2300" w:type="dxa"/>
          </w:tcPr>
          <w:p w14:paraId="64E78CE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装企承接</w:t>
            </w:r>
          </w:p>
        </w:tc>
        <w:tc>
          <w:tcPr>
            <w:tcW w:w="7060" w:type="dxa"/>
          </w:tcPr>
          <w:p w14:paraId="3A2858B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原型可保留展示，占位处理；不做装企管理、承接能力、成交反馈、履约流程。</w:t>
            </w:r>
          </w:p>
        </w:tc>
      </w:tr>
      <w:tr w14:paraId="21244CE4">
        <w:trPr>
          <w:jc w:val="center"/>
        </w:trPr>
        <w:tc>
          <w:tcPr>
            <w:tcW w:w="2300" w:type="dxa"/>
          </w:tcPr>
          <w:p w14:paraId="41F70A9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独立 AI日志页面</w:t>
            </w:r>
          </w:p>
        </w:tc>
        <w:tc>
          <w:tcPr>
            <w:tcW w:w="7060" w:type="dxa"/>
          </w:tcPr>
          <w:p w14:paraId="7BFAC83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前端不做独立页面；后端需要记录 AI日志，用于后续审计和追溯。</w:t>
            </w:r>
          </w:p>
        </w:tc>
      </w:tr>
      <w:tr w14:paraId="09511182">
        <w:trPr>
          <w:jc w:val="center"/>
        </w:trPr>
        <w:tc>
          <w:tcPr>
            <w:tcW w:w="2300" w:type="dxa"/>
          </w:tcPr>
          <w:p w14:paraId="0DDE6F4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详细接口设计</w:t>
            </w:r>
          </w:p>
        </w:tc>
        <w:tc>
          <w:tcPr>
            <w:tcW w:w="7060" w:type="dxa"/>
          </w:tcPr>
          <w:p w14:paraId="0C2A7B2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本需求文档不固化接口 URL/请求响应结构。字段待页面评审后冻结，再输出接口设计。</w:t>
            </w:r>
          </w:p>
        </w:tc>
      </w:tr>
      <w:tr w14:paraId="283F7FBD">
        <w:trPr>
          <w:jc w:val="center"/>
        </w:trPr>
        <w:tc>
          <w:tcPr>
            <w:tcW w:w="2300" w:type="dxa"/>
          </w:tcPr>
          <w:p w14:paraId="2BD5DA3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解除绑定/重新授权完整流程</w:t>
            </w:r>
          </w:p>
        </w:tc>
        <w:tc>
          <w:tcPr>
            <w:tcW w:w="7060" w:type="dxa"/>
          </w:tcPr>
          <w:p w14:paraId="5384DE5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一期只做首次授权和同步；更换账号、多账号管理、续授权暂不做。</w:t>
            </w:r>
          </w:p>
        </w:tc>
      </w:tr>
    </w:tbl>
    <w:p w14:paraId="6E1BD64B"/>
    <w:p w14:paraId="6023E4FD">
      <w:pPr>
        <w:pStyle w:val="3"/>
      </w:pPr>
      <w:r>
        <w:rPr>
          <w:rFonts w:ascii="Calibri" w:hAnsi="Calibri" w:eastAsia="微软雅黑"/>
        </w:rPr>
        <w:t>3. 用户角色与使用场景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300"/>
        <w:gridCol w:w="4460"/>
      </w:tblGrid>
      <w:tr w14:paraId="4F3A3DEE">
        <w:trPr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766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976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核心关注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494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典型操作</w:t>
            </w:r>
          </w:p>
        </w:tc>
      </w:tr>
      <w:tr w14:paraId="36B5CD7A">
        <w:trPr>
          <w:jc w:val="center"/>
        </w:trPr>
        <w:tc>
          <w:tcPr>
            <w:tcW w:w="1600" w:type="dxa"/>
          </w:tcPr>
          <w:p w14:paraId="355972B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专业投手</w:t>
            </w:r>
          </w:p>
        </w:tc>
        <w:tc>
          <w:tcPr>
            <w:tcW w:w="3300" w:type="dxa"/>
          </w:tcPr>
          <w:p w14:paraId="3EF3ADD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消耗、CTR、CVR、CPA、预算节奏、素材表现、组合状态</w:t>
            </w:r>
          </w:p>
        </w:tc>
        <w:tc>
          <w:tcPr>
            <w:tcW w:w="4460" w:type="dxa"/>
          </w:tcPr>
          <w:p w14:paraId="3FA18FE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创建计划、确认组合、发布审核、确认 AI调优建议。</w:t>
            </w:r>
          </w:p>
        </w:tc>
      </w:tr>
      <w:tr w14:paraId="37D23900">
        <w:trPr>
          <w:jc w:val="center"/>
        </w:trPr>
        <w:tc>
          <w:tcPr>
            <w:tcW w:w="1600" w:type="dxa"/>
          </w:tcPr>
          <w:p w14:paraId="1724C05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平台运营</w:t>
            </w:r>
          </w:p>
        </w:tc>
        <w:tc>
          <w:tcPr>
            <w:tcW w:w="3300" w:type="dxa"/>
          </w:tcPr>
          <w:p w14:paraId="61086E1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余额、账号授权、可投账号、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回流、风险预警</w:t>
            </w:r>
          </w:p>
        </w:tc>
        <w:tc>
          <w:tcPr>
            <w:tcW w:w="4460" w:type="dxa"/>
          </w:tcPr>
          <w:p w14:paraId="4A06050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完成授权、查看大盘、处理风险和待确认动作。</w:t>
            </w:r>
          </w:p>
        </w:tc>
      </w:tr>
      <w:tr w14:paraId="76EE48D9">
        <w:trPr>
          <w:jc w:val="center"/>
        </w:trPr>
        <w:tc>
          <w:tcPr>
            <w:tcW w:w="1600" w:type="dxa"/>
          </w:tcPr>
          <w:p w14:paraId="3E1DE56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素材运营</w:t>
            </w:r>
          </w:p>
        </w:tc>
        <w:tc>
          <w:tcPr>
            <w:tcW w:w="3300" w:type="dxa"/>
          </w:tcPr>
          <w:p w14:paraId="71F732C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素材类型、投放次数、素材衰退、不同账号/城市表现</w:t>
            </w:r>
          </w:p>
        </w:tc>
        <w:tc>
          <w:tcPr>
            <w:tcW w:w="4460" w:type="dxa"/>
          </w:tcPr>
          <w:p w14:paraId="26B3C0E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查看素材库表现，配合补充素材。</w:t>
            </w:r>
          </w:p>
        </w:tc>
      </w:tr>
      <w:tr w14:paraId="4B20A608">
        <w:trPr>
          <w:jc w:val="center"/>
        </w:trPr>
        <w:tc>
          <w:tcPr>
            <w:tcW w:w="1600" w:type="dxa"/>
          </w:tcPr>
          <w:p w14:paraId="185FB26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后端/算法研发</w:t>
            </w:r>
          </w:p>
        </w:tc>
        <w:tc>
          <w:tcPr>
            <w:tcW w:w="3300" w:type="dxa"/>
          </w:tcPr>
          <w:p w14:paraId="7532789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状态机、AI建议、数据同步、投放接口执行、日志留痕</w:t>
            </w:r>
          </w:p>
        </w:tc>
        <w:tc>
          <w:tcPr>
            <w:tcW w:w="4460" w:type="dxa"/>
          </w:tcPr>
          <w:p w14:paraId="6DE3435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实现授权同步、审核状态同步、建议生成和人工确认执行。</w:t>
            </w:r>
          </w:p>
        </w:tc>
      </w:tr>
    </w:tbl>
    <w:p w14:paraId="535FD144"/>
    <w:p w14:paraId="02A7FC9E">
      <w:pPr>
        <w:pStyle w:val="3"/>
      </w:pPr>
      <w:r>
        <w:rPr>
          <w:rFonts w:ascii="Calibri" w:hAnsi="Calibri" w:eastAsia="微软雅黑"/>
        </w:rPr>
        <w:t>4. 核心业务闭环</w:t>
      </w:r>
    </w:p>
    <w:p w14:paraId="22C1F580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1、</w:t>
      </w:r>
      <w:r>
        <w:rPr>
          <w:rFonts w:ascii="Calibri" w:hAnsi="Calibri" w:eastAsia="微软雅黑"/>
          <w:sz w:val="21"/>
        </w:rPr>
        <w:t>巨量引擎首次授权。</w:t>
      </w:r>
    </w:p>
    <w:p w14:paraId="153B3E2B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2、</w:t>
      </w:r>
      <w:r>
        <w:rPr>
          <w:rFonts w:ascii="Calibri" w:hAnsi="Calibri" w:eastAsia="微软雅黑"/>
          <w:sz w:val="21"/>
        </w:rPr>
        <w:t>同步账户余额、授权状态和可投放抖音号。</w:t>
      </w:r>
    </w:p>
    <w:p w14:paraId="64037CA3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3、</w:t>
      </w:r>
      <w:r>
        <w:rPr>
          <w:rFonts w:ascii="Calibri" w:hAnsi="Calibri" w:eastAsia="微软雅黑"/>
          <w:sz w:val="21"/>
        </w:rPr>
        <w:t>创建投放计划，输入投放需求。</w:t>
      </w:r>
    </w:p>
    <w:p w14:paraId="677F35BD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4、</w:t>
      </w:r>
      <w:r>
        <w:rPr>
          <w:rFonts w:ascii="Calibri" w:hAnsi="Calibri" w:eastAsia="微软雅黑"/>
          <w:sz w:val="21"/>
        </w:rPr>
        <w:t>AI解析计划，人工补充必填字段。</w:t>
      </w:r>
    </w:p>
    <w:p w14:paraId="03C71251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5、</w:t>
      </w:r>
      <w:r>
        <w:rPr>
          <w:rFonts w:ascii="Calibri" w:hAnsi="Calibri" w:eastAsia="微软雅黑"/>
          <w:sz w:val="21"/>
        </w:rPr>
        <w:t>AI基于可投账号与素材库已有素材匹配投放组合。</w:t>
      </w:r>
    </w:p>
    <w:p w14:paraId="4E0D409A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6、</w:t>
      </w:r>
      <w:r>
        <w:rPr>
          <w:rFonts w:ascii="Calibri" w:hAnsi="Calibri" w:eastAsia="微软雅黑"/>
          <w:sz w:val="21"/>
        </w:rPr>
        <w:t>人工调整组合、预算占比、出价等配置。</w:t>
      </w:r>
    </w:p>
    <w:p w14:paraId="0B238983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7、</w:t>
      </w:r>
      <w:r>
        <w:rPr>
          <w:rFonts w:ascii="Calibri" w:hAnsi="Calibri" w:eastAsia="微软雅黑"/>
          <w:sz w:val="21"/>
        </w:rPr>
        <w:t>发布视频到对应抖音号。</w:t>
      </w:r>
    </w:p>
    <w:p w14:paraId="7A8C8D03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8、</w:t>
      </w:r>
      <w:r>
        <w:rPr>
          <w:rFonts w:ascii="Calibri" w:hAnsi="Calibri" w:eastAsia="微软雅黑"/>
          <w:sz w:val="21"/>
        </w:rPr>
        <w:t>等待视频审核；视频审核通过后提交广告审核。</w:t>
      </w:r>
    </w:p>
    <w:p w14:paraId="2C87388D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9、</w:t>
      </w:r>
      <w:r>
        <w:rPr>
          <w:rFonts w:ascii="Calibri" w:hAnsi="Calibri" w:eastAsia="微软雅黑"/>
          <w:sz w:val="21"/>
        </w:rPr>
        <w:t>广告审核通过后，组合可独立投流。</w:t>
      </w:r>
    </w:p>
    <w:p w14:paraId="24F85A23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10、</w:t>
      </w:r>
      <w:r>
        <w:rPr>
          <w:rFonts w:ascii="Calibri" w:hAnsi="Calibri" w:eastAsia="微软雅黑"/>
          <w:sz w:val="21"/>
        </w:rPr>
        <w:t>投放数据回流，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进入</w:t>
      </w:r>
      <w:r>
        <w:rPr>
          <w:rFonts w:hint="eastAsia"/>
          <w:sz w:val="21"/>
          <w:lang w:eastAsia="zh-CN"/>
        </w:rPr>
        <w:t>线索管理</w:t>
      </w:r>
      <w:r>
        <w:rPr>
          <w:rFonts w:ascii="Calibri" w:hAnsi="Calibri" w:eastAsia="微软雅黑"/>
          <w:sz w:val="21"/>
        </w:rPr>
        <w:t>。</w:t>
      </w:r>
    </w:p>
    <w:p w14:paraId="510A6A2A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11、</w:t>
      </w:r>
      <w:r>
        <w:rPr>
          <w:rFonts w:ascii="Calibri" w:hAnsi="Calibri" w:eastAsia="微软雅黑"/>
          <w:sz w:val="21"/>
        </w:rPr>
        <w:t>按组合成熟度进入监控调控。</w:t>
      </w:r>
    </w:p>
    <w:p w14:paraId="387B7852">
      <w:pPr>
        <w:pStyle w:val="14"/>
        <w:numPr>
          <w:numId w:val="0"/>
        </w:numPr>
        <w:spacing w:after="60"/>
        <w:ind w:leftChars="0"/>
      </w:pPr>
      <w:r>
        <w:rPr>
          <w:rFonts w:hint="eastAsia"/>
          <w:sz w:val="21"/>
          <w:lang w:val="en-US" w:eastAsia="zh-CN"/>
        </w:rPr>
        <w:t>12、</w:t>
      </w:r>
      <w:r>
        <w:rPr>
          <w:rFonts w:ascii="Calibri" w:hAnsi="Calibri" w:eastAsia="微软雅黑"/>
          <w:sz w:val="21"/>
        </w:rPr>
        <w:t>AI生成调优建议，投手人工确认后执行。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E74513">
        <w:trPr>
          <w:jc w:val="center"/>
        </w:trPr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75DA">
            <w:pPr>
              <w:spacing w:after="60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>关键原则</w:t>
            </w:r>
          </w:p>
          <w:p w14:paraId="5C550DCE"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系统不是传统后台表格，而是 AI 投流操盘手。AI负责解析、匹配、监控、预警和给建议；第一版所有会影响投放的动作必须人工确认，AI不自动执行。</w:t>
            </w:r>
          </w:p>
        </w:tc>
      </w:tr>
    </w:tbl>
    <w:p w14:paraId="2BBF0003"/>
    <w:p w14:paraId="63A2CA0C">
      <w:pPr>
        <w:pStyle w:val="3"/>
      </w:pPr>
      <w:r>
        <w:rPr>
          <w:rFonts w:ascii="Calibri" w:hAnsi="Calibri" w:eastAsia="微软雅黑"/>
        </w:rPr>
        <w:t>5. 核心对象与关系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249005DA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8E0B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对象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2AE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定义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99F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关键关系</w:t>
            </w:r>
          </w:p>
        </w:tc>
      </w:tr>
      <w:tr w14:paraId="10A95EEF">
        <w:trPr>
          <w:jc w:val="center"/>
        </w:trPr>
        <w:tc>
          <w:tcPr>
            <w:tcW w:w="1500" w:type="dxa"/>
          </w:tcPr>
          <w:p w14:paraId="58D08D2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巨量引擎账号</w:t>
            </w:r>
          </w:p>
        </w:tc>
        <w:tc>
          <w:tcPr>
            <w:tcW w:w="3900" w:type="dxa"/>
          </w:tcPr>
          <w:p w14:paraId="518A398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平台账号首次授权后绑定的巨量账户。</w:t>
            </w:r>
          </w:p>
        </w:tc>
        <w:tc>
          <w:tcPr>
            <w:tcW w:w="3960" w:type="dxa"/>
          </w:tcPr>
          <w:p w14:paraId="5DE8376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一期仅支持绑定 1 个巨量引擎账号。</w:t>
            </w:r>
          </w:p>
        </w:tc>
      </w:tr>
      <w:tr w14:paraId="2015626F">
        <w:trPr>
          <w:jc w:val="center"/>
        </w:trPr>
        <w:tc>
          <w:tcPr>
            <w:tcW w:w="1500" w:type="dxa"/>
          </w:tcPr>
          <w:p w14:paraId="2FCDBE4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抖音号</w:t>
            </w:r>
          </w:p>
        </w:tc>
        <w:tc>
          <w:tcPr>
            <w:tcW w:w="3900" w:type="dxa"/>
          </w:tcPr>
          <w:p w14:paraId="1F310FA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由巨量授权同步得到的可投放账号。</w:t>
            </w:r>
          </w:p>
        </w:tc>
        <w:tc>
          <w:tcPr>
            <w:tcW w:w="3960" w:type="dxa"/>
          </w:tcPr>
          <w:p w14:paraId="1ABB846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AI匹配组合和人工新增组合只能选择可投放抖音号。</w:t>
            </w:r>
          </w:p>
        </w:tc>
      </w:tr>
      <w:tr w14:paraId="0720CBE0">
        <w:trPr>
          <w:jc w:val="center"/>
        </w:trPr>
        <w:tc>
          <w:tcPr>
            <w:tcW w:w="1500" w:type="dxa"/>
          </w:tcPr>
          <w:p w14:paraId="521E7A6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素材/视频</w:t>
            </w:r>
          </w:p>
        </w:tc>
        <w:tc>
          <w:tcPr>
            <w:tcW w:w="3900" w:type="dxa"/>
          </w:tcPr>
          <w:p w14:paraId="489DAD3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素材库中已存在或外部平台同步来的素材。</w:t>
            </w:r>
          </w:p>
        </w:tc>
        <w:tc>
          <w:tcPr>
            <w:tcW w:w="3960" w:type="dxa"/>
          </w:tcPr>
          <w:p w14:paraId="65E42F4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创建计划和组合只能选择素材库已有素材。</w:t>
            </w:r>
          </w:p>
        </w:tc>
      </w:tr>
      <w:tr w14:paraId="0B1A7AE0">
        <w:trPr>
          <w:jc w:val="center"/>
        </w:trPr>
        <w:tc>
          <w:tcPr>
            <w:tcW w:w="1500" w:type="dxa"/>
          </w:tcPr>
          <w:p w14:paraId="57DE0F6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投放计划</w:t>
            </w:r>
          </w:p>
        </w:tc>
        <w:tc>
          <w:tcPr>
            <w:tcW w:w="3900" w:type="dxa"/>
          </w:tcPr>
          <w:p w14:paraId="597088B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一次投放目标、预算、周期、目标 CPA 和策略配置。</w:t>
            </w:r>
          </w:p>
        </w:tc>
        <w:tc>
          <w:tcPr>
            <w:tcW w:w="3960" w:type="dxa"/>
          </w:tcPr>
          <w:p w14:paraId="37510EB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一个计划包含多个投放组合。</w:t>
            </w:r>
          </w:p>
        </w:tc>
      </w:tr>
      <w:tr w14:paraId="5258574E">
        <w:trPr>
          <w:jc w:val="center"/>
        </w:trPr>
        <w:tc>
          <w:tcPr>
            <w:tcW w:w="1500" w:type="dxa"/>
          </w:tcPr>
          <w:p w14:paraId="41F166B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投放组合</w:t>
            </w:r>
          </w:p>
        </w:tc>
        <w:tc>
          <w:tcPr>
            <w:tcW w:w="3900" w:type="dxa"/>
          </w:tcPr>
          <w:p w14:paraId="0F5AA78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最小投放执行单元。</w:t>
            </w:r>
          </w:p>
        </w:tc>
        <w:tc>
          <w:tcPr>
            <w:tcW w:w="3960" w:type="dxa"/>
          </w:tcPr>
          <w:p w14:paraId="27E8D7F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组合 = 抖音号 + 视频/素材 + 预算占比 + 出价/投放配置。</w:t>
            </w:r>
          </w:p>
        </w:tc>
      </w:tr>
      <w:tr w14:paraId="5B9ADA07">
        <w:trPr>
          <w:jc w:val="center"/>
        </w:trPr>
        <w:tc>
          <w:tcPr>
            <w:tcW w:w="1500" w:type="dxa"/>
          </w:tcPr>
          <w:p w14:paraId="3CA9D24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AI建议</w:t>
            </w:r>
          </w:p>
        </w:tc>
        <w:tc>
          <w:tcPr>
            <w:tcW w:w="3900" w:type="dxa"/>
          </w:tcPr>
          <w:p w14:paraId="6B5A88A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AI基于投放数据生成的可处理建议。</w:t>
            </w:r>
          </w:p>
        </w:tc>
        <w:tc>
          <w:tcPr>
            <w:tcW w:w="3960" w:type="dxa"/>
          </w:tcPr>
          <w:p w14:paraId="4C0D07F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执行类建议以组合为主；分析类可覆盖计划、素材、账号。</w:t>
            </w:r>
          </w:p>
        </w:tc>
      </w:tr>
      <w:tr w14:paraId="1D40886D">
        <w:trPr>
          <w:jc w:val="center"/>
        </w:trPr>
        <w:tc>
          <w:tcPr>
            <w:tcW w:w="1500" w:type="dxa"/>
          </w:tcPr>
          <w:p w14:paraId="7DD1159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AI日志</w:t>
            </w:r>
          </w:p>
        </w:tc>
        <w:tc>
          <w:tcPr>
            <w:tcW w:w="3900" w:type="dxa"/>
          </w:tcPr>
          <w:p w14:paraId="7FBB116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AI动作和用户处理建议的后端留痕。</w:t>
            </w:r>
          </w:p>
        </w:tc>
        <w:tc>
          <w:tcPr>
            <w:tcW w:w="3960" w:type="dxa"/>
          </w:tcPr>
          <w:p w14:paraId="724897D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前端一期不做独立页面，后端必须记录。</w:t>
            </w:r>
          </w:p>
        </w:tc>
      </w:tr>
      <w:tr w14:paraId="156FF449">
        <w:trPr>
          <w:jc w:val="center"/>
        </w:trPr>
        <w:tc>
          <w:tcPr>
            <w:tcW w:w="1500" w:type="dxa"/>
          </w:tcPr>
          <w:p w14:paraId="6AAF6BEC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</w:p>
        </w:tc>
        <w:tc>
          <w:tcPr>
            <w:tcW w:w="3900" w:type="dxa"/>
          </w:tcPr>
          <w:p w14:paraId="5168261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投放回流的用户线索。</w:t>
            </w:r>
          </w:p>
        </w:tc>
        <w:tc>
          <w:tcPr>
            <w:tcW w:w="3960" w:type="dxa"/>
          </w:tcPr>
          <w:p w14:paraId="78523A6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一期先作为</w:t>
            </w:r>
            <w:r>
              <w:rPr>
                <w:rFonts w:hint="eastAsia"/>
                <w:b w:val="0"/>
                <w:sz w:val="18"/>
                <w:lang w:eastAsia="zh-CN"/>
              </w:rPr>
              <w:t>线索管理</w:t>
            </w:r>
            <w:r>
              <w:rPr>
                <w:rFonts w:ascii="Calibri" w:hAnsi="Calibri" w:eastAsia="微软雅黑"/>
                <w:b w:val="0"/>
                <w:sz w:val="18"/>
              </w:rPr>
              <w:t>展示对象，不做有效/无效判断。</w:t>
            </w:r>
          </w:p>
        </w:tc>
      </w:tr>
    </w:tbl>
    <w:p w14:paraId="5FBEF4FF"/>
    <w:p w14:paraId="75DBE4BE">
      <w:pPr>
        <w:pStyle w:val="3"/>
      </w:pPr>
      <w:r>
        <w:rPr>
          <w:rFonts w:ascii="Calibri" w:hAnsi="Calibri" w:eastAsia="微软雅黑"/>
        </w:rPr>
        <w:t>6. 模块需求说明</w:t>
      </w:r>
    </w:p>
    <w:p w14:paraId="3F5323C2">
      <w:pPr>
        <w:pStyle w:val="4"/>
      </w:pPr>
      <w:r>
        <w:rPr>
          <w:rFonts w:ascii="Calibri" w:hAnsi="Calibri" w:eastAsia="微软雅黑"/>
        </w:rPr>
        <w:t>6.1 授权管理</w:t>
      </w:r>
    </w:p>
    <w:p w14:paraId="1ACCC676">
      <w:pPr>
        <w:pStyle w:val="16"/>
        <w:spacing w:after="60"/>
      </w:pPr>
      <w:r>
        <w:rPr>
          <w:rFonts w:ascii="Calibri" w:hAnsi="Calibri" w:eastAsia="微软雅黑"/>
          <w:sz w:val="21"/>
        </w:rPr>
        <w:t>授权管理是创建投放计划的强制前置条件。未完成巨量授权时，点击创建投放计划应跳转授权管理，并提示先完成授权。</w:t>
      </w:r>
    </w:p>
    <w:p w14:paraId="4CBEAA72">
      <w:pPr>
        <w:pStyle w:val="16"/>
        <w:spacing w:after="60"/>
      </w:pPr>
      <w:r>
        <w:rPr>
          <w:rFonts w:ascii="Calibri" w:hAnsi="Calibri" w:eastAsia="微软雅黑"/>
          <w:sz w:val="21"/>
        </w:rPr>
        <w:t>一期只做首次授权和同步，不做解除绑定、更换账号、多巨量账号管理、续授权完整闭环。</w:t>
      </w:r>
    </w:p>
    <w:p w14:paraId="1EE96418">
      <w:pPr>
        <w:pStyle w:val="16"/>
        <w:spacing w:after="60"/>
      </w:pPr>
      <w:r>
        <w:rPr>
          <w:rFonts w:ascii="Calibri" w:hAnsi="Calibri" w:eastAsia="微软雅黑"/>
          <w:sz w:val="21"/>
        </w:rPr>
        <w:t>授权成功后同步账户信息、账户余额、可投放抖音号列表、授权状态和最近同步时间。</w:t>
      </w:r>
    </w:p>
    <w:p w14:paraId="2DEA65C6">
      <w:pPr>
        <w:pStyle w:val="16"/>
        <w:spacing w:after="60"/>
      </w:pPr>
      <w:r>
        <w:rPr>
          <w:rFonts w:ascii="Calibri" w:hAnsi="Calibri" w:eastAsia="微软雅黑"/>
          <w:sz w:val="21"/>
        </w:rPr>
        <w:t>可投账号定义为：授权状态=已授权，且可投放状态=可投放。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300"/>
        <w:gridCol w:w="4360"/>
      </w:tblGrid>
      <w:tr w14:paraId="3B76537B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FE3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授权状态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477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含义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D75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页面处理</w:t>
            </w:r>
          </w:p>
        </w:tc>
      </w:tr>
      <w:tr w14:paraId="65E01781">
        <w:trPr>
          <w:jc w:val="center"/>
        </w:trPr>
        <w:tc>
          <w:tcPr>
            <w:tcW w:w="1700" w:type="dxa"/>
          </w:tcPr>
          <w:p w14:paraId="64B3955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未授权</w:t>
            </w:r>
          </w:p>
        </w:tc>
        <w:tc>
          <w:tcPr>
            <w:tcW w:w="3300" w:type="dxa"/>
          </w:tcPr>
          <w:p w14:paraId="57C8B28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未绑定巨量引擎账号。</w:t>
            </w:r>
          </w:p>
        </w:tc>
        <w:tc>
          <w:tcPr>
            <w:tcW w:w="4360" w:type="dxa"/>
          </w:tcPr>
          <w:p w14:paraId="4517FD1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展示授权入口；阻断创建投放计划。</w:t>
            </w:r>
          </w:p>
        </w:tc>
      </w:tr>
      <w:tr w14:paraId="269C5E79">
        <w:trPr>
          <w:jc w:val="center"/>
        </w:trPr>
        <w:tc>
          <w:tcPr>
            <w:tcW w:w="1700" w:type="dxa"/>
          </w:tcPr>
          <w:p w14:paraId="0EB1DE1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授权跳转中</w:t>
            </w:r>
          </w:p>
        </w:tc>
        <w:tc>
          <w:tcPr>
            <w:tcW w:w="3300" w:type="dxa"/>
          </w:tcPr>
          <w:p w14:paraId="2CD2031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已发起授权，等待巨量页面确认。</w:t>
            </w:r>
          </w:p>
        </w:tc>
        <w:tc>
          <w:tcPr>
            <w:tcW w:w="4360" w:type="dxa"/>
          </w:tcPr>
          <w:p w14:paraId="1E32CDC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展示授权流程进度。</w:t>
            </w:r>
          </w:p>
        </w:tc>
      </w:tr>
      <w:tr w14:paraId="76E15B40">
        <w:trPr>
          <w:jc w:val="center"/>
        </w:trPr>
        <w:tc>
          <w:tcPr>
            <w:tcW w:w="1700" w:type="dxa"/>
          </w:tcPr>
          <w:p w14:paraId="160B47D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待确认绑定</w:t>
            </w:r>
          </w:p>
        </w:tc>
        <w:tc>
          <w:tcPr>
            <w:tcW w:w="3300" w:type="dxa"/>
          </w:tcPr>
          <w:p w14:paraId="342B982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巨量授权成功，等待确认绑定信息。</w:t>
            </w:r>
          </w:p>
        </w:tc>
        <w:tc>
          <w:tcPr>
            <w:tcW w:w="4360" w:type="dxa"/>
          </w:tcPr>
          <w:p w14:paraId="020E30A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展示账号信息并要求确认。</w:t>
            </w:r>
          </w:p>
        </w:tc>
      </w:tr>
      <w:tr w14:paraId="591023C0">
        <w:trPr>
          <w:jc w:val="center"/>
        </w:trPr>
        <w:tc>
          <w:tcPr>
            <w:tcW w:w="1700" w:type="dxa"/>
          </w:tcPr>
          <w:p w14:paraId="7FA14F2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同步中</w:t>
            </w:r>
          </w:p>
        </w:tc>
        <w:tc>
          <w:tcPr>
            <w:tcW w:w="3300" w:type="dxa"/>
          </w:tcPr>
          <w:p w14:paraId="6A9E00E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正在同步账户余额和可投放账号。</w:t>
            </w:r>
          </w:p>
        </w:tc>
        <w:tc>
          <w:tcPr>
            <w:tcW w:w="4360" w:type="dxa"/>
          </w:tcPr>
          <w:p w14:paraId="517C36A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展示同步进度。</w:t>
            </w:r>
          </w:p>
        </w:tc>
      </w:tr>
      <w:tr w14:paraId="2ECD1D30">
        <w:trPr>
          <w:jc w:val="center"/>
        </w:trPr>
        <w:tc>
          <w:tcPr>
            <w:tcW w:w="1700" w:type="dxa"/>
          </w:tcPr>
          <w:p w14:paraId="4E35AA9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已授权</w:t>
            </w:r>
          </w:p>
        </w:tc>
        <w:tc>
          <w:tcPr>
            <w:tcW w:w="3300" w:type="dxa"/>
          </w:tcPr>
          <w:p w14:paraId="34374C4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授权与同步完成。</w:t>
            </w:r>
          </w:p>
        </w:tc>
        <w:tc>
          <w:tcPr>
            <w:tcW w:w="4360" w:type="dxa"/>
          </w:tcPr>
          <w:p w14:paraId="3696EF4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允许创建投放计划。</w:t>
            </w:r>
          </w:p>
        </w:tc>
      </w:tr>
      <w:tr w14:paraId="45CDF5DE">
        <w:trPr>
          <w:jc w:val="center"/>
        </w:trPr>
        <w:tc>
          <w:tcPr>
            <w:tcW w:w="1700" w:type="dxa"/>
          </w:tcPr>
          <w:p w14:paraId="59ED0DC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授权失败/同步失败</w:t>
            </w:r>
          </w:p>
        </w:tc>
        <w:tc>
          <w:tcPr>
            <w:tcW w:w="3300" w:type="dxa"/>
          </w:tcPr>
          <w:p w14:paraId="6A17E4C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授权或同步过程失败。</w:t>
            </w:r>
          </w:p>
        </w:tc>
        <w:tc>
          <w:tcPr>
            <w:tcW w:w="4360" w:type="dxa"/>
          </w:tcPr>
          <w:p w14:paraId="6AD817B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提示重试；一期不展开复杂异常闭环。</w:t>
            </w:r>
          </w:p>
        </w:tc>
      </w:tr>
    </w:tbl>
    <w:p w14:paraId="3B4B9673"/>
    <w:p w14:paraId="2866B6CE">
      <w:pPr>
        <w:pStyle w:val="4"/>
      </w:pPr>
      <w:r>
        <w:rPr>
          <w:rFonts w:ascii="Calibri" w:hAnsi="Calibri" w:eastAsia="微软雅黑"/>
        </w:rPr>
        <w:t>6.2 操盘纵览</w:t>
      </w:r>
    </w:p>
    <w:p w14:paraId="0EFCE73C">
      <w:pPr>
        <w:pStyle w:val="16"/>
        <w:spacing w:after="60"/>
      </w:pPr>
      <w:r>
        <w:rPr>
          <w:rFonts w:ascii="Calibri" w:hAnsi="Calibri" w:eastAsia="微软雅黑"/>
          <w:sz w:val="21"/>
        </w:rPr>
        <w:t>展示今日消耗、今日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、平均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成本、当前在投组合、待确认动作、风险预警。</w:t>
      </w:r>
    </w:p>
    <w:p w14:paraId="6EA9A19B">
      <w:pPr>
        <w:pStyle w:val="16"/>
        <w:spacing w:after="60"/>
      </w:pPr>
      <w:r>
        <w:rPr>
          <w:rFonts w:ascii="Calibri" w:hAnsi="Calibri" w:eastAsia="微软雅黑"/>
          <w:sz w:val="21"/>
        </w:rPr>
        <w:t>展示整体投放表现主图，支持按计划、账号、素材、获客方向等维度查看；筛选必须有真实统计维度支撑。</w:t>
      </w:r>
    </w:p>
    <w:p w14:paraId="49307606">
      <w:pPr>
        <w:pStyle w:val="16"/>
        <w:spacing w:after="60"/>
      </w:pPr>
      <w:r>
        <w:rPr>
          <w:rFonts w:ascii="Calibri" w:hAnsi="Calibri" w:eastAsia="微软雅黑"/>
          <w:sz w:val="21"/>
        </w:rPr>
        <w:t>展示 AI待处理建议和风险预警，列表支持滚动。</w:t>
      </w:r>
    </w:p>
    <w:p w14:paraId="7707EE25">
      <w:pPr>
        <w:pStyle w:val="16"/>
        <w:spacing w:after="60"/>
      </w:pPr>
      <w:r>
        <w:rPr>
          <w:rFonts w:ascii="Calibri" w:hAnsi="Calibri" w:eastAsia="微软雅黑"/>
          <w:sz w:val="21"/>
        </w:rPr>
        <w:t>不单独做 AI日志页面，但操盘纵览需要展示当前待处理建议和关键风险。</w:t>
      </w:r>
    </w:p>
    <w:p w14:paraId="029C6891">
      <w:pPr>
        <w:pStyle w:val="4"/>
      </w:pPr>
      <w:r>
        <w:rPr>
          <w:rFonts w:ascii="Calibri" w:hAnsi="Calibri" w:eastAsia="微软雅黑"/>
        </w:rPr>
        <w:t>6.3 投放计划</w:t>
      </w:r>
    </w:p>
    <w:p w14:paraId="4BDA4FAA">
      <w:pPr>
        <w:pStyle w:val="16"/>
        <w:spacing w:after="60"/>
      </w:pPr>
      <w:r>
        <w:rPr>
          <w:rFonts w:ascii="Calibri" w:hAnsi="Calibri" w:eastAsia="微软雅黑"/>
          <w:sz w:val="21"/>
        </w:rPr>
        <w:t>计划列表以卡片方式展示，不做传统后台大表格优先。</w:t>
      </w:r>
    </w:p>
    <w:p w14:paraId="72004A58">
      <w:pPr>
        <w:pStyle w:val="16"/>
        <w:spacing w:after="60"/>
      </w:pPr>
      <w:r>
        <w:rPr>
          <w:rFonts w:ascii="Calibri" w:hAnsi="Calibri" w:eastAsia="微软雅黑"/>
          <w:sz w:val="21"/>
        </w:rPr>
        <w:t>卡片展示计划名称、状态、总预算、已消耗、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数、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成本、当前步骤、AI建议或异常摘要。</w:t>
      </w:r>
    </w:p>
    <w:p w14:paraId="31E75497">
      <w:pPr>
        <w:pStyle w:val="16"/>
        <w:spacing w:after="60"/>
      </w:pPr>
      <w:r>
        <w:rPr>
          <w:rFonts w:ascii="Calibri" w:hAnsi="Calibri" w:eastAsia="微软雅黑"/>
          <w:sz w:val="21"/>
        </w:rPr>
        <w:t>计划状态包括配置中、待发布审核、投放中、监控中、已结束、异常等。</w:t>
      </w:r>
    </w:p>
    <w:p w14:paraId="4C2A911B">
      <w:pPr>
        <w:pStyle w:val="16"/>
        <w:spacing w:after="60"/>
      </w:pPr>
      <w:r>
        <w:rPr>
          <w:rFonts w:ascii="Calibri" w:hAnsi="Calibri" w:eastAsia="微软雅黑"/>
          <w:sz w:val="21"/>
        </w:rPr>
        <w:t>创建投放计划固定为四步：AI解析计划、组合方案、发布审核并投流、监控调控。</w:t>
      </w:r>
    </w:p>
    <w:p w14:paraId="01C7EA2A">
      <w:pPr>
        <w:pStyle w:val="4"/>
      </w:pPr>
      <w:r>
        <w:rPr>
          <w:rFonts w:ascii="Calibri" w:hAnsi="Calibri" w:eastAsia="微软雅黑"/>
        </w:rPr>
        <w:t>6.4 素材库</w:t>
      </w:r>
    </w:p>
    <w:p w14:paraId="126FB28F">
      <w:pPr>
        <w:pStyle w:val="16"/>
        <w:spacing w:after="60"/>
      </w:pPr>
      <w:r>
        <w:rPr>
          <w:rFonts w:ascii="Calibri" w:hAnsi="Calibri" w:eastAsia="微软雅黑"/>
          <w:sz w:val="21"/>
        </w:rPr>
        <w:t>一期只做查看，不做上传、编辑、审核、从素材库直接发起投放。</w:t>
      </w:r>
    </w:p>
    <w:p w14:paraId="42BD876C">
      <w:pPr>
        <w:pStyle w:val="16"/>
        <w:spacing w:after="60"/>
      </w:pPr>
      <w:r>
        <w:rPr>
          <w:rFonts w:ascii="Calibri" w:hAnsi="Calibri" w:eastAsia="微软雅黑"/>
          <w:sz w:val="21"/>
        </w:rPr>
        <w:t>展示素材类型、素材方向、投放次数、素材在不同计划/账号/区域下的表现、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数、成本区间和 AI分析。</w:t>
      </w:r>
    </w:p>
    <w:p w14:paraId="7C4C3FAC">
      <w:pPr>
        <w:pStyle w:val="16"/>
        <w:spacing w:after="60"/>
      </w:pPr>
      <w:r>
        <w:rPr>
          <w:rFonts w:ascii="Calibri" w:hAnsi="Calibri" w:eastAsia="微软雅黑"/>
          <w:sz w:val="21"/>
        </w:rPr>
        <w:t>素材库状态不使用“审核中”等投放组合维度状态。素材在某个计划中的审核/投流状态属于投放组合。</w:t>
      </w:r>
    </w:p>
    <w:p w14:paraId="3218BA8C">
      <w:pPr>
        <w:pStyle w:val="16"/>
        <w:spacing w:after="60"/>
      </w:pPr>
      <w:r>
        <w:rPr>
          <w:rFonts w:ascii="Calibri" w:hAnsi="Calibri" w:eastAsia="微软雅黑"/>
          <w:sz w:val="21"/>
        </w:rPr>
        <w:t>需要支持素材衰退概念：同一素材多次投放后成本抬升、CTR/CVR下降等。</w:t>
      </w:r>
    </w:p>
    <w:p w14:paraId="217A9666">
      <w:pPr>
        <w:pStyle w:val="4"/>
        <w:rPr>
          <w:rFonts w:hint="eastAsia" w:eastAsia="微软雅黑"/>
          <w:lang w:eastAsia="zh-CN"/>
        </w:rPr>
      </w:pPr>
      <w:r>
        <w:rPr>
          <w:rFonts w:ascii="Calibri" w:hAnsi="Calibri" w:eastAsia="微软雅黑"/>
        </w:rPr>
        <w:t xml:space="preserve">6.5 </w:t>
      </w:r>
      <w:r>
        <w:rPr>
          <w:rFonts w:hint="eastAsia" w:ascii="Calibri" w:hAnsi="Calibri" w:eastAsia="微软雅黑"/>
          <w:lang w:eastAsia="zh-CN"/>
        </w:rPr>
        <w:t>线索管理</w:t>
      </w:r>
    </w:p>
    <w:p w14:paraId="1CA1F9F8">
      <w:pPr>
        <w:pStyle w:val="16"/>
        <w:spacing w:after="60"/>
      </w:pPr>
      <w:r>
        <w:rPr>
          <w:rFonts w:ascii="Calibri" w:hAnsi="Calibri" w:eastAsia="微软雅黑"/>
          <w:sz w:val="21"/>
        </w:rPr>
        <w:t>一期保留模块，展示投放回流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。</w:t>
      </w:r>
    </w:p>
    <w:p w14:paraId="5193D633">
      <w:pPr>
        <w:pStyle w:val="16"/>
        <w:spacing w:after="60"/>
      </w:pPr>
      <w:r>
        <w:rPr>
          <w:rFonts w:ascii="Calibri" w:hAnsi="Calibri" w:eastAsia="微软雅黑"/>
          <w:sz w:val="21"/>
        </w:rPr>
        <w:t>本阶段暂不展开</w:t>
      </w:r>
      <w:r>
        <w:rPr>
          <w:rFonts w:hint="eastAsia"/>
          <w:sz w:val="21"/>
          <w:lang w:eastAsia="zh-CN"/>
        </w:rPr>
        <w:t>线索管理</w:t>
      </w:r>
      <w:r>
        <w:rPr>
          <w:rFonts w:ascii="Calibri" w:hAnsi="Calibri" w:eastAsia="微软雅黑"/>
          <w:sz w:val="21"/>
        </w:rPr>
        <w:t>字段、质量判定和操作细节。</w:t>
      </w:r>
    </w:p>
    <w:p w14:paraId="44BE29E0">
      <w:pPr>
        <w:pStyle w:val="16"/>
        <w:spacing w:after="60"/>
      </w:pPr>
      <w:r>
        <w:rPr>
          <w:rFonts w:ascii="Calibri" w:hAnsi="Calibri" w:eastAsia="微软雅黑"/>
          <w:sz w:val="21"/>
        </w:rPr>
        <w:t>一期不做人工标记有效/无效，不做有效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成本，不做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跟进 CRM。</w:t>
      </w:r>
    </w:p>
    <w:p w14:paraId="2204C41F">
      <w:pPr>
        <w:pStyle w:val="3"/>
      </w:pPr>
      <w:r>
        <w:rPr>
          <w:rFonts w:ascii="Calibri" w:hAnsi="Calibri" w:eastAsia="微软雅黑"/>
        </w:rPr>
        <w:t>7. 投放计划四步流程详述</w:t>
      </w:r>
    </w:p>
    <w:p w14:paraId="59CC4817">
      <w:pPr>
        <w:pStyle w:val="4"/>
      </w:pPr>
      <w:r>
        <w:rPr>
          <w:rFonts w:ascii="Calibri" w:hAnsi="Calibri" w:eastAsia="微软雅黑"/>
        </w:rPr>
        <w:t>7.1 步骤 1：AI解析计划</w:t>
      </w:r>
    </w:p>
    <w:p w14:paraId="1750046D">
      <w:pPr>
        <w:pStyle w:val="16"/>
        <w:spacing w:after="60"/>
      </w:pPr>
      <w:r>
        <w:rPr>
          <w:rFonts w:ascii="Calibri" w:hAnsi="Calibri" w:eastAsia="微软雅黑"/>
          <w:sz w:val="21"/>
        </w:rPr>
        <w:t>用户可以通过文字描述、语音输入或文件导入表达投放需求。</w:t>
      </w:r>
    </w:p>
    <w:p w14:paraId="045991A7">
      <w:pPr>
        <w:pStyle w:val="16"/>
        <w:spacing w:after="60"/>
      </w:pPr>
      <w:r>
        <w:rPr>
          <w:rFonts w:ascii="Calibri" w:hAnsi="Calibri" w:eastAsia="微软雅黑"/>
          <w:sz w:val="21"/>
        </w:rPr>
        <w:t>点击“AI开始解析”后，在当前内容区域展示 AI解析动画，不覆盖全屏。</w:t>
      </w:r>
    </w:p>
    <w:p w14:paraId="393DEABB">
      <w:pPr>
        <w:pStyle w:val="16"/>
        <w:spacing w:after="60"/>
      </w:pPr>
      <w:r>
        <w:rPr>
          <w:rFonts w:ascii="Calibri" w:hAnsi="Calibri" w:eastAsia="微软雅黑"/>
          <w:sz w:val="21"/>
        </w:rPr>
        <w:t>AI解析投放目标、城市/区域、预算、周期、素材方向、账号范围等信息。</w:t>
      </w:r>
    </w:p>
    <w:p w14:paraId="27BAE8F7">
      <w:pPr>
        <w:pStyle w:val="16"/>
        <w:spacing w:after="60"/>
      </w:pPr>
      <w:r>
        <w:rPr>
          <w:rFonts w:ascii="Calibri" w:hAnsi="Calibri" w:eastAsia="微软雅黑"/>
          <w:sz w:val="21"/>
        </w:rPr>
        <w:t>AI解析完成后进入计划配置表单；已识别字段自动填入，未识别字段由人工补充。</w:t>
      </w:r>
    </w:p>
    <w:p w14:paraId="56FC9122">
      <w:pPr>
        <w:pStyle w:val="16"/>
        <w:spacing w:after="60"/>
      </w:pPr>
      <w:r>
        <w:rPr>
          <w:rFonts w:ascii="Calibri" w:hAnsi="Calibri" w:eastAsia="微软雅黑"/>
          <w:sz w:val="21"/>
        </w:rPr>
        <w:t>目标</w:t>
      </w:r>
      <w:r>
        <w:rPr>
          <w:rFonts w:hint="eastAsia"/>
          <w:sz w:val="21"/>
          <w:lang w:eastAsia="zh-CN"/>
        </w:rPr>
        <w:t>线索</w:t>
      </w:r>
      <w:r>
        <w:rPr>
          <w:rFonts w:ascii="Calibri" w:hAnsi="Calibri" w:eastAsia="微软雅黑"/>
          <w:sz w:val="21"/>
        </w:rPr>
        <w:t>成本/目标 CPA 为必填字段，由用户手动填写；AI可给参考值但必须由用户确认。</w:t>
      </w:r>
    </w:p>
    <w:p w14:paraId="72233595">
      <w:pPr>
        <w:pStyle w:val="16"/>
        <w:spacing w:after="60"/>
      </w:pPr>
      <w:r>
        <w:rPr>
          <w:rFonts w:ascii="Calibri" w:hAnsi="Calibri" w:eastAsia="微软雅黑"/>
          <w:sz w:val="21"/>
        </w:rPr>
        <w:t>点击“匹配投放组合”时再次触发局部 AI动画，结束后进入组合方案。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300"/>
        <w:gridCol w:w="5560"/>
      </w:tblGrid>
      <w:tr w14:paraId="1B137873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A08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计划级字段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EF1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是否必填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7EB1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54B07E16">
        <w:trPr>
          <w:jc w:val="center"/>
        </w:trPr>
        <w:tc>
          <w:tcPr>
            <w:tcW w:w="2500" w:type="dxa"/>
          </w:tcPr>
          <w:p w14:paraId="6CA1DD8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获客方向/业务类型</w:t>
            </w:r>
          </w:p>
        </w:tc>
        <w:tc>
          <w:tcPr>
            <w:tcW w:w="1300" w:type="dxa"/>
          </w:tcPr>
          <w:p w14:paraId="103234E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73DDDFC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例如老房翻新、整装报价、厨卫改造、高端设计。</w:t>
            </w:r>
          </w:p>
        </w:tc>
      </w:tr>
      <w:tr w14:paraId="3D7F17AD">
        <w:trPr>
          <w:jc w:val="center"/>
        </w:trPr>
        <w:tc>
          <w:tcPr>
            <w:tcW w:w="2500" w:type="dxa"/>
          </w:tcPr>
          <w:p w14:paraId="708383A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投放城市/区域</w:t>
            </w:r>
          </w:p>
        </w:tc>
        <w:tc>
          <w:tcPr>
            <w:tcW w:w="1300" w:type="dxa"/>
          </w:tcPr>
          <w:p w14:paraId="48EF95D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639E043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计划目标地域。</w:t>
            </w:r>
          </w:p>
        </w:tc>
      </w:tr>
      <w:tr w14:paraId="1D997E58">
        <w:trPr>
          <w:jc w:val="center"/>
        </w:trPr>
        <w:tc>
          <w:tcPr>
            <w:tcW w:w="2500" w:type="dxa"/>
          </w:tcPr>
          <w:p w14:paraId="68A5733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总预算</w:t>
            </w:r>
          </w:p>
        </w:tc>
        <w:tc>
          <w:tcPr>
            <w:tcW w:w="1300" w:type="dxa"/>
          </w:tcPr>
          <w:p w14:paraId="67137EE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160DB1E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计划总预算，组合预算按占比拆分。</w:t>
            </w:r>
          </w:p>
        </w:tc>
      </w:tr>
      <w:tr w14:paraId="52B82B0D">
        <w:trPr>
          <w:jc w:val="center"/>
        </w:trPr>
        <w:tc>
          <w:tcPr>
            <w:tcW w:w="2500" w:type="dxa"/>
          </w:tcPr>
          <w:p w14:paraId="7D4A7CF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投放周期</w:t>
            </w:r>
          </w:p>
        </w:tc>
        <w:tc>
          <w:tcPr>
            <w:tcW w:w="1300" w:type="dxa"/>
          </w:tcPr>
          <w:p w14:paraId="69C8525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4403A67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计划投放周期。</w:t>
            </w:r>
          </w:p>
        </w:tc>
      </w:tr>
      <w:tr w14:paraId="63670F04">
        <w:trPr>
          <w:jc w:val="center"/>
        </w:trPr>
        <w:tc>
          <w:tcPr>
            <w:tcW w:w="2500" w:type="dxa"/>
          </w:tcPr>
          <w:p w14:paraId="6F323BB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目标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成本/目标 CPA</w:t>
            </w:r>
          </w:p>
        </w:tc>
        <w:tc>
          <w:tcPr>
            <w:tcW w:w="1300" w:type="dxa"/>
          </w:tcPr>
          <w:p w14:paraId="206A6AD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220D58B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AI判断成本异常、生成建议和图表参考线的核心依据。</w:t>
            </w:r>
          </w:p>
        </w:tc>
      </w:tr>
      <w:tr w14:paraId="474950CE">
        <w:trPr>
          <w:jc w:val="center"/>
        </w:trPr>
        <w:tc>
          <w:tcPr>
            <w:tcW w:w="2500" w:type="dxa"/>
          </w:tcPr>
          <w:p w14:paraId="585B9B5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素材方向</w:t>
            </w:r>
          </w:p>
        </w:tc>
        <w:tc>
          <w:tcPr>
            <w:tcW w:w="1300" w:type="dxa"/>
          </w:tcPr>
          <w:p w14:paraId="320D916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4E94765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用于匹配素材库素材。</w:t>
            </w:r>
          </w:p>
        </w:tc>
      </w:tr>
      <w:tr w14:paraId="3EBCD98A">
        <w:trPr>
          <w:jc w:val="center"/>
        </w:trPr>
        <w:tc>
          <w:tcPr>
            <w:tcW w:w="2500" w:type="dxa"/>
          </w:tcPr>
          <w:p w14:paraId="6490DA5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账号范围</w:t>
            </w:r>
          </w:p>
        </w:tc>
        <w:tc>
          <w:tcPr>
            <w:tcW w:w="1300" w:type="dxa"/>
          </w:tcPr>
          <w:p w14:paraId="74BBF73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是</w:t>
            </w:r>
          </w:p>
        </w:tc>
        <w:tc>
          <w:tcPr>
            <w:tcW w:w="5560" w:type="dxa"/>
          </w:tcPr>
          <w:p w14:paraId="13F0FC8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只能选择授权管理同步出的可投放抖音号。</w:t>
            </w:r>
          </w:p>
        </w:tc>
      </w:tr>
      <w:tr w14:paraId="40FBDC4E">
        <w:trPr>
          <w:jc w:val="center"/>
        </w:trPr>
        <w:tc>
          <w:tcPr>
            <w:tcW w:w="2500" w:type="dxa"/>
          </w:tcPr>
          <w:p w14:paraId="23C3A81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特殊要求</w:t>
            </w:r>
          </w:p>
        </w:tc>
        <w:tc>
          <w:tcPr>
            <w:tcW w:w="1300" w:type="dxa"/>
          </w:tcPr>
          <w:p w14:paraId="5098807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否</w:t>
            </w:r>
          </w:p>
        </w:tc>
        <w:tc>
          <w:tcPr>
            <w:tcW w:w="5560" w:type="dxa"/>
          </w:tcPr>
          <w:p w14:paraId="35E7FFA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补充限制、排除素材、区域偏好等。</w:t>
            </w:r>
          </w:p>
        </w:tc>
      </w:tr>
    </w:tbl>
    <w:p w14:paraId="5D1A514D"/>
    <w:p w14:paraId="66B2FE6A">
      <w:pPr>
        <w:pStyle w:val="4"/>
      </w:pPr>
      <w:r>
        <w:rPr>
          <w:rFonts w:ascii="Calibri" w:hAnsi="Calibri" w:eastAsia="微软雅黑"/>
        </w:rPr>
        <w:t>7.2 步骤 2：组合方案</w:t>
      </w:r>
    </w:p>
    <w:p w14:paraId="612A1822">
      <w:pPr>
        <w:pStyle w:val="16"/>
        <w:spacing w:after="60"/>
      </w:pPr>
      <w:r>
        <w:rPr>
          <w:rFonts w:ascii="Calibri" w:hAnsi="Calibri" w:eastAsia="微软雅黑"/>
          <w:sz w:val="21"/>
        </w:rPr>
        <w:t>AI基于计划配置、可投放抖音号和素材库已有素材生成组合方案。</w:t>
      </w:r>
    </w:p>
    <w:p w14:paraId="4D0A300F">
      <w:pPr>
        <w:pStyle w:val="16"/>
        <w:spacing w:after="60"/>
      </w:pPr>
      <w:r>
        <w:rPr>
          <w:rFonts w:ascii="Calibri" w:hAnsi="Calibri" w:eastAsia="微软雅黑"/>
          <w:sz w:val="21"/>
        </w:rPr>
        <w:t>一个投放组合 = 一个抖音号 + 一个视频/素材 + 预算占比 + 出价/投放配置。</w:t>
      </w:r>
    </w:p>
    <w:p w14:paraId="17FB258C">
      <w:pPr>
        <w:pStyle w:val="16"/>
        <w:spacing w:after="60"/>
      </w:pPr>
      <w:r>
        <w:rPr>
          <w:rFonts w:ascii="Calibri" w:hAnsi="Calibri" w:eastAsia="微软雅黑"/>
          <w:sz w:val="21"/>
        </w:rPr>
        <w:t>用户可以删除组合、新增组合、编辑预算占比。</w:t>
      </w:r>
    </w:p>
    <w:p w14:paraId="7866E7CF">
      <w:pPr>
        <w:pStyle w:val="16"/>
        <w:spacing w:after="60"/>
      </w:pPr>
      <w:r>
        <w:rPr>
          <w:rFonts w:ascii="Calibri" w:hAnsi="Calibri" w:eastAsia="微软雅黑"/>
          <w:sz w:val="21"/>
        </w:rPr>
        <w:t>新增组合时只能从可投放抖音号和素材库已有素材中选择。</w:t>
      </w:r>
    </w:p>
    <w:p w14:paraId="7C5FED30">
      <w:pPr>
        <w:pStyle w:val="16"/>
        <w:spacing w:after="60"/>
      </w:pPr>
      <w:r>
        <w:rPr>
          <w:rFonts w:ascii="Calibri" w:hAnsi="Calibri" w:eastAsia="微软雅黑"/>
          <w:sz w:val="21"/>
        </w:rPr>
        <w:t>预算占比合计不能超过 100%；允许小于 100%，剩余部分作为预留预算。</w:t>
      </w:r>
    </w:p>
    <w:p w14:paraId="5255072E">
      <w:pPr>
        <w:pStyle w:val="16"/>
        <w:spacing w:after="60"/>
      </w:pPr>
      <w:r>
        <w:rPr>
          <w:rFonts w:ascii="Calibri" w:hAnsi="Calibri" w:eastAsia="微软雅黑"/>
          <w:sz w:val="21"/>
        </w:rPr>
        <w:t>素材不足时允许保存计划，但不能进入发布审核。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C67987E"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2DF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规则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7D4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6E1330A5">
        <w:trPr>
          <w:jc w:val="center"/>
        </w:trPr>
        <w:tc>
          <w:tcPr>
            <w:tcW w:w="2500" w:type="dxa"/>
          </w:tcPr>
          <w:p w14:paraId="22DA392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预算占比上限</w:t>
            </w:r>
          </w:p>
        </w:tc>
        <w:tc>
          <w:tcPr>
            <w:tcW w:w="6860" w:type="dxa"/>
          </w:tcPr>
          <w:p w14:paraId="2EA6417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所有组合预算占比合计不得超过 100%。</w:t>
            </w:r>
          </w:p>
        </w:tc>
      </w:tr>
      <w:tr w14:paraId="16A1C5A4">
        <w:trPr>
          <w:jc w:val="center"/>
        </w:trPr>
        <w:tc>
          <w:tcPr>
            <w:tcW w:w="2500" w:type="dxa"/>
          </w:tcPr>
          <w:p w14:paraId="0C9A498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预留预算</w:t>
            </w:r>
          </w:p>
        </w:tc>
        <w:tc>
          <w:tcPr>
            <w:tcW w:w="6860" w:type="dxa"/>
          </w:tcPr>
          <w:p w14:paraId="2FE755D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合计小于 100% 的部分作为预留预算，用于后续加预算、新增组合、素材测试。</w:t>
            </w:r>
          </w:p>
        </w:tc>
      </w:tr>
      <w:tr w14:paraId="4C1BB1AB">
        <w:trPr>
          <w:jc w:val="center"/>
        </w:trPr>
        <w:tc>
          <w:tcPr>
            <w:tcW w:w="2500" w:type="dxa"/>
          </w:tcPr>
          <w:p w14:paraId="4CCF2E5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账号限制</w:t>
            </w:r>
          </w:p>
        </w:tc>
        <w:tc>
          <w:tcPr>
            <w:tcW w:w="6860" w:type="dxa"/>
          </w:tcPr>
          <w:p w14:paraId="6FC41E1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只能选择授权管理同步出的“可投放”抖音号。</w:t>
            </w:r>
          </w:p>
        </w:tc>
      </w:tr>
      <w:tr w14:paraId="03DDE09F">
        <w:trPr>
          <w:jc w:val="center"/>
        </w:trPr>
        <w:tc>
          <w:tcPr>
            <w:tcW w:w="2500" w:type="dxa"/>
          </w:tcPr>
          <w:p w14:paraId="2921D6E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素材限制</w:t>
            </w:r>
          </w:p>
        </w:tc>
        <w:tc>
          <w:tcPr>
            <w:tcW w:w="6860" w:type="dxa"/>
          </w:tcPr>
          <w:p w14:paraId="55C1E72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只能选择素材库已有素材，不支持创建计划时上传。</w:t>
            </w:r>
          </w:p>
        </w:tc>
      </w:tr>
      <w:tr w14:paraId="23B7A8F5">
        <w:trPr>
          <w:jc w:val="center"/>
        </w:trPr>
        <w:tc>
          <w:tcPr>
            <w:tcW w:w="2500" w:type="dxa"/>
          </w:tcPr>
          <w:p w14:paraId="3A7DC1F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素材不足</w:t>
            </w:r>
          </w:p>
        </w:tc>
        <w:tc>
          <w:tcPr>
            <w:tcW w:w="6860" w:type="dxa"/>
          </w:tcPr>
          <w:p w14:paraId="4B1FC53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计划可保存为草稿或配置中，但不能生成可发布组合。</w:t>
            </w:r>
          </w:p>
        </w:tc>
      </w:tr>
    </w:tbl>
    <w:p w14:paraId="6A284B66"/>
    <w:p w14:paraId="715C92E1">
      <w:pPr>
        <w:pStyle w:val="4"/>
      </w:pPr>
      <w:r>
        <w:rPr>
          <w:rFonts w:ascii="Calibri" w:hAnsi="Calibri" w:eastAsia="微软雅黑"/>
        </w:rPr>
        <w:t>7.3 步骤 3：发布审核并投流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25DF19">
        <w:trPr>
          <w:jc w:val="center"/>
        </w:trPr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A9AF">
            <w:pPr>
              <w:spacing w:after="60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>重要拆分</w:t>
            </w:r>
          </w:p>
          <w:p w14:paraId="404DE33E"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第三步页面和后端状态都必须拆开“视频审核”和“广告审核”。投放组合在正式投流前，必须先将视频发布到对应抖音号并通过视频内容审核；视频审核通过后，再提交巨量广告审核；广告审核通过后，该组合才进入可投流状态。</w:t>
            </w:r>
          </w:p>
        </w:tc>
      </w:tr>
    </w:tbl>
    <w:p w14:paraId="61A24820"/>
    <w:p w14:paraId="4CBE14E8">
      <w:pPr>
        <w:pStyle w:val="16"/>
        <w:spacing w:after="60"/>
      </w:pPr>
      <w:r>
        <w:rPr>
          <w:rFonts w:ascii="Calibri" w:hAnsi="Calibri" w:eastAsia="微软雅黑"/>
          <w:sz w:val="21"/>
        </w:rPr>
        <w:t>每个组合独立发布视频、独立视频审核、独立广告审核、独立投流。</w:t>
      </w:r>
    </w:p>
    <w:p w14:paraId="522C8A18">
      <w:pPr>
        <w:pStyle w:val="16"/>
        <w:spacing w:after="60"/>
      </w:pPr>
      <w:r>
        <w:rPr>
          <w:rFonts w:ascii="Calibri" w:hAnsi="Calibri" w:eastAsia="微软雅黑"/>
          <w:sz w:val="21"/>
        </w:rPr>
        <w:t>页面流程条显示：发布视频 → 视频审核 → 广告审核 → 投流。</w:t>
      </w:r>
    </w:p>
    <w:p w14:paraId="3B886CAD">
      <w:pPr>
        <w:pStyle w:val="16"/>
        <w:spacing w:after="60"/>
      </w:pPr>
      <w:r>
        <w:rPr>
          <w:rFonts w:ascii="Calibri" w:hAnsi="Calibri" w:eastAsia="微软雅黑"/>
          <w:sz w:val="21"/>
        </w:rPr>
        <w:t>支持一键发布、一键提交广告审核、一键投流，但批量按钮只作用于满足条件的组合。</w:t>
      </w:r>
    </w:p>
    <w:p w14:paraId="3D17D31A">
      <w:pPr>
        <w:pStyle w:val="16"/>
        <w:spacing w:after="60"/>
      </w:pPr>
      <w:r>
        <w:rPr>
          <w:rFonts w:ascii="Calibri" w:hAnsi="Calibri" w:eastAsia="微软雅黑"/>
          <w:sz w:val="21"/>
        </w:rPr>
        <w:t>允许部分组合先投流。A组合可投流时不必等待B/C组合审核完成。</w:t>
      </w:r>
    </w:p>
    <w:p w14:paraId="7B84E213">
      <w:pPr>
        <w:pStyle w:val="16"/>
        <w:spacing w:after="60"/>
      </w:pPr>
      <w:r>
        <w:rPr>
          <w:rFonts w:ascii="Calibri" w:hAnsi="Calibri" w:eastAsia="微软雅黑"/>
          <w:sz w:val="21"/>
        </w:rPr>
        <w:t>如果视频审核未过，展示原因，并提供改素材/重新发布入口。</w:t>
      </w:r>
    </w:p>
    <w:p w14:paraId="76BE87F8">
      <w:pPr>
        <w:pStyle w:val="16"/>
        <w:spacing w:after="60"/>
      </w:pPr>
      <w:r>
        <w:rPr>
          <w:rFonts w:ascii="Calibri" w:hAnsi="Calibri" w:eastAsia="微软雅黑"/>
          <w:sz w:val="21"/>
        </w:rPr>
        <w:t>如果广告审核未过，展示原因，并提供修改创意/重新提交入口。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000"/>
        <w:gridCol w:w="3660"/>
      </w:tblGrid>
      <w:tr w14:paraId="12D1CB27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9CA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阶段</w:t>
            </w:r>
          </w:p>
        </w:tc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1D6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状态枚举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749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页面操作</w:t>
            </w:r>
          </w:p>
        </w:tc>
      </w:tr>
      <w:tr w14:paraId="25ED507A">
        <w:trPr>
          <w:jc w:val="center"/>
        </w:trPr>
        <w:tc>
          <w:tcPr>
            <w:tcW w:w="1700" w:type="dxa"/>
          </w:tcPr>
          <w:p w14:paraId="251C2AB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视频发布</w:t>
            </w:r>
          </w:p>
        </w:tc>
        <w:tc>
          <w:tcPr>
            <w:tcW w:w="4000" w:type="dxa"/>
          </w:tcPr>
          <w:p w14:paraId="0F576D6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待发布、发布中、发布失败</w:t>
            </w:r>
          </w:p>
        </w:tc>
        <w:tc>
          <w:tcPr>
            <w:tcW w:w="3660" w:type="dxa"/>
          </w:tcPr>
          <w:p w14:paraId="41F2FBB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发布视频、一键发布、重新发布。</w:t>
            </w:r>
          </w:p>
        </w:tc>
      </w:tr>
      <w:tr w14:paraId="5FC98396">
        <w:trPr>
          <w:jc w:val="center"/>
        </w:trPr>
        <w:tc>
          <w:tcPr>
            <w:tcW w:w="1700" w:type="dxa"/>
          </w:tcPr>
          <w:p w14:paraId="6589696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视频审核</w:t>
            </w:r>
          </w:p>
        </w:tc>
        <w:tc>
          <w:tcPr>
            <w:tcW w:w="4000" w:type="dxa"/>
          </w:tcPr>
          <w:p w14:paraId="3AC06DF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待审核、审核中、审核通过、审核未过</w:t>
            </w:r>
          </w:p>
        </w:tc>
        <w:tc>
          <w:tcPr>
            <w:tcW w:w="3660" w:type="dxa"/>
          </w:tcPr>
          <w:p w14:paraId="3ACD06A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查看原因、改素材、重新发布。</w:t>
            </w:r>
          </w:p>
        </w:tc>
      </w:tr>
      <w:tr w14:paraId="035E7A25">
        <w:trPr>
          <w:jc w:val="center"/>
        </w:trPr>
        <w:tc>
          <w:tcPr>
            <w:tcW w:w="1700" w:type="dxa"/>
          </w:tcPr>
          <w:p w14:paraId="1AF4BA8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广告审核</w:t>
            </w:r>
          </w:p>
        </w:tc>
        <w:tc>
          <w:tcPr>
            <w:tcW w:w="4000" w:type="dxa"/>
          </w:tcPr>
          <w:p w14:paraId="134F241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待提交、审核中、审核通过、审核未过</w:t>
            </w:r>
          </w:p>
        </w:tc>
        <w:tc>
          <w:tcPr>
            <w:tcW w:w="3660" w:type="dxa"/>
          </w:tcPr>
          <w:p w14:paraId="74FF11C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提交广告审核、一键提交、修改创意、重新提交。</w:t>
            </w:r>
          </w:p>
        </w:tc>
      </w:tr>
      <w:tr w14:paraId="232732DA">
        <w:trPr>
          <w:jc w:val="center"/>
        </w:trPr>
        <w:tc>
          <w:tcPr>
            <w:tcW w:w="1700" w:type="dxa"/>
          </w:tcPr>
          <w:p w14:paraId="7E99009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投流</w:t>
            </w:r>
          </w:p>
        </w:tc>
        <w:tc>
          <w:tcPr>
            <w:tcW w:w="4000" w:type="dxa"/>
          </w:tcPr>
          <w:p w14:paraId="3D409E5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未投流、可投流、投流中、已暂停、已结束、投流失败</w:t>
            </w:r>
          </w:p>
        </w:tc>
        <w:tc>
          <w:tcPr>
            <w:tcW w:w="3660" w:type="dxa"/>
          </w:tcPr>
          <w:p w14:paraId="6042823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单个投流、一键投流、暂停组合。</w:t>
            </w:r>
          </w:p>
        </w:tc>
      </w:tr>
    </w:tbl>
    <w:p w14:paraId="16676BE8"/>
    <w:p w14:paraId="3BF39E5B">
      <w:pPr>
        <w:pStyle w:val="4"/>
      </w:pPr>
      <w:r>
        <w:rPr>
          <w:rFonts w:ascii="Calibri" w:hAnsi="Calibri" w:eastAsia="微软雅黑"/>
        </w:rPr>
        <w:t>7.4 步骤 4：监控调控</w:t>
      </w:r>
    </w:p>
    <w:p w14:paraId="1E54739B">
      <w:pPr>
        <w:pStyle w:val="16"/>
        <w:spacing w:after="60"/>
      </w:pPr>
      <w:r>
        <w:rPr>
          <w:rFonts w:ascii="Calibri" w:hAnsi="Calibri" w:eastAsia="微软雅黑"/>
          <w:sz w:val="21"/>
        </w:rPr>
        <w:t>只要至少一个组合进入投流中，计划即可进入第 4 步。</w:t>
      </w:r>
    </w:p>
    <w:p w14:paraId="0E5BCD89">
      <w:pPr>
        <w:pStyle w:val="16"/>
        <w:spacing w:after="60"/>
      </w:pPr>
      <w:r>
        <w:rPr>
          <w:rFonts w:ascii="Calibri" w:hAnsi="Calibri" w:eastAsia="微软雅黑"/>
          <w:sz w:val="21"/>
        </w:rPr>
        <w:t>第 3 步和第 4 步可以并行存在；进入监控后仍可回到第 3 步处理未投流组合。</w:t>
      </w:r>
    </w:p>
    <w:p w14:paraId="1F3C0A84">
      <w:pPr>
        <w:pStyle w:val="16"/>
        <w:spacing w:after="60"/>
      </w:pPr>
      <w:r>
        <w:rPr>
          <w:rFonts w:ascii="Calibri" w:hAnsi="Calibri" w:eastAsia="微软雅黑"/>
          <w:sz w:val="21"/>
        </w:rPr>
        <w:t>监控成熟度按组合计算，不按整个计划统一计算。</w:t>
      </w:r>
    </w:p>
    <w:p w14:paraId="21DD80C5">
      <w:pPr>
        <w:pStyle w:val="16"/>
        <w:spacing w:after="60"/>
      </w:pPr>
      <w:r>
        <w:rPr>
          <w:rFonts w:ascii="Calibri" w:hAnsi="Calibri" w:eastAsia="微软雅黑"/>
          <w:sz w:val="21"/>
        </w:rPr>
        <w:t>组合投流未满 1 小时：数据积累中，只展示基础数据，不生成强调优建议。</w:t>
      </w:r>
    </w:p>
    <w:p w14:paraId="2F69707C">
      <w:pPr>
        <w:pStyle w:val="16"/>
        <w:spacing w:after="60"/>
      </w:pPr>
      <w:r>
        <w:rPr>
          <w:rFonts w:ascii="Calibri" w:hAnsi="Calibri" w:eastAsia="微软雅黑"/>
          <w:sz w:val="21"/>
        </w:rPr>
        <w:t>组合投流满 1 小时：可监控，参与趋势分析和 AI调优建议。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21A22E8E">
        <w:trPr>
          <w:jc w:val="center"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427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组合状态示例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99F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监控处理</w:t>
            </w:r>
          </w:p>
        </w:tc>
      </w:tr>
      <w:tr w14:paraId="68167332">
        <w:trPr>
          <w:jc w:val="center"/>
        </w:trPr>
        <w:tc>
          <w:tcPr>
            <w:tcW w:w="3000" w:type="dxa"/>
          </w:tcPr>
          <w:p w14:paraId="73EA94F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组合A：投流中，已满 1 小时</w:t>
            </w:r>
          </w:p>
        </w:tc>
        <w:tc>
          <w:tcPr>
            <w:tcW w:w="6360" w:type="dxa"/>
          </w:tcPr>
          <w:p w14:paraId="120C0AE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可监控，可生成加预算、降出价、暂停等建议。</w:t>
            </w:r>
          </w:p>
        </w:tc>
      </w:tr>
      <w:tr w14:paraId="1A4373D5">
        <w:trPr>
          <w:jc w:val="center"/>
        </w:trPr>
        <w:tc>
          <w:tcPr>
            <w:tcW w:w="3000" w:type="dxa"/>
          </w:tcPr>
          <w:p w14:paraId="553E747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组合B：投流中，35 分钟</w:t>
            </w:r>
          </w:p>
        </w:tc>
        <w:tc>
          <w:tcPr>
            <w:tcW w:w="6360" w:type="dxa"/>
          </w:tcPr>
          <w:p w14:paraId="013C01B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数据积累中，暂不生成强建议。</w:t>
            </w:r>
          </w:p>
        </w:tc>
      </w:tr>
      <w:tr w14:paraId="4F91B6C7">
        <w:trPr>
          <w:jc w:val="center"/>
        </w:trPr>
        <w:tc>
          <w:tcPr>
            <w:tcW w:w="3000" w:type="dxa"/>
          </w:tcPr>
          <w:p w14:paraId="37357F2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组合C：广告审核中</w:t>
            </w:r>
          </w:p>
        </w:tc>
        <w:tc>
          <w:tcPr>
            <w:tcW w:w="6360" w:type="dxa"/>
          </w:tcPr>
          <w:p w14:paraId="1E06D0E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展示审核状态，不纳入投放表现分析。</w:t>
            </w:r>
          </w:p>
        </w:tc>
      </w:tr>
      <w:tr w14:paraId="578DFCC1">
        <w:trPr>
          <w:jc w:val="center"/>
        </w:trPr>
        <w:tc>
          <w:tcPr>
            <w:tcW w:w="3000" w:type="dxa"/>
          </w:tcPr>
          <w:p w14:paraId="1B83959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组合D：视频审核未过</w:t>
            </w:r>
          </w:p>
        </w:tc>
        <w:tc>
          <w:tcPr>
            <w:tcW w:w="6360" w:type="dxa"/>
          </w:tcPr>
          <w:p w14:paraId="08186AC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展示阻塞提醒，建议改素材/重新发布。</w:t>
            </w:r>
          </w:p>
        </w:tc>
      </w:tr>
    </w:tbl>
    <w:p w14:paraId="500DB08F"/>
    <w:p w14:paraId="3F170546">
      <w:pPr>
        <w:pStyle w:val="3"/>
      </w:pPr>
      <w:r>
        <w:rPr>
          <w:rFonts w:ascii="Calibri" w:hAnsi="Calibri" w:eastAsia="微软雅黑"/>
        </w:rPr>
        <w:t>8. 步骤条与交互规则</w:t>
      </w:r>
    </w:p>
    <w:p w14:paraId="02B6A61A">
      <w:pPr>
        <w:pStyle w:val="16"/>
        <w:spacing w:after="60"/>
      </w:pPr>
      <w:r>
        <w:rPr>
          <w:rFonts w:ascii="Calibri" w:hAnsi="Calibri" w:eastAsia="微软雅黑"/>
          <w:sz w:val="21"/>
        </w:rPr>
        <w:t>未到达步骤不可点击。</w:t>
      </w:r>
    </w:p>
    <w:p w14:paraId="2DE34249">
      <w:pPr>
        <w:pStyle w:val="16"/>
        <w:spacing w:after="60"/>
      </w:pPr>
      <w:r>
        <w:rPr>
          <w:rFonts w:ascii="Calibri" w:hAnsi="Calibri" w:eastAsia="微软雅黑"/>
          <w:sz w:val="21"/>
        </w:rPr>
        <w:t>已完成步骤可点击回看。</w:t>
      </w:r>
    </w:p>
    <w:p w14:paraId="7E659370">
      <w:pPr>
        <w:pStyle w:val="16"/>
        <w:spacing w:after="60"/>
      </w:pPr>
      <w:r>
        <w:rPr>
          <w:rFonts w:ascii="Calibri" w:hAnsi="Calibri" w:eastAsia="微软雅黑"/>
          <w:sz w:val="21"/>
        </w:rPr>
        <w:t>回看上一步不影响已完成步骤状态。</w:t>
      </w:r>
    </w:p>
    <w:p w14:paraId="630ED39D">
      <w:pPr>
        <w:pStyle w:val="16"/>
        <w:spacing w:after="60"/>
      </w:pPr>
      <w:r>
        <w:rPr>
          <w:rFonts w:ascii="Calibri" w:hAnsi="Calibri" w:eastAsia="微软雅黑"/>
          <w:sz w:val="21"/>
        </w:rPr>
        <w:t>步骤 3 在所有组合完成前可以长期处于处理中。</w:t>
      </w:r>
    </w:p>
    <w:p w14:paraId="10F879A6">
      <w:pPr>
        <w:pStyle w:val="16"/>
        <w:spacing w:after="60"/>
      </w:pPr>
      <w:r>
        <w:rPr>
          <w:rFonts w:ascii="Calibri" w:hAnsi="Calibri" w:eastAsia="微软雅黑"/>
          <w:sz w:val="21"/>
        </w:rPr>
        <w:t>步骤 4 解锁不代表步骤 3 所有组合都完成。</w:t>
      </w:r>
    </w:p>
    <w:p w14:paraId="2625CD93">
      <w:pPr>
        <w:pStyle w:val="16"/>
        <w:spacing w:after="60"/>
      </w:pPr>
      <w:r>
        <w:rPr>
          <w:rFonts w:ascii="Calibri" w:hAnsi="Calibri" w:eastAsia="微软雅黑"/>
          <w:sz w:val="21"/>
        </w:rPr>
        <w:t>AI生成中动画只在相关内容区域出现，不覆盖全屏。</w:t>
      </w:r>
    </w:p>
    <w:p w14:paraId="4D8A9DD2">
      <w:pPr>
        <w:pStyle w:val="16"/>
        <w:spacing w:after="60"/>
      </w:pPr>
      <w:r>
        <w:rPr>
          <w:rFonts w:ascii="Calibri" w:hAnsi="Calibri" w:eastAsia="微软雅黑"/>
          <w:sz w:val="21"/>
        </w:rPr>
        <w:t>弹窗、建议列表、风险预警列表需要支持滚动。</w:t>
      </w:r>
    </w:p>
    <w:p w14:paraId="1C29BF52">
      <w:pPr>
        <w:pStyle w:val="3"/>
      </w:pPr>
      <w:r>
        <w:rPr>
          <w:rFonts w:ascii="Calibri" w:hAnsi="Calibri" w:eastAsia="微软雅黑"/>
        </w:rPr>
        <w:t>9. AI能力与建议规则</w:t>
      </w:r>
    </w:p>
    <w:p w14:paraId="001210F0">
      <w:pPr>
        <w:pStyle w:val="4"/>
      </w:pPr>
      <w:r>
        <w:rPr>
          <w:rFonts w:ascii="Calibri" w:hAnsi="Calibri" w:eastAsia="微软雅黑"/>
        </w:rPr>
        <w:t>9.1 AI能力边界</w:t>
      </w:r>
    </w:p>
    <w:p w14:paraId="54826A51">
      <w:pPr>
        <w:pStyle w:val="16"/>
        <w:spacing w:after="60"/>
      </w:pPr>
      <w:r>
        <w:rPr>
          <w:rFonts w:ascii="Calibri" w:hAnsi="Calibri" w:eastAsia="微软雅黑"/>
          <w:sz w:val="21"/>
        </w:rPr>
        <w:t>AI解析投放需求：从自然语言、语音或文件中提取计划配置。</w:t>
      </w:r>
    </w:p>
    <w:p w14:paraId="7EC0A1A9">
      <w:pPr>
        <w:pStyle w:val="16"/>
        <w:spacing w:after="60"/>
      </w:pPr>
      <w:r>
        <w:rPr>
          <w:rFonts w:ascii="Calibri" w:hAnsi="Calibri" w:eastAsia="微软雅黑"/>
          <w:sz w:val="21"/>
        </w:rPr>
        <w:t>AI匹配投放组合：基于可投账号、素材库素材和计划目标生成组合。</w:t>
      </w:r>
    </w:p>
    <w:p w14:paraId="20CEF389">
      <w:pPr>
        <w:pStyle w:val="16"/>
        <w:spacing w:after="60"/>
      </w:pPr>
      <w:r>
        <w:rPr>
          <w:rFonts w:ascii="Calibri" w:hAnsi="Calibri" w:eastAsia="微软雅黑"/>
          <w:sz w:val="21"/>
        </w:rPr>
        <w:t>AI监控异常：基于小时级消耗、CTR、CVR、CPA、预算节奏等判断异常。</w:t>
      </w:r>
    </w:p>
    <w:p w14:paraId="72345553">
      <w:pPr>
        <w:pStyle w:val="16"/>
        <w:spacing w:after="60"/>
      </w:pPr>
      <w:r>
        <w:rPr>
          <w:rFonts w:ascii="Calibri" w:hAnsi="Calibri" w:eastAsia="微软雅黑"/>
          <w:sz w:val="21"/>
        </w:rPr>
        <w:t>AI生成调优建议：输出建议动作、原因、证据数据、预期影响和风险等级。</w:t>
      </w:r>
    </w:p>
    <w:p w14:paraId="28ACCC4A">
      <w:pPr>
        <w:pStyle w:val="16"/>
        <w:spacing w:after="60"/>
      </w:pPr>
      <w:r>
        <w:rPr>
          <w:rFonts w:ascii="Calibri" w:hAnsi="Calibri" w:eastAsia="微软雅黑"/>
          <w:sz w:val="21"/>
        </w:rPr>
        <w:t>AI记录日志：记录解析、匹配、监控、建议生成和用户处理结果。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5D20CE">
        <w:trPr>
          <w:jc w:val="center"/>
        </w:trPr>
        <w:tc>
          <w:tcPr>
            <w:tcW w:w="9360" w:type="dxa"/>
            <w:shd w:val="clear" w:color="auto" w:fill="F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6BCB">
            <w:pPr>
              <w:spacing w:after="60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执行原则</w:t>
            </w:r>
          </w:p>
          <w:p w14:paraId="3E3978C3"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第一版所有 AI建议均为人工确认制。AI不自动修改预算、出价、时段或组合状态。用户确认后，后端再调用巨量接口或系统能力执行，并记录操作日志。</w:t>
            </w:r>
          </w:p>
        </w:tc>
      </w:tr>
    </w:tbl>
    <w:p w14:paraId="7EBAD5AC"/>
    <w:p w14:paraId="7209758F">
      <w:pPr>
        <w:pStyle w:val="4"/>
      </w:pPr>
      <w:r>
        <w:rPr>
          <w:rFonts w:ascii="Calibri" w:hAnsi="Calibri" w:eastAsia="微软雅黑"/>
        </w:rPr>
        <w:t>9.2 AI建议类型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00"/>
        <w:gridCol w:w="3400"/>
        <w:gridCol w:w="2560"/>
      </w:tblGrid>
      <w:tr w14:paraId="6FB7967B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591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建议类型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B9AA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建议性质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C6A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触发依据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2298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执行说明</w:t>
            </w:r>
          </w:p>
        </w:tc>
      </w:tr>
      <w:tr w14:paraId="2CCE422F">
        <w:trPr>
          <w:jc w:val="center"/>
        </w:trPr>
        <w:tc>
          <w:tcPr>
            <w:tcW w:w="1800" w:type="dxa"/>
          </w:tcPr>
          <w:p w14:paraId="47BF31D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加预算</w:t>
            </w:r>
          </w:p>
        </w:tc>
        <w:tc>
          <w:tcPr>
            <w:tcW w:w="1600" w:type="dxa"/>
          </w:tcPr>
          <w:p w14:paraId="063F243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直接调控</w:t>
            </w:r>
          </w:p>
        </w:tc>
        <w:tc>
          <w:tcPr>
            <w:tcW w:w="3400" w:type="dxa"/>
          </w:tcPr>
          <w:p w14:paraId="6BC5CD4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CPA低于目标且跑量稳定，预算有扩量空间。</w:t>
            </w:r>
          </w:p>
        </w:tc>
        <w:tc>
          <w:tcPr>
            <w:tcW w:w="2560" w:type="dxa"/>
          </w:tcPr>
          <w:p w14:paraId="5C7A2B1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人工确认后调整组合预算占比或预算配置。</w:t>
            </w:r>
          </w:p>
        </w:tc>
      </w:tr>
      <w:tr w14:paraId="2ECE8FD6">
        <w:trPr>
          <w:jc w:val="center"/>
        </w:trPr>
        <w:tc>
          <w:tcPr>
            <w:tcW w:w="1800" w:type="dxa"/>
          </w:tcPr>
          <w:p w14:paraId="740B4B5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降预算/控预算</w:t>
            </w:r>
          </w:p>
        </w:tc>
        <w:tc>
          <w:tcPr>
            <w:tcW w:w="1600" w:type="dxa"/>
          </w:tcPr>
          <w:p w14:paraId="53C6D68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直接调控</w:t>
            </w:r>
          </w:p>
        </w:tc>
        <w:tc>
          <w:tcPr>
            <w:tcW w:w="3400" w:type="dxa"/>
          </w:tcPr>
          <w:p w14:paraId="32F8FA8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消耗过快、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不足、成本偏高。</w:t>
            </w:r>
          </w:p>
        </w:tc>
        <w:tc>
          <w:tcPr>
            <w:tcW w:w="2560" w:type="dxa"/>
          </w:tcPr>
          <w:p w14:paraId="6485301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人工确认后降低预算或控制消耗节奏。</w:t>
            </w:r>
          </w:p>
        </w:tc>
      </w:tr>
      <w:tr w14:paraId="7F150DE7">
        <w:trPr>
          <w:jc w:val="center"/>
        </w:trPr>
        <w:tc>
          <w:tcPr>
            <w:tcW w:w="1800" w:type="dxa"/>
          </w:tcPr>
          <w:p w14:paraId="507A9A7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调整出价</w:t>
            </w:r>
          </w:p>
        </w:tc>
        <w:tc>
          <w:tcPr>
            <w:tcW w:w="1600" w:type="dxa"/>
          </w:tcPr>
          <w:p w14:paraId="5563093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直接调控</w:t>
            </w:r>
          </w:p>
        </w:tc>
        <w:tc>
          <w:tcPr>
            <w:tcW w:w="3400" w:type="dxa"/>
          </w:tcPr>
          <w:p w14:paraId="20556FD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CPA过高、跑量不足、学习期无转化等。</w:t>
            </w:r>
          </w:p>
        </w:tc>
        <w:tc>
          <w:tcPr>
            <w:tcW w:w="2560" w:type="dxa"/>
          </w:tcPr>
          <w:p w14:paraId="223103A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巨量接口可执行；人工确认后调用接口调价。</w:t>
            </w:r>
          </w:p>
        </w:tc>
      </w:tr>
      <w:tr w14:paraId="72834D48">
        <w:trPr>
          <w:jc w:val="center"/>
        </w:trPr>
        <w:tc>
          <w:tcPr>
            <w:tcW w:w="1800" w:type="dxa"/>
          </w:tcPr>
          <w:p w14:paraId="0122E21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调整投放时段</w:t>
            </w:r>
          </w:p>
        </w:tc>
        <w:tc>
          <w:tcPr>
            <w:tcW w:w="1600" w:type="dxa"/>
          </w:tcPr>
          <w:p w14:paraId="1928DFD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直接调控</w:t>
            </w:r>
          </w:p>
        </w:tc>
        <w:tc>
          <w:tcPr>
            <w:tcW w:w="3400" w:type="dxa"/>
          </w:tcPr>
          <w:p w14:paraId="4F9452B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1小时预算消耗过半但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不足，或特定时段转化差。</w:t>
            </w:r>
          </w:p>
        </w:tc>
        <w:tc>
          <w:tcPr>
            <w:tcW w:w="2560" w:type="dxa"/>
          </w:tcPr>
          <w:p w14:paraId="73F1EA0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人工确认后调整投放时段。</w:t>
            </w:r>
          </w:p>
        </w:tc>
      </w:tr>
      <w:tr w14:paraId="7DD8DE87">
        <w:trPr>
          <w:jc w:val="center"/>
        </w:trPr>
        <w:tc>
          <w:tcPr>
            <w:tcW w:w="1800" w:type="dxa"/>
          </w:tcPr>
          <w:p w14:paraId="5830A0C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暂停组合</w:t>
            </w:r>
          </w:p>
        </w:tc>
        <w:tc>
          <w:tcPr>
            <w:tcW w:w="1600" w:type="dxa"/>
          </w:tcPr>
          <w:p w14:paraId="64E579F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直接调控</w:t>
            </w:r>
          </w:p>
        </w:tc>
        <w:tc>
          <w:tcPr>
            <w:tcW w:w="3400" w:type="dxa"/>
          </w:tcPr>
          <w:p w14:paraId="06E05C5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空耗、超成本、审核阻塞后无修复价值。</w:t>
            </w:r>
          </w:p>
        </w:tc>
        <w:tc>
          <w:tcPr>
            <w:tcW w:w="2560" w:type="dxa"/>
          </w:tcPr>
          <w:p w14:paraId="7325D8E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人工确认后暂停组合。</w:t>
            </w:r>
          </w:p>
        </w:tc>
      </w:tr>
      <w:tr w14:paraId="1938CE60">
        <w:trPr>
          <w:jc w:val="center"/>
        </w:trPr>
        <w:tc>
          <w:tcPr>
            <w:tcW w:w="1800" w:type="dxa"/>
          </w:tcPr>
          <w:p w14:paraId="0593ECC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继续观察</w:t>
            </w:r>
          </w:p>
        </w:tc>
        <w:tc>
          <w:tcPr>
            <w:tcW w:w="1600" w:type="dxa"/>
          </w:tcPr>
          <w:p w14:paraId="491EABA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观察类</w:t>
            </w:r>
          </w:p>
        </w:tc>
        <w:tc>
          <w:tcPr>
            <w:tcW w:w="3400" w:type="dxa"/>
          </w:tcPr>
          <w:p w14:paraId="0868D73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数据不足、延迟明显、短期波动未形成趋势。</w:t>
            </w:r>
          </w:p>
        </w:tc>
        <w:tc>
          <w:tcPr>
            <w:tcW w:w="2560" w:type="dxa"/>
          </w:tcPr>
          <w:p w14:paraId="7B2C043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进入观察期，不立即调控。</w:t>
            </w:r>
          </w:p>
        </w:tc>
      </w:tr>
      <w:tr w14:paraId="2F4007F9">
        <w:trPr>
          <w:jc w:val="center"/>
        </w:trPr>
        <w:tc>
          <w:tcPr>
            <w:tcW w:w="1800" w:type="dxa"/>
          </w:tcPr>
          <w:p w14:paraId="3EC0507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替换素材生成新组合</w:t>
            </w:r>
          </w:p>
        </w:tc>
        <w:tc>
          <w:tcPr>
            <w:tcW w:w="1600" w:type="dxa"/>
          </w:tcPr>
          <w:p w14:paraId="105E931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生成新组合</w:t>
            </w:r>
          </w:p>
        </w:tc>
        <w:tc>
          <w:tcPr>
            <w:tcW w:w="3400" w:type="dxa"/>
          </w:tcPr>
          <w:p w14:paraId="27F5B96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CTR低、CVR差、素材衰退、同素材多次投放成本抬升。</w:t>
            </w:r>
          </w:p>
        </w:tc>
        <w:tc>
          <w:tcPr>
            <w:tcW w:w="2560" w:type="dxa"/>
          </w:tcPr>
          <w:p w14:paraId="55D5680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生成新组合，重新发布视频、视频审核、广告审核。</w:t>
            </w:r>
          </w:p>
        </w:tc>
      </w:tr>
      <w:tr w14:paraId="5A2BD631">
        <w:trPr>
          <w:jc w:val="center"/>
        </w:trPr>
        <w:tc>
          <w:tcPr>
            <w:tcW w:w="1800" w:type="dxa"/>
          </w:tcPr>
          <w:p w14:paraId="7C9CEA0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更换账号生成新组合</w:t>
            </w:r>
          </w:p>
        </w:tc>
        <w:tc>
          <w:tcPr>
            <w:tcW w:w="1600" w:type="dxa"/>
          </w:tcPr>
          <w:p w14:paraId="017716D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生成新组合</w:t>
            </w:r>
          </w:p>
        </w:tc>
        <w:tc>
          <w:tcPr>
            <w:tcW w:w="3400" w:type="dxa"/>
          </w:tcPr>
          <w:p w14:paraId="651185C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账号跑量弱、账号对该业务转化差。</w:t>
            </w:r>
          </w:p>
        </w:tc>
        <w:tc>
          <w:tcPr>
            <w:tcW w:w="2560" w:type="dxa"/>
          </w:tcPr>
          <w:p w14:paraId="2A21BB8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生成新组合，重新走审核链路。</w:t>
            </w:r>
          </w:p>
        </w:tc>
      </w:tr>
      <w:tr w14:paraId="4BCE4295">
        <w:trPr>
          <w:jc w:val="center"/>
        </w:trPr>
        <w:tc>
          <w:tcPr>
            <w:tcW w:w="1800" w:type="dxa"/>
          </w:tcPr>
          <w:p w14:paraId="1DFF42E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调整城市生成新组合/重分配预算</w:t>
            </w:r>
          </w:p>
        </w:tc>
        <w:tc>
          <w:tcPr>
            <w:tcW w:w="1600" w:type="dxa"/>
          </w:tcPr>
          <w:p w14:paraId="20F47FC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生成或调控</w:t>
            </w:r>
          </w:p>
        </w:tc>
        <w:tc>
          <w:tcPr>
            <w:tcW w:w="3400" w:type="dxa"/>
          </w:tcPr>
          <w:p w14:paraId="2904819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城市成本异常、城市体量差异、预算层级调整。</w:t>
            </w:r>
          </w:p>
        </w:tc>
        <w:tc>
          <w:tcPr>
            <w:tcW w:w="2560" w:type="dxa"/>
          </w:tcPr>
          <w:p w14:paraId="6DBB378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视情况调整预算或生成城市测试组合。</w:t>
            </w:r>
          </w:p>
        </w:tc>
      </w:tr>
    </w:tbl>
    <w:p w14:paraId="66197091"/>
    <w:p w14:paraId="3FD1F4D7">
      <w:pPr>
        <w:pStyle w:val="4"/>
      </w:pPr>
      <w:r>
        <w:rPr>
          <w:rFonts w:ascii="Calibri" w:hAnsi="Calibri" w:eastAsia="微软雅黑"/>
        </w:rPr>
        <w:t>9.3 AI建议状态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0A7AB1ED">
        <w:trPr>
          <w:jc w:val="center"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76FC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7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3F7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6BF9B0BE">
        <w:trPr>
          <w:jc w:val="center"/>
        </w:trPr>
        <w:tc>
          <w:tcPr>
            <w:tcW w:w="2000" w:type="dxa"/>
          </w:tcPr>
          <w:p w14:paraId="601C52F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待确认</w:t>
            </w:r>
          </w:p>
        </w:tc>
        <w:tc>
          <w:tcPr>
            <w:tcW w:w="7360" w:type="dxa"/>
          </w:tcPr>
          <w:p w14:paraId="27D9C65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AI已生成建议，等待运营/投手处理。</w:t>
            </w:r>
          </w:p>
        </w:tc>
      </w:tr>
      <w:tr w14:paraId="444755D4">
        <w:trPr>
          <w:jc w:val="center"/>
        </w:trPr>
        <w:tc>
          <w:tcPr>
            <w:tcW w:w="2000" w:type="dxa"/>
          </w:tcPr>
          <w:p w14:paraId="409FC75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已确认</w:t>
            </w:r>
          </w:p>
        </w:tc>
        <w:tc>
          <w:tcPr>
            <w:tcW w:w="7360" w:type="dxa"/>
          </w:tcPr>
          <w:p w14:paraId="07983DB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用户已确认建议，但后端动作可能仍在执行中。</w:t>
            </w:r>
          </w:p>
        </w:tc>
      </w:tr>
      <w:tr w14:paraId="4CABF251">
        <w:trPr>
          <w:jc w:val="center"/>
        </w:trPr>
        <w:tc>
          <w:tcPr>
            <w:tcW w:w="2000" w:type="dxa"/>
          </w:tcPr>
          <w:p w14:paraId="30CDD61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已执行</w:t>
            </w:r>
          </w:p>
        </w:tc>
        <w:tc>
          <w:tcPr>
            <w:tcW w:w="7360" w:type="dxa"/>
          </w:tcPr>
          <w:p w14:paraId="6646DDD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后端调用巨量接口或系统能力成功。</w:t>
            </w:r>
          </w:p>
        </w:tc>
      </w:tr>
      <w:tr w14:paraId="65012CC1">
        <w:trPr>
          <w:jc w:val="center"/>
        </w:trPr>
        <w:tc>
          <w:tcPr>
            <w:tcW w:w="2000" w:type="dxa"/>
          </w:tcPr>
          <w:p w14:paraId="6B47676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执行失败</w:t>
            </w:r>
          </w:p>
        </w:tc>
        <w:tc>
          <w:tcPr>
            <w:tcW w:w="7360" w:type="dxa"/>
          </w:tcPr>
          <w:p w14:paraId="0BB275B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确认后执行失败，需要展示失败原因。</w:t>
            </w:r>
          </w:p>
        </w:tc>
      </w:tr>
      <w:tr w14:paraId="07CB2F6A">
        <w:trPr>
          <w:jc w:val="center"/>
        </w:trPr>
        <w:tc>
          <w:tcPr>
            <w:tcW w:w="2000" w:type="dxa"/>
          </w:tcPr>
          <w:p w14:paraId="1D2CE9E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已忽略</w:t>
            </w:r>
          </w:p>
        </w:tc>
        <w:tc>
          <w:tcPr>
            <w:tcW w:w="7360" w:type="dxa"/>
          </w:tcPr>
          <w:p w14:paraId="3539853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用户明确不采纳。</w:t>
            </w:r>
          </w:p>
        </w:tc>
      </w:tr>
      <w:tr w14:paraId="4F2E5CBC">
        <w:trPr>
          <w:jc w:val="center"/>
        </w:trPr>
        <w:tc>
          <w:tcPr>
            <w:tcW w:w="2000" w:type="dxa"/>
          </w:tcPr>
          <w:p w14:paraId="53AE59C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继续观察</w:t>
            </w:r>
          </w:p>
        </w:tc>
        <w:tc>
          <w:tcPr>
            <w:tcW w:w="7360" w:type="dxa"/>
          </w:tcPr>
          <w:p w14:paraId="6D444A5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用户暂不执行，进入观察期。</w:t>
            </w:r>
          </w:p>
        </w:tc>
      </w:tr>
      <w:tr w14:paraId="67B073C9">
        <w:trPr>
          <w:jc w:val="center"/>
        </w:trPr>
        <w:tc>
          <w:tcPr>
            <w:tcW w:w="2000" w:type="dxa"/>
          </w:tcPr>
          <w:p w14:paraId="095B6B1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已过期</w:t>
            </w:r>
          </w:p>
        </w:tc>
        <w:tc>
          <w:tcPr>
            <w:tcW w:w="7360" w:type="dxa"/>
          </w:tcPr>
          <w:p w14:paraId="0283F19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建议对应数据窗口已过期或计划状态变化导致建议失效。</w:t>
            </w:r>
          </w:p>
        </w:tc>
      </w:tr>
    </w:tbl>
    <w:p w14:paraId="13A620FB"/>
    <w:p w14:paraId="395957F8">
      <w:pPr>
        <w:pStyle w:val="4"/>
      </w:pPr>
      <w:r>
        <w:rPr>
          <w:rFonts w:ascii="Calibri" w:hAnsi="Calibri" w:eastAsia="微软雅黑"/>
        </w:rPr>
        <w:t>9.4 建议对象粒度</w:t>
      </w:r>
    </w:p>
    <w:p w14:paraId="64690149">
      <w:pPr>
        <w:pStyle w:val="16"/>
        <w:spacing w:after="60"/>
      </w:pPr>
      <w:r>
        <w:rPr>
          <w:rFonts w:ascii="Calibri" w:hAnsi="Calibri" w:eastAsia="微软雅黑"/>
          <w:sz w:val="21"/>
        </w:rPr>
        <w:t>执行类建议以投放组合为主，因为组合是最小可调控单元。</w:t>
      </w:r>
    </w:p>
    <w:p w14:paraId="7858F24B">
      <w:pPr>
        <w:pStyle w:val="16"/>
        <w:spacing w:after="60"/>
      </w:pPr>
      <w:r>
        <w:rPr>
          <w:rFonts w:ascii="Calibri" w:hAnsi="Calibri" w:eastAsia="微软雅黑"/>
          <w:sz w:val="21"/>
        </w:rPr>
        <w:t>生成新组合类建议可由素材、账号、城市等分析触发，但落地为新组合。</w:t>
      </w:r>
    </w:p>
    <w:p w14:paraId="15C470F0">
      <w:pPr>
        <w:pStyle w:val="16"/>
        <w:spacing w:after="60"/>
      </w:pPr>
      <w:r>
        <w:rPr>
          <w:rFonts w:ascii="Calibri" w:hAnsi="Calibri" w:eastAsia="微软雅黑"/>
          <w:sz w:val="21"/>
        </w:rPr>
        <w:t>分析类建议可以覆盖计划、素材、账号、城市和预算。</w:t>
      </w:r>
    </w:p>
    <w:p w14:paraId="1F8715D6">
      <w:pPr>
        <w:pStyle w:val="16"/>
        <w:spacing w:after="60"/>
      </w:pPr>
      <w:r>
        <w:rPr>
          <w:rFonts w:ascii="Calibri" w:hAnsi="Calibri" w:eastAsia="微软雅黑"/>
          <w:sz w:val="21"/>
        </w:rPr>
        <w:t>P0优先做组合级建议和计划级风险提醒；P1再扩展素材/账号深度分析。</w:t>
      </w:r>
    </w:p>
    <w:p w14:paraId="22A312D1">
      <w:pPr>
        <w:pStyle w:val="3"/>
      </w:pPr>
      <w:r>
        <w:rPr>
          <w:rFonts w:ascii="Calibri" w:hAnsi="Calibri" w:eastAsia="微软雅黑"/>
        </w:rPr>
        <w:t>10. 指标体系与判断口径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460"/>
      </w:tblGrid>
      <w:tr w14:paraId="2B759BFA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F30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指标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BD3D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含义/公式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580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用途</w:t>
            </w:r>
          </w:p>
        </w:tc>
      </w:tr>
      <w:tr w14:paraId="61E77BBC">
        <w:trPr>
          <w:jc w:val="center"/>
        </w:trPr>
        <w:tc>
          <w:tcPr>
            <w:tcW w:w="1700" w:type="dxa"/>
          </w:tcPr>
          <w:p w14:paraId="6AE8A8B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</w:t>
            </w:r>
          </w:p>
        </w:tc>
        <w:tc>
          <w:tcPr>
            <w:tcW w:w="4200" w:type="dxa"/>
          </w:tcPr>
          <w:p w14:paraId="677FFD7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投放产生的广告消耗。</w:t>
            </w:r>
          </w:p>
        </w:tc>
        <w:tc>
          <w:tcPr>
            <w:tcW w:w="3460" w:type="dxa"/>
          </w:tcPr>
          <w:p w14:paraId="1CA6AFF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预算节奏、成本判断、余额预警。</w:t>
            </w:r>
          </w:p>
        </w:tc>
      </w:tr>
      <w:tr w14:paraId="4B461FEB">
        <w:trPr>
          <w:jc w:val="center"/>
        </w:trPr>
        <w:tc>
          <w:tcPr>
            <w:tcW w:w="1700" w:type="dxa"/>
          </w:tcPr>
          <w:p w14:paraId="76A0A82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展示量</w:t>
            </w:r>
          </w:p>
        </w:tc>
        <w:tc>
          <w:tcPr>
            <w:tcW w:w="4200" w:type="dxa"/>
          </w:tcPr>
          <w:p w14:paraId="3546FA3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广告曝光次数。</w:t>
            </w:r>
          </w:p>
        </w:tc>
        <w:tc>
          <w:tcPr>
            <w:tcW w:w="3460" w:type="dxa"/>
          </w:tcPr>
          <w:p w14:paraId="08DF27D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判断流量规模和跑量情况。</w:t>
            </w:r>
          </w:p>
        </w:tc>
      </w:tr>
      <w:tr w14:paraId="512C5D93">
        <w:trPr>
          <w:jc w:val="center"/>
        </w:trPr>
        <w:tc>
          <w:tcPr>
            <w:tcW w:w="1700" w:type="dxa"/>
          </w:tcPr>
          <w:p w14:paraId="577D5F3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点击量</w:t>
            </w:r>
          </w:p>
        </w:tc>
        <w:tc>
          <w:tcPr>
            <w:tcW w:w="4200" w:type="dxa"/>
          </w:tcPr>
          <w:p w14:paraId="24B16BA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广告点击次数。</w:t>
            </w:r>
          </w:p>
        </w:tc>
        <w:tc>
          <w:tcPr>
            <w:tcW w:w="3460" w:type="dxa"/>
          </w:tcPr>
          <w:p w14:paraId="66E392F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计算 CTR 和素材吸引力。</w:t>
            </w:r>
          </w:p>
        </w:tc>
      </w:tr>
      <w:tr w14:paraId="66141484">
        <w:trPr>
          <w:jc w:val="center"/>
        </w:trPr>
        <w:tc>
          <w:tcPr>
            <w:tcW w:w="1700" w:type="dxa"/>
          </w:tcPr>
          <w:p w14:paraId="46B412B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CTR</w:t>
            </w:r>
          </w:p>
        </w:tc>
        <w:tc>
          <w:tcPr>
            <w:tcW w:w="4200" w:type="dxa"/>
          </w:tcPr>
          <w:p w14:paraId="67AC702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点击量 / 展示量。</w:t>
            </w:r>
          </w:p>
        </w:tc>
        <w:tc>
          <w:tcPr>
            <w:tcW w:w="3460" w:type="dxa"/>
          </w:tcPr>
          <w:p w14:paraId="0F587DE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判断素材点击吸引力。</w:t>
            </w:r>
          </w:p>
        </w:tc>
      </w:tr>
      <w:tr w14:paraId="78991D8B">
        <w:trPr>
          <w:jc w:val="center"/>
        </w:trPr>
        <w:tc>
          <w:tcPr>
            <w:tcW w:w="1700" w:type="dxa"/>
          </w:tcPr>
          <w:p w14:paraId="22DE544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CPC</w:t>
            </w:r>
          </w:p>
        </w:tc>
        <w:tc>
          <w:tcPr>
            <w:tcW w:w="4200" w:type="dxa"/>
          </w:tcPr>
          <w:p w14:paraId="184E3F1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 / 点击量。</w:t>
            </w:r>
          </w:p>
        </w:tc>
        <w:tc>
          <w:tcPr>
            <w:tcW w:w="3460" w:type="dxa"/>
          </w:tcPr>
          <w:p w14:paraId="52339D9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判断点击成本。</w:t>
            </w:r>
          </w:p>
        </w:tc>
      </w:tr>
      <w:tr w14:paraId="0F1E86EA">
        <w:trPr>
          <w:jc w:val="center"/>
        </w:trPr>
        <w:tc>
          <w:tcPr>
            <w:tcW w:w="1700" w:type="dxa"/>
          </w:tcPr>
          <w:p w14:paraId="2CAC1D4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CVR</w:t>
            </w:r>
          </w:p>
        </w:tc>
        <w:tc>
          <w:tcPr>
            <w:tcW w:w="4200" w:type="dxa"/>
          </w:tcPr>
          <w:p w14:paraId="501F8F1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转化量或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数 / 点击量。</w:t>
            </w:r>
          </w:p>
        </w:tc>
        <w:tc>
          <w:tcPr>
            <w:tcW w:w="3460" w:type="dxa"/>
          </w:tcPr>
          <w:p w14:paraId="46ADCB7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判断点击后的转化效率。</w:t>
            </w:r>
          </w:p>
        </w:tc>
      </w:tr>
      <w:tr w14:paraId="77DF320D">
        <w:trPr>
          <w:jc w:val="center"/>
        </w:trPr>
        <w:tc>
          <w:tcPr>
            <w:tcW w:w="1700" w:type="dxa"/>
          </w:tcPr>
          <w:p w14:paraId="0B337AA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CPM</w:t>
            </w:r>
          </w:p>
        </w:tc>
        <w:tc>
          <w:tcPr>
            <w:tcW w:w="4200" w:type="dxa"/>
          </w:tcPr>
          <w:p w14:paraId="3F16276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 / 展示量 × 1000。</w:t>
            </w:r>
          </w:p>
        </w:tc>
        <w:tc>
          <w:tcPr>
            <w:tcW w:w="3460" w:type="dxa"/>
          </w:tcPr>
          <w:p w14:paraId="7DA2ED1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判断流量价格。</w:t>
            </w:r>
          </w:p>
        </w:tc>
      </w:tr>
      <w:tr w14:paraId="2726781D">
        <w:trPr>
          <w:jc w:val="center"/>
        </w:trPr>
        <w:tc>
          <w:tcPr>
            <w:tcW w:w="1700" w:type="dxa"/>
          </w:tcPr>
          <w:p w14:paraId="10F8CD38">
            <w:pPr>
              <w:spacing w:after="0"/>
            </w:pP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数/转化量</w:t>
            </w:r>
          </w:p>
        </w:tc>
        <w:tc>
          <w:tcPr>
            <w:tcW w:w="4200" w:type="dxa"/>
          </w:tcPr>
          <w:p w14:paraId="05036C7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投放回流的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数量。</w:t>
            </w:r>
          </w:p>
        </w:tc>
        <w:tc>
          <w:tcPr>
            <w:tcW w:w="3460" w:type="dxa"/>
          </w:tcPr>
          <w:p w14:paraId="1427CD8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衡量获客规模。</w:t>
            </w:r>
          </w:p>
        </w:tc>
      </w:tr>
      <w:tr w14:paraId="2DA30E10">
        <w:trPr>
          <w:jc w:val="center"/>
        </w:trPr>
        <w:tc>
          <w:tcPr>
            <w:tcW w:w="1700" w:type="dxa"/>
          </w:tcPr>
          <w:p w14:paraId="1A076B9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CPA/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成本</w:t>
            </w:r>
          </w:p>
        </w:tc>
        <w:tc>
          <w:tcPr>
            <w:tcW w:w="4200" w:type="dxa"/>
          </w:tcPr>
          <w:p w14:paraId="6D4C3B7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 xml:space="preserve">消耗 / 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数。</w:t>
            </w:r>
          </w:p>
        </w:tc>
        <w:tc>
          <w:tcPr>
            <w:tcW w:w="3460" w:type="dxa"/>
          </w:tcPr>
          <w:p w14:paraId="7EE19D2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核心成本指标，与目标 CPA 对比。</w:t>
            </w:r>
          </w:p>
        </w:tc>
      </w:tr>
      <w:tr w14:paraId="1FCF55FE">
        <w:trPr>
          <w:jc w:val="center"/>
        </w:trPr>
        <w:tc>
          <w:tcPr>
            <w:tcW w:w="1700" w:type="dxa"/>
          </w:tcPr>
          <w:p w14:paraId="544E0CE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ROI</w:t>
            </w:r>
          </w:p>
        </w:tc>
        <w:tc>
          <w:tcPr>
            <w:tcW w:w="4200" w:type="dxa"/>
          </w:tcPr>
          <w:p w14:paraId="331B32D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收益或预估价值 / 消耗。</w:t>
            </w:r>
          </w:p>
        </w:tc>
        <w:tc>
          <w:tcPr>
            <w:tcW w:w="3460" w:type="dxa"/>
          </w:tcPr>
          <w:p w14:paraId="5F11F75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作为后续深度分析指标。</w:t>
            </w:r>
          </w:p>
        </w:tc>
      </w:tr>
      <w:tr w14:paraId="68EFF5E1">
        <w:trPr>
          <w:jc w:val="center"/>
        </w:trPr>
        <w:tc>
          <w:tcPr>
            <w:tcW w:w="1700" w:type="dxa"/>
          </w:tcPr>
          <w:p w14:paraId="6878963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完播率</w:t>
            </w:r>
          </w:p>
        </w:tc>
        <w:tc>
          <w:tcPr>
            <w:tcW w:w="4200" w:type="dxa"/>
          </w:tcPr>
          <w:p w14:paraId="245D1FE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视频完整播放占比。</w:t>
            </w:r>
          </w:p>
        </w:tc>
        <w:tc>
          <w:tcPr>
            <w:tcW w:w="3460" w:type="dxa"/>
          </w:tcPr>
          <w:p w14:paraId="138EC85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用于素材内容质量判断。</w:t>
            </w:r>
          </w:p>
        </w:tc>
      </w:tr>
      <w:tr w14:paraId="2AF0EDAF">
        <w:trPr>
          <w:jc w:val="center"/>
        </w:trPr>
        <w:tc>
          <w:tcPr>
            <w:tcW w:w="1700" w:type="dxa"/>
          </w:tcPr>
          <w:p w14:paraId="6BCA0DE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预算消耗进度</w:t>
            </w:r>
          </w:p>
        </w:tc>
        <w:tc>
          <w:tcPr>
            <w:tcW w:w="4200" w:type="dxa"/>
          </w:tcPr>
          <w:p w14:paraId="0085B59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已消耗 / 计划预算。</w:t>
            </w:r>
          </w:p>
        </w:tc>
        <w:tc>
          <w:tcPr>
            <w:tcW w:w="3460" w:type="dxa"/>
          </w:tcPr>
          <w:p w14:paraId="7F102EA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判断节奏是否过快或过慢。</w:t>
            </w:r>
          </w:p>
        </w:tc>
      </w:tr>
    </w:tbl>
    <w:p w14:paraId="5D6D29CA"/>
    <w:p w14:paraId="51151758">
      <w:pPr>
        <w:pStyle w:val="4"/>
      </w:pPr>
      <w:r>
        <w:rPr>
          <w:rFonts w:ascii="Calibri" w:hAnsi="Calibri" w:eastAsia="微软雅黑"/>
        </w:rPr>
        <w:t>10.1 常见预警规则参考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000"/>
        <w:gridCol w:w="3660"/>
      </w:tblGrid>
      <w:tr w14:paraId="1183F4BC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5EF7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异常情况</w:t>
            </w:r>
          </w:p>
        </w:tc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3D7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判断参考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B74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常见处理</w:t>
            </w:r>
          </w:p>
        </w:tc>
      </w:tr>
      <w:tr w14:paraId="582C774B">
        <w:trPr>
          <w:jc w:val="center"/>
        </w:trPr>
        <w:tc>
          <w:tcPr>
            <w:tcW w:w="1700" w:type="dxa"/>
          </w:tcPr>
          <w:p w14:paraId="28317EC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CPA过高</w:t>
            </w:r>
          </w:p>
        </w:tc>
        <w:tc>
          <w:tcPr>
            <w:tcW w:w="4000" w:type="dxa"/>
          </w:tcPr>
          <w:p w14:paraId="65CE061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CPA超过目标 20% 可判定为成本偏高。</w:t>
            </w:r>
          </w:p>
        </w:tc>
        <w:tc>
          <w:tcPr>
            <w:tcW w:w="3660" w:type="dxa"/>
          </w:tcPr>
          <w:p w14:paraId="559B8EA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继续观察、降出价、调城市、换素材生成新组合、暂停组合。</w:t>
            </w:r>
          </w:p>
        </w:tc>
      </w:tr>
      <w:tr w14:paraId="6005E6D0">
        <w:trPr>
          <w:jc w:val="center"/>
        </w:trPr>
        <w:tc>
          <w:tcPr>
            <w:tcW w:w="1700" w:type="dxa"/>
          </w:tcPr>
          <w:p w14:paraId="0B4E2E0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跑量不足</w:t>
            </w:r>
          </w:p>
        </w:tc>
        <w:tc>
          <w:tcPr>
            <w:tcW w:w="4000" w:type="dxa"/>
          </w:tcPr>
          <w:p w14:paraId="49F4166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学习期结束、无转化，或长时间无消耗/无线索。</w:t>
            </w:r>
          </w:p>
        </w:tc>
        <w:tc>
          <w:tcPr>
            <w:tcW w:w="3660" w:type="dxa"/>
          </w:tcPr>
          <w:p w14:paraId="5692039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调预算、调出价、放宽定向、新建组合、暂停低效计划。</w:t>
            </w:r>
          </w:p>
        </w:tc>
      </w:tr>
      <w:tr w14:paraId="037C1978">
        <w:trPr>
          <w:jc w:val="center"/>
        </w:trPr>
        <w:tc>
          <w:tcPr>
            <w:tcW w:w="1700" w:type="dxa"/>
          </w:tcPr>
          <w:p w14:paraId="55B13E9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消耗过快</w:t>
            </w:r>
          </w:p>
        </w:tc>
        <w:tc>
          <w:tcPr>
            <w:tcW w:w="4000" w:type="dxa"/>
          </w:tcPr>
          <w:p w14:paraId="4D3FF0E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1小时预算消耗过半但线索不足。</w:t>
            </w:r>
          </w:p>
        </w:tc>
        <w:tc>
          <w:tcPr>
            <w:tcW w:w="3660" w:type="dxa"/>
          </w:tcPr>
          <w:p w14:paraId="188B1BE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调整时段、控预算、暂停、调整人群。</w:t>
            </w:r>
          </w:p>
        </w:tc>
      </w:tr>
      <w:tr w14:paraId="2A409139">
        <w:trPr>
          <w:jc w:val="center"/>
        </w:trPr>
        <w:tc>
          <w:tcPr>
            <w:tcW w:w="1700" w:type="dxa"/>
          </w:tcPr>
          <w:p w14:paraId="519198D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素材表现差</w:t>
            </w:r>
          </w:p>
        </w:tc>
        <w:tc>
          <w:tcPr>
            <w:tcW w:w="4000" w:type="dxa"/>
          </w:tcPr>
          <w:p w14:paraId="3B5580B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CTR低、CVR差、素材多次复投后成本抬升。</w:t>
            </w:r>
          </w:p>
        </w:tc>
        <w:tc>
          <w:tcPr>
            <w:tcW w:w="3660" w:type="dxa"/>
          </w:tcPr>
          <w:p w14:paraId="46B8B3C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替换素材生成新组合、重新生成素材方向。</w:t>
            </w:r>
          </w:p>
        </w:tc>
      </w:tr>
      <w:tr w14:paraId="1458B632">
        <w:trPr>
          <w:jc w:val="center"/>
        </w:trPr>
        <w:tc>
          <w:tcPr>
            <w:tcW w:w="1700" w:type="dxa"/>
          </w:tcPr>
          <w:p w14:paraId="1BD0071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线索质量差</w:t>
            </w:r>
          </w:p>
        </w:tc>
        <w:tc>
          <w:tcPr>
            <w:tcW w:w="4000" w:type="dxa"/>
          </w:tcPr>
          <w:p w14:paraId="001F7C1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客户资料中提及无效线索多；一期暂不做质量判定。</w:t>
            </w:r>
          </w:p>
        </w:tc>
        <w:tc>
          <w:tcPr>
            <w:tcW w:w="3660" w:type="dxa"/>
          </w:tcPr>
          <w:p w14:paraId="628398A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后续可用于调整人群和素材方向。</w:t>
            </w:r>
          </w:p>
        </w:tc>
      </w:tr>
    </w:tbl>
    <w:p w14:paraId="728440B8"/>
    <w:p w14:paraId="75A6FE74">
      <w:pPr>
        <w:pStyle w:val="3"/>
      </w:pPr>
      <w:r>
        <w:rPr>
          <w:rFonts w:ascii="Calibri" w:hAnsi="Calibri" w:eastAsia="微软雅黑"/>
        </w:rPr>
        <w:t>11. 策略差异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7C3CC86A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B8C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维度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9682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低预算策略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D82F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高预算策略</w:t>
            </w:r>
          </w:p>
        </w:tc>
      </w:tr>
      <w:tr w14:paraId="50D624A2">
        <w:trPr>
          <w:jc w:val="center"/>
        </w:trPr>
        <w:tc>
          <w:tcPr>
            <w:tcW w:w="1800" w:type="dxa"/>
          </w:tcPr>
          <w:p w14:paraId="2206553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账户结构</w:t>
            </w:r>
          </w:p>
        </w:tc>
        <w:tc>
          <w:tcPr>
            <w:tcW w:w="3780" w:type="dxa"/>
          </w:tcPr>
          <w:p w14:paraId="70A4BAD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单账户投放，少分组，降低复杂度。</w:t>
            </w:r>
          </w:p>
        </w:tc>
        <w:tc>
          <w:tcPr>
            <w:tcW w:w="3780" w:type="dxa"/>
          </w:tcPr>
          <w:p w14:paraId="125E1A5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多账户矩阵，精细分组。</w:t>
            </w:r>
          </w:p>
        </w:tc>
      </w:tr>
      <w:tr w14:paraId="611E16D7">
        <w:trPr>
          <w:jc w:val="center"/>
        </w:trPr>
        <w:tc>
          <w:tcPr>
            <w:tcW w:w="1800" w:type="dxa"/>
          </w:tcPr>
          <w:p w14:paraId="1CA80D9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预算分配</w:t>
            </w:r>
          </w:p>
        </w:tc>
        <w:tc>
          <w:tcPr>
            <w:tcW w:w="3780" w:type="dxa"/>
          </w:tcPr>
          <w:p w14:paraId="6681892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集中在优质计划，测试占比极低。</w:t>
            </w:r>
          </w:p>
        </w:tc>
        <w:tc>
          <w:tcPr>
            <w:tcW w:w="3780" w:type="dxa"/>
          </w:tcPr>
          <w:p w14:paraId="28334F4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主力计划 60%+，拓量 30%+，测试 10%，保留浮动预算。</w:t>
            </w:r>
          </w:p>
        </w:tc>
      </w:tr>
      <w:tr w14:paraId="3CF37B8B">
        <w:trPr>
          <w:jc w:val="center"/>
        </w:trPr>
        <w:tc>
          <w:tcPr>
            <w:tcW w:w="1800" w:type="dxa"/>
          </w:tcPr>
          <w:p w14:paraId="2A7BADA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出价模式</w:t>
            </w:r>
          </w:p>
        </w:tc>
        <w:tc>
          <w:tcPr>
            <w:tcW w:w="3780" w:type="dxa"/>
          </w:tcPr>
          <w:p w14:paraId="2AD077A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稳定成本，简化出价梯度。</w:t>
            </w:r>
          </w:p>
        </w:tc>
        <w:tc>
          <w:tcPr>
            <w:tcW w:w="3780" w:type="dxa"/>
          </w:tcPr>
          <w:p w14:paraId="3D07CAC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稳定成本与放量并行。</w:t>
            </w:r>
          </w:p>
        </w:tc>
      </w:tr>
      <w:tr w14:paraId="019B95D0">
        <w:trPr>
          <w:jc w:val="center"/>
        </w:trPr>
        <w:tc>
          <w:tcPr>
            <w:tcW w:w="1800" w:type="dxa"/>
          </w:tcPr>
          <w:p w14:paraId="6091C9C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计划策略</w:t>
            </w:r>
          </w:p>
        </w:tc>
        <w:tc>
          <w:tcPr>
            <w:tcW w:w="3780" w:type="dxa"/>
          </w:tcPr>
          <w:p w14:paraId="0BB137E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每日上新少，控制在线计划量。</w:t>
            </w:r>
          </w:p>
        </w:tc>
        <w:tc>
          <w:tcPr>
            <w:tcW w:w="3780" w:type="dxa"/>
          </w:tcPr>
          <w:p w14:paraId="0AD923D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批量上新，爆款复制衍生计划。</w:t>
            </w:r>
          </w:p>
        </w:tc>
      </w:tr>
      <w:tr w14:paraId="171F2201">
        <w:trPr>
          <w:jc w:val="center"/>
        </w:trPr>
        <w:tc>
          <w:tcPr>
            <w:tcW w:w="1800" w:type="dxa"/>
          </w:tcPr>
          <w:p w14:paraId="06BC770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城市运营</w:t>
            </w:r>
            <w:bookmarkStart w:id="0" w:name="_GoBack"/>
            <w:bookmarkEnd w:id="0"/>
          </w:p>
        </w:tc>
        <w:tc>
          <w:tcPr>
            <w:tcW w:w="3780" w:type="dxa"/>
          </w:tcPr>
          <w:p w14:paraId="72A05AB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重点投核心城市。</w:t>
            </w:r>
          </w:p>
        </w:tc>
        <w:tc>
          <w:tcPr>
            <w:tcW w:w="3780" w:type="dxa"/>
          </w:tcPr>
          <w:p w14:paraId="2266944F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按城市层级精细化运营。</w:t>
            </w:r>
          </w:p>
        </w:tc>
      </w:tr>
      <w:tr w14:paraId="11B6E81F">
        <w:trPr>
          <w:jc w:val="center"/>
        </w:trPr>
        <w:tc>
          <w:tcPr>
            <w:tcW w:w="1800" w:type="dxa"/>
          </w:tcPr>
          <w:p w14:paraId="06A20C3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容错空间</w:t>
            </w:r>
          </w:p>
        </w:tc>
        <w:tc>
          <w:tcPr>
            <w:tcW w:w="3780" w:type="dxa"/>
          </w:tcPr>
          <w:p w14:paraId="3143A09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极低，成本超标快速止损。</w:t>
            </w:r>
          </w:p>
        </w:tc>
        <w:tc>
          <w:tcPr>
            <w:tcW w:w="3780" w:type="dxa"/>
          </w:tcPr>
          <w:p w14:paraId="5CA7F59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可接受局部亏损，看综合 ROI。</w:t>
            </w:r>
          </w:p>
        </w:tc>
      </w:tr>
      <w:tr w14:paraId="0065EA31">
        <w:trPr>
          <w:jc w:val="center"/>
        </w:trPr>
        <w:tc>
          <w:tcPr>
            <w:tcW w:w="1800" w:type="dxa"/>
          </w:tcPr>
          <w:p w14:paraId="11522762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素材策略</w:t>
            </w:r>
          </w:p>
        </w:tc>
        <w:tc>
          <w:tcPr>
            <w:tcW w:w="3780" w:type="dxa"/>
          </w:tcPr>
          <w:p w14:paraId="5A323F1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少量素材通投。</w:t>
            </w:r>
          </w:p>
        </w:tc>
        <w:tc>
          <w:tcPr>
            <w:tcW w:w="3780" w:type="dxa"/>
          </w:tcPr>
          <w:p w14:paraId="60C9106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素材多样化和差异化测试。</w:t>
            </w:r>
          </w:p>
        </w:tc>
      </w:tr>
    </w:tbl>
    <w:p w14:paraId="62AC7935"/>
    <w:p w14:paraId="52E753F7">
      <w:r>
        <w:rPr>
          <w:rFonts w:ascii="Calibri" w:hAnsi="Calibri" w:eastAsia="微软雅黑"/>
        </w:rPr>
        <w:t>说明：第一版不需要完整实现高低预算策略引擎，但 AI建议规则和计划配置应预留策略差异空间。</w:t>
      </w:r>
    </w:p>
    <w:p w14:paraId="0D7CC43D">
      <w:pPr>
        <w:pStyle w:val="3"/>
      </w:pPr>
      <w:r>
        <w:rPr>
          <w:rFonts w:ascii="Calibri" w:hAnsi="Calibri" w:eastAsia="微软雅黑"/>
        </w:rPr>
        <w:t>12. 数据依赖与字段冻结策略</w:t>
      </w:r>
    </w:p>
    <w:p w14:paraId="0FB566A8">
      <w:pPr>
        <w:pStyle w:val="16"/>
        <w:spacing w:after="60"/>
      </w:pPr>
      <w:r>
        <w:rPr>
          <w:rFonts w:ascii="Calibri" w:hAnsi="Calibri" w:eastAsia="微软雅黑"/>
          <w:sz w:val="21"/>
        </w:rPr>
        <w:t>本需求文档不固化详细接口 URL、请求体、响应体和数据库表结构。</w:t>
      </w:r>
    </w:p>
    <w:p w14:paraId="22DAF563">
      <w:pPr>
        <w:pStyle w:val="16"/>
        <w:spacing w:after="60"/>
      </w:pPr>
      <w:r>
        <w:rPr>
          <w:rFonts w:ascii="Calibri" w:hAnsi="Calibri" w:eastAsia="微软雅黑"/>
          <w:sz w:val="21"/>
        </w:rPr>
        <w:t>页面展示字段当前为第一版原型字段和业务对齐字段，评审后再冻结。</w:t>
      </w:r>
    </w:p>
    <w:p w14:paraId="14D2ABF8">
      <w:pPr>
        <w:pStyle w:val="16"/>
        <w:spacing w:after="60"/>
      </w:pPr>
      <w:r>
        <w:rPr>
          <w:rFonts w:ascii="Calibri" w:hAnsi="Calibri" w:eastAsia="微软雅黑"/>
          <w:sz w:val="21"/>
        </w:rPr>
        <w:t>字段分为核心字段和待验证字段；核心字段进入一期必需范围。</w:t>
      </w:r>
    </w:p>
    <w:p w14:paraId="12A5F98F">
      <w:pPr>
        <w:pStyle w:val="16"/>
        <w:spacing w:after="60"/>
      </w:pPr>
      <w:r>
        <w:rPr>
          <w:rFonts w:ascii="Calibri" w:hAnsi="Calibri" w:eastAsia="微软雅黑"/>
          <w:sz w:val="21"/>
        </w:rPr>
        <w:t>接口设计应在页面字段和状态机确认后单独输出。</w:t>
      </w:r>
    </w:p>
    <w:p w14:paraId="3B963015">
      <w:pPr>
        <w:pStyle w:val="16"/>
        <w:spacing w:after="60"/>
      </w:pPr>
      <w:r>
        <w:rPr>
          <w:rFonts w:ascii="Calibri" w:hAnsi="Calibri" w:eastAsia="微软雅黑"/>
          <w:sz w:val="21"/>
        </w:rPr>
        <w:t>后端仍需具备：授权同步、可投账号同步、视频审核状态同步、广告审核状态同步、投放数据回流、AI建议记录、AI日志记录。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5447FFB0">
        <w:trPr>
          <w:jc w:val="center"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623E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数据来源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2D13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一期依赖</w:t>
            </w:r>
          </w:p>
        </w:tc>
      </w:tr>
      <w:tr w14:paraId="2DDEDF69">
        <w:trPr>
          <w:jc w:val="center"/>
        </w:trPr>
        <w:tc>
          <w:tcPr>
            <w:tcW w:w="2300" w:type="dxa"/>
          </w:tcPr>
          <w:p w14:paraId="35818C1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巨量引擎/抖音链路</w:t>
            </w:r>
          </w:p>
        </w:tc>
        <w:tc>
          <w:tcPr>
            <w:tcW w:w="7060" w:type="dxa"/>
          </w:tcPr>
          <w:p w14:paraId="29A281D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授权状态、账户余额、可投账号、广告审核状态、投放消耗、展示、点击、转化等。</w:t>
            </w:r>
          </w:p>
        </w:tc>
      </w:tr>
      <w:tr w14:paraId="78ACFE04">
        <w:trPr>
          <w:jc w:val="center"/>
        </w:trPr>
        <w:tc>
          <w:tcPr>
            <w:tcW w:w="2300" w:type="dxa"/>
          </w:tcPr>
          <w:p w14:paraId="5FCEBB0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平台素材库/外部素材平台</w:t>
            </w:r>
          </w:p>
        </w:tc>
        <w:tc>
          <w:tcPr>
            <w:tcW w:w="7060" w:type="dxa"/>
          </w:tcPr>
          <w:p w14:paraId="0488592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素材基础信息、素材类型、素材方向、素材历史投放表现。</w:t>
            </w:r>
          </w:p>
        </w:tc>
      </w:tr>
      <w:tr w14:paraId="556A88A8">
        <w:trPr>
          <w:jc w:val="center"/>
        </w:trPr>
        <w:tc>
          <w:tcPr>
            <w:tcW w:w="2300" w:type="dxa"/>
          </w:tcPr>
          <w:p w14:paraId="68F0A120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平台内部系统</w:t>
            </w:r>
          </w:p>
        </w:tc>
        <w:tc>
          <w:tcPr>
            <w:tcW w:w="7060" w:type="dxa"/>
          </w:tcPr>
          <w:p w14:paraId="618C72A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投放计划、投放组合、预算占比、AI建议、AI日志、</w:t>
            </w:r>
            <w:r>
              <w:rPr>
                <w:rFonts w:hint="eastAsia"/>
                <w:b w:val="0"/>
                <w:sz w:val="18"/>
                <w:lang w:eastAsia="zh-CN"/>
              </w:rPr>
              <w:t>线索</w:t>
            </w:r>
            <w:r>
              <w:rPr>
                <w:rFonts w:ascii="Calibri" w:hAnsi="Calibri" w:eastAsia="微软雅黑"/>
                <w:b w:val="0"/>
                <w:sz w:val="18"/>
              </w:rPr>
              <w:t>回流展示。</w:t>
            </w:r>
          </w:p>
        </w:tc>
      </w:tr>
    </w:tbl>
    <w:p w14:paraId="23E6C17C"/>
    <w:p w14:paraId="38BAAD3F">
      <w:pPr>
        <w:pStyle w:val="3"/>
      </w:pPr>
      <w:r>
        <w:rPr>
          <w:rFonts w:ascii="Calibri" w:hAnsi="Calibri" w:eastAsia="微软雅黑"/>
        </w:rPr>
        <w:t>13. 后端能力要求（不含详细接口）</w:t>
      </w:r>
    </w:p>
    <w:p w14:paraId="40A3A193">
      <w:pPr>
        <w:pStyle w:val="16"/>
        <w:spacing w:after="60"/>
      </w:pPr>
      <w:r>
        <w:rPr>
          <w:rFonts w:ascii="Calibri" w:hAnsi="Calibri" w:eastAsia="微软雅黑"/>
          <w:sz w:val="21"/>
        </w:rPr>
        <w:t>授权管理：支持首次授权、授权回调、账户信息同步、可投账号同步。</w:t>
      </w:r>
    </w:p>
    <w:p w14:paraId="67E5D99B">
      <w:pPr>
        <w:pStyle w:val="16"/>
        <w:spacing w:after="60"/>
      </w:pPr>
      <w:r>
        <w:rPr>
          <w:rFonts w:ascii="Calibri" w:hAnsi="Calibri" w:eastAsia="微软雅黑"/>
          <w:sz w:val="21"/>
        </w:rPr>
        <w:t>投放计划：保存计划配置、计划状态、目标 CPA、总预算、投放周期。</w:t>
      </w:r>
    </w:p>
    <w:p w14:paraId="04D0288C">
      <w:pPr>
        <w:pStyle w:val="16"/>
        <w:spacing w:after="60"/>
      </w:pPr>
      <w:r>
        <w:rPr>
          <w:rFonts w:ascii="Calibri" w:hAnsi="Calibri" w:eastAsia="微软雅黑"/>
          <w:sz w:val="21"/>
        </w:rPr>
        <w:t>投放组合：保存组合账号、素材、预算占比、出价、视频审核状态、广告审核状态、投流状态。</w:t>
      </w:r>
    </w:p>
    <w:p w14:paraId="11789AA6">
      <w:pPr>
        <w:pStyle w:val="16"/>
        <w:spacing w:after="60"/>
      </w:pPr>
      <w:r>
        <w:rPr>
          <w:rFonts w:ascii="Calibri" w:hAnsi="Calibri" w:eastAsia="微软雅黑"/>
          <w:sz w:val="21"/>
        </w:rPr>
        <w:t>审核同步：真实同步视频审核和广告审核状态，不由前端假定审核通过。</w:t>
      </w:r>
    </w:p>
    <w:p w14:paraId="1226DFE8">
      <w:pPr>
        <w:pStyle w:val="16"/>
        <w:spacing w:after="60"/>
      </w:pPr>
      <w:r>
        <w:rPr>
          <w:rFonts w:ascii="Calibri" w:hAnsi="Calibri" w:eastAsia="微软雅黑"/>
          <w:sz w:val="21"/>
        </w:rPr>
        <w:t>投流执行：支持单组合投流、批量投流、暂停组合、调整预算/出价/时段等人工确认后的动作。</w:t>
      </w:r>
    </w:p>
    <w:p w14:paraId="66A69BE2">
      <w:pPr>
        <w:pStyle w:val="16"/>
        <w:spacing w:after="60"/>
      </w:pPr>
      <w:r>
        <w:rPr>
          <w:rFonts w:ascii="Calibri" w:hAnsi="Calibri" w:eastAsia="微软雅黑"/>
          <w:sz w:val="21"/>
        </w:rPr>
        <w:t>AI建议：结构化保存建议内容、证据、预期影响、风险等级、状态和处理结果。</w:t>
      </w:r>
    </w:p>
    <w:p w14:paraId="5A464AC1">
      <w:pPr>
        <w:pStyle w:val="16"/>
        <w:spacing w:after="60"/>
      </w:pPr>
      <w:r>
        <w:rPr>
          <w:rFonts w:ascii="Calibri" w:hAnsi="Calibri" w:eastAsia="微软雅黑"/>
          <w:sz w:val="21"/>
        </w:rPr>
        <w:t>AI日志：记录 AI解析、AI匹配、AI监控、AI建议生成、用户确认/忽略/执行结果。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4FE0213">
        <w:trPr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5F94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AI建议字段建议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D795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 w14:paraId="7E7ADE2B">
        <w:trPr>
          <w:jc w:val="center"/>
        </w:trPr>
        <w:tc>
          <w:tcPr>
            <w:tcW w:w="2600" w:type="dxa"/>
          </w:tcPr>
          <w:p w14:paraId="0FFED8D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建议ID</w:t>
            </w:r>
          </w:p>
        </w:tc>
        <w:tc>
          <w:tcPr>
            <w:tcW w:w="6760" w:type="dxa"/>
          </w:tcPr>
          <w:p w14:paraId="0912B7EA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唯一标识。</w:t>
            </w:r>
          </w:p>
        </w:tc>
      </w:tr>
      <w:tr w14:paraId="667E5262">
        <w:trPr>
          <w:jc w:val="center"/>
        </w:trPr>
        <w:tc>
          <w:tcPr>
            <w:tcW w:w="2600" w:type="dxa"/>
          </w:tcPr>
          <w:p w14:paraId="2BEFD59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建议对象类型/ID</w:t>
            </w:r>
          </w:p>
        </w:tc>
        <w:tc>
          <w:tcPr>
            <w:tcW w:w="6760" w:type="dxa"/>
          </w:tcPr>
          <w:p w14:paraId="5B59A48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plan、combination、material、account、city、budget等。</w:t>
            </w:r>
          </w:p>
        </w:tc>
      </w:tr>
      <w:tr w14:paraId="420C0DAC">
        <w:trPr>
          <w:jc w:val="center"/>
        </w:trPr>
        <w:tc>
          <w:tcPr>
            <w:tcW w:w="2600" w:type="dxa"/>
          </w:tcPr>
          <w:p w14:paraId="723CAC51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建议类型</w:t>
            </w:r>
          </w:p>
        </w:tc>
        <w:tc>
          <w:tcPr>
            <w:tcW w:w="6760" w:type="dxa"/>
          </w:tcPr>
          <w:p w14:paraId="0D99D4F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加预算、降预算、调整出价、暂停组合、替换素材生成新组合等。</w:t>
            </w:r>
          </w:p>
        </w:tc>
      </w:tr>
      <w:tr w14:paraId="5D0F5AFB">
        <w:trPr>
          <w:jc w:val="center"/>
        </w:trPr>
        <w:tc>
          <w:tcPr>
            <w:tcW w:w="2600" w:type="dxa"/>
          </w:tcPr>
          <w:p w14:paraId="7B15072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建议标题/内容</w:t>
            </w:r>
          </w:p>
        </w:tc>
        <w:tc>
          <w:tcPr>
            <w:tcW w:w="6760" w:type="dxa"/>
          </w:tcPr>
          <w:p w14:paraId="04E636B4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前端展示文案。</w:t>
            </w:r>
          </w:p>
        </w:tc>
      </w:tr>
      <w:tr w14:paraId="4417B66B">
        <w:trPr>
          <w:jc w:val="center"/>
        </w:trPr>
        <w:tc>
          <w:tcPr>
            <w:tcW w:w="2600" w:type="dxa"/>
          </w:tcPr>
          <w:p w14:paraId="1FD3993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推荐原因/证据数据</w:t>
            </w:r>
          </w:p>
        </w:tc>
        <w:tc>
          <w:tcPr>
            <w:tcW w:w="6760" w:type="dxa"/>
          </w:tcPr>
          <w:p w14:paraId="0DFF3AF7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解释为什么建议。</w:t>
            </w:r>
          </w:p>
        </w:tc>
      </w:tr>
      <w:tr w14:paraId="5738F819">
        <w:trPr>
          <w:jc w:val="center"/>
        </w:trPr>
        <w:tc>
          <w:tcPr>
            <w:tcW w:w="2600" w:type="dxa"/>
          </w:tcPr>
          <w:p w14:paraId="75BF598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预期影响/风险等级</w:t>
            </w:r>
          </w:p>
        </w:tc>
        <w:tc>
          <w:tcPr>
            <w:tcW w:w="6760" w:type="dxa"/>
          </w:tcPr>
          <w:p w14:paraId="2C72D5D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帮助投手判断是否确认。</w:t>
            </w:r>
          </w:p>
        </w:tc>
      </w:tr>
      <w:tr w14:paraId="700DD722">
        <w:trPr>
          <w:jc w:val="center"/>
        </w:trPr>
        <w:tc>
          <w:tcPr>
            <w:tcW w:w="2600" w:type="dxa"/>
          </w:tcPr>
          <w:p w14:paraId="54BEEDA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建议状态</w:t>
            </w:r>
          </w:p>
        </w:tc>
        <w:tc>
          <w:tcPr>
            <w:tcW w:w="6760" w:type="dxa"/>
          </w:tcPr>
          <w:p w14:paraId="24AE0DA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待确认、已确认、已执行、执行失败、已忽略、继续观察、已过期。</w:t>
            </w:r>
          </w:p>
        </w:tc>
      </w:tr>
      <w:tr w14:paraId="3688D870">
        <w:trPr>
          <w:jc w:val="center"/>
        </w:trPr>
        <w:tc>
          <w:tcPr>
            <w:tcW w:w="2600" w:type="dxa"/>
          </w:tcPr>
          <w:p w14:paraId="25EE0D7B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生成时间/处理时间/处理人</w:t>
            </w:r>
          </w:p>
        </w:tc>
        <w:tc>
          <w:tcPr>
            <w:tcW w:w="6760" w:type="dxa"/>
          </w:tcPr>
          <w:p w14:paraId="42B9E276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操作留痕。</w:t>
            </w:r>
          </w:p>
        </w:tc>
      </w:tr>
    </w:tbl>
    <w:p w14:paraId="4C1AF147"/>
    <w:p w14:paraId="15AD6E60">
      <w:pPr>
        <w:pStyle w:val="3"/>
      </w:pPr>
      <w:r>
        <w:rPr>
          <w:rFonts w:ascii="Calibri" w:hAnsi="Calibri" w:eastAsia="微软雅黑"/>
        </w:rPr>
        <w:t>14. 验收标准</w:t>
      </w:r>
    </w:p>
    <w:p w14:paraId="6C1059FA">
      <w:pPr>
        <w:pStyle w:val="4"/>
      </w:pPr>
      <w:r>
        <w:rPr>
          <w:rFonts w:ascii="Calibri" w:hAnsi="Calibri" w:eastAsia="微软雅黑"/>
        </w:rPr>
        <w:t>14.1 授权管理验收</w:t>
      </w:r>
    </w:p>
    <w:p w14:paraId="78BBEFA0">
      <w:pPr>
        <w:pStyle w:val="16"/>
        <w:spacing w:after="60"/>
      </w:pPr>
      <w:r>
        <w:rPr>
          <w:rFonts w:ascii="Calibri" w:hAnsi="Calibri" w:eastAsia="微软雅黑"/>
          <w:sz w:val="21"/>
        </w:rPr>
        <w:t>未授权状态下，点击创建投放计划应跳转授权管理并给出提示。</w:t>
      </w:r>
    </w:p>
    <w:p w14:paraId="68BE493E">
      <w:pPr>
        <w:pStyle w:val="16"/>
        <w:spacing w:after="60"/>
      </w:pPr>
      <w:r>
        <w:rPr>
          <w:rFonts w:ascii="Calibri" w:hAnsi="Calibri" w:eastAsia="微软雅黑"/>
          <w:sz w:val="21"/>
        </w:rPr>
        <w:t>完成授权后可展示账户名称、账户ID、余额、授权时间、可投账号列表。</w:t>
      </w:r>
    </w:p>
    <w:p w14:paraId="6DD20C04">
      <w:pPr>
        <w:pStyle w:val="16"/>
        <w:spacing w:after="60"/>
      </w:pPr>
      <w:r>
        <w:rPr>
          <w:rFonts w:ascii="Calibri" w:hAnsi="Calibri" w:eastAsia="微软雅黑"/>
          <w:sz w:val="21"/>
        </w:rPr>
        <w:t>创建计划和新增组合只能选择可投放账号。</w:t>
      </w:r>
    </w:p>
    <w:p w14:paraId="41DC8A62">
      <w:pPr>
        <w:pStyle w:val="4"/>
      </w:pPr>
      <w:r>
        <w:rPr>
          <w:rFonts w:ascii="Calibri" w:hAnsi="Calibri" w:eastAsia="微软雅黑"/>
        </w:rPr>
        <w:t>14.2 创建投放计划验收</w:t>
      </w:r>
    </w:p>
    <w:p w14:paraId="1B7CC01B">
      <w:pPr>
        <w:pStyle w:val="16"/>
        <w:spacing w:after="60"/>
      </w:pPr>
      <w:r>
        <w:rPr>
          <w:rFonts w:ascii="Calibri" w:hAnsi="Calibri" w:eastAsia="微软雅黑"/>
          <w:sz w:val="21"/>
        </w:rPr>
        <w:t>点击 AI开始解析，在当前内容区显示 AI动画，不覆盖全屏。</w:t>
      </w:r>
    </w:p>
    <w:p w14:paraId="5CD749E8">
      <w:pPr>
        <w:pStyle w:val="16"/>
        <w:spacing w:after="60"/>
      </w:pPr>
      <w:r>
        <w:rPr>
          <w:rFonts w:ascii="Calibri" w:hAnsi="Calibri" w:eastAsia="微软雅黑"/>
          <w:sz w:val="21"/>
        </w:rPr>
        <w:t>解析完成后进入配置表单，目标 CPA 为必填。</w:t>
      </w:r>
    </w:p>
    <w:p w14:paraId="6FC1D378">
      <w:pPr>
        <w:pStyle w:val="16"/>
        <w:spacing w:after="60"/>
      </w:pPr>
      <w:r>
        <w:rPr>
          <w:rFonts w:ascii="Calibri" w:hAnsi="Calibri" w:eastAsia="微软雅黑"/>
          <w:sz w:val="21"/>
        </w:rPr>
        <w:t>点击匹配投放组合，再次显示局部 AI动画，结束后进入组合方案。</w:t>
      </w:r>
    </w:p>
    <w:p w14:paraId="7C537332">
      <w:pPr>
        <w:pStyle w:val="16"/>
        <w:spacing w:after="60"/>
      </w:pPr>
      <w:r>
        <w:rPr>
          <w:rFonts w:ascii="Calibri" w:hAnsi="Calibri" w:eastAsia="微软雅黑"/>
          <w:sz w:val="21"/>
        </w:rPr>
        <w:t>预算占比合计超过 100% 时阻断进入发布审核。</w:t>
      </w:r>
    </w:p>
    <w:p w14:paraId="320EDED3">
      <w:pPr>
        <w:pStyle w:val="16"/>
        <w:spacing w:after="60"/>
      </w:pPr>
      <w:r>
        <w:rPr>
          <w:rFonts w:ascii="Calibri" w:hAnsi="Calibri" w:eastAsia="微软雅黑"/>
          <w:sz w:val="21"/>
        </w:rPr>
        <w:t>预算占比合计小于 100% 时允许进入下一步，并显示预留预算。</w:t>
      </w:r>
    </w:p>
    <w:p w14:paraId="623D7F2B">
      <w:pPr>
        <w:pStyle w:val="4"/>
      </w:pPr>
      <w:r>
        <w:rPr>
          <w:rFonts w:ascii="Calibri" w:hAnsi="Calibri" w:eastAsia="微软雅黑"/>
        </w:rPr>
        <w:t>14.3 发布审核投流验收</w:t>
      </w:r>
    </w:p>
    <w:p w14:paraId="7A9A6F2E">
      <w:pPr>
        <w:pStyle w:val="16"/>
        <w:spacing w:after="60"/>
      </w:pPr>
      <w:r>
        <w:rPr>
          <w:rFonts w:ascii="Calibri" w:hAnsi="Calibri" w:eastAsia="微软雅黑"/>
          <w:sz w:val="21"/>
        </w:rPr>
        <w:t>页面明确拆分发布视频、视频审核、广告审核、投流四个阶段。</w:t>
      </w:r>
    </w:p>
    <w:p w14:paraId="0878A96F">
      <w:pPr>
        <w:pStyle w:val="16"/>
        <w:spacing w:after="60"/>
      </w:pPr>
      <w:r>
        <w:rPr>
          <w:rFonts w:ascii="Calibri" w:hAnsi="Calibri" w:eastAsia="微软雅黑"/>
          <w:sz w:val="21"/>
        </w:rPr>
        <w:t>每个组合可独立推进，允许部分组合先投流。</w:t>
      </w:r>
    </w:p>
    <w:p w14:paraId="5698DB8D">
      <w:pPr>
        <w:pStyle w:val="16"/>
        <w:spacing w:after="60"/>
      </w:pPr>
      <w:r>
        <w:rPr>
          <w:rFonts w:ascii="Calibri" w:hAnsi="Calibri" w:eastAsia="微软雅黑"/>
          <w:sz w:val="21"/>
        </w:rPr>
        <w:t>视频审核和广告审核状态来自后端真实同步，不由前端模拟自动通过。</w:t>
      </w:r>
    </w:p>
    <w:p w14:paraId="1EC86408">
      <w:pPr>
        <w:pStyle w:val="16"/>
        <w:spacing w:after="60"/>
      </w:pPr>
      <w:r>
        <w:rPr>
          <w:rFonts w:ascii="Calibri" w:hAnsi="Calibri" w:eastAsia="微软雅黑"/>
          <w:sz w:val="21"/>
        </w:rPr>
        <w:t>审核未过时展示原因和对应操作入口。</w:t>
      </w:r>
    </w:p>
    <w:p w14:paraId="791DAC4B">
      <w:pPr>
        <w:pStyle w:val="16"/>
        <w:spacing w:after="60"/>
      </w:pPr>
      <w:r>
        <w:rPr>
          <w:rFonts w:ascii="Calibri" w:hAnsi="Calibri" w:eastAsia="微软雅黑"/>
          <w:sz w:val="21"/>
        </w:rPr>
        <w:t>至少一个组合投流后可进入监控调控，并可回到第 3 步继续处理其他组合。</w:t>
      </w:r>
    </w:p>
    <w:p w14:paraId="5BD40DE3">
      <w:pPr>
        <w:pStyle w:val="4"/>
      </w:pPr>
      <w:r>
        <w:rPr>
          <w:rFonts w:ascii="Calibri" w:hAnsi="Calibri" w:eastAsia="微软雅黑"/>
        </w:rPr>
        <w:t>14.4 监控调控与 AI建议验收</w:t>
      </w:r>
    </w:p>
    <w:p w14:paraId="6B41C0BD">
      <w:pPr>
        <w:pStyle w:val="16"/>
        <w:spacing w:after="60"/>
      </w:pPr>
      <w:r>
        <w:rPr>
          <w:rFonts w:ascii="Calibri" w:hAnsi="Calibri" w:eastAsia="微软雅黑"/>
          <w:sz w:val="21"/>
        </w:rPr>
        <w:t>监控成熟度按组合计算，未满 1 小时显示数据积累中。</w:t>
      </w:r>
    </w:p>
    <w:p w14:paraId="1F9B007B">
      <w:pPr>
        <w:pStyle w:val="16"/>
        <w:spacing w:after="60"/>
      </w:pPr>
      <w:r>
        <w:rPr>
          <w:rFonts w:ascii="Calibri" w:hAnsi="Calibri" w:eastAsia="微软雅黑"/>
          <w:sz w:val="21"/>
        </w:rPr>
        <w:t>AI建议必须人工确认，不允许自动执行。</w:t>
      </w:r>
    </w:p>
    <w:p w14:paraId="4B7D2829">
      <w:pPr>
        <w:pStyle w:val="16"/>
        <w:spacing w:after="60"/>
      </w:pPr>
      <w:r>
        <w:rPr>
          <w:rFonts w:ascii="Calibri" w:hAnsi="Calibri" w:eastAsia="微软雅黑"/>
          <w:sz w:val="21"/>
        </w:rPr>
        <w:t>确认后后端执行成功/失败均需记录状态。</w:t>
      </w:r>
    </w:p>
    <w:p w14:paraId="59CC1C1A">
      <w:pPr>
        <w:pStyle w:val="16"/>
        <w:spacing w:after="60"/>
      </w:pPr>
      <w:r>
        <w:rPr>
          <w:rFonts w:ascii="Calibri" w:hAnsi="Calibri" w:eastAsia="微软雅黑"/>
          <w:sz w:val="21"/>
        </w:rPr>
        <w:t>操盘纵览和计划监控页能展示待确认建议和风险预警。</w:t>
      </w:r>
    </w:p>
    <w:p w14:paraId="2B7F2FC2">
      <w:pPr>
        <w:pStyle w:val="3"/>
      </w:pPr>
      <w:r>
        <w:rPr>
          <w:rFonts w:ascii="Calibri" w:hAnsi="Calibri" w:eastAsia="微软雅黑"/>
        </w:rPr>
        <w:t>15. 待确认问题清单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6711D3A1">
        <w:trPr>
          <w:jc w:val="center"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5E16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问题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ADE9">
            <w:pPr>
              <w:spacing w:after="0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当前处理</w:t>
            </w:r>
          </w:p>
        </w:tc>
      </w:tr>
      <w:tr w14:paraId="4BB19ABA">
        <w:trPr>
          <w:jc w:val="center"/>
        </w:trPr>
        <w:tc>
          <w:tcPr>
            <w:tcW w:w="3000" w:type="dxa"/>
          </w:tcPr>
          <w:p w14:paraId="61E31CBC">
            <w:pPr>
              <w:spacing w:after="0"/>
            </w:pPr>
            <w:r>
              <w:rPr>
                <w:rFonts w:hint="eastAsia"/>
                <w:b w:val="0"/>
                <w:sz w:val="18"/>
                <w:lang w:eastAsia="zh-CN"/>
              </w:rPr>
              <w:t>线索管理</w:t>
            </w:r>
            <w:r>
              <w:rPr>
                <w:rFonts w:ascii="Calibri" w:hAnsi="Calibri" w:eastAsia="微软雅黑"/>
                <w:b w:val="0"/>
                <w:sz w:val="18"/>
              </w:rPr>
              <w:t>字段和详情页</w:t>
            </w:r>
          </w:p>
        </w:tc>
        <w:tc>
          <w:tcPr>
            <w:tcW w:w="6360" w:type="dxa"/>
          </w:tcPr>
          <w:p w14:paraId="6698A8B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暂不展开，后续单独确认。</w:t>
            </w:r>
          </w:p>
        </w:tc>
      </w:tr>
      <w:tr w14:paraId="0E40A42A">
        <w:trPr>
          <w:jc w:val="center"/>
        </w:trPr>
        <w:tc>
          <w:tcPr>
            <w:tcW w:w="3000" w:type="dxa"/>
          </w:tcPr>
          <w:p w14:paraId="3595BF79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线索分发与装企承接</w:t>
            </w:r>
          </w:p>
        </w:tc>
        <w:tc>
          <w:tcPr>
            <w:tcW w:w="6360" w:type="dxa"/>
          </w:tcPr>
          <w:p w14:paraId="016B9D5C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一期不做，仅保留占位导航。</w:t>
            </w:r>
          </w:p>
        </w:tc>
      </w:tr>
      <w:tr w14:paraId="78EDD767">
        <w:trPr>
          <w:jc w:val="center"/>
        </w:trPr>
        <w:tc>
          <w:tcPr>
            <w:tcW w:w="3000" w:type="dxa"/>
          </w:tcPr>
          <w:p w14:paraId="71466598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AI建议阈值细化</w:t>
            </w:r>
          </w:p>
        </w:tc>
        <w:tc>
          <w:tcPr>
            <w:tcW w:w="6360" w:type="dxa"/>
          </w:tcPr>
          <w:p w14:paraId="1BAB456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已采用客户工作流中的 CPA超过目标20%、1小时预算消耗过半等作为参考，后续需结合真实数据校准。</w:t>
            </w:r>
          </w:p>
        </w:tc>
      </w:tr>
      <w:tr w14:paraId="6693C81C">
        <w:trPr>
          <w:jc w:val="center"/>
        </w:trPr>
        <w:tc>
          <w:tcPr>
            <w:tcW w:w="3000" w:type="dxa"/>
          </w:tcPr>
          <w:p w14:paraId="7E29632E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视频发布与广告审核接口细节</w:t>
            </w:r>
          </w:p>
        </w:tc>
        <w:tc>
          <w:tcPr>
            <w:tcW w:w="6360" w:type="dxa"/>
          </w:tcPr>
          <w:p w14:paraId="1A664593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需后端结合巨量/抖音能力再拆接口。</w:t>
            </w:r>
          </w:p>
        </w:tc>
      </w:tr>
      <w:tr w14:paraId="3E2FFE11">
        <w:trPr>
          <w:jc w:val="center"/>
        </w:trPr>
        <w:tc>
          <w:tcPr>
            <w:tcW w:w="3000" w:type="dxa"/>
          </w:tcPr>
          <w:p w14:paraId="59B23EED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目标 CPA参考值</w:t>
            </w:r>
          </w:p>
        </w:tc>
        <w:tc>
          <w:tcPr>
            <w:tcW w:w="6360" w:type="dxa"/>
          </w:tcPr>
          <w:p w14:paraId="43296F35">
            <w:pPr>
              <w:spacing w:after="0"/>
            </w:pPr>
            <w:r>
              <w:rPr>
                <w:rFonts w:ascii="Calibri" w:hAnsi="Calibri" w:eastAsia="微软雅黑"/>
                <w:b w:val="0"/>
                <w:sz w:val="18"/>
              </w:rPr>
              <w:t>必填，由用户手动填写；是否提供 AI参考值待设计确认。</w:t>
            </w:r>
          </w:p>
        </w:tc>
      </w:tr>
    </w:tbl>
    <w:p w14:paraId="23EC4B0D"/>
    <w:sectPr>
      <w:footerReference r:id="rId5" w:type="default"/>
      <w:pgSz w:w="12240" w:h="15840"/>
      <w:pgMar w:top="1152" w:right="1224" w:bottom="1152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C3F2D">
    <w:pPr>
      <w:pStyle w:val="24"/>
      <w:jc w:val="right"/>
    </w:pPr>
    <w:r>
      <w:rPr>
        <w:rFonts w:ascii="Calibri" w:hAnsi="Calibri" w:eastAsia="微软雅黑"/>
        <w:color w:val="6B7280"/>
        <w:sz w:val="16"/>
      </w:rPr>
      <w:t>AI投流操盘手第一版需求文档｜内部使用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4FA084"/>
    <w:rsid w:val="EFEFC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libri" w:hAnsi="Calibri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临渊</cp:lastModifiedBy>
  <dcterms:modified xsi:type="dcterms:W3CDTF">2026-06-24T17:02:54Z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64A99043144E3EA9409C3B6AAD5C5FF1_42</vt:lpwstr>
  </property>
</Properties>
</file>