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客户端负载均衡：Spring Cloud Ribbon</w:t>
      </w:r>
    </w:p>
    <w:p>
      <w:pPr>
        <w:widowControl w:val="0"/>
        <w:numPr>
          <w:ilvl w:val="0"/>
          <w:numId w:val="0"/>
        </w:numPr>
        <w:jc w:val="both"/>
        <w:rPr>
          <w:rFonts w:hint="eastAsia"/>
          <w:lang w:val="en-US" w:eastAsia="zh-CN"/>
        </w:rPr>
      </w:pPr>
      <w:r>
        <w:rPr>
          <w:rFonts w:hint="eastAsia"/>
          <w:lang w:val="en-US" w:eastAsia="zh-CN"/>
        </w:rPr>
        <w:t>1 客户端负载均衡</w:t>
      </w:r>
    </w:p>
    <w:p>
      <w:pPr>
        <w:widowControl w:val="0"/>
        <w:numPr>
          <w:ilvl w:val="0"/>
          <w:numId w:val="0"/>
        </w:numPr>
        <w:ind w:firstLine="420"/>
        <w:jc w:val="both"/>
        <w:rPr>
          <w:rFonts w:hint="eastAsia"/>
          <w:lang w:val="en-US" w:eastAsia="zh-CN"/>
        </w:rPr>
      </w:pPr>
      <w:r>
        <w:rPr>
          <w:rFonts w:hint="eastAsia" w:ascii="宋体" w:hAnsi="宋体" w:eastAsia="宋体" w:cs="宋体"/>
          <w:lang w:val="en-US" w:eastAsia="zh-CN"/>
        </w:rPr>
        <w:t>●</w:t>
      </w:r>
      <w:r>
        <w:rPr>
          <w:rFonts w:hint="eastAsia"/>
          <w:lang w:val="en-US" w:eastAsia="zh-CN"/>
        </w:rPr>
        <w:t>负载均衡的算法（比如线性轮询、按权重负载、按流量负载等）从维护的可用服务端清单中取出一台服务端的地址，然后进行转发。</w:t>
      </w:r>
    </w:p>
    <w:p>
      <w:pPr>
        <w:widowControl w:val="0"/>
        <w:numPr>
          <w:ilvl w:val="0"/>
          <w:numId w:val="0"/>
        </w:numPr>
        <w:ind w:firstLine="420"/>
        <w:jc w:val="both"/>
        <w:rPr>
          <w:rFonts w:hint="eastAsia"/>
          <w:lang w:val="en-US" w:eastAsia="zh-CN"/>
        </w:rPr>
      </w:pPr>
      <w:r>
        <w:rPr>
          <w:rFonts w:hint="eastAsia" w:ascii="宋体" w:hAnsi="宋体" w:eastAsia="宋体" w:cs="宋体"/>
          <w:lang w:val="en-US" w:eastAsia="zh-CN"/>
        </w:rPr>
        <w:t>●</w:t>
      </w:r>
      <w:r>
        <w:rPr>
          <w:rFonts w:hint="eastAsia"/>
          <w:lang w:val="en-US" w:eastAsia="zh-CN"/>
        </w:rPr>
        <w:t>客户端负载均衡和服务端负载均衡最大的不同点在于上面所提到的服务清单所存储的位置。</w:t>
      </w:r>
    </w:p>
    <w:p>
      <w:pPr>
        <w:widowControl w:val="0"/>
        <w:numPr>
          <w:ilvl w:val="0"/>
          <w:numId w:val="0"/>
        </w:numPr>
        <w:ind w:firstLine="420"/>
        <w:jc w:val="both"/>
        <w:rPr>
          <w:rFonts w:hint="eastAsia"/>
          <w:lang w:val="en-US" w:eastAsia="zh-CN"/>
        </w:rPr>
      </w:pPr>
      <w:r>
        <w:rPr>
          <w:rFonts w:hint="eastAsia" w:ascii="宋体" w:hAnsi="宋体" w:eastAsia="宋体" w:cs="宋体"/>
          <w:lang w:val="en-US" w:eastAsia="zh-CN"/>
        </w:rPr>
        <w:t>●</w:t>
      </w:r>
      <w:r>
        <w:rPr>
          <w:rFonts w:hint="eastAsia"/>
          <w:lang w:val="en-US" w:eastAsia="zh-CN"/>
        </w:rPr>
        <w:t>客户端负载均衡中，所有客户端节点都维护着自己要访问的服务端清单，而这些服务端的清单来自于服务注册中心。</w:t>
      </w:r>
    </w:p>
    <w:p>
      <w:pPr>
        <w:widowControl w:val="0"/>
        <w:numPr>
          <w:ilvl w:val="0"/>
          <w:numId w:val="0"/>
        </w:numPr>
        <w:ind w:firstLine="420"/>
        <w:jc w:val="both"/>
        <w:rPr>
          <w:rFonts w:hint="eastAsia"/>
          <w:lang w:val="en-US" w:eastAsia="zh-CN"/>
        </w:rPr>
      </w:pPr>
      <w:r>
        <w:rPr>
          <w:rFonts w:hint="eastAsia" w:ascii="宋体" w:hAnsi="宋体" w:eastAsia="宋体" w:cs="宋体"/>
          <w:lang w:val="en-US" w:eastAsia="zh-CN"/>
        </w:rPr>
        <w:t>●</w:t>
      </w:r>
      <w:r>
        <w:rPr>
          <w:rFonts w:hint="eastAsia"/>
          <w:lang w:val="en-US" w:eastAsia="zh-CN"/>
        </w:rPr>
        <w:t>Ribbon配置：</w:t>
      </w:r>
    </w:p>
    <w:p>
      <w:pPr>
        <w:widowControl w:val="0"/>
        <w:numPr>
          <w:ilvl w:val="0"/>
          <w:numId w:val="0"/>
        </w:numPr>
        <w:ind w:firstLine="420"/>
        <w:jc w:val="both"/>
        <w:rPr>
          <w:rFonts w:hint="eastAsia"/>
          <w:lang w:val="en-US" w:eastAsia="zh-CN"/>
        </w:rPr>
      </w:pPr>
      <w:r>
        <w:rPr>
          <w:rFonts w:hint="eastAsia"/>
          <w:lang w:val="en-US" w:eastAsia="zh-CN"/>
        </w:rPr>
        <w:t>org.springframework.cloud.netflix.ribbon.eureka.RibbonEurekaAutoConfiguration和</w:t>
      </w:r>
    </w:p>
    <w:p>
      <w:pPr>
        <w:widowControl w:val="0"/>
        <w:numPr>
          <w:ilvl w:val="0"/>
          <w:numId w:val="0"/>
        </w:numPr>
        <w:ind w:firstLine="420"/>
        <w:jc w:val="both"/>
        <w:rPr>
          <w:rFonts w:hint="eastAsia"/>
          <w:lang w:val="en-US" w:eastAsia="zh-CN"/>
        </w:rPr>
      </w:pPr>
      <w:r>
        <w:rPr>
          <w:rFonts w:hint="eastAsia"/>
          <w:lang w:val="en-US" w:eastAsia="zh-CN"/>
        </w:rPr>
        <w:t>org.springframework.cloud.consul.discovery.RibbonConsulAutoConfiguration</w:t>
      </w:r>
    </w:p>
    <w:p>
      <w:pPr>
        <w:widowControl w:val="0"/>
        <w:numPr>
          <w:ilvl w:val="0"/>
          <w:numId w:val="0"/>
        </w:numPr>
        <w:ind w:firstLine="420"/>
        <w:jc w:val="both"/>
        <w:rPr>
          <w:rFonts w:hint="eastAsia" w:ascii="宋体" w:hAnsi="宋体" w:eastAsia="宋体" w:cs="宋体"/>
          <w:lang w:val="en-US" w:eastAsia="zh-CN"/>
        </w:rPr>
      </w:pPr>
      <w:r>
        <w:rPr>
          <w:rFonts w:hint="eastAsia" w:ascii="宋体" w:hAnsi="宋体" w:eastAsia="宋体" w:cs="宋体"/>
          <w:lang w:val="en-US" w:eastAsia="zh-CN"/>
        </w:rPr>
        <w:t>●微服务架构中使用客户端负载均衡调用步骤：</w:t>
      </w:r>
    </w:p>
    <w:p>
      <w:pPr>
        <w:widowControl w:val="0"/>
        <w:numPr>
          <w:ilvl w:val="0"/>
          <w:numId w:val="2"/>
        </w:numPr>
        <w:ind w:firstLine="420"/>
        <w:jc w:val="both"/>
        <w:rPr>
          <w:rFonts w:hint="eastAsia" w:ascii="宋体" w:hAnsi="宋体" w:eastAsia="宋体" w:cs="宋体"/>
          <w:lang w:val="en-US" w:eastAsia="zh-CN"/>
        </w:rPr>
      </w:pPr>
      <w:r>
        <w:rPr>
          <w:rFonts w:hint="eastAsia" w:ascii="宋体" w:hAnsi="宋体" w:eastAsia="宋体" w:cs="宋体"/>
          <w:lang w:val="en-US" w:eastAsia="zh-CN"/>
        </w:rPr>
        <w:t>服务提供者只需要启动多个服务实例并注册到一个注册中心或是多个相关联的服务注册中心</w:t>
      </w:r>
    </w:p>
    <w:p>
      <w:pPr>
        <w:widowControl w:val="0"/>
        <w:numPr>
          <w:ilvl w:val="0"/>
          <w:numId w:val="2"/>
        </w:numPr>
        <w:ind w:firstLine="420"/>
        <w:jc w:val="both"/>
        <w:rPr>
          <w:rFonts w:hint="eastAsia" w:ascii="宋体" w:hAnsi="宋体" w:eastAsia="宋体" w:cs="宋体"/>
          <w:lang w:val="en-US" w:eastAsia="zh-CN"/>
        </w:rPr>
      </w:pPr>
      <w:r>
        <w:rPr>
          <w:rFonts w:hint="eastAsia" w:ascii="宋体" w:hAnsi="宋体" w:eastAsia="宋体" w:cs="宋体"/>
          <w:lang w:val="en-US" w:eastAsia="zh-CN"/>
        </w:rPr>
        <w:t>服务消费者直接通过调用@LoadBalanced注解修饰过的RestTemplate来实现面向服务的接口调用。</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2 RestTemplate详解</w:t>
      </w:r>
    </w:p>
    <w:p>
      <w:pPr>
        <w:widowControl w:val="0"/>
        <w:numPr>
          <w:ilvl w:val="0"/>
          <w:numId w:val="0"/>
        </w:numPr>
        <w:ind w:firstLine="420"/>
        <w:jc w:val="both"/>
        <w:rPr>
          <w:rFonts w:hint="eastAsia" w:ascii="宋体" w:hAnsi="宋体" w:eastAsia="宋体" w:cs="宋体"/>
          <w:lang w:val="en-US" w:eastAsia="zh-CN"/>
        </w:rPr>
      </w:pPr>
      <w:r>
        <w:rPr>
          <w:rFonts w:hint="eastAsia" w:ascii="宋体" w:hAnsi="宋体" w:eastAsia="宋体" w:cs="宋体"/>
          <w:lang w:val="en-US" w:eastAsia="zh-CN"/>
        </w:rPr>
        <w:t>●GET请求：</w:t>
      </w:r>
    </w:p>
    <w:p>
      <w:pPr>
        <w:widowControl w:val="0"/>
        <w:numPr>
          <w:ilvl w:val="0"/>
          <w:numId w:val="3"/>
        </w:numPr>
        <w:ind w:firstLine="420"/>
        <w:jc w:val="both"/>
        <w:rPr>
          <w:rFonts w:hint="eastAsia" w:ascii="宋体" w:hAnsi="宋体" w:eastAsia="宋体" w:cs="宋体"/>
          <w:lang w:val="en-US" w:eastAsia="zh-CN"/>
        </w:rPr>
      </w:pPr>
      <w:r>
        <w:rPr>
          <w:rFonts w:hint="eastAsia" w:ascii="宋体" w:hAnsi="宋体" w:eastAsia="宋体" w:cs="宋体"/>
          <w:lang w:val="en-US" w:eastAsia="zh-CN"/>
        </w:rPr>
        <w:t>getForEntity函数【该对象是Spring对HTTP请求响应的封装】</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例子：</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RestTemplate restTemplate = new RestTemplate();</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ResponseEntity&lt;String&gt; responseEntity = restTemplate.getForEntity (</w:t>
      </w:r>
      <w:r>
        <w:rPr>
          <w:rFonts w:hint="default" w:ascii="宋体" w:hAnsi="宋体" w:eastAsia="宋体" w:cs="宋体"/>
          <w:lang w:val="en-US" w:eastAsia="zh-CN"/>
        </w:rPr>
        <w:t>“</w:t>
      </w:r>
      <w:r>
        <w:rPr>
          <w:rFonts w:hint="eastAsia" w:ascii="宋体" w:hAnsi="宋体" w:eastAsia="宋体" w:cs="宋体"/>
          <w:lang w:val="en-US" w:eastAsia="zh-CN"/>
        </w:rPr>
        <w:t>http://USER-SERVICE/user?</w:t>
      </w:r>
      <w:r>
        <w:rPr>
          <w:rFonts w:hint="eastAsia" w:ascii="宋体" w:hAnsi="宋体" w:eastAsia="宋体" w:cs="宋体"/>
          <w:b/>
          <w:bCs/>
          <w:color w:val="FF0000"/>
          <w:lang w:val="en-US" w:eastAsia="zh-CN"/>
        </w:rPr>
        <w:t>Name=[1]</w:t>
      </w:r>
      <w:r>
        <w:rPr>
          <w:rFonts w:hint="default" w:ascii="宋体" w:hAnsi="宋体" w:eastAsia="宋体" w:cs="宋体"/>
          <w:lang w:val="en-US" w:eastAsia="zh-CN"/>
        </w:rPr>
        <w:t>”</w:t>
      </w:r>
      <w:r>
        <w:rPr>
          <w:rFonts w:hint="eastAsia" w:ascii="宋体" w:hAnsi="宋体" w:eastAsia="宋体" w:cs="宋体"/>
          <w:lang w:val="en-US" w:eastAsia="zh-CN"/>
        </w:rPr>
        <w:t xml:space="preserve">, String.class, </w:t>
      </w:r>
      <w:r>
        <w:rPr>
          <w:rFonts w:hint="default" w:ascii="宋体" w:hAnsi="宋体" w:eastAsia="宋体" w:cs="宋体"/>
          <w:lang w:val="en-US" w:eastAsia="zh-CN"/>
        </w:rPr>
        <w:t>“</w:t>
      </w:r>
      <w:r>
        <w:rPr>
          <w:rFonts w:hint="eastAsia" w:ascii="宋体" w:hAnsi="宋体" w:eastAsia="宋体" w:cs="宋体"/>
          <w:lang w:val="en-US" w:eastAsia="zh-CN"/>
        </w:rPr>
        <w:t>didi</w:t>
      </w:r>
      <w:r>
        <w:rPr>
          <w:rFonts w:hint="default" w:ascii="宋体" w:hAnsi="宋体" w:eastAsia="宋体" w:cs="宋体"/>
          <w:lang w:val="en-US" w:eastAsia="zh-CN"/>
        </w:rPr>
        <w:t>”</w:t>
      </w:r>
      <w:r>
        <w:rPr>
          <w:rFonts w:hint="eastAsia" w:ascii="宋体" w:hAnsi="宋体" w:eastAsia="宋体" w:cs="宋体"/>
          <w:lang w:val="en-US" w:eastAsia="zh-CN"/>
        </w:rPr>
        <w:t>);</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String body = responseEntity.getBody();</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宋体" w:hAnsi="宋体" w:eastAsia="宋体" w:cs="宋体"/>
          <w:lang w:val="en-US" w:eastAsia="zh-CN"/>
        </w:rPr>
        <w:t>“</w:t>
      </w:r>
      <w:r>
        <w:rPr>
          <w:rFonts w:hint="eastAsia" w:ascii="宋体" w:hAnsi="宋体" w:eastAsia="宋体" w:cs="宋体"/>
          <w:lang w:val="en-US" w:eastAsia="zh-CN"/>
        </w:rPr>
        <w:t>didi</w:t>
      </w:r>
      <w:r>
        <w:rPr>
          <w:rFonts w:hint="default" w:ascii="宋体" w:hAnsi="宋体" w:eastAsia="宋体" w:cs="宋体"/>
          <w:lang w:val="en-US" w:eastAsia="zh-CN"/>
        </w:rPr>
        <w:t>”</w:t>
      </w:r>
      <w:r>
        <w:rPr>
          <w:rFonts w:hint="eastAsia" w:ascii="宋体" w:hAnsi="宋体" w:eastAsia="宋体" w:cs="宋体"/>
          <w:lang w:val="en-US" w:eastAsia="zh-CN"/>
        </w:rPr>
        <w:t>所在位置是urlVariables参数，urlVariables参数是一个数组，所以顺序会对应url中占位符定义的数字顺序。</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※urlVariables可以是Map类型，参数应该是一个key，如，name={name}</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※getForEntity(URI uri, Class responseType);</w:t>
      </w:r>
    </w:p>
    <w:p>
      <w:pPr>
        <w:widowControl w:val="0"/>
        <w:numPr>
          <w:ilvl w:val="0"/>
          <w:numId w:val="3"/>
        </w:numPr>
        <w:ind w:left="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getForObject函数【对getForEntity函数的再封装】</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例子：</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RestTemplate restTemplate = new RestTemplate();</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String result = restTemplate.getForObject(uri, String.class);</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※getForObject(String url, Class responseType, Object... urlVariables);</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※getForObject(String url, Class responseType, Map urlVariables);</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※getForObject(URI url, Class responseType);</w:t>
      </w:r>
    </w:p>
    <w:p>
      <w:pPr>
        <w:widowControl w:val="0"/>
        <w:numPr>
          <w:ilvl w:val="0"/>
          <w:numId w:val="0"/>
        </w:numPr>
        <w:ind w:firstLine="420"/>
        <w:jc w:val="both"/>
        <w:rPr>
          <w:rFonts w:hint="eastAsia" w:ascii="宋体" w:hAnsi="宋体" w:eastAsia="宋体" w:cs="宋体"/>
          <w:lang w:val="en-US" w:eastAsia="zh-CN"/>
        </w:rPr>
      </w:pPr>
      <w:r>
        <w:rPr>
          <w:rFonts w:hint="eastAsia" w:ascii="宋体" w:hAnsi="宋体" w:eastAsia="宋体" w:cs="宋体"/>
          <w:lang w:val="en-US" w:eastAsia="zh-CN"/>
        </w:rPr>
        <w:t>●POST请求：</w:t>
      </w:r>
    </w:p>
    <w:p>
      <w:pPr>
        <w:widowControl w:val="0"/>
        <w:numPr>
          <w:ilvl w:val="0"/>
          <w:numId w:val="4"/>
        </w:numPr>
        <w:ind w:firstLine="420"/>
        <w:jc w:val="both"/>
        <w:rPr>
          <w:rFonts w:hint="eastAsia" w:ascii="宋体" w:hAnsi="宋体" w:eastAsia="宋体" w:cs="宋体"/>
          <w:lang w:val="en-US" w:eastAsia="zh-CN"/>
        </w:rPr>
      </w:pPr>
      <w:r>
        <w:rPr>
          <w:rFonts w:hint="eastAsia" w:ascii="宋体" w:hAnsi="宋体" w:eastAsia="宋体" w:cs="宋体"/>
          <w:lang w:val="en-US" w:eastAsia="zh-CN"/>
        </w:rPr>
        <w:t>postForEntity函数</w:t>
      </w:r>
    </w:p>
    <w:p>
      <w:pPr>
        <w:widowControl w:val="0"/>
        <w:numPr>
          <w:ilvl w:val="0"/>
          <w:numId w:val="4"/>
        </w:numPr>
        <w:ind w:firstLine="420"/>
        <w:jc w:val="both"/>
        <w:rPr>
          <w:rFonts w:hint="eastAsia" w:ascii="宋体" w:hAnsi="宋体" w:eastAsia="宋体" w:cs="宋体"/>
          <w:lang w:val="en-US" w:eastAsia="zh-CN"/>
        </w:rPr>
      </w:pPr>
      <w:r>
        <w:rPr>
          <w:rFonts w:hint="eastAsia" w:ascii="宋体" w:hAnsi="宋体" w:eastAsia="宋体" w:cs="宋体"/>
          <w:lang w:val="en-US" w:eastAsia="zh-CN"/>
        </w:rPr>
        <w:t>postForObject函数</w:t>
      </w:r>
    </w:p>
    <w:p>
      <w:pPr>
        <w:widowControl w:val="0"/>
        <w:numPr>
          <w:ilvl w:val="0"/>
          <w:numId w:val="0"/>
        </w:numPr>
        <w:ind w:firstLine="420"/>
        <w:jc w:val="both"/>
        <w:rPr>
          <w:rFonts w:hint="eastAsia" w:ascii="宋体" w:hAnsi="宋体" w:eastAsia="宋体" w:cs="宋体"/>
          <w:lang w:val="en-US" w:eastAsia="zh-CN"/>
        </w:rPr>
      </w:pPr>
      <w:r>
        <w:rPr>
          <w:rFonts w:hint="eastAsia" w:ascii="宋体" w:hAnsi="宋体" w:eastAsia="宋体" w:cs="宋体"/>
          <w:lang w:val="en-US" w:eastAsia="zh-CN"/>
        </w:rPr>
        <w:t>●PUT请求：</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例子：</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RestTemplate restTemplate = new RestTemplate();</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Long id = 10001L;</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User user = new User(</w:t>
      </w:r>
      <w:r>
        <w:rPr>
          <w:rFonts w:hint="default" w:ascii="宋体" w:hAnsi="宋体" w:eastAsia="宋体" w:cs="宋体"/>
          <w:lang w:val="en-US" w:eastAsia="zh-CN"/>
        </w:rPr>
        <w:t>“</w:t>
      </w:r>
      <w:r>
        <w:rPr>
          <w:rFonts w:hint="eastAsia" w:ascii="宋体" w:hAnsi="宋体" w:eastAsia="宋体" w:cs="宋体"/>
          <w:lang w:val="en-US" w:eastAsia="zh-CN"/>
        </w:rPr>
        <w:t>didi</w:t>
      </w:r>
      <w:r>
        <w:rPr>
          <w:rFonts w:hint="default" w:ascii="宋体" w:hAnsi="宋体" w:eastAsia="宋体" w:cs="宋体"/>
          <w:lang w:val="en-US" w:eastAsia="zh-CN"/>
        </w:rPr>
        <w:t>”</w:t>
      </w:r>
      <w:r>
        <w:rPr>
          <w:rFonts w:hint="eastAsia" w:ascii="宋体" w:hAnsi="宋体" w:eastAsia="宋体" w:cs="宋体"/>
          <w:lang w:val="en-US" w:eastAsia="zh-CN"/>
        </w:rPr>
        <w:t>,40);</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restTemplate.put(</w:t>
      </w:r>
      <w:r>
        <w:rPr>
          <w:rFonts w:hint="default" w:ascii="宋体" w:hAnsi="宋体" w:eastAsia="宋体" w:cs="宋体"/>
          <w:lang w:val="en-US" w:eastAsia="zh-CN"/>
        </w:rPr>
        <w:t>“</w:t>
      </w:r>
      <w:r>
        <w:rPr>
          <w:rFonts w:hint="eastAsia" w:ascii="宋体" w:hAnsi="宋体" w:eastAsia="宋体" w:cs="宋体"/>
          <w:lang w:val="en-US" w:eastAsia="zh-CN"/>
        </w:rPr>
        <w:t>http://USER-SERVICE/user/{1}</w:t>
      </w:r>
      <w:r>
        <w:rPr>
          <w:rFonts w:hint="default" w:ascii="宋体" w:hAnsi="宋体" w:eastAsia="宋体" w:cs="宋体"/>
          <w:lang w:val="en-US" w:eastAsia="zh-CN"/>
        </w:rPr>
        <w:t>”</w:t>
      </w:r>
      <w:r>
        <w:rPr>
          <w:rFonts w:hint="eastAsia" w:ascii="宋体" w:hAnsi="宋体" w:eastAsia="宋体" w:cs="宋体"/>
          <w:lang w:val="en-US" w:eastAsia="zh-CN"/>
        </w:rPr>
        <w:t>,user,id);</w:t>
      </w:r>
    </w:p>
    <w:p>
      <w:pPr>
        <w:widowControl w:val="0"/>
        <w:numPr>
          <w:ilvl w:val="0"/>
          <w:numId w:val="0"/>
        </w:numPr>
        <w:ind w:firstLine="210" w:firstLineChars="100"/>
        <w:jc w:val="both"/>
        <w:rPr>
          <w:rFonts w:hint="eastAsia" w:ascii="宋体" w:hAnsi="宋体" w:eastAsia="宋体" w:cs="宋体"/>
          <w:lang w:val="en-US" w:eastAsia="zh-CN"/>
        </w:rPr>
      </w:pPr>
      <w:r>
        <w:rPr>
          <w:rFonts w:hint="eastAsia" w:ascii="宋体" w:hAnsi="宋体" w:eastAsia="宋体" w:cs="宋体"/>
          <w:lang w:val="en-US" w:eastAsia="zh-CN"/>
        </w:rPr>
        <w:t>※put(String url, Class responseType, Object... urlVariables);</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※put(String url, Class responseType, Map urlVariables);</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 xml:space="preserve">  ※put(URI url, Class responseType);</w:t>
      </w:r>
    </w:p>
    <w:p>
      <w:pPr>
        <w:widowControl w:val="0"/>
        <w:numPr>
          <w:ilvl w:val="0"/>
          <w:numId w:val="0"/>
        </w:numPr>
        <w:jc w:val="both"/>
        <w:rPr>
          <w:rFonts w:hint="eastAsia" w:ascii="宋体" w:hAnsi="宋体" w:eastAsia="宋体" w:cs="宋体"/>
          <w:lang w:val="en-US" w:eastAsia="zh-CN"/>
        </w:rPr>
      </w:pP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20180323T16:04 @LoadBalanced源码分析</w:t>
      </w:r>
    </w:p>
    <w:p>
      <w:pPr>
        <w:widowControl w:val="0"/>
        <w:numPr>
          <w:ilvl w:val="0"/>
          <w:numId w:val="0"/>
        </w:numPr>
        <w:jc w:val="both"/>
      </w:pPr>
      <w:r>
        <w:drawing>
          <wp:inline distT="0" distB="0" distL="114300" distR="114300">
            <wp:extent cx="5576570" cy="16325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576570" cy="16325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414645" cy="1594485"/>
            <wp:effectExtent l="0" t="0" r="146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14645" cy="159448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1 Ribbon实现的负载均衡自动化配置需要满足下面两个条件：</w:t>
      </w:r>
    </w:p>
    <w:p>
      <w:pPr>
        <w:widowControl w:val="0"/>
        <w:numPr>
          <w:ilvl w:val="0"/>
          <w:numId w:val="5"/>
        </w:numPr>
        <w:ind w:left="210" w:leftChars="0" w:firstLine="0" w:firstLineChars="0"/>
        <w:jc w:val="both"/>
        <w:rPr>
          <w:rFonts w:hint="eastAsia"/>
          <w:lang w:val="en-US" w:eastAsia="zh-CN"/>
        </w:rPr>
      </w:pPr>
      <w:r>
        <w:rPr>
          <w:rFonts w:hint="eastAsia"/>
          <w:color w:val="auto"/>
          <w:u w:val="none"/>
          <w:lang w:val="en-US" w:eastAsia="zh-CN"/>
        </w:rPr>
        <w:t>@ConditionalOnClass(RestTemplate.class):</w:t>
      </w:r>
      <w:r>
        <w:rPr>
          <w:rFonts w:hint="eastAsia"/>
          <w:lang w:val="en-US" w:eastAsia="zh-CN"/>
        </w:rPr>
        <w:t xml:space="preserve"> RestTemplate类必须存在于当前工程的环境中</w:t>
      </w:r>
    </w:p>
    <w:p>
      <w:pPr>
        <w:widowControl w:val="0"/>
        <w:numPr>
          <w:ilvl w:val="0"/>
          <w:numId w:val="5"/>
        </w:numPr>
        <w:ind w:left="210" w:leftChars="0" w:firstLine="0" w:firstLineChars="0"/>
        <w:jc w:val="both"/>
        <w:rPr>
          <w:rFonts w:hint="eastAsia"/>
          <w:lang w:val="en-US" w:eastAsia="zh-CN"/>
        </w:rPr>
      </w:pPr>
      <w:r>
        <w:rPr>
          <w:rFonts w:hint="eastAsia"/>
          <w:lang w:val="en-US" w:eastAsia="zh-CN"/>
        </w:rPr>
        <w:t>@ConditionalOnBean(LoadBalancerClient.class): 在Spring的Bean工程中必须有LoadBalancerClient的实现Bean</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 自动化配置类中，主要做了三件事：</w:t>
      </w:r>
    </w:p>
    <w:p>
      <w:pPr>
        <w:widowControl w:val="0"/>
        <w:numPr>
          <w:ilvl w:val="0"/>
          <w:numId w:val="6"/>
        </w:numPr>
        <w:ind w:left="210" w:leftChars="0" w:firstLine="0" w:firstLineChars="0"/>
        <w:jc w:val="both"/>
        <w:rPr>
          <w:rFonts w:hint="eastAsia"/>
          <w:lang w:val="en-US" w:eastAsia="zh-CN"/>
        </w:rPr>
      </w:pPr>
      <w:r>
        <w:rPr>
          <w:rFonts w:hint="eastAsia"/>
          <w:lang w:val="en-US" w:eastAsia="zh-CN"/>
        </w:rPr>
        <w:t>创建了一个LoadBalancerInterceptor的Bean，用于实现对客户端发起请求时进行拦截，以实现客户端负载均衡</w:t>
      </w:r>
    </w:p>
    <w:p>
      <w:pPr>
        <w:widowControl w:val="0"/>
        <w:numPr>
          <w:ilvl w:val="0"/>
          <w:numId w:val="6"/>
        </w:numPr>
        <w:ind w:left="210" w:leftChars="0" w:firstLine="0" w:firstLineChars="0"/>
        <w:jc w:val="both"/>
        <w:rPr>
          <w:rFonts w:hint="eastAsia"/>
          <w:lang w:val="en-US" w:eastAsia="zh-CN"/>
        </w:rPr>
      </w:pPr>
      <w:r>
        <w:rPr>
          <w:rFonts w:hint="eastAsia"/>
          <w:lang w:val="en-US" w:eastAsia="zh-CN"/>
        </w:rPr>
        <w:t>创建了一个RestTemplateCustomizer的Bean，用于给RestTemplate增加LoadBalancerInterceptor拦截器</w:t>
      </w:r>
    </w:p>
    <w:p>
      <w:pPr>
        <w:widowControl w:val="0"/>
        <w:numPr>
          <w:ilvl w:val="0"/>
          <w:numId w:val="6"/>
        </w:numPr>
        <w:ind w:left="210" w:leftChars="0" w:firstLine="0" w:firstLineChars="0"/>
        <w:jc w:val="both"/>
        <w:rPr>
          <w:rFonts w:hint="eastAsia"/>
          <w:lang w:val="en-US" w:eastAsia="zh-CN"/>
        </w:rPr>
      </w:pPr>
      <w:r>
        <w:rPr>
          <w:rFonts w:hint="eastAsia"/>
          <w:lang w:val="en-US" w:eastAsia="zh-CN"/>
        </w:rPr>
        <w:t>维护了一个被@LoadBalanced注解修饰的RestTemplate对象列表，并在这里进行初始化，通过调用RestTemplateCustomizer的实例来给需要客户端负载均衡的RestTemplate增加LoadBalancerInterceptor拦截器</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ILoadBalancer接口</w:t>
      </w:r>
    </w:p>
    <w:p>
      <w:pPr>
        <w:widowControl w:val="0"/>
        <w:numPr>
          <w:ilvl w:val="0"/>
          <w:numId w:val="0"/>
        </w:numPr>
        <w:jc w:val="both"/>
      </w:pPr>
      <w:r>
        <w:drawing>
          <wp:inline distT="0" distB="0" distL="114300" distR="114300">
            <wp:extent cx="4540885" cy="3203575"/>
            <wp:effectExtent l="0" t="0" r="1206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40885" cy="32035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地址转换</w:t>
      </w:r>
    </w:p>
    <w:p>
      <w:pPr>
        <w:widowControl w:val="0"/>
        <w:numPr>
          <w:ilvl w:val="0"/>
          <w:numId w:val="0"/>
        </w:numPr>
        <w:jc w:val="both"/>
        <w:rPr>
          <w:rFonts w:hint="eastAsia"/>
          <w:lang w:val="en-US" w:eastAsia="zh-CN"/>
        </w:rPr>
      </w:pPr>
      <w:r>
        <w:drawing>
          <wp:inline distT="0" distB="0" distL="114300" distR="114300">
            <wp:extent cx="6638290" cy="111188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638290" cy="1111885"/>
                    </a:xfrm>
                    <a:prstGeom prst="rect">
                      <a:avLst/>
                    </a:prstGeom>
                    <a:noFill/>
                    <a:ln w="9525">
                      <a:noFill/>
                    </a:ln>
                  </pic:spPr>
                </pic:pic>
              </a:graphicData>
            </a:graphic>
          </wp:inline>
        </w:drawing>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D967C"/>
    <w:multiLevelType w:val="singleLevel"/>
    <w:tmpl w:val="856D967C"/>
    <w:lvl w:ilvl="0" w:tentative="0">
      <w:start w:val="1"/>
      <w:numFmt w:val="decimal"/>
      <w:suff w:val="nothing"/>
      <w:lvlText w:val="（%1）"/>
      <w:lvlJc w:val="left"/>
    </w:lvl>
  </w:abstractNum>
  <w:abstractNum w:abstractNumId="1">
    <w:nsid w:val="88A280F2"/>
    <w:multiLevelType w:val="singleLevel"/>
    <w:tmpl w:val="88A280F2"/>
    <w:lvl w:ilvl="0" w:tentative="0">
      <w:start w:val="1"/>
      <w:numFmt w:val="decimal"/>
      <w:suff w:val="nothing"/>
      <w:lvlText w:val="（%1）"/>
      <w:lvlJc w:val="left"/>
    </w:lvl>
  </w:abstractNum>
  <w:abstractNum w:abstractNumId="2">
    <w:nsid w:val="EE01A8F7"/>
    <w:multiLevelType w:val="singleLevel"/>
    <w:tmpl w:val="EE01A8F7"/>
    <w:lvl w:ilvl="0" w:tentative="0">
      <w:start w:val="1"/>
      <w:numFmt w:val="decimal"/>
      <w:suff w:val="nothing"/>
      <w:lvlText w:val="（%1）"/>
      <w:lvlJc w:val="left"/>
      <w:pPr>
        <w:ind w:left="210" w:leftChars="0" w:firstLine="0" w:firstLineChars="0"/>
      </w:pPr>
    </w:lvl>
  </w:abstractNum>
  <w:abstractNum w:abstractNumId="3">
    <w:nsid w:val="0C6BE134"/>
    <w:multiLevelType w:val="singleLevel"/>
    <w:tmpl w:val="0C6BE134"/>
    <w:lvl w:ilvl="0" w:tentative="0">
      <w:start w:val="1"/>
      <w:numFmt w:val="decimal"/>
      <w:suff w:val="nothing"/>
      <w:lvlText w:val="（%1）"/>
      <w:lvlJc w:val="left"/>
      <w:pPr>
        <w:ind w:left="210" w:leftChars="0" w:firstLine="0" w:firstLineChars="0"/>
      </w:pPr>
    </w:lvl>
  </w:abstractNum>
  <w:abstractNum w:abstractNumId="4">
    <w:nsid w:val="38F5C864"/>
    <w:multiLevelType w:val="singleLevel"/>
    <w:tmpl w:val="38F5C864"/>
    <w:lvl w:ilvl="0" w:tentative="0">
      <w:start w:val="4"/>
      <w:numFmt w:val="decimal"/>
      <w:suff w:val="space"/>
      <w:lvlText w:val="第%1章"/>
      <w:lvlJc w:val="left"/>
    </w:lvl>
  </w:abstractNum>
  <w:abstractNum w:abstractNumId="5">
    <w:nsid w:val="767F01FD"/>
    <w:multiLevelType w:val="singleLevel"/>
    <w:tmpl w:val="767F01FD"/>
    <w:lvl w:ilvl="0" w:tentative="0">
      <w:start w:val="1"/>
      <w:numFmt w:val="decimal"/>
      <w:suff w:val="nothing"/>
      <w:lvlText w:val="%1、"/>
      <w:lvlJc w:val="left"/>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3401B"/>
    <w:rsid w:val="010E6D07"/>
    <w:rsid w:val="01AF70A6"/>
    <w:rsid w:val="02157973"/>
    <w:rsid w:val="03071B37"/>
    <w:rsid w:val="038D2C64"/>
    <w:rsid w:val="062234E1"/>
    <w:rsid w:val="06C80493"/>
    <w:rsid w:val="07791DA2"/>
    <w:rsid w:val="08350B07"/>
    <w:rsid w:val="0AEB1FC6"/>
    <w:rsid w:val="0C524D13"/>
    <w:rsid w:val="122C7C01"/>
    <w:rsid w:val="17354001"/>
    <w:rsid w:val="18E25BB9"/>
    <w:rsid w:val="190A3E67"/>
    <w:rsid w:val="197529E6"/>
    <w:rsid w:val="19E37155"/>
    <w:rsid w:val="1A52376E"/>
    <w:rsid w:val="1B75612E"/>
    <w:rsid w:val="1BE961E4"/>
    <w:rsid w:val="1FD02003"/>
    <w:rsid w:val="201E1D14"/>
    <w:rsid w:val="207101DE"/>
    <w:rsid w:val="23F62231"/>
    <w:rsid w:val="24ED4D16"/>
    <w:rsid w:val="26F36243"/>
    <w:rsid w:val="272D17D5"/>
    <w:rsid w:val="2A241E2A"/>
    <w:rsid w:val="2C017C77"/>
    <w:rsid w:val="2D5309CE"/>
    <w:rsid w:val="2EA24054"/>
    <w:rsid w:val="2EE170E0"/>
    <w:rsid w:val="2F1A50C4"/>
    <w:rsid w:val="2F5F12BB"/>
    <w:rsid w:val="2F7C48BC"/>
    <w:rsid w:val="2FB97DEA"/>
    <w:rsid w:val="314A0395"/>
    <w:rsid w:val="33BB758B"/>
    <w:rsid w:val="350149C4"/>
    <w:rsid w:val="35DE4212"/>
    <w:rsid w:val="370F37A3"/>
    <w:rsid w:val="3D5F1B73"/>
    <w:rsid w:val="3E8C31F8"/>
    <w:rsid w:val="402B2F8C"/>
    <w:rsid w:val="408E1D7B"/>
    <w:rsid w:val="41C338A6"/>
    <w:rsid w:val="42991566"/>
    <w:rsid w:val="43BF211F"/>
    <w:rsid w:val="44055478"/>
    <w:rsid w:val="456A31EC"/>
    <w:rsid w:val="47B7652D"/>
    <w:rsid w:val="492C64BF"/>
    <w:rsid w:val="49816F39"/>
    <w:rsid w:val="4A1B76FA"/>
    <w:rsid w:val="4E09137A"/>
    <w:rsid w:val="52A25954"/>
    <w:rsid w:val="55A2091A"/>
    <w:rsid w:val="55DC2897"/>
    <w:rsid w:val="57102C5F"/>
    <w:rsid w:val="584D2542"/>
    <w:rsid w:val="597C40D1"/>
    <w:rsid w:val="59A03C4A"/>
    <w:rsid w:val="5B0B4739"/>
    <w:rsid w:val="5E57558B"/>
    <w:rsid w:val="60CF63A2"/>
    <w:rsid w:val="60E16BC7"/>
    <w:rsid w:val="628A0463"/>
    <w:rsid w:val="63A2004B"/>
    <w:rsid w:val="65C067FB"/>
    <w:rsid w:val="662D7759"/>
    <w:rsid w:val="66866377"/>
    <w:rsid w:val="67A63AAC"/>
    <w:rsid w:val="6827638D"/>
    <w:rsid w:val="6D5860FA"/>
    <w:rsid w:val="6E313F86"/>
    <w:rsid w:val="6E4B6279"/>
    <w:rsid w:val="6EE2321B"/>
    <w:rsid w:val="6F2F6C37"/>
    <w:rsid w:val="6F3C3EA2"/>
    <w:rsid w:val="705677C8"/>
    <w:rsid w:val="72356D92"/>
    <w:rsid w:val="72797A33"/>
    <w:rsid w:val="737372E2"/>
    <w:rsid w:val="749B00D7"/>
    <w:rsid w:val="759E6CE2"/>
    <w:rsid w:val="75E44288"/>
    <w:rsid w:val="76C11D68"/>
    <w:rsid w:val="794B65C7"/>
    <w:rsid w:val="7BB02FE6"/>
    <w:rsid w:val="7BBE4E39"/>
    <w:rsid w:val="7D1513EB"/>
    <w:rsid w:val="7D4D20B8"/>
    <w:rsid w:val="7F4C0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WSQ</dc:creator>
  <cp:lastModifiedBy>WSQ</cp:lastModifiedBy>
  <dcterms:modified xsi:type="dcterms:W3CDTF">2018-03-23T09:04:45Z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