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780"/>
        <w:gridCol w:w="3722"/>
      </w:tblGrid>
      <w:tr w:rsidR="0060635A" w:rsidRPr="0060635A" w14:paraId="5CAD5C4B" w14:textId="77777777" w:rsidTr="00606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F1B5C" w14:textId="77777777" w:rsidR="0060635A" w:rsidRPr="0060635A" w:rsidRDefault="0060635A" w:rsidP="0060635A">
            <w:pPr>
              <w:rPr>
                <w:b/>
                <w:bCs/>
              </w:rPr>
            </w:pPr>
            <w:r w:rsidRPr="0060635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295C75" w14:textId="77777777" w:rsidR="0060635A" w:rsidRPr="0060635A" w:rsidRDefault="0060635A" w:rsidP="0060635A">
            <w:pPr>
              <w:rPr>
                <w:b/>
                <w:bCs/>
              </w:rPr>
            </w:pPr>
            <w:r w:rsidRPr="0060635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5CCCBA5" w14:textId="77777777" w:rsidR="0060635A" w:rsidRPr="0060635A" w:rsidRDefault="0060635A" w:rsidP="0060635A">
            <w:pPr>
              <w:rPr>
                <w:b/>
                <w:bCs/>
              </w:rPr>
            </w:pPr>
            <w:r w:rsidRPr="0060635A">
              <w:rPr>
                <w:b/>
                <w:bCs/>
              </w:rPr>
              <w:t>Source</w:t>
            </w:r>
          </w:p>
        </w:tc>
      </w:tr>
      <w:tr w:rsidR="0060635A" w:rsidRPr="0060635A" w14:paraId="4CEE4AD8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A3E8" w14:textId="77777777" w:rsidR="0060635A" w:rsidRPr="0060635A" w:rsidRDefault="0060635A" w:rsidP="0060635A">
            <w:r w:rsidRPr="0060635A">
              <w:rPr>
                <w:b/>
                <w:bCs/>
              </w:rPr>
              <w:t>Initial Premium</w:t>
            </w:r>
          </w:p>
        </w:tc>
        <w:tc>
          <w:tcPr>
            <w:tcW w:w="0" w:type="auto"/>
            <w:vAlign w:val="center"/>
            <w:hideMark/>
          </w:tcPr>
          <w:p w14:paraId="702EBC04" w14:textId="77777777" w:rsidR="0060635A" w:rsidRPr="0060635A" w:rsidRDefault="0060635A" w:rsidP="0060635A">
            <w:r w:rsidRPr="0060635A">
              <w:t>$100,000</w:t>
            </w:r>
          </w:p>
        </w:tc>
        <w:tc>
          <w:tcPr>
            <w:tcW w:w="0" w:type="auto"/>
            <w:vAlign w:val="center"/>
            <w:hideMark/>
          </w:tcPr>
          <w:p w14:paraId="4BEFE342" w14:textId="77777777" w:rsidR="0060635A" w:rsidRPr="0060635A" w:rsidRDefault="0060635A" w:rsidP="0060635A">
            <w:r w:rsidRPr="0060635A">
              <w:t>Contract</w:t>
            </w:r>
          </w:p>
        </w:tc>
      </w:tr>
      <w:tr w:rsidR="0060635A" w:rsidRPr="0060635A" w14:paraId="7D67BAAE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2193" w14:textId="77777777" w:rsidR="0060635A" w:rsidRPr="0060635A" w:rsidRDefault="0060635A" w:rsidP="0060635A">
            <w:r w:rsidRPr="0060635A">
              <w:rPr>
                <w:b/>
                <w:bCs/>
              </w:rPr>
              <w:t>Premium Bonus</w:t>
            </w:r>
          </w:p>
        </w:tc>
        <w:tc>
          <w:tcPr>
            <w:tcW w:w="0" w:type="auto"/>
            <w:vAlign w:val="center"/>
            <w:hideMark/>
          </w:tcPr>
          <w:p w14:paraId="3BA6EDD4" w14:textId="77777777" w:rsidR="0060635A" w:rsidRPr="0060635A" w:rsidRDefault="0060635A" w:rsidP="0060635A">
            <w:r w:rsidRPr="0060635A">
              <w:t>7% → Initial AV = $107,000</w:t>
            </w:r>
          </w:p>
        </w:tc>
        <w:tc>
          <w:tcPr>
            <w:tcW w:w="0" w:type="auto"/>
            <w:vAlign w:val="center"/>
            <w:hideMark/>
          </w:tcPr>
          <w:p w14:paraId="0DFEA760" w14:textId="77777777" w:rsidR="0060635A" w:rsidRPr="0060635A" w:rsidRDefault="0060635A" w:rsidP="0060635A">
            <w:r w:rsidRPr="0060635A">
              <w:t>Page 1</w:t>
            </w:r>
          </w:p>
        </w:tc>
      </w:tr>
      <w:tr w:rsidR="0060635A" w:rsidRPr="0060635A" w14:paraId="296FE93A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96E1" w14:textId="77777777" w:rsidR="0060635A" w:rsidRPr="0060635A" w:rsidRDefault="0060635A" w:rsidP="0060635A">
            <w:r w:rsidRPr="0060635A">
              <w:rPr>
                <w:b/>
                <w:bCs/>
              </w:rPr>
              <w:t>Roll-Up</w:t>
            </w:r>
          </w:p>
        </w:tc>
        <w:tc>
          <w:tcPr>
            <w:tcW w:w="0" w:type="auto"/>
            <w:vAlign w:val="center"/>
            <w:hideMark/>
          </w:tcPr>
          <w:p w14:paraId="13B5FE59" w14:textId="77777777" w:rsidR="0060635A" w:rsidRPr="0060635A" w:rsidRDefault="0060635A" w:rsidP="0060635A">
            <w:r w:rsidRPr="0060635A">
              <w:t>6% compound, 10 years</w:t>
            </w:r>
          </w:p>
        </w:tc>
        <w:tc>
          <w:tcPr>
            <w:tcW w:w="0" w:type="auto"/>
            <w:vAlign w:val="center"/>
            <w:hideMark/>
          </w:tcPr>
          <w:p w14:paraId="47EB502F" w14:textId="77777777" w:rsidR="0060635A" w:rsidRPr="0060635A" w:rsidRDefault="0060635A" w:rsidP="0060635A">
            <w:r w:rsidRPr="0060635A">
              <w:t>Page 47</w:t>
            </w:r>
          </w:p>
        </w:tc>
      </w:tr>
      <w:tr w:rsidR="0060635A" w:rsidRPr="0060635A" w14:paraId="78822A2C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1ADB" w14:textId="77777777" w:rsidR="0060635A" w:rsidRPr="0060635A" w:rsidRDefault="0060635A" w:rsidP="0060635A">
            <w:r w:rsidRPr="0060635A">
              <w:rPr>
                <w:b/>
                <w:bCs/>
              </w:rPr>
              <w:t>Withdrawal Rate</w:t>
            </w:r>
          </w:p>
        </w:tc>
        <w:tc>
          <w:tcPr>
            <w:tcW w:w="0" w:type="auto"/>
            <w:vAlign w:val="center"/>
            <w:hideMark/>
          </w:tcPr>
          <w:p w14:paraId="203A13A9" w14:textId="77777777" w:rsidR="0060635A" w:rsidRPr="0060635A" w:rsidRDefault="0060635A" w:rsidP="0060635A">
            <w:r w:rsidRPr="0060635A">
              <w:t>7% (age 76+)</w:t>
            </w:r>
          </w:p>
        </w:tc>
        <w:tc>
          <w:tcPr>
            <w:tcW w:w="0" w:type="auto"/>
            <w:vAlign w:val="center"/>
            <w:hideMark/>
          </w:tcPr>
          <w:p w14:paraId="6F10F489" w14:textId="77777777" w:rsidR="0060635A" w:rsidRPr="0060635A" w:rsidRDefault="0060635A" w:rsidP="0060635A">
            <w:r w:rsidRPr="0060635A">
              <w:t>Page 47</w:t>
            </w:r>
          </w:p>
        </w:tc>
      </w:tr>
      <w:tr w:rsidR="0060635A" w:rsidRPr="0060635A" w14:paraId="0869ED39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C44F" w14:textId="77777777" w:rsidR="0060635A" w:rsidRPr="0060635A" w:rsidRDefault="0060635A" w:rsidP="0060635A">
            <w:r w:rsidRPr="0060635A">
              <w:rPr>
                <w:b/>
                <w:bCs/>
              </w:rPr>
              <w:t>Rider Charge</w:t>
            </w:r>
          </w:p>
        </w:tc>
        <w:tc>
          <w:tcPr>
            <w:tcW w:w="0" w:type="auto"/>
            <w:vAlign w:val="center"/>
            <w:hideMark/>
          </w:tcPr>
          <w:p w14:paraId="63AFDAF2" w14:textId="77777777" w:rsidR="0060635A" w:rsidRPr="0060635A" w:rsidRDefault="0060635A" w:rsidP="0060635A">
            <w:r w:rsidRPr="0060635A">
              <w:t>0.85% (max 1.30%)</w:t>
            </w:r>
          </w:p>
        </w:tc>
        <w:tc>
          <w:tcPr>
            <w:tcW w:w="0" w:type="auto"/>
            <w:vAlign w:val="center"/>
            <w:hideMark/>
          </w:tcPr>
          <w:p w14:paraId="6C6F645B" w14:textId="77777777" w:rsidR="0060635A" w:rsidRPr="0060635A" w:rsidRDefault="0060635A" w:rsidP="0060635A">
            <w:r w:rsidRPr="0060635A">
              <w:t>Page 47</w:t>
            </w:r>
          </w:p>
        </w:tc>
      </w:tr>
      <w:tr w:rsidR="0060635A" w:rsidRPr="0060635A" w14:paraId="7E4EB627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686A" w14:textId="77777777" w:rsidR="0060635A" w:rsidRPr="0060635A" w:rsidRDefault="0060635A" w:rsidP="0060635A">
            <w:r w:rsidRPr="0060635A">
              <w:rPr>
                <w:b/>
                <w:bCs/>
              </w:rPr>
              <w:t>Total Fees</w:t>
            </w:r>
          </w:p>
        </w:tc>
        <w:tc>
          <w:tcPr>
            <w:tcW w:w="0" w:type="auto"/>
            <w:vAlign w:val="center"/>
            <w:hideMark/>
          </w:tcPr>
          <w:p w14:paraId="3DB89A00" w14:textId="77777777" w:rsidR="0060635A" w:rsidRPr="0060635A" w:rsidRDefault="0060635A" w:rsidP="0060635A">
            <w:r w:rsidRPr="0060635A">
              <w:t>2.38% (1.40% M&amp;E + 0.98% fund avg)</w:t>
            </w:r>
          </w:p>
        </w:tc>
        <w:tc>
          <w:tcPr>
            <w:tcW w:w="0" w:type="auto"/>
            <w:vAlign w:val="center"/>
            <w:hideMark/>
          </w:tcPr>
          <w:p w14:paraId="6DF8D6A0" w14:textId="77777777" w:rsidR="0060635A" w:rsidRPr="0060635A" w:rsidRDefault="0060635A" w:rsidP="0060635A">
            <w:r w:rsidRPr="0060635A">
              <w:t>Page 2</w:t>
            </w:r>
          </w:p>
        </w:tc>
      </w:tr>
      <w:tr w:rsidR="0060635A" w:rsidRPr="0060635A" w14:paraId="2D509B78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E3F0" w14:textId="77777777" w:rsidR="0060635A" w:rsidRPr="0060635A" w:rsidRDefault="0060635A" w:rsidP="0060635A">
            <w:r w:rsidRPr="0060635A">
              <w:rPr>
                <w:b/>
                <w:bCs/>
              </w:rPr>
              <w:t>Risk-Free Rate</w:t>
            </w:r>
          </w:p>
        </w:tc>
        <w:tc>
          <w:tcPr>
            <w:tcW w:w="0" w:type="auto"/>
            <w:vAlign w:val="center"/>
            <w:hideMark/>
          </w:tcPr>
          <w:p w14:paraId="4C6B4C12" w14:textId="77777777" w:rsidR="0060635A" w:rsidRPr="0060635A" w:rsidRDefault="0060635A" w:rsidP="0060635A">
            <w:r w:rsidRPr="0060635A">
              <w:t>4.85%</w:t>
            </w:r>
          </w:p>
        </w:tc>
        <w:tc>
          <w:tcPr>
            <w:tcW w:w="0" w:type="auto"/>
            <w:vAlign w:val="center"/>
            <w:hideMark/>
          </w:tcPr>
          <w:p w14:paraId="4B523F3B" w14:textId="77777777" w:rsidR="0060635A" w:rsidRPr="0060635A" w:rsidRDefault="0060635A" w:rsidP="0060635A">
            <w:r w:rsidRPr="0060635A">
              <w:t>10-yr Treasury, April 30, 2012</w:t>
            </w:r>
          </w:p>
        </w:tc>
      </w:tr>
      <w:tr w:rsidR="0060635A" w:rsidRPr="0060635A" w14:paraId="42D64945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06B1" w14:textId="77777777" w:rsidR="0060635A" w:rsidRPr="0060635A" w:rsidRDefault="0060635A" w:rsidP="0060635A">
            <w:r w:rsidRPr="0060635A">
              <w:rPr>
                <w:b/>
                <w:bCs/>
              </w:rPr>
              <w:t>Equity Drift</w:t>
            </w:r>
          </w:p>
        </w:tc>
        <w:tc>
          <w:tcPr>
            <w:tcW w:w="0" w:type="auto"/>
            <w:vAlign w:val="center"/>
            <w:hideMark/>
          </w:tcPr>
          <w:p w14:paraId="40325B57" w14:textId="77777777" w:rsidR="0060635A" w:rsidRPr="0060635A" w:rsidRDefault="0060635A" w:rsidP="0060635A">
            <w:r w:rsidRPr="0060635A">
              <w:t>9.2%</w:t>
            </w:r>
          </w:p>
        </w:tc>
        <w:tc>
          <w:tcPr>
            <w:tcW w:w="0" w:type="auto"/>
            <w:vAlign w:val="center"/>
            <w:hideMark/>
          </w:tcPr>
          <w:p w14:paraId="66E6E46E" w14:textId="77777777" w:rsidR="0060635A" w:rsidRPr="0060635A" w:rsidRDefault="0060635A" w:rsidP="0060635A">
            <w:r w:rsidRPr="0060635A">
              <w:t>ING internal (Damodaran + inflation)</w:t>
            </w:r>
          </w:p>
        </w:tc>
      </w:tr>
      <w:tr w:rsidR="0060635A" w:rsidRPr="0060635A" w14:paraId="13FF410B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B8D4" w14:textId="77777777" w:rsidR="0060635A" w:rsidRPr="0060635A" w:rsidRDefault="0060635A" w:rsidP="0060635A">
            <w:r w:rsidRPr="0060635A">
              <w:rPr>
                <w:b/>
                <w:bCs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095071EA" w14:textId="77777777" w:rsidR="0060635A" w:rsidRPr="0060635A" w:rsidRDefault="0060635A" w:rsidP="0060635A">
            <w:r w:rsidRPr="0060635A">
              <w:t>19.2%</w:t>
            </w:r>
          </w:p>
        </w:tc>
        <w:tc>
          <w:tcPr>
            <w:tcW w:w="0" w:type="auto"/>
            <w:vAlign w:val="center"/>
            <w:hideMark/>
          </w:tcPr>
          <w:p w14:paraId="6E2EC9C3" w14:textId="77777777" w:rsidR="0060635A" w:rsidRPr="0060635A" w:rsidRDefault="0060635A" w:rsidP="0060635A">
            <w:r w:rsidRPr="0060635A">
              <w:t>VIX average 2012</w:t>
            </w:r>
          </w:p>
        </w:tc>
      </w:tr>
      <w:tr w:rsidR="0060635A" w:rsidRPr="0060635A" w14:paraId="00FA59A5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F892" w14:textId="77777777" w:rsidR="0060635A" w:rsidRPr="0060635A" w:rsidRDefault="0060635A" w:rsidP="0060635A">
            <w:r w:rsidRPr="0060635A">
              <w:rPr>
                <w:b/>
                <w:bCs/>
              </w:rPr>
              <w:t>Fixed Allocation</w:t>
            </w:r>
          </w:p>
        </w:tc>
        <w:tc>
          <w:tcPr>
            <w:tcW w:w="0" w:type="auto"/>
            <w:vAlign w:val="center"/>
            <w:hideMark/>
          </w:tcPr>
          <w:p w14:paraId="3642CE02" w14:textId="77777777" w:rsidR="0060635A" w:rsidRPr="0060635A" w:rsidRDefault="0060635A" w:rsidP="0060635A">
            <w:r w:rsidRPr="0060635A">
              <w:t>20%</w:t>
            </w:r>
          </w:p>
        </w:tc>
        <w:tc>
          <w:tcPr>
            <w:tcW w:w="0" w:type="auto"/>
            <w:vAlign w:val="center"/>
            <w:hideMark/>
          </w:tcPr>
          <w:p w14:paraId="3BE5FBD1" w14:textId="77777777" w:rsidR="0060635A" w:rsidRPr="0060635A" w:rsidRDefault="0060635A" w:rsidP="0060635A">
            <w:r w:rsidRPr="0060635A">
              <w:t>Conservative stress</w:t>
            </w:r>
          </w:p>
        </w:tc>
      </w:tr>
      <w:tr w:rsidR="0060635A" w:rsidRPr="0060635A" w14:paraId="6009E253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C4D1" w14:textId="77777777" w:rsidR="0060635A" w:rsidRPr="0060635A" w:rsidRDefault="0060635A" w:rsidP="0060635A">
            <w:r w:rsidRPr="0060635A">
              <w:rPr>
                <w:b/>
                <w:bCs/>
              </w:rPr>
              <w:t>Lapse Rate</w:t>
            </w:r>
          </w:p>
        </w:tc>
        <w:tc>
          <w:tcPr>
            <w:tcW w:w="0" w:type="auto"/>
            <w:vAlign w:val="center"/>
            <w:hideMark/>
          </w:tcPr>
          <w:p w14:paraId="05845069" w14:textId="77777777" w:rsidR="0060635A" w:rsidRPr="0060635A" w:rsidRDefault="0060635A" w:rsidP="0060635A">
            <w:r w:rsidRPr="0060635A">
              <w:t>6.8% annual</w:t>
            </w:r>
          </w:p>
        </w:tc>
        <w:tc>
          <w:tcPr>
            <w:tcW w:w="0" w:type="auto"/>
            <w:vAlign w:val="center"/>
            <w:hideMark/>
          </w:tcPr>
          <w:p w14:paraId="400D79E3" w14:textId="77777777" w:rsidR="0060635A" w:rsidRPr="0060635A" w:rsidRDefault="0060635A" w:rsidP="0060635A">
            <w:r w:rsidRPr="0060635A">
              <w:t>ING 10-K (high early surrender)</w:t>
            </w:r>
          </w:p>
        </w:tc>
      </w:tr>
      <w:tr w:rsidR="0060635A" w:rsidRPr="0060635A" w14:paraId="4FBD08F6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7F1D" w14:textId="77777777" w:rsidR="0060635A" w:rsidRPr="0060635A" w:rsidRDefault="0060635A" w:rsidP="0060635A">
            <w:r w:rsidRPr="0060635A">
              <w:rPr>
                <w:b/>
                <w:bCs/>
              </w:rPr>
              <w:t>Mortality</w:t>
            </w:r>
          </w:p>
        </w:tc>
        <w:tc>
          <w:tcPr>
            <w:tcW w:w="0" w:type="auto"/>
            <w:vAlign w:val="center"/>
            <w:hideMark/>
          </w:tcPr>
          <w:p w14:paraId="09E56A22" w14:textId="77777777" w:rsidR="0060635A" w:rsidRPr="0060635A" w:rsidRDefault="0060635A" w:rsidP="0060635A">
            <w:proofErr w:type="spellStart"/>
            <w:r w:rsidRPr="0060635A">
              <w:t>qx</w:t>
            </w:r>
            <w:proofErr w:type="spellEnd"/>
            <w:r w:rsidRPr="0060635A">
              <w:t xml:space="preserve"> = 0.005 × (</w:t>
            </w:r>
            <w:proofErr w:type="gramStart"/>
            <w:r w:rsidRPr="0060635A">
              <w:t>1.12)^</w:t>
            </w:r>
            <w:proofErr w:type="gramEnd"/>
            <w:r w:rsidRPr="0060635A">
              <w:t>year</w:t>
            </w:r>
          </w:p>
        </w:tc>
        <w:tc>
          <w:tcPr>
            <w:tcW w:w="0" w:type="auto"/>
            <w:vAlign w:val="center"/>
            <w:hideMark/>
          </w:tcPr>
          <w:p w14:paraId="412551B9" w14:textId="77777777" w:rsidR="0060635A" w:rsidRPr="0060635A" w:rsidRDefault="0060635A" w:rsidP="0060635A">
            <w:r w:rsidRPr="0060635A">
              <w:t>ING longevity improvement</w:t>
            </w:r>
          </w:p>
        </w:tc>
      </w:tr>
      <w:tr w:rsidR="0060635A" w:rsidRPr="0060635A" w14:paraId="00EA4969" w14:textId="77777777" w:rsidTr="00606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AEA5" w14:textId="77777777" w:rsidR="0060635A" w:rsidRPr="0060635A" w:rsidRDefault="0060635A" w:rsidP="0060635A">
            <w:r w:rsidRPr="0060635A">
              <w:rPr>
                <w:b/>
                <w:bCs/>
              </w:rPr>
              <w:t>Paths</w:t>
            </w:r>
          </w:p>
        </w:tc>
        <w:tc>
          <w:tcPr>
            <w:tcW w:w="0" w:type="auto"/>
            <w:vAlign w:val="center"/>
            <w:hideMark/>
          </w:tcPr>
          <w:p w14:paraId="01F1AB4A" w14:textId="77777777" w:rsidR="0060635A" w:rsidRPr="0060635A" w:rsidRDefault="0060635A" w:rsidP="0060635A">
            <w:r w:rsidRPr="0060635A">
              <w:t>10,000</w:t>
            </w:r>
          </w:p>
        </w:tc>
        <w:tc>
          <w:tcPr>
            <w:tcW w:w="0" w:type="auto"/>
            <w:vAlign w:val="center"/>
            <w:hideMark/>
          </w:tcPr>
          <w:p w14:paraId="2F44E3F7" w14:textId="77777777" w:rsidR="0060635A" w:rsidRPr="0060635A" w:rsidRDefault="0060635A" w:rsidP="0060635A">
            <w:r w:rsidRPr="0060635A">
              <w:t>AG 43 requirement</w:t>
            </w:r>
          </w:p>
        </w:tc>
      </w:tr>
    </w:tbl>
    <w:p w14:paraId="5FE73507" w14:textId="77777777" w:rsidR="00CB4DC3" w:rsidRDefault="00CB4DC3">
      <w:pPr>
        <w:rPr>
          <w:rFonts w:hint="eastAsia"/>
        </w:rPr>
      </w:pPr>
    </w:p>
    <w:sectPr w:rsidR="00CB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5A"/>
    <w:rsid w:val="000E2B12"/>
    <w:rsid w:val="0060635A"/>
    <w:rsid w:val="00AB2678"/>
    <w:rsid w:val="00CB4DC3"/>
    <w:rsid w:val="00DD68CA"/>
    <w:rsid w:val="00E73694"/>
    <w:rsid w:val="00F0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98844"/>
  <w15:chartTrackingRefBased/>
  <w15:docId w15:val="{196EF4EC-6A39-384B-9B9D-52D0167E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3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Wang</dc:creator>
  <cp:keywords/>
  <dc:description/>
  <cp:lastModifiedBy>James Wang</cp:lastModifiedBy>
  <cp:revision>1</cp:revision>
  <dcterms:created xsi:type="dcterms:W3CDTF">2025-11-13T19:16:00Z</dcterms:created>
  <dcterms:modified xsi:type="dcterms:W3CDTF">2025-11-13T19:17:00Z</dcterms:modified>
</cp:coreProperties>
</file>