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C2D79">
      <w:pPr>
        <w:rPr>
          <w:rFonts w:ascii="Times New Roman" w:hAnsi="Times New Roman" w:cs="Times New Roman"/>
          <w:b/>
          <w:bCs/>
        </w:rPr>
      </w:pPr>
      <w:r>
        <w:rPr>
          <w:rFonts w:ascii="Times New Roman" w:hAnsi="Times New Roman" w:cs="Times New Roman"/>
          <w:b/>
          <w:bCs/>
        </w:rPr>
        <w:t>LUAD and LUSC Stratified with Wavelet-Based Tensor Decomposition of scRNA-seq-Derived Cell-Cell Interactions</w:t>
      </w:r>
    </w:p>
    <w:p w14:paraId="38E9747E">
      <w:pPr>
        <w:rPr>
          <w:rFonts w:ascii="Times New Roman" w:hAnsi="Times New Roman" w:cs="Times New Roman"/>
          <w:b/>
          <w:bCs/>
        </w:rPr>
      </w:pPr>
      <w:r>
        <w:rPr>
          <w:rFonts w:ascii="Times New Roman" w:hAnsi="Times New Roman" w:cs="Times New Roman"/>
          <w:b/>
          <w:bCs/>
        </w:rPr>
        <w:t>Overview</w:t>
      </w:r>
    </w:p>
    <w:p w14:paraId="6F26D113">
      <w:pPr>
        <w:rPr>
          <w:rFonts w:ascii="Times New Roman" w:hAnsi="Times New Roman" w:cs="Times New Roman"/>
        </w:rPr>
      </w:pPr>
      <w:r>
        <w:rPr>
          <w:rFonts w:ascii="Times New Roman" w:hAnsi="Times New Roman" w:cs="Times New Roman"/>
        </w:rPr>
        <w:t>Complex cell-cell interactions (CCIs) are key mechanisms underlying the clinical heterogeneity of lung adenocarcinoma (LUAD) and lung squamous cell carcinoma (LUSC). However, stratification of LUAD and LUSC based on CCIs remains largely underexplored. CCIs can be inferred from single-cell RNA sequencing (scRNA-seq) data using established ligand-receptor pairs (LRPs), enabling the generation of CCI square matrices.</w:t>
      </w:r>
    </w:p>
    <w:p w14:paraId="3F2FB4CC">
      <w:pPr>
        <w:rPr>
          <w:rFonts w:ascii="Times New Roman" w:hAnsi="Times New Roman" w:cs="Times New Roman"/>
        </w:rPr>
      </w:pPr>
      <w:r>
        <w:rPr>
          <w:rFonts w:ascii="Times New Roman" w:hAnsi="Times New Roman" w:cs="Times New Roman"/>
        </w:rPr>
        <w:t>This study introduces a novel ecotyping method to better understand cell-cell relationships in tumors and identify new tumor subtypes by analyzing scRNA-seq samples through inferred CCI data matrices. Current CCI-based subtyping approaches fail to fully capture the multidimensional and tensorial nature of CCI data, which encompasses both LRPs and cell types. Here, we develop a wavelet-based tensor decomposition method for CCI data and apply it to stratify LUAD and LUSC samples.</w:t>
      </w:r>
    </w:p>
    <w:p w14:paraId="2437C95B">
      <w:pPr>
        <w:rPr>
          <w:rFonts w:ascii="Times New Roman" w:hAnsi="Times New Roman" w:cs="Times New Roman"/>
        </w:rPr>
      </w:pPr>
      <w:r>
        <w:rPr>
          <w:rFonts w:ascii="Times New Roman" w:hAnsi="Times New Roman" w:cs="Times New Roman"/>
        </w:rPr>
        <w:pict>
          <v:rect id="_x0000_i1025" o:spt="1" style="height:0.75pt;width:0pt;" fillcolor="#A0A0A0" filled="t" stroked="f" coordsize="21600,21600" o:hr="t" o:hrstd="t" o:hralign="center">
            <v:path/>
            <v:fill on="t" focussize="0,0"/>
            <v:stroke on="f"/>
            <v:imagedata o:title=""/>
            <o:lock v:ext="edit"/>
            <w10:wrap type="none"/>
            <w10:anchorlock/>
          </v:rect>
        </w:pict>
      </w:r>
    </w:p>
    <w:p w14:paraId="0B347A55">
      <w:pPr>
        <w:rPr>
          <w:rFonts w:ascii="Times New Roman" w:hAnsi="Times New Roman" w:cs="Times New Roman"/>
          <w:b/>
          <w:bCs/>
        </w:rPr>
      </w:pPr>
      <w:r>
        <w:rPr>
          <w:rFonts w:ascii="Times New Roman" w:hAnsi="Times New Roman" w:cs="Times New Roman"/>
          <w:b/>
          <w:bCs/>
        </w:rPr>
        <w:t>Repository Structure</w:t>
      </w:r>
    </w:p>
    <w:tbl>
      <w:tblPr>
        <w:tblStyle w:val="17"/>
        <w:tblW w:w="7859" w:type="dxa"/>
        <w:tblInd w:w="0" w:type="dxa"/>
        <w:tblLayout w:type="autofit"/>
        <w:tblCellMar>
          <w:top w:w="15" w:type="dxa"/>
          <w:left w:w="15" w:type="dxa"/>
          <w:bottom w:w="15" w:type="dxa"/>
          <w:right w:w="15" w:type="dxa"/>
        </w:tblCellMar>
      </w:tblPr>
      <w:tblGrid>
        <w:gridCol w:w="2780"/>
        <w:gridCol w:w="5079"/>
      </w:tblGrid>
      <w:tr w14:paraId="1F25D09E">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7745D349">
            <w:pPr>
              <w:rPr>
                <w:rFonts w:ascii="Times New Roman" w:hAnsi="Times New Roman" w:cs="Times New Roman"/>
              </w:rPr>
            </w:pPr>
            <w:r>
              <w:rPr>
                <w:rFonts w:ascii="Times New Roman" w:hAnsi="Times New Roman" w:cs="Times New Roman"/>
              </w:rPr>
              <w:t>File/File</w:t>
            </w:r>
          </w:p>
        </w:tc>
        <w:tc>
          <w:tcPr>
            <w:tcW w:w="0" w:type="auto"/>
            <w:tcBorders>
              <w:top w:val="nil"/>
            </w:tcBorders>
            <w:tcMar>
              <w:top w:w="150" w:type="dxa"/>
              <w:left w:w="240" w:type="dxa"/>
              <w:bottom w:w="150" w:type="dxa"/>
              <w:right w:w="240" w:type="dxa"/>
            </w:tcMar>
            <w:vAlign w:val="center"/>
          </w:tcPr>
          <w:p w14:paraId="4CC79181">
            <w:pPr>
              <w:rPr>
                <w:rFonts w:ascii="Times New Roman" w:hAnsi="Times New Roman" w:cs="Times New Roman"/>
              </w:rPr>
            </w:pPr>
            <w:r>
              <w:rPr>
                <w:rFonts w:ascii="Times New Roman" w:hAnsi="Times New Roman" w:cs="Times New Roman"/>
              </w:rPr>
              <w:t>Description</w:t>
            </w:r>
          </w:p>
        </w:tc>
      </w:tr>
      <w:tr w14:paraId="22CCC81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8C0ED35">
            <w:pPr>
              <w:rPr>
                <w:rFonts w:ascii="Times New Roman" w:hAnsi="Times New Roman" w:cs="Times New Roman"/>
              </w:rPr>
            </w:pPr>
            <w:r>
              <w:rPr>
                <w:rFonts w:ascii="Times New Roman" w:hAnsi="Times New Roman" w:cs="Times New Roman"/>
              </w:rPr>
              <w:t>Process_scRNA-seq.R</w:t>
            </w:r>
          </w:p>
        </w:tc>
        <w:tc>
          <w:tcPr>
            <w:tcW w:w="0" w:type="auto"/>
            <w:tcMar>
              <w:top w:w="150" w:type="dxa"/>
              <w:left w:w="240" w:type="dxa"/>
              <w:bottom w:w="150" w:type="dxa"/>
              <w:right w:w="0" w:type="dxa"/>
            </w:tcMar>
            <w:vAlign w:val="center"/>
          </w:tcPr>
          <w:p w14:paraId="6C58B962">
            <w:pPr>
              <w:rPr>
                <w:rFonts w:ascii="Times New Roman" w:hAnsi="Times New Roman" w:cs="Times New Roman"/>
              </w:rPr>
            </w:pPr>
            <w:r>
              <w:rPr>
                <w:rFonts w:ascii="Times New Roman" w:hAnsi="Times New Roman" w:cs="Times New Roman"/>
              </w:rPr>
              <w:t>Data cleaning and normalization</w:t>
            </w:r>
          </w:p>
        </w:tc>
      </w:tr>
      <w:tr w14:paraId="658CA5F6">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525960B">
            <w:pPr>
              <w:rPr>
                <w:rFonts w:ascii="Times New Roman" w:hAnsi="Times New Roman" w:cs="Times New Roman"/>
              </w:rPr>
            </w:pPr>
            <w:r>
              <w:rPr>
                <w:rFonts w:ascii="Times New Roman" w:hAnsi="Times New Roman" w:cs="Times New Roman"/>
              </w:rPr>
              <w:t>run_tensor_pipeline.R</w:t>
            </w:r>
          </w:p>
        </w:tc>
        <w:tc>
          <w:tcPr>
            <w:tcW w:w="0" w:type="auto"/>
            <w:tcMar>
              <w:top w:w="150" w:type="dxa"/>
              <w:left w:w="240" w:type="dxa"/>
              <w:bottom w:w="150" w:type="dxa"/>
              <w:right w:w="0" w:type="dxa"/>
            </w:tcMar>
            <w:vAlign w:val="center"/>
          </w:tcPr>
          <w:p w14:paraId="2DF9DC7E">
            <w:pPr>
              <w:rPr>
                <w:rFonts w:ascii="Times New Roman" w:hAnsi="Times New Roman" w:cs="Times New Roman"/>
              </w:rPr>
            </w:pPr>
            <w:r>
              <w:rPr>
                <w:rFonts w:ascii="Times New Roman" w:hAnsi="Times New Roman" w:cs="Times New Roman"/>
              </w:rPr>
              <w:t>Main pipeline: discrete wavelet transform, tensor construction, and decomposition</w:t>
            </w:r>
          </w:p>
        </w:tc>
      </w:tr>
      <w:tr w14:paraId="6EB74534">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FC7C68D">
            <w:pPr>
              <w:rPr>
                <w:rFonts w:ascii="Times New Roman" w:hAnsi="Times New Roman" w:cs="Times New Roman"/>
              </w:rPr>
            </w:pPr>
            <w:r>
              <w:rPr>
                <w:rFonts w:ascii="Times New Roman" w:hAnsi="Times New Roman" w:cs="Times New Roman"/>
              </w:rPr>
              <w:t>run_cellchat.R</w:t>
            </w:r>
          </w:p>
        </w:tc>
        <w:tc>
          <w:tcPr>
            <w:tcW w:w="0" w:type="auto"/>
            <w:tcMar>
              <w:top w:w="150" w:type="dxa"/>
              <w:left w:w="240" w:type="dxa"/>
              <w:bottom w:w="150" w:type="dxa"/>
              <w:right w:w="0" w:type="dxa"/>
            </w:tcMar>
            <w:vAlign w:val="center"/>
          </w:tcPr>
          <w:p w14:paraId="0E18F68D">
            <w:pPr>
              <w:rPr>
                <w:rFonts w:ascii="Times New Roman" w:hAnsi="Times New Roman" w:cs="Times New Roman"/>
              </w:rPr>
            </w:pPr>
            <w:r>
              <w:rPr>
                <w:rFonts w:ascii="Times New Roman" w:hAnsi="Times New Roman" w:cs="Times New Roman"/>
              </w:rPr>
              <w:t>CellChat-based downstream CCI inference</w:t>
            </w:r>
          </w:p>
        </w:tc>
      </w:tr>
      <w:tr w14:paraId="7B8A530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7E6CEC2">
            <w:pPr>
              <w:rPr>
                <w:rFonts w:ascii="Times New Roman" w:hAnsi="Times New Roman" w:cs="Times New Roman"/>
              </w:rPr>
            </w:pPr>
            <w:r>
              <w:rPr>
                <w:rFonts w:ascii="Times New Roman" w:hAnsi="Times New Roman" w:cs="Times New Roman"/>
              </w:rPr>
              <w:t>run_cellphone_db.py</w:t>
            </w:r>
          </w:p>
        </w:tc>
        <w:tc>
          <w:tcPr>
            <w:tcW w:w="0" w:type="auto"/>
            <w:tcMar>
              <w:top w:w="150" w:type="dxa"/>
              <w:left w:w="240" w:type="dxa"/>
              <w:bottom w:w="150" w:type="dxa"/>
              <w:right w:w="0" w:type="dxa"/>
            </w:tcMar>
            <w:vAlign w:val="center"/>
          </w:tcPr>
          <w:p w14:paraId="3C96AD7C">
            <w:pPr>
              <w:rPr>
                <w:rFonts w:ascii="Times New Roman" w:hAnsi="Times New Roman" w:cs="Times New Roman"/>
              </w:rPr>
            </w:pPr>
            <w:r>
              <w:rPr>
                <w:rFonts w:ascii="Times New Roman" w:hAnsi="Times New Roman" w:cs="Times New Roman"/>
              </w:rPr>
              <w:t>CellPhoneDB-based downstream CCI inference</w:t>
            </w:r>
          </w:p>
        </w:tc>
      </w:tr>
      <w:tr w14:paraId="1790891F">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04A0EDDF">
            <w:pPr>
              <w:rPr>
                <w:rFonts w:ascii="Times New Roman" w:hAnsi="Times New Roman" w:cs="Times New Roman"/>
              </w:rPr>
            </w:pPr>
            <w:r>
              <w:rPr>
                <w:rFonts w:ascii="Times New Roman" w:hAnsi="Times New Roman" w:cs="Times New Roman"/>
              </w:rPr>
              <w:t>run_baseline_pipeline.R</w:t>
            </w:r>
          </w:p>
        </w:tc>
        <w:tc>
          <w:tcPr>
            <w:tcW w:w="0" w:type="auto"/>
            <w:tcMar>
              <w:top w:w="150" w:type="dxa"/>
              <w:left w:w="240" w:type="dxa"/>
              <w:bottom w:w="150" w:type="dxa"/>
              <w:right w:w="0" w:type="dxa"/>
            </w:tcMar>
            <w:vAlign w:val="center"/>
          </w:tcPr>
          <w:p w14:paraId="2CD236E4">
            <w:pPr>
              <w:rPr>
                <w:rFonts w:ascii="Times New Roman" w:hAnsi="Times New Roman" w:cs="Times New Roman"/>
              </w:rPr>
            </w:pPr>
            <w:r>
              <w:rPr>
                <w:rFonts w:ascii="Times New Roman" w:hAnsi="Times New Roman" w:cs="Times New Roman"/>
              </w:rPr>
              <w:t>Traditional CCI analysis pipeline (without wavelet-tensor) for benchmarking</w:t>
            </w:r>
          </w:p>
        </w:tc>
      </w:tr>
      <w:tr w14:paraId="7D602BC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EE917E5">
            <w:pPr>
              <w:rPr>
                <w:rFonts w:ascii="Times New Roman" w:hAnsi="Times New Roman" w:cs="Times New Roman"/>
              </w:rPr>
            </w:pPr>
            <w:r>
              <w:rPr>
                <w:rFonts w:ascii="Times New Roman" w:hAnsi="Times New Roman" w:cs="Times New Roman"/>
              </w:rPr>
              <w:t>run_cellchat_simulation.R</w:t>
            </w:r>
          </w:p>
        </w:tc>
        <w:tc>
          <w:tcPr>
            <w:tcW w:w="0" w:type="auto"/>
            <w:tcMar>
              <w:top w:w="150" w:type="dxa"/>
              <w:left w:w="240" w:type="dxa"/>
              <w:bottom w:w="150" w:type="dxa"/>
              <w:right w:w="0" w:type="dxa"/>
            </w:tcMar>
            <w:vAlign w:val="center"/>
          </w:tcPr>
          <w:p w14:paraId="6F46776B">
            <w:pPr>
              <w:rPr>
                <w:rFonts w:ascii="Times New Roman" w:hAnsi="Times New Roman" w:cs="Times New Roman"/>
              </w:rPr>
            </w:pPr>
            <w:r>
              <w:rPr>
                <w:rFonts w:ascii="Times New Roman" w:hAnsi="Times New Roman" w:cs="Times New Roman"/>
              </w:rPr>
              <w:t>Simulation of ligand-receptor ground truth data</w:t>
            </w:r>
          </w:p>
        </w:tc>
      </w:tr>
      <w:tr w14:paraId="3F9A301D">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D7D088C">
            <w:pPr>
              <w:rPr>
                <w:rFonts w:ascii="Times New Roman" w:hAnsi="Times New Roman" w:cs="Times New Roman"/>
              </w:rPr>
            </w:pPr>
            <w:r>
              <w:rPr>
                <w:rFonts w:ascii="Times New Roman" w:hAnsi="Times New Roman" w:cs="Times New Roman"/>
              </w:rPr>
              <w:t>ground_truth_analysis.R</w:t>
            </w:r>
          </w:p>
        </w:tc>
        <w:tc>
          <w:tcPr>
            <w:tcW w:w="0" w:type="auto"/>
            <w:tcMar>
              <w:top w:w="150" w:type="dxa"/>
              <w:left w:w="240" w:type="dxa"/>
              <w:bottom w:w="150" w:type="dxa"/>
              <w:right w:w="0" w:type="dxa"/>
            </w:tcMar>
            <w:vAlign w:val="center"/>
          </w:tcPr>
          <w:p w14:paraId="70BDE229">
            <w:pPr>
              <w:rPr>
                <w:rFonts w:ascii="Times New Roman" w:hAnsi="Times New Roman" w:cs="Times New Roman"/>
              </w:rPr>
            </w:pPr>
            <w:r>
              <w:rPr>
                <w:rFonts w:ascii="Times New Roman" w:hAnsi="Times New Roman" w:cs="Times New Roman"/>
              </w:rPr>
              <w:t>Benchmarking analysis for simulated data</w:t>
            </w:r>
          </w:p>
        </w:tc>
      </w:tr>
      <w:tr w14:paraId="1DBEC06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9348DB2">
            <w:pPr>
              <w:rPr>
                <w:rFonts w:ascii="Times New Roman" w:hAnsi="Times New Roman" w:cs="Times New Roman"/>
              </w:rPr>
            </w:pPr>
            <w:r>
              <w:rPr>
                <w:rFonts w:ascii="Times New Roman" w:hAnsi="Times New Roman" w:cs="Times New Roman"/>
              </w:rPr>
              <w:t>SAMap_analysis.py</w:t>
            </w:r>
          </w:p>
        </w:tc>
        <w:tc>
          <w:tcPr>
            <w:tcW w:w="0" w:type="auto"/>
            <w:tcMar>
              <w:top w:w="150" w:type="dxa"/>
              <w:left w:w="240" w:type="dxa"/>
              <w:bottom w:w="150" w:type="dxa"/>
              <w:right w:w="0" w:type="dxa"/>
            </w:tcMar>
            <w:vAlign w:val="center"/>
          </w:tcPr>
          <w:p w14:paraId="102CB23E">
            <w:pPr>
              <w:rPr>
                <w:rFonts w:ascii="Times New Roman" w:hAnsi="Times New Roman" w:cs="Times New Roman"/>
              </w:rPr>
            </w:pPr>
            <w:r>
              <w:rPr>
                <w:rFonts w:ascii="Times New Roman" w:hAnsi="Times New Roman" w:cs="Times New Roman"/>
              </w:rPr>
              <w:t>SAMap-based comparative analysis</w:t>
            </w:r>
          </w:p>
        </w:tc>
      </w:tr>
    </w:tbl>
    <w:p w14:paraId="39E8EF83">
      <w:pPr>
        <w:rPr>
          <w:rFonts w:ascii="Times New Roman" w:hAnsi="Times New Roman" w:cs="Times New Roman"/>
        </w:rPr>
      </w:pPr>
      <w:r>
        <w:rPr>
          <w:rFonts w:ascii="Times New Roman" w:hAnsi="Times New Roman" w:cs="Times New Roman"/>
        </w:rPr>
        <w:pict>
          <v:rect id="_x0000_i1026" o:spt="1" style="height:0.75pt;width:0pt;" fillcolor="#A0A0A0" filled="t" stroked="f" coordsize="21600,21600" o:hr="t" o:hrstd="t" o:hralign="center">
            <v:path/>
            <v:fill on="t" focussize="0,0"/>
            <v:stroke on="f"/>
            <v:imagedata o:title=""/>
            <o:lock v:ext="edit"/>
            <w10:wrap type="none"/>
            <w10:anchorlock/>
          </v:rect>
        </w:pict>
      </w:r>
    </w:p>
    <w:p w14:paraId="38394D3B">
      <w:pPr>
        <w:rPr>
          <w:rFonts w:ascii="Times New Roman" w:hAnsi="Times New Roman" w:cs="Times New Roman"/>
          <w:b/>
          <w:bCs/>
        </w:rPr>
      </w:pPr>
      <w:bookmarkStart w:id="0" w:name="_GoBack"/>
      <w:bookmarkEnd w:id="0"/>
      <w:r>
        <w:rPr>
          <w:rFonts w:ascii="Times New Roman" w:hAnsi="Times New Roman" w:cs="Times New Roman"/>
          <w:b/>
          <w:bCs/>
        </w:rPr>
        <w:t>System and Software Requirements</w:t>
      </w:r>
    </w:p>
    <w:p w14:paraId="0954A5B5">
      <w:pPr>
        <w:rPr>
          <w:rFonts w:ascii="Times New Roman" w:hAnsi="Times New Roman" w:cs="Times New Roman"/>
          <w:b/>
          <w:bCs/>
        </w:rPr>
      </w:pPr>
      <w:r>
        <w:rPr>
          <w:rFonts w:ascii="Times New Roman" w:hAnsi="Times New Roman" w:cs="Times New Roman"/>
          <w:b/>
          <w:bCs/>
        </w:rPr>
        <w:t>Software Versions</w:t>
      </w:r>
    </w:p>
    <w:p w14:paraId="0F65B8FE">
      <w:pPr>
        <w:numPr>
          <w:ilvl w:val="0"/>
          <w:numId w:val="1"/>
        </w:numPr>
        <w:rPr>
          <w:rFonts w:ascii="Times New Roman" w:hAnsi="Times New Roman" w:cs="Times New Roman"/>
        </w:rPr>
      </w:pPr>
      <w:r>
        <w:rPr>
          <w:rFonts w:ascii="Times New Roman" w:hAnsi="Times New Roman" w:cs="Times New Roman"/>
          <w:b/>
          <w:bCs/>
        </w:rPr>
        <w:t>R version:</w:t>
      </w:r>
      <w:r>
        <w:rPr>
          <w:rFonts w:ascii="Times New Roman" w:hAnsi="Times New Roman" w:cs="Times New Roman"/>
        </w:rPr>
        <w:t> 4.4 or higher</w:t>
      </w:r>
    </w:p>
    <w:p w14:paraId="4C76B081">
      <w:pPr>
        <w:numPr>
          <w:ilvl w:val="0"/>
          <w:numId w:val="1"/>
        </w:numPr>
        <w:rPr>
          <w:rFonts w:ascii="Times New Roman" w:hAnsi="Times New Roman" w:cs="Times New Roman"/>
        </w:rPr>
      </w:pPr>
      <w:r>
        <w:rPr>
          <w:rFonts w:ascii="Times New Roman" w:hAnsi="Times New Roman" w:cs="Times New Roman"/>
          <w:b/>
          <w:bCs/>
        </w:rPr>
        <w:t>Python version:</w:t>
      </w:r>
      <w:r>
        <w:rPr>
          <w:rFonts w:ascii="Times New Roman" w:hAnsi="Times New Roman" w:cs="Times New Roman"/>
        </w:rPr>
        <w:t> 3.10 or higher</w:t>
      </w:r>
    </w:p>
    <w:p w14:paraId="005E229A">
      <w:pPr>
        <w:rPr>
          <w:rFonts w:ascii="Times New Roman" w:hAnsi="Times New Roman" w:cs="Times New Roman"/>
          <w:b/>
          <w:bCs/>
        </w:rPr>
      </w:pPr>
      <w:r>
        <w:rPr>
          <w:rFonts w:ascii="Times New Roman" w:hAnsi="Times New Roman" w:cs="Times New Roman"/>
          <w:b/>
          <w:bCs/>
        </w:rPr>
        <w:t>Required R Packages</w:t>
      </w:r>
    </w:p>
    <w:tbl>
      <w:tblPr>
        <w:tblStyle w:val="17"/>
        <w:tblW w:w="4519" w:type="dxa"/>
        <w:tblInd w:w="0" w:type="dxa"/>
        <w:tblLayout w:type="autofit"/>
        <w:tblCellMar>
          <w:top w:w="15" w:type="dxa"/>
          <w:left w:w="15" w:type="dxa"/>
          <w:bottom w:w="15" w:type="dxa"/>
          <w:right w:w="15" w:type="dxa"/>
        </w:tblCellMar>
      </w:tblPr>
      <w:tblGrid>
        <w:gridCol w:w="2551"/>
        <w:gridCol w:w="1968"/>
      </w:tblGrid>
      <w:tr w14:paraId="49DCCE0C">
        <w:tblPrEx>
          <w:tblCellMar>
            <w:top w:w="15" w:type="dxa"/>
            <w:left w:w="15" w:type="dxa"/>
            <w:bottom w:w="15" w:type="dxa"/>
            <w:right w:w="15" w:type="dxa"/>
          </w:tblCellMar>
        </w:tblPrEx>
        <w:trPr>
          <w:trHeight w:val="1179" w:hRule="atLeast"/>
          <w:tblHeader/>
        </w:trPr>
        <w:tc>
          <w:tcPr>
            <w:tcW w:w="0" w:type="auto"/>
            <w:tcBorders>
              <w:top w:val="nil"/>
            </w:tcBorders>
            <w:tcMar>
              <w:top w:w="150" w:type="dxa"/>
              <w:left w:w="0" w:type="dxa"/>
              <w:bottom w:w="150" w:type="dxa"/>
              <w:right w:w="240" w:type="dxa"/>
            </w:tcMar>
          </w:tcPr>
          <w:p w14:paraId="36622A57">
            <w:pPr>
              <w:jc w:val="both"/>
              <w:rPr>
                <w:rFonts w:ascii="Times New Roman" w:hAnsi="Times New Roman" w:cs="Times New Roman"/>
              </w:rPr>
            </w:pPr>
            <w:r>
              <w:rPr>
                <w:rFonts w:ascii="Times New Roman" w:hAnsi="Times New Roman" w:cs="Times New Roman"/>
              </w:rPr>
              <w:t>Package</w:t>
            </w:r>
          </w:p>
        </w:tc>
        <w:tc>
          <w:tcPr>
            <w:tcW w:w="0" w:type="auto"/>
            <w:tcBorders>
              <w:top w:val="nil"/>
            </w:tcBorders>
            <w:tcMar>
              <w:top w:w="150" w:type="dxa"/>
              <w:left w:w="240" w:type="dxa"/>
              <w:bottom w:w="150" w:type="dxa"/>
              <w:right w:w="240" w:type="dxa"/>
            </w:tcMar>
          </w:tcPr>
          <w:p w14:paraId="6EFF0E84">
            <w:pPr>
              <w:jc w:val="both"/>
              <w:rPr>
                <w:rFonts w:ascii="Times New Roman" w:hAnsi="Times New Roman" w:cs="Times New Roman"/>
              </w:rPr>
            </w:pPr>
            <w:r>
              <w:rPr>
                <w:rFonts w:ascii="Times New Roman" w:hAnsi="Times New Roman" w:cs="Times New Roman"/>
              </w:rPr>
              <w:t>Version</w:t>
            </w:r>
          </w:p>
        </w:tc>
      </w:tr>
      <w:tr w14:paraId="0AED76CA">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36D97202">
            <w:pPr>
              <w:jc w:val="both"/>
              <w:rPr>
                <w:rFonts w:ascii="Times New Roman" w:hAnsi="Times New Roman" w:cs="Times New Roman"/>
              </w:rPr>
            </w:pPr>
            <w:r>
              <w:rPr>
                <w:rFonts w:ascii="Times New Roman" w:hAnsi="Times New Roman" w:cs="Times New Roman"/>
              </w:rPr>
              <w:t>CellChat</w:t>
            </w:r>
          </w:p>
        </w:tc>
        <w:tc>
          <w:tcPr>
            <w:tcW w:w="0" w:type="auto"/>
            <w:tcMar>
              <w:top w:w="150" w:type="dxa"/>
              <w:left w:w="240" w:type="dxa"/>
              <w:bottom w:w="150" w:type="dxa"/>
              <w:right w:w="0" w:type="dxa"/>
            </w:tcMar>
          </w:tcPr>
          <w:p w14:paraId="4EF793C9">
            <w:pPr>
              <w:jc w:val="both"/>
              <w:rPr>
                <w:rFonts w:ascii="Times New Roman" w:hAnsi="Times New Roman" w:cs="Times New Roman"/>
              </w:rPr>
            </w:pPr>
            <w:r>
              <w:rPr>
                <w:rFonts w:ascii="Times New Roman" w:hAnsi="Times New Roman" w:cs="Times New Roman"/>
              </w:rPr>
              <w:t>v2</w:t>
            </w:r>
          </w:p>
        </w:tc>
      </w:tr>
      <w:tr w14:paraId="433FD8F2">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52F2E505">
            <w:pPr>
              <w:jc w:val="both"/>
              <w:rPr>
                <w:rFonts w:ascii="Times New Roman" w:hAnsi="Times New Roman" w:cs="Times New Roman"/>
              </w:rPr>
            </w:pPr>
            <w:r>
              <w:rPr>
                <w:rFonts w:ascii="Times New Roman" w:hAnsi="Times New Roman" w:cs="Times New Roman"/>
              </w:rPr>
              <w:t>CellPhoneDB</w:t>
            </w:r>
          </w:p>
        </w:tc>
        <w:tc>
          <w:tcPr>
            <w:tcW w:w="0" w:type="auto"/>
            <w:tcMar>
              <w:top w:w="150" w:type="dxa"/>
              <w:left w:w="240" w:type="dxa"/>
              <w:bottom w:w="150" w:type="dxa"/>
              <w:right w:w="0" w:type="dxa"/>
            </w:tcMar>
          </w:tcPr>
          <w:p w14:paraId="4B48CF27">
            <w:pPr>
              <w:jc w:val="both"/>
              <w:rPr>
                <w:rFonts w:ascii="Times New Roman" w:hAnsi="Times New Roman" w:cs="Times New Roman"/>
              </w:rPr>
            </w:pPr>
            <w:r>
              <w:rPr>
                <w:rFonts w:ascii="Times New Roman" w:hAnsi="Times New Roman" w:cs="Times New Roman"/>
              </w:rPr>
              <w:t>v4</w:t>
            </w:r>
          </w:p>
        </w:tc>
      </w:tr>
      <w:tr w14:paraId="56FDD3FE">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03728439">
            <w:pPr>
              <w:jc w:val="both"/>
              <w:rPr>
                <w:rFonts w:ascii="Times New Roman" w:hAnsi="Times New Roman" w:cs="Times New Roman"/>
              </w:rPr>
            </w:pPr>
            <w:r>
              <w:rPr>
                <w:rFonts w:ascii="Times New Roman" w:hAnsi="Times New Roman" w:cs="Times New Roman"/>
              </w:rPr>
              <w:t>Seurat</w:t>
            </w:r>
          </w:p>
        </w:tc>
        <w:tc>
          <w:tcPr>
            <w:tcW w:w="0" w:type="auto"/>
            <w:tcMar>
              <w:top w:w="150" w:type="dxa"/>
              <w:left w:w="240" w:type="dxa"/>
              <w:bottom w:w="150" w:type="dxa"/>
              <w:right w:w="0" w:type="dxa"/>
            </w:tcMar>
          </w:tcPr>
          <w:p w14:paraId="5B473D0C">
            <w:pPr>
              <w:jc w:val="both"/>
              <w:rPr>
                <w:rFonts w:ascii="Times New Roman" w:hAnsi="Times New Roman" w:cs="Times New Roman"/>
              </w:rPr>
            </w:pPr>
            <w:r>
              <w:rPr>
                <w:rFonts w:ascii="Times New Roman" w:hAnsi="Times New Roman" w:cs="Times New Roman"/>
              </w:rPr>
              <w:t>v5.4</w:t>
            </w:r>
          </w:p>
        </w:tc>
      </w:tr>
      <w:tr w14:paraId="511F2C93">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62BAA0EC">
            <w:pPr>
              <w:jc w:val="both"/>
              <w:rPr>
                <w:rFonts w:ascii="Times New Roman" w:hAnsi="Times New Roman" w:cs="Times New Roman"/>
              </w:rPr>
            </w:pPr>
            <w:r>
              <w:rPr>
                <w:rFonts w:ascii="Times New Roman" w:hAnsi="Times New Roman" w:cs="Times New Roman"/>
              </w:rPr>
              <w:t>rTensor</w:t>
            </w:r>
          </w:p>
        </w:tc>
        <w:tc>
          <w:tcPr>
            <w:tcW w:w="0" w:type="auto"/>
            <w:tcMar>
              <w:top w:w="150" w:type="dxa"/>
              <w:left w:w="240" w:type="dxa"/>
              <w:bottom w:w="150" w:type="dxa"/>
              <w:right w:w="0" w:type="dxa"/>
            </w:tcMar>
          </w:tcPr>
          <w:p w14:paraId="2CBC5BEC">
            <w:pPr>
              <w:jc w:val="both"/>
              <w:rPr>
                <w:rFonts w:ascii="Times New Roman" w:hAnsi="Times New Roman" w:cs="Times New Roman"/>
              </w:rPr>
            </w:pPr>
            <w:r>
              <w:rPr>
                <w:rFonts w:ascii="Times New Roman" w:hAnsi="Times New Roman" w:cs="Times New Roman"/>
              </w:rPr>
              <w:t>v1.4.8</w:t>
            </w:r>
          </w:p>
        </w:tc>
      </w:tr>
      <w:tr w14:paraId="71A4BE1C">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33FDD3F4">
            <w:pPr>
              <w:jc w:val="both"/>
              <w:rPr>
                <w:rFonts w:ascii="Times New Roman" w:hAnsi="Times New Roman" w:cs="Times New Roman"/>
              </w:rPr>
            </w:pPr>
            <w:r>
              <w:rPr>
                <w:rFonts w:ascii="Times New Roman" w:hAnsi="Times New Roman" w:cs="Times New Roman"/>
              </w:rPr>
              <w:t>igraph</w:t>
            </w:r>
          </w:p>
        </w:tc>
        <w:tc>
          <w:tcPr>
            <w:tcW w:w="0" w:type="auto"/>
            <w:tcMar>
              <w:top w:w="150" w:type="dxa"/>
              <w:left w:w="240" w:type="dxa"/>
              <w:bottom w:w="150" w:type="dxa"/>
              <w:right w:w="0" w:type="dxa"/>
            </w:tcMar>
          </w:tcPr>
          <w:p w14:paraId="2BB8F53C">
            <w:pPr>
              <w:jc w:val="both"/>
              <w:rPr>
                <w:rFonts w:ascii="Times New Roman" w:hAnsi="Times New Roman" w:cs="Times New Roman"/>
              </w:rPr>
            </w:pPr>
            <w:r>
              <w:rPr>
                <w:rFonts w:ascii="Times New Roman" w:hAnsi="Times New Roman" w:cs="Times New Roman"/>
                <w:color w:val="EE0000"/>
              </w:rPr>
              <w:t>v2</w:t>
            </w:r>
          </w:p>
        </w:tc>
      </w:tr>
      <w:tr w14:paraId="7A76E700">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581E24AB">
            <w:pPr>
              <w:jc w:val="both"/>
              <w:rPr>
                <w:rFonts w:ascii="Times New Roman" w:hAnsi="Times New Roman" w:cs="Times New Roman"/>
              </w:rPr>
            </w:pPr>
            <w:r>
              <w:rPr>
                <w:rFonts w:ascii="Times New Roman" w:hAnsi="Times New Roman" w:cs="Times New Roman"/>
              </w:rPr>
              <w:t>ggplot2</w:t>
            </w:r>
          </w:p>
        </w:tc>
        <w:tc>
          <w:tcPr>
            <w:tcW w:w="0" w:type="auto"/>
            <w:tcMar>
              <w:top w:w="150" w:type="dxa"/>
              <w:left w:w="240" w:type="dxa"/>
              <w:bottom w:w="150" w:type="dxa"/>
              <w:right w:w="0" w:type="dxa"/>
            </w:tcMar>
          </w:tcPr>
          <w:p w14:paraId="17718E90">
            <w:pPr>
              <w:jc w:val="both"/>
              <w:rPr>
                <w:rFonts w:ascii="Times New Roman" w:hAnsi="Times New Roman" w:cs="Times New Roman"/>
              </w:rPr>
            </w:pPr>
            <w:r>
              <w:rPr>
                <w:rFonts w:ascii="Times New Roman" w:hAnsi="Times New Roman" w:cs="Times New Roman"/>
                <w:color w:val="EE0000"/>
              </w:rPr>
              <w:t>4.0.1</w:t>
            </w:r>
          </w:p>
        </w:tc>
      </w:tr>
      <w:tr w14:paraId="72F0C95B">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3E88F026">
            <w:pPr>
              <w:jc w:val="both"/>
              <w:rPr>
                <w:rFonts w:ascii="Times New Roman" w:hAnsi="Times New Roman" w:cs="Times New Roman"/>
              </w:rPr>
            </w:pPr>
            <w:r>
              <w:rPr>
                <w:rFonts w:ascii="Times New Roman" w:hAnsi="Times New Roman" w:cs="Times New Roman"/>
              </w:rPr>
              <w:t>reshape2</w:t>
            </w:r>
          </w:p>
        </w:tc>
        <w:tc>
          <w:tcPr>
            <w:tcW w:w="0" w:type="auto"/>
            <w:tcMar>
              <w:top w:w="150" w:type="dxa"/>
              <w:left w:w="240" w:type="dxa"/>
              <w:bottom w:w="150" w:type="dxa"/>
              <w:right w:w="0" w:type="dxa"/>
            </w:tcMar>
          </w:tcPr>
          <w:p w14:paraId="2671B31B">
            <w:pPr>
              <w:jc w:val="both"/>
              <w:rPr>
                <w:rFonts w:ascii="Times New Roman" w:hAnsi="Times New Roman" w:cs="Times New Roman"/>
                <w:color w:val="EE0000"/>
              </w:rPr>
            </w:pPr>
            <w:r>
              <w:rPr>
                <w:rFonts w:ascii="Times New Roman" w:hAnsi="Times New Roman" w:cs="Times New Roman"/>
                <w:color w:val="EE0000"/>
              </w:rPr>
              <w:t>1.4.4</w:t>
            </w:r>
          </w:p>
        </w:tc>
      </w:tr>
      <w:tr w14:paraId="1130DB37">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1A698AE4">
            <w:pPr>
              <w:jc w:val="both"/>
              <w:rPr>
                <w:rFonts w:ascii="Times New Roman" w:hAnsi="Times New Roman" w:cs="Times New Roman"/>
              </w:rPr>
            </w:pPr>
            <w:r>
              <w:rPr>
                <w:rFonts w:ascii="Times New Roman" w:hAnsi="Times New Roman" w:cs="Times New Roman"/>
              </w:rPr>
              <w:t>ggrepel</w:t>
            </w:r>
          </w:p>
        </w:tc>
        <w:tc>
          <w:tcPr>
            <w:tcW w:w="0" w:type="auto"/>
            <w:tcMar>
              <w:top w:w="150" w:type="dxa"/>
              <w:left w:w="240" w:type="dxa"/>
              <w:bottom w:w="150" w:type="dxa"/>
              <w:right w:w="0" w:type="dxa"/>
            </w:tcMar>
          </w:tcPr>
          <w:p w14:paraId="5E0216C8">
            <w:pPr>
              <w:jc w:val="both"/>
              <w:rPr>
                <w:rFonts w:ascii="Times New Roman" w:hAnsi="Times New Roman" w:cs="Times New Roman"/>
              </w:rPr>
            </w:pPr>
            <w:r>
              <w:rPr>
                <w:rFonts w:ascii="Times New Roman" w:hAnsi="Times New Roman" w:cs="Times New Roman"/>
                <w:color w:val="EE0000"/>
              </w:rPr>
              <w:t>0.9.5</w:t>
            </w:r>
          </w:p>
        </w:tc>
      </w:tr>
      <w:tr w14:paraId="73525313">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1A567751">
            <w:pPr>
              <w:jc w:val="both"/>
              <w:rPr>
                <w:rFonts w:ascii="Times New Roman" w:hAnsi="Times New Roman" w:cs="Times New Roman"/>
                <w:color w:val="EE0000"/>
              </w:rPr>
            </w:pPr>
            <w:r>
              <w:rPr>
                <w:rFonts w:ascii="Times New Roman" w:hAnsi="Times New Roman" w:cs="Times New Roman"/>
                <w:color w:val="EE0000"/>
              </w:rPr>
              <w:t>scMultiSim</w:t>
            </w:r>
          </w:p>
        </w:tc>
        <w:tc>
          <w:tcPr>
            <w:tcW w:w="0" w:type="auto"/>
            <w:tcMar>
              <w:top w:w="150" w:type="dxa"/>
              <w:left w:w="240" w:type="dxa"/>
              <w:bottom w:w="150" w:type="dxa"/>
              <w:right w:w="0" w:type="dxa"/>
            </w:tcMar>
          </w:tcPr>
          <w:p w14:paraId="022C29F5">
            <w:pPr>
              <w:jc w:val="both"/>
              <w:rPr>
                <w:rFonts w:ascii="Times New Roman" w:hAnsi="Times New Roman" w:cs="Times New Roman"/>
                <w:color w:val="EE0000"/>
              </w:rPr>
            </w:pPr>
            <w:r>
              <w:rPr>
                <w:rFonts w:ascii="Times New Roman" w:hAnsi="Times New Roman" w:cs="Times New Roman"/>
                <w:i/>
                <w:iCs/>
                <w:color w:val="EE0000"/>
              </w:rPr>
              <w:t>latest</w:t>
            </w:r>
          </w:p>
        </w:tc>
      </w:tr>
      <w:tr w14:paraId="4D0642E7">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3849ED27">
            <w:pPr>
              <w:jc w:val="both"/>
              <w:rPr>
                <w:rFonts w:ascii="Times New Roman" w:hAnsi="Times New Roman" w:cs="Times New Roman"/>
              </w:rPr>
            </w:pPr>
            <w:r>
              <w:rPr>
                <w:rFonts w:ascii="Times New Roman" w:hAnsi="Times New Roman" w:cs="Times New Roman"/>
              </w:rPr>
              <w:t>UMAP</w:t>
            </w:r>
          </w:p>
        </w:tc>
        <w:tc>
          <w:tcPr>
            <w:tcW w:w="0" w:type="auto"/>
            <w:tcMar>
              <w:top w:w="150" w:type="dxa"/>
              <w:left w:w="240" w:type="dxa"/>
              <w:bottom w:w="150" w:type="dxa"/>
              <w:right w:w="0" w:type="dxa"/>
            </w:tcMar>
          </w:tcPr>
          <w:p w14:paraId="071BB548">
            <w:pPr>
              <w:jc w:val="both"/>
              <w:rPr>
                <w:rFonts w:ascii="Times New Roman" w:hAnsi="Times New Roman" w:cs="Times New Roman"/>
                <w:color w:val="EE0000"/>
              </w:rPr>
            </w:pPr>
            <w:r>
              <w:rPr>
                <w:rFonts w:ascii="Times New Roman" w:hAnsi="Times New Roman" w:cs="Times New Roman"/>
                <w:i/>
                <w:iCs/>
                <w:color w:val="EE0000"/>
              </w:rPr>
              <w:t>latest</w:t>
            </w:r>
          </w:p>
        </w:tc>
      </w:tr>
      <w:tr w14:paraId="2BBEE053">
        <w:tblPrEx>
          <w:tblCellMar>
            <w:top w:w="15" w:type="dxa"/>
            <w:left w:w="15" w:type="dxa"/>
            <w:bottom w:w="15" w:type="dxa"/>
            <w:right w:w="15" w:type="dxa"/>
          </w:tblCellMar>
        </w:tblPrEx>
        <w:trPr>
          <w:trHeight w:val="1179" w:hRule="atLeast"/>
        </w:trPr>
        <w:tc>
          <w:tcPr>
            <w:tcW w:w="0" w:type="auto"/>
            <w:tcMar>
              <w:top w:w="150" w:type="dxa"/>
              <w:left w:w="0" w:type="dxa"/>
              <w:bottom w:w="150" w:type="dxa"/>
              <w:right w:w="240" w:type="dxa"/>
            </w:tcMar>
          </w:tcPr>
          <w:p w14:paraId="04417728">
            <w:pPr>
              <w:jc w:val="both"/>
              <w:rPr>
                <w:rFonts w:ascii="Times New Roman" w:hAnsi="Times New Roman" w:cs="Times New Roman"/>
              </w:rPr>
            </w:pPr>
            <w:r>
              <w:rPr>
                <w:rFonts w:hint="eastAsia" w:ascii="Times New Roman" w:hAnsi="Times New Roman" w:cs="Times New Roman"/>
              </w:rPr>
              <w:t>WMC*</w:t>
            </w:r>
          </w:p>
        </w:tc>
        <w:tc>
          <w:tcPr>
            <w:tcW w:w="0" w:type="auto"/>
            <w:tcMar>
              <w:top w:w="150" w:type="dxa"/>
              <w:left w:w="240" w:type="dxa"/>
              <w:bottom w:w="150" w:type="dxa"/>
              <w:right w:w="0" w:type="dxa"/>
            </w:tcMar>
          </w:tcPr>
          <w:p w14:paraId="5E84E7D6">
            <w:pPr>
              <w:jc w:val="both"/>
              <w:rPr>
                <w:rFonts w:ascii="Times New Roman" w:hAnsi="Times New Roman" w:cs="Times New Roman"/>
                <w:i/>
                <w:iCs/>
                <w:color w:val="EE0000"/>
              </w:rPr>
            </w:pPr>
            <w:r>
              <w:rPr>
                <w:rFonts w:hint="eastAsia" w:ascii="Times New Roman" w:hAnsi="Times New Roman" w:cs="Times New Roman"/>
                <w:i/>
                <w:iCs/>
                <w:color w:val="EE0000"/>
              </w:rPr>
              <w:t>latest</w:t>
            </w:r>
          </w:p>
        </w:tc>
      </w:tr>
    </w:tbl>
    <w:p w14:paraId="54B092FD">
      <w:pPr>
        <w:rPr>
          <w:rFonts w:ascii="Times New Roman" w:hAnsi="Times New Roman" w:cs="Times New Roman"/>
        </w:rPr>
      </w:pPr>
      <w:r>
        <w:rPr>
          <w:rFonts w:hint="eastAsia" w:ascii="Times New Roman" w:hAnsi="Times New Roman" w:cs="Times New Roman"/>
        </w:rPr>
        <w:t xml:space="preserve">* WMC is a wavelet analysis tool and publicly available at </w:t>
      </w:r>
      <w:r>
        <w:fldChar w:fldCharType="begin"/>
      </w:r>
      <w:r>
        <w:instrText xml:space="preserve"> HYPERLINK "https://github.com/wangsresearchgroup/WIMC" </w:instrText>
      </w:r>
      <w:r>
        <w:fldChar w:fldCharType="separate"/>
      </w:r>
      <w:r>
        <w:rPr>
          <w:rStyle w:val="20"/>
          <w:rFonts w:hint="eastAsia" w:ascii="Times New Roman" w:hAnsi="Times New Roman" w:cs="Times New Roman"/>
        </w:rPr>
        <w:t>https://github.com/wangsresearchgroup/WIMC</w:t>
      </w:r>
      <w:r>
        <w:rPr>
          <w:rStyle w:val="20"/>
          <w:rFonts w:hint="eastAsia" w:ascii="Times New Roman" w:hAnsi="Times New Roman" w:cs="Times New Roman"/>
        </w:rPr>
        <w:fldChar w:fldCharType="end"/>
      </w:r>
    </w:p>
    <w:p w14:paraId="1503CEA7">
      <w:pPr>
        <w:rPr>
          <w:rFonts w:ascii="Times New Roman" w:hAnsi="Times New Roman" w:cs="Times New Roman"/>
          <w:b/>
          <w:bCs/>
        </w:rPr>
      </w:pPr>
      <w:r>
        <w:rPr>
          <w:rFonts w:ascii="Times New Roman" w:hAnsi="Times New Roman" w:cs="Times New Roman"/>
          <w:b/>
          <w:bCs/>
        </w:rPr>
        <w:t>Hardware Recommendations</w:t>
      </w:r>
    </w:p>
    <w:p w14:paraId="4E1B8EDF">
      <w:pPr>
        <w:numPr>
          <w:ilvl w:val="0"/>
          <w:numId w:val="2"/>
        </w:numPr>
        <w:rPr>
          <w:rFonts w:ascii="Times New Roman" w:hAnsi="Times New Roman" w:cs="Times New Roman"/>
        </w:rPr>
      </w:pPr>
      <w:r>
        <w:rPr>
          <w:rFonts w:ascii="Times New Roman" w:hAnsi="Times New Roman" w:cs="Times New Roman"/>
          <w:b/>
          <w:bCs/>
        </w:rPr>
        <w:t>Minimum RAM:</w:t>
      </w:r>
      <w:r>
        <w:rPr>
          <w:rFonts w:ascii="Times New Roman" w:hAnsi="Times New Roman" w:cs="Times New Roman"/>
        </w:rPr>
        <w:t> 16 GB</w:t>
      </w:r>
    </w:p>
    <w:p w14:paraId="1244CF51">
      <w:pPr>
        <w:numPr>
          <w:ilvl w:val="0"/>
          <w:numId w:val="2"/>
        </w:numPr>
        <w:rPr>
          <w:rFonts w:ascii="Times New Roman" w:hAnsi="Times New Roman" w:cs="Times New Roman"/>
        </w:rPr>
      </w:pPr>
      <w:r>
        <w:rPr>
          <w:rFonts w:ascii="Times New Roman" w:hAnsi="Times New Roman" w:cs="Times New Roman"/>
          <w:b/>
          <w:bCs/>
        </w:rPr>
        <w:t>Recommended RAM:</w:t>
      </w:r>
      <w:r>
        <w:rPr>
          <w:rFonts w:ascii="Times New Roman" w:hAnsi="Times New Roman" w:cs="Times New Roman"/>
        </w:rPr>
        <w:t> 32 GB or more for larger datasets</w:t>
      </w:r>
    </w:p>
    <w:p w14:paraId="74D202C8">
      <w:pPr>
        <w:numPr>
          <w:ilvl w:val="0"/>
          <w:numId w:val="2"/>
        </w:numPr>
        <w:rPr>
          <w:rFonts w:ascii="Times New Roman" w:hAnsi="Times New Roman" w:cs="Times New Roman"/>
        </w:rPr>
      </w:pPr>
      <w:r>
        <w:rPr>
          <w:rFonts w:ascii="Times New Roman" w:hAnsi="Times New Roman" w:cs="Times New Roman"/>
          <w:b/>
          <w:bCs/>
        </w:rPr>
        <w:t>CPU:</w:t>
      </w:r>
      <w:r>
        <w:rPr>
          <w:rFonts w:ascii="Times New Roman" w:hAnsi="Times New Roman" w:cs="Times New Roman"/>
        </w:rPr>
        <w:t> Multi-core processor recommended for parallel processing steps</w:t>
      </w:r>
    </w:p>
    <w:p w14:paraId="37C1A0E0">
      <w:pPr>
        <w:rPr>
          <w:rFonts w:ascii="Times New Roman" w:hAnsi="Times New Roman" w:cs="Times New Roman"/>
        </w:rPr>
      </w:pPr>
      <w:r>
        <w:rPr>
          <w:rFonts w:ascii="Times New Roman" w:hAnsi="Times New Roman" w:cs="Times New Roman"/>
        </w:rPr>
        <w:pict>
          <v:rect id="_x0000_i1027" o:spt="1" style="height:0.75pt;width:0pt;" fillcolor="#A0A0A0" filled="t" stroked="f" coordsize="21600,21600" o:hr="t" o:hrstd="t" o:hralign="center">
            <v:path/>
            <v:fill on="t" focussize="0,0"/>
            <v:stroke on="f"/>
            <v:imagedata o:title=""/>
            <o:lock v:ext="edit"/>
            <w10:wrap type="none"/>
            <w10:anchorlock/>
          </v:rect>
        </w:pict>
      </w:r>
    </w:p>
    <w:p w14:paraId="1A4592B6">
      <w:pPr>
        <w:rPr>
          <w:rFonts w:ascii="Times New Roman" w:hAnsi="Times New Roman" w:cs="Times New Roman"/>
          <w:b/>
          <w:bCs/>
        </w:rPr>
      </w:pPr>
      <w:r>
        <w:rPr>
          <w:rFonts w:ascii="Times New Roman" w:hAnsi="Times New Roman" w:cs="Times New Roman"/>
          <w:b/>
          <w:bCs/>
        </w:rPr>
        <w:t>Data Preparation</w:t>
      </w:r>
    </w:p>
    <w:p w14:paraId="7A1A01B7">
      <w:pPr>
        <w:rPr>
          <w:rFonts w:ascii="Times New Roman" w:hAnsi="Times New Roman" w:cs="Times New Roman"/>
          <w:b/>
          <w:bCs/>
        </w:rPr>
      </w:pPr>
      <w:r>
        <w:rPr>
          <w:rFonts w:ascii="Times New Roman" w:hAnsi="Times New Roman" w:cs="Times New Roman"/>
          <w:b/>
          <w:bCs/>
        </w:rPr>
        <w:t>Source Data</w:t>
      </w:r>
    </w:p>
    <w:p w14:paraId="52C0D31F">
      <w:pPr>
        <w:rPr>
          <w:rFonts w:ascii="Times New Roman" w:hAnsi="Times New Roman" w:cs="Times New Roman"/>
        </w:rPr>
      </w:pPr>
      <w:r>
        <w:rPr>
          <w:rFonts w:ascii="Times New Roman" w:hAnsi="Times New Roman" w:cs="Times New Roman"/>
        </w:rPr>
        <w:t>The LUAD and LUSC scRNA-seq datasets used in this study are publicly available at:</w:t>
      </w:r>
      <w:r>
        <w:rPr>
          <w:rFonts w:ascii="Times New Roman" w:hAnsi="Times New Roman" w:cs="Times New Roman"/>
        </w:rPr>
        <w:br w:type="textWrapping"/>
      </w:r>
      <w:r>
        <w:fldChar w:fldCharType="begin"/>
      </w:r>
      <w:r>
        <w:instrText xml:space="preserve"> HYPERLINK "https://cellxgene.cziscience.com/collections/edb893ee-4066-4128-9aec-5eb2b03f8287" \t "_blank" </w:instrText>
      </w:r>
      <w:r>
        <w:fldChar w:fldCharType="separate"/>
      </w:r>
      <w:r>
        <w:rPr>
          <w:rStyle w:val="20"/>
          <w:rFonts w:ascii="Times New Roman" w:hAnsi="Times New Roman" w:cs="Times New Roman"/>
        </w:rPr>
        <w:t>https://cellxgene.cziscience.com/collections/edb893ee-4066-4128-9aec-5eb2b03f8287</w:t>
      </w:r>
      <w:r>
        <w:rPr>
          <w:rStyle w:val="20"/>
          <w:rFonts w:ascii="Times New Roman" w:hAnsi="Times New Roman" w:cs="Times New Roman"/>
        </w:rPr>
        <w:fldChar w:fldCharType="end"/>
      </w:r>
    </w:p>
    <w:p w14:paraId="4A704007">
      <w:pPr>
        <w:rPr>
          <w:rFonts w:ascii="Times New Roman" w:hAnsi="Times New Roman" w:cs="Times New Roman"/>
          <w:b/>
          <w:bCs/>
        </w:rPr>
      </w:pPr>
      <w:r>
        <w:rPr>
          <w:rFonts w:ascii="Times New Roman" w:hAnsi="Times New Roman" w:cs="Times New Roman"/>
          <w:b/>
          <w:bCs/>
        </w:rPr>
        <w:t>Simulated Data</w:t>
      </w:r>
    </w:p>
    <w:p w14:paraId="4F55185F">
      <w:pPr>
        <w:rPr>
          <w:rFonts w:ascii="Times New Roman" w:hAnsi="Times New Roman" w:cs="Times New Roman"/>
        </w:rPr>
      </w:pPr>
      <w:r>
        <w:rPr>
          <w:rFonts w:ascii="Times New Roman" w:hAnsi="Times New Roman" w:cs="Times New Roman"/>
        </w:rPr>
        <w:t>For testing and benchmarking, artificial data can be generated using the R package scMultiSim with known ground truth parameters.</w:t>
      </w:r>
    </w:p>
    <w:p w14:paraId="0E94C776">
      <w:pPr>
        <w:rPr>
          <w:rFonts w:ascii="Times New Roman" w:hAnsi="Times New Roman" w:cs="Times New Roman"/>
        </w:rPr>
      </w:pPr>
      <w:r>
        <w:rPr>
          <w:rFonts w:ascii="Times New Roman" w:hAnsi="Times New Roman" w:cs="Times New Roman"/>
        </w:rPr>
        <w:pict>
          <v:rect id="_x0000_i1028" o:spt="1" style="height:0.75pt;width:0pt;" fillcolor="#A0A0A0" filled="t" stroked="f" coordsize="21600,21600" o:hr="t" o:hrstd="t" o:hralign="center">
            <v:path/>
            <v:fill on="t" focussize="0,0"/>
            <v:stroke on="f"/>
            <v:imagedata o:title=""/>
            <o:lock v:ext="edit"/>
            <w10:wrap type="none"/>
            <w10:anchorlock/>
          </v:rect>
        </w:pict>
      </w:r>
    </w:p>
    <w:p w14:paraId="7CB4B043">
      <w:pPr>
        <w:rPr>
          <w:rFonts w:ascii="Times New Roman" w:hAnsi="Times New Roman" w:cs="Times New Roman"/>
          <w:b/>
          <w:bCs/>
        </w:rPr>
      </w:pPr>
      <w:r>
        <w:rPr>
          <w:rFonts w:ascii="Times New Roman" w:hAnsi="Times New Roman" w:cs="Times New Roman"/>
          <w:b/>
          <w:bCs/>
        </w:rPr>
        <w:t>Step-by-Step Reproduction Pipeline</w:t>
      </w:r>
    </w:p>
    <w:p w14:paraId="3ADAF599">
      <w:pPr>
        <w:rPr>
          <w:rFonts w:ascii="Times New Roman" w:hAnsi="Times New Roman" w:cs="Times New Roman"/>
          <w:b/>
          <w:bCs/>
        </w:rPr>
      </w:pPr>
      <w:r>
        <w:rPr>
          <w:rFonts w:ascii="Times New Roman" w:hAnsi="Times New Roman" w:cs="Times New Roman"/>
          <w:b/>
          <w:bCs/>
        </w:rPr>
        <w:t>Step 1: Preprocessing</w:t>
      </w:r>
    </w:p>
    <w:p w14:paraId="7D0CC0C6">
      <w:pPr>
        <w:rPr>
          <w:rFonts w:ascii="Times New Roman" w:hAnsi="Times New Roman" w:cs="Times New Roman"/>
        </w:rPr>
      </w:pPr>
      <w:r>
        <w:rPr>
          <w:rFonts w:ascii="Times New Roman" w:hAnsi="Times New Roman" w:cs="Times New Roman"/>
        </w:rPr>
        <w:t>Run Process_scRNA-seq.R to filter raw data and construct the expression matrix.</w:t>
      </w:r>
    </w:p>
    <w:p w14:paraId="6D4C7618">
      <w:pPr>
        <w:rPr>
          <w:rFonts w:ascii="Times New Roman" w:hAnsi="Times New Roman" w:cs="Times New Roman"/>
        </w:rPr>
      </w:pPr>
      <w:r>
        <w:rPr>
          <w:rFonts w:ascii="Times New Roman" w:hAnsi="Times New Roman" w:cs="Times New Roman"/>
        </w:rPr>
        <w:t>r</w:t>
      </w:r>
    </w:p>
    <w:p w14:paraId="295B74D3">
      <w:pPr>
        <w:rPr>
          <w:rFonts w:ascii="Times New Roman" w:hAnsi="Times New Roman" w:cs="Times New Roman"/>
        </w:rPr>
      </w:pPr>
      <w:r>
        <w:rPr>
          <w:rFonts w:ascii="Times New Roman" w:hAnsi="Times New Roman" w:cs="Times New Roman"/>
        </w:rPr>
        <w:t>source("Process_scRNA-seq.R")</w:t>
      </w:r>
    </w:p>
    <w:p w14:paraId="349D911A">
      <w:pPr>
        <w:rPr>
          <w:rFonts w:ascii="Times New Roman" w:hAnsi="Times New Roman" w:cs="Times New Roman"/>
        </w:rPr>
      </w:pPr>
      <w:r>
        <w:rPr>
          <w:rFonts w:ascii="Times New Roman" w:hAnsi="Times New Roman" w:cs="Times New Roman"/>
          <w:i/>
          <w:iCs/>
        </w:rPr>
        <w:t># Follow in-script instructions for input file paths and parameters</w:t>
      </w:r>
    </w:p>
    <w:p w14:paraId="1BD4731B">
      <w:pPr>
        <w:rPr>
          <w:rFonts w:ascii="Times New Roman" w:hAnsi="Times New Roman" w:cs="Times New Roman"/>
          <w:b/>
          <w:bCs/>
        </w:rPr>
      </w:pPr>
      <w:r>
        <w:rPr>
          <w:rFonts w:ascii="Times New Roman" w:hAnsi="Times New Roman" w:cs="Times New Roman"/>
          <w:b/>
          <w:bCs/>
        </w:rPr>
        <w:t>Step 2: Discrete Wavelet Transform (DWT)</w:t>
      </w:r>
    </w:p>
    <w:p w14:paraId="4050926C">
      <w:pPr>
        <w:rPr>
          <w:rFonts w:ascii="Times New Roman" w:hAnsi="Times New Roman" w:cs="Times New Roman"/>
        </w:rPr>
      </w:pPr>
      <w:r>
        <w:rPr>
          <w:rFonts w:ascii="Times New Roman" w:hAnsi="Times New Roman" w:cs="Times New Roman"/>
        </w:rPr>
        <w:t>This study applies a </w:t>
      </w:r>
      <w:r>
        <w:rPr>
          <w:rFonts w:ascii="Times New Roman" w:hAnsi="Times New Roman" w:cs="Times New Roman"/>
          <w:b/>
          <w:bCs/>
        </w:rPr>
        <w:t>4-band DWT</w:t>
      </w:r>
      <w:r>
        <w:rPr>
          <w:rFonts w:ascii="Times New Roman" w:hAnsi="Times New Roman" w:cs="Times New Roman"/>
        </w:rPr>
        <w:t>, decomposing the dataset into:</w:t>
      </w:r>
    </w:p>
    <w:p w14:paraId="6E0E1B3D">
      <w:pPr>
        <w:numPr>
          <w:ilvl w:val="0"/>
          <w:numId w:val="3"/>
        </w:numPr>
        <w:rPr>
          <w:rFonts w:ascii="Times New Roman" w:hAnsi="Times New Roman" w:cs="Times New Roman"/>
        </w:rPr>
      </w:pPr>
      <w:r>
        <w:rPr>
          <w:rFonts w:ascii="Times New Roman" w:hAnsi="Times New Roman" w:cs="Times New Roman"/>
        </w:rPr>
        <w:t>One approximation (</w:t>
      </w:r>
      <w:r>
        <w:rPr>
          <w:rFonts w:ascii="Times New Roman" w:hAnsi="Times New Roman" w:cs="Times New Roman"/>
          <w:b/>
          <w:bCs/>
        </w:rPr>
        <w:t>low-frequency</w:t>
      </w:r>
      <w:r>
        <w:rPr>
          <w:rFonts w:ascii="Times New Roman" w:hAnsi="Times New Roman" w:cs="Times New Roman"/>
        </w:rPr>
        <w:t>) component</w:t>
      </w:r>
    </w:p>
    <w:p w14:paraId="2E37E37B">
      <w:pPr>
        <w:numPr>
          <w:ilvl w:val="0"/>
          <w:numId w:val="3"/>
        </w:numPr>
        <w:rPr>
          <w:rFonts w:ascii="Times New Roman" w:hAnsi="Times New Roman" w:cs="Times New Roman"/>
        </w:rPr>
      </w:pPr>
      <w:r>
        <w:rPr>
          <w:rFonts w:ascii="Times New Roman" w:hAnsi="Times New Roman" w:cs="Times New Roman"/>
        </w:rPr>
        <w:t>Three detail (</w:t>
      </w:r>
      <w:r>
        <w:rPr>
          <w:rFonts w:ascii="Times New Roman" w:hAnsi="Times New Roman" w:cs="Times New Roman"/>
          <w:b/>
          <w:bCs/>
        </w:rPr>
        <w:t>high-frequency</w:t>
      </w:r>
      <w:r>
        <w:rPr>
          <w:rFonts w:ascii="Times New Roman" w:hAnsi="Times New Roman" w:cs="Times New Roman"/>
        </w:rPr>
        <w:t>) components</w:t>
      </w:r>
    </w:p>
    <w:p w14:paraId="311EA3F3">
      <w:pPr>
        <w:rPr>
          <w:rFonts w:ascii="Times New Roman" w:hAnsi="Times New Roman" w:cs="Times New Roman"/>
        </w:rPr>
      </w:pPr>
      <w:r>
        <w:rPr>
          <w:rFonts w:ascii="Times New Roman" w:hAnsi="Times New Roman" w:cs="Times New Roman"/>
          <w:b/>
          <w:bCs/>
        </w:rPr>
        <w:t>Function:</w:t>
      </w:r>
      <w:r>
        <w:rPr>
          <w:rFonts w:ascii="Times New Roman" w:hAnsi="Times New Roman" w:cs="Times New Roman"/>
        </w:rPr>
        <w:t> four_band()</w:t>
      </w:r>
      <w:r>
        <w:rPr>
          <w:rFonts w:ascii="Times New Roman" w:hAnsi="Times New Roman" w:cs="Times New Roman"/>
        </w:rPr>
        <w:br w:type="textWrapping"/>
      </w:r>
      <w:r>
        <w:rPr>
          <w:rFonts w:ascii="Times New Roman" w:hAnsi="Times New Roman" w:cs="Times New Roman"/>
          <w:b/>
          <w:bCs/>
        </w:rPr>
        <w:t>Outputs:</w:t>
      </w:r>
      <w:r>
        <w:rPr>
          <w:rFonts w:ascii="Times New Roman" w:hAnsi="Times New Roman" w:cs="Times New Roman"/>
        </w:rPr>
        <w:t> low, high1, high2, high3</w:t>
      </w:r>
    </w:p>
    <w:p w14:paraId="7F8478F1">
      <w:pPr>
        <w:rPr>
          <w:rFonts w:ascii="Times New Roman" w:hAnsi="Times New Roman" w:cs="Times New Roman"/>
          <w:b/>
          <w:bCs/>
        </w:rPr>
      </w:pPr>
      <w:r>
        <w:rPr>
          <w:rFonts w:ascii="Times New Roman" w:hAnsi="Times New Roman" w:cs="Times New Roman"/>
          <w:b/>
          <w:bCs/>
        </w:rPr>
        <w:t>Step 3: Tensor Construction and Decomposition</w:t>
      </w:r>
    </w:p>
    <w:p w14:paraId="1820A353">
      <w:pPr>
        <w:rPr>
          <w:rFonts w:ascii="Times New Roman" w:hAnsi="Times New Roman" w:cs="Times New Roman"/>
        </w:rPr>
      </w:pPr>
      <w:r>
        <w:rPr>
          <w:rFonts w:ascii="Times New Roman" w:hAnsi="Times New Roman" w:cs="Times New Roman"/>
        </w:rPr>
        <w:t>This step constructs a </w:t>
      </w:r>
      <w:r>
        <w:rPr>
          <w:rFonts w:ascii="Times New Roman" w:hAnsi="Times New Roman" w:cs="Times New Roman"/>
          <w:b/>
          <w:bCs/>
        </w:rPr>
        <w:t>five-way tensor</w:t>
      </w:r>
      <w:r>
        <w:rPr>
          <w:rFonts w:ascii="Times New Roman" w:hAnsi="Times New Roman" w:cs="Times New Roman"/>
        </w:rPr>
        <w:t> based on ligand-receptor interactions and identifies top gene signatures via tensor decomposition.</w:t>
      </w:r>
    </w:p>
    <w:tbl>
      <w:tblPr>
        <w:tblStyle w:val="17"/>
        <w:tblW w:w="8079" w:type="dxa"/>
        <w:tblInd w:w="0" w:type="dxa"/>
        <w:tblLayout w:type="autofit"/>
        <w:tblCellMar>
          <w:top w:w="15" w:type="dxa"/>
          <w:left w:w="15" w:type="dxa"/>
          <w:bottom w:w="15" w:type="dxa"/>
          <w:right w:w="15" w:type="dxa"/>
        </w:tblCellMar>
      </w:tblPr>
      <w:tblGrid>
        <w:gridCol w:w="2733"/>
        <w:gridCol w:w="5346"/>
      </w:tblGrid>
      <w:tr w14:paraId="79D3E860">
        <w:tblPrEx>
          <w:tblCellMar>
            <w:top w:w="15" w:type="dxa"/>
            <w:left w:w="15" w:type="dxa"/>
            <w:bottom w:w="15" w:type="dxa"/>
            <w:right w:w="15" w:type="dxa"/>
          </w:tblCellMar>
        </w:tblPrEx>
        <w:trPr>
          <w:trHeight w:val="763" w:hRule="atLeast"/>
          <w:tblHeader/>
        </w:trPr>
        <w:tc>
          <w:tcPr>
            <w:tcW w:w="0" w:type="auto"/>
            <w:tcBorders>
              <w:top w:val="nil"/>
            </w:tcBorders>
            <w:tcMar>
              <w:top w:w="150" w:type="dxa"/>
              <w:left w:w="0" w:type="dxa"/>
              <w:bottom w:w="150" w:type="dxa"/>
              <w:right w:w="240" w:type="dxa"/>
            </w:tcMar>
            <w:vAlign w:val="center"/>
          </w:tcPr>
          <w:p w14:paraId="37265EAD">
            <w:pPr>
              <w:rPr>
                <w:rFonts w:ascii="Times New Roman" w:hAnsi="Times New Roman" w:cs="Times New Roman"/>
              </w:rPr>
            </w:pPr>
            <w:r>
              <w:rPr>
                <w:rFonts w:ascii="Times New Roman" w:hAnsi="Times New Roman" w:cs="Times New Roman"/>
              </w:rPr>
              <w:t>Function</w:t>
            </w:r>
          </w:p>
        </w:tc>
        <w:tc>
          <w:tcPr>
            <w:tcW w:w="0" w:type="auto"/>
            <w:tcBorders>
              <w:top w:val="nil"/>
            </w:tcBorders>
            <w:tcMar>
              <w:top w:w="150" w:type="dxa"/>
              <w:left w:w="240" w:type="dxa"/>
              <w:bottom w:w="150" w:type="dxa"/>
              <w:right w:w="240" w:type="dxa"/>
            </w:tcMar>
            <w:vAlign w:val="center"/>
          </w:tcPr>
          <w:p w14:paraId="560ADD2D">
            <w:pPr>
              <w:rPr>
                <w:rFonts w:ascii="Times New Roman" w:hAnsi="Times New Roman" w:cs="Times New Roman"/>
              </w:rPr>
            </w:pPr>
            <w:r>
              <w:rPr>
                <w:rFonts w:ascii="Times New Roman" w:hAnsi="Times New Roman" w:cs="Times New Roman"/>
              </w:rPr>
              <w:t>Description</w:t>
            </w:r>
          </w:p>
        </w:tc>
      </w:tr>
      <w:tr w14:paraId="5671F4BE">
        <w:tblPrEx>
          <w:tblCellMar>
            <w:top w:w="15" w:type="dxa"/>
            <w:left w:w="15" w:type="dxa"/>
            <w:bottom w:w="15" w:type="dxa"/>
            <w:right w:w="15" w:type="dxa"/>
          </w:tblCellMar>
        </w:tblPrEx>
        <w:trPr>
          <w:trHeight w:val="763" w:hRule="atLeast"/>
        </w:trPr>
        <w:tc>
          <w:tcPr>
            <w:tcW w:w="0" w:type="auto"/>
            <w:tcMar>
              <w:top w:w="150" w:type="dxa"/>
              <w:left w:w="0" w:type="dxa"/>
              <w:bottom w:w="150" w:type="dxa"/>
              <w:right w:w="240" w:type="dxa"/>
            </w:tcMar>
            <w:vAlign w:val="center"/>
          </w:tcPr>
          <w:p w14:paraId="5186B3B1">
            <w:pPr>
              <w:rPr>
                <w:rFonts w:ascii="Times New Roman" w:hAnsi="Times New Roman" w:cs="Times New Roman"/>
              </w:rPr>
            </w:pPr>
            <w:r>
              <w:rPr>
                <w:rFonts w:ascii="Times New Roman" w:hAnsi="Times New Roman" w:cs="Times New Roman"/>
              </w:rPr>
              <w:t>find_frequency()</w:t>
            </w:r>
          </w:p>
        </w:tc>
        <w:tc>
          <w:tcPr>
            <w:tcW w:w="0" w:type="auto"/>
            <w:tcMar>
              <w:top w:w="150" w:type="dxa"/>
              <w:left w:w="240" w:type="dxa"/>
              <w:bottom w:w="150" w:type="dxa"/>
              <w:right w:w="0" w:type="dxa"/>
            </w:tcMar>
            <w:vAlign w:val="center"/>
          </w:tcPr>
          <w:p w14:paraId="37A88137">
            <w:pPr>
              <w:rPr>
                <w:rFonts w:ascii="Times New Roman" w:hAnsi="Times New Roman" w:cs="Times New Roman"/>
              </w:rPr>
            </w:pPr>
            <w:r>
              <w:rPr>
                <w:rFonts w:ascii="Times New Roman" w:hAnsi="Times New Roman" w:cs="Times New Roman"/>
              </w:rPr>
              <w:t>Identifies frequency patterns in LRP data</w:t>
            </w:r>
          </w:p>
        </w:tc>
      </w:tr>
      <w:tr w14:paraId="2B74C380">
        <w:tblPrEx>
          <w:tblCellMar>
            <w:top w:w="15" w:type="dxa"/>
            <w:left w:w="15" w:type="dxa"/>
            <w:bottom w:w="15" w:type="dxa"/>
            <w:right w:w="15" w:type="dxa"/>
          </w:tblCellMar>
        </w:tblPrEx>
        <w:trPr>
          <w:trHeight w:val="763" w:hRule="atLeast"/>
        </w:trPr>
        <w:tc>
          <w:tcPr>
            <w:tcW w:w="0" w:type="auto"/>
            <w:tcMar>
              <w:top w:w="150" w:type="dxa"/>
              <w:left w:w="0" w:type="dxa"/>
              <w:bottom w:w="150" w:type="dxa"/>
              <w:right w:w="240" w:type="dxa"/>
            </w:tcMar>
            <w:vAlign w:val="center"/>
          </w:tcPr>
          <w:p w14:paraId="6CC70E16">
            <w:pPr>
              <w:rPr>
                <w:rFonts w:ascii="Times New Roman" w:hAnsi="Times New Roman" w:cs="Times New Roman"/>
              </w:rPr>
            </w:pPr>
            <w:r>
              <w:rPr>
                <w:rFonts w:ascii="Times New Roman" w:hAnsi="Times New Roman" w:cs="Times New Roman"/>
              </w:rPr>
              <w:t>filter_top_n_keys()</w:t>
            </w:r>
          </w:p>
        </w:tc>
        <w:tc>
          <w:tcPr>
            <w:tcW w:w="0" w:type="auto"/>
            <w:tcMar>
              <w:top w:w="150" w:type="dxa"/>
              <w:left w:w="240" w:type="dxa"/>
              <w:bottom w:w="150" w:type="dxa"/>
              <w:right w:w="0" w:type="dxa"/>
            </w:tcMar>
            <w:vAlign w:val="center"/>
          </w:tcPr>
          <w:p w14:paraId="2B7465DE">
            <w:pPr>
              <w:rPr>
                <w:rFonts w:ascii="Times New Roman" w:hAnsi="Times New Roman" w:cs="Times New Roman"/>
              </w:rPr>
            </w:pPr>
            <w:r>
              <w:rPr>
                <w:rFonts w:ascii="Times New Roman" w:hAnsi="Times New Roman" w:cs="Times New Roman"/>
              </w:rPr>
              <w:t>Retains top-n key ligand-receptor interactions</w:t>
            </w:r>
          </w:p>
        </w:tc>
      </w:tr>
      <w:tr w14:paraId="41E3D099">
        <w:tblPrEx>
          <w:tblCellMar>
            <w:top w:w="15" w:type="dxa"/>
            <w:left w:w="15" w:type="dxa"/>
            <w:bottom w:w="15" w:type="dxa"/>
            <w:right w:w="15" w:type="dxa"/>
          </w:tblCellMar>
        </w:tblPrEx>
        <w:trPr>
          <w:trHeight w:val="1076" w:hRule="atLeast"/>
        </w:trPr>
        <w:tc>
          <w:tcPr>
            <w:tcW w:w="0" w:type="auto"/>
            <w:tcMar>
              <w:top w:w="150" w:type="dxa"/>
              <w:left w:w="0" w:type="dxa"/>
              <w:bottom w:w="150" w:type="dxa"/>
              <w:right w:w="240" w:type="dxa"/>
            </w:tcMar>
            <w:vAlign w:val="center"/>
          </w:tcPr>
          <w:p w14:paraId="397CD4C6">
            <w:pPr>
              <w:rPr>
                <w:rFonts w:ascii="Times New Roman" w:hAnsi="Times New Roman" w:cs="Times New Roman"/>
              </w:rPr>
            </w:pPr>
            <w:r>
              <w:rPr>
                <w:rFonts w:ascii="Times New Roman" w:hAnsi="Times New Roman" w:cs="Times New Roman"/>
              </w:rPr>
              <w:t>five_tensor()</w:t>
            </w:r>
          </w:p>
        </w:tc>
        <w:tc>
          <w:tcPr>
            <w:tcW w:w="0" w:type="auto"/>
            <w:tcMar>
              <w:top w:w="150" w:type="dxa"/>
              <w:left w:w="240" w:type="dxa"/>
              <w:bottom w:w="150" w:type="dxa"/>
              <w:right w:w="0" w:type="dxa"/>
            </w:tcMar>
            <w:vAlign w:val="center"/>
          </w:tcPr>
          <w:p w14:paraId="04FB9084">
            <w:pPr>
              <w:rPr>
                <w:rFonts w:ascii="Times New Roman" w:hAnsi="Times New Roman" w:cs="Times New Roman"/>
              </w:rPr>
            </w:pPr>
            <w:r>
              <w:rPr>
                <w:rFonts w:ascii="Times New Roman" w:hAnsi="Times New Roman" w:cs="Times New Roman"/>
              </w:rPr>
              <w:t>Constructs a 5-way tensor with axes: source cell type, target cell type, ligand identity, receptor identity, donor ID</w:t>
            </w:r>
          </w:p>
        </w:tc>
      </w:tr>
      <w:tr w14:paraId="4DC9C2BD">
        <w:tblPrEx>
          <w:tblCellMar>
            <w:top w:w="15" w:type="dxa"/>
            <w:left w:w="15" w:type="dxa"/>
            <w:bottom w:w="15" w:type="dxa"/>
            <w:right w:w="15" w:type="dxa"/>
          </w:tblCellMar>
        </w:tblPrEx>
        <w:trPr>
          <w:trHeight w:val="1076" w:hRule="atLeast"/>
        </w:trPr>
        <w:tc>
          <w:tcPr>
            <w:tcW w:w="0" w:type="auto"/>
            <w:tcMar>
              <w:top w:w="150" w:type="dxa"/>
              <w:left w:w="0" w:type="dxa"/>
              <w:bottom w:w="150" w:type="dxa"/>
              <w:right w:w="240" w:type="dxa"/>
            </w:tcMar>
            <w:vAlign w:val="center"/>
          </w:tcPr>
          <w:p w14:paraId="5BC663B5">
            <w:pPr>
              <w:rPr>
                <w:rFonts w:ascii="Times New Roman" w:hAnsi="Times New Roman" w:cs="Times New Roman"/>
              </w:rPr>
            </w:pPr>
            <w:r>
              <w:rPr>
                <w:rFonts w:ascii="Times New Roman" w:hAnsi="Times New Roman" w:cs="Times New Roman"/>
              </w:rPr>
              <w:t>inner_matrix()</w:t>
            </w:r>
          </w:p>
        </w:tc>
        <w:tc>
          <w:tcPr>
            <w:tcW w:w="0" w:type="auto"/>
            <w:tcMar>
              <w:top w:w="150" w:type="dxa"/>
              <w:left w:w="240" w:type="dxa"/>
              <w:bottom w:w="150" w:type="dxa"/>
              <w:right w:w="0" w:type="dxa"/>
            </w:tcMar>
            <w:vAlign w:val="center"/>
          </w:tcPr>
          <w:p w14:paraId="64EC06B2">
            <w:pPr>
              <w:rPr>
                <w:rFonts w:ascii="Times New Roman" w:hAnsi="Times New Roman" w:cs="Times New Roman"/>
              </w:rPr>
            </w:pPr>
            <w:r>
              <w:rPr>
                <w:rFonts w:ascii="Times New Roman" w:hAnsi="Times New Roman" w:cs="Times New Roman"/>
              </w:rPr>
              <w:t>Computes correlation matrix between source-cell ligand pairs and target-cell receptor pairs</w:t>
            </w:r>
          </w:p>
        </w:tc>
      </w:tr>
      <w:tr w14:paraId="351910A5">
        <w:tblPrEx>
          <w:tblCellMar>
            <w:top w:w="15" w:type="dxa"/>
            <w:left w:w="15" w:type="dxa"/>
            <w:bottom w:w="15" w:type="dxa"/>
            <w:right w:w="15" w:type="dxa"/>
          </w:tblCellMar>
        </w:tblPrEx>
        <w:trPr>
          <w:trHeight w:val="763" w:hRule="atLeast"/>
        </w:trPr>
        <w:tc>
          <w:tcPr>
            <w:tcW w:w="0" w:type="auto"/>
            <w:tcMar>
              <w:top w:w="150" w:type="dxa"/>
              <w:left w:w="0" w:type="dxa"/>
              <w:bottom w:w="150" w:type="dxa"/>
              <w:right w:w="240" w:type="dxa"/>
            </w:tcMar>
            <w:vAlign w:val="center"/>
          </w:tcPr>
          <w:p w14:paraId="5040B1F6">
            <w:pPr>
              <w:rPr>
                <w:rFonts w:ascii="Times New Roman" w:hAnsi="Times New Roman" w:cs="Times New Roman"/>
              </w:rPr>
            </w:pPr>
            <w:r>
              <w:rPr>
                <w:rFonts w:ascii="Times New Roman" w:hAnsi="Times New Roman" w:cs="Times New Roman"/>
              </w:rPr>
              <w:t>generate_top_signatures()</w:t>
            </w:r>
          </w:p>
        </w:tc>
        <w:tc>
          <w:tcPr>
            <w:tcW w:w="0" w:type="auto"/>
            <w:tcMar>
              <w:top w:w="150" w:type="dxa"/>
              <w:left w:w="240" w:type="dxa"/>
              <w:bottom w:w="150" w:type="dxa"/>
              <w:right w:w="0" w:type="dxa"/>
            </w:tcMar>
            <w:vAlign w:val="center"/>
          </w:tcPr>
          <w:p w14:paraId="5CF81A62">
            <w:pPr>
              <w:rPr>
                <w:rFonts w:ascii="Times New Roman" w:hAnsi="Times New Roman" w:cs="Times New Roman"/>
              </w:rPr>
            </w:pPr>
            <w:r>
              <w:rPr>
                <w:rFonts w:ascii="Times New Roman" w:hAnsi="Times New Roman" w:cs="Times New Roman"/>
              </w:rPr>
              <w:t>Returns top significant gene signatures</w:t>
            </w:r>
          </w:p>
        </w:tc>
      </w:tr>
      <w:tr w14:paraId="139A1631">
        <w:tblPrEx>
          <w:tblCellMar>
            <w:top w:w="15" w:type="dxa"/>
            <w:left w:w="15" w:type="dxa"/>
            <w:bottom w:w="15" w:type="dxa"/>
            <w:right w:w="15" w:type="dxa"/>
          </w:tblCellMar>
        </w:tblPrEx>
        <w:trPr>
          <w:trHeight w:val="763" w:hRule="atLeast"/>
        </w:trPr>
        <w:tc>
          <w:tcPr>
            <w:tcW w:w="0" w:type="auto"/>
            <w:tcMar>
              <w:top w:w="150" w:type="dxa"/>
              <w:left w:w="0" w:type="dxa"/>
              <w:bottom w:w="150" w:type="dxa"/>
              <w:right w:w="240" w:type="dxa"/>
            </w:tcMar>
            <w:vAlign w:val="center"/>
          </w:tcPr>
          <w:p w14:paraId="1DA06B20">
            <w:pPr>
              <w:rPr>
                <w:rFonts w:ascii="Times New Roman" w:hAnsi="Times New Roman" w:cs="Times New Roman"/>
              </w:rPr>
            </w:pPr>
            <w:r>
              <w:rPr>
                <w:rFonts w:ascii="Times New Roman" w:hAnsi="Times New Roman" w:cs="Times New Roman"/>
              </w:rPr>
              <w:t>create_graph()</w:t>
            </w:r>
          </w:p>
        </w:tc>
        <w:tc>
          <w:tcPr>
            <w:tcW w:w="0" w:type="auto"/>
            <w:tcMar>
              <w:top w:w="150" w:type="dxa"/>
              <w:left w:w="240" w:type="dxa"/>
              <w:bottom w:w="150" w:type="dxa"/>
              <w:right w:w="0" w:type="dxa"/>
            </w:tcMar>
            <w:vAlign w:val="center"/>
          </w:tcPr>
          <w:p w14:paraId="2E3A74A8">
            <w:pPr>
              <w:rPr>
                <w:rFonts w:ascii="Times New Roman" w:hAnsi="Times New Roman" w:cs="Times New Roman"/>
              </w:rPr>
            </w:pPr>
            <w:r>
              <w:rPr>
                <w:rFonts w:ascii="Times New Roman" w:hAnsi="Times New Roman" w:cs="Times New Roman"/>
              </w:rPr>
              <w:t>Generates network visualizations</w:t>
            </w:r>
          </w:p>
        </w:tc>
      </w:tr>
      <w:tr w14:paraId="6534D1FD">
        <w:tblPrEx>
          <w:tblCellMar>
            <w:top w:w="15" w:type="dxa"/>
            <w:left w:w="15" w:type="dxa"/>
            <w:bottom w:w="15" w:type="dxa"/>
            <w:right w:w="15" w:type="dxa"/>
          </w:tblCellMar>
        </w:tblPrEx>
        <w:trPr>
          <w:trHeight w:val="763" w:hRule="atLeast"/>
        </w:trPr>
        <w:tc>
          <w:tcPr>
            <w:tcW w:w="0" w:type="auto"/>
            <w:tcMar>
              <w:top w:w="150" w:type="dxa"/>
              <w:left w:w="0" w:type="dxa"/>
              <w:bottom w:w="150" w:type="dxa"/>
              <w:right w:w="240" w:type="dxa"/>
            </w:tcMar>
            <w:vAlign w:val="center"/>
          </w:tcPr>
          <w:p w14:paraId="19522261">
            <w:pPr>
              <w:rPr>
                <w:rFonts w:ascii="Times New Roman" w:hAnsi="Times New Roman" w:cs="Times New Roman"/>
              </w:rPr>
            </w:pPr>
            <w:r>
              <w:rPr>
                <w:rFonts w:ascii="Times New Roman" w:hAnsi="Times New Roman" w:cs="Times New Roman"/>
              </w:rPr>
              <w:t>run_umap_mode5()</w:t>
            </w:r>
          </w:p>
        </w:tc>
        <w:tc>
          <w:tcPr>
            <w:tcW w:w="0" w:type="auto"/>
            <w:tcMar>
              <w:top w:w="150" w:type="dxa"/>
              <w:left w:w="240" w:type="dxa"/>
              <w:bottom w:w="150" w:type="dxa"/>
              <w:right w:w="0" w:type="dxa"/>
            </w:tcMar>
            <w:vAlign w:val="center"/>
          </w:tcPr>
          <w:p w14:paraId="7EFDAF23">
            <w:pPr>
              <w:rPr>
                <w:rFonts w:ascii="Times New Roman" w:hAnsi="Times New Roman" w:cs="Times New Roman"/>
              </w:rPr>
            </w:pPr>
            <w:r>
              <w:rPr>
                <w:rFonts w:ascii="Times New Roman" w:hAnsi="Times New Roman" w:cs="Times New Roman"/>
              </w:rPr>
              <w:t>Produces UMAP plots for sample stratification</w:t>
            </w:r>
          </w:p>
        </w:tc>
      </w:tr>
    </w:tbl>
    <w:p w14:paraId="3668D5EA">
      <w:pPr>
        <w:rPr>
          <w:rFonts w:ascii="Times New Roman" w:hAnsi="Times New Roman" w:cs="Times New Roman"/>
        </w:rPr>
      </w:pPr>
      <w:r>
        <w:rPr>
          <w:rFonts w:ascii="Times New Roman" w:hAnsi="Times New Roman" w:cs="Times New Roman"/>
        </w:rPr>
        <w:t>All functions are implemented in run_tensor_pipeline.R.</w:t>
      </w:r>
    </w:p>
    <w:p w14:paraId="6EE34746">
      <w:pPr>
        <w:rPr>
          <w:rFonts w:ascii="Times New Roman" w:hAnsi="Times New Roman" w:cs="Times New Roman"/>
          <w:b/>
          <w:bCs/>
        </w:rPr>
      </w:pPr>
      <w:r>
        <w:rPr>
          <w:rFonts w:ascii="Times New Roman" w:hAnsi="Times New Roman" w:cs="Times New Roman"/>
          <w:b/>
          <w:bCs/>
        </w:rPr>
        <w:t>Step 4: Downstream Analysis for CCI</w:t>
      </w:r>
    </w:p>
    <w:p w14:paraId="20323D65">
      <w:pPr>
        <w:rPr>
          <w:rFonts w:ascii="Times New Roman" w:hAnsi="Times New Roman" w:cs="Times New Roman"/>
        </w:rPr>
      </w:pPr>
      <w:r>
        <w:rPr>
          <w:rFonts w:ascii="Times New Roman" w:hAnsi="Times New Roman" w:cs="Times New Roman"/>
        </w:rPr>
        <w:t>Two complementary tools are provided for CCI inference:</w:t>
      </w:r>
    </w:p>
    <w:p w14:paraId="426A13FF">
      <w:pPr>
        <w:rPr>
          <w:rFonts w:ascii="Times New Roman" w:hAnsi="Times New Roman" w:cs="Times New Roman"/>
        </w:rPr>
      </w:pPr>
      <w:r>
        <w:rPr>
          <w:rFonts w:ascii="Times New Roman" w:hAnsi="Times New Roman" w:cs="Times New Roman"/>
          <w:b/>
          <w:bCs/>
        </w:rPr>
        <w:t>CellChat (R):</w:t>
      </w:r>
    </w:p>
    <w:p w14:paraId="7A8E0256">
      <w:pPr>
        <w:rPr>
          <w:rFonts w:ascii="Times New Roman" w:hAnsi="Times New Roman" w:cs="Times New Roman"/>
        </w:rPr>
      </w:pPr>
      <w:r>
        <w:rPr>
          <w:rFonts w:ascii="Times New Roman" w:hAnsi="Times New Roman" w:cs="Times New Roman"/>
        </w:rPr>
        <w:t>r</w:t>
      </w:r>
    </w:p>
    <w:p w14:paraId="34FCA23E">
      <w:pPr>
        <w:rPr>
          <w:rFonts w:ascii="Times New Roman" w:hAnsi="Times New Roman" w:cs="Times New Roman"/>
        </w:rPr>
      </w:pPr>
      <w:r>
        <w:rPr>
          <w:rFonts w:ascii="Times New Roman" w:hAnsi="Times New Roman" w:cs="Times New Roman"/>
        </w:rPr>
        <w:t>source("run_cellchat.R")</w:t>
      </w:r>
    </w:p>
    <w:p w14:paraId="5AE8E7E2">
      <w:pPr>
        <w:rPr>
          <w:rFonts w:ascii="Times New Roman" w:hAnsi="Times New Roman" w:cs="Times New Roman"/>
        </w:rPr>
      </w:pPr>
      <w:r>
        <w:rPr>
          <w:rFonts w:ascii="Times New Roman" w:hAnsi="Times New Roman" w:cs="Times New Roman"/>
          <w:b/>
          <w:bCs/>
        </w:rPr>
        <w:t>CellPhoneDB (Python):</w:t>
      </w:r>
    </w:p>
    <w:p w14:paraId="3414AE41">
      <w:pPr>
        <w:rPr>
          <w:rFonts w:ascii="Times New Roman" w:hAnsi="Times New Roman" w:cs="Times New Roman"/>
        </w:rPr>
      </w:pPr>
      <w:r>
        <w:rPr>
          <w:rFonts w:ascii="Times New Roman" w:hAnsi="Times New Roman" w:cs="Times New Roman"/>
        </w:rPr>
        <w:t>bash</w:t>
      </w:r>
    </w:p>
    <w:p w14:paraId="186DD5B2">
      <w:pPr>
        <w:rPr>
          <w:rFonts w:ascii="Times New Roman" w:hAnsi="Times New Roman" w:cs="Times New Roman"/>
        </w:rPr>
      </w:pPr>
      <w:r>
        <w:rPr>
          <w:rFonts w:ascii="Times New Roman" w:hAnsi="Times New Roman" w:cs="Times New Roman"/>
        </w:rPr>
        <w:t>python run_cellphone_db.py</w:t>
      </w:r>
    </w:p>
    <w:p w14:paraId="48ABDE96">
      <w:pPr>
        <w:rPr>
          <w:rFonts w:ascii="Times New Roman" w:hAnsi="Times New Roman" w:cs="Times New Roman"/>
          <w:b/>
          <w:bCs/>
        </w:rPr>
      </w:pPr>
      <w:r>
        <w:rPr>
          <w:rFonts w:ascii="Times New Roman" w:hAnsi="Times New Roman" w:cs="Times New Roman"/>
          <w:b/>
          <w:bCs/>
        </w:rPr>
        <w:t>Step 5: Benchmarking and Simulation</w:t>
      </w:r>
    </w:p>
    <w:p w14:paraId="048700EE">
      <w:pPr>
        <w:numPr>
          <w:ilvl w:val="0"/>
          <w:numId w:val="4"/>
        </w:numPr>
        <w:rPr>
          <w:rFonts w:ascii="Times New Roman" w:hAnsi="Times New Roman" w:cs="Times New Roman"/>
        </w:rPr>
      </w:pPr>
      <w:r>
        <w:rPr>
          <w:rFonts w:ascii="Times New Roman" w:hAnsi="Times New Roman" w:cs="Times New Roman"/>
          <w:b/>
          <w:bCs/>
        </w:rPr>
        <w:t>Baseline comparison:</w:t>
      </w:r>
      <w:r>
        <w:rPr>
          <w:rFonts w:ascii="Times New Roman" w:hAnsi="Times New Roman" w:cs="Times New Roman"/>
        </w:rPr>
        <w:t> Run run_baseline_pipeline.R to compare wavelet-tensor results against traditional methods.</w:t>
      </w:r>
    </w:p>
    <w:p w14:paraId="4A3B552B">
      <w:pPr>
        <w:numPr>
          <w:ilvl w:val="0"/>
          <w:numId w:val="4"/>
        </w:numPr>
        <w:rPr>
          <w:rFonts w:ascii="Times New Roman" w:hAnsi="Times New Roman" w:cs="Times New Roman"/>
        </w:rPr>
      </w:pPr>
      <w:r>
        <w:rPr>
          <w:rFonts w:ascii="Times New Roman" w:hAnsi="Times New Roman" w:cs="Times New Roman"/>
          <w:b/>
          <w:bCs/>
        </w:rPr>
        <w:t>Ground truth simulation:</w:t>
      </w:r>
      <w:r>
        <w:rPr>
          <w:rFonts w:ascii="Times New Roman" w:hAnsi="Times New Roman" w:cs="Times New Roman"/>
        </w:rPr>
        <w:t> Use run_cellchat_simulation.R followed by ground_truth_analysis.R to validate performance on synthetic data generated by scMultiSim with known ground truth.</w:t>
      </w:r>
    </w:p>
    <w:p w14:paraId="613F40FD">
      <w:pPr>
        <w:rPr>
          <w:rFonts w:ascii="Times New Roman" w:hAnsi="Times New Roman" w:cs="Times New Roman"/>
        </w:rPr>
      </w:pPr>
      <w:r>
        <w:rPr>
          <w:rFonts w:ascii="Times New Roman" w:hAnsi="Times New Roman" w:cs="Times New Roman"/>
        </w:rPr>
        <w:pict>
          <v:rect id="_x0000_i1029" o:spt="1" style="height:0.75pt;width:0pt;" fillcolor="#A0A0A0" filled="t" stroked="f" coordsize="21600,21600" o:hr="t" o:hrstd="t" o:hralign="center">
            <v:path/>
            <v:fill on="t" focussize="0,0"/>
            <v:stroke on="f"/>
            <v:imagedata o:title=""/>
            <o:lock v:ext="edit"/>
            <w10:wrap type="none"/>
            <w10:anchorlock/>
          </v:rect>
        </w:pict>
      </w:r>
    </w:p>
    <w:p w14:paraId="52AD191A">
      <w:pPr>
        <w:rPr>
          <w:rFonts w:ascii="Times New Roman" w:hAnsi="Times New Roman" w:cs="Times New Roman"/>
          <w:b/>
          <w:bCs/>
        </w:rPr>
      </w:pPr>
      <w:r>
        <w:rPr>
          <w:rFonts w:ascii="Times New Roman" w:hAnsi="Times New Roman" w:cs="Times New Roman"/>
          <w:b/>
          <w:bCs/>
        </w:rPr>
        <w:t>Expected Output and Runtime</w:t>
      </w:r>
    </w:p>
    <w:tbl>
      <w:tblPr>
        <w:tblStyle w:val="17"/>
        <w:tblW w:w="11280" w:type="dxa"/>
        <w:tblInd w:w="0" w:type="dxa"/>
        <w:tblLayout w:type="autofit"/>
        <w:tblCellMar>
          <w:top w:w="15" w:type="dxa"/>
          <w:left w:w="15" w:type="dxa"/>
          <w:bottom w:w="15" w:type="dxa"/>
          <w:right w:w="15" w:type="dxa"/>
        </w:tblCellMar>
      </w:tblPr>
      <w:tblGrid>
        <w:gridCol w:w="3356"/>
        <w:gridCol w:w="2830"/>
        <w:gridCol w:w="5094"/>
      </w:tblGrid>
      <w:tr w14:paraId="7526629C">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55A8E990">
            <w:pPr>
              <w:rPr>
                <w:rFonts w:ascii="Times New Roman" w:hAnsi="Times New Roman" w:cs="Times New Roman"/>
              </w:rPr>
            </w:pPr>
            <w:r>
              <w:rPr>
                <w:rFonts w:ascii="Times New Roman" w:hAnsi="Times New Roman" w:cs="Times New Roman"/>
              </w:rPr>
              <w:t>Step</w:t>
            </w:r>
          </w:p>
        </w:tc>
        <w:tc>
          <w:tcPr>
            <w:tcW w:w="0" w:type="auto"/>
            <w:tcBorders>
              <w:top w:val="nil"/>
            </w:tcBorders>
            <w:tcMar>
              <w:top w:w="150" w:type="dxa"/>
              <w:left w:w="240" w:type="dxa"/>
              <w:bottom w:w="150" w:type="dxa"/>
              <w:right w:w="240" w:type="dxa"/>
            </w:tcMar>
            <w:vAlign w:val="center"/>
          </w:tcPr>
          <w:p w14:paraId="4C152176">
            <w:pPr>
              <w:rPr>
                <w:rFonts w:ascii="Times New Roman" w:hAnsi="Times New Roman" w:cs="Times New Roman"/>
              </w:rPr>
            </w:pPr>
            <w:r>
              <w:rPr>
                <w:rFonts w:ascii="Times New Roman" w:hAnsi="Times New Roman" w:cs="Times New Roman"/>
              </w:rPr>
              <w:t>Estimated Runtime</w:t>
            </w:r>
          </w:p>
        </w:tc>
        <w:tc>
          <w:tcPr>
            <w:tcW w:w="0" w:type="auto"/>
            <w:tcBorders>
              <w:top w:val="nil"/>
            </w:tcBorders>
            <w:tcMar>
              <w:top w:w="150" w:type="dxa"/>
              <w:left w:w="240" w:type="dxa"/>
              <w:bottom w:w="150" w:type="dxa"/>
              <w:right w:w="240" w:type="dxa"/>
            </w:tcMar>
            <w:vAlign w:val="center"/>
          </w:tcPr>
          <w:p w14:paraId="61B19823">
            <w:pPr>
              <w:rPr>
                <w:rFonts w:ascii="Times New Roman" w:hAnsi="Times New Roman" w:cs="Times New Roman"/>
              </w:rPr>
            </w:pPr>
            <w:r>
              <w:rPr>
                <w:rFonts w:ascii="Times New Roman" w:hAnsi="Times New Roman" w:cs="Times New Roman"/>
              </w:rPr>
              <w:t>Key Outputs</w:t>
            </w:r>
          </w:p>
        </w:tc>
      </w:tr>
      <w:tr w14:paraId="03765E73">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5CA1EA17">
            <w:pPr>
              <w:rPr>
                <w:rFonts w:ascii="Times New Roman" w:hAnsi="Times New Roman" w:cs="Times New Roman"/>
              </w:rPr>
            </w:pPr>
            <w:r>
              <w:rPr>
                <w:rFonts w:ascii="Times New Roman" w:hAnsi="Times New Roman" w:cs="Times New Roman"/>
              </w:rPr>
              <w:t>Preprocessing</w:t>
            </w:r>
          </w:p>
        </w:tc>
        <w:tc>
          <w:tcPr>
            <w:tcW w:w="0" w:type="auto"/>
            <w:tcMar>
              <w:top w:w="150" w:type="dxa"/>
              <w:left w:w="240" w:type="dxa"/>
              <w:bottom w:w="150" w:type="dxa"/>
              <w:right w:w="240" w:type="dxa"/>
            </w:tcMar>
            <w:vAlign w:val="center"/>
          </w:tcPr>
          <w:p w14:paraId="4A9E5217">
            <w:pPr>
              <w:rPr>
                <w:rFonts w:ascii="Times New Roman" w:hAnsi="Times New Roman" w:cs="Times New Roman"/>
              </w:rPr>
            </w:pPr>
            <w:r>
              <w:rPr>
                <w:rFonts w:ascii="Times New Roman" w:hAnsi="Times New Roman" w:cs="Times New Roman"/>
              </w:rPr>
              <w:t>10–30 min</w:t>
            </w:r>
          </w:p>
        </w:tc>
        <w:tc>
          <w:tcPr>
            <w:tcW w:w="0" w:type="auto"/>
            <w:tcMar>
              <w:top w:w="150" w:type="dxa"/>
              <w:left w:w="240" w:type="dxa"/>
              <w:bottom w:w="150" w:type="dxa"/>
              <w:right w:w="0" w:type="dxa"/>
            </w:tcMar>
            <w:vAlign w:val="center"/>
          </w:tcPr>
          <w:p w14:paraId="36C01F1D">
            <w:pPr>
              <w:rPr>
                <w:rFonts w:ascii="Times New Roman" w:hAnsi="Times New Roman" w:cs="Times New Roman"/>
              </w:rPr>
            </w:pPr>
            <w:r>
              <w:rPr>
                <w:rFonts w:ascii="Times New Roman" w:hAnsi="Times New Roman" w:cs="Times New Roman"/>
              </w:rPr>
              <w:t>Filtered expression matrix</w:t>
            </w:r>
          </w:p>
        </w:tc>
      </w:tr>
      <w:tr w14:paraId="0D053309">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F121D1E">
            <w:pPr>
              <w:rPr>
                <w:rFonts w:ascii="Times New Roman" w:hAnsi="Times New Roman" w:cs="Times New Roman"/>
              </w:rPr>
            </w:pPr>
            <w:r>
              <w:rPr>
                <w:rFonts w:ascii="Times New Roman" w:hAnsi="Times New Roman" w:cs="Times New Roman"/>
              </w:rPr>
              <w:t>DWT</w:t>
            </w:r>
          </w:p>
        </w:tc>
        <w:tc>
          <w:tcPr>
            <w:tcW w:w="0" w:type="auto"/>
            <w:tcMar>
              <w:top w:w="150" w:type="dxa"/>
              <w:left w:w="240" w:type="dxa"/>
              <w:bottom w:w="150" w:type="dxa"/>
              <w:right w:w="240" w:type="dxa"/>
            </w:tcMar>
            <w:vAlign w:val="center"/>
          </w:tcPr>
          <w:p w14:paraId="24F402B5">
            <w:pPr>
              <w:rPr>
                <w:rFonts w:ascii="Times New Roman" w:hAnsi="Times New Roman" w:cs="Times New Roman"/>
              </w:rPr>
            </w:pPr>
            <w:r>
              <w:rPr>
                <w:rFonts w:ascii="Times New Roman" w:hAnsi="Times New Roman" w:cs="Times New Roman"/>
              </w:rPr>
              <w:t>5–15 min</w:t>
            </w:r>
          </w:p>
        </w:tc>
        <w:tc>
          <w:tcPr>
            <w:tcW w:w="0" w:type="auto"/>
            <w:tcMar>
              <w:top w:w="150" w:type="dxa"/>
              <w:left w:w="240" w:type="dxa"/>
              <w:bottom w:w="150" w:type="dxa"/>
              <w:right w:w="0" w:type="dxa"/>
            </w:tcMar>
            <w:vAlign w:val="center"/>
          </w:tcPr>
          <w:p w14:paraId="4018A881">
            <w:pPr>
              <w:rPr>
                <w:rFonts w:ascii="Times New Roman" w:hAnsi="Times New Roman" w:cs="Times New Roman"/>
              </w:rPr>
            </w:pPr>
            <w:r>
              <w:rPr>
                <w:rFonts w:ascii="Times New Roman" w:hAnsi="Times New Roman" w:cs="Times New Roman"/>
              </w:rPr>
              <w:t>Low/high frequency components</w:t>
            </w:r>
          </w:p>
        </w:tc>
      </w:tr>
      <w:tr w14:paraId="264F2A9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B838F67">
            <w:pPr>
              <w:rPr>
                <w:rFonts w:ascii="Times New Roman" w:hAnsi="Times New Roman" w:cs="Times New Roman"/>
              </w:rPr>
            </w:pPr>
            <w:r>
              <w:rPr>
                <w:rFonts w:ascii="Times New Roman" w:hAnsi="Times New Roman" w:cs="Times New Roman"/>
              </w:rPr>
              <w:t>Tensor construction</w:t>
            </w:r>
          </w:p>
        </w:tc>
        <w:tc>
          <w:tcPr>
            <w:tcW w:w="0" w:type="auto"/>
            <w:tcMar>
              <w:top w:w="150" w:type="dxa"/>
              <w:left w:w="240" w:type="dxa"/>
              <w:bottom w:w="150" w:type="dxa"/>
              <w:right w:w="240" w:type="dxa"/>
            </w:tcMar>
            <w:vAlign w:val="center"/>
          </w:tcPr>
          <w:p w14:paraId="21211F90">
            <w:pPr>
              <w:rPr>
                <w:rFonts w:ascii="Times New Roman" w:hAnsi="Times New Roman" w:cs="Times New Roman"/>
              </w:rPr>
            </w:pPr>
            <w:r>
              <w:rPr>
                <w:rFonts w:ascii="Times New Roman" w:hAnsi="Times New Roman" w:cs="Times New Roman"/>
              </w:rPr>
              <w:t>15–45 min</w:t>
            </w:r>
          </w:p>
        </w:tc>
        <w:tc>
          <w:tcPr>
            <w:tcW w:w="0" w:type="auto"/>
            <w:tcMar>
              <w:top w:w="150" w:type="dxa"/>
              <w:left w:w="240" w:type="dxa"/>
              <w:bottom w:w="150" w:type="dxa"/>
              <w:right w:w="0" w:type="dxa"/>
            </w:tcMar>
            <w:vAlign w:val="center"/>
          </w:tcPr>
          <w:p w14:paraId="0EC4932F">
            <w:pPr>
              <w:rPr>
                <w:rFonts w:ascii="Times New Roman" w:hAnsi="Times New Roman" w:cs="Times New Roman"/>
              </w:rPr>
            </w:pPr>
            <w:r>
              <w:rPr>
                <w:rFonts w:ascii="Times New Roman" w:hAnsi="Times New Roman" w:cs="Times New Roman"/>
              </w:rPr>
              <w:t>5-way tensor object</w:t>
            </w:r>
          </w:p>
        </w:tc>
      </w:tr>
      <w:tr w14:paraId="2B460F9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620FB3B">
            <w:pPr>
              <w:rPr>
                <w:rFonts w:ascii="Times New Roman" w:hAnsi="Times New Roman" w:cs="Times New Roman"/>
              </w:rPr>
            </w:pPr>
            <w:r>
              <w:rPr>
                <w:rFonts w:ascii="Times New Roman" w:hAnsi="Times New Roman" w:cs="Times New Roman"/>
              </w:rPr>
              <w:t>Tensor decomposition</w:t>
            </w:r>
          </w:p>
        </w:tc>
        <w:tc>
          <w:tcPr>
            <w:tcW w:w="0" w:type="auto"/>
            <w:tcMar>
              <w:top w:w="150" w:type="dxa"/>
              <w:left w:w="240" w:type="dxa"/>
              <w:bottom w:w="150" w:type="dxa"/>
              <w:right w:w="240" w:type="dxa"/>
            </w:tcMar>
            <w:vAlign w:val="center"/>
          </w:tcPr>
          <w:p w14:paraId="7A52D841">
            <w:pPr>
              <w:rPr>
                <w:rFonts w:ascii="Times New Roman" w:hAnsi="Times New Roman" w:cs="Times New Roman"/>
              </w:rPr>
            </w:pPr>
            <w:r>
              <w:rPr>
                <w:rFonts w:ascii="Times New Roman" w:hAnsi="Times New Roman" w:cs="Times New Roman"/>
              </w:rPr>
              <w:t>20–60 min</w:t>
            </w:r>
          </w:p>
        </w:tc>
        <w:tc>
          <w:tcPr>
            <w:tcW w:w="0" w:type="auto"/>
            <w:tcMar>
              <w:top w:w="150" w:type="dxa"/>
              <w:left w:w="240" w:type="dxa"/>
              <w:bottom w:w="150" w:type="dxa"/>
              <w:right w:w="0" w:type="dxa"/>
            </w:tcMar>
            <w:vAlign w:val="center"/>
          </w:tcPr>
          <w:p w14:paraId="573F1CF0">
            <w:pPr>
              <w:rPr>
                <w:rFonts w:ascii="Times New Roman" w:hAnsi="Times New Roman" w:cs="Times New Roman"/>
              </w:rPr>
            </w:pPr>
            <w:r>
              <w:rPr>
                <w:rFonts w:ascii="Times New Roman" w:hAnsi="Times New Roman" w:cs="Times New Roman"/>
              </w:rPr>
              <w:t>Top gene signatures, correlation matrices</w:t>
            </w:r>
          </w:p>
        </w:tc>
      </w:tr>
      <w:tr w14:paraId="557655EC">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9D1A725">
            <w:pPr>
              <w:rPr>
                <w:rFonts w:ascii="Times New Roman" w:hAnsi="Times New Roman" w:cs="Times New Roman"/>
              </w:rPr>
            </w:pPr>
            <w:r>
              <w:rPr>
                <w:rFonts w:ascii="Times New Roman" w:hAnsi="Times New Roman" w:cs="Times New Roman"/>
              </w:rPr>
              <w:t>Downstream CCI analysis</w:t>
            </w:r>
          </w:p>
        </w:tc>
        <w:tc>
          <w:tcPr>
            <w:tcW w:w="0" w:type="auto"/>
            <w:tcMar>
              <w:top w:w="150" w:type="dxa"/>
              <w:left w:w="240" w:type="dxa"/>
              <w:bottom w:w="150" w:type="dxa"/>
              <w:right w:w="240" w:type="dxa"/>
            </w:tcMar>
            <w:vAlign w:val="center"/>
          </w:tcPr>
          <w:p w14:paraId="3B05F741">
            <w:pPr>
              <w:rPr>
                <w:rFonts w:ascii="Times New Roman" w:hAnsi="Times New Roman" w:cs="Times New Roman"/>
              </w:rPr>
            </w:pPr>
            <w:r>
              <w:rPr>
                <w:rFonts w:ascii="Times New Roman" w:hAnsi="Times New Roman" w:cs="Times New Roman"/>
              </w:rPr>
              <w:t>15–30 min</w:t>
            </w:r>
          </w:p>
        </w:tc>
        <w:tc>
          <w:tcPr>
            <w:tcW w:w="0" w:type="auto"/>
            <w:tcMar>
              <w:top w:w="150" w:type="dxa"/>
              <w:left w:w="240" w:type="dxa"/>
              <w:bottom w:w="150" w:type="dxa"/>
              <w:right w:w="0" w:type="dxa"/>
            </w:tcMar>
            <w:vAlign w:val="center"/>
          </w:tcPr>
          <w:p w14:paraId="6EEB5705">
            <w:pPr>
              <w:rPr>
                <w:rFonts w:ascii="Times New Roman" w:hAnsi="Times New Roman" w:cs="Times New Roman"/>
              </w:rPr>
            </w:pPr>
            <w:r>
              <w:rPr>
                <w:rFonts w:ascii="Times New Roman" w:hAnsi="Times New Roman" w:cs="Times New Roman"/>
              </w:rPr>
              <w:t>Network plots, UMAP visualizations</w:t>
            </w:r>
          </w:p>
        </w:tc>
      </w:tr>
      <w:tr w14:paraId="2046BBE5">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37CB295C">
            <w:pPr>
              <w:rPr>
                <w:rFonts w:ascii="Times New Roman" w:hAnsi="Times New Roman" w:cs="Times New Roman"/>
              </w:rPr>
            </w:pPr>
            <w:r>
              <w:rPr>
                <w:rFonts w:ascii="Times New Roman" w:hAnsi="Times New Roman" w:cs="Times New Roman"/>
              </w:rPr>
              <w:t>Benchmarking</w:t>
            </w:r>
          </w:p>
        </w:tc>
        <w:tc>
          <w:tcPr>
            <w:tcW w:w="0" w:type="auto"/>
            <w:tcMar>
              <w:top w:w="150" w:type="dxa"/>
              <w:left w:w="240" w:type="dxa"/>
              <w:bottom w:w="150" w:type="dxa"/>
              <w:right w:w="240" w:type="dxa"/>
            </w:tcMar>
            <w:vAlign w:val="center"/>
          </w:tcPr>
          <w:p w14:paraId="07FE741C">
            <w:pPr>
              <w:rPr>
                <w:rFonts w:ascii="Times New Roman" w:hAnsi="Times New Roman" w:cs="Times New Roman"/>
              </w:rPr>
            </w:pPr>
            <w:r>
              <w:rPr>
                <w:rFonts w:ascii="Times New Roman" w:hAnsi="Times New Roman" w:cs="Times New Roman"/>
              </w:rPr>
              <w:t>30–60 min</w:t>
            </w:r>
          </w:p>
        </w:tc>
        <w:tc>
          <w:tcPr>
            <w:tcW w:w="0" w:type="auto"/>
            <w:tcMar>
              <w:top w:w="150" w:type="dxa"/>
              <w:left w:w="240" w:type="dxa"/>
              <w:bottom w:w="150" w:type="dxa"/>
              <w:right w:w="0" w:type="dxa"/>
            </w:tcMar>
            <w:vAlign w:val="center"/>
          </w:tcPr>
          <w:p w14:paraId="47B906CD">
            <w:pPr>
              <w:rPr>
                <w:rFonts w:ascii="Times New Roman" w:hAnsi="Times New Roman" w:cs="Times New Roman"/>
              </w:rPr>
            </w:pPr>
            <w:r>
              <w:rPr>
                <w:rFonts w:ascii="Times New Roman" w:hAnsi="Times New Roman" w:cs="Times New Roman"/>
              </w:rPr>
              <w:t>Performance metrics, comparison plots</w:t>
            </w:r>
          </w:p>
        </w:tc>
      </w:tr>
    </w:tbl>
    <w:p w14:paraId="54A2F65D">
      <w:pPr>
        <w:rPr>
          <w:rFonts w:ascii="Times New Roman" w:hAnsi="Times New Roman" w:cs="Times New Roman"/>
        </w:rPr>
      </w:pPr>
      <w:r>
        <w:rPr>
          <w:rFonts w:ascii="Times New Roman" w:hAnsi="Times New Roman" w:cs="Times New Roman"/>
          <w:i/>
          <w:iCs/>
        </w:rPr>
        <w:t>Runtimes are approximate and depend on dataset size and hardware specifications.</w:t>
      </w:r>
    </w:p>
    <w:p w14:paraId="0AD23424">
      <w:pPr>
        <w:rPr>
          <w:rFonts w:ascii="Times New Roman" w:hAnsi="Times New Roman" w:cs="Times New Roman"/>
        </w:rPr>
      </w:pPr>
      <w:r>
        <w:rPr>
          <w:rFonts w:ascii="Times New Roman" w:hAnsi="Times New Roman" w:cs="Times New Roman"/>
        </w:rPr>
        <w:pict>
          <v:rect id="_x0000_i1030" o:spt="1" style="height:0.75pt;width:0pt;" fillcolor="#A0A0A0" filled="t" stroked="f" coordsize="21600,21600" o:hr="t" o:hrstd="t" o:hralign="center">
            <v:path/>
            <v:fill on="t" focussize="0,0"/>
            <v:stroke on="f"/>
            <v:imagedata o:title=""/>
            <o:lock v:ext="edit"/>
            <w10:wrap type="none"/>
            <w10:anchorlock/>
          </v:rect>
        </w:pict>
      </w:r>
    </w:p>
    <w:p w14:paraId="3D270133">
      <w:pPr>
        <w:rPr>
          <w:rFonts w:ascii="Times New Roman" w:hAnsi="Times New Roman" w:cs="Times New Roman"/>
          <w:b/>
          <w:bCs/>
        </w:rPr>
      </w:pPr>
      <w:r>
        <w:rPr>
          <w:rFonts w:ascii="Times New Roman" w:hAnsi="Times New Roman" w:cs="Times New Roman"/>
          <w:b/>
          <w:bCs/>
        </w:rPr>
        <w:t>Verification</w:t>
      </w:r>
    </w:p>
    <w:p w14:paraId="1C65DD3E">
      <w:pPr>
        <w:rPr>
          <w:rFonts w:ascii="Times New Roman" w:hAnsi="Times New Roman" w:cs="Times New Roman"/>
        </w:rPr>
      </w:pPr>
      <w:r>
        <w:rPr>
          <w:rFonts w:ascii="Times New Roman" w:hAnsi="Times New Roman" w:cs="Times New Roman"/>
        </w:rPr>
        <w:t>To confirm successful reproduction:</w:t>
      </w:r>
    </w:p>
    <w:p w14:paraId="0AE55397">
      <w:pPr>
        <w:numPr>
          <w:ilvl w:val="0"/>
          <w:numId w:val="5"/>
        </w:numPr>
        <w:rPr>
          <w:rFonts w:ascii="Times New Roman" w:hAnsi="Times New Roman" w:cs="Times New Roman"/>
        </w:rPr>
      </w:pPr>
      <w:r>
        <w:rPr>
          <w:rFonts w:ascii="Times New Roman" w:hAnsi="Times New Roman" w:cs="Times New Roman"/>
          <w:b/>
          <w:bCs/>
        </w:rPr>
        <w:t>Check for errors:</w:t>
      </w:r>
      <w:r>
        <w:rPr>
          <w:rFonts w:ascii="Times New Roman" w:hAnsi="Times New Roman" w:cs="Times New Roman"/>
        </w:rPr>
        <w:t> Verify that all output files are generated without errors or warnings.</w:t>
      </w:r>
    </w:p>
    <w:p w14:paraId="1AC486F3">
      <w:pPr>
        <w:numPr>
          <w:ilvl w:val="0"/>
          <w:numId w:val="5"/>
        </w:numPr>
        <w:rPr>
          <w:rFonts w:ascii="Times New Roman" w:hAnsi="Times New Roman" w:cs="Times New Roman"/>
        </w:rPr>
      </w:pPr>
      <w:r>
        <w:rPr>
          <w:rFonts w:ascii="Times New Roman" w:hAnsi="Times New Roman" w:cs="Times New Roman"/>
          <w:b/>
          <w:bCs/>
        </w:rPr>
        <w:t>Validate clustering:</w:t>
      </w:r>
      <w:r>
        <w:rPr>
          <w:rFonts w:ascii="Times New Roman" w:hAnsi="Times New Roman" w:cs="Times New Roman"/>
        </w:rPr>
        <w:t> Compare UMAP clustering results with those reported in the manuscript.</w:t>
      </w:r>
    </w:p>
    <w:p w14:paraId="0079C982">
      <w:pPr>
        <w:numPr>
          <w:ilvl w:val="0"/>
          <w:numId w:val="5"/>
        </w:numPr>
        <w:rPr>
          <w:rFonts w:ascii="Times New Roman" w:hAnsi="Times New Roman" w:cs="Times New Roman"/>
        </w:rPr>
      </w:pPr>
      <w:r>
        <w:rPr>
          <w:rFonts w:ascii="Times New Roman" w:hAnsi="Times New Roman" w:cs="Times New Roman"/>
          <w:b/>
          <w:bCs/>
        </w:rPr>
        <w:t>Assess biological relevance:</w:t>
      </w:r>
      <w:r>
        <w:rPr>
          <w:rFonts w:ascii="Times New Roman" w:hAnsi="Times New Roman" w:cs="Times New Roman"/>
        </w:rPr>
        <w:t> Confirm that top gene signatures align with expected biological markers for LUAD and LUSC.</w:t>
      </w:r>
    </w:p>
    <w:p w14:paraId="5B3440AA">
      <w:pPr>
        <w:numPr>
          <w:ilvl w:val="0"/>
          <w:numId w:val="5"/>
        </w:numPr>
        <w:rPr>
          <w:rFonts w:ascii="Times New Roman" w:hAnsi="Times New Roman" w:cs="Times New Roman"/>
        </w:rPr>
      </w:pPr>
      <w:r>
        <w:rPr>
          <w:rFonts w:ascii="Times New Roman" w:hAnsi="Times New Roman" w:cs="Times New Roman"/>
          <w:b/>
          <w:bCs/>
        </w:rPr>
        <w:t>Benchmark performance:</w:t>
      </w:r>
      <w:r>
        <w:rPr>
          <w:rFonts w:ascii="Times New Roman" w:hAnsi="Times New Roman" w:cs="Times New Roman"/>
        </w:rPr>
        <w:t> Run benchmark comparisons to ensure the wavelet-tensor method outperforms baseline approaches.</w:t>
      </w:r>
    </w:p>
    <w:p w14:paraId="7EA19BB0">
      <w:pPr>
        <w:rPr>
          <w:rFonts w:ascii="Times New Roman" w:hAnsi="Times New Roman" w:cs="Times New Roman"/>
        </w:rPr>
      </w:pPr>
      <w:r>
        <w:rPr>
          <w:rFonts w:ascii="Times New Roman" w:hAnsi="Times New Roman" w:cs="Times New Roman"/>
        </w:rPr>
        <w:pict>
          <v:rect id="_x0000_i1031" o:spt="1" style="height:0.75pt;width:0pt;" fillcolor="#A0A0A0" filled="t" stroked="f" coordsize="21600,21600" o:hr="t" o:hrstd="t" o:hralign="center">
            <v:path/>
            <v:fill on="t" focussize="0,0"/>
            <v:stroke on="f"/>
            <v:imagedata o:title=""/>
            <o:lock v:ext="edit"/>
            <w10:wrap type="none"/>
            <w10:anchorlock/>
          </v:rect>
        </w:pict>
      </w:r>
    </w:p>
    <w:p w14:paraId="18DEA3C1">
      <w:pPr>
        <w:rPr>
          <w:rFonts w:ascii="Times New Roman" w:hAnsi="Times New Roman" w:cs="Times New Roman"/>
          <w:b/>
          <w:bCs/>
        </w:rPr>
      </w:pPr>
      <w:r>
        <w:rPr>
          <w:rFonts w:ascii="Times New Roman" w:hAnsi="Times New Roman" w:cs="Times New Roman"/>
          <w:b/>
          <w:bCs/>
        </w:rPr>
        <w:t>Troubleshooting</w:t>
      </w:r>
    </w:p>
    <w:tbl>
      <w:tblPr>
        <w:tblStyle w:val="17"/>
        <w:tblW w:w="9039" w:type="dxa"/>
        <w:tblInd w:w="0" w:type="dxa"/>
        <w:tblLayout w:type="autofit"/>
        <w:tblCellMar>
          <w:top w:w="15" w:type="dxa"/>
          <w:left w:w="15" w:type="dxa"/>
          <w:bottom w:w="15" w:type="dxa"/>
          <w:right w:w="15" w:type="dxa"/>
        </w:tblCellMar>
      </w:tblPr>
      <w:tblGrid>
        <w:gridCol w:w="2624"/>
        <w:gridCol w:w="6415"/>
      </w:tblGrid>
      <w:tr w14:paraId="4EFD925F">
        <w:tblPrEx>
          <w:tblCellMar>
            <w:top w:w="15" w:type="dxa"/>
            <w:left w:w="15" w:type="dxa"/>
            <w:bottom w:w="15" w:type="dxa"/>
            <w:right w:w="15" w:type="dxa"/>
          </w:tblCellMar>
        </w:tblPrEx>
        <w:trPr>
          <w:trHeight w:val="780" w:hRule="atLeast"/>
          <w:tblHeader/>
        </w:trPr>
        <w:tc>
          <w:tcPr>
            <w:tcW w:w="0" w:type="auto"/>
            <w:tcBorders>
              <w:top w:val="nil"/>
            </w:tcBorders>
            <w:tcMar>
              <w:top w:w="150" w:type="dxa"/>
              <w:left w:w="0" w:type="dxa"/>
              <w:bottom w:w="150" w:type="dxa"/>
              <w:right w:w="240" w:type="dxa"/>
            </w:tcMar>
            <w:vAlign w:val="center"/>
          </w:tcPr>
          <w:p w14:paraId="303CDD7C">
            <w:pPr>
              <w:rPr>
                <w:rFonts w:ascii="Times New Roman" w:hAnsi="Times New Roman" w:cs="Times New Roman"/>
              </w:rPr>
            </w:pPr>
            <w:r>
              <w:rPr>
                <w:rFonts w:ascii="Times New Roman" w:hAnsi="Times New Roman" w:cs="Times New Roman"/>
              </w:rPr>
              <w:t>Issue</w:t>
            </w:r>
          </w:p>
        </w:tc>
        <w:tc>
          <w:tcPr>
            <w:tcW w:w="0" w:type="auto"/>
            <w:tcBorders>
              <w:top w:val="nil"/>
            </w:tcBorders>
            <w:tcMar>
              <w:top w:w="150" w:type="dxa"/>
              <w:left w:w="240" w:type="dxa"/>
              <w:bottom w:w="150" w:type="dxa"/>
              <w:right w:w="240" w:type="dxa"/>
            </w:tcMar>
            <w:vAlign w:val="center"/>
          </w:tcPr>
          <w:p w14:paraId="2A09A4A2">
            <w:pPr>
              <w:rPr>
                <w:rFonts w:ascii="Times New Roman" w:hAnsi="Times New Roman" w:cs="Times New Roman"/>
              </w:rPr>
            </w:pPr>
            <w:r>
              <w:rPr>
                <w:rFonts w:ascii="Times New Roman" w:hAnsi="Times New Roman" w:cs="Times New Roman"/>
              </w:rPr>
              <w:t>Possible Solution</w:t>
            </w:r>
          </w:p>
        </w:tc>
      </w:tr>
      <w:tr w14:paraId="69A78E43">
        <w:tblPrEx>
          <w:tblCellMar>
            <w:top w:w="15" w:type="dxa"/>
            <w:left w:w="15" w:type="dxa"/>
            <w:bottom w:w="15" w:type="dxa"/>
            <w:right w:w="15" w:type="dxa"/>
          </w:tblCellMar>
        </w:tblPrEx>
        <w:trPr>
          <w:trHeight w:val="780" w:hRule="atLeast"/>
        </w:trPr>
        <w:tc>
          <w:tcPr>
            <w:tcW w:w="0" w:type="auto"/>
            <w:tcMar>
              <w:top w:w="150" w:type="dxa"/>
              <w:left w:w="0" w:type="dxa"/>
              <w:bottom w:w="150" w:type="dxa"/>
              <w:right w:w="240" w:type="dxa"/>
            </w:tcMar>
            <w:vAlign w:val="center"/>
          </w:tcPr>
          <w:p w14:paraId="70E53734">
            <w:pPr>
              <w:rPr>
                <w:rFonts w:ascii="Times New Roman" w:hAnsi="Times New Roman" w:cs="Times New Roman"/>
              </w:rPr>
            </w:pPr>
            <w:r>
              <w:rPr>
                <w:rFonts w:ascii="Times New Roman" w:hAnsi="Times New Roman" w:cs="Times New Roman"/>
              </w:rPr>
              <w:t>Package version conflicts</w:t>
            </w:r>
          </w:p>
        </w:tc>
        <w:tc>
          <w:tcPr>
            <w:tcW w:w="0" w:type="auto"/>
            <w:tcMar>
              <w:top w:w="150" w:type="dxa"/>
              <w:left w:w="240" w:type="dxa"/>
              <w:bottom w:w="150" w:type="dxa"/>
              <w:right w:w="0" w:type="dxa"/>
            </w:tcMar>
            <w:vAlign w:val="center"/>
          </w:tcPr>
          <w:p w14:paraId="2483A6ED">
            <w:pPr>
              <w:rPr>
                <w:rFonts w:ascii="Times New Roman" w:hAnsi="Times New Roman" w:cs="Times New Roman"/>
              </w:rPr>
            </w:pPr>
            <w:r>
              <w:rPr>
                <w:rFonts w:ascii="Times New Roman" w:hAnsi="Times New Roman" w:cs="Times New Roman"/>
              </w:rPr>
              <w:t>Use renv or conda environments to replicate specified versions</w:t>
            </w:r>
          </w:p>
        </w:tc>
      </w:tr>
      <w:tr w14:paraId="418B06FE">
        <w:tblPrEx>
          <w:tblCellMar>
            <w:top w:w="15" w:type="dxa"/>
            <w:left w:w="15" w:type="dxa"/>
            <w:bottom w:w="15" w:type="dxa"/>
            <w:right w:w="15" w:type="dxa"/>
          </w:tblCellMar>
        </w:tblPrEx>
        <w:trPr>
          <w:trHeight w:val="780" w:hRule="atLeast"/>
        </w:trPr>
        <w:tc>
          <w:tcPr>
            <w:tcW w:w="0" w:type="auto"/>
            <w:tcMar>
              <w:top w:w="150" w:type="dxa"/>
              <w:left w:w="0" w:type="dxa"/>
              <w:bottom w:w="150" w:type="dxa"/>
              <w:right w:w="240" w:type="dxa"/>
            </w:tcMar>
            <w:vAlign w:val="center"/>
          </w:tcPr>
          <w:p w14:paraId="5C099B12">
            <w:pPr>
              <w:rPr>
                <w:rFonts w:ascii="Times New Roman" w:hAnsi="Times New Roman" w:cs="Times New Roman"/>
              </w:rPr>
            </w:pPr>
            <w:r>
              <w:rPr>
                <w:rFonts w:ascii="Times New Roman" w:hAnsi="Times New Roman" w:cs="Times New Roman"/>
              </w:rPr>
              <w:t>Insufficient memory</w:t>
            </w:r>
          </w:p>
        </w:tc>
        <w:tc>
          <w:tcPr>
            <w:tcW w:w="0" w:type="auto"/>
            <w:tcMar>
              <w:top w:w="150" w:type="dxa"/>
              <w:left w:w="240" w:type="dxa"/>
              <w:bottom w:w="150" w:type="dxa"/>
              <w:right w:w="0" w:type="dxa"/>
            </w:tcMar>
            <w:vAlign w:val="center"/>
          </w:tcPr>
          <w:p w14:paraId="778EEF9B">
            <w:pPr>
              <w:rPr>
                <w:rFonts w:ascii="Times New Roman" w:hAnsi="Times New Roman" w:cs="Times New Roman"/>
              </w:rPr>
            </w:pPr>
            <w:r>
              <w:rPr>
                <w:rFonts w:ascii="Times New Roman" w:hAnsi="Times New Roman" w:cs="Times New Roman"/>
              </w:rPr>
              <w:t>Reduce dataset size (e.g., subset cells) or increase available RAM</w:t>
            </w:r>
          </w:p>
        </w:tc>
      </w:tr>
      <w:tr w14:paraId="687C9584">
        <w:tblPrEx>
          <w:tblCellMar>
            <w:top w:w="15" w:type="dxa"/>
            <w:left w:w="15" w:type="dxa"/>
            <w:bottom w:w="15" w:type="dxa"/>
            <w:right w:w="15" w:type="dxa"/>
          </w:tblCellMar>
        </w:tblPrEx>
        <w:trPr>
          <w:trHeight w:val="780" w:hRule="atLeast"/>
        </w:trPr>
        <w:tc>
          <w:tcPr>
            <w:tcW w:w="0" w:type="auto"/>
            <w:tcMar>
              <w:top w:w="150" w:type="dxa"/>
              <w:left w:w="0" w:type="dxa"/>
              <w:bottom w:w="150" w:type="dxa"/>
              <w:right w:w="240" w:type="dxa"/>
            </w:tcMar>
            <w:vAlign w:val="center"/>
          </w:tcPr>
          <w:p w14:paraId="0D981784">
            <w:pPr>
              <w:rPr>
                <w:rFonts w:ascii="Times New Roman" w:hAnsi="Times New Roman" w:cs="Times New Roman"/>
              </w:rPr>
            </w:pPr>
            <w:r>
              <w:rPr>
                <w:rFonts w:ascii="Times New Roman" w:hAnsi="Times New Roman" w:cs="Times New Roman"/>
              </w:rPr>
              <w:t>Python/R integration errors</w:t>
            </w:r>
          </w:p>
        </w:tc>
        <w:tc>
          <w:tcPr>
            <w:tcW w:w="0" w:type="auto"/>
            <w:tcMar>
              <w:top w:w="150" w:type="dxa"/>
              <w:left w:w="240" w:type="dxa"/>
              <w:bottom w:w="150" w:type="dxa"/>
              <w:right w:w="0" w:type="dxa"/>
            </w:tcMar>
            <w:vAlign w:val="center"/>
          </w:tcPr>
          <w:p w14:paraId="1ECAE33E">
            <w:pPr>
              <w:rPr>
                <w:rFonts w:ascii="Times New Roman" w:hAnsi="Times New Roman" w:cs="Times New Roman"/>
              </w:rPr>
            </w:pPr>
            <w:r>
              <w:rPr>
                <w:rFonts w:ascii="Times New Roman" w:hAnsi="Times New Roman" w:cs="Times New Roman"/>
              </w:rPr>
              <w:t>Ensure reticulate is properly configured for R-to-Python calls</w:t>
            </w:r>
          </w:p>
        </w:tc>
      </w:tr>
      <w:tr w14:paraId="22637C9A">
        <w:tblPrEx>
          <w:tblCellMar>
            <w:top w:w="15" w:type="dxa"/>
            <w:left w:w="15" w:type="dxa"/>
            <w:bottom w:w="15" w:type="dxa"/>
            <w:right w:w="15" w:type="dxa"/>
          </w:tblCellMar>
        </w:tblPrEx>
        <w:trPr>
          <w:trHeight w:val="780" w:hRule="atLeast"/>
        </w:trPr>
        <w:tc>
          <w:tcPr>
            <w:tcW w:w="0" w:type="auto"/>
            <w:tcMar>
              <w:top w:w="150" w:type="dxa"/>
              <w:left w:w="0" w:type="dxa"/>
              <w:bottom w:w="150" w:type="dxa"/>
              <w:right w:w="240" w:type="dxa"/>
            </w:tcMar>
            <w:vAlign w:val="center"/>
          </w:tcPr>
          <w:p w14:paraId="0E80DA8C">
            <w:pPr>
              <w:rPr>
                <w:rFonts w:ascii="Times New Roman" w:hAnsi="Times New Roman" w:cs="Times New Roman"/>
              </w:rPr>
            </w:pPr>
            <w:r>
              <w:rPr>
                <w:rFonts w:ascii="Times New Roman" w:hAnsi="Times New Roman" w:cs="Times New Roman"/>
              </w:rPr>
              <w:t>CellPhoneDB not found</w:t>
            </w:r>
          </w:p>
        </w:tc>
        <w:tc>
          <w:tcPr>
            <w:tcW w:w="0" w:type="auto"/>
            <w:tcMar>
              <w:top w:w="150" w:type="dxa"/>
              <w:left w:w="240" w:type="dxa"/>
              <w:bottom w:w="150" w:type="dxa"/>
              <w:right w:w="0" w:type="dxa"/>
            </w:tcMar>
            <w:vAlign w:val="center"/>
          </w:tcPr>
          <w:p w14:paraId="004CEE6D">
            <w:pPr>
              <w:rPr>
                <w:rFonts w:ascii="Times New Roman" w:hAnsi="Times New Roman" w:cs="Times New Roman"/>
              </w:rPr>
            </w:pPr>
            <w:r>
              <w:rPr>
                <w:rFonts w:ascii="Times New Roman" w:hAnsi="Times New Roman" w:cs="Times New Roman"/>
              </w:rPr>
              <w:t>Verify installation and Python environment path</w:t>
            </w:r>
          </w:p>
        </w:tc>
      </w:tr>
      <w:tr w14:paraId="73601F72">
        <w:tblPrEx>
          <w:tblCellMar>
            <w:top w:w="15" w:type="dxa"/>
            <w:left w:w="15" w:type="dxa"/>
            <w:bottom w:w="15" w:type="dxa"/>
            <w:right w:w="15" w:type="dxa"/>
          </w:tblCellMar>
        </w:tblPrEx>
        <w:trPr>
          <w:trHeight w:val="780" w:hRule="atLeast"/>
        </w:trPr>
        <w:tc>
          <w:tcPr>
            <w:tcW w:w="0" w:type="auto"/>
            <w:tcMar>
              <w:top w:w="150" w:type="dxa"/>
              <w:left w:w="0" w:type="dxa"/>
              <w:bottom w:w="150" w:type="dxa"/>
              <w:right w:w="240" w:type="dxa"/>
            </w:tcMar>
            <w:vAlign w:val="center"/>
          </w:tcPr>
          <w:p w14:paraId="5DAFF1D8">
            <w:pPr>
              <w:rPr>
                <w:rFonts w:ascii="Times New Roman" w:hAnsi="Times New Roman" w:cs="Times New Roman"/>
              </w:rPr>
            </w:pPr>
            <w:r>
              <w:rPr>
                <w:rFonts w:ascii="Times New Roman" w:hAnsi="Times New Roman" w:cs="Times New Roman"/>
              </w:rPr>
              <w:t>scMultiSim installation issues</w:t>
            </w:r>
          </w:p>
        </w:tc>
        <w:tc>
          <w:tcPr>
            <w:tcW w:w="0" w:type="auto"/>
            <w:tcMar>
              <w:top w:w="150" w:type="dxa"/>
              <w:left w:w="240" w:type="dxa"/>
              <w:bottom w:w="150" w:type="dxa"/>
              <w:right w:w="0" w:type="dxa"/>
            </w:tcMar>
            <w:vAlign w:val="center"/>
          </w:tcPr>
          <w:p w14:paraId="41DDC1C9">
            <w:pPr>
              <w:rPr>
                <w:rFonts w:ascii="Times New Roman" w:hAnsi="Times New Roman" w:cs="Times New Roman"/>
              </w:rPr>
            </w:pPr>
            <w:r>
              <w:rPr>
                <w:rFonts w:ascii="Times New Roman" w:hAnsi="Times New Roman" w:cs="Times New Roman"/>
              </w:rPr>
              <w:t>Install from GitHub using devtools::install_github("yourusername/scMultiSim")</w:t>
            </w:r>
          </w:p>
        </w:tc>
      </w:tr>
    </w:tbl>
    <w:p w14:paraId="49A35A0A">
      <w:pPr>
        <w:rPr>
          <w:rFonts w:ascii="Times New Roman" w:hAnsi="Times New Roman" w:cs="Times New Roman"/>
        </w:rPr>
      </w:pPr>
      <w:r>
        <w:rPr>
          <w:rFonts w:ascii="Times New Roman" w:hAnsi="Times New Roman" w:cs="Times New Roman"/>
          <w:b/>
          <w:bCs/>
        </w:rPr>
        <w:t>Note:</w:t>
      </w:r>
      <w:r>
        <w:rPr>
          <w:rFonts w:ascii="Times New Roman" w:hAnsi="Times New Roman" w:cs="Times New Roman"/>
        </w:rPr>
        <w:t> We welcome users to report any issues via the repository's issue tracker.</w:t>
      </w:r>
    </w:p>
    <w:p w14:paraId="1AC214C4">
      <w:pPr>
        <w:rPr>
          <w:rFonts w:ascii="Times New Roman" w:hAnsi="Times New Roman" w:cs="Times New Roman"/>
        </w:rPr>
      </w:pPr>
      <w:r>
        <w:rPr>
          <w:rFonts w:ascii="Times New Roman" w:hAnsi="Times New Roman" w:cs="Times New Roman"/>
        </w:rPr>
        <w:pict>
          <v:rect id="_x0000_i1032" o:spt="1" style="height:0.75pt;width:0pt;" fillcolor="#A0A0A0" filled="t" stroked="f" coordsize="21600,21600" o:hr="t" o:hrstd="t" o:hralign="center">
            <v:path/>
            <v:fill on="t" focussize="0,0"/>
            <v:stroke on="f"/>
            <v:imagedata o:title=""/>
            <o:lock v:ext="edit"/>
            <w10:wrap type="none"/>
            <w10:anchorlock/>
          </v:rect>
        </w:pict>
      </w:r>
    </w:p>
    <w:p w14:paraId="22A36298">
      <w:pPr>
        <w:rPr>
          <w:rFonts w:ascii="Times New Roman" w:hAnsi="Times New Roman" w:cs="Times New Roman"/>
          <w:b/>
          <w:bCs/>
        </w:rPr>
      </w:pPr>
      <w:r>
        <w:rPr>
          <w:rFonts w:ascii="Times New Roman" w:hAnsi="Times New Roman" w:cs="Times New Roman"/>
          <w:b/>
          <w:bCs/>
        </w:rPr>
        <w:t>License</w:t>
      </w:r>
    </w:p>
    <w:p w14:paraId="710A2E51">
      <w:pPr>
        <w:rPr>
          <w:rFonts w:ascii="Times New Roman" w:hAnsi="Times New Roman" w:cs="Times New Roman"/>
        </w:rPr>
      </w:pPr>
      <w:r>
        <w:rPr>
          <w:rFonts w:ascii="Times New Roman" w:hAnsi="Times New Roman" w:cs="Times New Roman"/>
        </w:rPr>
        <w:t>Copyright © 2026 Daniel Li, Yongzhong Zhao, Tong Liu, Xiaodi Wang</w:t>
      </w:r>
    </w:p>
    <w:p w14:paraId="2E9FD61C">
      <w:pPr>
        <w:rPr>
          <w:rFonts w:ascii="Times New Roman" w:hAnsi="Times New Roman" w:cs="Times New Roman"/>
        </w:rPr>
      </w:pPr>
      <w:r>
        <w:rPr>
          <w:rFonts w:ascii="Times New Roman" w:hAnsi="Times New Roman" w:cs="Times New Roman"/>
        </w:rP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14:paraId="44E5AD3D">
      <w:pPr>
        <w:rPr>
          <w:rFonts w:ascii="Times New Roman" w:hAnsi="Times New Roman" w:cs="Times New Roman"/>
        </w:rPr>
      </w:pPr>
      <w:r>
        <w:rPr>
          <w:rFonts w:ascii="Times New Roman" w:hAnsi="Times New Roman" w:cs="Times New Roman"/>
        </w:rPr>
        <w:t>The above copyright notice and this permission notice shall be included in all copies or substantial portions of the Software.</w:t>
      </w:r>
    </w:p>
    <w:p w14:paraId="3A33D86C">
      <w:pPr>
        <w:rPr>
          <w:rFonts w:ascii="Times New Roman" w:hAnsi="Times New Roman" w:cs="Times New Roman"/>
        </w:rPr>
      </w:pPr>
      <w:r>
        <w:rPr>
          <w:rFonts w:ascii="Times New Roman" w:hAnsi="Times New Roman" w:cs="Times New Roman"/>
        </w:rP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14:paraId="72028A36">
      <w:pPr>
        <w:rPr>
          <w:rFonts w:ascii="Times New Roman" w:hAnsi="Times New Roman" w:cs="Times New Roman"/>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0000000000000000000"/>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D358D8"/>
    <w:multiLevelType w:val="multilevel"/>
    <w:tmpl w:val="03D358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22E5B4F"/>
    <w:multiLevelType w:val="multilevel"/>
    <w:tmpl w:val="322E5B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47AD0155"/>
    <w:multiLevelType w:val="multilevel"/>
    <w:tmpl w:val="47AD015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1EF7DB8"/>
    <w:multiLevelType w:val="multilevel"/>
    <w:tmpl w:val="51EF7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D590140"/>
    <w:multiLevelType w:val="multilevel"/>
    <w:tmpl w:val="7D5901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2"/>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6EE8"/>
    <w:rsid w:val="003644F4"/>
    <w:rsid w:val="00467D4C"/>
    <w:rsid w:val="004B6662"/>
    <w:rsid w:val="00716EE8"/>
    <w:rsid w:val="007B6750"/>
    <w:rsid w:val="007C7DB7"/>
    <w:rsid w:val="00911C7D"/>
    <w:rsid w:val="00973B48"/>
    <w:rsid w:val="00A35A97"/>
    <w:rsid w:val="00A6784E"/>
    <w:rsid w:val="46304B05"/>
    <w:rsid w:val="53797A2F"/>
    <w:rsid w:val="7EDB75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annotation text"/>
    <w:basedOn w:val="1"/>
    <w:link w:val="43"/>
    <w:unhideWhenUsed/>
    <w:uiPriority w:val="99"/>
    <w:pPr>
      <w:spacing w:line="240" w:lineRule="auto"/>
    </w:pPr>
    <w:rPr>
      <w:sz w:val="20"/>
      <w:szCs w:val="20"/>
    </w:rPr>
  </w:style>
  <w:style w:type="paragraph" w:styleId="12">
    <w:name w:val="footer"/>
    <w:basedOn w:val="1"/>
    <w:link w:val="42"/>
    <w:unhideWhenUsed/>
    <w:uiPriority w:val="99"/>
    <w:pPr>
      <w:tabs>
        <w:tab w:val="center" w:pos="4680"/>
        <w:tab w:val="right" w:pos="9360"/>
      </w:tabs>
      <w:spacing w:after="0" w:line="240" w:lineRule="auto"/>
    </w:pPr>
  </w:style>
  <w:style w:type="paragraph" w:styleId="13">
    <w:name w:val="header"/>
    <w:basedOn w:val="1"/>
    <w:link w:val="41"/>
    <w:unhideWhenUsed/>
    <w:qFormat/>
    <w:uiPriority w:val="99"/>
    <w:pPr>
      <w:tabs>
        <w:tab w:val="center" w:pos="4680"/>
        <w:tab w:val="right" w:pos="9360"/>
      </w:tabs>
      <w:spacing w:after="0" w:line="240" w:lineRule="auto"/>
    </w:pPr>
  </w:style>
  <w:style w:type="paragraph" w:styleId="14">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6">
    <w:name w:val="annotation subject"/>
    <w:basedOn w:val="11"/>
    <w:next w:val="11"/>
    <w:link w:val="44"/>
    <w:semiHidden/>
    <w:unhideWhenUsed/>
    <w:uiPriority w:val="99"/>
    <w:rPr>
      <w:b/>
      <w:bCs/>
    </w:rPr>
  </w:style>
  <w:style w:type="character" w:styleId="19">
    <w:name w:val="Strong"/>
    <w:basedOn w:val="18"/>
    <w:qFormat/>
    <w:uiPriority w:val="22"/>
    <w:rPr>
      <w:b/>
      <w:bCs/>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styleId="21">
    <w:name w:val="annotation reference"/>
    <w:basedOn w:val="18"/>
    <w:semiHidden/>
    <w:unhideWhenUsed/>
    <w:uiPriority w:val="99"/>
    <w:rPr>
      <w:sz w:val="16"/>
      <w:szCs w:val="16"/>
    </w:rPr>
  </w:style>
  <w:style w:type="character" w:customStyle="1" w:styleId="22">
    <w:name w:val="Heading 1 Char"/>
    <w:basedOn w:val="18"/>
    <w:link w:val="2"/>
    <w:uiPriority w:val="9"/>
    <w:rPr>
      <w:rFonts w:asciiTheme="majorHAnsi" w:hAnsiTheme="majorHAnsi" w:eastAsiaTheme="majorEastAsia" w:cstheme="majorBidi"/>
      <w:color w:val="104862" w:themeColor="accent1" w:themeShade="BF"/>
      <w:sz w:val="40"/>
      <w:szCs w:val="40"/>
    </w:rPr>
  </w:style>
  <w:style w:type="character" w:customStyle="1" w:styleId="23">
    <w:name w:val="Heading 2 Char"/>
    <w:basedOn w:val="18"/>
    <w:link w:val="3"/>
    <w:semiHidden/>
    <w:uiPriority w:val="9"/>
    <w:rPr>
      <w:rFonts w:asciiTheme="majorHAnsi" w:hAnsiTheme="majorHAnsi" w:eastAsiaTheme="majorEastAsia" w:cstheme="majorBidi"/>
      <w:color w:val="104862" w:themeColor="accent1" w:themeShade="BF"/>
      <w:sz w:val="32"/>
      <w:szCs w:val="32"/>
    </w:rPr>
  </w:style>
  <w:style w:type="character" w:customStyle="1" w:styleId="24">
    <w:name w:val="Heading 3 Char"/>
    <w:basedOn w:val="18"/>
    <w:link w:val="4"/>
    <w:semiHidden/>
    <w:uiPriority w:val="9"/>
    <w:rPr>
      <w:rFonts w:eastAsiaTheme="majorEastAsia" w:cstheme="majorBidi"/>
      <w:color w:val="104862" w:themeColor="accent1" w:themeShade="BF"/>
      <w:sz w:val="28"/>
      <w:szCs w:val="28"/>
    </w:rPr>
  </w:style>
  <w:style w:type="character" w:customStyle="1" w:styleId="25">
    <w:name w:val="Heading 4 Char"/>
    <w:basedOn w:val="18"/>
    <w:link w:val="5"/>
    <w:semiHidden/>
    <w:uiPriority w:val="9"/>
    <w:rPr>
      <w:rFonts w:eastAsiaTheme="majorEastAsia" w:cstheme="majorBidi"/>
      <w:i/>
      <w:iCs/>
      <w:color w:val="104862" w:themeColor="accent1" w:themeShade="BF"/>
    </w:rPr>
  </w:style>
  <w:style w:type="character" w:customStyle="1" w:styleId="26">
    <w:name w:val="Heading 5 Char"/>
    <w:basedOn w:val="18"/>
    <w:link w:val="6"/>
    <w:semiHidden/>
    <w:uiPriority w:val="9"/>
    <w:rPr>
      <w:rFonts w:eastAsiaTheme="majorEastAsia" w:cstheme="majorBidi"/>
      <w:color w:val="104862" w:themeColor="accent1" w:themeShade="BF"/>
    </w:rPr>
  </w:style>
  <w:style w:type="character" w:customStyle="1" w:styleId="27">
    <w:name w:val="Heading 6 Char"/>
    <w:basedOn w:val="18"/>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8"/>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8"/>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8"/>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8"/>
    <w:link w:val="15"/>
    <w:uiPriority w:val="10"/>
    <w:rPr>
      <w:rFonts w:asciiTheme="majorHAnsi" w:hAnsiTheme="majorHAnsi" w:eastAsiaTheme="majorEastAsia" w:cstheme="majorBidi"/>
      <w:spacing w:val="-10"/>
      <w:kern w:val="28"/>
      <w:sz w:val="56"/>
      <w:szCs w:val="56"/>
    </w:rPr>
  </w:style>
  <w:style w:type="character" w:customStyle="1" w:styleId="32">
    <w:name w:val="Subtitle Char"/>
    <w:basedOn w:val="18"/>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8"/>
    <w:link w:val="33"/>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34"/>
    <w:pPr>
      <w:ind w:left="720"/>
      <w:contextualSpacing/>
    </w:pPr>
  </w:style>
  <w:style w:type="character" w:customStyle="1" w:styleId="36">
    <w:name w:val="Intense Emphasis1"/>
    <w:basedOn w:val="18"/>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8"/>
    <w:link w:val="37"/>
    <w:uiPriority w:val="30"/>
    <w:rPr>
      <w:i/>
      <w:iCs/>
      <w:color w:val="104862" w:themeColor="accent1" w:themeShade="BF"/>
    </w:rPr>
  </w:style>
  <w:style w:type="character" w:customStyle="1" w:styleId="39">
    <w:name w:val="Intense Reference1"/>
    <w:basedOn w:val="18"/>
    <w:qFormat/>
    <w:uiPriority w:val="32"/>
    <w:rPr>
      <w:b/>
      <w:bCs/>
      <w:smallCaps/>
      <w:color w:val="104862" w:themeColor="accent1" w:themeShade="BF"/>
      <w:spacing w:val="5"/>
    </w:rPr>
  </w:style>
  <w:style w:type="character" w:customStyle="1" w:styleId="40">
    <w:name w:val="Unresolved Mention1"/>
    <w:basedOn w:val="18"/>
    <w:semiHidden/>
    <w:unhideWhenUsed/>
    <w:uiPriority w:val="99"/>
    <w:rPr>
      <w:color w:val="605E5C"/>
      <w:shd w:val="clear" w:color="auto" w:fill="E1DFDD"/>
    </w:rPr>
  </w:style>
  <w:style w:type="character" w:customStyle="1" w:styleId="41">
    <w:name w:val="Header Char"/>
    <w:basedOn w:val="18"/>
    <w:link w:val="13"/>
    <w:uiPriority w:val="99"/>
    <w:rPr>
      <w:kern w:val="2"/>
      <w:sz w:val="24"/>
      <w:szCs w:val="24"/>
      <w14:ligatures w14:val="standardContextual"/>
    </w:rPr>
  </w:style>
  <w:style w:type="character" w:customStyle="1" w:styleId="42">
    <w:name w:val="Footer Char"/>
    <w:basedOn w:val="18"/>
    <w:link w:val="12"/>
    <w:uiPriority w:val="99"/>
    <w:rPr>
      <w:kern w:val="2"/>
      <w:sz w:val="24"/>
      <w:szCs w:val="24"/>
      <w14:ligatures w14:val="standardContextual"/>
    </w:rPr>
  </w:style>
  <w:style w:type="character" w:customStyle="1" w:styleId="43">
    <w:name w:val="Comment Text Char"/>
    <w:basedOn w:val="18"/>
    <w:link w:val="11"/>
    <w:uiPriority w:val="99"/>
    <w:rPr>
      <w:kern w:val="2"/>
      <w14:ligatures w14:val="standardContextual"/>
    </w:rPr>
  </w:style>
  <w:style w:type="character" w:customStyle="1" w:styleId="44">
    <w:name w:val="Comment Subject Char"/>
    <w:basedOn w:val="43"/>
    <w:link w:val="16"/>
    <w:semiHidden/>
    <w:uiPriority w:val="99"/>
    <w:rPr>
      <w:b/>
      <w:bCs/>
      <w:kern w:val="2"/>
      <w14:ligatures w14:val="standardContextua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8</Pages>
  <Words>893</Words>
  <Characters>6051</Characters>
  <Lines>208</Lines>
  <Paragraphs>174</Paragraphs>
  <TotalTime>0</TotalTime>
  <ScaleCrop>false</ScaleCrop>
  <LinksUpToDate>false</LinksUpToDate>
  <CharactersWithSpaces>6791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2026-02-16T05:05:00Z</dcterms:created>
  <dc:creator>Xiaodi Wang</dc:creator>
  <cp:lastModifiedBy>刘通</cp:lastModifiedBy>
  <dcterms:modified xsi:type="dcterms:W3CDTF">2026-02-27T14:32:21Z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eyJoZGlkIjoiMGI0OTkyYzg3OWNkNWU3YzNkNmY4YTYxYWJhZjA0NWYiLCJ1c2VySWQiOiI0MDc0OTMwMTQifQ==</vt:lpwstr>
  </property>
  <property fmtid="{D5CDD505-2E9C-101B-9397-08002B2CF9AE}" pid="3" name="KSOProductBuildVer">
    <vt:lpwstr>2052-12.1.0.20305</vt:lpwstr>
  </property>
  <property fmtid="{D5CDD505-2E9C-101B-9397-08002B2CF9AE}" pid="4" name="ICV">
    <vt:lpwstr>3B909FC667EE42FEBF8F8032B95B6BF3_12</vt:lpwstr>
  </property>
</Properties>
</file>