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664BCB28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pPr>
        <w:rPr>
          <w:rFonts w:hint="eastAsia"/>
        </w:rPr>
      </w:pPr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E4249C" w:rsidP="00E4249C">
      <w:hyperlink r:id="rId5" w:history="1">
        <w:r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E4249C" w:rsidP="00E4249C">
      <w:pPr>
        <w:rPr>
          <w:rFonts w:hint="eastAsia"/>
        </w:rPr>
      </w:pPr>
      <w:hyperlink r:id="rId6" w:history="1">
        <w:r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pPr>
        <w:rPr>
          <w:rFonts w:hint="eastAsia"/>
        </w:rPr>
      </w:pPr>
      <w:r>
        <w:rPr>
          <w:rFonts w:hint="eastAsia"/>
        </w:rPr>
        <w:t>备份操作：</w:t>
      </w:r>
    </w:p>
    <w:p w14:paraId="72D339F6" w14:textId="04FAC9CE" w:rsidR="00E4249C" w:rsidRDefault="00E4249C" w:rsidP="00E4249C">
      <w:hyperlink r:id="rId7" w:history="1">
        <w:r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A317DC" w:rsidP="00E4249C">
      <w:hyperlink r:id="rId8" w:history="1">
        <w:r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>
      <w:pPr>
        <w:rPr>
          <w:rFonts w:hint="eastAsia"/>
        </w:rPr>
      </w:pPr>
    </w:p>
    <w:p w14:paraId="3C729D1A" w14:textId="77777777" w:rsidR="00E4249C" w:rsidRPr="00E4249C" w:rsidRDefault="00E4249C" w:rsidP="00DD6441">
      <w:pPr>
        <w:rPr>
          <w:rFonts w:hint="eastAsia"/>
        </w:rPr>
      </w:pPr>
    </w:p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pPr>
        <w:rPr>
          <w:rFonts w:hint="eastAsia"/>
        </w:rPr>
      </w:pPr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pPr>
        <w:rPr>
          <w:rFonts w:hint="eastAsia"/>
        </w:rPr>
      </w:pPr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pPr>
              <w:rPr>
                <w:rFonts w:hint="eastAsia"/>
              </w:rPr>
            </w:pPr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pPr>
              <w:rPr>
                <w:rFonts w:hint="eastAsia"/>
              </w:rPr>
            </w:pPr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pPr>
              <w:rPr>
                <w:rFonts w:hint="eastAsia"/>
              </w:rPr>
            </w:pPr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pPr>
              <w:rPr>
                <w:rFonts w:hint="eastAsia"/>
              </w:rPr>
            </w:pPr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Pr>
              <w:rPr>
                <w:rFonts w:hint="eastAsia"/>
              </w:rPr>
            </w:pPr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rFonts w:hint="eastAsia"/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rFonts w:hint="eastAsia"/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Pr>
              <w:rPr>
                <w:rFonts w:hint="eastAsia"/>
              </w:rPr>
            </w:pPr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pPr>
              <w:rPr>
                <w:rFonts w:hint="eastAsia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pPr>
              <w:rPr>
                <w:rFonts w:hint="eastAsia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pPr>
              <w:rPr>
                <w:rFonts w:hint="eastAsia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</w:t>
      </w:r>
      <w:proofErr w:type="gramStart"/>
      <w:r>
        <w:rPr>
          <w:rFonts w:hint="eastAsia"/>
        </w:rPr>
        <w:t>并另存备份</w:t>
      </w:r>
      <w:proofErr w:type="gramEnd"/>
      <w:r>
        <w:rPr>
          <w:rFonts w:hint="eastAsia"/>
        </w:rPr>
        <w:t>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7F203CA4" w14:textId="12C35405" w:rsidR="008F2722" w:rsidRDefault="008F2722" w:rsidP="008F2722"/>
    <w:p w14:paraId="6A7B01C8" w14:textId="0C0037D1" w:rsidR="008F2722" w:rsidRDefault="008F2722" w:rsidP="008F2722"/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>
      <w:pPr>
        <w:rPr>
          <w:rFonts w:hint="eastAsia"/>
        </w:rPr>
      </w:pPr>
    </w:p>
    <w:p w14:paraId="06EB1E2A" w14:textId="04F0D8C0" w:rsidR="008F2722" w:rsidRDefault="008F2722" w:rsidP="008F2722"/>
    <w:p w14:paraId="26B7E6AA" w14:textId="77777777" w:rsidR="008F2722" w:rsidRPr="008F2722" w:rsidRDefault="008F2722" w:rsidP="008F2722">
      <w:pPr>
        <w:rPr>
          <w:rFonts w:hint="eastAsia"/>
        </w:rPr>
      </w:pPr>
    </w:p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  <w:rPr>
          <w:rFonts w:hint="eastAsia"/>
        </w:rPr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  <w:rPr>
          <w:rFonts w:hint="eastAsia"/>
        </w:rPr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  <w:rPr>
          <w:rFonts w:hint="eastAsia"/>
        </w:rPr>
      </w:pPr>
      <w:r w:rsidRPr="009A508A">
        <w:rPr>
          <w:b/>
          <w:bCs/>
        </w:rPr>
        <w:t>lvm2 snapshot</w:t>
      </w:r>
      <w:r w:rsidRPr="009A508A">
        <w:t xml:space="preserve">: </w:t>
      </w:r>
      <w:proofErr w:type="gramStart"/>
      <w:r w:rsidRPr="009A508A">
        <w:t>几乎热备</w:t>
      </w:r>
      <w:proofErr w:type="gramEnd"/>
      <w:r w:rsidRPr="009A508A">
        <w:t>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  <w:rPr>
          <w:rFonts w:hint="eastAsia"/>
        </w:rPr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</w:t>
      </w:r>
      <w:proofErr w:type="gramStart"/>
      <w:r w:rsidRPr="009E7E28">
        <w:rPr>
          <w:rFonts w:hint="eastAsia"/>
        </w:rPr>
        <w:t>的</w:t>
      </w:r>
      <w:proofErr w:type="gramEnd"/>
      <w:r w:rsidRPr="009E7E28">
        <w:rPr>
          <w:rFonts w:hint="eastAsia"/>
        </w:rPr>
        <w:t>一个工具</w:t>
      </w:r>
      <w:r w:rsidRPr="009E7E28">
        <w:t xml:space="preserve">, </w:t>
      </w:r>
      <w:proofErr w:type="gramStart"/>
      <w:r w:rsidRPr="009E7E28">
        <w:t>几乎冷备</w:t>
      </w:r>
      <w:proofErr w:type="gramEnd"/>
      <w:r w:rsidRPr="009E7E28">
        <w:t>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proofErr w:type="gramStart"/>
      <w:r w:rsidRPr="009E7E28">
        <w:t>热备工具</w:t>
      </w:r>
      <w:proofErr w:type="gramEnd"/>
      <w:r w:rsidRPr="009E7E28">
        <w:t>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  <w:rPr>
          <w:rFonts w:hint="eastAsia"/>
        </w:rPr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pPr>
        <w:rPr>
          <w:rFonts w:hint="eastAsia"/>
        </w:rPr>
      </w:pPr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>
      <w:pPr>
        <w:rPr>
          <w:rFonts w:hint="eastAsia"/>
        </w:rPr>
      </w:pPr>
    </w:p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pPr>
        <w:rPr>
          <w:rFonts w:hint="eastAsia"/>
        </w:rPr>
      </w:pPr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pPr>
        <w:rPr>
          <w:rFonts w:hint="eastAsia"/>
        </w:rPr>
      </w:pPr>
      <w:r w:rsidRPr="005337CB">
        <w:rPr>
          <w:rFonts w:hint="eastAsia"/>
        </w:rPr>
        <w:t>如果数据量一般</w:t>
      </w:r>
      <w:r w:rsidRPr="005337CB">
        <w:t>, 而又不过分影响业务运行, 可以</w:t>
      </w:r>
      <w:proofErr w:type="gramStart"/>
      <w:r w:rsidRPr="005337CB">
        <w:t>使</w:t>
      </w:r>
      <w:proofErr w:type="gramEnd"/>
      <w:r w:rsidRPr="005337CB">
        <w:t>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pPr>
        <w:rPr>
          <w:rFonts w:hint="eastAsia"/>
        </w:rPr>
      </w:pPr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  <w:rPr>
          <w:rFonts w:hint="eastAsia"/>
        </w:rPr>
      </w:pPr>
    </w:p>
    <w:p w14:paraId="590CAF5D" w14:textId="5EB0FA91" w:rsidR="00080E03" w:rsidRDefault="00080E03" w:rsidP="00080E03">
      <w:pPr>
        <w:pStyle w:val="2"/>
        <w:rPr>
          <w:rFonts w:hint="eastAsia"/>
        </w:rPr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pPr>
        <w:rPr>
          <w:rFonts w:hint="eastAsia"/>
        </w:rPr>
      </w:pPr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rFonts w:hint="eastAsia"/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  <w:rPr>
          <w:rFonts w:hint="eastAsia"/>
        </w:rPr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pPr>
        <w:rPr>
          <w:rFonts w:hint="eastAsia"/>
        </w:rPr>
      </w:pPr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</w:t>
      </w:r>
      <w:proofErr w:type="gramStart"/>
      <w:r w:rsidRPr="00347D96">
        <w:rPr>
          <w:rFonts w:hint="eastAsia"/>
        </w:rPr>
        <w:t>源数据</w:t>
      </w:r>
      <w:proofErr w:type="gramEnd"/>
      <w:r w:rsidRPr="00347D96">
        <w:rPr>
          <w:rFonts w:hint="eastAsia"/>
        </w:rPr>
        <w:t>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pPr>
        <w:rPr>
          <w:rFonts w:hint="eastAsia"/>
        </w:rPr>
      </w:pPr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  <w:rPr>
          <w:rFonts w:hint="eastAsia"/>
        </w:rPr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  <w:rPr>
          <w:rFonts w:hint="eastAsia"/>
        </w:rPr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  <w:rPr>
          <w:rFonts w:hint="eastAsia"/>
        </w:rPr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  <w:rPr>
          <w:rFonts w:hint="eastAsia"/>
        </w:rPr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9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7777777" w:rsidR="00C72E34" w:rsidRDefault="00C72E34" w:rsidP="00C72E34">
      <w:pPr>
        <w:pStyle w:val="3"/>
      </w:pPr>
      <w:r w:rsidRPr="00C72E34">
        <w:t>#基本语法格式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</w:t>
      </w:r>
      <w:proofErr w:type="gramStart"/>
      <w:r w:rsidRPr="00C72E34">
        <w:t>表完成</w:t>
      </w:r>
      <w:proofErr w:type="gramEnd"/>
      <w:r w:rsidRPr="00C72E34">
        <w:t>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pPr>
        <w:rPr>
          <w:rFonts w:hint="eastAsia"/>
        </w:rPr>
      </w:pPr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44A57202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</w:t>
      </w:r>
      <w:proofErr w:type="gramStart"/>
      <w:r w:rsidRPr="009540E2">
        <w:rPr>
          <w:b/>
          <w:bCs/>
        </w:rPr>
        <w:t>tables  &gt;</w:t>
      </w:r>
      <w:proofErr w:type="gramEnd"/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backup.sql</w:t>
      </w:r>
      <w:proofErr w:type="spellEnd"/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1B33574A" w:rsidR="00A94490" w:rsidRDefault="00A94490" w:rsidP="009540E2"/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pPr>
        <w:rPr>
          <w:rFonts w:hint="eastAsia"/>
        </w:rPr>
      </w:pPr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12"/>
  </w:num>
  <w:num w:numId="9">
    <w:abstractNumId w:val="6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82560"/>
    <w:rsid w:val="00296DB2"/>
    <w:rsid w:val="002A298B"/>
    <w:rsid w:val="0034392C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592D"/>
    <w:rsid w:val="003C436B"/>
    <w:rsid w:val="003E4A6D"/>
    <w:rsid w:val="00423E4B"/>
    <w:rsid w:val="00425178"/>
    <w:rsid w:val="00472FCE"/>
    <w:rsid w:val="00473452"/>
    <w:rsid w:val="00480AEA"/>
    <w:rsid w:val="004913E1"/>
    <w:rsid w:val="00496F89"/>
    <w:rsid w:val="004A78C8"/>
    <w:rsid w:val="004C7654"/>
    <w:rsid w:val="004E0449"/>
    <w:rsid w:val="00507489"/>
    <w:rsid w:val="00512211"/>
    <w:rsid w:val="00517A9A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7038B4"/>
    <w:rsid w:val="00717DBC"/>
    <w:rsid w:val="00746112"/>
    <w:rsid w:val="007655B2"/>
    <w:rsid w:val="007C71FA"/>
    <w:rsid w:val="007D4DB6"/>
    <w:rsid w:val="007F3FB4"/>
    <w:rsid w:val="007F4BED"/>
    <w:rsid w:val="008148A1"/>
    <w:rsid w:val="00817969"/>
    <w:rsid w:val="00834DB2"/>
    <w:rsid w:val="00840DE2"/>
    <w:rsid w:val="00847C63"/>
    <w:rsid w:val="008534A6"/>
    <w:rsid w:val="00874801"/>
    <w:rsid w:val="00876DBF"/>
    <w:rsid w:val="00891000"/>
    <w:rsid w:val="00896AE8"/>
    <w:rsid w:val="00897F3F"/>
    <w:rsid w:val="008B5A33"/>
    <w:rsid w:val="008C3D87"/>
    <w:rsid w:val="008D34E4"/>
    <w:rsid w:val="008E0388"/>
    <w:rsid w:val="008E16FF"/>
    <w:rsid w:val="008E76F3"/>
    <w:rsid w:val="008E7DAC"/>
    <w:rsid w:val="008F2722"/>
    <w:rsid w:val="00905F59"/>
    <w:rsid w:val="0092112D"/>
    <w:rsid w:val="00927A89"/>
    <w:rsid w:val="009476CF"/>
    <w:rsid w:val="009540E2"/>
    <w:rsid w:val="0097186B"/>
    <w:rsid w:val="009A508A"/>
    <w:rsid w:val="009C2A1B"/>
    <w:rsid w:val="009E7E28"/>
    <w:rsid w:val="009F3779"/>
    <w:rsid w:val="00A0591C"/>
    <w:rsid w:val="00A06693"/>
    <w:rsid w:val="00A30371"/>
    <w:rsid w:val="00A317DC"/>
    <w:rsid w:val="00A35AD8"/>
    <w:rsid w:val="00A709E9"/>
    <w:rsid w:val="00A70B72"/>
    <w:rsid w:val="00A84373"/>
    <w:rsid w:val="00A94490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91B29"/>
    <w:rsid w:val="00B966C1"/>
    <w:rsid w:val="00BA0911"/>
    <w:rsid w:val="00BA46BA"/>
    <w:rsid w:val="00BC3EB6"/>
    <w:rsid w:val="00BE0566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0041ea9d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u631464569/article/details/782420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5cca24a54c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zizhilianqiu/article/details/892975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dum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76</cp:revision>
  <dcterms:created xsi:type="dcterms:W3CDTF">2021-12-24T00:57:00Z</dcterms:created>
  <dcterms:modified xsi:type="dcterms:W3CDTF">2021-12-24T06:42:00Z</dcterms:modified>
</cp:coreProperties>
</file>