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 JDBC的全称是什么？使用JDBC的五部操作是什么？</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Java Database Connection   1注册驱动2创建连接对象3让对象去工作4执行sql语句获得数据5关闭资源</w:t>
      </w: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 说出结果查询语句的结果集类型及该结果集在参数查询中可能的使用方式</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单行单列 可以作为多表查询的条件</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单行多列 可作为多表查询的对象使用</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多行单列 可作为多表查询的集合使用</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多行多列 可作为多表查询的表使用</w:t>
      </w: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3 DBUtils的核心类是哪个类？使用该类的常规操作是什么?</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QueryRunner类是核心类</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1,创建QueryRunner对象</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2,创建连接对象</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3,调用query方法输入sql语句，连接对象，返回值类型等参数</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4，遍历反回值和输出结果</w:t>
      </w: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4 QueryRunner类的查询方法会接收一个ResultSetHandler接口类型的参数对象，说出四种该类型的实现类，浅谈该接口的存在的意义</w:t>
      </w:r>
      <w:r>
        <w:rPr>
          <w:rFonts w:hint="eastAsia" w:ascii="宋体" w:hAnsi="宋体" w:eastAsia="宋体" w:cs="宋体"/>
          <w:lang w:val="en-US" w:eastAsia="zh-CN"/>
        </w:rPr>
        <w:br w:type="textWrapping"/>
      </w:r>
      <w:r>
        <w:rPr>
          <w:rFonts w:hint="eastAsia" w:ascii="宋体" w:hAnsi="宋体" w:eastAsia="宋体" w:cs="宋体"/>
          <w:lang w:val="en-US" w:eastAsia="zh-CN"/>
        </w:rPr>
        <w:t xml:space="preserve">1）BeanHandler: 查询返回单个对象 </w:t>
      </w:r>
      <w:r>
        <w:rPr>
          <w:rFonts w:hint="eastAsia" w:ascii="宋体" w:hAnsi="宋体" w:eastAsia="宋体" w:cs="宋体"/>
          <w:lang w:val="en-US" w:eastAsia="zh-CN"/>
        </w:rPr>
        <w:br w:type="textWrapping"/>
      </w:r>
      <w:r>
        <w:rPr>
          <w:rFonts w:hint="eastAsia" w:ascii="宋体" w:hAnsi="宋体" w:eastAsia="宋体" w:cs="宋体"/>
          <w:lang w:val="en-US" w:eastAsia="zh-CN"/>
        </w:rPr>
        <w:t xml:space="preserve">2）BeanListHandler: 查询返回list集合，集合元素是指定的对象 </w:t>
      </w:r>
      <w:r>
        <w:rPr>
          <w:rFonts w:hint="eastAsia" w:ascii="宋体" w:hAnsi="宋体" w:eastAsia="宋体" w:cs="宋体"/>
          <w:lang w:val="en-US" w:eastAsia="zh-CN"/>
        </w:rPr>
        <w:br w:type="textWrapping"/>
      </w:r>
      <w:r>
        <w:rPr>
          <w:rFonts w:hint="eastAsia" w:ascii="宋体" w:hAnsi="宋体" w:eastAsia="宋体" w:cs="宋体"/>
          <w:lang w:val="en-US" w:eastAsia="zh-CN"/>
        </w:rPr>
        <w:t xml:space="preserve">3) ArrayHandler, 查询返回结果记录的第一行，封装对对象数组, 即返回：Object[] </w:t>
      </w:r>
      <w:r>
        <w:rPr>
          <w:rFonts w:hint="eastAsia" w:ascii="宋体" w:hAnsi="宋体" w:eastAsia="宋体" w:cs="宋体"/>
          <w:lang w:val="en-US" w:eastAsia="zh-CN"/>
        </w:rPr>
        <w:br w:type="textWrapping"/>
      </w:r>
      <w:r>
        <w:rPr>
          <w:rFonts w:hint="eastAsia" w:ascii="宋体" w:hAnsi="宋体" w:eastAsia="宋体" w:cs="宋体"/>
          <w:lang w:val="en-US" w:eastAsia="zh-CN"/>
        </w:rPr>
        <w:t xml:space="preserve">4) ArrayListHandler, 把查询的每一行都封装为对象数组，再添加到list集合中 </w:t>
      </w:r>
      <w:r>
        <w:rPr>
          <w:rFonts w:hint="eastAsia" w:ascii="宋体" w:hAnsi="宋体" w:eastAsia="宋体" w:cs="宋体"/>
          <w:lang w:val="en-US" w:eastAsia="zh-CN"/>
        </w:rPr>
        <w:br w:type="textWrapping"/>
      </w:r>
      <w:r>
        <w:rPr>
          <w:rFonts w:hint="eastAsia" w:ascii="宋体" w:hAnsi="宋体" w:eastAsia="宋体" w:cs="宋体"/>
          <w:lang w:val="en-US" w:eastAsia="zh-CN"/>
        </w:rPr>
        <w:t xml:space="preserve">5) ScalarHandler (通常单行单列的时候用) </w:t>
      </w:r>
      <w:r>
        <w:rPr>
          <w:rFonts w:hint="eastAsia" w:ascii="宋体" w:hAnsi="宋体" w:eastAsia="宋体" w:cs="宋体"/>
          <w:lang w:val="en-US" w:eastAsia="zh-CN"/>
        </w:rPr>
        <w:br w:type="textWrapping"/>
      </w:r>
      <w:r>
        <w:rPr>
          <w:rFonts w:hint="eastAsia" w:ascii="宋体" w:hAnsi="宋体" w:eastAsia="宋体" w:cs="宋体"/>
          <w:lang w:val="en-US" w:eastAsia="zh-CN"/>
        </w:rPr>
        <w:t>6) MapHandler 查询返回结果的第一条记录封装为map</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接口存在的意义，方便程序的扩展，定义了一个规范，对扩展开放，对实现开放。对修改关闭。</w:t>
      </w:r>
      <w:r>
        <w:rPr>
          <w:rFonts w:hint="eastAsia" w:ascii="宋体" w:hAnsi="宋体" w:eastAsia="宋体" w:cs="宋体"/>
          <w:lang w:val="en-US" w:eastAsia="zh-CN"/>
        </w:rPr>
        <w:br w:type="textWrapping"/>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5  使用jdbc注册驱动时，为什么不推荐使用一号代码，推荐使用二号代码?</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一号代码 ：</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DriverManger.register(new Driver());</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二号代码：</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Class.forname(“com.mysql.jdbc,Driver”;</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一号代码执行了两次注册驱动，新建了两个对象，浪费了资源，</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二号代码的静态资源随着类的加载而进入内存，只注册了一次</w:t>
      </w: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6 如何使用css样式?写出六中css选择器？</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行内导入css样式，嵌入式css样式，外部css样式（导入式，链接式</w:t>
      </w:r>
      <w:bookmarkStart w:id="0" w:name="_GoBack"/>
      <w:bookmarkEnd w:id="0"/>
      <w:r>
        <w:rPr>
          <w:rFonts w:hint="eastAsia" w:ascii="宋体" w:hAnsi="宋体" w:eastAsia="宋体" w:cs="宋体"/>
          <w:lang w:val="en-US" w:eastAsia="zh-CN"/>
        </w:rPr>
        <w:t>）</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.class 类选择器</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#id   id选择器</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通用选择器</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P    标签选择器</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 #b {} 后代选择器</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#a&gt;.a 子代选择器</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A:hover 伪选择器</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7  HEML元素的分类，每类元素的特点</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块级元素：独占一行，元素的高度，宽度，行高以及顶和底部边距都可设置</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行内元素：和其他元素都在一行，元素，图片的高度，宽度，行高以及顶部和底部边距不可改变</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内联块状元素：和其他行都在一行，元素的高度宽度行高以及顶和底部边距都可设置</w:t>
      </w: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8 如何使用table标签？Form标签是用来干什么的？如何使用？Name属性用来干什么的？</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Table标签的使用&lt;table&gt;&lt;tr&gt;&lt;th&gt;表头元素&lt;th&gt;&lt;tr&gt;&lt;table&gt;</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&lt;table&gt;&lt;tr&gt;&lt;td&gt;表内内容&lt;td&gt;&lt;tr&gt;&lt;table&gt;</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Form标签是用来接收用户的信息。传递给服务器</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Action 提交路径</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Method  提交方式</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&lt;form action=”url” method=”post” &gt;&lt;form&gt;</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Name属性是用来让后端知道提交的是个什么东西，供后端识别这个标签，可重复。</w:t>
      </w: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9 创建一个表，指定id为主键增长。Bid外检约束，name为非空约束。</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Create table 表名 (id int primary key auto_increment ,bid int ,name varchar(50) not null ,constraint fk_外键名 foreign key (bid) references 表名(列名) );</w:t>
      </w: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10 何时需使用union关键字，何时使用内连接？外连接？</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当需要合并结果集时使用union关键字</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当需要多表查询时，查询两个表都存在的信息 且要去除笛卡尔积是使用内连接</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当需要多表查询，且输出不满足条件的信息时使用内连接。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DokChampa">
    <w:panose1 w:val="020B0604020202020204"/>
    <w:charset w:val="00"/>
    <w:family w:val="auto"/>
    <w:pitch w:val="default"/>
    <w:sig w:usb0="03000003" w:usb1="00000000" w:usb2="00000000" w:usb3="00000000" w:csb0="4001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16BA1"/>
    <w:rsid w:val="0F416BA1"/>
    <w:rsid w:val="1C9F1A33"/>
    <w:rsid w:val="31356BBF"/>
    <w:rsid w:val="7C3103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2017-12-25T03:48:00Z</dcterms:created>
  <dc:creator>lanou3g</dc:creator>
  <cp:lastModifiedBy>lanou3g</cp:lastModifiedBy>
  <dcterms:modified xsi:type="dcterms:W3CDTF">2017-12-25T11:26:46Z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