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方向五：成本受控、可复现的</w:t>
      </w:r>
      <w:r>
        <w:t xml:space="preserve"> </w:t>
      </w:r>
      <w:r>
        <w:t xml:space="preserve">LLM</w:t>
      </w:r>
      <w:r>
        <w:t xml:space="preserve"> </w:t>
      </w:r>
      <w:r>
        <w:t xml:space="preserve">与</w:t>
      </w:r>
      <w:r>
        <w:t xml:space="preserve"> </w:t>
      </w:r>
      <w:r>
        <w:t xml:space="preserve">OR</w:t>
      </w:r>
      <w:r>
        <w:t xml:space="preserve"> </w:t>
      </w:r>
      <w:r>
        <w:t xml:space="preserve">评测体系</w:t>
      </w:r>
      <w:r>
        <w:t xml:space="preserve"> </w:t>
      </w:r>
      <w:r>
        <w:t xml:space="preserve">——</w:t>
      </w:r>
      <w:r>
        <w:t xml:space="preserve"> </w:t>
      </w:r>
      <w:r>
        <w:t xml:space="preserve">研究方案</w:t>
      </w:r>
    </w:p>
    <w:p>
      <w:pPr>
        <w:pStyle w:val="Subtitle"/>
      </w:pPr>
      <w:r>
        <w:t xml:space="preserve">研究方案</w:t>
      </w:r>
      <w:r>
        <w:t xml:space="preserve"> </w:t>
      </w:r>
      <w:r>
        <w:t xml:space="preserve">·</w:t>
      </w:r>
      <w:r>
        <w:t xml:space="preserve"> </w:t>
      </w:r>
      <w:r>
        <w:t xml:space="preserve">2026</w:t>
      </w:r>
      <w:r>
        <w:t xml:space="preserve"> </w:t>
      </w:r>
      <w:r>
        <w:t xml:space="preserve">年</w:t>
      </w:r>
      <w:r>
        <w:t xml:space="preserve"> </w:t>
      </w:r>
      <w:r>
        <w:t xml:space="preserve">10</w:t>
      </w:r>
      <w:r>
        <w:t xml:space="preserve"> </w:t>
      </w:r>
      <w:r>
        <w:t xml:space="preserve">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目录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对应《LLM 与 OR 研究方向报告》（2026-09-10）第五节。</w:t>
      </w:r>
      <w:r>
        <w:t xml:space="preserve"> </w:t>
      </w:r>
      <w:r>
        <w:t xml:space="preserve">本文按组会板书要求组织：〈1〉问题定义（业务定义 / 数学定义）→〈2〉调研现状（以 AAAI、NeurIPS、ICML、ICLR 等 AI 会议和 arXiv 为主，2023—2026，55 篇）→〈3〉要解决的问题 →〈4〉技术路线。</w:t>
      </w:r>
      <w:r>
        <w:t xml:space="preserve"> </w:t>
      </w:r>
      <w:r>
        <w:t xml:space="preserve">撰写日期：2026-10-08</w:t>
      </w:r>
    </w:p>
    <w:bookmarkStart w:id="30" w:name="问题定义"/>
    <w:p>
      <w:pPr>
        <w:pStyle w:val="Heading1"/>
      </w:pPr>
      <w:r>
        <w:t xml:space="preserve">〈1〉问题定义</w:t>
      </w:r>
    </w:p>
    <w:bookmarkStart w:id="20" w:name="业务定义"/>
    <w:p>
      <w:pPr>
        <w:pStyle w:val="Heading2"/>
      </w:pPr>
      <w:r>
        <w:t xml:space="preserve">1.1 业务定义</w:t>
      </w:r>
    </w:p>
    <w:p>
      <w:pPr>
        <w:pStyle w:val="FirstParagraph"/>
      </w:pPr>
      <w:r>
        <w:rPr>
          <w:bCs/>
          <w:b/>
        </w:rPr>
        <w:t xml:space="preserve">一句话</w:t>
      </w:r>
      <w:r>
        <w:t xml:space="preserve">：在</w:t>
      </w:r>
      <w:r>
        <w:rPr>
          <w:bCs/>
          <w:b/>
        </w:rPr>
        <w:t xml:space="preserve">给定预算</w:t>
      </w:r>
      <w:r>
        <w:t xml:space="preserve">（API 费用、token、算力、墙钟时间）下，用一套</w:t>
      </w:r>
      <w:r>
        <w:rPr>
          <w:bCs/>
          <w:b/>
        </w:rPr>
        <w:t xml:space="preserve">可重放、可审计</w:t>
      </w:r>
      <w:r>
        <w:t xml:space="preserve">的协议，同时衡量”LLM + 运筹优化”方法的</w:t>
      </w:r>
      <w:r>
        <w:rPr>
          <w:bCs/>
          <w:b/>
        </w:rPr>
        <w:t xml:space="preserve">解质量、可行性、成本、稳定性与泛化</w:t>
      </w:r>
      <w:r>
        <w:t xml:space="preserve">，从而回答”在同样的花费下，哪种方法真的更好”。</w:t>
      </w:r>
    </w:p>
    <w:p>
      <w:pPr>
        <w:pStyle w:val="BodyText"/>
      </w:pPr>
      <w:r>
        <w:rPr>
          <w:bCs/>
          <w:b/>
        </w:rPr>
        <w:t xml:space="preserve">评测对象</w:t>
      </w:r>
      <w:r>
        <w:t xml:space="preserve">（被测系统，System Under Test, SUT）分三类：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代表方法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自然语言→优化建模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文字题 → LP/MILP 模型 + 求解代码 → 最优值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OptiMUS、Chain-of-Experts、ORLM、SIRL、OptMATH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LLM 自动启发式/算法设计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 TSP/BPP/调度等问题的启发式代码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FunSearch、EoH、ReEvo、MCTS-AHD、HSEvo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LLM 直接求解 / 搜索控制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直接输出解，或控制元启发式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OPRO、LLMs-can-Schedule、端到端 CO 求解器</w:t>
            </w:r>
          </w:p>
        </w:tc>
      </w:tr>
    </w:tbl>
    <w:p>
      <w:pPr>
        <w:pStyle w:val="BodyText"/>
      </w:pPr>
      <w:r>
        <w:rPr>
          <w:bCs/>
          <w:b/>
        </w:rPr>
        <w:t xml:space="preserve">利益相关方与痛点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需要回答的问题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当前痛点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研究者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我的方法是否真的优于基线？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只报最优目标值；运行一次；提示词不公开；不同论文用不同模型版本、时间上限、硬件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审稿人 / 期刊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结果能否复现？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闭源模型会更新、会下线；LLM 输出不确定；基准数据本身有错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企业用户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花多少钱换多少质量？能否上线？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看不到 token/API 费用和延迟；不知道换到更大规模、真实数据上表现如何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基准维护者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基准是否被”刷穿”或污染？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题目可能进了预训练语料；小规模题目区分度低</w:t>
            </w:r>
          </w:p>
        </w:tc>
      </w:tr>
    </w:tbl>
    <w:p>
      <w:pPr>
        <w:pStyle w:val="BodyText"/>
      </w:pPr>
      <w:r>
        <w:rPr>
          <w:bCs/>
          <w:b/>
        </w:rPr>
        <w:t xml:space="preserve">业务目标</w:t>
      </w:r>
      <w:r>
        <w:t xml:space="preserve">：构建一个评测平台 + 一组协议，输出</w:t>
      </w:r>
      <w:r>
        <w:rPr>
          <w:bCs/>
          <w:b/>
        </w:rPr>
        <w:t xml:space="preserve">“</w:t>
      </w:r>
      <w:r>
        <w:rPr>
          <w:bCs/>
          <w:b/>
        </w:rPr>
        <w:t xml:space="preserve">质量—成本 Pareto 前沿</w:t>
      </w:r>
      <w:r>
        <w:rPr>
          <w:bCs/>
          <w:b/>
        </w:rPr>
        <w:t xml:space="preserve">”</w:t>
      </w:r>
      <w:r>
        <w:t xml:space="preserve">、</w:t>
      </w:r>
      <w:r>
        <w:rPr>
          <w:bCs/>
          <w:b/>
        </w:rPr>
        <w:t xml:space="preserve">“</w:t>
      </w:r>
      <w:r>
        <w:rPr>
          <w:bCs/>
          <w:b/>
        </w:rPr>
        <w:t xml:space="preserve">给定预算下的性能</w:t>
      </w:r>
      <w:r>
        <w:rPr>
          <w:bCs/>
          <w:b/>
        </w:rPr>
        <w:t xml:space="preserve">”</w:t>
      </w:r>
      <w:r>
        <w:t xml:space="preserve">和</w:t>
      </w:r>
      <w:r>
        <w:rPr>
          <w:bCs/>
          <w:b/>
        </w:rPr>
        <w:t xml:space="preserve">“</w:t>
      </w:r>
      <w:r>
        <w:rPr>
          <w:bCs/>
          <w:b/>
        </w:rPr>
        <w:t xml:space="preserve">可复现性报告</w:t>
      </w:r>
      <w:r>
        <w:rPr>
          <w:bCs/>
          <w:b/>
        </w:rPr>
        <w:t xml:space="preserve">”</w:t>
      </w:r>
      <w:r>
        <w:t xml:space="preserve">，而不是单一排行榜分数。</w:t>
      </w:r>
    </w:p>
    <w:bookmarkEnd w:id="20"/>
    <w:bookmarkStart w:id="29" w:name="数学定义"/>
    <w:p>
      <w:pPr>
        <w:pStyle w:val="Heading2"/>
      </w:pPr>
      <w:r>
        <w:t xml:space="preserve">1.2 数学定义</w:t>
      </w:r>
    </w:p>
    <w:bookmarkStart w:id="21" w:name="任务实例与分布"/>
    <w:p>
      <w:pPr>
        <w:pStyle w:val="Heading3"/>
      </w:pPr>
      <w:r>
        <w:t xml:space="preserve">(1) 任务、实例与分布</w:t>
      </w:r>
    </w:p>
    <w:p>
      <w:pPr>
        <w:numPr>
          <w:ilvl w:val="0"/>
          <w:numId w:val="1001"/>
        </w:numPr>
        <w:pStyle w:val="Compact"/>
      </w:pPr>
      <w:r>
        <w:t xml:space="preserve">任务族</w:t>
      </w:r>
      <w:r>
        <w:t xml:space="preserve"> </w:t>
      </w:r>
      <m:oMath>
        <m:r>
          <m:rPr>
            <m:sty m:val="p"/>
            <m:scr m:val="script"/>
          </m:rP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（如 MILP 建模、TSP 启发式设计、柔性作业车间调度 FJSP）。</w:t>
      </w:r>
    </w:p>
    <w:p>
      <w:pPr>
        <w:numPr>
          <w:ilvl w:val="0"/>
          <w:numId w:val="1001"/>
        </w:numPr>
        <w:pStyle w:val="Compact"/>
      </w:pPr>
      <w:r>
        <w:t xml:space="preserve">每个任务的实例分布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D</m:t>
            </m:r>
          </m:e>
          <m:sub>
            <m:r>
              <m:t>t</m:t>
            </m:r>
          </m:sub>
        </m:sSub>
      </m:oMath>
      <w:r>
        <w:t xml:space="preserve">；评测集被划分为分布内</w:t>
      </w:r>
      <w:r>
        <w:t xml:space="preserve"> </w:t>
      </w:r>
      <m:oMath>
        <m:sSubSup>
          <m:e>
            <m:r>
              <m:t>S</m:t>
            </m:r>
          </m:e>
          <m:sub>
            <m:r>
              <m:t>t</m:t>
            </m:r>
          </m:sub>
          <m:sup>
            <m:r>
              <m:rPr>
                <m:nor/>
                <m:sty m:val="p"/>
              </m:rPr>
              <m:t>ID</m:t>
            </m:r>
          </m:sup>
        </m:sSubSup>
      </m:oMath>
      <w:r>
        <w:t xml:space="preserve">、规模外推</w:t>
      </w:r>
      <w:r>
        <w:t xml:space="preserve"> </w:t>
      </w:r>
      <m:oMath>
        <m:sSubSup>
          <m:e>
            <m:r>
              <m:t>S</m:t>
            </m:r>
          </m:e>
          <m:sub>
            <m:r>
              <m:t>t</m:t>
            </m:r>
          </m:sub>
          <m:sup>
            <m:r>
              <m:rPr>
                <m:nor/>
                <m:sty m:val="p"/>
              </m:rPr>
              <m:t>scale</m:t>
            </m:r>
          </m:sup>
        </m:sSubSup>
      </m:oMath>
      <w:r>
        <w:t xml:space="preserve">、分布外</w:t>
      </w:r>
      <w:r>
        <w:t xml:space="preserve"> </w:t>
      </w:r>
      <m:oMath>
        <m:sSubSup>
          <m:e>
            <m:r>
              <m:t>S</m:t>
            </m:r>
          </m:e>
          <m:sub>
            <m:r>
              <m:t>t</m:t>
            </m:r>
          </m:sub>
          <m:sup>
            <m:r>
              <m:rPr>
                <m:nor/>
                <m:sty m:val="p"/>
              </m:rPr>
              <m:t>OOD</m:t>
            </m:r>
          </m:sup>
        </m:sSubSup>
      </m:oMath>
      <w:r>
        <w:t xml:space="preserve"> </w:t>
      </w:r>
      <w:r>
        <w:t xml:space="preserve">和抗污染扰动集</w:t>
      </w:r>
      <w:r>
        <w:t xml:space="preserve"> </w:t>
      </w:r>
      <m:oMath>
        <m:sSubSup>
          <m:e>
            <m:r>
              <m:t>S</m:t>
            </m:r>
          </m:e>
          <m:sub>
            <m:r>
              <m:t>t</m:t>
            </m:r>
          </m:sub>
          <m:sup>
            <m:r>
              <m:rPr>
                <m:nor/>
                <m:sty m:val="p"/>
              </m:rPr>
              <m:t>pert</m:t>
            </m:r>
          </m:sup>
        </m:sSubSup>
      </m:oMath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实例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的优化问题：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sub>
        </m:sSub>
        <m:sSub>
          <m:e>
            <m:r>
              <m:t>f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，参考最优值（或最好已知值）记为</w:t>
      </w:r>
      <w:r>
        <w:t xml:space="preserve"> </w:t>
      </w:r>
      <m:oMath>
        <m:sSubSup>
          <m:e>
            <m:r>
              <m:t>f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。</w:t>
      </w:r>
    </w:p>
    <w:bookmarkEnd w:id="21"/>
    <w:bookmarkStart w:id="22" w:name="被测方法的完整配置"/>
    <w:p>
      <w:pPr>
        <w:pStyle w:val="Heading3"/>
      </w:pPr>
      <w:r>
        <w:t xml:space="preserve">(2) 被测方法的完整配置</w:t>
      </w:r>
    </w:p>
    <w:p>
      <w:pPr>
        <w:pStyle w:val="FirstParagraph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w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b"/>
                </m:rPr>
                <m:t>b</m:t>
              </m:r>
            </m:e>
          </m:d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为 LLM，</w:t>
      </w:r>
      <m:oMath>
        <m:r>
          <m:t>v</m:t>
        </m:r>
      </m:oMath>
      <w:r>
        <w:t xml:space="preserve"> </w:t>
      </w:r>
      <w:r>
        <w:t xml:space="preserve">为模型快照/版本，</w:t>
      </w:r>
      <m:oMath>
        <m:r>
          <m:t>π</m:t>
        </m:r>
      </m:oMath>
      <w:r>
        <w:t xml:space="preserve"> </w:t>
      </w:r>
      <w:r>
        <w:t xml:space="preserve">为提示词与解码参数（温度、top-p、种子），</w:t>
      </w:r>
      <m:oMath>
        <m:r>
          <m:t>w</m:t>
        </m:r>
      </m:oMath>
      <w:r>
        <w:t xml:space="preserve"> </w:t>
      </w:r>
      <w:r>
        <w:t xml:space="preserve">为智能体工作流，</w:t>
      </w:r>
      <m:oMath>
        <m:r>
          <m:t>s</m:t>
        </m:r>
      </m:oMath>
      <w:r>
        <w:t xml:space="preserve"> </w:t>
      </w:r>
      <w:r>
        <w:t xml:space="preserve">为求解器及其版本与参数，</w:t>
      </w:r>
      <m:oMath>
        <m:r>
          <m:t>h</m:t>
        </m:r>
      </m:oMath>
      <w:r>
        <w:t xml:space="preserve"> </w:t>
      </w:r>
      <w:r>
        <w:t xml:space="preserve">为硬件，</w:t>
      </w:r>
      <m:oMath>
        <m:r>
          <m:rPr>
            <m:sty m:val="b"/>
          </m:rPr>
          <m:t>b</m:t>
        </m:r>
      </m:oMath>
      <w:r>
        <w:t xml:space="preserve"> </w:t>
      </w:r>
      <w:r>
        <w:t xml:space="preserve">为预算向量。</w:t>
      </w:r>
      <w:r>
        <w:rPr>
          <w:bCs/>
          <w:b/>
        </w:rPr>
        <w:t xml:space="preserve">配置清单</w:t>
      </w:r>
      <w:r>
        <w:rPr>
          <w:bCs/>
          <w:b/>
        </w:rPr>
        <w:t xml:space="preserve"> </w:t>
      </w:r>
      <m:oMath>
        <m:r>
          <m:t>M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的哈希就是可复现性的最小单元</w:t>
      </w:r>
      <w:r>
        <w:t xml:space="preserve">。</w:t>
      </w:r>
    </w:p>
    <w:bookmarkEnd w:id="22"/>
    <w:bookmarkStart w:id="23" w:name="单次运行的观测量"/>
    <w:p>
      <w:pPr>
        <w:pStyle w:val="Heading3"/>
      </w:pPr>
      <w:r>
        <w:t xml:space="preserve">(3) 单次运行的观测量</w:t>
      </w:r>
    </w:p>
    <w:p>
      <w:pPr>
        <w:pStyle w:val="FirstParagraph"/>
      </w:pPr>
      <w:r>
        <w:t xml:space="preserve">对实例</w:t>
      </w:r>
      <w:r>
        <w:t xml:space="preserve"> </w:t>
      </w:r>
      <m:oMath>
        <m:r>
          <m:t>i</m:t>
        </m:r>
      </m:oMath>
      <w:r>
        <w:t xml:space="preserve">、随机性</w:t>
      </w:r>
      <w:r>
        <w:t xml:space="preserve"> </w:t>
      </w:r>
      <m:oMath>
        <m:r>
          <m:t>ξ</m:t>
        </m:r>
      </m:oMath>
      <w:r>
        <w:t xml:space="preserve">（采样种子、API 非确定性）运行一次，记录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ξ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ϕ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g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τ</m:t>
              </m:r>
              <m:r>
                <m:rPr>
                  <m:sty m:val="p"/>
                </m:rPr>
                <m:t>,</m:t>
              </m:r>
              <m:r>
                <m:t> </m:t>
              </m:r>
              <m:sSup>
                <m:e>
                  <m:r>
                    <m:t>k</m:t>
                  </m:r>
                </m:e>
                <m:sup>
                  <m:r>
                    <m:rPr>
                      <m:nor/>
                      <m:sty m:val="p"/>
                    </m:rPr>
                    <m:t>in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k</m:t>
                  </m:r>
                </m:e>
                <m:sup>
                  <m:r>
                    <m:rPr>
                      <m:nor/>
                      <m:sty m:val="p"/>
                    </m:rPr>
                    <m:t>out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e</m:t>
              </m:r>
            </m:e>
          </m:d>
        </m:oMath>
      </m:oMathPara>
    </w:p>
    <w:p>
      <w:pPr>
        <w:numPr>
          <w:ilvl w:val="0"/>
          <w:numId w:val="1002"/>
        </w:numPr>
        <w:pStyle w:val="Compact"/>
      </w:pPr>
      <w:r>
        <w:t xml:space="preserve">可行性</w:t>
      </w:r>
      <w:r>
        <w:t xml:space="preserve"> </w:t>
      </w:r>
      <m:oMath>
        <m:r>
          <m:t>ϕ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（由独立验证器检验约束，</w:t>
      </w:r>
      <w:r>
        <w:rPr>
          <w:bCs/>
          <w:b/>
        </w:rPr>
        <w:t xml:space="preserve">不信任 LLM 自报</w:t>
      </w:r>
      <w:r>
        <w:t xml:space="preserve">）；</w:t>
      </w:r>
    </w:p>
    <w:p>
      <w:pPr>
        <w:numPr>
          <w:ilvl w:val="0"/>
          <w:numId w:val="1002"/>
        </w:numPr>
        <w:pStyle w:val="Compact"/>
      </w:pPr>
      <w:r>
        <w:t xml:space="preserve">相对最优性差距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f</m:t>
                </m:r>
              </m:e>
              <m:sub>
                <m:r>
                  <m:t>i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−</m:t>
            </m:r>
            <m:sSubSup>
              <m:e>
                <m:r>
                  <m:t>f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num>
          <m:den>
            <m:r>
              <m:rPr>
                <m:sty m:val="p"/>
              </m:rPr>
              <m:t>max</m:t>
            </m:r>
            <m:d>
              <m:dPr>
                <m:begChr m:val="("/>
                <m:endChr m:val=")"/>
                <m:sepChr m:val=""/>
                <m:grow/>
              </m:dPr>
              <m:e>
                <m:d>
                  <m:dPr>
                    <m:begChr m:val="|"/>
                    <m:endChr m:val="|"/>
                    <m:sepChr m:val=""/>
                    <m:grow/>
                  </m:dPr>
                  <m:e>
                    <m:sSubSup>
                      <m:e>
                        <m:r>
                          <m:t>f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m:t>,</m:t>
                </m:r>
                <m:r>
                  <m:t>ϵ</m:t>
                </m:r>
              </m:e>
            </m:d>
          </m:den>
        </m:f>
      </m:oMath>
      <w:r>
        <w:t xml:space="preserve">；对随时间改进的方法另记原始积分（primal integral）；</w:t>
      </w:r>
    </w:p>
    <w:p>
      <w:pPr>
        <w:numPr>
          <w:ilvl w:val="0"/>
          <w:numId w:val="1002"/>
        </w:numPr>
        <w:pStyle w:val="Compact"/>
      </w:pPr>
      <w:r>
        <w:t xml:space="preserve">墙钟时间</w:t>
      </w:r>
      <w:r>
        <w:t xml:space="preserve"> </w:t>
      </w:r>
      <m:oMath>
        <m:r>
          <m:t>τ</m:t>
        </m:r>
      </m:oMath>
      <w:r>
        <w:t xml:space="preserve">，输入/输出 token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nor/>
                <m:sty m:val="p"/>
              </m:rPr>
              <m:t>in</m:t>
            </m:r>
          </m:sup>
        </m:sSup>
        <m:r>
          <m:rPr>
            <m:sty m:val="p"/>
          </m:rPr>
          <m:t>,</m:t>
        </m:r>
        <m:sSup>
          <m:e>
            <m:r>
              <m:t>k</m:t>
            </m:r>
          </m:e>
          <m:sup>
            <m:r>
              <m:rPr>
                <m:nor/>
                <m:sty m:val="p"/>
              </m:rPr>
              <m:t>out</m:t>
            </m:r>
          </m:sup>
        </m:sSup>
      </m:oMath>
      <w:r>
        <w:t xml:space="preserve">，LLM 调用次数</w:t>
      </w:r>
      <w:r>
        <w:t xml:space="preserve"> </w:t>
      </w:r>
      <m:oMath>
        <m:r>
          <m:t>n</m:t>
        </m:r>
      </m:oMath>
      <w:r>
        <w:t xml:space="preserve">，能耗或 GPU 时</w:t>
      </w:r>
      <w:r>
        <w:t xml:space="preserve"> </w:t>
      </w:r>
      <m:oMath>
        <m:r>
          <m:t>e</m:t>
        </m:r>
      </m:oMath>
      <w:r>
        <w:t xml:space="preserve">。</w:t>
      </w:r>
    </w:p>
    <w:bookmarkEnd w:id="23"/>
    <w:bookmarkStart w:id="24" w:name="成本模型"/>
    <w:p>
      <w:pPr>
        <w:pStyle w:val="Heading3"/>
      </w:pPr>
      <w:r>
        <w:t xml:space="preserve">(4) 成本模型</w:t>
      </w:r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ξ</m:t>
              </m:r>
            </m:e>
          </m:d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θ</m:t>
              </m:r>
            </m:sub>
            <m:sup>
              <m:r>
                <m:rPr>
                  <m:nor/>
                  <m:sty m:val="p"/>
                </m:rPr>
                <m:t>in</m:t>
              </m:r>
            </m:sup>
          </m:sSubSup>
          <m:sSup>
            <m:e>
              <m:r>
                <m:t>k</m:t>
              </m:r>
            </m:e>
            <m:sup>
              <m:r>
                <m:rPr>
                  <m:nor/>
                  <m:sty m:val="p"/>
                </m:rPr>
                <m:t>in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t>p</m:t>
              </m:r>
            </m:e>
            <m:sub>
              <m:r>
                <m:t>θ</m:t>
              </m:r>
            </m:sub>
            <m:sup>
              <m:r>
                <m:rPr>
                  <m:nor/>
                  <m:sty m:val="p"/>
                </m:rPr>
                <m:t>out</m:t>
              </m:r>
            </m:sup>
          </m:sSubSup>
          <m:sSup>
            <m:e>
              <m:r>
                <m:t>k</m:t>
              </m:r>
            </m:e>
            <m:sup>
              <m:r>
                <m:rPr>
                  <m:nor/>
                  <m:sty m:val="p"/>
                </m:rPr>
                <m:t>out</m:t>
              </m:r>
            </m:sup>
          </m:sSup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cpu</m:t>
              </m:r>
            </m:sub>
          </m:sSub>
          <m:sSub>
            <m:e>
              <m:r>
                <m:t>τ</m:t>
              </m:r>
            </m:e>
            <m:sub>
              <m:r>
                <m:rPr>
                  <m:nor/>
                  <m:sty m:val="p"/>
                </m:rPr>
                <m:t>cpu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gpu</m:t>
              </m:r>
            </m:sub>
          </m:sSub>
          <m:sSub>
            <m:e>
              <m:r>
                <m:t>τ</m:t>
              </m:r>
            </m:e>
            <m:sub>
              <m:r>
                <m:rPr>
                  <m:nor/>
                  <m:sty m:val="p"/>
                </m:rPr>
                <m:t>gpu</m:t>
              </m:r>
            </m:sub>
          </m:sSub>
        </m:oMath>
      </m:oMathPara>
    </w:p>
    <w:p>
      <w:pPr>
        <w:pStyle w:val="FirstParagraph"/>
      </w:pPr>
      <w:r>
        <w:t xml:space="preserve">价格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按</w:t>
      </w:r>
      <w:r>
        <w:rPr>
          <w:bCs/>
          <w:b/>
        </w:rPr>
        <w:t xml:space="preserve">评测时冻结的价目表</w:t>
      </w:r>
      <w:r>
        <w:t xml:space="preserve">计算，并同时报告与价格无关的 token、GPU 时等原始量，避免价格变动让结论失效。开源模型用”等效 GPU 时 × 单价”折算。</w:t>
      </w:r>
    </w:p>
    <w:bookmarkEnd w:id="24"/>
    <w:bookmarkStart w:id="25" w:name="质量得分把不可行解纳入而不是剔除"/>
    <w:p>
      <w:pPr>
        <w:pStyle w:val="Heading3"/>
      </w:pPr>
      <w:r>
        <w:t xml:space="preserve">(5) 质量得分（把不可行解纳入，而不是剔除）</w:t>
      </w:r>
    </w:p>
    <w:p>
      <w:pPr>
        <w:pStyle w:val="FirstParagraph"/>
      </w:pPr>
      <m:oMathPara>
        <m:oMathParaPr>
          <m:jc m:val="center"/>
        </m:oMathParaPr>
        <m:oMath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ξ</m:t>
              </m:r>
            </m:e>
          </m:d>
          <m:r>
            <m:rPr>
              <m:sty m:val="p"/>
            </m:rPr>
            <m:t>=</m:t>
          </m:r>
          <m:r>
            <m:t>ϕ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min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</m:e>
          </m:d>
          <m:r>
            <m:rPr>
              <m:sty m:val="p"/>
            </m:rPr>
            <m:t>∈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;</m:t>
              </m:r>
              <m:r>
                <m:t>S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S</m:t>
                  </m:r>
                </m:e>
              </m:d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S</m:t>
              </m:r>
            </m:sub>
            <m:sup>
              <m:r>
                <m:t>​</m:t>
              </m:r>
            </m:sup>
            <m:e>
              <m:sSub>
                <m:e>
                  <m:r>
                    <m:rPr>
                      <m:sty m:val="p"/>
                      <m:scr m:val="double-struck"/>
                    </m:rPr>
                    <m:t>E</m:t>
                  </m:r>
                </m:e>
                <m:sub>
                  <m:r>
                    <m:t>ξ</m:t>
                  </m:r>
                </m:sub>
              </m:sSub>
            </m:e>
          </m:nary>
          <m:r>
            <m:t> </m:t>
          </m:r>
          <m:d>
            <m:dPr>
              <m:begChr m:val="["/>
              <m:endChr m:val="]"/>
              <m:sepChr m:val=""/>
              <m:grow/>
            </m:dPr>
            <m:e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ξ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建模类任务另设”答案正确率”</w:t>
      </w:r>
      <w:r>
        <w:t xml:space="preserve"> </w:t>
      </w:r>
      <m:oMath>
        <m:r>
          <m:rPr>
            <m:sty m:val="p"/>
            <m:scr m:val="double-struck"/>
          </m:rPr>
          <m:t>1</m:t>
        </m:r>
        <m:d>
          <m:dPr>
            <m:begChr m:val="["/>
            <m:endChr m:val="]"/>
            <m:sepChr m:val=""/>
            <m:grow/>
          </m:dPr>
          <m:e>
            <m:r>
              <m:t> </m:t>
            </m:r>
            <m:d>
              <m:dPr>
                <m:begChr m:val="|"/>
                <m:endChr m:val="|"/>
                <m:sepChr m:val=""/>
                <m:grow/>
              </m:dPr>
              <m:e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</m:e>
            </m:d>
            <m:r>
              <m:rPr>
                <m:sty m:val="p"/>
              </m:rPr>
              <m:t>≤</m:t>
            </m:r>
            <m:r>
              <m:t>ε</m:t>
            </m:r>
            <m:r>
              <m:t> </m:t>
            </m:r>
          </m:e>
        </m:d>
      </m:oMath>
      <w:r>
        <w:t xml:space="preserve">；解释类输出另设忠实度</w:t>
      </w:r>
      <w:r>
        <w:t xml:space="preserve"> </w:t>
      </w:r>
      <m:oMath>
        <m:r>
          <m:t>F</m:t>
        </m:r>
      </m:oMath>
      <w:r>
        <w:t xml:space="preserve">（解释中可被求解器证据核验的陈述比例）。</w:t>
      </w:r>
    </w:p>
    <w:bookmarkEnd w:id="25"/>
    <w:bookmarkStart w:id="26" w:name="成本受控评测核心优化问题"/>
    <w:p>
      <w:pPr>
        <w:pStyle w:val="Heading3"/>
      </w:pPr>
      <w:r>
        <w:t xml:space="preserve">(6) 成本受控评测：核心优化问题</w:t>
      </w:r>
    </w:p>
    <w:p>
      <w:pPr>
        <w:pStyle w:val="FirstParagraph"/>
      </w:pPr>
      <w:r>
        <w:t xml:space="preserve">对任一方法定义</w:t>
      </w:r>
      <w:r>
        <w:rPr>
          <w:bCs/>
          <w:b/>
        </w:rPr>
        <w:t xml:space="preserve">预算—性能曲线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M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b"/>
                </m:rPr>
                <m:t>b</m:t>
              </m:r>
              <m:r>
                <m:rPr>
                  <m:sty m:val="p"/>
                </m:rPr>
                <m:t>:</m:t>
              </m:r>
              <m:r>
                <m:t> </m:t>
              </m:r>
              <m:r>
                <m:rPr>
                  <m:sty m:val="p"/>
                  <m:scr m:val="double-struck"/>
                </m:rPr>
                <m:t>E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C</m:t>
                  </m:r>
                </m:e>
              </m:d>
              <m:r>
                <m:rPr>
                  <m:sty m:val="p"/>
                </m:rPr>
                <m:t>≤</m:t>
              </m:r>
              <m:r>
                <m:t>B</m:t>
              </m:r>
            </m:lim>
          </m:limLow>
          <m:r>
            <m:t> </m:t>
          </m:r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M</m:t>
                  </m:r>
                </m:e>
                <m:sub>
                  <m:r>
                    <m:rPr>
                      <m:sty m:val="b"/>
                    </m:rPr>
                    <m:t>b</m:t>
                  </m:r>
                </m:sub>
              </m:sSub>
              <m:r>
                <m:rPr>
                  <m:sty m:val="p"/>
                </m:rPr>
                <m:t>;</m:t>
              </m:r>
              <m:r>
                <m:t>S</m:t>
              </m:r>
            </m:e>
          </m:d>
        </m:oMath>
      </m:oMathPara>
    </w:p>
    <w:p>
      <w:pPr>
        <w:pStyle w:val="FirstParagraph"/>
      </w:pPr>
      <w:r>
        <w:t xml:space="preserve">比较方法时报告：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Pareto 前沿</w:t>
      </w:r>
      <w:r>
        <w:t xml:space="preserve"> </w:t>
      </w:r>
      <m:oMath>
        <m:r>
          <m:rPr>
            <m:sty m:val="p"/>
            <m:scr m:val="script"/>
          </m:rPr>
          <m:t>P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M</m:t>
        </m:r>
        <m:r>
          <m:rPr>
            <m:sty m:val="p"/>
          </m:rPr>
          <m:t>:</m:t>
        </m:r>
        <m:r>
          <m:rPr>
            <m:sty m:val="p"/>
          </m:rPr>
          <m:t>∄</m:t>
        </m:r>
        <m:r>
          <m:t>M</m:t>
        </m:r>
        <m:r>
          <m:rPr>
            <m:sty m:val="p"/>
          </m:rPr>
          <m:t>′</m:t>
        </m:r>
        <m:r>
          <m:rPr>
            <m:sty m:val="p"/>
          </m:rPr>
          <m:t>,</m:t>
        </m:r>
        <m:r>
          <m:t> </m:t>
        </m:r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≥</m:t>
        </m:r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</m:e>
        </m:d>
        <m:r>
          <m:rPr>
            <m:sty m:val="p"/>
          </m:rPr>
          <m:t>,</m:t>
        </m:r>
        <m:r>
          <m:t> </m:t>
        </m:r>
        <m:acc>
          <m:accPr>
            <m:chr m:val="‾"/>
          </m:accPr>
          <m:e>
            <m:r>
              <m:t>C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≤</m:t>
        </m:r>
        <m:acc>
          <m:accPr>
            <m:chr m:val="‾"/>
          </m:accPr>
          <m:e>
            <m:r>
              <m:t>C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M</m:t>
            </m:r>
          </m:e>
        </m:d>
      </m:oMath>
      <w:r>
        <w:t xml:space="preserve">，且至少一项严格</w:t>
      </w:r>
      <m:oMath>
        <m:r>
          <m:rPr>
            <m:sty m:val="p"/>
          </m:rPr>
          <m:t>}</m:t>
        </m:r>
      </m:oMath>
      <w:r>
        <w:t xml:space="preserve">；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定预算性能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B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（如每实例 0.1 美元）；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曲线下面积</w:t>
      </w:r>
      <w:r>
        <w:t xml:space="preserve"> </w:t>
      </w:r>
      <m:oMath>
        <m:sSub>
          <m:e>
            <m:r>
              <m:rPr>
                <m:nor/>
                <m:sty m:val="p"/>
              </m:rPr>
              <m:t>AUC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sSub>
              <m:e>
                <m:r>
                  <m:t>B</m:t>
                </m:r>
              </m:e>
              <m:sub>
                <m:r>
                  <m:rPr>
                    <m:sty m:val="p"/>
                  </m:rPr>
                  <m:t>min</m:t>
                </m:r>
              </m:sub>
            </m:sSub>
          </m:sub>
          <m:sup>
            <m:sSub>
              <m:e>
                <m:r>
                  <m:t>B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</m:sup>
          <m:e>
            <m:sSub>
              <m:e>
                <m:r>
                  <m:t>Q</m:t>
                </m:r>
              </m:e>
              <m:sub>
                <m:r>
                  <m:t>M</m:t>
                </m:r>
              </m:sub>
            </m:sSub>
          </m:e>
        </m:nary>
        <m:d>
          <m:dPr>
            <m:begChr m:val="("/>
            <m:endChr m:val=")"/>
            <m:sepChr m:val=""/>
            <m:grow/>
          </m:dPr>
          <m:e>
            <m:r>
              <m:t>B</m:t>
            </m:r>
          </m:e>
        </m:d>
        <m:r>
          <m:t> </m:t>
        </m:r>
        <m:r>
          <m:t>d</m:t>
        </m:r>
        <m:r>
          <m:rPr>
            <m:sty m:val="p"/>
          </m:rPr>
          <m:t>log</m:t>
        </m:r>
        <m:r>
          <m:t>B</m:t>
        </m:r>
      </m:oMath>
      <w:r>
        <w:t xml:space="preserve">；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相对基线的增益</w:t>
      </w:r>
      <w:r>
        <w:t xml:space="preserve"> </w:t>
      </w:r>
      <m:oMath>
        <m:r>
          <m:t>Δ</m:t>
        </m:r>
        <m:r>
          <m:t>Q</m:t>
        </m:r>
      </m:oMath>
      <w:r>
        <w:t xml:space="preserve"> </w:t>
      </w:r>
      <w:r>
        <w:t xml:space="preserve">必须附带</w:t>
      </w:r>
      <w:r>
        <w:t xml:space="preserve"> </w:t>
      </w:r>
      <m:oMath>
        <m:r>
          <m:t>Δ</m:t>
        </m:r>
        <m:r>
          <m:t>C</m:t>
        </m:r>
      </m:oMath>
      <w:r>
        <w:t xml:space="preserve">。</w:t>
      </w:r>
    </w:p>
    <w:bookmarkEnd w:id="26"/>
    <w:bookmarkStart w:id="27" w:name="可复现性的形式化"/>
    <w:p>
      <w:pPr>
        <w:pStyle w:val="Heading3"/>
      </w:pPr>
      <w:r>
        <w:t xml:space="preserve">(7) 可复现性的形式化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运行间稳定性</w:t>
      </w:r>
      <w:r>
        <w:t xml:space="preserve">：</w:t>
      </w:r>
      <m:oMath>
        <m:sSub>
          <m:e>
            <m:r>
              <m:t>σ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rPr>
                    <m:sty m:val="p"/>
                  </m:rPr>
                  <m:t>Var</m:t>
                </m:r>
              </m:e>
              <m:sub>
                <m:r>
                  <m:t>ξ</m:t>
                </m:r>
              </m:sub>
            </m:sSub>
            <m:d>
              <m:dPr>
                <m:begChr m:val="["/>
                <m:endChr m:val="]"/>
                <m:sepChr m:val=""/>
                <m:grow/>
              </m:dPr>
              <m:e>
                <m:r>
                  <m:t>Q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M</m:t>
                    </m:r>
                    <m:r>
                      <m:rPr>
                        <m:sty m:val="p"/>
                      </m:rPr>
                      <m:t>;</m:t>
                    </m:r>
                    <m:r>
                      <m:t>S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ξ</m:t>
                    </m:r>
                  </m:e>
                </m:d>
              </m:e>
            </m:d>
          </m:e>
        </m:rad>
      </m:oMath>
      <w:r>
        <w:t xml:space="preserve">，报告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次重复的置信区间（bootstrap）。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重放一致性</w:t>
      </w:r>
      <w:r>
        <w:t xml:space="preserve">：在相同配置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下两次独立评测，结论（排名）一致的概率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Pr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rank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≻</m:t>
                </m:r>
                <m:sSub>
                  <m:e>
                    <m:r>
                      <m:t>M</m:t>
                    </m:r>
                  </m:e>
                  <m:sub>
                    <m:r>
                      <m:t>2</m:t>
                    </m:r>
                  </m:sub>
                </m:sSub>
              </m:e>
            </m:d>
            <m:r>
              <m:rPr>
                <m:nor/>
                <m:sty m:val="p"/>
              </m:rPr>
              <m:t> 在两次评测中相同</m:t>
            </m:r>
          </m:e>
        </m:d>
      </m:oMath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时间漂移</w:t>
      </w:r>
      <w:r>
        <w:t xml:space="preserve">：同一闭源模型名在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的得分差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Q</m:t>
                </m:r>
              </m:e>
              <m:sub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−</m:t>
            </m:r>
            <m:sSub>
              <m:e>
                <m:r>
                  <m:t>Q</m:t>
                </m:r>
              </m:e>
              <m:sub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</m:sub>
            </m:sSub>
          </m:e>
        </m:d>
      </m:oMath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确定性重放</w:t>
      </w:r>
      <w:r>
        <w:t xml:space="preserve">：缓存全部 LLM 请求/响应，第三方可在零 API 成本下重放得到</w:t>
      </w:r>
      <w:r>
        <w:rPr>
          <w:bCs/>
          <w:b/>
        </w:rPr>
        <w:t xml:space="preserve">逐比特一致</w:t>
      </w:r>
      <w:r>
        <w:t xml:space="preserve">的求解器输入与结果。</w:t>
      </w:r>
    </w:p>
    <w:bookmarkEnd w:id="27"/>
    <w:bookmarkStart w:id="28" w:name="评测本身的成本最小化元评测问题"/>
    <w:p>
      <w:pPr>
        <w:pStyle w:val="Heading3"/>
      </w:pPr>
      <w:r>
        <w:t xml:space="preserve">(8) 评测本身的成本最小化（元评测问题）</w:t>
      </w:r>
    </w:p>
    <w:p>
      <w:pPr>
        <w:pStyle w:val="FirstParagraph"/>
      </w:pPr>
      <w:r>
        <w:t xml:space="preserve">评测全部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S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组合代价高。选一个子集</w:t>
      </w:r>
      <w:r>
        <w:t xml:space="preserve"> </w:t>
      </w:r>
      <m:oMath>
        <m:r>
          <m:t>S</m:t>
        </m:r>
        <m:r>
          <m:rPr>
            <m:sty m:val="p"/>
          </m:rPr>
          <m:t>′</m:t>
        </m:r>
        <m:r>
          <m:rPr>
            <m:sty m:val="p"/>
          </m:rPr>
          <m:t>⊂</m:t>
        </m:r>
        <m:r>
          <m:t>S</m:t>
        </m:r>
      </m:oMath>
      <w:r>
        <w:t xml:space="preserve"> </w:t>
      </w:r>
      <w:r>
        <w:t xml:space="preserve">和重复次数</w:t>
      </w:r>
      <w:r>
        <w:t xml:space="preserve"> </w:t>
      </w:r>
      <m:oMath>
        <m:r>
          <m:t>R</m:t>
        </m:r>
        <m:r>
          <m:rPr>
            <m:sty m:val="p"/>
          </m:rPr>
          <m:t>′</m:t>
        </m:r>
      </m:oMath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S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′</m:t>
              </m:r>
            </m:lim>
          </m:limLow>
          <m:r>
            <m:t> 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′</m:t>
                  </m:r>
                </m:sub>
                <m:sup>
                  <m:r>
                    <m:t>​</m:t>
                  </m:r>
                </m:sup>
                <m:e>
                  <m:r>
                    <m:t>R</m:t>
                  </m:r>
                </m:e>
              </m:nary>
            </m:e>
          </m:nary>
          <m:r>
            <m:rPr>
              <m:sty m:val="p"/>
            </m:rPr>
            <m:t>′</m:t>
          </m:r>
          <m:r>
            <m:t> </m:t>
          </m:r>
          <m:acc>
            <m:accPr>
              <m:chr m:val="‾"/>
            </m:accPr>
            <m:e>
              <m:r>
                <m:t>C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i</m:t>
              </m:r>
            </m:e>
          </m:d>
          <m:r>
            <m:t> </m:t>
          </m:r>
          <m:r>
            <m:rPr>
              <m:nor/>
              <m:sty m:val="p"/>
            </m:rPr>
            <m:t>s.t.</m:t>
          </m:r>
          <m:r>
            <m:t> </m:t>
          </m:r>
          <m:sSub>
            <m:e>
              <m:r>
                <m:t>τ</m:t>
              </m:r>
            </m:e>
            <m:sub>
              <m:r>
                <m:rPr>
                  <m:nor/>
                  <m:sty m:val="p"/>
                </m:rPr>
                <m:t>Kendall</m:t>
              </m:r>
            </m:sub>
          </m:sSub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p"/>
                    </m:rPr>
                    <m:t>rank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′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rank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sub>
              </m:sSub>
            </m:e>
          </m:d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δ</m:t>
          </m:r>
        </m:oMath>
      </m:oMathPara>
    </w:p>
    <w:p>
      <w:pPr>
        <w:pStyle w:val="FirstParagraph"/>
      </w:pPr>
      <w:r>
        <w:t xml:space="preserve">即在保证排名保真度的前提下，用最少的评测开销得到可靠结论（可借助项目反应理论 IRT、自适应采样求解）。</w:t>
      </w:r>
    </w:p>
    <w:bookmarkEnd w:id="28"/>
    <w:bookmarkEnd w:id="29"/>
    <w:bookmarkEnd w:id="30"/>
    <w:bookmarkStart w:id="40" w:name="调研现状"/>
    <w:p>
      <w:pPr>
        <w:pStyle w:val="Heading1"/>
      </w:pPr>
      <w:r>
        <w:t xml:space="preserve">〈2〉调研现状</w:t>
      </w:r>
    </w:p>
    <w:bookmarkStart w:id="31" w:name="检索策略对应板书aaaineuripsarxiv20232026"/>
    <w:p>
      <w:pPr>
        <w:pStyle w:val="Heading2"/>
      </w:pPr>
      <w:r>
        <w:t xml:space="preserve">2.1 检索策略（对应板书”AAAI、NeurIPS、arXiv…，2023—2026”）</w:t>
      </w:r>
    </w:p>
    <w:p>
      <w:pPr>
        <w:pStyle w:val="FirstParagraph"/>
      </w:pPr>
      <w:r>
        <w:t xml:space="preserve">LLM 与 OR 交叉方向的成果主要发表在</w:t>
      </w:r>
      <w:r>
        <w:t xml:space="preserve"> </w:t>
      </w:r>
      <w:r>
        <w:rPr>
          <w:bCs/>
          <w:b/>
        </w:rPr>
        <w:t xml:space="preserve">AI 顶会</w:t>
      </w:r>
      <w:r>
        <w:t xml:space="preserve">和</w:t>
      </w:r>
      <w:r>
        <w:t xml:space="preserve"> </w:t>
      </w:r>
      <w:r>
        <w:rPr>
          <w:bCs/>
          <w:b/>
        </w:rPr>
        <w:t xml:space="preserve">arXiv 预印本</w:t>
      </w:r>
      <w:r>
        <w:t xml:space="preserve">上，OR 期刊上的同类论文目前很少，因此本次调研以 AI 会议和 arXiv 为主要来源。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会议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NeurIPS（含 Datasets &amp; Benchmarks Track）、ICML、ICLR、AAAI、IJCAI、KDD、GECCO、PPSN、EMNLP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预印本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arXiv：cs.AI、cs.LG、cs.CL、cs.NE、math.OC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其他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领域内影响大的期刊论文仅作补充（如</w:t>
            </w:r>
            <w:r>
              <w:t xml:space="preserve"> </w:t>
            </w:r>
            <w:r>
              <w:rPr>
                <w:iCs/>
                <w:i/>
              </w:rPr>
              <w:t xml:space="preserve">Nature</w:t>
            </w:r>
            <w:r>
              <w:t xml:space="preserve"> </w:t>
            </w:r>
            <w:r>
              <w:t xml:space="preserve">的 FunSearch、</w:t>
            </w:r>
            <w:r>
              <w:rPr>
                <w:iCs/>
                <w:i/>
              </w:rPr>
              <w:t xml:space="preserve">TMLR</w:t>
            </w:r>
            <w:r>
              <w:t xml:space="preserve"> </w:t>
            </w:r>
            <w:r>
              <w:t xml:space="preserve">的评测方法论）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2023-01 至 2026-09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关键词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“</w:t>
            </w:r>
            <w:r>
              <w:t xml:space="preserve">large language model</w:t>
            </w:r>
            <w:r>
              <w:t xml:space="preserve">”</w:t>
            </w:r>
            <w:r>
              <w:t xml:space="preserve"> </w:t>
            </w:r>
            <w:r>
              <w:t xml:space="preserve">OR LLM) AND (optimization modeling OR operations research OR combinatorial optimization OR heuristic design OR scheduling) AND (benchmark OR evaluation OR reproducib* OR cost OR efficiency)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纳入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提出基准或评测协议；提出方法且实验设计对评测有启示；讨论 LLM 评测的成本、方差、可复现性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排除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仅把 LLM 用于文本问答、与优化无关；无实验的观点文章（综述与立场论文除外）</w:t>
            </w:r>
          </w:p>
        </w:tc>
      </w:tr>
    </w:tbl>
    <w:bookmarkEnd w:id="31"/>
    <w:bookmarkStart w:id="37" w:name="文献清单20232026共-55-篇"/>
    <w:p>
      <w:pPr>
        <w:pStyle w:val="Heading2"/>
      </w:pPr>
      <w:r>
        <w:t xml:space="preserve">2.2 文献清单（2023—2026，共 55 篇）</w:t>
      </w:r>
    </w:p>
    <w:p>
      <w:pPr>
        <w:pStyle w:val="BlockText"/>
      </w:pPr>
      <w:r>
        <w:t xml:space="preserve">标注：【会】= AI 会议；【预】= arXiv 预印本；【刊】= 期刊（含 TMLR）。</w:t>
      </w:r>
    </w:p>
    <w:bookmarkStart w:id="32" w:name="a.-综述与评测方法论12-篇"/>
    <w:p>
      <w:pPr>
        <w:pStyle w:val="Heading3"/>
      </w:pPr>
      <w:r>
        <w:t xml:space="preserve">A. 综述与评测方法论（12 篇）</w:t>
      </w:r>
    </w:p>
    <w:p>
      <w:pPr>
        <w:numPr>
          <w:ilvl w:val="0"/>
          <w:numId w:val="1005"/>
        </w:numPr>
        <w:pStyle w:val="Compact"/>
      </w:pPr>
      <w:r>
        <w:t xml:space="preserve">Da Ros, F., Soprano, M., Di Gaspero, L., Roitero, K. (2025). Large Language Models for Combinatorial Optimization: A Systematic Review. arXiv:2507.03637（正式版：</w:t>
      </w:r>
      <w:r>
        <w:rPr>
          <w:iCs/>
          <w:i/>
        </w:rPr>
        <w:t xml:space="preserve">ACM Computing Surveys</w:t>
      </w:r>
      <w:r>
        <w:t xml:space="preserve"> </w:t>
      </w:r>
      <w:r>
        <w:t xml:space="preserve">58）。【预】</w:t>
      </w:r>
    </w:p>
    <w:p>
      <w:pPr>
        <w:numPr>
          <w:ilvl w:val="0"/>
          <w:numId w:val="1005"/>
        </w:numPr>
        <w:pStyle w:val="Compact"/>
      </w:pPr>
      <w:r>
        <w:t xml:space="preserve">Xiao, Z. et al. (2025). A Survey of Optimization Modeling Meets LLMs: Progress and Future Directions.</w:t>
      </w:r>
      <w:r>
        <w:t xml:space="preserve"> </w:t>
      </w:r>
      <w:r>
        <w:rPr>
          <w:iCs/>
          <w:i/>
        </w:rPr>
        <w:t xml:space="preserve">IJCAI 2025</w:t>
      </w:r>
      <w:r>
        <w:t xml:space="preserve"> </w:t>
      </w:r>
      <w:r>
        <w:t xml:space="preserve">Survey Track, 10742–10750. 【会】</w:t>
      </w:r>
    </w:p>
    <w:p>
      <w:pPr>
        <w:numPr>
          <w:ilvl w:val="0"/>
          <w:numId w:val="1005"/>
        </w:numPr>
        <w:pStyle w:val="Compact"/>
      </w:pPr>
      <w:r>
        <w:t xml:space="preserve">Liu, F. et al. (2024). A Systematic Survey on Large Language Models for Algorithm Design. arXiv:2410.14716. 【预】</w:t>
      </w:r>
    </w:p>
    <w:p>
      <w:pPr>
        <w:numPr>
          <w:ilvl w:val="0"/>
          <w:numId w:val="1005"/>
        </w:numPr>
        <w:pStyle w:val="Compact"/>
      </w:pPr>
      <w:r>
        <w:t xml:space="preserve">Wang &amp; Li (2025). Large Language Models in Operations Research: Methods, Applications, and Challenges. arXiv:2509.18180. 【预】</w:t>
      </w:r>
    </w:p>
    <w:p>
      <w:pPr>
        <w:numPr>
          <w:ilvl w:val="0"/>
          <w:numId w:val="1005"/>
        </w:numPr>
        <w:pStyle w:val="Compact"/>
      </w:pPr>
      <w:r>
        <w:t xml:space="preserve">Large Language Models for Operations Research: A Comprehensive Survey (2026). arXiv:2605.20849. 【预】</w:t>
      </w:r>
    </w:p>
    <w:p>
      <w:pPr>
        <w:numPr>
          <w:ilvl w:val="0"/>
          <w:numId w:val="1005"/>
        </w:numPr>
        <w:pStyle w:val="Compact"/>
      </w:pPr>
      <w:r>
        <w:t xml:space="preserve">Kapoor, S., Stroebl, B., Siegel, Z., Nadgir, N., Narayanan, A. (2024/2025). AI Agents That Matter. arXiv:2407.01502（</w:t>
      </w:r>
      <w:r>
        <w:rPr>
          <w:iCs/>
          <w:i/>
        </w:rPr>
        <w:t xml:space="preserve">TMLR</w:t>
      </w:r>
      <w:r>
        <w:t xml:space="preserve"> </w:t>
      </w:r>
      <w:r>
        <w:t xml:space="preserve">2025）。【预】</w:t>
      </w:r>
    </w:p>
    <w:p>
      <w:pPr>
        <w:numPr>
          <w:ilvl w:val="0"/>
          <w:numId w:val="1005"/>
        </w:numPr>
        <w:pStyle w:val="Compact"/>
      </w:pPr>
      <w:r>
        <w:t xml:space="preserve">Biderman, S. et al. (2024). Lessons from the Trenches on Reproducible Evaluation of Language Models. arXiv:2405.14782. 【预】</w:t>
      </w:r>
    </w:p>
    <w:p>
      <w:pPr>
        <w:numPr>
          <w:ilvl w:val="0"/>
          <w:numId w:val="1005"/>
        </w:numPr>
        <w:pStyle w:val="Compact"/>
      </w:pPr>
      <w:r>
        <w:t xml:space="preserve">Liang, P. et al. (2023). Holistic Evaluation of Language Models (HELM).</w:t>
      </w:r>
      <w:r>
        <w:t xml:space="preserve"> </w:t>
      </w:r>
      <w:r>
        <w:rPr>
          <w:iCs/>
          <w:i/>
        </w:rPr>
        <w:t xml:space="preserve">TMLR</w:t>
      </w:r>
      <w:r>
        <w:t xml:space="preserve">. 【刊】</w:t>
      </w:r>
    </w:p>
    <w:p>
      <w:pPr>
        <w:numPr>
          <w:ilvl w:val="0"/>
          <w:numId w:val="1005"/>
        </w:numPr>
        <w:pStyle w:val="Compact"/>
      </w:pPr>
      <w:r>
        <w:t xml:space="preserve">Maia Polo, F. et al. (2024). tinyBenchmarks: Evaluating LLMs with Fewer Examples.</w:t>
      </w:r>
      <w:r>
        <w:t xml:space="preserve"> </w:t>
      </w:r>
      <w:r>
        <w:rPr>
          <w:iCs/>
          <w:i/>
        </w:rPr>
        <w:t xml:space="preserve">ICML 2024</w:t>
      </w:r>
      <w:r>
        <w:t xml:space="preserve">, PMLR 235. 【会】</w:t>
      </w:r>
    </w:p>
    <w:p>
      <w:pPr>
        <w:numPr>
          <w:ilvl w:val="0"/>
          <w:numId w:val="1005"/>
        </w:numPr>
        <w:pStyle w:val="Compact"/>
      </w:pPr>
      <w:r>
        <w:t xml:space="preserve">Miller, E. (2024). Adding Error Bars to Evals: A Statistical Approach to Language Model Evaluations. arXiv:2411.00640. 【预】</w:t>
      </w:r>
    </w:p>
    <w:p>
      <w:pPr>
        <w:numPr>
          <w:ilvl w:val="0"/>
          <w:numId w:val="1005"/>
        </w:numPr>
        <w:pStyle w:val="Compact"/>
      </w:pPr>
      <w:r>
        <w:t xml:space="preserve">Kambhampati, S. et al. (2024). Position: LLMs Can’t Plan, But Can Help Planning in LLM-Modulo Frameworks.</w:t>
      </w:r>
      <w:r>
        <w:t xml:space="preserve"> </w:t>
      </w:r>
      <w:r>
        <w:rPr>
          <w:iCs/>
          <w:i/>
        </w:rPr>
        <w:t xml:space="preserve">ICML 2024</w:t>
      </w:r>
      <w:r>
        <w:t xml:space="preserve">. 【会】</w:t>
      </w:r>
    </w:p>
    <w:p>
      <w:pPr>
        <w:numPr>
          <w:ilvl w:val="0"/>
          <w:numId w:val="1005"/>
        </w:numPr>
        <w:pStyle w:val="Compact"/>
      </w:pPr>
      <w:r>
        <w:t xml:space="preserve">Valmeekam, K. et al. (2023). PlanBench: An Extensible Benchmark for Evaluating Large Language Models on Planning and Reasoning about Change.</w:t>
      </w:r>
      <w:r>
        <w:t xml:space="preserve"> </w:t>
      </w:r>
      <w:r>
        <w:rPr>
          <w:iCs/>
          <w:i/>
        </w:rPr>
        <w:t xml:space="preserve">NeurIPS 2023</w:t>
      </w:r>
      <w:r>
        <w:t xml:space="preserve"> </w:t>
      </w:r>
      <w:r>
        <w:t xml:space="preserve">Datasets &amp; Benchmarks. 【会】</w:t>
      </w:r>
    </w:p>
    <w:bookmarkEnd w:id="32"/>
    <w:bookmarkStart w:id="33" w:name="b.-自然语言优化建模基准与方法17-篇"/>
    <w:p>
      <w:pPr>
        <w:pStyle w:val="Heading3"/>
      </w:pPr>
      <w:r>
        <w:t xml:space="preserve">B. 自然语言→优化建模：基准与方法（17 篇）</w:t>
      </w:r>
    </w:p>
    <w:p>
      <w:pPr>
        <w:numPr>
          <w:ilvl w:val="0"/>
          <w:numId w:val="1006"/>
        </w:numPr>
        <w:pStyle w:val="Compact"/>
      </w:pPr>
      <w:r>
        <w:t xml:space="preserve">Ramamonjison, R. et al. (2023). NL4Opt Competition: Formulating Optimization Problems Based on Their Natural Language Descriptions.</w:t>
      </w:r>
      <w:r>
        <w:t xml:space="preserve"> </w:t>
      </w:r>
      <w:r>
        <w:rPr>
          <w:iCs/>
          <w:i/>
        </w:rPr>
        <w:t xml:space="preserve">PMLR 220</w:t>
      </w:r>
      <w:r>
        <w:t xml:space="preserve">（NeurIPS 2022 Competition Track）。【会】</w:t>
      </w:r>
    </w:p>
    <w:p>
      <w:pPr>
        <w:numPr>
          <w:ilvl w:val="0"/>
          <w:numId w:val="1006"/>
        </w:numPr>
        <w:pStyle w:val="Compact"/>
      </w:pPr>
      <w:r>
        <w:t xml:space="preserve">AhmadiTeshnizi, A., Gao, W., Udell, M. (2024). OptiMUS: Scalable Optimization Modeling with (MI)LP Solvers and Large Language Models.</w:t>
      </w:r>
      <w:r>
        <w:t xml:space="preserve"> </w:t>
      </w:r>
      <w:r>
        <w:rPr>
          <w:iCs/>
          <w:i/>
        </w:rPr>
        <w:t xml:space="preserve">ICML 2024</w:t>
      </w:r>
      <w:r>
        <w:t xml:space="preserve">. 【会】</w:t>
      </w:r>
    </w:p>
    <w:p>
      <w:pPr>
        <w:numPr>
          <w:ilvl w:val="0"/>
          <w:numId w:val="1006"/>
        </w:numPr>
        <w:pStyle w:val="Compact"/>
      </w:pPr>
      <w:r>
        <w:t xml:space="preserve">Xiao, Z. et al. (2024). Chain-of-Experts: When LLMs Meet Complex Operations Research Problems.</w:t>
      </w:r>
      <w:r>
        <w:t xml:space="preserve"> </w:t>
      </w:r>
      <w:r>
        <w:rPr>
          <w:iCs/>
          <w:i/>
        </w:rPr>
        <w:t xml:space="preserve">ICLR 2024</w:t>
      </w:r>
      <w:r>
        <w:t xml:space="preserve">. 【会】</w:t>
      </w:r>
    </w:p>
    <w:p>
      <w:pPr>
        <w:numPr>
          <w:ilvl w:val="0"/>
          <w:numId w:val="1006"/>
        </w:numPr>
        <w:pStyle w:val="Compact"/>
      </w:pPr>
      <w:r>
        <w:t xml:space="preserve">Huang, C., Tang, Z., Hu, S., Jiang, R., Zheng, X., Ge, D., Wang, B., Wang, Z. (2024). ORLM: Training Large Language Models for Optimization Modeling. arXiv:2405.17743（正式版：</w:t>
      </w:r>
      <w:r>
        <w:rPr>
          <w:iCs/>
          <w:i/>
        </w:rPr>
        <w:t xml:space="preserve">Operations Research</w:t>
      </w:r>
      <w:r>
        <w:t xml:space="preserve"> </w:t>
      </w:r>
      <w:r>
        <w:t xml:space="preserve">73(6), 2025）。【预】</w:t>
      </w:r>
    </w:p>
    <w:p>
      <w:pPr>
        <w:numPr>
          <w:ilvl w:val="0"/>
          <w:numId w:val="1006"/>
        </w:numPr>
        <w:pStyle w:val="Compact"/>
      </w:pPr>
      <w:r>
        <w:t xml:space="preserve">Huang, X., Shen, Q., Hu, Y., Gao, A., Wang, B. (2024). Mamo: A Mathematical Modeling Benchmark with Solvers. arXiv:2405.13144. 【预】</w:t>
      </w:r>
    </w:p>
    <w:p>
      <w:pPr>
        <w:numPr>
          <w:ilvl w:val="0"/>
          <w:numId w:val="1006"/>
        </w:numPr>
        <w:pStyle w:val="Compact"/>
      </w:pPr>
      <w:r>
        <w:t xml:space="preserve">Yang, Z. et al. (2025). OptiBench Meets ReSocratic: Measure and Improve LLMs for Optimization Modeling.</w:t>
      </w:r>
      <w:r>
        <w:t xml:space="preserve"> </w:t>
      </w:r>
      <w:r>
        <w:rPr>
          <w:iCs/>
          <w:i/>
        </w:rPr>
        <w:t xml:space="preserve">ICLR 2025</w:t>
      </w:r>
      <w:r>
        <w:t xml:space="preserve">. 【会】</w:t>
      </w:r>
    </w:p>
    <w:p>
      <w:pPr>
        <w:numPr>
          <w:ilvl w:val="0"/>
          <w:numId w:val="1006"/>
        </w:numPr>
        <w:pStyle w:val="Compact"/>
      </w:pPr>
      <w:r>
        <w:t xml:space="preserve">Lu, H., Xie, Z., Wu, Y., Ren, C., Chen, Y., Wen, Z. (2025). OptMATH: A Scalable Bidirectional Data Synthesis Framework for Optimization Modeling.</w:t>
      </w:r>
      <w:r>
        <w:t xml:space="preserve"> </w:t>
      </w:r>
      <w:r>
        <w:rPr>
          <w:iCs/>
          <w:i/>
        </w:rPr>
        <w:t xml:space="preserve">ICML 2025</w:t>
      </w:r>
      <w:r>
        <w:t xml:space="preserve">, PMLR 267. 【会】</w:t>
      </w:r>
    </w:p>
    <w:p>
      <w:pPr>
        <w:numPr>
          <w:ilvl w:val="0"/>
          <w:numId w:val="1006"/>
        </w:numPr>
        <w:pStyle w:val="Compact"/>
      </w:pPr>
      <w:r>
        <w:t xml:space="preserve">Chen, Y., Xia, J., Shao, S., Ge, D., Ye, Y. (2025). Solver-Informed RL: Grounding Large Language Models for Authentic Optimization Modeling.</w:t>
      </w:r>
      <w:r>
        <w:t xml:space="preserve"> </w:t>
      </w:r>
      <w:r>
        <w:rPr>
          <w:iCs/>
          <w:i/>
        </w:rPr>
        <w:t xml:space="preserve">NeurIPS 2025</w:t>
      </w:r>
      <w:r>
        <w:t xml:space="preserve">. 【会】</w:t>
      </w:r>
    </w:p>
    <w:p>
      <w:pPr>
        <w:numPr>
          <w:ilvl w:val="0"/>
          <w:numId w:val="1006"/>
        </w:numPr>
        <w:pStyle w:val="Compact"/>
      </w:pPr>
      <w:r>
        <w:t xml:space="preserve">Astorga, N., Liu, T., Xiao, Y., van der Schaar, M. (2025). Autoformulation of Mathematical Optimization Models Using LLMs.</w:t>
      </w:r>
      <w:r>
        <w:t xml:space="preserve"> </w:t>
      </w:r>
      <w:r>
        <w:rPr>
          <w:iCs/>
          <w:i/>
        </w:rPr>
        <w:t xml:space="preserve">ICML 2025</w:t>
      </w:r>
      <w:r>
        <w:t xml:space="preserve">. 【会】</w:t>
      </w:r>
    </w:p>
    <w:p>
      <w:pPr>
        <w:numPr>
          <w:ilvl w:val="0"/>
          <w:numId w:val="1006"/>
        </w:numPr>
        <w:pStyle w:val="Compact"/>
      </w:pPr>
      <w:r>
        <w:t xml:space="preserve">Jiang, C. et al. (2025). LLMOPT: Learning to Define and Solve General Optimization Problems from Scratch.</w:t>
      </w:r>
      <w:r>
        <w:t xml:space="preserve"> </w:t>
      </w:r>
      <w:r>
        <w:rPr>
          <w:iCs/>
          <w:i/>
        </w:rPr>
        <w:t xml:space="preserve">ICLR 2025</w:t>
      </w:r>
      <w:r>
        <w:t xml:space="preserve">. 【会】</w:t>
      </w:r>
    </w:p>
    <w:p>
      <w:pPr>
        <w:numPr>
          <w:ilvl w:val="0"/>
          <w:numId w:val="1006"/>
        </w:numPr>
        <w:pStyle w:val="Compact"/>
      </w:pPr>
      <w:r>
        <w:t xml:space="preserve">Wasserkrug, S. et al. (2025). Enhancing Decision Making Through the Integration of Large Language Models and Operations Research Optimization.</w:t>
      </w:r>
      <w:r>
        <w:t xml:space="preserve"> </w:t>
      </w:r>
      <w:r>
        <w:rPr>
          <w:iCs/>
          <w:i/>
        </w:rPr>
        <w:t xml:space="preserve">AAAI 2025</w:t>
      </w:r>
      <w:r>
        <w:t xml:space="preserve">. 【会】</w:t>
      </w:r>
    </w:p>
    <w:p>
      <w:pPr>
        <w:numPr>
          <w:ilvl w:val="0"/>
          <w:numId w:val="1006"/>
        </w:numPr>
        <w:pStyle w:val="Compact"/>
      </w:pPr>
      <w:r>
        <w:t xml:space="preserve">Ma, Z., Guo, H., Chen, J., Peng, G., Cao, Z., Ma, Y., Gong, Y.-J. (2024). LLaMoCo: Instruction Tuning of Large Language Models for Optimization Code Generation. arXiv:2403.01131. 【预】</w:t>
      </w:r>
    </w:p>
    <w:p>
      <w:pPr>
        <w:numPr>
          <w:ilvl w:val="0"/>
          <w:numId w:val="1006"/>
        </w:numPr>
        <w:pStyle w:val="Compact"/>
      </w:pPr>
      <w:r>
        <w:t xml:space="preserve">Chen et al. (2026). OPT-Engine: Benchmarking the Limits of LLMs in Optimization Modeling via Complexity Scaling. arXiv:2601.19924. 【预】</w:t>
      </w:r>
    </w:p>
    <w:p>
      <w:pPr>
        <w:numPr>
          <w:ilvl w:val="0"/>
          <w:numId w:val="1006"/>
        </w:numPr>
        <w:pStyle w:val="Compact"/>
      </w:pPr>
      <w:r>
        <w:t xml:space="preserve">Liang, K. et al. (2026). Large-Scale Optimization Model Auto-Formulation: Harnessing LLM Flexibility via Structured Workflow（LEAN-LLM-OPT）. arXiv:2601.09635. 【预】</w:t>
      </w:r>
    </w:p>
    <w:p>
      <w:pPr>
        <w:numPr>
          <w:ilvl w:val="0"/>
          <w:numId w:val="1006"/>
        </w:numPr>
        <w:pStyle w:val="Compact"/>
      </w:pPr>
      <w:r>
        <w:t xml:space="preserve">Chen, H. et al. (2025). OptiChat: Bridging Optimization Models and Practitioners with Large Language Models. arXiv:2501.08406. 【预】</w:t>
      </w:r>
    </w:p>
    <w:p>
      <w:pPr>
        <w:numPr>
          <w:ilvl w:val="0"/>
          <w:numId w:val="1006"/>
        </w:numPr>
        <w:pStyle w:val="Compact"/>
      </w:pPr>
      <w:r>
        <w:t xml:space="preserve">Li, B., Mellou, K., Zhang, B., Pathuri, J., Menache, I. (2023). Large Language Models for Supply Chain Optimization（OptiGuide）. arXiv:2307.03875. 【预】</w:t>
      </w:r>
    </w:p>
    <w:p>
      <w:pPr>
        <w:numPr>
          <w:ilvl w:val="0"/>
          <w:numId w:val="1006"/>
        </w:numPr>
        <w:pStyle w:val="Compact"/>
      </w:pPr>
      <w:r>
        <w:t xml:space="preserve">Bertsimas, D., Margaritis, G. (2025). Robust and Adaptive Optimization under a Large Language Model Lens. arXiv:2501.00568. 【预】</w:t>
      </w:r>
    </w:p>
    <w:bookmarkEnd w:id="33"/>
    <w:bookmarkStart w:id="34" w:name="c.-llm-自动启发式-算法设计13-篇"/>
    <w:p>
      <w:pPr>
        <w:pStyle w:val="Heading3"/>
      </w:pPr>
      <w:r>
        <w:t xml:space="preserve">C. LLM 自动启发式 / 算法设计（13 篇）</w:t>
      </w:r>
    </w:p>
    <w:p>
      <w:pPr>
        <w:numPr>
          <w:ilvl w:val="0"/>
          <w:numId w:val="1007"/>
        </w:numPr>
        <w:pStyle w:val="Compact"/>
      </w:pPr>
      <w:r>
        <w:t xml:space="preserve">Romera-Paredes, B. et al. (2023). Mathematical Discoveries from Program Search with Large Language Models（FunSearch）.</w:t>
      </w:r>
      <w:r>
        <w:t xml:space="preserve"> </w:t>
      </w:r>
      <w:r>
        <w:rPr>
          <w:iCs/>
          <w:i/>
        </w:rPr>
        <w:t xml:space="preserve">Nature</w:t>
      </w:r>
      <w:r>
        <w:t xml:space="preserve"> </w:t>
      </w:r>
      <w:r>
        <w:t xml:space="preserve">625, 468–475. 【刊】</w:t>
      </w:r>
    </w:p>
    <w:p>
      <w:pPr>
        <w:numPr>
          <w:ilvl w:val="0"/>
          <w:numId w:val="1007"/>
        </w:numPr>
        <w:pStyle w:val="Compact"/>
      </w:pPr>
      <w:r>
        <w:t xml:space="preserve">Liu, F. et al. (2024). Evolution of Heuristics: Towards Efficient Automatic Algorithm Design Using Large Language Model（EoH）.</w:t>
      </w:r>
      <w:r>
        <w:t xml:space="preserve"> </w:t>
      </w:r>
      <w:r>
        <w:rPr>
          <w:iCs/>
          <w:i/>
        </w:rPr>
        <w:t xml:space="preserve">ICML 2024</w:t>
      </w:r>
      <w:r>
        <w:t xml:space="preserve">. 【会】</w:t>
      </w:r>
    </w:p>
    <w:p>
      <w:pPr>
        <w:numPr>
          <w:ilvl w:val="0"/>
          <w:numId w:val="1007"/>
        </w:numPr>
        <w:pStyle w:val="Compact"/>
      </w:pPr>
      <w:r>
        <w:t xml:space="preserve">Ye, H., Wang, J., Cao, Z., Song, G. et al. (2024). ReEvo: Large Language Models as Hyper-Heuristics with Reflective Evolution.</w:t>
      </w:r>
      <w:r>
        <w:t xml:space="preserve"> </w:t>
      </w:r>
      <w:r>
        <w:rPr>
          <w:iCs/>
          <w:i/>
        </w:rPr>
        <w:t xml:space="preserve">NeurIPS 2024</w:t>
      </w:r>
      <w:r>
        <w:t xml:space="preserve">. 【会】</w:t>
      </w:r>
    </w:p>
    <w:p>
      <w:pPr>
        <w:numPr>
          <w:ilvl w:val="0"/>
          <w:numId w:val="1007"/>
        </w:numPr>
        <w:pStyle w:val="Compact"/>
      </w:pPr>
      <w:r>
        <w:t xml:space="preserve">Liu, F. et al. (2025). EoH-S: Evolution of Heuristic Set Using LLMs for Automated Heuristic Design.</w:t>
      </w:r>
      <w:r>
        <w:t xml:space="preserve"> </w:t>
      </w:r>
      <w:r>
        <w:rPr>
          <w:iCs/>
          <w:i/>
        </w:rPr>
        <w:t xml:space="preserve">AAAI</w:t>
      </w:r>
      <w:r>
        <w:t xml:space="preserve">（arXiv:2508.03082）。【会】</w:t>
      </w:r>
    </w:p>
    <w:p>
      <w:pPr>
        <w:numPr>
          <w:ilvl w:val="0"/>
          <w:numId w:val="1007"/>
        </w:numPr>
        <w:pStyle w:val="Compact"/>
      </w:pPr>
      <w:r>
        <w:t xml:space="preserve">Zheng, Z., Xie, Z., Wang, Z., Hooi, B. (2025). Monte Carlo Tree Search for Comprehensive Exploration in LLM-Based Automatic Heuristic Design（MCTS-AHD）.</w:t>
      </w:r>
      <w:r>
        <w:t xml:space="preserve"> </w:t>
      </w:r>
      <w:r>
        <w:rPr>
          <w:iCs/>
          <w:i/>
        </w:rPr>
        <w:t xml:space="preserve">ICML 2025</w:t>
      </w:r>
      <w:r>
        <w:t xml:space="preserve">. 【会】</w:t>
      </w:r>
    </w:p>
    <w:p>
      <w:pPr>
        <w:numPr>
          <w:ilvl w:val="0"/>
          <w:numId w:val="1007"/>
        </w:numPr>
        <w:pStyle w:val="Compact"/>
      </w:pPr>
      <w:r>
        <w:t xml:space="preserve">Dat, P. V. T., Doan, L., Binh, H. T. T. (2025). HSEvo: Elevating Automatic Heuristic Design with Diversity-Driven Harmony Search and Genetic Algorithm Using LLMs.</w:t>
      </w:r>
      <w:r>
        <w:t xml:space="preserve"> </w:t>
      </w:r>
      <w:r>
        <w:rPr>
          <w:iCs/>
          <w:i/>
        </w:rPr>
        <w:t xml:space="preserve">AAAI 2025</w:t>
      </w:r>
      <w:r>
        <w:t xml:space="preserve">. 【会】</w:t>
      </w:r>
    </w:p>
    <w:p>
      <w:pPr>
        <w:numPr>
          <w:ilvl w:val="0"/>
          <w:numId w:val="1007"/>
        </w:numPr>
        <w:pStyle w:val="Compact"/>
      </w:pPr>
      <w:r>
        <w:t xml:space="preserve">Zhang, R., Liu, F., Lin, X., Wang, Z., Lu, Z., Zhang, Q. (2024). Understanding the Importance of Evolutionary Search in Automated Heuristic Design with Large Language Models.</w:t>
      </w:r>
      <w:r>
        <w:t xml:space="preserve"> </w:t>
      </w:r>
      <w:r>
        <w:rPr>
          <w:iCs/>
          <w:i/>
        </w:rPr>
        <w:t xml:space="preserve">PPSN 2024</w:t>
      </w:r>
      <w:r>
        <w:t xml:space="preserve">. 【会】</w:t>
      </w:r>
    </w:p>
    <w:p>
      <w:pPr>
        <w:numPr>
          <w:ilvl w:val="0"/>
          <w:numId w:val="1007"/>
        </w:numPr>
        <w:pStyle w:val="Compact"/>
      </w:pPr>
      <w:r>
        <w:t xml:space="preserve">Novikov, A. et al. (2025). AlphaEvolve: A Coding Agent for Scientific and Algorithmic Discovery. arXiv:2506.13131. 【预】</w:t>
      </w:r>
    </w:p>
    <w:p>
      <w:pPr>
        <w:numPr>
          <w:ilvl w:val="0"/>
          <w:numId w:val="1007"/>
        </w:numPr>
        <w:pStyle w:val="Compact"/>
      </w:pPr>
      <w:r>
        <w:t xml:space="preserve">Liu, F. et al. (2024). LLM4AD: A Platform for Algorithm Design with Large Language Model. arXiv:2412.17287. 【预】</w:t>
      </w:r>
    </w:p>
    <w:p>
      <w:pPr>
        <w:numPr>
          <w:ilvl w:val="0"/>
          <w:numId w:val="1007"/>
        </w:numPr>
        <w:pStyle w:val="Compact"/>
      </w:pPr>
      <w:r>
        <w:t xml:space="preserve">Wu, X. et al. (2025). Efficient Heuristics Generation for Solving Combinatorial Optimization Problems Using Large Language Models.</w:t>
      </w:r>
      <w:r>
        <w:t xml:space="preserve"> </w:t>
      </w:r>
      <w:r>
        <w:rPr>
          <w:iCs/>
          <w:i/>
        </w:rPr>
        <w:t xml:space="preserve">KDD 2025</w:t>
      </w:r>
      <w:r>
        <w:t xml:space="preserve">. 【会】</w:t>
      </w:r>
    </w:p>
    <w:p>
      <w:pPr>
        <w:numPr>
          <w:ilvl w:val="0"/>
          <w:numId w:val="1007"/>
        </w:numPr>
        <w:pStyle w:val="Compact"/>
      </w:pPr>
      <w:r>
        <w:t xml:space="preserve">Huang, Z., Wu, W., Wu, K., Wang, J., Lee, W.-B. (2025). CALM: Co-Evolution of Algorithms and Language Model for Automatic Heuristic Design. arXiv:2505.12285. 【预】</w:t>
      </w:r>
    </w:p>
    <w:p>
      <w:pPr>
        <w:numPr>
          <w:ilvl w:val="0"/>
          <w:numId w:val="1007"/>
        </w:numPr>
        <w:pStyle w:val="Compact"/>
      </w:pPr>
      <w:r>
        <w:t xml:space="preserve">Generalizable Heuristic Generation Through LLMs with Meta-Optimization (2025). arXiv:2505.20881（</w:t>
      </w:r>
      <w:r>
        <w:rPr>
          <w:iCs/>
          <w:i/>
        </w:rPr>
        <w:t xml:space="preserve">ICLR 2026</w:t>
      </w:r>
      <w:r>
        <w:t xml:space="preserve">）。【会】</w:t>
      </w:r>
    </w:p>
    <w:p>
      <w:pPr>
        <w:numPr>
          <w:ilvl w:val="0"/>
          <w:numId w:val="1007"/>
        </w:numPr>
        <w:pStyle w:val="Compact"/>
      </w:pPr>
      <w:r>
        <w:t xml:space="preserve">Rethinking LLM-Driven Heuristic Design: Generating Efficient and Specialized Solvers via Dynamics-Aware Optimization (2026). arXiv:2601.20868. 【预】</w:t>
      </w:r>
    </w:p>
    <w:bookmarkEnd w:id="34"/>
    <w:bookmarkStart w:id="35" w:name="d.-组合优化-调度的-llm-基准与直接求解9-篇"/>
    <w:p>
      <w:pPr>
        <w:pStyle w:val="Heading3"/>
      </w:pPr>
      <w:r>
        <w:t xml:space="preserve">D. 组合优化 / 调度的 LLM 基准与直接求解（9 篇）</w:t>
      </w:r>
    </w:p>
    <w:p>
      <w:pPr>
        <w:numPr>
          <w:ilvl w:val="0"/>
          <w:numId w:val="1008"/>
        </w:numPr>
        <w:pStyle w:val="Compact"/>
      </w:pPr>
      <w:r>
        <w:t xml:space="preserve">Sun, W., Feng, S., Li, S., Yang, Y. (2025). CO-Bench: Benchmarking Language Model Agents in Algorithm Search for Combinatorial Optimization. arXiv:2504.04310. 【预】</w:t>
      </w:r>
    </w:p>
    <w:p>
      <w:pPr>
        <w:numPr>
          <w:ilvl w:val="0"/>
          <w:numId w:val="1008"/>
        </w:numPr>
        <w:pStyle w:val="Compact"/>
      </w:pPr>
      <w:r>
        <w:t xml:space="preserve">Chen, Hongzheng et al. (2025). HeuriGym: An Agentic Benchmark for LLM-Crafted Heuristics in Combinatorial Optimization. arXiv:2506.07972. 【预】</w:t>
      </w:r>
    </w:p>
    <w:p>
      <w:pPr>
        <w:numPr>
          <w:ilvl w:val="0"/>
          <w:numId w:val="1008"/>
        </w:numPr>
        <w:pStyle w:val="Compact"/>
      </w:pPr>
      <w:r>
        <w:t xml:space="preserve">Feng, S., Sun, W., Li, S., Talwalkar, A., Yang, Y. (2025). FrontierCO: Real-World and Large-Scale Evaluation of Machine Learning Solvers for Combinatorial Optimization. Preprint. 【预】</w:t>
      </w:r>
    </w:p>
    <w:p>
      <w:pPr>
        <w:numPr>
          <w:ilvl w:val="0"/>
          <w:numId w:val="1008"/>
        </w:numPr>
        <w:pStyle w:val="Compact"/>
      </w:pPr>
      <w:r>
        <w:t xml:space="preserve">Cao, S., Yuan, Y., Liu, J. (2026). DynaSchedBench: Calibrated Dynamic Scheduling Benchmarks and Observability Paradox in LLM-Based Scheduling Agents. arXiv:2605.27566. 【预】</w:t>
      </w:r>
    </w:p>
    <w:p>
      <w:pPr>
        <w:numPr>
          <w:ilvl w:val="0"/>
          <w:numId w:val="1008"/>
        </w:numPr>
        <w:pStyle w:val="Compact"/>
      </w:pPr>
      <w:r>
        <w:t xml:space="preserve">Yang, C. et al. (2024). Large Language Models as Optimizers（OPRO）.</w:t>
      </w:r>
      <w:r>
        <w:t xml:space="preserve"> </w:t>
      </w:r>
      <w:r>
        <w:rPr>
          <w:iCs/>
          <w:i/>
        </w:rPr>
        <w:t xml:space="preserve">ICLR 2024</w:t>
      </w:r>
      <w:r>
        <w:t xml:space="preserve">（arXiv:2309.03409）。【会】</w:t>
      </w:r>
    </w:p>
    <w:p>
      <w:pPr>
        <w:numPr>
          <w:ilvl w:val="0"/>
          <w:numId w:val="1008"/>
        </w:numPr>
        <w:pStyle w:val="Compact"/>
      </w:pPr>
      <w:r>
        <w:t xml:space="preserve">Iklassov, Z., Du, Y., Akimov, F., Takáč, M. (2024). Self-Guiding Exploration for Combinatorial Problems.</w:t>
      </w:r>
      <w:r>
        <w:t xml:space="preserve"> </w:t>
      </w:r>
      <w:r>
        <w:rPr>
          <w:iCs/>
          <w:i/>
        </w:rPr>
        <w:t xml:space="preserve">NeurIPS 2024</w:t>
      </w:r>
      <w:r>
        <w:t xml:space="preserve">. 【会】</w:t>
      </w:r>
    </w:p>
    <w:p>
      <w:pPr>
        <w:numPr>
          <w:ilvl w:val="0"/>
          <w:numId w:val="1008"/>
        </w:numPr>
        <w:pStyle w:val="Compact"/>
      </w:pPr>
      <w:r>
        <w:t xml:space="preserve">Jiang, X., Wu, Y., Li, M., Cao, Z., Zhang, Y. (2025). Large Language Models as End-to-End Combinatorial Optimization Solvers. arXiv:2509.16865. 【预】</w:t>
      </w:r>
    </w:p>
    <w:p>
      <w:pPr>
        <w:numPr>
          <w:ilvl w:val="0"/>
          <w:numId w:val="1008"/>
        </w:numPr>
        <w:pStyle w:val="Compact"/>
      </w:pPr>
      <w:r>
        <w:t xml:space="preserve">Abgaryan, H., Harutyunyan, A., Cazenave, T. (2024). LLMs Can Schedule. arXiv:2408.06993. 【预】</w:t>
      </w:r>
    </w:p>
    <w:p>
      <w:pPr>
        <w:numPr>
          <w:ilvl w:val="0"/>
          <w:numId w:val="1008"/>
        </w:numPr>
        <w:pStyle w:val="Compact"/>
      </w:pPr>
      <w:r>
        <w:t xml:space="preserve">Jiang et al. (2025). DRoC: Elevating Large Language Models for Complex Vehicle Routing via Decomposed Retrieval of Constraints.</w:t>
      </w:r>
      <w:r>
        <w:t xml:space="preserve"> </w:t>
      </w:r>
      <w:r>
        <w:rPr>
          <w:iCs/>
          <w:i/>
        </w:rPr>
        <w:t xml:space="preserve">ICLR 2025</w:t>
      </w:r>
      <w:r>
        <w:t xml:space="preserve">. 【会】</w:t>
      </w:r>
    </w:p>
    <w:bookmarkEnd w:id="35"/>
    <w:bookmarkStart w:id="36" w:name="e.-成本路由与非确定性4-篇"/>
    <w:p>
      <w:pPr>
        <w:pStyle w:val="Heading3"/>
      </w:pPr>
      <w:r>
        <w:t xml:space="preserve">E. 成本、路由与非确定性（4 篇）</w:t>
      </w:r>
    </w:p>
    <w:p>
      <w:pPr>
        <w:numPr>
          <w:ilvl w:val="0"/>
          <w:numId w:val="1009"/>
        </w:numPr>
        <w:pStyle w:val="Compact"/>
      </w:pPr>
      <w:r>
        <w:t xml:space="preserve">Chen, L., Zaharia, M., Zou, J. (2023). FrugalGPT: How to Use Large Language Models While Reducing Cost and Improving Performance. arXiv:2305.05176（</w:t>
      </w:r>
      <w:r>
        <w:rPr>
          <w:iCs/>
          <w:i/>
        </w:rPr>
        <w:t xml:space="preserve">TMLR</w:t>
      </w:r>
      <w:r>
        <w:t xml:space="preserve"> </w:t>
      </w:r>
      <w:r>
        <w:t xml:space="preserve">2024）。【预】</w:t>
      </w:r>
    </w:p>
    <w:p>
      <w:pPr>
        <w:numPr>
          <w:ilvl w:val="0"/>
          <w:numId w:val="1009"/>
        </w:numPr>
        <w:pStyle w:val="Compact"/>
      </w:pPr>
      <w:r>
        <w:t xml:space="preserve">Ong, I. et al. (2024). RouteLLM: Learning to Route LLMs with Preference Data. arXiv:2406.18665（</w:t>
      </w:r>
      <w:r>
        <w:rPr>
          <w:iCs/>
          <w:i/>
        </w:rPr>
        <w:t xml:space="preserve">ICLR 2025</w:t>
      </w:r>
      <w:r>
        <w:t xml:space="preserve">）。【预】</w:t>
      </w:r>
    </w:p>
    <w:p>
      <w:pPr>
        <w:numPr>
          <w:ilvl w:val="0"/>
          <w:numId w:val="1009"/>
        </w:numPr>
        <w:pStyle w:val="Compact"/>
      </w:pPr>
      <w:r>
        <w:t xml:space="preserve">Atil, B. et al. (2024). LLM Stability: A Detailed Analysis with Some Surprises（Non-Determinism of</w:t>
      </w:r>
      <w:r>
        <w:t xml:space="preserve"> </w:t>
      </w:r>
      <w:r>
        <w:t xml:space="preserve">“</w:t>
      </w:r>
      <w:r>
        <w:t xml:space="preserve">Deterministic</w:t>
      </w:r>
      <w:r>
        <w:t xml:space="preserve">”</w:t>
      </w:r>
      <w:r>
        <w:t xml:space="preserve"> </w:t>
      </w:r>
      <w:r>
        <w:t xml:space="preserve">LLM Settings）. arXiv:2408.04667. 【预】</w:t>
      </w:r>
    </w:p>
    <w:p>
      <w:pPr>
        <w:numPr>
          <w:ilvl w:val="0"/>
          <w:numId w:val="1009"/>
        </w:numPr>
        <w:pStyle w:val="Compact"/>
      </w:pPr>
      <w:r>
        <w:t xml:space="preserve">Sainz, O. et al. (2023). NLP Evaluation in Trouble: On the Need to Measure LLM Data Contamination for Each Benchmark.</w:t>
      </w:r>
      <w:r>
        <w:t xml:space="preserve"> </w:t>
      </w:r>
      <w:r>
        <w:rPr>
          <w:iCs/>
          <w:i/>
        </w:rPr>
        <w:t xml:space="preserve">Findings of EMNLP 2023</w:t>
      </w:r>
      <w:r>
        <w:t xml:space="preserve">. 【会】</w:t>
      </w:r>
    </w:p>
    <w:p>
      <w:pPr>
        <w:pStyle w:val="FirstParagraph"/>
      </w:pPr>
      <w:r>
        <w:rPr>
          <w:bCs/>
          <w:b/>
        </w:rPr>
        <w:t xml:space="preserve">方法论奠基文献（2023 年前，不计入上述 55 篇）</w:t>
      </w:r>
      <w:r>
        <w:t xml:space="preserve">：Hooker (1995)</w:t>
      </w:r>
      <w:r>
        <w:t xml:space="preserve"> </w:t>
      </w:r>
      <w:r>
        <w:rPr>
          <w:iCs/>
          <w:i/>
        </w:rPr>
        <w:t xml:space="preserve">Testing Heuristics: We Have It All Wrong</w:t>
      </w:r>
      <w:r>
        <w:t xml:space="preserve">；Dolan &amp; Moré (2002) 性能剖面 (performance profiles)；Bartz-Beielstein et al. (2020)</w:t>
      </w:r>
      <w:r>
        <w:t xml:space="preserve"> </w:t>
      </w:r>
      <w:r>
        <w:rPr>
          <w:iCs/>
          <w:i/>
        </w:rPr>
        <w:t xml:space="preserve">Benchmarking in Optimization: Best Practice and Open Issues</w:t>
      </w:r>
      <w:r>
        <w:t xml:space="preserve">, arXiv:2007.03488；López-Ibáñez, Branke, Paquete (2021)</w:t>
      </w:r>
      <w:r>
        <w:t xml:space="preserve"> </w:t>
      </w:r>
      <w:r>
        <w:rPr>
          <w:iCs/>
          <w:i/>
        </w:rPr>
        <w:t xml:space="preserve">Reproducibility in Evolutionary Computation</w:t>
      </w:r>
      <w:r>
        <w:t xml:space="preserve">, ACM TELO；Gleixner et al. (2021) MIPLIB 2017。</w:t>
      </w:r>
    </w:p>
    <w:p>
      <w:pPr>
        <w:pStyle w:val="BlockText"/>
      </w:pPr>
      <w:r>
        <w:rPr>
          <w:bCs/>
          <w:b/>
        </w:rPr>
        <w:t xml:space="preserve">核对提示</w:t>
      </w:r>
      <w:r>
        <w:t xml:space="preserve">：第 1、2、6、9、10、16、17、19、20、23、24、25、26、29、34、41、42、48 篇的出处已在线核实；其余条目的作者、届次在写入正式论文前请再查一次 arXiv/会议页面。第 4、5、25、41、42 篇作者请以 arXiv 页面为准。</w:t>
      </w:r>
    </w:p>
    <w:bookmarkEnd w:id="36"/>
    <w:bookmarkEnd w:id="37"/>
    <w:bookmarkStart w:id="38" w:name="综述四条脉络"/>
    <w:p>
      <w:pPr>
        <w:pStyle w:val="Heading2"/>
      </w:pPr>
      <w:r>
        <w:t xml:space="preserve">2.3 综述：四条脉络</w:t>
      </w:r>
    </w:p>
    <w:p>
      <w:pPr>
        <w:pStyle w:val="FirstParagraph"/>
      </w:pPr>
      <w:r>
        <w:rPr>
          <w:bCs/>
          <w:b/>
        </w:rPr>
        <w:t xml:space="preserve">脉络一：基准从”文字题”走向”工业级、规模化”，但基准本身的质量问题暴露出来。</w:t>
      </w:r>
      <w:r>
        <w:t xml:space="preserve"> </w:t>
      </w:r>
      <w:r>
        <w:t xml:space="preserve">NL4Opt [13] 奠定了”自然语言→LP”的评测范式，此后 Mamo [17]、IndustryOR（随 ORLM [16] 发布）、OptiBench [18]、OptMATH-Bench [19]、LEAN-LLM-OPT 的大规模基准 [26] 和按复杂度扩展的 OPT-Engine [25] 依次出现，难度和规模逐步提升。组合优化方面，CO-Bench [43]、HeuriGym [44]、FrontierCO [45] 引入了真实问题和大规模实例，DynaSchedBench [46] 把动态调度和”可观测性”纳入评测。</w:t>
      </w:r>
      <w:r>
        <w:rPr>
          <w:bCs/>
          <w:b/>
        </w:rPr>
        <w:t xml:space="preserve">但 Xiao 等 [2] 审计发现主流建模基准存在”出人意料的高错误率”</w:t>
      </w:r>
      <w:r>
        <w:t xml:space="preserve">，清洗数据后的排行榜与原排行榜明显不同；OPT-Engine [25] 进一步指出约束的自动建模是主要瓶颈。这说明</w:t>
      </w:r>
      <w:r>
        <w:rPr>
          <w:bCs/>
          <w:b/>
        </w:rPr>
        <w:t xml:space="preserve">基准本身的正确性是评测体系的第一道关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脉络二：评价指标单一，以”最终目标值 / 正确率”为主。</w:t>
      </w:r>
      <w:r>
        <w:t xml:space="preserve"> </w:t>
      </w:r>
      <w:r>
        <w:t xml:space="preserve">建模类工作 [14–24] 大多报告”最优值是否与标准答案一致”的准确率；启发式设计类 [30–42] 报告目标值或相对差距。只有少数工作把</w:t>
      </w:r>
      <w:r>
        <w:rPr>
          <w:bCs/>
          <w:b/>
        </w:rPr>
        <w:t xml:space="preserve">可行率</w:t>
      </w:r>
      <w:r>
        <w:t xml:space="preserve">（如 HeuriGym [44] 的质量—产出综合指标）、</w:t>
      </w:r>
      <w:r>
        <w:rPr>
          <w:bCs/>
          <w:b/>
        </w:rPr>
        <w:t xml:space="preserve">求解时间</w:t>
      </w:r>
      <w:r>
        <w:t xml:space="preserve">纳入。系统综述 [1] 总结出领域普遍存在的问题：基准规模小、模型版本不统一、提示词不透明、依赖闭源模型、正面结果偏倚。Zhang 等 [36] 表明，在 LLM 启发式设计中，如果不控制</w:t>
      </w:r>
      <w:r>
        <w:rPr>
          <w:bCs/>
          <w:b/>
        </w:rPr>
        <w:t xml:space="preserve">评估次数和随机性</w:t>
      </w:r>
      <w:r>
        <w:t xml:space="preserve">，方法之间的差异可能小于运行间方差。</w:t>
      </w:r>
      <w:r>
        <w:t xml:space="preserve">“</w:t>
      </w:r>
      <w:r>
        <w:t xml:space="preserve">Rethinking LLM-Driven Heuristic Design</w:t>
      </w:r>
      <w:r>
        <w:t xml:space="preserve">”</w:t>
      </w:r>
      <w:r>
        <w:t xml:space="preserve"> </w:t>
      </w:r>
      <w:r>
        <w:t xml:space="preserve">[42] 也指出，已有方法生成的启发式在运行效率上仍有很大改进空间，只看解质量会掩盖这一点。</w:t>
      </w:r>
    </w:p>
    <w:p>
      <w:pPr>
        <w:pStyle w:val="BodyText"/>
      </w:pPr>
      <w:r>
        <w:rPr>
          <w:bCs/>
          <w:b/>
        </w:rPr>
        <w:t xml:space="preserve">脉络三：成本几乎不被当作一等指标。</w:t>
      </w:r>
      <w:r>
        <w:t xml:space="preserve"> </w:t>
      </w:r>
      <w:r>
        <w:t xml:space="preserve">FunSearch [30] 依赖数百万次 LLM 采样，AlphaEvolve [37] 的算力投入外部难以复现。EoH [31]、ReEvo [32]、MCTS-AHD [34] 等虽然提及查询次数，但</w:t>
      </w:r>
      <w:r>
        <w:rPr>
          <w:bCs/>
          <w:b/>
        </w:rPr>
        <w:t xml:space="preserve">很少把 API 费用、token 和时间放进同一张比较表</w:t>
      </w:r>
      <w:r>
        <w:t xml:space="preserve">。在通用 LLM 评测领域，这一问题已有成熟反思：Kapoor 等 [6] 证明，在 HumanEval 上简单的重复采样基线就能以低得多的成本匹敌复杂智能体，并提出</w:t>
      </w:r>
      <w:r>
        <w:rPr>
          <w:bCs/>
          <w:b/>
        </w:rPr>
        <w:t xml:space="preserve">必须做成本受控评测、用”准确率—成本”Pareto 曲线比较</w:t>
      </w:r>
      <w:r>
        <w:t xml:space="preserve">；FrugalGPT [52] 和 RouteLLM [53] 表明级联、路由能在大幅降低成本的同时保持性能；HELM [8] 把效率列为整体评测的维度之一；tinyBenchmarks [9] 用项目反应理论（IRT）把评测题量压缩到原来的很小一部分，同时保持估计精度。</w:t>
      </w:r>
      <w:r>
        <w:rPr>
          <w:bCs/>
          <w:b/>
        </w:rPr>
        <w:t xml:space="preserve">这些思想尚未系统地迁移到 LLM-OR 领域</w:t>
      </w:r>
      <w:r>
        <w:t xml:space="preserve">，这正是本方向的空白。</w:t>
      </w:r>
    </w:p>
    <w:p>
      <w:pPr>
        <w:pStyle w:val="BodyText"/>
      </w:pPr>
      <w:r>
        <w:rPr>
          <w:bCs/>
          <w:b/>
        </w:rPr>
        <w:t xml:space="preserve">脉络四：可复现性受到”三重不确定”冲击。</w:t>
      </w:r>
      <w:r>
        <w:t xml:space="preserve"> </w:t>
      </w:r>
      <w:r>
        <w:t xml:space="preserve">①</w:t>
      </w:r>
      <w:r>
        <w:t xml:space="preserve"> </w:t>
      </w:r>
      <w:r>
        <w:rPr>
          <w:bCs/>
          <w:b/>
        </w:rPr>
        <w:t xml:space="preserve">模型不确定</w:t>
      </w:r>
      <w:r>
        <w:t xml:space="preserve">：闭源模型同名不同版、会更新下线；即使温度设为 0，输出也不确定 [54]。②</w:t>
      </w:r>
      <w:r>
        <w:t xml:space="preserve"> </w:t>
      </w:r>
      <w:r>
        <w:rPr>
          <w:bCs/>
          <w:b/>
        </w:rPr>
        <w:t xml:space="preserve">流程不确定</w:t>
      </w:r>
      <w:r>
        <w:t xml:space="preserve">：智能体工作流、提示词、求解器版本、时间上限、硬件各不相同 [7]；Miller [10] 指出 LLM 评测应作为统计实验来分析，报告标准误、做配对比较与功效分析。③</w:t>
      </w:r>
      <w:r>
        <w:t xml:space="preserve"> </w:t>
      </w:r>
      <w:r>
        <w:rPr>
          <w:bCs/>
          <w:b/>
        </w:rPr>
        <w:t xml:space="preserve">数据不确定</w:t>
      </w:r>
      <w:r>
        <w:t xml:space="preserve">：基准可能进入预训练语料 [55]，且基准本身可能有错 [2]。ORLM [16] 用开源 7B 模型做到了与 GPT-4 相当甚至更好的效果，其动机之一就是闭源模型的成本、隐私与可控性问题，这也说明</w:t>
      </w:r>
      <w:r>
        <w:rPr>
          <w:bCs/>
          <w:b/>
        </w:rPr>
        <w:t xml:space="preserve">开源模型可以作为可复现锚点</w:t>
      </w:r>
      <w:r>
        <w:t xml:space="preserve">。LLM-Modulo 立场 [11] 和求解器反馈类方法（SIRL [20]、OptiMUS [14]）都主张</w:t>
      </w:r>
      <w:r>
        <w:rPr>
          <w:bCs/>
          <w:b/>
        </w:rPr>
        <w:t xml:space="preserve">由外部验证器把关</w:t>
      </w:r>
      <w:r>
        <w:t xml:space="preserve">，这是评测中”可行性由独立验证器判定”的依据。</w:t>
      </w:r>
    </w:p>
    <w:bookmarkEnd w:id="38"/>
    <w:bookmarkStart w:id="39" w:name="现有基准对比作者评估"/>
    <w:p>
      <w:pPr>
        <w:pStyle w:val="Heading2"/>
      </w:pPr>
      <w:r>
        <w:t xml:space="preserve">2.4 现有基准对比（作者评估）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基准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质量/正确率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可行率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Token/费用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多次运行+置信区间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规模/OOD 分层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抗污染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确定性重放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NL4Opt [13]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 建模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Mamo [17] / IndustryOR [16]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LP/MILP 建模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OptiBench [18] / OptMATH [19]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OPT-Engine [25]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CO-Bench [43]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启发式设计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HeuriGym [44]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启发式设计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FrontierCO [45]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求解器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DynaSchedBench [46]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动态调度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本方案目标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三类统一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</w:tr>
    </w:tbl>
    <w:p>
      <w:pPr>
        <w:pStyle w:val="BodyText"/>
      </w:pPr>
      <w:r>
        <w:t xml:space="preserve">● 系统支持；◐ 部分支持或仅报告；○ 未涉及。该表基于论文公开描述的归纳，写入正式论文前需逐项核对原文。</w:t>
      </w:r>
    </w:p>
    <w:bookmarkEnd w:id="39"/>
    <w:bookmarkEnd w:id="40"/>
    <w:bookmarkStart w:id="45" w:name="要解决的问题"/>
    <w:p>
      <w:pPr>
        <w:pStyle w:val="Heading1"/>
      </w:pPr>
      <w:r>
        <w:t xml:space="preserve">〈3〉要解决的问题</w:t>
      </w:r>
    </w:p>
    <w:bookmarkStart w:id="41" w:name="问题陈述"/>
    <w:p>
      <w:pPr>
        <w:pStyle w:val="Heading2"/>
      </w:pPr>
      <w:r>
        <w:t xml:space="preserve">3.1 问题陈述</w:t>
      </w:r>
    </w:p>
    <w:p>
      <w:pPr>
        <w:pStyle w:val="FirstParagraph"/>
      </w:pPr>
      <w:r>
        <w:rPr>
          <w:bCs/>
          <w:b/>
        </w:rPr>
        <w:t xml:space="preserve">现有 LLM-OR 研究的结论不可比、不可复现、不计成本</w:t>
      </w:r>
      <w:r>
        <w:t xml:space="preserve">：不同工作使用不同的基准（且基准本身可能有错）、不同的模型版本和提示词、不同的求解器和时间上限，只报告单次运行的最终目标值或准确率，而不报告可行率、方差、token 与 API 费用。因此，</w:t>
      </w:r>
      <w:r>
        <w:rPr>
          <w:bCs/>
          <w:b/>
        </w:rPr>
        <w:t xml:space="preserve">无法判断性能提升究竟来自方法本身，还是来自更多的 LLM 调用、更强的底座模型、更宽松的时间上限或偶然的随机性</w:t>
      </w:r>
      <w:r>
        <w:t xml:space="preserve">。</w:t>
      </w:r>
    </w:p>
    <w:bookmarkEnd w:id="41"/>
    <w:bookmarkStart w:id="42" w:name="拆解为-6-个子问题"/>
    <w:p>
      <w:pPr>
        <w:pStyle w:val="Heading2"/>
      </w:pPr>
      <w:r>
        <w:t xml:space="preserve">3.2 拆解为 6 个子问题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对应数学对象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指标单一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只看</w:t>
            </w:r>
            <w: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或正确率，不可行解被丢弃或忽略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ϕ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min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</m:e>
              </m:d>
            </m:oMath>
            <w:r>
              <w:t xml:space="preserve"> </w:t>
            </w:r>
            <w:r>
              <w:t xml:space="preserve">等多维指标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成本不可见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不报告 token、调用次数和费用，比较对象的预算差几个数量级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ξ</m:t>
                  </m:r>
                </m:e>
              </m:d>
            </m:oMath>
            <w:r>
              <w:t xml:space="preserve">、</w:t>
            </w:r>
            <m:oMath>
              <m:sSub>
                <m:e>
                  <m:r>
                    <m:t>Q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t xml:space="preserve">、Pareto 前沿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不可复现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闭源模型漂移、输出非确定、提示词和工作流不公开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配置清单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、</w:t>
            </w:r>
            <m:oMath>
              <m:sSub>
                <m:e>
                  <m:r>
                    <m:t>σ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、</w:t>
            </w:r>
            <m:oMath>
              <m:r>
                <m:t>ρ</m:t>
              </m:r>
            </m:oMath>
            <w:r>
              <w:t xml:space="preserve">、确定性重放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基准不可信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标注错误率高、规模小、可能被污染、缺少 OOD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S</m:t>
                  </m:r>
                </m:e>
                <m:sup>
                  <m:r>
                    <m:rPr>
                      <m:nor/>
                      <m:sty m:val="p"/>
                    </m:rPr>
                    <m:t>ID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S</m:t>
                  </m:r>
                </m:e>
                <m:sup>
                  <m:r>
                    <m:rPr>
                      <m:nor/>
                      <m:sty m:val="p"/>
                    </m:rPr>
                    <m:t>scale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S</m:t>
                  </m:r>
                </m:e>
                <m:sup>
                  <m:r>
                    <m:rPr>
                      <m:nor/>
                      <m:sty m:val="p"/>
                    </m:rPr>
                    <m:t>OOD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S</m:t>
                  </m:r>
                </m:e>
                <m:sup>
                  <m:r>
                    <m:rPr>
                      <m:nor/>
                      <m:sty m:val="p"/>
                    </m:rPr>
                    <m:t>pert</m:t>
                  </m:r>
                </m:sup>
              </m:sSup>
            </m:oMath>
            <w:r>
              <w:t xml:space="preserve"> </w:t>
            </w:r>
            <w:r>
              <w:t xml:space="preserve">与数据审计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统计不严谨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单次运行、无置信区间、无多重比较校正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CI、配对检验、性能剖面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评测太贵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全量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×</m:t>
              </m:r>
              <m:r>
                <m:t>S</m:t>
              </m:r>
              <m:r>
                <m:rPr>
                  <m:sty m:val="p"/>
                </m:rPr>
                <m:t>×</m:t>
              </m:r>
              <m:r>
                <m:t>R</m:t>
              </m:r>
            </m:oMath>
            <w:r>
              <w:t xml:space="preserve"> </w:t>
            </w:r>
            <w:r>
              <w:t xml:space="preserve">评测成本高，小团队做不起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元评测优化问题（式 8）</w:t>
            </w:r>
          </w:p>
        </w:tc>
      </w:tr>
    </w:tbl>
    <w:bookmarkEnd w:id="42"/>
    <w:bookmarkStart w:id="43" w:name="研究问题rq"/>
    <w:p>
      <w:pPr>
        <w:pStyle w:val="Heading2"/>
      </w:pPr>
      <w:r>
        <w:t xml:space="preserve">3.3 研究问题（RQ）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RQ1（协议）</w:t>
      </w:r>
      <w:r>
        <w:t xml:space="preserve">：怎样的配置清单和运行协议，能让第三方在不同时间、零 API 费用下重放 LLM-OR 实验，并得到一致结论？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RQ2（成本受控）</w:t>
      </w:r>
      <w:r>
        <w:t xml:space="preserve">：在相同预算下比较时，现有”先进方法”相对于简单基线（重复采样 + 求解器验证、best-of-N）还剩多少真实优势？优势出现在哪些预算区间？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RQ3（基准可信度）</w:t>
      </w:r>
      <w:r>
        <w:t xml:space="preserve">：如何自动审计并修复基准错误，并通过参数扰动、同构变换生成抗污染实例，度量方法的真实泛化？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RQ4（高效评测）</w:t>
      </w:r>
      <w:r>
        <w:t xml:space="preserve">：最少需要多少实例和重复次数，才能以给定置信度保持方法排名不变？</w:t>
      </w:r>
    </w:p>
    <w:bookmarkEnd w:id="43"/>
    <w:bookmarkStart w:id="44" w:name="预期贡献"/>
    <w:p>
      <w:pPr>
        <w:pStyle w:val="Heading2"/>
      </w:pPr>
      <w:r>
        <w:t xml:space="preserve">3.4 预期贡献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一个统一评测平台</w:t>
      </w:r>
      <w:r>
        <w:t xml:space="preserve">（暂名</w:t>
      </w:r>
      <w:r>
        <w:t xml:space="preserve"> </w:t>
      </w:r>
      <w:r>
        <w:rPr>
          <w:iCs/>
          <w:i/>
        </w:rPr>
        <w:t xml:space="preserve">OR-CostBench</w:t>
      </w:r>
      <w:r>
        <w:t xml:space="preserve">）：覆盖建模、启发式设计和直接求解三类任务，带分层实例库和独立验证器；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一套协议</w:t>
      </w:r>
      <w:r>
        <w:t xml:space="preserve">：配置清单规范 + LLM 调用记录与缓存 + 成本核算 + 统计报告模板；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一组实证发现</w:t>
      </w:r>
      <w:r>
        <w:t xml:space="preserve">：在成本受控条件下重新评估 10—15 种代表方法，给出质量—成本 Pareto 前沿与失败模式分布；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一个元评测方法</w:t>
      </w:r>
      <w:r>
        <w:t xml:space="preserve">：在保持排名保真度的前提下压缩评测成本。</w:t>
      </w:r>
    </w:p>
    <w:bookmarkEnd w:id="44"/>
    <w:bookmarkEnd w:id="45"/>
    <w:bookmarkStart w:id="62" w:name="技术路线"/>
    <w:p>
      <w:pPr>
        <w:pStyle w:val="Heading1"/>
      </w:pPr>
      <w:r>
        <w:t xml:space="preserve">〈4〉技术路线</w:t>
      </w:r>
    </w:p>
    <w:bookmarkStart w:id="49" w:name="总体架构"/>
    <w:p>
      <w:pPr>
        <w:pStyle w:val="Heading2"/>
      </w:pPr>
      <w:r>
        <w:t xml:space="preserve">4.1 总体架构</w:t>
      </w:r>
    </w:p>
    <w:p>
      <w:pPr>
        <w:pStyle w:val="CaptionedFigure"/>
      </w:pPr>
      <w:r>
        <w:drawing>
          <wp:inline>
            <wp:extent cx="5334000" cy="4030133"/>
            <wp:effectExtent b="0" l="0" r="0" t="0"/>
            <wp:docPr descr="图 1　评测体系总体架构" title="" id="47" name="Picture"/>
            <a:graphic>
              <a:graphicData uri="http://schemas.openxmlformats.org/drawingml/2006/picture">
                <pic:pic>
                  <pic:nvPicPr>
                    <pic:cNvPr descr="figures/architecture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0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1　评测体系总体架构</w:t>
      </w:r>
    </w:p>
    <w:bookmarkEnd w:id="49"/>
    <w:bookmarkStart w:id="57" w:name="工作包wp"/>
    <w:p>
      <w:pPr>
        <w:pStyle w:val="Heading2"/>
      </w:pPr>
      <w:r>
        <w:t xml:space="preserve">4.2 工作包（WP）</w:t>
      </w:r>
    </w:p>
    <w:bookmarkStart w:id="50" w:name="wp1-分层可审计的实例库解决-p4"/>
    <w:p>
      <w:pPr>
        <w:pStyle w:val="Heading3"/>
      </w:pPr>
      <w:r>
        <w:t xml:space="preserve">WP1 分层、可审计的实例库（解决 P4）</w:t>
      </w:r>
    </w:p>
    <w:p>
      <w:pPr>
        <w:numPr>
          <w:ilvl w:val="0"/>
          <w:numId w:val="1012"/>
        </w:numPr>
        <w:pStyle w:val="Compact"/>
      </w:pPr>
      <w:r>
        <w:t xml:space="preserve">任务覆盖：A 类（NL4Opt、MAMO、IndustryOR、OptiBench、OptMATH，</w:t>
      </w:r>
      <w:r>
        <w:rPr>
          <w:bCs/>
          <w:b/>
        </w:rPr>
        <w:t xml:space="preserve">经 [2] 清洗后的版本</w:t>
      </w:r>
      <w:r>
        <w:t xml:space="preserve">）；B 类（TSP、CVRP、BPP、FJSP、PFSP 等 CO 问题，复用 CO-Bench/HeuriGym/FrontierCO 的实例生成器）；C 类（动态调度、小规模直接求解）。</w:t>
      </w:r>
    </w:p>
    <w:p>
      <w:pPr>
        <w:numPr>
          <w:ilvl w:val="0"/>
          <w:numId w:val="1012"/>
        </w:numPr>
        <w:pStyle w:val="Compact"/>
      </w:pPr>
      <w:r>
        <w:t xml:space="preserve">统一 schema：自然语言描述、参考数学模型（标准格式如 MPS/LP 或 Pyomo）、参考最优值/最好已知值及其</w:t>
      </w:r>
      <w:r>
        <w:rPr>
          <w:bCs/>
          <w:b/>
        </w:rPr>
        <w:t xml:space="preserve">证书</w:t>
      </w:r>
      <w:r>
        <w:t xml:space="preserve">（求解器日志、对偶界）。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数据审计</w:t>
      </w:r>
      <w:r>
        <w:t xml:space="preserve">：对每道题用 2 个不同求解器复核参考答案；答案不一致或标注最优值无法复现的题目进入人工复核队列，记录错误类型。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四层划分</w:t>
      </w:r>
      <w:r>
        <w:t xml:space="preserve">：ID、规模外推（变量数 ×10/×100）、OOD（不同生成分布或真实工业数据）、抗污染扰动（改参数、改实体名、重排约束、同构变换，保持数学结构但改变答案）。用”原题得分 − 扰动题得分”度量</w:t>
      </w:r>
      <w:r>
        <w:rPr>
          <w:bCs/>
          <w:b/>
        </w:rPr>
        <w:t xml:space="preserve">记忆效应</w:t>
      </w:r>
      <w:r>
        <w:t xml:space="preserve">。</w:t>
      </w:r>
    </w:p>
    <w:bookmarkEnd w:id="50"/>
    <w:bookmarkStart w:id="51" w:name="wp2-可复现的运行协议与-llm-网关解决-p3"/>
    <w:p>
      <w:pPr>
        <w:pStyle w:val="Heading3"/>
      </w:pPr>
      <w:r>
        <w:t xml:space="preserve">WP2 可复现的运行协议与 LLM 网关（解决 P3）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配置清单</w:t>
      </w:r>
      <w:r>
        <w:t xml:space="preserve">（YAML，计算哈希）：模型提供商、模型 ID 与快照日期、解码参数、种子、系统/用户提示词全文、工作流代码版本（git commit）、求解器名称/版本/参数、时间上限、线程数、硬件、价目表版本。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LLM 网关</w:t>
      </w:r>
      <w:r>
        <w:t xml:space="preserve">：所有调用经过统一代理，记录请求、响应、token、延迟与费用；</w:t>
      </w:r>
      <w:r>
        <w:rPr>
          <w:bCs/>
          <w:b/>
        </w:rPr>
        <w:t xml:space="preserve">响应按请求内容哈希缓存</w:t>
      </w:r>
      <w:r>
        <w:t xml:space="preserve">。公开缓存后，第三方可零成本重放，并验证”相同 LLM 输出 → 相同求解结果”。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执行沙箱</w:t>
      </w:r>
      <w:r>
        <w:t xml:space="preserve">：每次运行在固定镜像的容器中执行，限制 CPU 线程与内存，避免硬件差异影响时间指标。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漂移监测</w:t>
      </w:r>
      <w:r>
        <w:t xml:space="preserve">：对闭源模型定期运行固定的”哨兵题集”，记录分数随时间的漂移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Q</m:t>
                </m:r>
              </m:e>
              <m:sub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−</m:t>
            </m:r>
            <m:sSub>
              <m:e>
                <m:r>
                  <m:t>Q</m:t>
                </m:r>
              </m:e>
              <m:sub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</m:sub>
            </m:sSub>
          </m:e>
        </m:d>
      </m:oMath>
      <w:r>
        <w:t xml:space="preserve">；超过阈值时在排行榜上标注。</w:t>
      </w:r>
    </w:p>
    <w:p>
      <w:pPr>
        <w:numPr>
          <w:ilvl w:val="0"/>
          <w:numId w:val="1013"/>
        </w:numPr>
        <w:pStyle w:val="Compact"/>
      </w:pPr>
      <w:r>
        <w:t xml:space="preserve">开源模型（如 Qwen、Llama、ORLM、SIRL 的开源权重）作为</w:t>
      </w:r>
      <w:r>
        <w:rPr>
          <w:bCs/>
          <w:b/>
        </w:rPr>
        <w:t xml:space="preserve">可复现锚点</w:t>
      </w:r>
      <w:r>
        <w:t xml:space="preserve">：所有结论至少在一个开源底座上复现一次。</w:t>
      </w:r>
    </w:p>
    <w:bookmarkEnd w:id="51"/>
    <w:bookmarkStart w:id="52" w:name="wp3-多维指标与成本模型解决-p1p2"/>
    <w:p>
      <w:pPr>
        <w:pStyle w:val="Heading3"/>
      </w:pPr>
      <w:r>
        <w:t xml:space="preserve">WP3 多维指标与成本模型（解决 P1、P2）</w:t>
      </w:r>
    </w:p>
    <w:p>
      <w:pPr>
        <w:numPr>
          <w:ilvl w:val="0"/>
          <w:numId w:val="1014"/>
        </w:numPr>
        <w:pStyle w:val="Compact"/>
      </w:pPr>
      <w:r>
        <w:t xml:space="preserve">质量：</w:t>
      </w:r>
      <m:oMath>
        <m:r>
          <m:t>q</m:t>
        </m:r>
      </m:oMath>
      <w:r>
        <w:t xml:space="preserve">、准确率、最优性差距、原始积分；可行性：由独立验证器判定。</w:t>
      </w:r>
    </w:p>
    <w:p>
      <w:pPr>
        <w:numPr>
          <w:ilvl w:val="0"/>
          <w:numId w:val="1014"/>
        </w:numPr>
        <w:pStyle w:val="Compact"/>
      </w:pPr>
      <w:r>
        <w:t xml:space="preserve">成本：token、调用次数、美元费用（冻结价目表）、GPU 时、墙钟时间、评估函数调用次数（B 类任务）。</w:t>
      </w:r>
    </w:p>
    <w:p>
      <w:pPr>
        <w:numPr>
          <w:ilvl w:val="0"/>
          <w:numId w:val="1014"/>
        </w:numPr>
        <w:pStyle w:val="Compact"/>
      </w:pPr>
      <w:r>
        <w:t xml:space="preserve">稳定性：</w:t>
      </w:r>
      <m:oMath>
        <m:r>
          <m:t>R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次重复的均值、标准差与 95% 置信区间。</w:t>
      </w:r>
    </w:p>
    <w:p>
      <w:pPr>
        <w:numPr>
          <w:ilvl w:val="0"/>
          <w:numId w:val="1014"/>
        </w:numPr>
        <w:pStyle w:val="Compact"/>
      </w:pPr>
      <w:r>
        <w:t xml:space="preserve">泛化：ID→规模→OOD 的性能衰减率。</w:t>
      </w:r>
    </w:p>
    <w:p>
      <w:pPr>
        <w:numPr>
          <w:ilvl w:val="0"/>
          <w:numId w:val="1014"/>
        </w:numPr>
        <w:pStyle w:val="Compact"/>
      </w:pPr>
      <w:r>
        <w:t xml:space="preserve">解释（可选）：解释中可被求解器证据（活跃约束、影子价格、IIS、反事实重解）核验的陈述比例，与方向四衔接。</w:t>
      </w:r>
    </w:p>
    <w:bookmarkEnd w:id="52"/>
    <w:bookmarkStart w:id="53" w:name="wp4-成本受控比较与统计解决-p2p5"/>
    <w:p>
      <w:pPr>
        <w:pStyle w:val="Heading3"/>
      </w:pPr>
      <w:r>
        <w:t xml:space="preserve">WP4 成本受控比较与统计（解决 P2、P5）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预算阶梯</w:t>
      </w:r>
      <w:r>
        <w:t xml:space="preserve">：为每种方法设定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{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…</m:t>
        </m:r>
        <m:r>
          <m:rPr>
            <m:sty m:val="p"/>
          </m:rPr>
          <m:t>&lt;</m:t>
        </m:r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}</m:t>
        </m:r>
      </m:oMath>
      <w:r>
        <w:t xml:space="preserve">（如每实例 0.01/0.1/1/10 美元或等效 token），在每个预算档运行，画出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B</m:t>
            </m:r>
          </m:e>
        </m:d>
      </m:oMath>
      <w:r>
        <w:t xml:space="preserve"> </w:t>
      </w:r>
      <w:r>
        <w:t xml:space="preserve">曲线。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强基线</w:t>
      </w:r>
      <w:r>
        <w:t xml:space="preserve">：必须包含”简单方法 + 同等预算”基线，例如重复采样 + 求解器验证选优（best-of-N）、单次调用 + 求解器报错修复、经典启发式或求解器默认设置（不使用 LLM），检验复杂方法的增益是否来自更多算力（借鉴 [6]）。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统计报告</w:t>
      </w:r>
      <w:r>
        <w:t xml:space="preserve">：bootstrap 置信区间；配对 Wilcoxon 检验 + Holm 校正；性能剖面（Dolan–Moré）；报告效应量而非仅报告 p 值。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报告模板</w:t>
      </w:r>
      <w:r>
        <w:t xml:space="preserve">：每个结论都写成”在预算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下，方法 X 相对 Y 的质量提升为</w:t>
      </w:r>
      <w:r>
        <w:t xml:space="preserve"> </w:t>
      </w:r>
      <m:oMath>
        <m:r>
          <m:t>Δ</m:t>
        </m:r>
        <m:r>
          <m:t>Q</m:t>
        </m:r>
        <m:r>
          <m:rPr>
            <m:sty m:val="p"/>
          </m:rPr>
          <m:t>±</m:t>
        </m:r>
      </m:oMath>
      <w:r>
        <w:t xml:space="preserve">CI，额外成本为</w:t>
      </w:r>
      <w:r>
        <w:t xml:space="preserve"> </w:t>
      </w:r>
      <m:oMath>
        <m:r>
          <m:t>Δ</m:t>
        </m:r>
        <m:r>
          <m:t>C</m:t>
        </m:r>
      </m:oMath>
      <w:r>
        <w:t xml:space="preserve">“。</w:t>
      </w:r>
    </w:p>
    <w:bookmarkEnd w:id="53"/>
    <w:bookmarkStart w:id="54" w:name="wp5-失败模式诊断服务-p1p4并连接方向一"/>
    <w:p>
      <w:pPr>
        <w:pStyle w:val="Heading3"/>
      </w:pPr>
      <w:r>
        <w:t xml:space="preserve">WP5 失败模式诊断（服务 P1、P4，并连接方向一）</w:t>
      </w:r>
    </w:p>
    <w:p>
      <w:pPr>
        <w:numPr>
          <w:ilvl w:val="0"/>
          <w:numId w:val="1016"/>
        </w:numPr>
        <w:pStyle w:val="Compact"/>
      </w:pPr>
      <w:r>
        <w:t xml:space="preserve">分类体系：语法/运行错误、约束遗漏、约束错写、目标误读、变量语义错误、不可行、无界、超时、搜索停滞、幻觉（声称最优但实际不可行）。</w:t>
      </w:r>
    </w:p>
    <w:p>
      <w:pPr>
        <w:numPr>
          <w:ilvl w:val="0"/>
          <w:numId w:val="1016"/>
        </w:numPr>
        <w:pStyle w:val="Compact"/>
      </w:pPr>
      <w:r>
        <w:t xml:space="preserve">自动标注：比较 LLM 模型与参考模型（变量映射 + 约束逐条对比 + 在随机可行点上做等价性检验）；不可行时提取 IIS 定位问题约束。</w:t>
      </w:r>
    </w:p>
    <w:p>
      <w:pPr>
        <w:numPr>
          <w:ilvl w:val="0"/>
          <w:numId w:val="1016"/>
        </w:numPr>
        <w:pStyle w:val="Compact"/>
      </w:pPr>
      <w:r>
        <w:t xml:space="preserve">输出：各方法、各预算档的失败模式分布图，回答”多花的钱主要修复了哪类错误”。</w:t>
      </w:r>
    </w:p>
    <w:bookmarkEnd w:id="54"/>
    <w:bookmarkStart w:id="55" w:name="wp6-元评测降低评测本身的成本解决-p6"/>
    <w:p>
      <w:pPr>
        <w:pStyle w:val="Heading3"/>
      </w:pPr>
      <w:r>
        <w:t xml:space="preserve">WP6 元评测：降低评测本身的成本（解决 P6）</w:t>
      </w:r>
    </w:p>
    <w:p>
      <w:pPr>
        <w:numPr>
          <w:ilvl w:val="0"/>
          <w:numId w:val="1017"/>
        </w:numPr>
        <w:pStyle w:val="Compact"/>
      </w:pPr>
      <w:r>
        <w:t xml:space="preserve">借鉴 tinyBenchmarks [9]，用项目反应理论（IRT）估计每个实例的难度与区分度；</w:t>
      </w:r>
    </w:p>
    <w:p>
      <w:pPr>
        <w:numPr>
          <w:ilvl w:val="0"/>
          <w:numId w:val="1017"/>
        </w:numPr>
        <w:pStyle w:val="Compact"/>
      </w:pPr>
      <w:r>
        <w:t xml:space="preserve">自适应选题：只保留高区分度实例，并按方差动态分配重复次数；</w:t>
      </w:r>
    </w:p>
    <w:p>
      <w:pPr>
        <w:numPr>
          <w:ilvl w:val="0"/>
          <w:numId w:val="1017"/>
        </w:numPr>
        <w:pStyle w:val="Compact"/>
      </w:pPr>
      <w:r>
        <w:t xml:space="preserve">目标：在 Kendall</w:t>
      </w:r>
      <w:r>
        <w:t xml:space="preserve"> </w:t>
      </w:r>
      <m:oMath>
        <m:r>
          <m:t>τ</m:t>
        </m:r>
        <m:r>
          <m:rPr>
            <m:sty m:val="p"/>
          </m:rPr>
          <m:t>≥</m:t>
        </m:r>
        <m:r>
          <m:t>0.9</m:t>
        </m:r>
      </m:oMath>
      <w:r>
        <w:t xml:space="preserve"> </w:t>
      </w:r>
      <w:r>
        <w:t xml:space="preserve">的约束下，把评测开销降到全量评测的 20%—30% 以内，降低小团队的参与门槛。</w:t>
      </w:r>
    </w:p>
    <w:bookmarkEnd w:id="55"/>
    <w:bookmarkStart w:id="56" w:name="wp7-大规模实证与开源"/>
    <w:p>
      <w:pPr>
        <w:pStyle w:val="Heading3"/>
      </w:pPr>
      <w:r>
        <w:t xml:space="preserve">WP7 大规模实证与开源</w:t>
      </w:r>
    </w:p>
    <w:p>
      <w:pPr>
        <w:numPr>
          <w:ilvl w:val="0"/>
          <w:numId w:val="1018"/>
        </w:numPr>
        <w:pStyle w:val="Compact"/>
      </w:pPr>
      <w:r>
        <w:t xml:space="preserve">被测方法（10—15 种）：A 类 OptiMUS、Chain-of-Experts、ORLM、SIRL、OptMATH 训练模型、LLMOPT；B 类 FunSearch 复现版、EoH、ReEvo、MCTS-AHD、HSEvo、EoH-S（借助 LLM4AD 平台 [38] 统一实现）；C 类 OPRO、直接求解基线。</w:t>
      </w:r>
    </w:p>
    <w:p>
      <w:pPr>
        <w:numPr>
          <w:ilvl w:val="0"/>
          <w:numId w:val="1018"/>
        </w:numPr>
        <w:pStyle w:val="Compact"/>
      </w:pPr>
      <w:r>
        <w:t xml:space="preserve">底座模型：至少 2 个闭源 + 2 个开源，覆盖不同价位。</w:t>
      </w:r>
    </w:p>
    <w:p>
      <w:pPr>
        <w:numPr>
          <w:ilvl w:val="0"/>
          <w:numId w:val="1018"/>
        </w:numPr>
        <w:pStyle w:val="Compact"/>
      </w:pPr>
      <w:r>
        <w:t xml:space="preserve">开源内容：代码、实例库、配置清单、LLM 响应缓存、排行榜（同时展示 Pareto 前沿和定预算排名）。</w:t>
      </w:r>
    </w:p>
    <w:bookmarkEnd w:id="56"/>
    <w:bookmarkEnd w:id="57"/>
    <w:bookmarkStart w:id="58" w:name="进度安排约-18-个月"/>
    <w:p>
      <w:pPr>
        <w:pStyle w:val="Heading2"/>
      </w:pPr>
      <w:r>
        <w:t xml:space="preserve">4.3 进度安排（约 18 个月）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里程碑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1—3 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文献精读与定位、数学定义定稿、配置清单规范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综述 / 立场论文初稿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3—7 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WP1 实例库 + 数据审计；WP2 网关与沙箱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 α 版；基准审计报告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6—10 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WP3、WP4 指标与成本受控协议；首批 5 种方法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首批 Pareto 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9—14 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WP5 失败诊断；WP7 扩展到 10—15 种方法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主论文投稿（NeurIPS Datasets &amp; Benchmarks / AAAI）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12—18 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WP6 元评测；方法论总结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第二篇会议论文（ICLR / ICML / AAAI），可选投 OR 期刊</w:t>
            </w:r>
          </w:p>
        </w:tc>
      </w:tr>
    </w:tbl>
    <w:bookmarkEnd w:id="58"/>
    <w:bookmarkStart w:id="59" w:name="验证方式如何证明评测体系本身有效"/>
    <w:p>
      <w:pPr>
        <w:pStyle w:val="Heading2"/>
      </w:pPr>
      <w:r>
        <w:t xml:space="preserve">4.4 验证方式：如何证明”评测体系本身有效”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复现实验</w:t>
      </w:r>
      <w:r>
        <w:t xml:space="preserve">：选 3—5 篇已发表工作，按协议复现，报告与原文结果的偏差及原因（版本、预算、随机性）。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重放一致性</w:t>
      </w:r>
      <w:r>
        <w:t xml:space="preserve">：两个独立团队/机器用同一配置清单与缓存重放，检验结果是否逐比特一致；不使用缓存时，检验排名一致率</w:t>
      </w:r>
      <w:r>
        <w:t xml:space="preserve"> </w:t>
      </w:r>
      <m:oMath>
        <m:r>
          <m:t>ρ</m:t>
        </m:r>
      </m:oMath>
      <w:r>
        <w:t xml:space="preserve">。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成本受控是否改变结论</w:t>
      </w:r>
      <w:r>
        <w:t xml:space="preserve">：统计”按不受控比较时的排名”和”按定预算比较时的排名”之间的变化，量化不计成本比较造成的误判。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区分度</w:t>
      </w:r>
      <w:r>
        <w:t xml:space="preserve">：分层实例库能否把方法拉开差距（ID 集饱和而 OOD/规模集仍有区分度）。</w:t>
      </w:r>
    </w:p>
    <w:bookmarkEnd w:id="59"/>
    <w:bookmarkStart w:id="60" w:name="风险与对策"/>
    <w:p>
      <w:pPr>
        <w:pStyle w:val="Heading2"/>
      </w:pPr>
      <w:r>
        <w:t xml:space="preserve">4.5 风险与对策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闭源 API 费用高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网关缓存 + WP6 自适应选题；优先用开源模型做主实验，闭源模型做对照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闭源模型下线导致无法复现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公开响应缓存；以开源模型为复现锚点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参考答案本身有错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双求解器复核 + 人工抽检 + 公开勘误流程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方法原作者代码难以统一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 LLM4AD 等已有平台统一接口；无法统一的方法单独标注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价格变动使费用结论过时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同时报告 token、GPU 时等与价格无关的原始量，价目表做版本管理</w:t>
            </w:r>
          </w:p>
        </w:tc>
      </w:tr>
    </w:tbl>
    <w:bookmarkEnd w:id="60"/>
    <w:bookmarkStart w:id="61" w:name="可投稿方向"/>
    <w:p>
      <w:pPr>
        <w:pStyle w:val="Heading2"/>
      </w:pPr>
      <w:r>
        <w:t xml:space="preserve">4.6 可投稿方向</w:t>
      </w:r>
    </w:p>
    <w:p>
      <w:pPr>
        <w:pStyle w:val="FirstParagraph"/>
      </w:pPr>
      <w:r>
        <w:t xml:space="preserve">与调研来源一致，以 AI 会议为主：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首选</w:t>
      </w:r>
      <w:r>
        <w:t xml:space="preserve">：NeurIPS Datasets &amp; Benchmarks Track（平台 + 基准 + 大规模实证，与 PlanBench [12] 等工作同一赛道）；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方法论文</w:t>
      </w:r>
      <w:r>
        <w:t xml:space="preserve">：ICLR、ICML（成本受控评测协议、IRT 元评测方法）；AAAI、IJCAI（LLM-OR 应用与实证）；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进化计算方向</w:t>
      </w:r>
      <w:r>
        <w:t xml:space="preserve">：GECCO、PPSN（LLM 启发式设计的成本受控评测）；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先挂 arXiv</w:t>
      </w:r>
      <w:r>
        <w:t xml:space="preserve">：平台和排行榜先发布预印本并开源，持续更新版本以积累引用；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可选</w:t>
      </w:r>
      <w:r>
        <w:t xml:space="preserve">：成果成熟后可改写投 OR 期刊（如</w:t>
      </w:r>
      <w:r>
        <w:t xml:space="preserve"> </w:t>
      </w:r>
      <w:r>
        <w:rPr>
          <w:iCs/>
          <w:i/>
        </w:rPr>
        <w:t xml:space="preserve">INFORMS Journal on Computing</w:t>
      </w:r>
      <w:r>
        <w:t xml:space="preserve">，该刊重视软件与可复现性）。</w:t>
      </w:r>
    </w:p>
    <w:bookmarkEnd w:id="61"/>
    <w:bookmarkEnd w:id="62"/>
    <w:bookmarkStart w:id="63" w:name="附与其他方向的关系"/>
    <w:p>
      <w:pPr>
        <w:pStyle w:val="Heading1"/>
      </w:pPr>
      <w:r>
        <w:t xml:space="preserve">附：与其他方向的关系</w:t>
      </w:r>
    </w:p>
    <w:p>
      <w:pPr>
        <w:pStyle w:val="FirstParagraph"/>
      </w:pPr>
      <w:r>
        <w:t xml:space="preserve">本方向是方向一至四的</w:t>
      </w:r>
      <w:r>
        <w:rPr>
          <w:bCs/>
          <w:b/>
        </w:rPr>
        <w:t xml:space="preserve">基础设施</w:t>
      </w:r>
      <w:r>
        <w:t xml:space="preserve">：方向一（可验证运筹求解代理）的”独立验证器”、方向二（启发式设计）的”跨分布泛化”、方向三（搜索控制）的”在线低调用部署”以及方向四（可解释优化）的”解释忠实度”，最终都需要放在</w:t>
      </w:r>
      <w:r>
        <w:rPr>
          <w:bCs/>
          <w:b/>
        </w:rPr>
        <w:t xml:space="preserve">同一个成本受控、可复现的评测框架</w:t>
      </w:r>
      <w:r>
        <w:t xml:space="preserve">中才能说明”真的更好”。</w:t>
      </w:r>
    </w:p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30">
    <w:nsid w:val="A994130"/>
    <w:multiLevelType w:val="multilevel"/>
    <w:lvl w:ilvl="0">
      <w:start w:val="30"/>
      <w:numFmt w:val="decimal"/>
      <w:lvlText w:val="%1."/>
      <w:lvlJc w:val="left"/>
      <w:pPr>
        <w:ind w:left="720" w:hanging="480"/>
      </w:pPr>
    </w:lvl>
    <w:lvl w:ilvl="1">
      <w:start w:val="30"/>
      <w:numFmt w:val="decimal"/>
      <w:lvlText w:val="%2."/>
      <w:lvlJc w:val="left"/>
      <w:pPr>
        <w:ind w:left="1440" w:hanging="480"/>
      </w:pPr>
    </w:lvl>
    <w:lvl w:ilvl="2">
      <w:start w:val="30"/>
      <w:numFmt w:val="decimal"/>
      <w:lvlText w:val="%3."/>
      <w:lvlJc w:val="left"/>
      <w:pPr>
        <w:ind w:left="2160" w:hanging="480"/>
      </w:pPr>
    </w:lvl>
    <w:lvl w:ilvl="3">
      <w:start w:val="30"/>
      <w:numFmt w:val="decimal"/>
      <w:lvlText w:val="%4."/>
      <w:lvlJc w:val="left"/>
      <w:pPr>
        <w:ind w:left="2880" w:hanging="480"/>
      </w:pPr>
    </w:lvl>
    <w:lvl w:ilvl="4">
      <w:start w:val="30"/>
      <w:numFmt w:val="decimal"/>
      <w:lvlText w:val="%5."/>
      <w:lvlJc w:val="left"/>
      <w:pPr>
        <w:ind w:left="3600" w:hanging="480"/>
      </w:pPr>
    </w:lvl>
    <w:lvl w:ilvl="5">
      <w:start w:val="30"/>
      <w:numFmt w:val="decimal"/>
      <w:lvlText w:val="%6."/>
      <w:lvlJc w:val="left"/>
      <w:pPr>
        <w:ind w:left="4320" w:hanging="480"/>
      </w:pPr>
    </w:lvl>
    <w:lvl w:ilvl="6">
      <w:start w:val="30"/>
      <w:numFmt w:val="decimal"/>
      <w:lvlText w:val="%7."/>
      <w:lvlJc w:val="left"/>
      <w:pPr>
        <w:ind w:left="5040" w:hanging="480"/>
      </w:pPr>
    </w:lvl>
    <w:lvl w:ilvl="7">
      <w:start w:val="30"/>
      <w:numFmt w:val="decimal"/>
      <w:lvlText w:val="%8."/>
      <w:lvlJc w:val="left"/>
      <w:pPr>
        <w:ind w:left="5760" w:hanging="480"/>
      </w:pPr>
    </w:lvl>
    <w:lvl w:ilvl="8">
      <w:start w:val="30"/>
      <w:numFmt w:val="decimal"/>
      <w:lvlText w:val="%9."/>
      <w:lvlJc w:val="left"/>
      <w:pPr>
        <w:ind w:left="6480" w:hanging="480"/>
      </w:pPr>
    </w:lvl>
  </w:abstractNum>
  <w:abstractNum w:abstractNumId="994143">
    <w:nsid w:val="A994143"/>
    <w:multiLevelType w:val="multilevel"/>
    <w:lvl w:ilvl="0">
      <w:start w:val="43"/>
      <w:numFmt w:val="decimal"/>
      <w:lvlText w:val="%1."/>
      <w:lvlJc w:val="left"/>
      <w:pPr>
        <w:ind w:left="720" w:hanging="480"/>
      </w:pPr>
    </w:lvl>
    <w:lvl w:ilvl="1">
      <w:start w:val="43"/>
      <w:numFmt w:val="decimal"/>
      <w:lvlText w:val="%2."/>
      <w:lvlJc w:val="left"/>
      <w:pPr>
        <w:ind w:left="1440" w:hanging="480"/>
      </w:pPr>
    </w:lvl>
    <w:lvl w:ilvl="2">
      <w:start w:val="43"/>
      <w:numFmt w:val="decimal"/>
      <w:lvlText w:val="%3."/>
      <w:lvlJc w:val="left"/>
      <w:pPr>
        <w:ind w:left="2160" w:hanging="480"/>
      </w:pPr>
    </w:lvl>
    <w:lvl w:ilvl="3">
      <w:start w:val="43"/>
      <w:numFmt w:val="decimal"/>
      <w:lvlText w:val="%4."/>
      <w:lvlJc w:val="left"/>
      <w:pPr>
        <w:ind w:left="2880" w:hanging="480"/>
      </w:pPr>
    </w:lvl>
    <w:lvl w:ilvl="4">
      <w:start w:val="43"/>
      <w:numFmt w:val="decimal"/>
      <w:lvlText w:val="%5."/>
      <w:lvlJc w:val="left"/>
      <w:pPr>
        <w:ind w:left="3600" w:hanging="480"/>
      </w:pPr>
    </w:lvl>
    <w:lvl w:ilvl="5">
      <w:start w:val="43"/>
      <w:numFmt w:val="decimal"/>
      <w:lvlText w:val="%6."/>
      <w:lvlJc w:val="left"/>
      <w:pPr>
        <w:ind w:left="4320" w:hanging="480"/>
      </w:pPr>
    </w:lvl>
    <w:lvl w:ilvl="6">
      <w:start w:val="43"/>
      <w:numFmt w:val="decimal"/>
      <w:lvlText w:val="%7."/>
      <w:lvlJc w:val="left"/>
      <w:pPr>
        <w:ind w:left="5040" w:hanging="480"/>
      </w:pPr>
    </w:lvl>
    <w:lvl w:ilvl="7">
      <w:start w:val="43"/>
      <w:numFmt w:val="decimal"/>
      <w:lvlText w:val="%8."/>
      <w:lvlJc w:val="left"/>
      <w:pPr>
        <w:ind w:left="5760" w:hanging="480"/>
      </w:pPr>
    </w:lvl>
    <w:lvl w:ilvl="8">
      <w:start w:val="43"/>
      <w:numFmt w:val="decimal"/>
      <w:lvlText w:val="%9."/>
      <w:lvlJc w:val="left"/>
      <w:pPr>
        <w:ind w:left="6480" w:hanging="480"/>
      </w:pPr>
    </w:lvl>
  </w:abstractNum>
  <w:abstractNum w:abstractNumId="994152">
    <w:nsid w:val="A994152"/>
    <w:multiLevelType w:val="multilevel"/>
    <w:lvl w:ilvl="0">
      <w:start w:val="52"/>
      <w:numFmt w:val="decimal"/>
      <w:lvlText w:val="%1."/>
      <w:lvlJc w:val="left"/>
      <w:pPr>
        <w:ind w:left="720" w:hanging="480"/>
      </w:pPr>
    </w:lvl>
    <w:lvl w:ilvl="1">
      <w:start w:val="52"/>
      <w:numFmt w:val="decimal"/>
      <w:lvlText w:val="%2."/>
      <w:lvlJc w:val="left"/>
      <w:pPr>
        <w:ind w:left="1440" w:hanging="480"/>
      </w:pPr>
    </w:lvl>
    <w:lvl w:ilvl="2">
      <w:start w:val="52"/>
      <w:numFmt w:val="decimal"/>
      <w:lvlText w:val="%3."/>
      <w:lvlJc w:val="left"/>
      <w:pPr>
        <w:ind w:left="2160" w:hanging="480"/>
      </w:pPr>
    </w:lvl>
    <w:lvl w:ilvl="3">
      <w:start w:val="52"/>
      <w:numFmt w:val="decimal"/>
      <w:lvlText w:val="%4."/>
      <w:lvlJc w:val="left"/>
      <w:pPr>
        <w:ind w:left="2880" w:hanging="480"/>
      </w:pPr>
    </w:lvl>
    <w:lvl w:ilvl="4">
      <w:start w:val="52"/>
      <w:numFmt w:val="decimal"/>
      <w:lvlText w:val="%5."/>
      <w:lvlJc w:val="left"/>
      <w:pPr>
        <w:ind w:left="3600" w:hanging="480"/>
      </w:pPr>
    </w:lvl>
    <w:lvl w:ilvl="5">
      <w:start w:val="52"/>
      <w:numFmt w:val="decimal"/>
      <w:lvlText w:val="%6."/>
      <w:lvlJc w:val="left"/>
      <w:pPr>
        <w:ind w:left="4320" w:hanging="480"/>
      </w:pPr>
    </w:lvl>
    <w:lvl w:ilvl="6">
      <w:start w:val="52"/>
      <w:numFmt w:val="decimal"/>
      <w:lvlText w:val="%7."/>
      <w:lvlJc w:val="left"/>
      <w:pPr>
        <w:ind w:left="5040" w:hanging="480"/>
      </w:pPr>
    </w:lvl>
    <w:lvl w:ilvl="7">
      <w:start w:val="52"/>
      <w:numFmt w:val="decimal"/>
      <w:lvlText w:val="%8."/>
      <w:lvlJc w:val="left"/>
      <w:pPr>
        <w:ind w:left="5760" w:hanging="480"/>
      </w:pPr>
    </w:lvl>
    <w:lvl w:ilvl="8">
      <w:start w:val="5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7">
    <w:abstractNumId w:val="994130"/>
    <w:lvlOverride w:ilvl="0">
      <w:startOverride w:val="30"/>
    </w:lvlOverride>
    <w:lvlOverride w:ilvl="1">
      <w:startOverride w:val="30"/>
    </w:lvlOverride>
    <w:lvlOverride w:ilvl="2">
      <w:startOverride w:val="30"/>
    </w:lvlOverride>
    <w:lvlOverride w:ilvl="3">
      <w:startOverride w:val="30"/>
    </w:lvlOverride>
    <w:lvlOverride w:ilvl="4">
      <w:startOverride w:val="30"/>
    </w:lvlOverride>
    <w:lvlOverride w:ilvl="5">
      <w:startOverride w:val="30"/>
    </w:lvlOverride>
    <w:lvlOverride w:ilvl="6">
      <w:startOverride w:val="30"/>
    </w:lvlOverride>
    <w:lvlOverride w:ilvl="7">
      <w:startOverride w:val="30"/>
    </w:lvlOverride>
    <w:lvlOverride w:ilvl="8">
      <w:startOverride w:val="30"/>
    </w:lvlOverride>
  </w:num>
  <w:num w:numId="1008">
    <w:abstractNumId w:val="994143"/>
    <w:lvlOverride w:ilvl="0">
      <w:startOverride w:val="43"/>
    </w:lvlOverride>
    <w:lvlOverride w:ilvl="1">
      <w:startOverride w:val="43"/>
    </w:lvlOverride>
    <w:lvlOverride w:ilvl="2">
      <w:startOverride w:val="43"/>
    </w:lvlOverride>
    <w:lvlOverride w:ilvl="3">
      <w:startOverride w:val="43"/>
    </w:lvlOverride>
    <w:lvlOverride w:ilvl="4">
      <w:startOverride w:val="43"/>
    </w:lvlOverride>
    <w:lvlOverride w:ilvl="5">
      <w:startOverride w:val="43"/>
    </w:lvlOverride>
    <w:lvlOverride w:ilvl="6">
      <w:startOverride w:val="43"/>
    </w:lvlOverride>
    <w:lvlOverride w:ilvl="7">
      <w:startOverride w:val="43"/>
    </w:lvlOverride>
    <w:lvlOverride w:ilvl="8">
      <w:startOverride w:val="43"/>
    </w:lvlOverride>
  </w:num>
  <w:num w:numId="1009">
    <w:abstractNumId w:val="994152"/>
    <w:lvlOverride w:ilvl="0">
      <w:startOverride w:val="52"/>
    </w:lvlOverride>
    <w:lvlOverride w:ilvl="1">
      <w:startOverride w:val="52"/>
    </w:lvlOverride>
    <w:lvlOverride w:ilvl="2">
      <w:startOverride w:val="52"/>
    </w:lvlOverride>
    <w:lvlOverride w:ilvl="3">
      <w:startOverride w:val="52"/>
    </w:lvlOverride>
    <w:lvlOverride w:ilvl="4">
      <w:startOverride w:val="52"/>
    </w:lvlOverride>
    <w:lvlOverride w:ilvl="5">
      <w:startOverride w:val="52"/>
    </w:lvlOverride>
    <w:lvlOverride w:ilvl="6">
      <w:startOverride w:val="52"/>
    </w:lvlOverride>
    <w:lvlOverride w:ilvl="7">
      <w:startOverride w:val="52"/>
    </w:lvlOverride>
    <w:lvlOverride w:ilvl="8">
      <w:startOverride w:val="52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宋体" w:hAnsi="Times New Roman"/>
        <w:sz w:val="21"/>
        <w:szCs w:val="21"/>
        <w:lang w:eastAsia="zh-CN" w:val="en-US"/>
      </w:rPr>
    </w:rPrDefault>
    <w:pPrDefault>
      <w:pPr>
        <w:spacing w:line="32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60" w:before="6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240"/>
      <w:jc w:val="center"/>
    </w:pPr>
    <w:rPr>
      <w:rFonts w:ascii="Arial" w:cs="Arial" w:eastAsia="黑体" w:hAnsi="Arial"/>
      <w:b/>
      <w:bCs/>
      <w:color w:val="1F3864"/>
      <w:sz w:val="40"/>
      <w:szCs w:val="40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200" w:before="480"/>
      <w:outlineLvl w:val="0"/>
    </w:pPr>
    <w:rPr>
      <w:rFonts w:ascii="Arial" w:cs="Arial" w:eastAsia="黑体" w:hAnsi="Arial"/>
      <w:b/>
      <w:bCs/>
      <w:color w:val="1F386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320"/>
      <w:outlineLvl w:val="1"/>
    </w:pPr>
    <w:rPr>
      <w:rFonts w:ascii="Arial" w:cs="Arial" w:eastAsia="黑体" w:hAnsi="Arial"/>
      <w:b/>
      <w:bCs/>
      <w:color w:val="1F386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40"/>
      <w:outlineLvl w:val="2"/>
    </w:pPr>
    <w:rPr>
      <w:rFonts w:ascii="Arial" w:cs="Arial" w:eastAsia="黑体" w:hAnsi="Arial"/>
      <w:b/>
      <w:bCs/>
      <w:color w:val="2F5496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8EA9C1" w:space="0" w:sz="4" w:val="single"/>
        <w:left w:color="8EA9C1" w:space="0" w:sz="4" w:val="single"/>
        <w:bottom w:color="8EA9C1" w:space="0" w:sz="4" w:val="single"/>
        <w:right w:color="8EA9C1" w:space="0" w:sz="4" w:val="single"/>
        <w:insideH w:color="8EA9C1" w:space="0" w:sz="4" w:val="single"/>
        <w:insideV w:color="8EA9C1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rPr>
      <w:sz w:val="18"/>
      <w:szCs w:val="18"/>
    </w:rPr>
    <w:tblStylePr w:type="firstRow">
      <w:rPr>
        <w:b/>
        <w:bCs/>
      </w:rPr>
      <w:tblPr>
        <w:jc w:val="left"/>
        <w:tblInd w:type="dxa" w:w="0"/>
      </w:tblPr>
      <w:trPr>
        <w:jc w:val="left"/>
      </w:trPr>
      <w:tcPr>
        <w:shd w:color="auto" w:fill="DCE6F2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方向五：成本受控、可复现的 LLM 与 OR 评测体系 —— 研究方案</dc:title>
  <dc:creator/>
  <dc:language>zh-CN</dc:language>
  <cp:keywords/>
  <dcterms:created xsi:type="dcterms:W3CDTF">2026-10-08T06:43:43Z</dcterms:created>
  <dcterms:modified xsi:type="dcterms:W3CDTF">2026-10-08T06:43:43Z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研究方案 · 2026 年 10 月</vt:lpwstr>
  </property>
  <property fmtid="{D5CDD505-2E9C-101B-9397-08002B2CF9AE}" pid="3" name="toc-title">
    <vt:lpwstr>目录</vt:lpwstr>
  </property>
</Properties>
</file>