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AB37B4">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AB37B4">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AB37B4">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AB37B4">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AB37B4">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AB37B4">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AB37B4">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AB37B4">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AB37B4">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AB37B4">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AB37B4">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6F7725F8"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26A600AE" w14:textId="48F8936E"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974DF7D" w14:textId="35FA4039" w:rsidR="002E65CA" w:rsidRPr="00916CAF" w:rsidRDefault="00F809FD"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23AE94CE" w14:textId="51BFEE94"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r>
              <w:rPr>
                <w:rFonts w:eastAsia="宋体" w:hAnsi="Arial"/>
                <w:color w:val="000000"/>
                <w:sz w:val="21"/>
                <w:szCs w:val="21"/>
              </w:rPr>
              <w:t xml:space="preserve"> </w:t>
            </w:r>
          </w:p>
        </w:tc>
        <w:tc>
          <w:tcPr>
            <w:tcW w:w="1703" w:type="dxa"/>
            <w:vAlign w:val="center"/>
          </w:tcPr>
          <w:p w14:paraId="7B8F66DE" w14:textId="2D74E11F"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04/30</w:t>
            </w:r>
          </w:p>
        </w:tc>
        <w:tc>
          <w:tcPr>
            <w:tcW w:w="1609" w:type="dxa"/>
            <w:vAlign w:val="center"/>
          </w:tcPr>
          <w:p w14:paraId="476A5027" w14:textId="093DC9DA" w:rsidR="002E65CA" w:rsidRPr="00916CAF" w:rsidRDefault="00F809FD"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修改排版</w:t>
            </w: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320869659"/>
      <w:bookmarkStart w:id="2" w:name="_Toc331238737"/>
      <w:bookmarkStart w:id="3" w:name="_Toc331243571"/>
      <w:bookmarkStart w:id="4" w:name="_Toc331243750"/>
      <w:bookmarkStart w:id="5" w:name="_Toc331545151"/>
      <w:bookmarkStart w:id="6" w:name="_Toc363084172"/>
      <w:bookmarkStart w:id="7" w:name="_Toc403425379"/>
      <w:bookmarkStart w:id="8" w:name="_Toc2343412"/>
      <w:r w:rsidRPr="006632B7">
        <w:lastRenderedPageBreak/>
        <w:t>引言</w:t>
      </w:r>
      <w:bookmarkEnd w:id="7"/>
      <w:bookmarkEnd w:id="8"/>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413"/>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AD77D2">
      <w:pPr>
        <w:ind w:firstLine="420"/>
        <w:jc w:val="left"/>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AD77D2">
      <w:pPr>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2343414"/>
      <w:r>
        <w:rPr>
          <w:rFonts w:hint="eastAsia"/>
        </w:rPr>
        <w:t>项目概述</w:t>
      </w:r>
      <w:bookmarkEnd w:id="16"/>
    </w:p>
    <w:p w14:paraId="026508A6" w14:textId="00F62413" w:rsidR="001D06DA" w:rsidRPr="001D06DA" w:rsidRDefault="00365088" w:rsidP="00AD77D2">
      <w:pPr>
        <w:ind w:firstLineChars="200" w:firstLine="420"/>
        <w:jc w:val="left"/>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2343415"/>
      <w:r>
        <w:rPr>
          <w:rFonts w:hint="eastAsia"/>
        </w:rPr>
        <w:t>项目背景</w:t>
      </w:r>
      <w:bookmarkEnd w:id="17"/>
    </w:p>
    <w:p w14:paraId="0B17A5F1" w14:textId="638234FE" w:rsidR="00914662" w:rsidRDefault="00914662" w:rsidP="00AD77D2">
      <w:pPr>
        <w:ind w:firstLine="420"/>
        <w:jc w:val="left"/>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36611E37" w:rsidR="00482606" w:rsidRDefault="00482606" w:rsidP="00AD77D2">
      <w:pPr>
        <w:jc w:val="left"/>
      </w:pPr>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AD77D2">
      <w:pPr>
        <w:jc w:val="left"/>
      </w:pPr>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343416"/>
      <w:r w:rsidRPr="006632B7">
        <w:t>术语和缩略语</w:t>
      </w:r>
      <w:bookmarkEnd w:id="18"/>
      <w:bookmarkEnd w:id="19"/>
      <w:bookmarkEnd w:id="20"/>
      <w:bookmarkEnd w:id="21"/>
      <w:bookmarkEnd w:id="22"/>
      <w:bookmarkEnd w:id="23"/>
      <w:bookmarkEnd w:id="24"/>
    </w:p>
    <w:p w14:paraId="50212124" w14:textId="39661425" w:rsidR="0058017B" w:rsidRDefault="0058017B" w:rsidP="00AD77D2">
      <w:pPr>
        <w:spacing w:line="300" w:lineRule="auto"/>
        <w:ind w:firstLine="420"/>
        <w:jc w:val="left"/>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F7CC379" w:rsidR="005B7798" w:rsidRDefault="005B7798" w:rsidP="00AD77D2">
      <w:pPr>
        <w:spacing w:line="300" w:lineRule="auto"/>
        <w:ind w:firstLine="420"/>
        <w:jc w:val="left"/>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bookmarkStart w:id="30" w:name="_Hlk529196056"/>
      <w:r>
        <w:tab/>
      </w:r>
      <w:r>
        <w:rPr>
          <w:rFonts w:hint="eastAsia"/>
        </w:rPr>
        <w:t>[</w:t>
      </w:r>
      <w:r>
        <w:t xml:space="preserve">3] PyTorch: </w:t>
      </w:r>
      <w:r w:rsidRPr="00113EDE">
        <w:rPr>
          <w:rFonts w:hint="eastAsia"/>
        </w:rPr>
        <w:t>PyTorch</w:t>
      </w:r>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2343417"/>
      <w:r w:rsidRPr="006632B7">
        <w:t>参考资料</w:t>
      </w:r>
      <w:bookmarkEnd w:id="25"/>
      <w:bookmarkEnd w:id="26"/>
      <w:bookmarkEnd w:id="27"/>
      <w:bookmarkEnd w:id="28"/>
      <w:bookmarkEnd w:id="29"/>
      <w:bookmarkEnd w:id="31"/>
      <w:bookmarkEnd w:id="32"/>
    </w:p>
    <w:p w14:paraId="7402F33B" w14:textId="5E164C6D" w:rsidR="0058017B" w:rsidRPr="00D269DC" w:rsidRDefault="0058017B" w:rsidP="00AD77D2">
      <w:pPr>
        <w:spacing w:line="300" w:lineRule="auto"/>
        <w:jc w:val="left"/>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
    <w:bookmarkEnd w:id="2"/>
    <w:bookmarkEnd w:id="3"/>
    <w:bookmarkEnd w:id="4"/>
    <w:bookmarkEnd w:id="5"/>
    <w:bookmarkEnd w:id="6"/>
    <w:p w14:paraId="0C83D441" w14:textId="50C91034" w:rsidR="00702DD8" w:rsidRDefault="00D269DC" w:rsidP="00AD77D2">
      <w:pPr>
        <w:spacing w:line="300" w:lineRule="auto"/>
        <w:ind w:firstLineChars="200" w:firstLine="420"/>
        <w:jc w:val="left"/>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AD77D2">
      <w:pPr>
        <w:spacing w:line="300" w:lineRule="auto"/>
        <w:ind w:firstLineChars="200" w:firstLine="420"/>
        <w:jc w:val="left"/>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AD77D2">
      <w:pPr>
        <w:spacing w:line="300" w:lineRule="auto"/>
        <w:ind w:firstLineChars="200" w:firstLine="420"/>
        <w:jc w:val="left"/>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D77D2">
      <w:pPr>
        <w:spacing w:line="300" w:lineRule="auto"/>
        <w:ind w:firstLineChars="200" w:firstLine="420"/>
        <w:jc w:val="left"/>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D77D2">
      <w:pPr>
        <w:spacing w:line="300" w:lineRule="auto"/>
        <w:ind w:firstLineChars="200" w:firstLine="420"/>
        <w:jc w:val="left"/>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D77D2">
      <w:pPr>
        <w:spacing w:line="300" w:lineRule="auto"/>
        <w:ind w:firstLineChars="200" w:firstLine="420"/>
        <w:jc w:val="left"/>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D77D2">
      <w:pPr>
        <w:spacing w:line="300" w:lineRule="auto"/>
        <w:ind w:firstLineChars="200" w:firstLine="420"/>
        <w:jc w:val="left"/>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D77D2">
      <w:pPr>
        <w:spacing w:line="300" w:lineRule="auto"/>
        <w:ind w:firstLineChars="200" w:firstLine="420"/>
        <w:jc w:val="left"/>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D77D2">
      <w:pPr>
        <w:spacing w:line="300" w:lineRule="auto"/>
        <w:ind w:firstLineChars="200" w:firstLine="420"/>
        <w:jc w:val="left"/>
        <w:rPr>
          <w:b/>
        </w:rPr>
      </w:pPr>
      <w:r>
        <w:rPr>
          <w:rFonts w:hint="eastAsia"/>
        </w:rPr>
        <w:t>[</w:t>
      </w:r>
      <w:r>
        <w:t>10]</w:t>
      </w:r>
      <w:r w:rsidRPr="00AA37C3">
        <w:t xml:space="preserve"> https://www.mihaileric.com/posts/deep-contextualized-word-representations-elmo/</w:t>
      </w:r>
    </w:p>
    <w:p w14:paraId="06C57A24" w14:textId="027F51AA" w:rsidR="006068FF" w:rsidRDefault="006068FF" w:rsidP="00B57932">
      <w:pPr>
        <w:pStyle w:val="1"/>
      </w:pPr>
      <w:bookmarkStart w:id="33" w:name="_Toc2343418"/>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lastRenderedPageBreak/>
        <w:t>问题聚焦</w:t>
      </w:r>
      <w:bookmarkEnd w:id="33"/>
    </w:p>
    <w:p w14:paraId="60EB6648" w14:textId="233AA988" w:rsidR="006068FF" w:rsidRDefault="006068FF" w:rsidP="00424E00">
      <w:pPr>
        <w:pStyle w:val="2"/>
      </w:pPr>
      <w:bookmarkStart w:id="43" w:name="_Toc2343419"/>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2343420"/>
      <w:r>
        <w:rPr>
          <w:rFonts w:hint="eastAsia"/>
        </w:rPr>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针对问题一，</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2343421"/>
      <w:r>
        <w:rPr>
          <w:rFonts w:hint="eastAsia"/>
        </w:rPr>
        <w:t>问题定位</w:t>
      </w:r>
      <w:bookmarkEnd w:id="45"/>
    </w:p>
    <w:p w14:paraId="30D147B1" w14:textId="251964FC" w:rsidR="001803E6" w:rsidRDefault="006068FF" w:rsidP="001803E6">
      <w:pPr>
        <w:pStyle w:val="2"/>
      </w:pPr>
      <w:bookmarkStart w:id="46" w:name="_Toc2343422"/>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2343423"/>
      <w:r>
        <w:rPr>
          <w:rFonts w:hint="eastAsia"/>
        </w:rPr>
        <w:t>问题分解</w:t>
      </w:r>
      <w:bookmarkEnd w:id="47"/>
    </w:p>
    <w:p w14:paraId="4A00D7DB" w14:textId="46252661" w:rsidR="0027342D" w:rsidRDefault="0027342D" w:rsidP="00AD77D2">
      <w:pPr>
        <w:ind w:firstLineChars="200" w:firstLine="420"/>
        <w:jc w:val="left"/>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AD77D2">
      <w:pPr>
        <w:ind w:firstLineChars="200" w:firstLine="420"/>
        <w:jc w:val="left"/>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AD77D2">
      <w:pPr>
        <w:ind w:firstLineChars="200" w:firstLine="420"/>
        <w:jc w:val="left"/>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8" w:name="_Toc2343424"/>
      <w:bookmarkEnd w:id="34"/>
      <w:bookmarkEnd w:id="35"/>
      <w:r>
        <w:rPr>
          <w:rFonts w:hint="eastAsia"/>
        </w:rPr>
        <w:t>相关工作</w:t>
      </w:r>
      <w:bookmarkEnd w:id="48"/>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5F6B2776" w:rsidR="00656AC9" w:rsidRDefault="007D5A3C" w:rsidP="00F60CE1">
      <w:pPr>
        <w:pStyle w:val="aff0"/>
        <w:numPr>
          <w:ilvl w:val="0"/>
          <w:numId w:val="39"/>
        </w:numPr>
        <w:ind w:firstLineChars="0"/>
        <w:jc w:val="left"/>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r w:rsidRPr="007D5A3C">
        <w:t>GloVe</w:t>
      </w:r>
      <w:r w:rsidRPr="007D5A3C">
        <w:t>不同的是其动态词向量的思想，</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r w:rsidR="00713779">
        <w:t>ELM</w:t>
      </w:r>
      <w:r w:rsidR="00713779">
        <w:rPr>
          <w:rFonts w:hint="eastAsia"/>
        </w:rPr>
        <w:t>o</w:t>
      </w:r>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6DF9F35A" w:rsidR="004B439B" w:rsidRDefault="00101A07" w:rsidP="00F60CE1">
      <w:pPr>
        <w:pStyle w:val="aff0"/>
        <w:numPr>
          <w:ilvl w:val="0"/>
          <w:numId w:val="39"/>
        </w:numPr>
        <w:ind w:firstLineChars="0"/>
        <w:jc w:val="left"/>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一文，就关于解决图像和文字匹配问题的双分支网络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2343425"/>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2343426"/>
      <w:r>
        <w:rPr>
          <w:rFonts w:hint="eastAsia"/>
        </w:rPr>
        <w:t>技术方向</w:t>
      </w:r>
      <w:bookmarkEnd w:id="51"/>
      <w:bookmarkEnd w:id="52"/>
    </w:p>
    <w:p w14:paraId="581D0CC7" w14:textId="656DCA89" w:rsidR="00F4459E" w:rsidRPr="00F4459E" w:rsidRDefault="00F4459E" w:rsidP="00AD77D2">
      <w:pPr>
        <w:ind w:firstLineChars="200" w:firstLine="420"/>
        <w:jc w:val="left"/>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3" w:name="_Toc527197325"/>
      <w:bookmarkStart w:id="54" w:name="_Toc2343427"/>
      <w:r>
        <w:rPr>
          <w:rFonts w:hint="eastAsia"/>
        </w:rPr>
        <w:lastRenderedPageBreak/>
        <w:t>模型选择</w:t>
      </w:r>
      <w:bookmarkEnd w:id="53"/>
      <w:bookmarkEnd w:id="54"/>
    </w:p>
    <w:p w14:paraId="0543B0B2" w14:textId="5A99C7DD" w:rsidR="004B439B" w:rsidRDefault="004B439B" w:rsidP="004B439B">
      <w:pPr>
        <w:pStyle w:val="3"/>
      </w:pPr>
      <w:bookmarkStart w:id="55" w:name="_Toc527197326"/>
      <w:bookmarkStart w:id="56" w:name="_Toc2343428"/>
      <w:r>
        <w:rPr>
          <w:rFonts w:hint="eastAsia"/>
        </w:rPr>
        <w:t>模型设计</w:t>
      </w:r>
      <w:bookmarkEnd w:id="55"/>
      <w:bookmarkEnd w:id="56"/>
    </w:p>
    <w:p w14:paraId="72EC20E5" w14:textId="4717CBA4" w:rsidR="004B439B" w:rsidRDefault="004B439B" w:rsidP="00AD77D2">
      <w:pPr>
        <w:ind w:firstLineChars="200" w:firstLine="420"/>
        <w:jc w:val="left"/>
      </w:pPr>
      <w:r>
        <w:rPr>
          <w:rFonts w:hint="eastAsia"/>
        </w:rPr>
        <w:t>对于文本分类问题，</w:t>
      </w:r>
      <w:r w:rsidR="00124E23">
        <w:rPr>
          <w:rFonts w:hint="eastAsia"/>
        </w:rPr>
        <w:t>T</w:t>
      </w:r>
      <w:r w:rsidR="00124E23">
        <w:t>emage</w:t>
      </w:r>
      <w:r>
        <w:rPr>
          <w:rFonts w:hint="eastAsia"/>
        </w:rPr>
        <w:t>决定使用</w:t>
      </w:r>
      <w:bookmarkStart w:id="57" w:name="_Hlk7185456"/>
      <w:r w:rsidRPr="007D5A3C">
        <w:t>ELMo</w:t>
      </w:r>
      <w:bookmarkEnd w:id="57"/>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AD77D2">
      <w:pPr>
        <w:ind w:firstLineChars="200" w:firstLine="420"/>
        <w:jc w:val="left"/>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AD77D2">
      <w:pPr>
        <w:ind w:firstLineChars="200" w:firstLine="420"/>
        <w:jc w:val="left"/>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AD77D2">
      <w:pPr>
        <w:ind w:firstLineChars="200" w:firstLine="420"/>
        <w:jc w:val="left"/>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4C4F7D9A">
            <wp:extent cx="5394332"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974" cy="3731464"/>
                    </a:xfrm>
                    <a:prstGeom prst="rect">
                      <a:avLst/>
                    </a:prstGeom>
                  </pic:spPr>
                </pic:pic>
              </a:graphicData>
            </a:graphic>
          </wp:inline>
        </w:drawing>
      </w:r>
    </w:p>
    <w:p w14:paraId="1A0B3D7C" w14:textId="32ACDF56"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11FBF5CA" w:rsidR="004B439B" w:rsidRDefault="000B2F15" w:rsidP="00AD77D2">
      <w:pPr>
        <w:jc w:val="left"/>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r>
        <w:rPr>
          <w:rStyle w:val="md-plain"/>
          <w:rFonts w:ascii="Helvetica" w:hAnsi="Helvetica"/>
          <w:color w:val="333333"/>
          <w:shd w:val="clear" w:color="auto" w:fill="FFFFFF"/>
        </w:rPr>
        <w:t>的原因主要在于</w:t>
      </w:r>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35E6014E">
            <wp:extent cx="3190875" cy="43431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3197442" cy="4352074"/>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Default="009F6839" w:rsidP="009F6839">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0056027C">
        <w:rPr>
          <w:rFonts w:ascii="楷体" w:eastAsia="楷体" w:hAnsi="楷体" w:cs="楷体" w:hint="eastAsia"/>
          <w:sz w:val="18"/>
          <w:szCs w:val="18"/>
        </w:rPr>
        <w:t xml:space="preserve"> E</w:t>
      </w:r>
      <w:r w:rsidR="0056027C">
        <w:rPr>
          <w:rFonts w:ascii="楷体" w:eastAsia="楷体" w:hAnsi="楷体" w:cs="楷体"/>
          <w:sz w:val="18"/>
          <w:szCs w:val="18"/>
        </w:rPr>
        <w:t>LM</w:t>
      </w:r>
      <w:r w:rsidR="0056027C">
        <w:rPr>
          <w:rFonts w:ascii="楷体" w:eastAsia="楷体" w:hAnsi="楷体" w:cs="楷体" w:hint="eastAsia"/>
          <w:sz w:val="18"/>
          <w:szCs w:val="18"/>
        </w:rPr>
        <w:t>o利用sub</w:t>
      </w:r>
      <w:r w:rsidR="0056027C">
        <w:rPr>
          <w:rFonts w:ascii="楷体" w:eastAsia="楷体" w:hAnsi="楷体" w:cs="楷体"/>
          <w:sz w:val="18"/>
          <w:szCs w:val="18"/>
        </w:rPr>
        <w:t>-word + CNN</w:t>
      </w:r>
      <w:r w:rsidR="0056027C">
        <w:rPr>
          <w:rFonts w:ascii="楷体" w:eastAsia="楷体" w:hAnsi="楷体" w:cs="楷体" w:hint="eastAsia"/>
          <w:sz w:val="18"/>
          <w:szCs w:val="18"/>
        </w:rPr>
        <w:t>，在character的层次上获取集外词的词义</w:t>
      </w:r>
    </w:p>
    <w:p w14:paraId="085E5A9A" w14:textId="77777777" w:rsidR="009F6839" w:rsidRPr="009F6839" w:rsidRDefault="009F6839" w:rsidP="004B439B"/>
    <w:p w14:paraId="10DE56E3" w14:textId="351269F9" w:rsidR="004B439B" w:rsidRDefault="004B439B" w:rsidP="004B439B">
      <w:pPr>
        <w:pStyle w:val="3"/>
      </w:pPr>
      <w:bookmarkStart w:id="58" w:name="_Toc527197327"/>
      <w:bookmarkStart w:id="59" w:name="_Toc2343429"/>
      <w:r>
        <w:rPr>
          <w:rFonts w:hint="eastAsia"/>
        </w:rPr>
        <w:lastRenderedPageBreak/>
        <w:t>模型结构</w:t>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3</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Default="002D45FA" w:rsidP="002D45FA">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4</w:t>
      </w:r>
      <w:r>
        <w:rPr>
          <w:rFonts w:ascii="楷体" w:eastAsia="楷体" w:hAnsi="楷体" w:cs="楷体" w:hint="eastAsia"/>
          <w:sz w:val="18"/>
          <w:szCs w:val="18"/>
        </w:rPr>
        <w:t>模型结构图</w:t>
      </w:r>
      <w:r w:rsidRPr="00CF7F61">
        <w:rPr>
          <w:rFonts w:ascii="楷体" w:eastAsia="楷体" w:hAnsi="楷体" w:cs="楷体" w:hint="eastAsia"/>
          <w:sz w:val="18"/>
          <w:szCs w:val="18"/>
        </w:rPr>
        <w:t>，其中</w:t>
      </w:r>
      <w:r>
        <w:rPr>
          <w:rFonts w:ascii="楷体" w:eastAsia="楷体" w:hAnsi="楷体" w:cs="楷体" w:hint="eastAsia"/>
          <w:sz w:val="18"/>
          <w:szCs w:val="18"/>
        </w:rPr>
        <w:t>左图为双分支模型的整体结构</w:t>
      </w:r>
      <w:r w:rsidRPr="00CF7F61">
        <w:rPr>
          <w:rFonts w:ascii="楷体" w:eastAsia="楷体" w:hAnsi="楷体" w:cs="楷体" w:hint="eastAsia"/>
          <w:sz w:val="18"/>
          <w:szCs w:val="18"/>
        </w:rPr>
        <w:t>，</w:t>
      </w:r>
      <w:r>
        <w:rPr>
          <w:rFonts w:ascii="楷体" w:eastAsia="楷体" w:hAnsi="楷体" w:cs="楷体" w:hint="eastAsia"/>
          <w:sz w:val="18"/>
          <w:szCs w:val="18"/>
        </w:rPr>
        <w:t>右图为</w:t>
      </w:r>
      <w:r w:rsidRPr="002D45FA">
        <w:rPr>
          <w:rFonts w:ascii="楷体" w:eastAsia="楷体" w:hAnsi="楷体" w:cs="楷体"/>
          <w:sz w:val="18"/>
          <w:szCs w:val="18"/>
        </w:rPr>
        <w:t>ELMo</w:t>
      </w:r>
      <w:r>
        <w:rPr>
          <w:rFonts w:ascii="楷体" w:eastAsia="楷体" w:hAnsi="楷体"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0" w:name="_Toc527197328"/>
      <w:bookmarkStart w:id="61" w:name="_Toc2343430"/>
      <w:r>
        <w:rPr>
          <w:rFonts w:hint="eastAsia"/>
        </w:rPr>
        <w:lastRenderedPageBreak/>
        <w:t>数据集</w:t>
      </w:r>
      <w:bookmarkEnd w:id="60"/>
      <w:bookmarkEnd w:id="61"/>
    </w:p>
    <w:p w14:paraId="7A286CA7" w14:textId="4A4E69E1" w:rsidR="00DF7635" w:rsidRDefault="00DF7635" w:rsidP="00D04693">
      <w:pPr>
        <w:numPr>
          <w:ilvl w:val="0"/>
          <w:numId w:val="41"/>
        </w:numPr>
        <w:jc w:val="left"/>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D04693">
      <w:pPr>
        <w:numPr>
          <w:ilvl w:val="0"/>
          <w:numId w:val="41"/>
        </w:numPr>
        <w:jc w:val="left"/>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04693">
      <w:pPr>
        <w:pStyle w:val="aff0"/>
        <w:numPr>
          <w:ilvl w:val="0"/>
          <w:numId w:val="41"/>
        </w:numPr>
        <w:ind w:firstLineChars="0"/>
        <w:jc w:val="left"/>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04693">
      <w:pPr>
        <w:pStyle w:val="aff0"/>
        <w:numPr>
          <w:ilvl w:val="0"/>
          <w:numId w:val="41"/>
        </w:numPr>
        <w:ind w:firstLineChars="0"/>
        <w:jc w:val="left"/>
      </w:pPr>
      <w:r>
        <w:t>ELM</w:t>
      </w:r>
      <w:r>
        <w:rPr>
          <w:rFonts w:hint="eastAsia"/>
        </w:rPr>
        <w:t>o</w:t>
      </w:r>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2" w:name="_Toc527197329"/>
      <w:bookmarkStart w:id="63" w:name="_Toc2343431"/>
      <w:r>
        <w:rPr>
          <w:rFonts w:hint="eastAsia"/>
        </w:rPr>
        <w:t>结果期望</w:t>
      </w:r>
      <w:bookmarkEnd w:id="62"/>
      <w:bookmarkEnd w:id="63"/>
    </w:p>
    <w:p w14:paraId="2F109729" w14:textId="77777777" w:rsidR="001C5E5F" w:rsidRDefault="001C5E5F" w:rsidP="00D04693">
      <w:pPr>
        <w:ind w:firstLineChars="200" w:firstLine="420"/>
        <w:jc w:val="left"/>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D04693">
      <w:pPr>
        <w:ind w:firstLineChars="200" w:firstLine="420"/>
        <w:jc w:val="left"/>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D04693">
      <w:pPr>
        <w:ind w:firstLineChars="200" w:firstLine="420"/>
        <w:jc w:val="left"/>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D04693">
      <w:pPr>
        <w:jc w:val="left"/>
      </w:pPr>
    </w:p>
    <w:p w14:paraId="3FA11E8D" w14:textId="77777777" w:rsidR="004B439B" w:rsidRDefault="004B439B" w:rsidP="004B439B">
      <w:pPr>
        <w:pStyle w:val="1"/>
      </w:pPr>
      <w:bookmarkStart w:id="64" w:name="_Toc527197330"/>
      <w:bookmarkStart w:id="65" w:name="_Toc2343432"/>
      <w:r>
        <w:rPr>
          <w:rFonts w:hint="eastAsia"/>
        </w:rPr>
        <w:t>技术实践</w:t>
      </w:r>
      <w:bookmarkEnd w:id="64"/>
      <w:bookmarkEnd w:id="65"/>
    </w:p>
    <w:p w14:paraId="748F9EE0" w14:textId="50433F45" w:rsidR="00135301" w:rsidRDefault="004B439B" w:rsidP="00FA6A5E">
      <w:pPr>
        <w:pStyle w:val="2"/>
      </w:pPr>
      <w:bookmarkStart w:id="66" w:name="_Toc527197331"/>
      <w:bookmarkStart w:id="67" w:name="_Toc2343433"/>
      <w:r>
        <w:rPr>
          <w:rFonts w:hint="eastAsia"/>
        </w:rPr>
        <w:t>使用的深度学习框架及依赖的</w:t>
      </w:r>
      <w:r>
        <w:rPr>
          <w:rFonts w:hint="eastAsia"/>
        </w:rPr>
        <w:t>Library</w:t>
      </w:r>
      <w:bookmarkEnd w:id="66"/>
      <w:bookmarkEnd w:id="67"/>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8" w:name="_Toc527197332"/>
      <w:bookmarkStart w:id="69" w:name="_Toc2343434"/>
      <w:r>
        <w:rPr>
          <w:rFonts w:hint="eastAsia"/>
        </w:rPr>
        <w:t>模型训练过程</w:t>
      </w:r>
      <w:bookmarkEnd w:id="68"/>
      <w:bookmarkEnd w:id="69"/>
    </w:p>
    <w:p w14:paraId="0E112A5C" w14:textId="3AD58A2F" w:rsidR="00DE6ABB" w:rsidRDefault="00DE6ABB" w:rsidP="00BF3458">
      <w:pPr>
        <w:pStyle w:val="3"/>
        <w:ind w:left="720"/>
      </w:pPr>
      <w:bookmarkStart w:id="70"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70"/>
    </w:p>
    <w:p w14:paraId="2D230052" w14:textId="052EDAB1" w:rsidR="00E865CA" w:rsidRDefault="00E865CA" w:rsidP="00D04693">
      <w:pPr>
        <w:jc w:val="left"/>
      </w:pPr>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D04693">
      <w:pPr>
        <w:jc w:val="left"/>
      </w:pPr>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1" w:name="_Toc2343436"/>
      <w:r>
        <w:rPr>
          <w:rFonts w:hint="eastAsia"/>
        </w:rPr>
        <w:t>模型训练过程及结果</w:t>
      </w:r>
      <w:bookmarkEnd w:id="71"/>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1CE96461" w:rsidR="00252B26" w:rsidRDefault="00252B26" w:rsidP="00181952">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D04693">
      <w:pPr>
        <w:pStyle w:val="aff0"/>
        <w:numPr>
          <w:ilvl w:val="0"/>
          <w:numId w:val="48"/>
        </w:numPr>
        <w:ind w:firstLineChars="0"/>
        <w:jc w:val="left"/>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D04693">
      <w:pPr>
        <w:pStyle w:val="aff0"/>
        <w:numPr>
          <w:ilvl w:val="0"/>
          <w:numId w:val="48"/>
        </w:numPr>
        <w:ind w:firstLineChars="0"/>
        <w:jc w:val="left"/>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bookmarkStart w:id="72" w:name="_GoBack"/>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bookmarkEnd w:id="72"/>
    </w:p>
    <w:p w14:paraId="67327D71" w14:textId="21A643FC" w:rsidR="004B439B" w:rsidRDefault="004B439B" w:rsidP="004B439B">
      <w:pPr>
        <w:pStyle w:val="2"/>
      </w:pPr>
      <w:bookmarkStart w:id="73" w:name="_Toc527197333"/>
      <w:bookmarkStart w:id="74" w:name="_Toc2343437"/>
      <w:r>
        <w:rPr>
          <w:rFonts w:hint="eastAsia"/>
        </w:rPr>
        <w:t>模型验证过程</w:t>
      </w:r>
      <w:bookmarkEnd w:id="73"/>
      <w:bookmarkEnd w:id="74"/>
    </w:p>
    <w:p w14:paraId="5FB83179" w14:textId="77777777" w:rsidR="000C363A" w:rsidRDefault="000C363A" w:rsidP="00D04693">
      <w:pPr>
        <w:jc w:val="left"/>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2343438"/>
      <w:r>
        <w:rPr>
          <w:rFonts w:hint="eastAsia"/>
        </w:rPr>
        <w:t>结果验证</w:t>
      </w:r>
      <w:bookmarkEnd w:id="36"/>
      <w:bookmarkEnd w:id="37"/>
      <w:bookmarkEnd w:id="38"/>
      <w:bookmarkEnd w:id="39"/>
      <w:bookmarkEnd w:id="40"/>
      <w:bookmarkEnd w:id="41"/>
      <w:bookmarkEnd w:id="42"/>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lastRenderedPageBreak/>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AA77" w14:textId="77777777" w:rsidR="00AB37B4" w:rsidRDefault="00AB37B4" w:rsidP="003C4B64">
      <w:r>
        <w:separator/>
      </w:r>
    </w:p>
  </w:endnote>
  <w:endnote w:type="continuationSeparator" w:id="0">
    <w:p w14:paraId="2F062360" w14:textId="77777777" w:rsidR="00AB37B4" w:rsidRDefault="00AB37B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278D2" w14:textId="77777777" w:rsidR="00AB37B4" w:rsidRDefault="00AB37B4" w:rsidP="003C4B64">
      <w:r>
        <w:separator/>
      </w:r>
    </w:p>
  </w:footnote>
  <w:footnote w:type="continuationSeparator" w:id="0">
    <w:p w14:paraId="6235F760" w14:textId="77777777" w:rsidR="00AB37B4" w:rsidRDefault="00AB37B4"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0B7"/>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6027C"/>
    <w:rsid w:val="00566AB4"/>
    <w:rsid w:val="0056708A"/>
    <w:rsid w:val="00572DEC"/>
    <w:rsid w:val="0058017B"/>
    <w:rsid w:val="00592BD6"/>
    <w:rsid w:val="005951FC"/>
    <w:rsid w:val="00596229"/>
    <w:rsid w:val="00596548"/>
    <w:rsid w:val="005A6E78"/>
    <w:rsid w:val="005B55D4"/>
    <w:rsid w:val="005B6317"/>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86BD4"/>
    <w:rsid w:val="00686F64"/>
    <w:rsid w:val="0069012B"/>
    <w:rsid w:val="00690F77"/>
    <w:rsid w:val="00694A3C"/>
    <w:rsid w:val="00696C40"/>
    <w:rsid w:val="006A197C"/>
    <w:rsid w:val="006A2ED3"/>
    <w:rsid w:val="006A6841"/>
    <w:rsid w:val="006B4669"/>
    <w:rsid w:val="006B48BE"/>
    <w:rsid w:val="006C4CB0"/>
    <w:rsid w:val="006C6219"/>
    <w:rsid w:val="006C6318"/>
    <w:rsid w:val="006D0ED9"/>
    <w:rsid w:val="006D20A2"/>
    <w:rsid w:val="006D2D62"/>
    <w:rsid w:val="006D45A1"/>
    <w:rsid w:val="006D4813"/>
    <w:rsid w:val="006D6BA9"/>
    <w:rsid w:val="006E1A7B"/>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900057"/>
    <w:rsid w:val="0090206A"/>
    <w:rsid w:val="00903B76"/>
    <w:rsid w:val="00913BB2"/>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7B4"/>
    <w:rsid w:val="00AB3943"/>
    <w:rsid w:val="00AC1D77"/>
    <w:rsid w:val="00AC4318"/>
    <w:rsid w:val="00AC4C52"/>
    <w:rsid w:val="00AD2466"/>
    <w:rsid w:val="00AD353A"/>
    <w:rsid w:val="00AD675F"/>
    <w:rsid w:val="00AD77D2"/>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C744B"/>
    <w:rsid w:val="00CD1D24"/>
    <w:rsid w:val="00CD4597"/>
    <w:rsid w:val="00CE48D6"/>
    <w:rsid w:val="00CF64C6"/>
    <w:rsid w:val="00CF7F61"/>
    <w:rsid w:val="00D01963"/>
    <w:rsid w:val="00D0469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09FD"/>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858D5-4CE2-4775-85FE-276F505A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355</cp:revision>
  <cp:lastPrinted>2019-03-01T06:44:00Z</cp:lastPrinted>
  <dcterms:created xsi:type="dcterms:W3CDTF">2014-11-07T21:49:00Z</dcterms:created>
  <dcterms:modified xsi:type="dcterms:W3CDTF">2019-05-02T09:14:00Z</dcterms:modified>
</cp:coreProperties>
</file>