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968" w:rsidRPr="00B35968" w:rsidRDefault="00B35968" w:rsidP="00B35968">
      <w:pPr>
        <w:jc w:val="center"/>
        <w:rPr>
          <w:rStyle w:val="a7"/>
          <w:rFonts w:ascii="標楷體" w:eastAsia="標楷體" w:hAnsi="標楷體" w:hint="eastAsia"/>
          <w:bCs w:val="0"/>
          <w:sz w:val="32"/>
          <w:szCs w:val="32"/>
        </w:rPr>
      </w:pPr>
      <w:r w:rsidRPr="002E499E">
        <w:rPr>
          <w:rFonts w:ascii="標楷體" w:eastAsia="標楷體" w:hAnsi="標楷體" w:hint="eastAsia"/>
          <w:b/>
          <w:sz w:val="32"/>
          <w:szCs w:val="32"/>
        </w:rPr>
        <w:t>綜觀鋒面之重分析</w:t>
      </w:r>
      <w:r w:rsidR="00760CAF">
        <w:rPr>
          <w:rFonts w:ascii="標楷體" w:eastAsia="標楷體" w:hAnsi="標楷體" w:hint="eastAsia"/>
          <w:b/>
          <w:sz w:val="32"/>
          <w:szCs w:val="32"/>
        </w:rPr>
        <w:t>簡述暨第三段整理</w:t>
      </w:r>
      <w:bookmarkStart w:id="0" w:name="_GoBack"/>
      <w:bookmarkEnd w:id="0"/>
    </w:p>
    <w:p w:rsidR="00F11D37" w:rsidRPr="00B35968" w:rsidRDefault="00F11D37" w:rsidP="00F11D37">
      <w:pPr>
        <w:pStyle w:val="Web"/>
        <w:numPr>
          <w:ilvl w:val="0"/>
          <w:numId w:val="1"/>
        </w:numPr>
        <w:spacing w:before="0" w:beforeAutospacing="0" w:after="0" w:afterAutospacing="0"/>
        <w:ind w:left="0"/>
        <w:rPr>
          <w:rFonts w:ascii="標楷體" w:eastAsia="標楷體" w:hAnsi="標楷體"/>
          <w:color w:val="111111"/>
        </w:rPr>
      </w:pPr>
      <w:r w:rsidRPr="00B35968">
        <w:rPr>
          <w:rStyle w:val="a7"/>
          <w:rFonts w:ascii="標楷體" w:eastAsia="標楷體" w:hAnsi="標楷體"/>
          <w:color w:val="111111"/>
        </w:rPr>
        <w:t>介紹</w:t>
      </w:r>
      <w:r w:rsidRPr="00B35968">
        <w:rPr>
          <w:rFonts w:ascii="標楷體" w:eastAsia="標楷體" w:hAnsi="標楷體"/>
          <w:color w:val="111111"/>
        </w:rPr>
        <w:t>：卑爾根氣象學派在將近70年前提出了一個有關中緯度天氣尺度氣旋結</w:t>
      </w:r>
      <w:r w:rsidR="00FC7852">
        <w:rPr>
          <w:rFonts w:ascii="標楷體" w:eastAsia="標楷體" w:hAnsi="標楷體"/>
          <w:color w:val="111111"/>
        </w:rPr>
        <w:t>構和演變的概念模型。這個模型及其相關的分析技術一直主導著</w:t>
      </w:r>
      <w:r w:rsidR="00FC7852">
        <w:rPr>
          <w:rFonts w:ascii="標楷體" w:eastAsia="標楷體" w:hAnsi="標楷體" w:hint="eastAsia"/>
          <w:color w:val="111111"/>
        </w:rPr>
        <w:t>綜觀</w:t>
      </w:r>
      <w:r w:rsidR="00FC7852">
        <w:rPr>
          <w:rFonts w:ascii="標楷體" w:eastAsia="標楷體" w:hAnsi="標楷體"/>
          <w:color w:val="111111"/>
        </w:rPr>
        <w:t>天氣學和</w:t>
      </w:r>
      <w:r w:rsidRPr="00B35968">
        <w:rPr>
          <w:rFonts w:ascii="標楷體" w:eastAsia="標楷體" w:hAnsi="標楷體"/>
          <w:color w:val="111111"/>
        </w:rPr>
        <w:t>預報</w:t>
      </w:r>
      <w:r w:rsidR="00FC7852">
        <w:rPr>
          <w:rFonts w:ascii="標楷體" w:eastAsia="標楷體" w:hAnsi="標楷體" w:hint="eastAsia"/>
          <w:color w:val="111111"/>
        </w:rPr>
        <w:t>運行</w:t>
      </w:r>
      <w:r w:rsidRPr="00B35968">
        <w:rPr>
          <w:rFonts w:ascii="標楷體" w:eastAsia="標楷體" w:hAnsi="標楷體"/>
          <w:color w:val="111111"/>
        </w:rPr>
        <w:t>。然而，該模型需要進行一些重要修改，以反映我們對氣旋結構和動力學認識的增加。</w:t>
      </w:r>
    </w:p>
    <w:p w:rsidR="00F11D37" w:rsidRPr="00B35968" w:rsidRDefault="00FC7852" w:rsidP="00F11D37">
      <w:pPr>
        <w:pStyle w:val="Web"/>
        <w:numPr>
          <w:ilvl w:val="0"/>
          <w:numId w:val="1"/>
        </w:numPr>
        <w:spacing w:before="0" w:beforeAutospacing="0" w:after="0" w:afterAutospacing="0"/>
        <w:ind w:left="0"/>
        <w:rPr>
          <w:rFonts w:ascii="標楷體" w:eastAsia="標楷體" w:hAnsi="標楷體"/>
          <w:color w:val="111111"/>
        </w:rPr>
      </w:pPr>
      <w:r>
        <w:rPr>
          <w:rStyle w:val="a7"/>
          <w:rFonts w:ascii="標楷體" w:eastAsia="標楷體" w:hAnsi="標楷體"/>
          <w:color w:val="111111"/>
        </w:rPr>
        <w:t>基於挪威氣旋模型的</w:t>
      </w:r>
      <w:r>
        <w:rPr>
          <w:rStyle w:val="a7"/>
          <w:rFonts w:ascii="標楷體" w:eastAsia="標楷體" w:hAnsi="標楷體" w:hint="eastAsia"/>
          <w:color w:val="111111"/>
        </w:rPr>
        <w:t>鋒</w:t>
      </w:r>
      <w:r w:rsidR="00E32D43">
        <w:rPr>
          <w:rStyle w:val="a7"/>
          <w:rFonts w:ascii="標楷體" w:eastAsia="標楷體" w:hAnsi="標楷體" w:hint="eastAsia"/>
          <w:color w:val="111111"/>
        </w:rPr>
        <w:t>面</w:t>
      </w:r>
      <w:r w:rsidR="00F11D37" w:rsidRPr="00B35968">
        <w:rPr>
          <w:rStyle w:val="a7"/>
          <w:rFonts w:ascii="標楷體" w:eastAsia="標楷體" w:hAnsi="標楷體"/>
          <w:color w:val="111111"/>
        </w:rPr>
        <w:t>分析</w:t>
      </w:r>
      <w:r w:rsidR="00F11D37" w:rsidRPr="00B35968">
        <w:rPr>
          <w:rFonts w:ascii="標楷體" w:eastAsia="標楷體" w:hAnsi="標楷體"/>
          <w:color w:val="111111"/>
        </w:rPr>
        <w:t>：卑爾根學派的氣旋模型</w:t>
      </w:r>
      <w:r w:rsidR="008914CB" w:rsidRPr="008914CB">
        <w:rPr>
          <w:rFonts w:ascii="標楷體" w:eastAsia="標楷體" w:hAnsi="標楷體"/>
          <w:color w:val="111111"/>
        </w:rPr>
        <w:t>，</w:t>
      </w:r>
      <w:r w:rsidR="008914CB">
        <w:rPr>
          <w:rFonts w:ascii="標楷體" w:eastAsia="標楷體" w:hAnsi="標楷體" w:hint="eastAsia"/>
          <w:color w:val="111111"/>
        </w:rPr>
        <w:t>包含</w:t>
      </w:r>
      <w:r w:rsidR="008914CB">
        <w:rPr>
          <w:rFonts w:ascii="標楷體" w:eastAsia="標楷體" w:hAnsi="標楷體"/>
          <w:color w:val="111111"/>
        </w:rPr>
        <w:t>對波狀氣旋水平和垂直結構的經典概念，</w:t>
      </w:r>
      <w:r w:rsidR="008914CB">
        <w:rPr>
          <w:rFonts w:ascii="標楷體" w:eastAsia="標楷體" w:hAnsi="標楷體" w:hint="eastAsia"/>
          <w:color w:val="111111"/>
        </w:rPr>
        <w:t>如</w:t>
      </w:r>
      <w:r w:rsidR="008914CB" w:rsidRPr="008914CB">
        <w:rPr>
          <w:rFonts w:ascii="標楷體" w:eastAsia="標楷體" w:hAnsi="標楷體"/>
          <w:color w:val="111111"/>
        </w:rPr>
        <w:t>溫暖和冷前線以及介在其間的暖區。</w:t>
      </w:r>
      <w:r w:rsidR="008914CB">
        <w:rPr>
          <w:rFonts w:ascii="標楷體" w:eastAsia="標楷體" w:hAnsi="標楷體" w:hint="eastAsia"/>
          <w:color w:val="111111"/>
        </w:rPr>
        <w:t>另一部份則為</w:t>
      </w:r>
      <w:r w:rsidR="008914CB" w:rsidRPr="008914CB">
        <w:rPr>
          <w:rFonts w:ascii="標楷體" w:eastAsia="標楷體" w:hAnsi="標楷體"/>
          <w:color w:val="111111"/>
        </w:rPr>
        <w:t>氣旋的生命周期由極小擾動在極地前線上發展而來，並放大成波動型氣旋，其中冷空氣沿冷前線向南推進，暖空氣隨暖前線向極地推</w:t>
      </w:r>
      <w:r w:rsidR="008914CB">
        <w:rPr>
          <w:rFonts w:ascii="標楷體" w:eastAsia="標楷體" w:hAnsi="標楷體"/>
          <w:color w:val="111111"/>
        </w:rPr>
        <w:t>進。由於冷前線推進速度超過暖前線後退速度，暖區逐漸變窄，形成</w:t>
      </w:r>
      <w:r w:rsidR="008914CB">
        <w:rPr>
          <w:rFonts w:ascii="標楷體" w:eastAsia="標楷體" w:hAnsi="標楷體" w:hint="eastAsia"/>
          <w:color w:val="111111"/>
        </w:rPr>
        <w:t>囚錮</w:t>
      </w:r>
      <w:r w:rsidR="008914CB">
        <w:rPr>
          <w:rFonts w:ascii="標楷體" w:eastAsia="標楷體" w:hAnsi="標楷體"/>
          <w:color w:val="111111"/>
        </w:rPr>
        <w:t>區域。兩個</w:t>
      </w:r>
      <w:r w:rsidR="008914CB">
        <w:rPr>
          <w:rFonts w:ascii="標楷體" w:eastAsia="標楷體" w:hAnsi="標楷體" w:hint="eastAsia"/>
          <w:color w:val="111111"/>
        </w:rPr>
        <w:t>鋒面</w:t>
      </w:r>
      <w:r w:rsidR="008914CB" w:rsidRPr="008914CB">
        <w:rPr>
          <w:rFonts w:ascii="標楷體" w:eastAsia="標楷體" w:hAnsi="標楷體"/>
          <w:color w:val="111111"/>
        </w:rPr>
        <w:t>首次在氣旋中心以南相遇時，產生暖區空氣被困住的隔離現象。</w:t>
      </w:r>
    </w:p>
    <w:p w:rsidR="00F423CD" w:rsidRPr="00F423CD" w:rsidRDefault="00F11D37" w:rsidP="00AF0697">
      <w:pPr>
        <w:pStyle w:val="Web"/>
        <w:numPr>
          <w:ilvl w:val="0"/>
          <w:numId w:val="1"/>
        </w:numPr>
        <w:spacing w:before="0" w:beforeAutospacing="0" w:after="0" w:afterAutospacing="0"/>
        <w:ind w:left="0"/>
        <w:rPr>
          <w:rFonts w:ascii="標楷體" w:eastAsia="標楷體" w:hAnsi="標楷體"/>
          <w:b/>
          <w:color w:val="111111"/>
        </w:rPr>
      </w:pPr>
      <w:r w:rsidRPr="00F71A4B">
        <w:rPr>
          <w:rStyle w:val="a7"/>
          <w:rFonts w:ascii="標楷體" w:eastAsia="標楷體" w:hAnsi="標楷體"/>
          <w:color w:val="111111"/>
        </w:rPr>
        <w:t>對挪威概念模型的修訂需求</w:t>
      </w:r>
      <w:r w:rsidRPr="00F71A4B">
        <w:rPr>
          <w:rFonts w:ascii="標楷體" w:eastAsia="標楷體" w:hAnsi="標楷體"/>
          <w:color w:val="111111"/>
        </w:rPr>
        <w:t>：</w:t>
      </w:r>
      <w:r w:rsidR="00F71A4B" w:rsidRPr="00F71A4B">
        <w:rPr>
          <w:rFonts w:ascii="標楷體" w:eastAsia="標楷體" w:hAnsi="標楷體"/>
          <w:color w:val="111111"/>
        </w:rPr>
        <w:t>過去幾十年的觀測和數值研究顯示，卑爾根學派提出的挪威氣旋模型在描述中緯度氣旋的結構和演變方面存在顯著不足。實際情況與卑爾根學派的理想情況相差很大。</w:t>
      </w:r>
    </w:p>
    <w:p w:rsidR="00F423CD" w:rsidRDefault="00F71A4B" w:rsidP="00F423CD">
      <w:pPr>
        <w:pStyle w:val="Web"/>
        <w:numPr>
          <w:ilvl w:val="0"/>
          <w:numId w:val="9"/>
        </w:numPr>
        <w:spacing w:before="0" w:beforeAutospacing="0" w:after="0" w:afterAutospacing="0"/>
        <w:rPr>
          <w:rFonts w:ascii="標楷體" w:eastAsia="標楷體" w:hAnsi="標楷體"/>
          <w:b/>
          <w:color w:val="111111"/>
        </w:rPr>
      </w:pPr>
      <w:r w:rsidRPr="00F71A4B">
        <w:rPr>
          <w:rFonts w:ascii="標楷體" w:eastAsia="標楷體" w:hAnsi="標楷體"/>
          <w:color w:val="111111"/>
        </w:rPr>
        <w:t>觀測、理論和數值模擬研究表明，氣旋的發展只需要一個梯度區域，而氣旋演變的過程本身可以強化溫度梯度</w:t>
      </w:r>
      <w:r w:rsidR="00F423CD">
        <w:rPr>
          <w:rFonts w:ascii="標楷體" w:eastAsia="標楷體" w:hAnsi="標楷體"/>
          <w:color w:val="111111"/>
        </w:rPr>
        <w:t>。然而，卑爾根學派將這些過程分開，導致對氣旋結構的關注過多放在</w:t>
      </w:r>
      <w:r w:rsidR="00F423CD">
        <w:rPr>
          <w:rFonts w:ascii="標楷體" w:eastAsia="標楷體" w:hAnsi="標楷體" w:hint="eastAsia"/>
          <w:color w:val="111111"/>
        </w:rPr>
        <w:t>鋒面</w:t>
      </w:r>
      <w:r w:rsidRPr="00F71A4B">
        <w:rPr>
          <w:rFonts w:ascii="標楷體" w:eastAsia="標楷體" w:hAnsi="標楷體"/>
          <w:color w:val="111111"/>
        </w:rPr>
        <w:t>上。</w:t>
      </w:r>
    </w:p>
    <w:p w:rsidR="00AF27C2" w:rsidRPr="00AF27C2" w:rsidRDefault="00F423CD" w:rsidP="00F423CD">
      <w:pPr>
        <w:pStyle w:val="Web"/>
        <w:numPr>
          <w:ilvl w:val="0"/>
          <w:numId w:val="9"/>
        </w:numPr>
        <w:spacing w:before="0" w:beforeAutospacing="0" w:after="0" w:afterAutospacing="0"/>
        <w:rPr>
          <w:rFonts w:ascii="標楷體" w:eastAsia="標楷體" w:hAnsi="標楷體"/>
          <w:b/>
          <w:color w:val="111111"/>
        </w:rPr>
      </w:pPr>
      <w:r w:rsidRPr="00F423CD">
        <w:rPr>
          <w:rFonts w:ascii="標楷體" w:eastAsia="標楷體" w:hAnsi="標楷體" w:hint="eastAsia"/>
          <w:color w:val="111111"/>
        </w:rPr>
        <w:t>主要組成部分暖鋒，</w:t>
      </w:r>
      <w:r w:rsidR="00F71A4B" w:rsidRPr="00F423CD">
        <w:rPr>
          <w:rFonts w:ascii="標楷體" w:eastAsia="標楷體" w:hAnsi="標楷體" w:hint="eastAsia"/>
          <w:color w:val="111111"/>
        </w:rPr>
        <w:t>在成熟和衰退的系統中通常是薄弱且水平範圍有限的，特別是在衰退階段。</w:t>
      </w:r>
    </w:p>
    <w:p w:rsidR="00F423CD" w:rsidRDefault="00F71A4B" w:rsidP="00AF27C2">
      <w:pPr>
        <w:pStyle w:val="Web"/>
        <w:numPr>
          <w:ilvl w:val="0"/>
          <w:numId w:val="9"/>
        </w:numPr>
        <w:spacing w:before="0" w:beforeAutospacing="0" w:after="0" w:afterAutospacing="0"/>
        <w:rPr>
          <w:rFonts w:ascii="標楷體" w:eastAsia="標楷體" w:hAnsi="標楷體"/>
          <w:b/>
          <w:color w:val="111111"/>
        </w:rPr>
      </w:pPr>
      <w:r w:rsidRPr="00F423CD">
        <w:rPr>
          <w:rFonts w:ascii="標楷體" w:eastAsia="標楷體" w:hAnsi="標楷體" w:hint="eastAsia"/>
          <w:color w:val="111111"/>
        </w:rPr>
        <w:t>卑爾根氣旋模型未能充分考慮現實系統中的暖鋒結構，且在衛星影像中難以觀察到。對閉塞前線演變的描</w:t>
      </w:r>
      <w:r w:rsidR="00AF27C2">
        <w:rPr>
          <w:rFonts w:ascii="標楷體" w:eastAsia="標楷體" w:hAnsi="標楷體" w:hint="eastAsia"/>
          <w:color w:val="111111"/>
        </w:rPr>
        <w:t>述似乎也不現實，並且一些研究指出閉塞前線可能以非經典的方式形成，</w:t>
      </w:r>
      <w:r w:rsidR="00AF27C2" w:rsidRPr="00AF27C2">
        <w:rPr>
          <w:rFonts w:ascii="標楷體" w:eastAsia="標楷體" w:hAnsi="標楷體" w:hint="eastAsia"/>
          <w:color w:val="111111"/>
        </w:rPr>
        <w:t>經典的挪威氣旋演變也不包括現在被稱為“瞬時閉塞”的過程，即似乎成熟的閉塞系統在短時間內與開放波結合，形成明顯的閉塞系統。</w:t>
      </w:r>
    </w:p>
    <w:p w:rsidR="00CF3CA9" w:rsidRPr="00CF3CA9" w:rsidRDefault="00AF27C2" w:rsidP="00CF3CA9">
      <w:pPr>
        <w:pStyle w:val="Web"/>
        <w:numPr>
          <w:ilvl w:val="0"/>
          <w:numId w:val="9"/>
        </w:numPr>
        <w:spacing w:before="0" w:beforeAutospacing="0" w:after="0" w:afterAutospacing="0"/>
        <w:rPr>
          <w:rFonts w:ascii="標楷體" w:eastAsia="標楷體" w:hAnsi="標楷體"/>
          <w:color w:val="111111"/>
        </w:rPr>
      </w:pPr>
      <w:r w:rsidRPr="00F423CD">
        <w:rPr>
          <w:rFonts w:ascii="標楷體" w:eastAsia="標楷體" w:hAnsi="標楷體"/>
          <w:color w:val="111111"/>
        </w:rPr>
        <w:t>過去的研究中，一些觀測研究顯示，</w:t>
      </w:r>
      <w:r w:rsidR="00CF3CA9">
        <w:rPr>
          <w:rFonts w:ascii="標楷體" w:eastAsia="標楷體" w:hAnsi="標楷體" w:hint="eastAsia"/>
          <w:color w:val="111111"/>
        </w:rPr>
        <w:t>主要前線帶的冷空氣一側發生氣旋發生的存在，</w:t>
      </w:r>
      <w:r w:rsidR="00CF3CA9" w:rsidRPr="00CF3CA9">
        <w:rPr>
          <w:rFonts w:ascii="標楷體" w:eastAsia="標楷體" w:hAnsi="標楷體" w:hint="eastAsia"/>
          <w:color w:val="111111"/>
        </w:rPr>
        <w:t>這種現象未包含在挪威氣旋發生模型中。這些干擾通常開始作為相對較小（-500-1000</w:t>
      </w:r>
      <w:r w:rsidR="00CF3CA9">
        <w:rPr>
          <w:rFonts w:ascii="標楷體" w:eastAsia="標楷體" w:hAnsi="標楷體" w:hint="eastAsia"/>
          <w:color w:val="111111"/>
        </w:rPr>
        <w:t>公里）的逗點狀強對流區域，隨後發展成與通常的大氣尺度氣旋難以區分的擾動</w:t>
      </w:r>
      <w:r w:rsidR="00CF3CA9" w:rsidRPr="00CF3CA9">
        <w:rPr>
          <w:rFonts w:ascii="標楷體" w:eastAsia="標楷體" w:hAnsi="標楷體" w:hint="eastAsia"/>
          <w:color w:val="111111"/>
        </w:rPr>
        <w:t>。經常觀察到，當一個逗點雲及其相關的高空短波接近一個已存在的氣旋區域時，就會啟動氣旋發生</w:t>
      </w:r>
    </w:p>
    <w:p w:rsidR="00F71A4B" w:rsidRPr="00F423CD" w:rsidRDefault="00F71A4B" w:rsidP="00F423CD">
      <w:pPr>
        <w:pStyle w:val="Web"/>
        <w:numPr>
          <w:ilvl w:val="0"/>
          <w:numId w:val="9"/>
        </w:numPr>
        <w:spacing w:before="0" w:beforeAutospacing="0" w:after="0" w:afterAutospacing="0"/>
        <w:rPr>
          <w:rFonts w:ascii="標楷體" w:eastAsia="標楷體" w:hAnsi="標楷體" w:hint="eastAsia"/>
          <w:b/>
          <w:color w:val="111111"/>
        </w:rPr>
      </w:pPr>
      <w:r w:rsidRPr="00F423CD">
        <w:rPr>
          <w:rFonts w:ascii="標楷體" w:eastAsia="標楷體" w:hAnsi="標楷體"/>
          <w:color w:val="111111"/>
        </w:rPr>
        <w:t>缺乏對上對流層結構的描述，以及上層擾動與低層發展之間的相互作用。對於氣旋發展的上層前線演變的清晰理解仍然不存在。</w:t>
      </w:r>
    </w:p>
    <w:p w:rsidR="00F11D37" w:rsidRPr="00F71A4B" w:rsidRDefault="00F11D37" w:rsidP="00AF0697">
      <w:pPr>
        <w:pStyle w:val="Web"/>
        <w:numPr>
          <w:ilvl w:val="0"/>
          <w:numId w:val="1"/>
        </w:numPr>
        <w:spacing w:before="0" w:beforeAutospacing="0" w:after="0" w:afterAutospacing="0"/>
        <w:ind w:left="0"/>
        <w:rPr>
          <w:rFonts w:ascii="標楷體" w:eastAsia="標楷體" w:hAnsi="標楷體"/>
          <w:b/>
          <w:color w:val="111111"/>
        </w:rPr>
      </w:pPr>
      <w:r w:rsidRPr="00F71A4B">
        <w:rPr>
          <w:rFonts w:ascii="標楷體" w:eastAsia="標楷體" w:hAnsi="標楷體" w:hint="eastAsia"/>
          <w:b/>
          <w:color w:val="111111"/>
        </w:rPr>
        <w:t>創建改進的概念模型和分析技術的嘗試</w:t>
      </w:r>
      <w:r w:rsidRPr="00F71A4B">
        <w:rPr>
          <w:rFonts w:ascii="標楷體" w:eastAsia="標楷體" w:hAnsi="標楷體"/>
          <w:color w:val="111111"/>
        </w:rPr>
        <w:t>：</w:t>
      </w:r>
    </w:p>
    <w:p w:rsidR="00F11D37" w:rsidRPr="009D0189" w:rsidRDefault="00F11D37" w:rsidP="00E27970">
      <w:pPr>
        <w:pStyle w:val="Web"/>
        <w:numPr>
          <w:ilvl w:val="0"/>
          <w:numId w:val="2"/>
        </w:numPr>
        <w:spacing w:before="0" w:beforeAutospacing="0" w:after="0" w:afterAutospacing="0"/>
        <w:rPr>
          <w:rFonts w:ascii="標楷體" w:eastAsia="標楷體" w:hAnsi="標楷體"/>
          <w:b/>
          <w:color w:val="111111"/>
        </w:rPr>
      </w:pPr>
      <w:r w:rsidRPr="00B35968">
        <w:rPr>
          <w:rFonts w:ascii="標楷體" w:eastAsia="標楷體" w:hAnsi="標楷體" w:hint="eastAsia"/>
          <w:color w:val="111111"/>
        </w:rPr>
        <w:t>鋒面</w:t>
      </w:r>
      <w:r w:rsidR="00E27970">
        <w:rPr>
          <w:rFonts w:ascii="標楷體" w:eastAsia="標楷體" w:hAnsi="標楷體" w:hint="eastAsia"/>
        </w:rPr>
        <w:t>方法：</w:t>
      </w:r>
      <w:r w:rsidRPr="00B35968">
        <w:rPr>
          <w:rFonts w:ascii="標楷體" w:eastAsia="標楷體" w:hAnsi="標楷體" w:hint="eastAsia"/>
        </w:rPr>
        <w:t>試圖修改和改進模型，同時保留其基本的“鋒面”特點。嘗試使用相對流等溫分析來定義氣旋</w:t>
      </w:r>
      <w:r w:rsidR="00E27970">
        <w:rPr>
          <w:rFonts w:ascii="標楷體" w:eastAsia="標楷體" w:hAnsi="標楷體" w:hint="eastAsia"/>
        </w:rPr>
        <w:t>中的三維氣流。他們的研究表明，氣流可以概念化為一系列“輸送帶”，</w:t>
      </w:r>
      <w:r w:rsidR="00E27970" w:rsidRPr="00E27970">
        <w:rPr>
          <w:rFonts w:ascii="標楷體" w:eastAsia="標楷體" w:hAnsi="標楷體" w:hint="eastAsia"/>
        </w:rPr>
        <w:t>暖空</w:t>
      </w:r>
      <w:r w:rsidR="00E27970">
        <w:rPr>
          <w:rFonts w:ascii="標楷體" w:eastAsia="標楷體" w:hAnsi="標楷體" w:hint="eastAsia"/>
        </w:rPr>
        <w:t>氣</w:t>
      </w:r>
      <w:r w:rsidR="00E27970" w:rsidRPr="00E27970">
        <w:rPr>
          <w:rFonts w:ascii="標楷體" w:eastAsia="標楷體" w:hAnsi="標楷體" w:hint="eastAsia"/>
        </w:rPr>
        <w:t>輸送帶始於冷前方的暖區低層，向上爬升到暖前方之上，而一條冷空</w:t>
      </w:r>
      <w:r w:rsidR="00E27970">
        <w:rPr>
          <w:rFonts w:ascii="標楷體" w:eastAsia="標楷體" w:hAnsi="標楷體" w:hint="eastAsia"/>
        </w:rPr>
        <w:t>氣</w:t>
      </w:r>
      <w:r w:rsidR="00E27970" w:rsidRPr="00E27970">
        <w:rPr>
          <w:rFonts w:ascii="標楷體" w:eastAsia="標楷體" w:hAnsi="標楷體" w:hint="eastAsia"/>
        </w:rPr>
        <w:t>輸送帶則向西下降</w:t>
      </w:r>
    </w:p>
    <w:p w:rsidR="009D0189" w:rsidRDefault="009D0189" w:rsidP="009D0189">
      <w:pPr>
        <w:pStyle w:val="Web"/>
        <w:spacing w:before="0" w:beforeAutospacing="0" w:after="0" w:afterAutospacing="0"/>
        <w:ind w:left="480" w:firstLine="480"/>
        <w:rPr>
          <w:rFonts w:ascii="標楷體" w:eastAsia="標楷體" w:hAnsi="標楷體"/>
          <w:color w:val="111111"/>
        </w:rPr>
      </w:pPr>
      <w:r>
        <w:rPr>
          <w:rFonts w:ascii="標楷體" w:eastAsia="標楷體" w:hAnsi="標楷體" w:hint="eastAsia"/>
          <w:color w:val="111111"/>
        </w:rPr>
        <w:t>並在後續發展為更複雜的模型包含</w:t>
      </w:r>
      <w:r w:rsidRPr="009D0189">
        <w:rPr>
          <w:rFonts w:ascii="標楷體" w:eastAsia="標楷體" w:hAnsi="標楷體" w:hint="eastAsia"/>
          <w:color w:val="111111"/>
        </w:rPr>
        <w:t>anafront</w:t>
      </w:r>
      <w:r>
        <w:rPr>
          <w:rFonts w:ascii="標楷體" w:eastAsia="標楷體" w:hAnsi="標楷體" w:hint="eastAsia"/>
          <w:color w:val="111111"/>
        </w:rPr>
        <w:t>（冷空下降和暖空上升</w:t>
      </w:r>
    </w:p>
    <w:p w:rsidR="009D0189" w:rsidRPr="009D0189" w:rsidRDefault="009D0189" w:rsidP="009D0189">
      <w:pPr>
        <w:pStyle w:val="Web"/>
        <w:spacing w:before="0" w:beforeAutospacing="0" w:after="0" w:afterAutospacing="0"/>
        <w:ind w:left="480"/>
        <w:rPr>
          <w:rFonts w:ascii="標楷體" w:eastAsia="標楷體" w:hAnsi="標楷體" w:hint="eastAsia"/>
          <w:color w:val="111111"/>
        </w:rPr>
      </w:pPr>
      <w:r>
        <w:rPr>
          <w:rFonts w:ascii="標楷體" w:eastAsia="標楷體" w:hAnsi="標楷體" w:hint="eastAsia"/>
          <w:color w:val="111111"/>
        </w:rPr>
        <w:lastRenderedPageBreak/>
        <w:t>和</w:t>
      </w:r>
      <w:r w:rsidRPr="009D0189">
        <w:rPr>
          <w:rFonts w:ascii="標楷體" w:eastAsia="標楷體" w:hAnsi="標楷體" w:hint="eastAsia"/>
          <w:color w:val="111111"/>
        </w:rPr>
        <w:t>katafront</w:t>
      </w:r>
      <w:r>
        <w:rPr>
          <w:rFonts w:ascii="標楷體" w:eastAsia="標楷體" w:hAnsi="標楷體" w:hint="eastAsia"/>
          <w:color w:val="111111"/>
        </w:rPr>
        <w:t>（前線兩側均下降，並在暖</w:t>
      </w:r>
      <w:r w:rsidRPr="009D0189">
        <w:rPr>
          <w:rFonts w:ascii="標楷體" w:eastAsia="標楷體" w:hAnsi="標楷體" w:hint="eastAsia"/>
          <w:color w:val="111111"/>
        </w:rPr>
        <w:t>側上空有更強的沉降）</w:t>
      </w:r>
      <w:r>
        <w:rPr>
          <w:rFonts w:ascii="標楷體" w:eastAsia="標楷體" w:hAnsi="標楷體" w:hint="eastAsia"/>
          <w:color w:val="111111"/>
        </w:rPr>
        <w:t>及</w:t>
      </w:r>
      <w:r w:rsidRPr="009D0189">
        <w:rPr>
          <w:rFonts w:ascii="標楷體" w:eastAsia="標楷體" w:hAnsi="標楷體"/>
          <w:color w:val="111111"/>
        </w:rPr>
        <w:t>split cold front</w:t>
      </w:r>
      <w:r w:rsidRPr="009D0189">
        <w:rPr>
          <w:rFonts w:ascii="標楷體" w:eastAsia="標楷體" w:hAnsi="標楷體" w:hint="eastAsia"/>
          <w:color w:val="111111"/>
        </w:rPr>
        <w:t>由沉降</w:t>
      </w:r>
      <w:r>
        <w:rPr>
          <w:rFonts w:ascii="標楷體" w:eastAsia="標楷體" w:hAnsi="標楷體" w:hint="eastAsia"/>
          <w:color w:val="111111"/>
        </w:rPr>
        <w:t>產生的高空低溫空氣和暖區中的較高溫空氣之間的界限被標記為中層冷鋒，低層則有一個額外的冷鋒滯後，而</w:t>
      </w:r>
      <w:r w:rsidRPr="009D0189">
        <w:rPr>
          <w:rFonts w:ascii="標楷體" w:eastAsia="標楷體" w:hAnsi="標楷體" w:hint="eastAsia"/>
        </w:rPr>
        <w:t>高空暖空氣的底部被投影到地表</w:t>
      </w:r>
      <w:r>
        <w:rPr>
          <w:rFonts w:ascii="標楷體" w:eastAsia="標楷體" w:hAnsi="標楷體" w:hint="eastAsia"/>
        </w:rPr>
        <w:t>分析為t</w:t>
      </w:r>
      <w:r>
        <w:rPr>
          <w:rFonts w:ascii="標楷體" w:eastAsia="標楷體" w:hAnsi="標楷體"/>
        </w:rPr>
        <w:t>howal</w:t>
      </w:r>
      <w:r>
        <w:rPr>
          <w:rFonts w:ascii="標楷體" w:eastAsia="標楷體" w:hAnsi="標楷體" w:hint="eastAsia"/>
        </w:rPr>
        <w:t>。</w:t>
      </w:r>
    </w:p>
    <w:p w:rsidR="00F11D37" w:rsidRPr="00B35968" w:rsidRDefault="00E27970" w:rsidP="009D0189">
      <w:pPr>
        <w:pStyle w:val="a8"/>
        <w:numPr>
          <w:ilvl w:val="0"/>
          <w:numId w:val="2"/>
        </w:numPr>
        <w:ind w:leftChars="0"/>
        <w:rPr>
          <w:rFonts w:ascii="標楷體" w:eastAsia="標楷體" w:hAnsi="標楷體" w:hint="eastAsia"/>
        </w:rPr>
      </w:pPr>
      <w:r>
        <w:rPr>
          <w:rFonts w:ascii="標楷體" w:eastAsia="標楷體" w:hAnsi="標楷體" w:hint="eastAsia"/>
        </w:rPr>
        <w:t>動力學方法：基於</w:t>
      </w:r>
      <w:r w:rsidR="00F11D37" w:rsidRPr="00B35968">
        <w:rPr>
          <w:rFonts w:ascii="標楷體" w:eastAsia="標楷體" w:hAnsi="標楷體" w:hint="eastAsia"/>
        </w:rPr>
        <w:t>動力學</w:t>
      </w:r>
      <w:r>
        <w:rPr>
          <w:rFonts w:ascii="標楷體" w:eastAsia="標楷體" w:hAnsi="標楷體" w:hint="eastAsia"/>
        </w:rPr>
        <w:t>如準地轉診斷，等溫位位涡，急流條紋</w:t>
      </w:r>
      <w:r w:rsidR="00F11D37" w:rsidRPr="00B35968">
        <w:rPr>
          <w:rFonts w:ascii="標楷體" w:eastAsia="標楷體" w:hAnsi="標楷體" w:hint="eastAsia"/>
        </w:rPr>
        <w:t>。這種方法主要關注合成系統演變期間場之間</w:t>
      </w:r>
      <w:r w:rsidR="009D0189">
        <w:rPr>
          <w:rFonts w:ascii="標楷體" w:eastAsia="標楷體" w:hAnsi="標楷體" w:hint="eastAsia"/>
        </w:rPr>
        <w:t>的動態關係，並且不太關心特定結構(鋒面)元素的定義和運動，過去主導的方法</w:t>
      </w:r>
      <w:r w:rsidR="009D0189" w:rsidRPr="009D0189">
        <w:rPr>
          <w:rFonts w:ascii="標楷體" w:eastAsia="標楷體" w:hAnsi="標楷體" w:hint="eastAsia"/>
        </w:rPr>
        <w:t>是準地轉分析，它以物理上一致的方式關聯垂直運動、渦度、溫度和水平風的場</w:t>
      </w:r>
      <w:r w:rsidR="009D0189">
        <w:rPr>
          <w:rFonts w:ascii="標楷體" w:eastAsia="標楷體" w:hAnsi="標楷體" w:hint="eastAsia"/>
        </w:rPr>
        <w:t>。</w:t>
      </w:r>
    </w:p>
    <w:p w:rsidR="00F11D37" w:rsidRPr="00B35968" w:rsidRDefault="00F11D37" w:rsidP="00F11D37">
      <w:pPr>
        <w:pStyle w:val="Web"/>
        <w:numPr>
          <w:ilvl w:val="0"/>
          <w:numId w:val="1"/>
        </w:numPr>
        <w:spacing w:before="0" w:beforeAutospacing="0" w:after="0" w:afterAutospacing="0"/>
        <w:ind w:left="0"/>
        <w:rPr>
          <w:rFonts w:ascii="標楷體" w:eastAsia="標楷體" w:hAnsi="標楷體"/>
          <w:b/>
          <w:color w:val="111111"/>
        </w:rPr>
      </w:pPr>
      <w:r w:rsidRPr="00B35968">
        <w:rPr>
          <w:rFonts w:ascii="標楷體" w:eastAsia="標楷體" w:hAnsi="標楷體"/>
          <w:b/>
          <w:color w:val="111111"/>
        </w:rPr>
        <w:t>現行地表分析技術的缺陷</w:t>
      </w:r>
      <w:r w:rsidRPr="00B35968">
        <w:rPr>
          <w:rFonts w:ascii="標楷體" w:eastAsia="標楷體" w:hAnsi="標楷體"/>
          <w:color w:val="111111"/>
        </w:rPr>
        <w:t>：</w:t>
      </w:r>
    </w:p>
    <w:p w:rsidR="00F11D37" w:rsidRPr="00B35968" w:rsidRDefault="00F11D37" w:rsidP="00F11D37">
      <w:pPr>
        <w:pStyle w:val="a8"/>
        <w:widowControl/>
        <w:numPr>
          <w:ilvl w:val="0"/>
          <w:numId w:val="4"/>
        </w:numPr>
        <w:ind w:leftChars="0"/>
        <w:rPr>
          <w:rFonts w:ascii="標楷體" w:eastAsia="標楷體" w:hAnsi="標楷體" w:cs="新細明體"/>
          <w:color w:val="111111"/>
          <w:kern w:val="0"/>
          <w:szCs w:val="24"/>
        </w:rPr>
      </w:pPr>
      <w:r w:rsidRPr="00B35968">
        <w:rPr>
          <w:rFonts w:ascii="標楷體" w:eastAsia="標楷體" w:hAnsi="標楷體" w:cs="新細明體"/>
          <w:b/>
          <w:bCs/>
          <w:color w:val="111111"/>
          <w:kern w:val="0"/>
          <w:szCs w:val="24"/>
        </w:rPr>
        <w:t>挪威氣旋模型的問題</w:t>
      </w:r>
      <w:r w:rsidRPr="00B35968">
        <w:rPr>
          <w:rFonts w:ascii="標楷體" w:eastAsia="標楷體" w:hAnsi="標楷體" w:cs="新細明體"/>
          <w:color w:val="111111"/>
          <w:kern w:val="0"/>
          <w:szCs w:val="24"/>
        </w:rPr>
        <w:t>：問題始於使用一個概念模型（挪威氣旋模型）來分析和解釋大氣演變，該模型顯然在多方面都不能正確地表示中緯度氣旋的發展。值得注意的是，在海洋上，傳統數據稀缺的地方，氣旋幾乎總是以經典的挪威結構和演變來進行分析，而在陸地上，觀測數據相對豐富的地方，分析師通常被迫繪製複雜且非經典的結構。</w:t>
      </w:r>
    </w:p>
    <w:p w:rsidR="00F11D37" w:rsidRPr="00B35968" w:rsidRDefault="00F11D37" w:rsidP="00F11D37">
      <w:pPr>
        <w:pStyle w:val="a8"/>
        <w:widowControl/>
        <w:numPr>
          <w:ilvl w:val="0"/>
          <w:numId w:val="4"/>
        </w:numPr>
        <w:ind w:leftChars="0"/>
        <w:rPr>
          <w:rFonts w:ascii="標楷體" w:eastAsia="標楷體" w:hAnsi="標楷體" w:cs="新細明體"/>
          <w:color w:val="111111"/>
          <w:kern w:val="0"/>
          <w:szCs w:val="24"/>
        </w:rPr>
      </w:pPr>
      <w:r w:rsidRPr="00B35968">
        <w:rPr>
          <w:rFonts w:ascii="標楷體" w:eastAsia="標楷體" w:hAnsi="標楷體" w:cs="新細明體"/>
          <w:b/>
          <w:bCs/>
          <w:color w:val="111111"/>
          <w:kern w:val="0"/>
          <w:szCs w:val="24"/>
        </w:rPr>
        <w:t>時間的連續性缺乏</w:t>
      </w:r>
      <w:r w:rsidRPr="00B35968">
        <w:rPr>
          <w:rFonts w:ascii="標楷體" w:eastAsia="標楷體" w:hAnsi="標楷體" w:cs="新細明體"/>
          <w:color w:val="111111"/>
          <w:kern w:val="0"/>
          <w:szCs w:val="24"/>
        </w:rPr>
        <w:t>：時間的連續性在地表分析中常常缺乏，因</w:t>
      </w:r>
      <w:r w:rsidR="00E32D43">
        <w:rPr>
          <w:rFonts w:ascii="標楷體" w:eastAsia="標楷體" w:hAnsi="標楷體" w:cs="新細明體"/>
          <w:color w:val="111111"/>
          <w:kern w:val="0"/>
          <w:szCs w:val="24"/>
        </w:rPr>
        <w:t>為前線來回移動，並且表現為一種類型轉換為另一種類型，而這似乎</w:t>
      </w:r>
      <w:r w:rsidRPr="00B35968">
        <w:rPr>
          <w:rFonts w:ascii="標楷體" w:eastAsia="標楷體" w:hAnsi="標楷體" w:cs="新細明體"/>
          <w:color w:val="111111"/>
          <w:kern w:val="0"/>
          <w:szCs w:val="24"/>
        </w:rPr>
        <w:t>沒有什麼原因。</w:t>
      </w:r>
    </w:p>
    <w:p w:rsidR="00F11D37" w:rsidRPr="00B35968" w:rsidRDefault="00F11D37" w:rsidP="00F11D37">
      <w:pPr>
        <w:pStyle w:val="a8"/>
        <w:widowControl/>
        <w:numPr>
          <w:ilvl w:val="0"/>
          <w:numId w:val="4"/>
        </w:numPr>
        <w:ind w:leftChars="0"/>
        <w:rPr>
          <w:rFonts w:ascii="標楷體" w:eastAsia="標楷體" w:hAnsi="標楷體" w:cs="新細明體"/>
          <w:color w:val="111111"/>
          <w:kern w:val="0"/>
          <w:szCs w:val="24"/>
        </w:rPr>
      </w:pPr>
      <w:r w:rsidRPr="00B35968">
        <w:rPr>
          <w:rFonts w:ascii="標楷體" w:eastAsia="標楷體" w:hAnsi="標楷體" w:cs="新細明體"/>
          <w:b/>
          <w:bCs/>
          <w:color w:val="111111"/>
          <w:kern w:val="0"/>
          <w:szCs w:val="24"/>
        </w:rPr>
        <w:t>前線符號的使用不一致</w:t>
      </w:r>
      <w:r w:rsidR="003816C4">
        <w:rPr>
          <w:rFonts w:ascii="標楷體" w:eastAsia="標楷體" w:hAnsi="標楷體" w:cs="新細明體"/>
          <w:color w:val="111111"/>
          <w:kern w:val="0"/>
          <w:szCs w:val="24"/>
        </w:rPr>
        <w:t>：</w:t>
      </w:r>
      <w:r w:rsidR="003816C4">
        <w:rPr>
          <w:rFonts w:ascii="標楷體" w:eastAsia="標楷體" w:hAnsi="標楷體" w:cs="新細明體" w:hint="eastAsia"/>
          <w:color w:val="111111"/>
          <w:kern w:val="0"/>
          <w:szCs w:val="24"/>
        </w:rPr>
        <w:t>分析員對於</w:t>
      </w:r>
      <w:r w:rsidRPr="00B35968">
        <w:rPr>
          <w:rFonts w:ascii="標楷體" w:eastAsia="標楷體" w:hAnsi="標楷體" w:cs="新細明體"/>
          <w:color w:val="111111"/>
          <w:kern w:val="0"/>
          <w:szCs w:val="24"/>
        </w:rPr>
        <w:t>熟悉符號的使用不一致。對大量NMC操作地表分析的檢查顯示，熟悉的前線符號以各種方式使用</w:t>
      </w:r>
      <w:r w:rsidRPr="00B35968">
        <w:rPr>
          <w:rFonts w:ascii="標楷體" w:eastAsia="標楷體" w:hAnsi="標楷體" w:cs="新細明體" w:hint="eastAsia"/>
          <w:color w:val="111111"/>
          <w:kern w:val="0"/>
          <w:szCs w:val="24"/>
        </w:rPr>
        <w:t>。</w:t>
      </w:r>
    </w:p>
    <w:p w:rsidR="00F11D37" w:rsidRPr="00B35968" w:rsidRDefault="00F11D37" w:rsidP="00F11D37">
      <w:pPr>
        <w:pStyle w:val="a8"/>
        <w:widowControl/>
        <w:numPr>
          <w:ilvl w:val="0"/>
          <w:numId w:val="4"/>
        </w:numPr>
        <w:ind w:leftChars="0"/>
        <w:rPr>
          <w:rFonts w:ascii="標楷體" w:eastAsia="標楷體" w:hAnsi="標楷體" w:cs="新細明體"/>
          <w:color w:val="111111"/>
          <w:kern w:val="0"/>
          <w:szCs w:val="24"/>
        </w:rPr>
      </w:pPr>
      <w:r w:rsidRPr="00B35968">
        <w:rPr>
          <w:rFonts w:ascii="標楷體" w:eastAsia="標楷體" w:hAnsi="標楷體" w:cs="新細明體"/>
          <w:b/>
          <w:bCs/>
          <w:color w:val="111111"/>
          <w:kern w:val="0"/>
          <w:szCs w:val="24"/>
        </w:rPr>
        <w:t>案例分析</w:t>
      </w:r>
      <w:r w:rsidRPr="00B35968">
        <w:rPr>
          <w:rFonts w:ascii="標楷體" w:eastAsia="標楷體" w:hAnsi="標楷體" w:cs="新細明體"/>
          <w:color w:val="111111"/>
          <w:kern w:val="0"/>
          <w:szCs w:val="24"/>
        </w:rPr>
        <w:t>：文章中提供了四個案例，進一步說明了地表分析技術的問題。</w:t>
      </w:r>
    </w:p>
    <w:p w:rsidR="00F11D37" w:rsidRPr="00B35968" w:rsidRDefault="00F11D37" w:rsidP="00F11D37">
      <w:pPr>
        <w:pStyle w:val="Web"/>
        <w:numPr>
          <w:ilvl w:val="0"/>
          <w:numId w:val="1"/>
        </w:numPr>
        <w:spacing w:before="0" w:beforeAutospacing="0" w:after="0" w:afterAutospacing="0"/>
        <w:ind w:left="0"/>
        <w:rPr>
          <w:rFonts w:ascii="標楷體" w:eastAsia="標楷體" w:hAnsi="標楷體"/>
          <w:b/>
          <w:color w:val="111111"/>
        </w:rPr>
      </w:pPr>
      <w:r w:rsidRPr="00B35968">
        <w:rPr>
          <w:rFonts w:ascii="標楷體" w:eastAsia="標楷體" w:hAnsi="標楷體" w:hint="eastAsia"/>
          <w:b/>
          <w:color w:val="111111"/>
        </w:rPr>
        <w:t>解決問題的方法</w:t>
      </w:r>
      <w:r w:rsidRPr="00B35968">
        <w:rPr>
          <w:rFonts w:ascii="標楷體" w:eastAsia="標楷體" w:hAnsi="標楷體"/>
          <w:color w:val="111111"/>
        </w:rPr>
        <w:t>：</w:t>
      </w:r>
    </w:p>
    <w:p w:rsidR="00F11D37" w:rsidRPr="00B35968" w:rsidRDefault="00F11D37" w:rsidP="00F11D37">
      <w:pPr>
        <w:pStyle w:val="a8"/>
        <w:widowControl/>
        <w:numPr>
          <w:ilvl w:val="0"/>
          <w:numId w:val="6"/>
        </w:numPr>
        <w:ind w:leftChars="0"/>
        <w:rPr>
          <w:rFonts w:ascii="標楷體" w:eastAsia="標楷體" w:hAnsi="標楷體" w:cs="新細明體"/>
          <w:color w:val="111111"/>
          <w:kern w:val="0"/>
          <w:szCs w:val="24"/>
        </w:rPr>
      </w:pPr>
      <w:r w:rsidRPr="00B35968">
        <w:rPr>
          <w:rFonts w:ascii="標楷體" w:eastAsia="標楷體" w:hAnsi="標楷體" w:cs="新細明體"/>
          <w:b/>
          <w:bCs/>
          <w:color w:val="111111"/>
          <w:kern w:val="0"/>
          <w:szCs w:val="24"/>
        </w:rPr>
        <w:t>確定中緯度氣旋的詳細結構演變</w:t>
      </w:r>
      <w:r w:rsidRPr="00B35968">
        <w:rPr>
          <w:rFonts w:ascii="標楷體" w:eastAsia="標楷體" w:hAnsi="標楷體" w:cs="新細明體"/>
          <w:color w:val="111111"/>
          <w:kern w:val="0"/>
          <w:szCs w:val="24"/>
        </w:rPr>
        <w:t>：建立一個修訂且更通用的氣旋發展概念模型。這需要利用新的觀測數據集和越來越準確的數值模型模擬，來建立氣旋演變的現實概念模型，並確定氣旋發展如何受到不同環境條件（例如地形、地表條件、大尺度流動等）的影響。</w:t>
      </w:r>
    </w:p>
    <w:p w:rsidR="00F11D37" w:rsidRPr="00B35968" w:rsidRDefault="00F11D37" w:rsidP="00F11D37">
      <w:pPr>
        <w:pStyle w:val="a8"/>
        <w:widowControl/>
        <w:numPr>
          <w:ilvl w:val="0"/>
          <w:numId w:val="6"/>
        </w:numPr>
        <w:ind w:leftChars="0"/>
        <w:rPr>
          <w:rFonts w:ascii="標楷體" w:eastAsia="標楷體" w:hAnsi="標楷體" w:cs="新細明體"/>
          <w:color w:val="111111"/>
          <w:kern w:val="0"/>
          <w:szCs w:val="24"/>
        </w:rPr>
      </w:pPr>
      <w:r w:rsidRPr="00B35968">
        <w:rPr>
          <w:rFonts w:ascii="標楷體" w:eastAsia="標楷體" w:hAnsi="標楷體" w:cs="新細明體"/>
          <w:b/>
          <w:bCs/>
          <w:color w:val="111111"/>
          <w:kern w:val="0"/>
          <w:szCs w:val="24"/>
        </w:rPr>
        <w:t>建立一個邏輯且一致的分析天氣圖的系統</w:t>
      </w:r>
      <w:r w:rsidRPr="00B35968">
        <w:rPr>
          <w:rFonts w:ascii="標楷體" w:eastAsia="標楷體" w:hAnsi="標楷體" w:cs="新細明體"/>
          <w:color w:val="111111"/>
          <w:kern w:val="0"/>
          <w:szCs w:val="24"/>
        </w:rPr>
        <w:t>：一旦實現對中緯度氣旋演變的全面理解，並建立了相應的概念模型，就必須開發邏輯和一致的技術，來分析和展示天氣圖。這可能包括呈現沒</w:t>
      </w:r>
      <w:r w:rsidR="004360F0">
        <w:rPr>
          <w:rFonts w:ascii="標楷體" w:eastAsia="標楷體" w:hAnsi="標楷體" w:cs="新細明體"/>
          <w:color w:val="111111"/>
          <w:kern w:val="0"/>
          <w:szCs w:val="24"/>
        </w:rPr>
        <w:t>有前線或其他類型符號的分析場，修改當前的分析技術以適應改進的</w:t>
      </w:r>
      <w:r w:rsidR="004360F0">
        <w:rPr>
          <w:rFonts w:ascii="標楷體" w:eastAsia="標楷體" w:hAnsi="標楷體" w:cs="新細明體" w:hint="eastAsia"/>
          <w:color w:val="111111"/>
          <w:kern w:val="0"/>
          <w:szCs w:val="24"/>
        </w:rPr>
        <w:t>規範</w:t>
      </w:r>
      <w:r w:rsidR="004360F0">
        <w:rPr>
          <w:rFonts w:ascii="標楷體" w:eastAsia="標楷體" w:hAnsi="標楷體" w:cs="新細明體"/>
          <w:color w:val="111111"/>
          <w:kern w:val="0"/>
          <w:szCs w:val="24"/>
        </w:rPr>
        <w:t>，以及僅對無法在分析中表示的特徵使用</w:t>
      </w:r>
      <w:r w:rsidR="004360F0">
        <w:rPr>
          <w:rFonts w:ascii="標楷體" w:eastAsia="標楷體" w:hAnsi="標楷體" w:cs="新細明體" w:hint="eastAsia"/>
          <w:color w:val="111111"/>
          <w:kern w:val="0"/>
          <w:szCs w:val="24"/>
        </w:rPr>
        <w:t>鋒面</w:t>
      </w:r>
      <w:r w:rsidRPr="00B35968">
        <w:rPr>
          <w:rFonts w:ascii="標楷體" w:eastAsia="標楷體" w:hAnsi="標楷體" w:cs="新細明體"/>
          <w:color w:val="111111"/>
          <w:kern w:val="0"/>
          <w:szCs w:val="24"/>
        </w:rPr>
        <w:t>符號。</w:t>
      </w:r>
    </w:p>
    <w:p w:rsidR="00F11D37" w:rsidRPr="00B35968" w:rsidRDefault="00F11D37" w:rsidP="00F11D37">
      <w:pPr>
        <w:pStyle w:val="a8"/>
        <w:widowControl/>
        <w:numPr>
          <w:ilvl w:val="0"/>
          <w:numId w:val="6"/>
        </w:numPr>
        <w:ind w:leftChars="0"/>
        <w:rPr>
          <w:rFonts w:ascii="標楷體" w:eastAsia="標楷體" w:hAnsi="標楷體" w:cs="新細明體" w:hint="eastAsia"/>
          <w:color w:val="111111"/>
          <w:kern w:val="0"/>
          <w:szCs w:val="24"/>
        </w:rPr>
      </w:pPr>
      <w:r w:rsidRPr="00B35968">
        <w:rPr>
          <w:rFonts w:ascii="標楷體" w:eastAsia="標楷體" w:hAnsi="標楷體" w:cs="新細明體"/>
          <w:b/>
          <w:bCs/>
          <w:color w:val="111111"/>
          <w:kern w:val="0"/>
          <w:szCs w:val="24"/>
        </w:rPr>
        <w:t>未實現的現代技術在氣象數據分析和展示方面的潛力</w:t>
      </w:r>
      <w:r w:rsidR="00CC3753">
        <w:rPr>
          <w:rFonts w:ascii="標楷體" w:eastAsia="標楷體" w:hAnsi="標楷體" w:cs="新細明體"/>
          <w:color w:val="111111"/>
          <w:kern w:val="0"/>
          <w:szCs w:val="24"/>
        </w:rPr>
        <w:t>：氣象學家未能充分利用通信、分析和展示的現代技術潛力。那些提供大量信息的技術</w:t>
      </w:r>
      <w:r w:rsidRPr="00B35968">
        <w:rPr>
          <w:rFonts w:ascii="標楷體" w:eastAsia="標楷體" w:hAnsi="標楷體" w:cs="新細明體"/>
          <w:color w:val="111111"/>
          <w:kern w:val="0"/>
          <w:szCs w:val="24"/>
        </w:rPr>
        <w:t>有望解決數據管理、分析和展示的問題。例如，僅</w:t>
      </w:r>
      <w:r w:rsidR="00CC3753">
        <w:rPr>
          <w:rFonts w:ascii="標楷體" w:eastAsia="標楷體" w:hAnsi="標楷體" w:cs="新細明體"/>
          <w:color w:val="111111"/>
          <w:kern w:val="0"/>
          <w:szCs w:val="24"/>
        </w:rPr>
        <w:t>僅通過添加顏色，氣象學家就可以輕鬆地將多個場</w:t>
      </w:r>
      <w:r w:rsidRPr="00B35968">
        <w:rPr>
          <w:rFonts w:ascii="標楷體" w:eastAsia="標楷體" w:hAnsi="標楷體" w:cs="新細明體"/>
          <w:color w:val="111111"/>
          <w:kern w:val="0"/>
          <w:szCs w:val="24"/>
        </w:rPr>
        <w:t>添加到天氣圖中。三維圖形可以允許從各種角度查看天氣系統結構，並提供可能永遠無法使用傳統顯示達到的洞察力。</w:t>
      </w:r>
    </w:p>
    <w:p w:rsidR="00F11D37" w:rsidRPr="00B35968" w:rsidRDefault="00F11D37" w:rsidP="00F11D37">
      <w:pPr>
        <w:pStyle w:val="Web"/>
        <w:numPr>
          <w:ilvl w:val="0"/>
          <w:numId w:val="1"/>
        </w:numPr>
        <w:spacing w:before="0" w:beforeAutospacing="0" w:after="0" w:afterAutospacing="0"/>
        <w:ind w:left="0"/>
        <w:rPr>
          <w:rFonts w:ascii="標楷體" w:eastAsia="標楷體" w:hAnsi="標楷體"/>
          <w:b/>
          <w:color w:val="111111"/>
        </w:rPr>
      </w:pPr>
      <w:r w:rsidRPr="00B35968">
        <w:rPr>
          <w:rFonts w:ascii="標楷體" w:eastAsia="標楷體" w:hAnsi="標楷體" w:hint="eastAsia"/>
          <w:b/>
          <w:color w:val="111111"/>
        </w:rPr>
        <w:t>摘要和結論</w:t>
      </w:r>
      <w:r w:rsidR="00520DBA" w:rsidRPr="00B35968">
        <w:rPr>
          <w:rFonts w:ascii="標楷體" w:eastAsia="標楷體" w:hAnsi="標楷體"/>
          <w:color w:val="111111"/>
        </w:rPr>
        <w:t>：</w:t>
      </w:r>
    </w:p>
    <w:p w:rsidR="00B35968" w:rsidRPr="00B35968" w:rsidRDefault="00B35968" w:rsidP="00B35968">
      <w:pPr>
        <w:pStyle w:val="a8"/>
        <w:widowControl/>
        <w:numPr>
          <w:ilvl w:val="0"/>
          <w:numId w:val="8"/>
        </w:numPr>
        <w:ind w:leftChars="0"/>
        <w:rPr>
          <w:rFonts w:ascii="標楷體" w:eastAsia="標楷體" w:hAnsi="標楷體" w:cs="新細明體"/>
          <w:color w:val="111111"/>
          <w:kern w:val="0"/>
          <w:szCs w:val="24"/>
        </w:rPr>
      </w:pPr>
      <w:r w:rsidRPr="00B35968">
        <w:rPr>
          <w:rFonts w:ascii="標楷體" w:eastAsia="標楷體" w:hAnsi="標楷體" w:cs="新細明體"/>
          <w:b/>
          <w:bCs/>
          <w:color w:val="111111"/>
          <w:kern w:val="0"/>
          <w:szCs w:val="24"/>
        </w:rPr>
        <w:t>卑爾根學派的挪威氣旋模型的問題</w:t>
      </w:r>
      <w:r w:rsidRPr="00B35968">
        <w:rPr>
          <w:rFonts w:ascii="標楷體" w:eastAsia="標楷體" w:hAnsi="標楷體" w:cs="新細明體"/>
          <w:color w:val="111111"/>
          <w:kern w:val="0"/>
          <w:szCs w:val="24"/>
        </w:rPr>
        <w:t>：在過去的半個多世紀中，卑爾根學派對氣旋結構和發展的概念模型主宰了天氣學的實踐，特別是在分析地表天</w:t>
      </w:r>
      <w:r w:rsidRPr="00B35968">
        <w:rPr>
          <w:rFonts w:ascii="標楷體" w:eastAsia="標楷體" w:hAnsi="標楷體" w:cs="新細明體"/>
          <w:color w:val="111111"/>
          <w:kern w:val="0"/>
          <w:szCs w:val="24"/>
        </w:rPr>
        <w:lastRenderedPageBreak/>
        <w:t>氣圖的方式上。儘管挪威范式捕捉了氣旋演變的幾個基本特徵，但在過去的70多年的研究和操作經驗中揭示出了重大缺陷。</w:t>
      </w:r>
    </w:p>
    <w:p w:rsidR="00B35968" w:rsidRPr="00B35968" w:rsidRDefault="00B35968" w:rsidP="00B35968">
      <w:pPr>
        <w:pStyle w:val="a8"/>
        <w:widowControl/>
        <w:numPr>
          <w:ilvl w:val="0"/>
          <w:numId w:val="8"/>
        </w:numPr>
        <w:ind w:leftChars="0"/>
        <w:rPr>
          <w:rFonts w:ascii="標楷體" w:eastAsia="標楷體" w:hAnsi="標楷體" w:cs="新細明體"/>
          <w:color w:val="111111"/>
          <w:kern w:val="0"/>
          <w:szCs w:val="24"/>
        </w:rPr>
      </w:pPr>
      <w:r w:rsidRPr="00B35968">
        <w:rPr>
          <w:rFonts w:ascii="標楷體" w:eastAsia="標楷體" w:hAnsi="標楷體" w:cs="新細明體"/>
          <w:b/>
          <w:bCs/>
          <w:color w:val="111111"/>
          <w:kern w:val="0"/>
          <w:szCs w:val="24"/>
        </w:rPr>
        <w:t>改進卑爾根學派模型的嘗試</w:t>
      </w:r>
      <w:r w:rsidRPr="00B35968">
        <w:rPr>
          <w:rFonts w:ascii="標楷體" w:eastAsia="標楷體" w:hAnsi="標楷體" w:cs="新細明體"/>
          <w:color w:val="111111"/>
          <w:kern w:val="0"/>
          <w:szCs w:val="24"/>
        </w:rPr>
        <w:t>：在過去的70年裡，氣象學家在試圖改進卑爾根學派模型的同時，已經走上兩條主要的道路。一種方法是試圖修改和改進挪威概念模型，同時保留其基本的前線“風味”，其中大</w:t>
      </w:r>
      <w:r w:rsidR="00CC3753">
        <w:rPr>
          <w:rFonts w:ascii="標楷體" w:eastAsia="標楷體" w:hAnsi="標楷體" w:cs="新細明體"/>
          <w:color w:val="111111"/>
          <w:kern w:val="0"/>
          <w:szCs w:val="24"/>
        </w:rPr>
        <w:t>多數天氣都可以追溯到被前線表面強迫的垂直運動。另一種方法</w:t>
      </w:r>
      <w:r w:rsidR="00CC3753">
        <w:rPr>
          <w:rFonts w:ascii="標楷體" w:eastAsia="標楷體" w:hAnsi="標楷體" w:cs="新細明體" w:hint="eastAsia"/>
          <w:color w:val="111111"/>
          <w:kern w:val="0"/>
          <w:szCs w:val="24"/>
        </w:rPr>
        <w:t>則基於</w:t>
      </w:r>
      <w:r w:rsidR="00CC3753">
        <w:rPr>
          <w:rFonts w:ascii="標楷體" w:eastAsia="標楷體" w:hAnsi="標楷體" w:cs="新細明體"/>
          <w:color w:val="111111"/>
          <w:kern w:val="0"/>
          <w:szCs w:val="24"/>
        </w:rPr>
        <w:t>動力學</w:t>
      </w:r>
      <w:r w:rsidRPr="00B35968">
        <w:rPr>
          <w:rFonts w:ascii="標楷體" w:eastAsia="標楷體" w:hAnsi="標楷體" w:cs="新細明體"/>
          <w:color w:val="111111"/>
          <w:kern w:val="0"/>
          <w:szCs w:val="24"/>
        </w:rPr>
        <w:t>。</w:t>
      </w:r>
    </w:p>
    <w:p w:rsidR="00B35968" w:rsidRPr="00B35968" w:rsidRDefault="00B35968" w:rsidP="00B35968">
      <w:pPr>
        <w:pStyle w:val="a8"/>
        <w:widowControl/>
        <w:numPr>
          <w:ilvl w:val="0"/>
          <w:numId w:val="8"/>
        </w:numPr>
        <w:ind w:leftChars="0"/>
        <w:rPr>
          <w:rFonts w:ascii="標楷體" w:eastAsia="標楷體" w:hAnsi="標楷體" w:cs="新細明體"/>
          <w:color w:val="111111"/>
          <w:kern w:val="0"/>
          <w:szCs w:val="24"/>
        </w:rPr>
      </w:pPr>
      <w:r w:rsidRPr="00B35968">
        <w:rPr>
          <w:rFonts w:ascii="標楷體" w:eastAsia="標楷體" w:hAnsi="標楷體" w:cs="新細明體"/>
          <w:b/>
          <w:bCs/>
          <w:color w:val="111111"/>
          <w:kern w:val="0"/>
          <w:szCs w:val="24"/>
        </w:rPr>
        <w:t>氣象圖表分析的基本概念模型的問題</w:t>
      </w:r>
      <w:r w:rsidRPr="00B35968">
        <w:rPr>
          <w:rFonts w:ascii="標楷體" w:eastAsia="標楷體" w:hAnsi="標楷體" w:cs="新細明體"/>
          <w:color w:val="111111"/>
          <w:kern w:val="0"/>
          <w:szCs w:val="24"/>
        </w:rPr>
        <w:t>：氣象圖表分析的基本概念模型的問題已經加劇，因為缺乏一致和明確的程序。例如，經典的前線符號經常應用於原始挪威氣旋模型未包括的各種特徵，這是mesoscale和synoptic-scale特徵。</w:t>
      </w:r>
    </w:p>
    <w:p w:rsidR="00B35968" w:rsidRPr="00B35968" w:rsidRDefault="00B35968" w:rsidP="00B35968">
      <w:pPr>
        <w:pStyle w:val="a8"/>
        <w:widowControl/>
        <w:numPr>
          <w:ilvl w:val="0"/>
          <w:numId w:val="8"/>
        </w:numPr>
        <w:ind w:leftChars="0"/>
        <w:rPr>
          <w:rFonts w:ascii="標楷體" w:eastAsia="標楷體" w:hAnsi="標楷體" w:cs="新細明體"/>
          <w:color w:val="111111"/>
          <w:kern w:val="0"/>
          <w:szCs w:val="24"/>
        </w:rPr>
      </w:pPr>
      <w:r w:rsidRPr="00B35968">
        <w:rPr>
          <w:rFonts w:ascii="標楷體" w:eastAsia="標楷體" w:hAnsi="標楷體" w:cs="新細明體"/>
          <w:b/>
          <w:bCs/>
          <w:color w:val="111111"/>
          <w:kern w:val="0"/>
          <w:szCs w:val="24"/>
        </w:rPr>
        <w:t>解決上述問題的方法</w:t>
      </w:r>
      <w:r w:rsidRPr="00B35968">
        <w:rPr>
          <w:rFonts w:ascii="標楷體" w:eastAsia="標楷體" w:hAnsi="標楷體" w:cs="新細明體"/>
          <w:color w:val="111111"/>
          <w:kern w:val="0"/>
          <w:szCs w:val="24"/>
        </w:rPr>
        <w:t>：為了解決上述問題，氣象學界應該採取雙管齊下的方法。首先，過去半個世紀以來所獲得的研究和操作見解應該與最新的數值模擬和觀測研究相結合，以建立一個修改過的，更普遍的概念模型，以描述氣旋的演變。其次，應該制定清晰而一致的分析和顯示技術。</w:t>
      </w:r>
    </w:p>
    <w:p w:rsidR="00B35968" w:rsidRPr="00F11D37" w:rsidRDefault="00B35968" w:rsidP="00B35968">
      <w:pPr>
        <w:pStyle w:val="Web"/>
        <w:spacing w:before="0" w:beforeAutospacing="0" w:after="0" w:afterAutospacing="0"/>
        <w:rPr>
          <w:rFonts w:ascii="標楷體" w:eastAsia="標楷體" w:hAnsi="標楷體" w:hint="eastAsia"/>
          <w:b/>
          <w:color w:val="111111"/>
        </w:rPr>
      </w:pPr>
    </w:p>
    <w:p w:rsidR="00F11D37" w:rsidRPr="00F11D37" w:rsidRDefault="00F11D37" w:rsidP="00F11D37">
      <w:pPr>
        <w:pStyle w:val="a8"/>
        <w:ind w:leftChars="0"/>
        <w:rPr>
          <w:rFonts w:hint="eastAsia"/>
        </w:rPr>
      </w:pPr>
    </w:p>
    <w:sectPr w:rsidR="00F11D37" w:rsidRPr="00F11D3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E38" w:rsidRDefault="00492E38" w:rsidP="00F11D37">
      <w:r>
        <w:separator/>
      </w:r>
    </w:p>
  </w:endnote>
  <w:endnote w:type="continuationSeparator" w:id="0">
    <w:p w:rsidR="00492E38" w:rsidRDefault="00492E38" w:rsidP="00F1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E38" w:rsidRDefault="00492E38" w:rsidP="00F11D37">
      <w:r>
        <w:separator/>
      </w:r>
    </w:p>
  </w:footnote>
  <w:footnote w:type="continuationSeparator" w:id="0">
    <w:p w:rsidR="00492E38" w:rsidRDefault="00492E38" w:rsidP="00F11D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9024E"/>
    <w:multiLevelType w:val="multilevel"/>
    <w:tmpl w:val="58A4DD0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750DE"/>
    <w:multiLevelType w:val="hybridMultilevel"/>
    <w:tmpl w:val="2738DC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BE84D18"/>
    <w:multiLevelType w:val="hybridMultilevel"/>
    <w:tmpl w:val="C6D431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368056A"/>
    <w:multiLevelType w:val="hybridMultilevel"/>
    <w:tmpl w:val="75363E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3D35E03"/>
    <w:multiLevelType w:val="multilevel"/>
    <w:tmpl w:val="B964D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467B41"/>
    <w:multiLevelType w:val="multilevel"/>
    <w:tmpl w:val="95CA0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71208A"/>
    <w:multiLevelType w:val="hybridMultilevel"/>
    <w:tmpl w:val="FFFC2B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F2A628D"/>
    <w:multiLevelType w:val="hybridMultilevel"/>
    <w:tmpl w:val="F438D3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5935469"/>
    <w:multiLevelType w:val="multilevel"/>
    <w:tmpl w:val="1628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0"/>
  </w:num>
  <w:num w:numId="4">
    <w:abstractNumId w:val="6"/>
  </w:num>
  <w:num w:numId="5">
    <w:abstractNumId w:val="5"/>
  </w:num>
  <w:num w:numId="6">
    <w:abstractNumId w:val="7"/>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48C"/>
    <w:rsid w:val="000C3AA1"/>
    <w:rsid w:val="00223DB1"/>
    <w:rsid w:val="003816C4"/>
    <w:rsid w:val="00420B24"/>
    <w:rsid w:val="004360F0"/>
    <w:rsid w:val="00492E38"/>
    <w:rsid w:val="00520DBA"/>
    <w:rsid w:val="00760CAF"/>
    <w:rsid w:val="0087148C"/>
    <w:rsid w:val="008914CB"/>
    <w:rsid w:val="009D0189"/>
    <w:rsid w:val="00AF27C2"/>
    <w:rsid w:val="00B35968"/>
    <w:rsid w:val="00C930F4"/>
    <w:rsid w:val="00CC3753"/>
    <w:rsid w:val="00CF3CA9"/>
    <w:rsid w:val="00E27970"/>
    <w:rsid w:val="00E32D43"/>
    <w:rsid w:val="00F11D37"/>
    <w:rsid w:val="00F423CD"/>
    <w:rsid w:val="00F71A4B"/>
    <w:rsid w:val="00FC78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17FE1"/>
  <w15:chartTrackingRefBased/>
  <w15:docId w15:val="{093D6395-EE87-417D-B63F-A246F98A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1D37"/>
    <w:pPr>
      <w:tabs>
        <w:tab w:val="center" w:pos="4153"/>
        <w:tab w:val="right" w:pos="8306"/>
      </w:tabs>
      <w:snapToGrid w:val="0"/>
    </w:pPr>
    <w:rPr>
      <w:sz w:val="20"/>
      <w:szCs w:val="20"/>
    </w:rPr>
  </w:style>
  <w:style w:type="character" w:customStyle="1" w:styleId="a4">
    <w:name w:val="頁首 字元"/>
    <w:basedOn w:val="a0"/>
    <w:link w:val="a3"/>
    <w:uiPriority w:val="99"/>
    <w:rsid w:val="00F11D37"/>
    <w:rPr>
      <w:sz w:val="20"/>
      <w:szCs w:val="20"/>
    </w:rPr>
  </w:style>
  <w:style w:type="paragraph" w:styleId="a5">
    <w:name w:val="footer"/>
    <w:basedOn w:val="a"/>
    <w:link w:val="a6"/>
    <w:uiPriority w:val="99"/>
    <w:unhideWhenUsed/>
    <w:rsid w:val="00F11D37"/>
    <w:pPr>
      <w:tabs>
        <w:tab w:val="center" w:pos="4153"/>
        <w:tab w:val="right" w:pos="8306"/>
      </w:tabs>
      <w:snapToGrid w:val="0"/>
    </w:pPr>
    <w:rPr>
      <w:sz w:val="20"/>
      <w:szCs w:val="20"/>
    </w:rPr>
  </w:style>
  <w:style w:type="character" w:customStyle="1" w:styleId="a6">
    <w:name w:val="頁尾 字元"/>
    <w:basedOn w:val="a0"/>
    <w:link w:val="a5"/>
    <w:uiPriority w:val="99"/>
    <w:rsid w:val="00F11D37"/>
    <w:rPr>
      <w:sz w:val="20"/>
      <w:szCs w:val="20"/>
    </w:rPr>
  </w:style>
  <w:style w:type="paragraph" w:styleId="Web">
    <w:name w:val="Normal (Web)"/>
    <w:basedOn w:val="a"/>
    <w:uiPriority w:val="99"/>
    <w:unhideWhenUsed/>
    <w:rsid w:val="00F11D37"/>
    <w:pPr>
      <w:widowControl/>
      <w:spacing w:before="100" w:beforeAutospacing="1" w:after="100" w:afterAutospacing="1"/>
    </w:pPr>
    <w:rPr>
      <w:rFonts w:ascii="新細明體" w:eastAsia="新細明體" w:hAnsi="新細明體" w:cs="新細明體"/>
      <w:kern w:val="0"/>
      <w:szCs w:val="24"/>
    </w:rPr>
  </w:style>
  <w:style w:type="character" w:styleId="a7">
    <w:name w:val="Strong"/>
    <w:basedOn w:val="a0"/>
    <w:uiPriority w:val="22"/>
    <w:qFormat/>
    <w:rsid w:val="00F11D37"/>
    <w:rPr>
      <w:b/>
      <w:bCs/>
    </w:rPr>
  </w:style>
  <w:style w:type="paragraph" w:styleId="a8">
    <w:name w:val="List Paragraph"/>
    <w:basedOn w:val="a"/>
    <w:uiPriority w:val="34"/>
    <w:qFormat/>
    <w:rsid w:val="00F11D3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76830">
      <w:bodyDiv w:val="1"/>
      <w:marLeft w:val="0"/>
      <w:marRight w:val="0"/>
      <w:marTop w:val="0"/>
      <w:marBottom w:val="0"/>
      <w:divBdr>
        <w:top w:val="none" w:sz="0" w:space="0" w:color="auto"/>
        <w:left w:val="none" w:sz="0" w:space="0" w:color="auto"/>
        <w:bottom w:val="none" w:sz="0" w:space="0" w:color="auto"/>
        <w:right w:val="none" w:sz="0" w:space="0" w:color="auto"/>
      </w:divBdr>
    </w:div>
    <w:div w:id="909998088">
      <w:bodyDiv w:val="1"/>
      <w:marLeft w:val="0"/>
      <w:marRight w:val="0"/>
      <w:marTop w:val="0"/>
      <w:marBottom w:val="0"/>
      <w:divBdr>
        <w:top w:val="none" w:sz="0" w:space="0" w:color="auto"/>
        <w:left w:val="none" w:sz="0" w:space="0" w:color="auto"/>
        <w:bottom w:val="none" w:sz="0" w:space="0" w:color="auto"/>
        <w:right w:val="none" w:sz="0" w:space="0" w:color="auto"/>
      </w:divBdr>
    </w:div>
    <w:div w:id="1024137687">
      <w:bodyDiv w:val="1"/>
      <w:marLeft w:val="0"/>
      <w:marRight w:val="0"/>
      <w:marTop w:val="0"/>
      <w:marBottom w:val="0"/>
      <w:divBdr>
        <w:top w:val="none" w:sz="0" w:space="0" w:color="auto"/>
        <w:left w:val="none" w:sz="0" w:space="0" w:color="auto"/>
        <w:bottom w:val="none" w:sz="0" w:space="0" w:color="auto"/>
        <w:right w:val="none" w:sz="0" w:space="0" w:color="auto"/>
      </w:divBdr>
    </w:div>
    <w:div w:id="1725371413">
      <w:bodyDiv w:val="1"/>
      <w:marLeft w:val="0"/>
      <w:marRight w:val="0"/>
      <w:marTop w:val="0"/>
      <w:marBottom w:val="0"/>
      <w:divBdr>
        <w:top w:val="none" w:sz="0" w:space="0" w:color="auto"/>
        <w:left w:val="none" w:sz="0" w:space="0" w:color="auto"/>
        <w:bottom w:val="none" w:sz="0" w:space="0" w:color="auto"/>
        <w:right w:val="none" w:sz="0" w:space="0" w:color="auto"/>
      </w:divBdr>
    </w:div>
    <w:div w:id="1836609172">
      <w:bodyDiv w:val="1"/>
      <w:marLeft w:val="0"/>
      <w:marRight w:val="0"/>
      <w:marTop w:val="0"/>
      <w:marBottom w:val="0"/>
      <w:divBdr>
        <w:top w:val="none" w:sz="0" w:space="0" w:color="auto"/>
        <w:left w:val="none" w:sz="0" w:space="0" w:color="auto"/>
        <w:bottom w:val="none" w:sz="0" w:space="0" w:color="auto"/>
        <w:right w:val="none" w:sz="0" w:space="0" w:color="auto"/>
      </w:divBdr>
    </w:div>
    <w:div w:id="187198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王子祐</dc:creator>
  <cp:keywords/>
  <dc:description/>
  <cp:lastModifiedBy>王子祐</cp:lastModifiedBy>
  <cp:revision>18</cp:revision>
  <cp:lastPrinted>2023-12-16T10:27:00Z</cp:lastPrinted>
  <dcterms:created xsi:type="dcterms:W3CDTF">2023-12-16T08:38:00Z</dcterms:created>
  <dcterms:modified xsi:type="dcterms:W3CDTF">2023-12-16T10:27:00Z</dcterms:modified>
</cp:coreProperties>
</file>