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D576A" w14:textId="77777777" w:rsidR="005A6AFA" w:rsidRDefault="00000000">
      <w:pPr>
        <w:spacing w:before="480" w:after="480" w:line="288" w:lineRule="auto"/>
      </w:pPr>
      <w:r>
        <w:rPr>
          <w:rFonts w:ascii="Arial" w:eastAsia="DengXian" w:hAnsi="Arial" w:cs="Arial"/>
          <w:b/>
          <w:sz w:val="52"/>
        </w:rPr>
        <w:t>知情同意书</w:t>
      </w:r>
    </w:p>
    <w:p w14:paraId="52BF6462" w14:textId="77777777" w:rsidR="005A6AFA" w:rsidRDefault="00000000">
      <w:pPr>
        <w:spacing w:before="120" w:after="120" w:line="288" w:lineRule="auto"/>
        <w:jc w:val="left"/>
      </w:pPr>
      <w:r>
        <w:rPr>
          <w:rFonts w:ascii="Arial" w:eastAsia="DengXian" w:hAnsi="Arial" w:cs="Arial"/>
          <w:sz w:val="22"/>
        </w:rPr>
        <w:t>尊敬的先生</w:t>
      </w:r>
      <w:r>
        <w:rPr>
          <w:rFonts w:ascii="Arial" w:eastAsia="DengXian" w:hAnsi="Arial" w:cs="Arial"/>
          <w:sz w:val="22"/>
        </w:rPr>
        <w:t>/</w:t>
      </w:r>
      <w:r>
        <w:rPr>
          <w:rFonts w:ascii="Arial" w:eastAsia="DengXian" w:hAnsi="Arial" w:cs="Arial"/>
          <w:sz w:val="22"/>
        </w:rPr>
        <w:t>女士：</w:t>
      </w:r>
    </w:p>
    <w:p w14:paraId="137AEC81" w14:textId="727FE8D1" w:rsidR="005A6AFA" w:rsidRDefault="00000000">
      <w:pPr>
        <w:spacing w:before="120" w:after="120" w:line="288" w:lineRule="auto"/>
        <w:jc w:val="left"/>
      </w:pPr>
      <w:r>
        <w:rPr>
          <w:rFonts w:ascii="Arial" w:eastAsia="DengXian" w:hAnsi="Arial" w:cs="Arial"/>
          <w:sz w:val="22"/>
        </w:rPr>
        <w:t>本知情同意书是为征求您参加上海交通大学医学院附属仁济医院（以下简称</w:t>
      </w:r>
      <w:r>
        <w:rPr>
          <w:rFonts w:ascii="Arial" w:eastAsia="DengXian" w:hAnsi="Arial" w:cs="Arial"/>
          <w:sz w:val="22"/>
        </w:rPr>
        <w:t>“</w:t>
      </w:r>
      <w:r>
        <w:rPr>
          <w:rFonts w:ascii="Arial" w:eastAsia="DengXian" w:hAnsi="Arial" w:cs="Arial"/>
          <w:sz w:val="22"/>
        </w:rPr>
        <w:t>仁济医院</w:t>
      </w:r>
      <w:r>
        <w:rPr>
          <w:rFonts w:ascii="Arial" w:eastAsia="DengXian" w:hAnsi="Arial" w:cs="Arial"/>
          <w:sz w:val="22"/>
        </w:rPr>
        <w:t>”</w:t>
      </w:r>
      <w:r>
        <w:rPr>
          <w:rFonts w:ascii="Arial" w:eastAsia="DengXian" w:hAnsi="Arial" w:cs="Arial"/>
          <w:sz w:val="22"/>
        </w:rPr>
        <w:t>）开展的《免疫相关性神经系统疾病的多组学解析及机制探索》研究项目的同意。本项目将收集并保存您在疾病诊治或随访过程中的健康相关信息（以下简称</w:t>
      </w:r>
      <w:r>
        <w:rPr>
          <w:rFonts w:ascii="Arial" w:eastAsia="DengXian" w:hAnsi="Arial" w:cs="Arial"/>
          <w:sz w:val="22"/>
        </w:rPr>
        <w:t>“</w:t>
      </w:r>
      <w:r>
        <w:rPr>
          <w:rFonts w:ascii="Arial" w:eastAsia="DengXian" w:hAnsi="Arial" w:cs="Arial"/>
          <w:sz w:val="22"/>
        </w:rPr>
        <w:t>信息</w:t>
      </w:r>
      <w:r>
        <w:rPr>
          <w:rFonts w:ascii="Arial" w:eastAsia="DengXian" w:hAnsi="Arial" w:cs="Arial"/>
          <w:sz w:val="22"/>
        </w:rPr>
        <w:t>”</w:t>
      </w:r>
      <w:r>
        <w:rPr>
          <w:rFonts w:ascii="Arial" w:eastAsia="DengXian" w:hAnsi="Arial" w:cs="Arial"/>
          <w:sz w:val="22"/>
        </w:rPr>
        <w:t>）和生物样本（包括血液、脑脊液及肾穿刺组织等，以下简称</w:t>
      </w:r>
      <w:r>
        <w:rPr>
          <w:rFonts w:ascii="Arial" w:eastAsia="DengXian" w:hAnsi="Arial" w:cs="Arial"/>
          <w:sz w:val="22"/>
        </w:rPr>
        <w:t>“</w:t>
      </w:r>
      <w:r>
        <w:rPr>
          <w:rFonts w:ascii="Arial" w:eastAsia="DengXian" w:hAnsi="Arial" w:cs="Arial"/>
          <w:sz w:val="22"/>
        </w:rPr>
        <w:t>样本</w:t>
      </w:r>
      <w:r>
        <w:rPr>
          <w:rFonts w:ascii="Arial" w:eastAsia="DengXian" w:hAnsi="Arial" w:cs="Arial"/>
          <w:sz w:val="22"/>
        </w:rPr>
        <w:t>”</w:t>
      </w:r>
      <w:r>
        <w:rPr>
          <w:rFonts w:ascii="Arial" w:eastAsia="DengXian" w:hAnsi="Arial" w:cs="Arial"/>
          <w:sz w:val="22"/>
        </w:rPr>
        <w:t>），用于免疫相关性神经系统疾病发病机制、多组学生物标志物及疾病分型相关研究。本项目为非干预性临床研究（</w:t>
      </w:r>
      <w:r>
        <w:rPr>
          <w:rFonts w:ascii="Arial" w:eastAsia="DengXian" w:hAnsi="Arial" w:cs="Arial"/>
          <w:sz w:val="22"/>
        </w:rPr>
        <w:t>Non-Interventional Study, NIS</w:t>
      </w:r>
      <w:r>
        <w:rPr>
          <w:rFonts w:ascii="Arial" w:eastAsia="DengXian" w:hAnsi="Arial" w:cs="Arial"/>
          <w:sz w:val="22"/>
        </w:rPr>
        <w:t>），不涉及任何额外的治疗干预。请您务必仔细阅读以下内容，以便做出决定。该决定完全是您自主的选择，签署前如存在任何疑问请向仁济医院研究团队提出。</w:t>
      </w:r>
    </w:p>
    <w:p w14:paraId="6DCFCFBA" w14:textId="77777777" w:rsidR="005A6AFA" w:rsidRDefault="00000000">
      <w:pPr>
        <w:spacing w:before="120" w:after="120" w:line="288" w:lineRule="auto"/>
        <w:jc w:val="left"/>
      </w:pPr>
      <w:r>
        <w:rPr>
          <w:rFonts w:ascii="Arial" w:eastAsia="DengXian" w:hAnsi="Arial" w:cs="Arial"/>
          <w:sz w:val="22"/>
          <w:u w:val="single"/>
        </w:rPr>
        <w:t xml:space="preserve">                                                                                                 </w:t>
      </w:r>
    </w:p>
    <w:p w14:paraId="5860FB9E" w14:textId="77777777" w:rsidR="005A6AFA" w:rsidRDefault="00000000">
      <w:pPr>
        <w:spacing w:before="120" w:after="120" w:line="288" w:lineRule="auto"/>
        <w:jc w:val="center"/>
      </w:pPr>
      <w:r>
        <w:rPr>
          <w:rFonts w:ascii="Arial" w:eastAsia="DengXian" w:hAnsi="Arial" w:cs="Arial"/>
          <w:b/>
          <w:color w:val="245BDB"/>
          <w:sz w:val="22"/>
        </w:rPr>
        <w:t>信息告知书</w:t>
      </w:r>
    </w:p>
    <w:p w14:paraId="1BA1CFB7" w14:textId="77777777" w:rsidR="005A6AFA" w:rsidRDefault="00000000">
      <w:pPr>
        <w:spacing w:before="120" w:after="120" w:line="288" w:lineRule="auto"/>
        <w:jc w:val="left"/>
      </w:pPr>
      <w:r>
        <w:rPr>
          <w:rFonts w:ascii="Arial" w:eastAsia="DengXian" w:hAnsi="Arial" w:cs="Arial"/>
          <w:sz w:val="22"/>
        </w:rPr>
        <w:t>一、研究项目概述</w:t>
      </w:r>
    </w:p>
    <w:p w14:paraId="29AA67DD" w14:textId="77777777" w:rsidR="005A6AFA" w:rsidRDefault="00000000">
      <w:pPr>
        <w:spacing w:before="120" w:after="120" w:line="288" w:lineRule="auto"/>
        <w:jc w:val="left"/>
      </w:pPr>
      <w:r>
        <w:rPr>
          <w:rFonts w:ascii="Arial" w:eastAsia="DengXian" w:hAnsi="Arial" w:cs="Arial"/>
          <w:sz w:val="22"/>
        </w:rPr>
        <w:t>本项目（《免疫相关性神经系统疾病的多组学解析及机制探索》）是由上海交通大学医学院附属仁济医院主持开展的非干预性临床研究。研究聚焦于神经精神性系统性红斑狼疮（</w:t>
      </w:r>
      <w:r>
        <w:rPr>
          <w:rFonts w:ascii="Arial" w:eastAsia="DengXian" w:hAnsi="Arial" w:cs="Arial"/>
          <w:sz w:val="22"/>
        </w:rPr>
        <w:t>NPSLE</w:t>
      </w:r>
      <w:r>
        <w:rPr>
          <w:rFonts w:ascii="Arial" w:eastAsia="DengXian" w:hAnsi="Arial" w:cs="Arial"/>
          <w:sz w:val="22"/>
        </w:rPr>
        <w:t>）、多发性硬化（</w:t>
      </w:r>
      <w:r>
        <w:rPr>
          <w:rFonts w:ascii="Arial" w:eastAsia="DengXian" w:hAnsi="Arial" w:cs="Arial"/>
          <w:sz w:val="22"/>
        </w:rPr>
        <w:t>MS</w:t>
      </w:r>
      <w:r>
        <w:rPr>
          <w:rFonts w:ascii="Arial" w:eastAsia="DengXian" w:hAnsi="Arial" w:cs="Arial"/>
          <w:sz w:val="22"/>
        </w:rPr>
        <w:t>）及视神经脊髓炎谱系疾病（</w:t>
      </w:r>
      <w:r>
        <w:rPr>
          <w:rFonts w:ascii="Arial" w:eastAsia="DengXian" w:hAnsi="Arial" w:cs="Arial"/>
          <w:sz w:val="22"/>
        </w:rPr>
        <w:t>NMOSD</w:t>
      </w:r>
      <w:r>
        <w:rPr>
          <w:rFonts w:ascii="Arial" w:eastAsia="DengXian" w:hAnsi="Arial" w:cs="Arial"/>
          <w:sz w:val="22"/>
        </w:rPr>
        <w:t>）等免疫相关性神经系统疾病，旨在通过多组学技术（包括全基因组测序、</w:t>
      </w:r>
      <w:r>
        <w:rPr>
          <w:rFonts w:ascii="Arial" w:eastAsia="DengXian" w:hAnsi="Arial" w:cs="Arial"/>
          <w:sz w:val="22"/>
        </w:rPr>
        <w:t>TCR/BCR</w:t>
      </w:r>
      <w:r>
        <w:rPr>
          <w:rFonts w:ascii="Arial" w:eastAsia="DengXian" w:hAnsi="Arial" w:cs="Arial"/>
          <w:sz w:val="22"/>
        </w:rPr>
        <w:t>免疫组库测序、超敏蛋白组学及空间转录组学）解析疾病的发病机制，发现具有诊断和预后价值的生物标志物，并实现基于分子机制的疾病精准分型，为未来精准化治疗提供科学依据。</w:t>
      </w:r>
    </w:p>
    <w:p w14:paraId="095F4E99" w14:textId="77777777" w:rsidR="005A6AFA" w:rsidRDefault="00000000">
      <w:pPr>
        <w:spacing w:before="120" w:after="120" w:line="288" w:lineRule="auto"/>
        <w:jc w:val="left"/>
      </w:pPr>
      <w:r>
        <w:rPr>
          <w:rFonts w:ascii="Arial" w:eastAsia="DengXian" w:hAnsi="Arial" w:cs="Arial"/>
          <w:sz w:val="22"/>
        </w:rPr>
        <w:t>本研究属于纯观察性研究，研究人员不会对您的临床诊疗方案作出任何干预或更改。所有研究性检测均在您临床诊疗所需样本采集的基础上进行，研究结果仅用于科学研究目的，不直接用于指导您的个人临床治疗。研究所获数据将经匿名化处理，由仁济医院研究团队进行多组学联合分析。</w:t>
      </w:r>
    </w:p>
    <w:p w14:paraId="2856F7BC" w14:textId="77777777" w:rsidR="005A6AFA" w:rsidRDefault="00000000">
      <w:pPr>
        <w:spacing w:before="120" w:after="120" w:line="288" w:lineRule="auto"/>
        <w:jc w:val="left"/>
      </w:pPr>
      <w:r>
        <w:rPr>
          <w:rFonts w:ascii="Arial" w:eastAsia="DengXian" w:hAnsi="Arial" w:cs="Arial"/>
          <w:sz w:val="22"/>
        </w:rPr>
        <w:t>二、样本和信息的用途</w:t>
      </w:r>
    </w:p>
    <w:p w14:paraId="2B6AAAF5" w14:textId="77777777" w:rsidR="005A6AFA" w:rsidRDefault="00000000">
      <w:pPr>
        <w:spacing w:before="120" w:after="120" w:line="288" w:lineRule="auto"/>
        <w:jc w:val="left"/>
      </w:pPr>
      <w:r>
        <w:rPr>
          <w:rFonts w:ascii="Arial" w:eastAsia="DengXian" w:hAnsi="Arial" w:cs="Arial"/>
          <w:sz w:val="22"/>
        </w:rPr>
        <w:t>您的信息和样本将用于以下研究性检测与分析：（</w:t>
      </w:r>
      <w:r>
        <w:rPr>
          <w:rFonts w:ascii="Arial" w:eastAsia="DengXian" w:hAnsi="Arial" w:cs="Arial"/>
          <w:sz w:val="22"/>
        </w:rPr>
        <w:t>1</w:t>
      </w:r>
      <w:r>
        <w:rPr>
          <w:rFonts w:ascii="Arial" w:eastAsia="DengXian" w:hAnsi="Arial" w:cs="Arial"/>
          <w:sz w:val="22"/>
        </w:rPr>
        <w:t>）全基因组测序（</w:t>
      </w:r>
      <w:r>
        <w:rPr>
          <w:rFonts w:ascii="Arial" w:eastAsia="DengXian" w:hAnsi="Arial" w:cs="Arial"/>
          <w:sz w:val="22"/>
        </w:rPr>
        <w:t>WGS</w:t>
      </w:r>
      <w:r>
        <w:rPr>
          <w:rFonts w:ascii="Arial" w:eastAsia="DengXian" w:hAnsi="Arial" w:cs="Arial"/>
          <w:sz w:val="22"/>
        </w:rPr>
        <w:t>），用于检测免疫相关易感基因位点；（</w:t>
      </w:r>
      <w:r>
        <w:rPr>
          <w:rFonts w:ascii="Arial" w:eastAsia="DengXian" w:hAnsi="Arial" w:cs="Arial"/>
          <w:sz w:val="22"/>
        </w:rPr>
        <w:t>2</w:t>
      </w:r>
      <w:r>
        <w:rPr>
          <w:rFonts w:ascii="Arial" w:eastAsia="DengXian" w:hAnsi="Arial" w:cs="Arial"/>
          <w:sz w:val="22"/>
        </w:rPr>
        <w:t>）</w:t>
      </w:r>
      <w:r>
        <w:rPr>
          <w:rFonts w:ascii="Arial" w:eastAsia="DengXian" w:hAnsi="Arial" w:cs="Arial"/>
          <w:sz w:val="22"/>
        </w:rPr>
        <w:t>TCR/BCR</w:t>
      </w:r>
      <w:r>
        <w:rPr>
          <w:rFonts w:ascii="Arial" w:eastAsia="DengXian" w:hAnsi="Arial" w:cs="Arial"/>
          <w:sz w:val="22"/>
        </w:rPr>
        <w:t>免疫组库测序，分析外周血及脑脊液中</w:t>
      </w:r>
      <w:r>
        <w:rPr>
          <w:rFonts w:ascii="Arial" w:eastAsia="DengXian" w:hAnsi="Arial" w:cs="Arial"/>
          <w:sz w:val="22"/>
        </w:rPr>
        <w:t>T</w:t>
      </w:r>
      <w:r>
        <w:rPr>
          <w:rFonts w:ascii="Arial" w:eastAsia="DengXian" w:hAnsi="Arial" w:cs="Arial"/>
          <w:sz w:val="22"/>
        </w:rPr>
        <w:t>细胞和</w:t>
      </w:r>
      <w:r>
        <w:rPr>
          <w:rFonts w:ascii="Arial" w:eastAsia="DengXian" w:hAnsi="Arial" w:cs="Arial"/>
          <w:sz w:val="22"/>
        </w:rPr>
        <w:t>B</w:t>
      </w:r>
      <w:r>
        <w:rPr>
          <w:rFonts w:ascii="Arial" w:eastAsia="DengXian" w:hAnsi="Arial" w:cs="Arial"/>
          <w:sz w:val="22"/>
        </w:rPr>
        <w:t>细胞克隆扩增情况；（</w:t>
      </w:r>
      <w:r>
        <w:rPr>
          <w:rFonts w:ascii="Arial" w:eastAsia="DengXian" w:hAnsi="Arial" w:cs="Arial"/>
          <w:sz w:val="22"/>
        </w:rPr>
        <w:t>3</w:t>
      </w:r>
      <w:r>
        <w:rPr>
          <w:rFonts w:ascii="Arial" w:eastAsia="DengXian" w:hAnsi="Arial" w:cs="Arial"/>
          <w:sz w:val="22"/>
        </w:rPr>
        <w:t>）超敏蛋白组学检测（</w:t>
      </w:r>
      <w:r>
        <w:rPr>
          <w:rFonts w:ascii="Arial" w:eastAsia="DengXian" w:hAnsi="Arial" w:cs="Arial"/>
          <w:sz w:val="22"/>
        </w:rPr>
        <w:t>Olink/Simoa</w:t>
      </w:r>
      <w:r>
        <w:rPr>
          <w:rFonts w:ascii="Arial" w:eastAsia="DengXian" w:hAnsi="Arial" w:cs="Arial"/>
          <w:sz w:val="22"/>
        </w:rPr>
        <w:t>），检测血清及脑脊液中神经损伤标志物（如</w:t>
      </w:r>
      <w:r>
        <w:rPr>
          <w:rFonts w:ascii="Arial" w:eastAsia="DengXian" w:hAnsi="Arial" w:cs="Arial"/>
          <w:sz w:val="22"/>
        </w:rPr>
        <w:t>NfL</w:t>
      </w:r>
      <w:r>
        <w:rPr>
          <w:rFonts w:ascii="Arial" w:eastAsia="DengXian" w:hAnsi="Arial" w:cs="Arial"/>
          <w:sz w:val="22"/>
        </w:rPr>
        <w:t>、</w:t>
      </w:r>
      <w:r>
        <w:rPr>
          <w:rFonts w:ascii="Arial" w:eastAsia="DengXian" w:hAnsi="Arial" w:cs="Arial"/>
          <w:sz w:val="22"/>
        </w:rPr>
        <w:t>GFAP</w:t>
      </w:r>
      <w:r>
        <w:rPr>
          <w:rFonts w:ascii="Arial" w:eastAsia="DengXian" w:hAnsi="Arial" w:cs="Arial"/>
          <w:sz w:val="22"/>
        </w:rPr>
        <w:t>）、炎症因子（如</w:t>
      </w:r>
      <w:r>
        <w:rPr>
          <w:rFonts w:ascii="Arial" w:eastAsia="DengXian" w:hAnsi="Arial" w:cs="Arial"/>
          <w:sz w:val="22"/>
        </w:rPr>
        <w:t>CXCL13</w:t>
      </w:r>
      <w:r>
        <w:rPr>
          <w:rFonts w:ascii="Arial" w:eastAsia="DengXian" w:hAnsi="Arial" w:cs="Arial"/>
          <w:sz w:val="22"/>
        </w:rPr>
        <w:t>）及自身抗体谱；（</w:t>
      </w:r>
      <w:r>
        <w:rPr>
          <w:rFonts w:ascii="Arial" w:eastAsia="DengXian" w:hAnsi="Arial" w:cs="Arial"/>
          <w:sz w:val="22"/>
        </w:rPr>
        <w:t>4</w:t>
      </w:r>
      <w:r>
        <w:rPr>
          <w:rFonts w:ascii="Arial" w:eastAsia="DengXian" w:hAnsi="Arial" w:cs="Arial"/>
          <w:sz w:val="22"/>
        </w:rPr>
        <w:t>）空间转录组学分析（适用于有肾穿刺活检组织的</w:t>
      </w:r>
      <w:r>
        <w:rPr>
          <w:rFonts w:ascii="Arial" w:eastAsia="DengXian" w:hAnsi="Arial" w:cs="Arial"/>
          <w:sz w:val="22"/>
        </w:rPr>
        <w:t>SLE</w:t>
      </w:r>
      <w:r>
        <w:rPr>
          <w:rFonts w:ascii="Arial" w:eastAsia="DengXian" w:hAnsi="Arial" w:cs="Arial"/>
          <w:sz w:val="22"/>
        </w:rPr>
        <w:t>患者）。您的信息和剩余样本将由仁济医院研究团队长期保存，未来可能用于免疫相关性神经系统疾病机制、诊断标志物及治疗靶点的相关研究。在样本和信息保存期间，如果您明确提出样本和</w:t>
      </w:r>
      <w:r>
        <w:rPr>
          <w:rFonts w:ascii="Arial" w:eastAsia="DengXian" w:hAnsi="Arial" w:cs="Arial"/>
          <w:sz w:val="22"/>
        </w:rPr>
        <w:t>/</w:t>
      </w:r>
      <w:r>
        <w:rPr>
          <w:rFonts w:ascii="Arial" w:eastAsia="DengXian" w:hAnsi="Arial" w:cs="Arial"/>
          <w:sz w:val="22"/>
        </w:rPr>
        <w:t>或</w:t>
      </w:r>
      <w:r>
        <w:rPr>
          <w:rFonts w:ascii="Arial" w:eastAsia="DengXian" w:hAnsi="Arial" w:cs="Arial"/>
          <w:sz w:val="22"/>
        </w:rPr>
        <w:lastRenderedPageBreak/>
        <w:t>信息销毁申请，研究团队将按照仁济医院相关规程进行处理。此外，研究团队可能在研究期间对您进行定期随访，采集并更新您的临床信息（包括疾病活动评分、影像学及认知评估等），以了解疾病进展情况。我们绝不会对您的个人信息和样本进行买卖、基因编辑等违反法律法规、伦理道德和国家利益的活动。</w:t>
      </w:r>
    </w:p>
    <w:p w14:paraId="362D53AB" w14:textId="77777777" w:rsidR="005A6AFA" w:rsidRDefault="00000000">
      <w:pPr>
        <w:spacing w:before="120" w:after="120" w:line="288" w:lineRule="auto"/>
        <w:jc w:val="left"/>
      </w:pPr>
      <w:r>
        <w:rPr>
          <w:rFonts w:ascii="Arial" w:eastAsia="DengXian" w:hAnsi="Arial" w:cs="Arial"/>
          <w:sz w:val="22"/>
        </w:rPr>
        <w:t xml:space="preserve"> </w:t>
      </w:r>
    </w:p>
    <w:p w14:paraId="03EF98B9" w14:textId="77777777" w:rsidR="005A6AFA" w:rsidRDefault="00000000">
      <w:pPr>
        <w:spacing w:before="120" w:after="120" w:line="288" w:lineRule="auto"/>
        <w:jc w:val="left"/>
      </w:pPr>
      <w:r>
        <w:rPr>
          <w:rFonts w:ascii="Arial" w:eastAsia="DengXian" w:hAnsi="Arial" w:cs="Arial"/>
          <w:sz w:val="22"/>
        </w:rPr>
        <w:t>三、可能的风险</w:t>
      </w:r>
    </w:p>
    <w:p w14:paraId="19C29D44" w14:textId="77777777" w:rsidR="005A6AFA" w:rsidRDefault="00000000">
      <w:pPr>
        <w:spacing w:before="120" w:after="120" w:line="288" w:lineRule="auto"/>
        <w:jc w:val="left"/>
      </w:pPr>
      <w:r>
        <w:rPr>
          <w:rFonts w:ascii="Arial" w:eastAsia="DengXian" w:hAnsi="Arial" w:cs="Arial"/>
          <w:sz w:val="22"/>
        </w:rPr>
        <w:t>参与本研究对您的风险极低。（</w:t>
      </w:r>
      <w:r>
        <w:rPr>
          <w:rFonts w:ascii="Arial" w:eastAsia="DengXian" w:hAnsi="Arial" w:cs="Arial"/>
          <w:sz w:val="22"/>
        </w:rPr>
        <w:t>1</w:t>
      </w:r>
      <w:r>
        <w:rPr>
          <w:rFonts w:ascii="Arial" w:eastAsia="DengXian" w:hAnsi="Arial" w:cs="Arial"/>
          <w:sz w:val="22"/>
        </w:rPr>
        <w:t>）血液样本：研究所需血液采集将与您临床诊疗常规抽血同步进行，通常需要额外提供</w:t>
      </w:r>
      <w:r>
        <w:rPr>
          <w:rFonts w:ascii="Arial" w:eastAsia="DengXian" w:hAnsi="Arial" w:cs="Arial"/>
          <w:sz w:val="22"/>
        </w:rPr>
        <w:t>10-20ml</w:t>
      </w:r>
      <w:r>
        <w:rPr>
          <w:rFonts w:ascii="Arial" w:eastAsia="DengXian" w:hAnsi="Arial" w:cs="Arial"/>
          <w:sz w:val="22"/>
        </w:rPr>
        <w:t>血液，可能引起轻微疼痛或淤青，属于常规静脉采血的正常风险范围。（</w:t>
      </w:r>
      <w:r>
        <w:rPr>
          <w:rFonts w:ascii="Arial" w:eastAsia="DengXian" w:hAnsi="Arial" w:cs="Arial"/>
          <w:sz w:val="22"/>
        </w:rPr>
        <w:t>2</w:t>
      </w:r>
      <w:r>
        <w:rPr>
          <w:rFonts w:ascii="Arial" w:eastAsia="DengXian" w:hAnsi="Arial" w:cs="Arial"/>
          <w:sz w:val="22"/>
        </w:rPr>
        <w:t>）脑脊液样本（适用于临床已决定行腰椎穿刺检查的患者）：研究仅使用临床操作中剩余的脑脊液样本，不额外增加穿刺次数，不带来额外风险。（</w:t>
      </w:r>
      <w:r>
        <w:rPr>
          <w:rFonts w:ascii="Arial" w:eastAsia="DengXian" w:hAnsi="Arial" w:cs="Arial"/>
          <w:sz w:val="22"/>
        </w:rPr>
        <w:t>3</w:t>
      </w:r>
      <w:r>
        <w:rPr>
          <w:rFonts w:ascii="Arial" w:eastAsia="DengXian" w:hAnsi="Arial" w:cs="Arial"/>
          <w:sz w:val="22"/>
        </w:rPr>
        <w:t>）肾穿刺组织（适用于临床已决定行肾穿刺活检的</w:t>
      </w:r>
      <w:r>
        <w:rPr>
          <w:rFonts w:ascii="Arial" w:eastAsia="DengXian" w:hAnsi="Arial" w:cs="Arial"/>
          <w:sz w:val="22"/>
        </w:rPr>
        <w:t>SLE</w:t>
      </w:r>
      <w:r>
        <w:rPr>
          <w:rFonts w:ascii="Arial" w:eastAsia="DengXian" w:hAnsi="Arial" w:cs="Arial"/>
          <w:sz w:val="22"/>
        </w:rPr>
        <w:t>患者）：研究仅在充分保证病理诊断所需样本后，使用剩余组织，不增加额外创伤。所有样本的采集均不影响您的临床诊疗结果，也不额外增加您的健康风险。如发现样本质量不符合研究要求，研究人员会与您沟通是否愿意配合重新采集，但您有权拒绝。</w:t>
      </w:r>
    </w:p>
    <w:p w14:paraId="5A180C0C" w14:textId="77777777" w:rsidR="005A6AFA" w:rsidRDefault="00000000">
      <w:pPr>
        <w:spacing w:before="120" w:after="120" w:line="288" w:lineRule="auto"/>
        <w:jc w:val="left"/>
      </w:pPr>
      <w:r>
        <w:rPr>
          <w:rFonts w:ascii="Arial" w:eastAsia="DengXian" w:hAnsi="Arial" w:cs="Arial"/>
          <w:sz w:val="22"/>
        </w:rPr>
        <w:t>四、预期的获益</w:t>
      </w:r>
    </w:p>
    <w:p w14:paraId="67931A19" w14:textId="77777777" w:rsidR="005A6AFA" w:rsidRDefault="00000000">
      <w:pPr>
        <w:spacing w:before="120" w:after="120" w:line="288" w:lineRule="auto"/>
        <w:jc w:val="left"/>
      </w:pPr>
      <w:r>
        <w:rPr>
          <w:rFonts w:ascii="Arial" w:eastAsia="DengXian" w:hAnsi="Arial" w:cs="Arial"/>
          <w:sz w:val="22"/>
        </w:rPr>
        <w:t>参与本研究不会为您提供额外的经济补偿，您也不会直接从本研究结果中获得经济利益。由于本研究属于探索性研究，您个人目前极有可能不会因研究结果而获得直接的医疗获益。但本研究成果未来有望为免疫相关性神经系统疾病患者的精准诊断与治疗提供科学依据，从长远来看可能使您及更多同类疾病患者受益。研究结果若衍生任何知识产权或商业利益，所有权益将归属仁济医院及相关研究机构，与参与者个人无关。</w:t>
      </w:r>
    </w:p>
    <w:p w14:paraId="115D26F3" w14:textId="77777777" w:rsidR="005A6AFA" w:rsidRDefault="00000000">
      <w:pPr>
        <w:spacing w:before="120" w:after="120" w:line="288" w:lineRule="auto"/>
        <w:jc w:val="left"/>
      </w:pPr>
      <w:r>
        <w:rPr>
          <w:rFonts w:ascii="Arial" w:eastAsia="DengXian" w:hAnsi="Arial" w:cs="Arial"/>
          <w:sz w:val="22"/>
        </w:rPr>
        <w:t>五、技术的局限性</w:t>
      </w:r>
    </w:p>
    <w:p w14:paraId="3DABE10A" w14:textId="237BFC11" w:rsidR="005A6AFA" w:rsidRDefault="00000000">
      <w:pPr>
        <w:spacing w:before="120" w:after="120" w:line="288" w:lineRule="auto"/>
        <w:jc w:val="left"/>
      </w:pPr>
      <w:r>
        <w:rPr>
          <w:rFonts w:ascii="Arial" w:eastAsia="DengXian" w:hAnsi="Arial" w:cs="Arial"/>
          <w:sz w:val="22"/>
        </w:rPr>
        <w:t>本研究采用的多组学技术处于科学前沿，但仍存在一定局限性。依据现有医学研究水平，部分基因变异、蛋白标志物或免疫克隆特征可能无法被当前技术全面检出，相关发现的临床意义有待进一步验证。此外，本研究为探索性研究，所得结论属于初步科学发现，尚不能直接转化为临床诊疗建议。</w:t>
      </w:r>
    </w:p>
    <w:p w14:paraId="05E50F48" w14:textId="77777777" w:rsidR="005A6AFA" w:rsidRDefault="00000000">
      <w:pPr>
        <w:spacing w:before="120" w:after="120" w:line="288" w:lineRule="auto"/>
        <w:jc w:val="left"/>
      </w:pPr>
      <w:r>
        <w:rPr>
          <w:rFonts w:ascii="Arial" w:eastAsia="DengXian" w:hAnsi="Arial" w:cs="Arial"/>
          <w:sz w:val="22"/>
        </w:rPr>
        <w:t>六、保障个人隐私的措施</w:t>
      </w:r>
    </w:p>
    <w:p w14:paraId="3F87FE0B" w14:textId="655E5AF2" w:rsidR="005A6AFA" w:rsidRDefault="00000000">
      <w:pPr>
        <w:spacing w:before="120" w:after="120" w:line="288" w:lineRule="auto"/>
        <w:jc w:val="left"/>
        <w:rPr>
          <w:rFonts w:ascii="Arial" w:eastAsia="DengXian" w:hAnsi="Arial" w:cs="Arial"/>
          <w:sz w:val="22"/>
        </w:rPr>
      </w:pPr>
      <w:r>
        <w:rPr>
          <w:rFonts w:ascii="Arial" w:eastAsia="DengXian" w:hAnsi="Arial" w:cs="Arial"/>
          <w:sz w:val="22"/>
        </w:rPr>
        <w:t>仁济医院将在法律规定的范围内严格保护您的个人隐私。您的样本和信息将被匿名化编码处理，研究人员无法通过编码直接获得可辨识您身份的个人资料。研究所得数据可能以匿名形式在学术期刊或学术会议上公开发表，但不会公布您的姓名或任何可辨识身份的个人资料。您的遗传信息及其他个人健康信息将被严格保密，任何可识别个人身份的信息都不会被擅自转交给其他未授权第三方机构或个人。数据的存储、传输和使用均遵循国家相关法律法规，包括《中华人民共和国个人信息保护法》及《人类遗传资源管理条例》的相关要求。</w:t>
      </w:r>
    </w:p>
    <w:p w14:paraId="6FD3E76E" w14:textId="2F6247EB" w:rsidR="005A3D43" w:rsidRDefault="005A3D43">
      <w:pPr>
        <w:spacing w:before="120" w:after="120" w:line="288" w:lineRule="auto"/>
        <w:jc w:val="left"/>
        <w:rPr>
          <w:rFonts w:ascii="Arial" w:eastAsia="DengXian" w:hAnsi="Arial" w:cs="Arial"/>
          <w:sz w:val="22"/>
        </w:rPr>
      </w:pPr>
    </w:p>
    <w:p w14:paraId="686DDE02" w14:textId="77777777" w:rsidR="005A3D43" w:rsidRDefault="005A3D43">
      <w:pPr>
        <w:spacing w:before="120" w:after="120" w:line="288" w:lineRule="auto"/>
        <w:jc w:val="left"/>
        <w:rPr>
          <w:rFonts w:hint="eastAsia"/>
        </w:rPr>
      </w:pPr>
    </w:p>
    <w:p w14:paraId="5F29D15F" w14:textId="77777777" w:rsidR="005A6AFA" w:rsidRDefault="00000000">
      <w:pPr>
        <w:spacing w:before="120" w:after="120" w:line="288" w:lineRule="auto"/>
        <w:jc w:val="left"/>
      </w:pPr>
      <w:r>
        <w:rPr>
          <w:rFonts w:ascii="Arial" w:eastAsia="DengXian" w:hAnsi="Arial" w:cs="Arial"/>
          <w:sz w:val="22"/>
        </w:rPr>
        <w:lastRenderedPageBreak/>
        <w:t>七、其他</w:t>
      </w:r>
    </w:p>
    <w:p w14:paraId="6252207F" w14:textId="77777777" w:rsidR="005A6AFA" w:rsidRDefault="00000000">
      <w:pPr>
        <w:spacing w:before="120" w:after="120" w:line="288" w:lineRule="auto"/>
        <w:jc w:val="left"/>
      </w:pPr>
      <w:r>
        <w:rPr>
          <w:rFonts w:ascii="Arial" w:eastAsia="DengXian" w:hAnsi="Arial" w:cs="Arial"/>
          <w:sz w:val="22"/>
        </w:rPr>
        <w:t>如果您对本研究项目有任何问题或疑虑，您可以随时联系向您告知本研究信息的临床协调员（</w:t>
      </w:r>
      <w:r>
        <w:rPr>
          <w:rFonts w:ascii="Arial" w:eastAsia="DengXian" w:hAnsi="Arial" w:cs="Arial"/>
          <w:sz w:val="22"/>
        </w:rPr>
        <w:t>CRC</w:t>
      </w:r>
      <w:r>
        <w:rPr>
          <w:rFonts w:ascii="Arial" w:eastAsia="DengXian" w:hAnsi="Arial" w:cs="Arial"/>
          <w:sz w:val="22"/>
        </w:rPr>
        <w:t>）或仁济医院研究团队负责人。我们将及时答复您的任何问题。此外，您有权在任何时候无需说明理由地退出本研究，退出研究不会影响您在仁济医院接受的正常临床诊疗服务。</w:t>
      </w:r>
    </w:p>
    <w:p w14:paraId="03B59310" w14:textId="77777777" w:rsidR="005A6AFA" w:rsidRDefault="00000000">
      <w:pPr>
        <w:spacing w:before="120" w:after="120" w:line="288" w:lineRule="auto"/>
        <w:jc w:val="center"/>
      </w:pPr>
      <w:r>
        <w:rPr>
          <w:rFonts w:ascii="Arial" w:eastAsia="DengXian" w:hAnsi="Arial" w:cs="Arial"/>
          <w:b/>
          <w:color w:val="245BDB"/>
          <w:sz w:val="22"/>
        </w:rPr>
        <w:t>知情同意声明</w:t>
      </w:r>
    </w:p>
    <w:p w14:paraId="67D78801" w14:textId="77777777" w:rsidR="005A6AFA" w:rsidRDefault="00000000">
      <w:pPr>
        <w:spacing w:before="120" w:after="120" w:line="288" w:lineRule="auto"/>
        <w:jc w:val="left"/>
      </w:pPr>
      <w:r>
        <w:rPr>
          <w:rFonts w:ascii="Arial" w:eastAsia="DengXian" w:hAnsi="Arial" w:cs="Arial"/>
          <w:sz w:val="22"/>
        </w:rPr>
        <w:t>1.</w:t>
      </w:r>
      <w:r>
        <w:rPr>
          <w:rFonts w:ascii="Arial" w:eastAsia="DengXian" w:hAnsi="Arial" w:cs="Arial"/>
          <w:sz w:val="22"/>
        </w:rPr>
        <w:t>我已经阅读并理解了本知情同意书的全部内容。</w:t>
      </w:r>
    </w:p>
    <w:p w14:paraId="52897B3C" w14:textId="77777777" w:rsidR="005A6AFA" w:rsidRDefault="00000000">
      <w:pPr>
        <w:spacing w:before="120" w:after="120" w:line="288" w:lineRule="auto"/>
        <w:jc w:val="left"/>
      </w:pPr>
      <w:r>
        <w:rPr>
          <w:rFonts w:ascii="Arial" w:eastAsia="DengXian" w:hAnsi="Arial" w:cs="Arial"/>
          <w:sz w:val="22"/>
        </w:rPr>
        <w:t>2.</w:t>
      </w:r>
      <w:r>
        <w:rPr>
          <w:rFonts w:ascii="Arial" w:eastAsia="DengXian" w:hAnsi="Arial" w:cs="Arial"/>
          <w:sz w:val="22"/>
        </w:rPr>
        <w:t>我有机会提问而且所有问题均已得到解答。</w:t>
      </w:r>
    </w:p>
    <w:p w14:paraId="7F4983B6" w14:textId="77777777" w:rsidR="005A6AFA" w:rsidRDefault="00000000">
      <w:pPr>
        <w:spacing w:before="120" w:after="120" w:line="288" w:lineRule="auto"/>
        <w:jc w:val="left"/>
      </w:pPr>
      <w:r>
        <w:rPr>
          <w:rFonts w:ascii="Arial" w:eastAsia="DengXian" w:hAnsi="Arial" w:cs="Arial"/>
          <w:sz w:val="22"/>
        </w:rPr>
        <w:t>3.</w:t>
      </w:r>
      <w:r>
        <w:rPr>
          <w:rFonts w:ascii="Arial" w:eastAsia="DengXian" w:hAnsi="Arial" w:cs="Arial"/>
          <w:sz w:val="22"/>
        </w:rPr>
        <w:t>我理解参加本项目完全是自愿的。</w:t>
      </w:r>
    </w:p>
    <w:p w14:paraId="424ED1EE" w14:textId="77777777" w:rsidR="005A6AFA" w:rsidRDefault="00000000">
      <w:pPr>
        <w:spacing w:before="120" w:after="120" w:line="288" w:lineRule="auto"/>
        <w:jc w:val="left"/>
      </w:pPr>
      <w:r>
        <w:rPr>
          <w:rFonts w:ascii="Arial" w:eastAsia="DengXian" w:hAnsi="Arial" w:cs="Arial"/>
          <w:sz w:val="22"/>
        </w:rPr>
        <w:t>4.</w:t>
      </w:r>
      <w:r>
        <w:rPr>
          <w:rFonts w:ascii="Arial" w:eastAsia="DengXian" w:hAnsi="Arial" w:cs="Arial"/>
          <w:sz w:val="22"/>
        </w:rPr>
        <w:t>我清楚签署以后还有疑问可以随时联系仁济医院研究团队的临床协调员或负责人。</w:t>
      </w:r>
    </w:p>
    <w:p w14:paraId="64D87831" w14:textId="77777777" w:rsidR="005A6AFA" w:rsidRDefault="00000000">
      <w:pPr>
        <w:spacing w:before="120" w:after="120" w:line="288" w:lineRule="auto"/>
        <w:jc w:val="left"/>
      </w:pPr>
      <w:r>
        <w:rPr>
          <w:rFonts w:ascii="Arial" w:eastAsia="DengXian" w:hAnsi="Arial" w:cs="Arial"/>
          <w:sz w:val="22"/>
        </w:rPr>
        <w:t>5.</w:t>
      </w:r>
      <w:r>
        <w:rPr>
          <w:rFonts w:ascii="Arial" w:eastAsia="DengXian" w:hAnsi="Arial" w:cs="Arial"/>
          <w:sz w:val="22"/>
        </w:rPr>
        <w:t>我知道签名并不意味可以免去任何费用、应尽责的事项。</w:t>
      </w:r>
    </w:p>
    <w:p w14:paraId="5F87DCBF" w14:textId="77777777" w:rsidR="005A6AFA" w:rsidRDefault="00000000">
      <w:pPr>
        <w:spacing w:before="120" w:after="120" w:line="288" w:lineRule="auto"/>
        <w:jc w:val="left"/>
      </w:pPr>
      <w:r>
        <w:rPr>
          <w:rFonts w:ascii="Arial" w:eastAsia="DengXian" w:hAnsi="Arial" w:cs="Arial"/>
          <w:sz w:val="22"/>
        </w:rPr>
        <w:t>6.</w:t>
      </w:r>
      <w:r>
        <w:rPr>
          <w:rFonts w:ascii="Arial" w:eastAsia="DengXian" w:hAnsi="Arial" w:cs="Arial"/>
          <w:sz w:val="22"/>
        </w:rPr>
        <w:t>我的样本和</w:t>
      </w:r>
      <w:r>
        <w:rPr>
          <w:rFonts w:ascii="Arial" w:eastAsia="DengXian" w:hAnsi="Arial" w:cs="Arial"/>
          <w:sz w:val="22"/>
        </w:rPr>
        <w:t>/</w:t>
      </w:r>
      <w:r>
        <w:rPr>
          <w:rFonts w:ascii="Arial" w:eastAsia="DengXian" w:hAnsi="Arial" w:cs="Arial"/>
          <w:sz w:val="22"/>
        </w:rPr>
        <w:t>或信息在移除可识别个人身份信息后可能用于免疫相关性神经系统疾病发病机制、诊断标志物及治疗靶点相关研究，并可能在学术期刊上或学术会议上发表。</w:t>
      </w:r>
    </w:p>
    <w:p w14:paraId="7A2C6945" w14:textId="4587F761" w:rsidR="005A6AFA" w:rsidRPr="005A3D43" w:rsidRDefault="005A3D43" w:rsidP="005A3D43">
      <w:pPr>
        <w:widowControl/>
        <w:jc w:val="left"/>
        <w:rPr>
          <w:rFonts w:ascii="宋体" w:eastAsia="宋体" w:hAnsi="宋体" w:cs="宋体"/>
          <w:kern w:val="0"/>
          <w:sz w:val="24"/>
        </w:rPr>
      </w:pPr>
      <w:r w:rsidRPr="005A3D43">
        <w:rPr>
          <w:rFonts w:ascii="Arial" w:eastAsia="宋体" w:hAnsi="Arial" w:cs="Arial"/>
          <w:color w:val="333333"/>
          <w:kern w:val="0"/>
          <w:sz w:val="40"/>
          <w:szCs w:val="40"/>
          <w:shd w:val="clear" w:color="auto" w:fill="FFFFFF"/>
        </w:rPr>
        <w:t>□</w:t>
      </w:r>
      <w:r w:rsidR="00000000">
        <w:rPr>
          <w:rFonts w:ascii="Arial" w:eastAsia="DengXian" w:hAnsi="Arial" w:cs="Arial"/>
          <w:sz w:val="22"/>
        </w:rPr>
        <w:t>同意</w:t>
      </w:r>
      <w:r w:rsidR="00000000">
        <w:rPr>
          <w:rFonts w:ascii="Arial" w:eastAsia="DengXian" w:hAnsi="Arial" w:cs="Arial"/>
          <w:sz w:val="22"/>
        </w:rPr>
        <w:t xml:space="preserve">          </w:t>
      </w:r>
      <w:r w:rsidRPr="005A3D43">
        <w:rPr>
          <w:rFonts w:ascii="Arial" w:eastAsia="宋体" w:hAnsi="Arial" w:cs="Arial"/>
          <w:color w:val="333333"/>
          <w:kern w:val="0"/>
          <w:sz w:val="40"/>
          <w:szCs w:val="40"/>
          <w:shd w:val="clear" w:color="auto" w:fill="FFFFFF"/>
        </w:rPr>
        <w:t>□</w:t>
      </w:r>
      <w:r w:rsidR="00000000">
        <w:rPr>
          <w:rFonts w:ascii="Arial" w:eastAsia="DengXian" w:hAnsi="Arial" w:cs="Arial"/>
          <w:sz w:val="22"/>
        </w:rPr>
        <w:t>不同意</w:t>
      </w:r>
    </w:p>
    <w:p w14:paraId="14CF6CC3" w14:textId="77777777" w:rsidR="005A6AFA" w:rsidRDefault="00000000">
      <w:pPr>
        <w:spacing w:before="120" w:after="120" w:line="288" w:lineRule="auto"/>
        <w:jc w:val="left"/>
      </w:pPr>
      <w:r>
        <w:rPr>
          <w:rFonts w:ascii="Arial" w:eastAsia="DengXian" w:hAnsi="Arial" w:cs="Arial"/>
          <w:sz w:val="22"/>
        </w:rPr>
        <w:t>患者签名：</w:t>
      </w:r>
    </w:p>
    <w:p w14:paraId="748C2F81" w14:textId="77777777" w:rsidR="005A6AFA" w:rsidRDefault="00000000">
      <w:pPr>
        <w:spacing w:before="120" w:after="120" w:line="288" w:lineRule="auto"/>
        <w:jc w:val="left"/>
      </w:pPr>
      <w:r>
        <w:rPr>
          <w:rFonts w:ascii="Arial" w:eastAsia="DengXian" w:hAnsi="Arial" w:cs="Arial"/>
          <w:sz w:val="22"/>
        </w:rPr>
        <w:t>（注：如果患者无行为能力</w:t>
      </w:r>
      <w:r>
        <w:rPr>
          <w:rFonts w:ascii="Arial" w:eastAsia="DengXian" w:hAnsi="Arial" w:cs="Arial"/>
          <w:sz w:val="22"/>
        </w:rPr>
        <w:t>/</w:t>
      </w:r>
      <w:r>
        <w:rPr>
          <w:rFonts w:ascii="Arial" w:eastAsia="DengXian" w:hAnsi="Arial" w:cs="Arial"/>
          <w:sz w:val="22"/>
        </w:rPr>
        <w:t>限制行为能力时，则需近亲属签名和签署日期）</w:t>
      </w:r>
    </w:p>
    <w:p w14:paraId="5D25EBD2" w14:textId="19E008B4" w:rsidR="005A3D43" w:rsidRDefault="00000000" w:rsidP="005A3D43">
      <w:pPr>
        <w:spacing w:before="120" w:after="120" w:line="288" w:lineRule="auto"/>
        <w:jc w:val="left"/>
        <w:rPr>
          <w:rFonts w:hint="eastAsia"/>
        </w:rPr>
      </w:pPr>
      <w:r>
        <w:rPr>
          <w:rFonts w:ascii="Arial" w:eastAsia="DengXian" w:hAnsi="Arial" w:cs="Arial"/>
          <w:sz w:val="22"/>
        </w:rPr>
        <w:t>近亲属签名：</w:t>
      </w:r>
      <w:r w:rsidR="005A3D43">
        <w:rPr>
          <w:rFonts w:hint="eastAsia"/>
        </w:rPr>
        <w:t xml:space="preserve"> </w:t>
      </w:r>
      <w:r w:rsidR="005A3D43">
        <w:t xml:space="preserve">                                                          </w:t>
      </w:r>
      <w:r w:rsidR="005A3D43">
        <w:rPr>
          <w:rFonts w:ascii="Arial" w:eastAsia="DengXian" w:hAnsi="Arial" w:cs="Arial" w:hint="eastAsia"/>
          <w:sz w:val="22"/>
        </w:rPr>
        <w:t xml:space="preserve"> </w:t>
      </w:r>
      <w:r w:rsidR="005A3D43">
        <w:rPr>
          <w:rFonts w:ascii="Arial" w:eastAsia="DengXian" w:hAnsi="Arial" w:cs="Arial"/>
          <w:sz w:val="22"/>
        </w:rPr>
        <w:t xml:space="preserve">       </w:t>
      </w:r>
      <w:r w:rsidR="005A3D43">
        <w:rPr>
          <w:rFonts w:ascii="Arial" w:eastAsia="DengXian" w:hAnsi="Arial" w:cs="Arial"/>
          <w:sz w:val="22"/>
        </w:rPr>
        <w:t>与患者关系</w:t>
      </w:r>
      <w:r w:rsidR="005A3D43">
        <w:rPr>
          <w:rFonts w:ascii="Arial" w:eastAsia="DengXian" w:hAnsi="Arial" w:cs="Arial" w:hint="eastAsia"/>
          <w:sz w:val="22"/>
        </w:rPr>
        <w:t>：</w:t>
      </w:r>
    </w:p>
    <w:p w14:paraId="4D0F855E" w14:textId="327ADF9A" w:rsidR="005A3D43" w:rsidRDefault="005A3D43" w:rsidP="005A3D43">
      <w:pPr>
        <w:spacing w:before="120" w:after="120" w:line="288" w:lineRule="auto"/>
        <w:ind w:firstLineChars="2650" w:firstLine="5830"/>
        <w:jc w:val="left"/>
        <w:rPr>
          <w:rFonts w:hint="eastAsia"/>
        </w:rPr>
      </w:pPr>
      <w:r>
        <w:rPr>
          <w:rFonts w:ascii="Arial" w:eastAsia="DengXian" w:hAnsi="Arial" w:cs="Arial"/>
          <w:sz w:val="22"/>
        </w:rPr>
        <w:t>日期：</w:t>
      </w:r>
      <w:r>
        <w:rPr>
          <w:rFonts w:ascii="Arial" w:eastAsia="DengXian" w:hAnsi="Arial" w:cs="Arial" w:hint="eastAsia"/>
          <w:sz w:val="22"/>
        </w:rPr>
        <w:t xml:space="preserve"> </w:t>
      </w:r>
      <w:r>
        <w:rPr>
          <w:rFonts w:ascii="Arial" w:eastAsia="DengXian" w:hAnsi="Arial" w:cs="Arial"/>
          <w:sz w:val="22"/>
        </w:rPr>
        <w:t xml:space="preserve">    </w:t>
      </w:r>
      <w:r>
        <w:rPr>
          <w:rFonts w:ascii="Arial" w:eastAsia="DengXian" w:hAnsi="Arial" w:cs="Arial"/>
          <w:sz w:val="22"/>
        </w:rPr>
        <w:t xml:space="preserve"> </w:t>
      </w:r>
      <w:r>
        <w:rPr>
          <w:rFonts w:ascii="Arial" w:eastAsia="DengXian" w:hAnsi="Arial" w:cs="Arial"/>
          <w:sz w:val="22"/>
        </w:rPr>
        <w:t xml:space="preserve"> </w:t>
      </w:r>
      <w:r>
        <w:rPr>
          <w:rFonts w:ascii="Arial" w:eastAsia="DengXian" w:hAnsi="Arial" w:cs="Arial"/>
          <w:sz w:val="22"/>
        </w:rPr>
        <w:t>年</w:t>
      </w:r>
      <w:r>
        <w:rPr>
          <w:rFonts w:ascii="Arial" w:eastAsia="DengXian" w:hAnsi="Arial" w:cs="Arial" w:hint="eastAsia"/>
          <w:sz w:val="22"/>
        </w:rPr>
        <w:t xml:space="preserve"> </w:t>
      </w:r>
      <w:r>
        <w:rPr>
          <w:rFonts w:ascii="Arial" w:eastAsia="DengXian" w:hAnsi="Arial" w:cs="Arial"/>
          <w:sz w:val="22"/>
        </w:rPr>
        <w:t xml:space="preserve"> </w:t>
      </w:r>
      <w:r>
        <w:rPr>
          <w:rFonts w:ascii="Arial" w:eastAsia="DengXian" w:hAnsi="Arial" w:cs="Arial" w:hint="eastAsia"/>
          <w:sz w:val="22"/>
        </w:rPr>
        <w:t xml:space="preserve"> </w:t>
      </w:r>
      <w:r>
        <w:rPr>
          <w:rFonts w:ascii="Arial" w:eastAsia="DengXian" w:hAnsi="Arial" w:cs="Arial"/>
          <w:sz w:val="22"/>
        </w:rPr>
        <w:t xml:space="preserve"> </w:t>
      </w:r>
      <w:r>
        <w:rPr>
          <w:rFonts w:ascii="Arial" w:eastAsia="DengXian" w:hAnsi="Arial" w:cs="Arial"/>
          <w:sz w:val="22"/>
        </w:rPr>
        <w:t>月</w:t>
      </w:r>
      <w:r>
        <w:rPr>
          <w:rFonts w:ascii="Arial" w:eastAsia="DengXian" w:hAnsi="Arial" w:cs="Arial" w:hint="eastAsia"/>
          <w:sz w:val="22"/>
        </w:rPr>
        <w:t xml:space="preserve"> </w:t>
      </w:r>
      <w:r>
        <w:rPr>
          <w:rFonts w:ascii="Arial" w:eastAsia="DengXian" w:hAnsi="Arial" w:cs="Arial"/>
          <w:sz w:val="22"/>
        </w:rPr>
        <w:t xml:space="preserve"> </w:t>
      </w:r>
      <w:r>
        <w:rPr>
          <w:rFonts w:ascii="Arial" w:eastAsia="DengXian" w:hAnsi="Arial" w:cs="Arial" w:hint="eastAsia"/>
          <w:sz w:val="22"/>
        </w:rPr>
        <w:t xml:space="preserve"> </w:t>
      </w:r>
      <w:r>
        <w:rPr>
          <w:rFonts w:ascii="Arial" w:eastAsia="DengXian" w:hAnsi="Arial" w:cs="Arial"/>
          <w:sz w:val="22"/>
        </w:rPr>
        <w:t xml:space="preserve">  </w:t>
      </w:r>
      <w:r>
        <w:rPr>
          <w:rFonts w:ascii="Arial" w:eastAsia="DengXian" w:hAnsi="Arial" w:cs="Arial"/>
          <w:sz w:val="22"/>
        </w:rPr>
        <w:t>日</w:t>
      </w:r>
    </w:p>
    <w:p w14:paraId="685D2444" w14:textId="77777777" w:rsidR="005A6AFA" w:rsidRPr="005A3D43" w:rsidRDefault="005A6AFA">
      <w:pPr>
        <w:spacing w:before="120" w:after="120" w:line="288" w:lineRule="auto"/>
        <w:jc w:val="left"/>
      </w:pPr>
    </w:p>
    <w:p w14:paraId="68C829C3" w14:textId="14B4B596" w:rsidR="005A6AFA" w:rsidRDefault="005A6AFA">
      <w:pPr>
        <w:spacing w:before="120" w:after="120" w:line="288" w:lineRule="auto"/>
        <w:jc w:val="left"/>
      </w:pPr>
    </w:p>
    <w:p w14:paraId="73A6E9A5" w14:textId="77777777" w:rsidR="005A3D43" w:rsidRDefault="005A3D43">
      <w:pPr>
        <w:spacing w:before="120" w:after="120" w:line="288" w:lineRule="auto"/>
        <w:jc w:val="left"/>
        <w:rPr>
          <w:rFonts w:hint="eastAsia"/>
        </w:rPr>
      </w:pPr>
    </w:p>
    <w:p w14:paraId="61F706D0" w14:textId="77777777" w:rsidR="005A6AFA" w:rsidRDefault="00000000">
      <w:pPr>
        <w:spacing w:before="120" w:after="120" w:line="288" w:lineRule="auto"/>
        <w:jc w:val="left"/>
      </w:pPr>
      <w:r>
        <w:rPr>
          <w:rFonts w:ascii="Arial" w:eastAsia="DengXian" w:hAnsi="Arial" w:cs="Arial"/>
          <w:sz w:val="22"/>
          <w:u w:val="single"/>
        </w:rPr>
        <w:t xml:space="preserve">                                                                                                 </w:t>
      </w:r>
    </w:p>
    <w:p w14:paraId="5CCD45C2" w14:textId="77777777" w:rsidR="005A6AFA" w:rsidRDefault="00000000">
      <w:pPr>
        <w:spacing w:before="120" w:after="120" w:line="288" w:lineRule="auto"/>
        <w:jc w:val="center"/>
      </w:pPr>
      <w:r>
        <w:rPr>
          <w:rFonts w:ascii="Arial" w:eastAsia="DengXian" w:hAnsi="Arial" w:cs="Arial"/>
          <w:b/>
          <w:color w:val="245BDB"/>
          <w:sz w:val="22"/>
        </w:rPr>
        <w:t>告知信息者声明</w:t>
      </w:r>
    </w:p>
    <w:p w14:paraId="49FA0868" w14:textId="77777777" w:rsidR="005A6AFA" w:rsidRDefault="00000000">
      <w:pPr>
        <w:spacing w:before="120" w:after="120" w:line="288" w:lineRule="auto"/>
        <w:jc w:val="left"/>
      </w:pPr>
      <w:r>
        <w:rPr>
          <w:rFonts w:ascii="Arial" w:eastAsia="DengXian" w:hAnsi="Arial" w:cs="Arial"/>
          <w:sz w:val="22"/>
        </w:rPr>
        <w:t>我已经准确地向患者解释了知情同意书的全部内容，回答了其所提出的所有问题，并提供其一份签署过的知情同意书副本。</w:t>
      </w:r>
    </w:p>
    <w:p w14:paraId="18214AF6" w14:textId="77777777" w:rsidR="005A6AFA" w:rsidRDefault="00000000">
      <w:pPr>
        <w:spacing w:before="120" w:after="120" w:line="288" w:lineRule="auto"/>
        <w:jc w:val="left"/>
      </w:pPr>
      <w:r>
        <w:rPr>
          <w:rFonts w:ascii="Arial" w:eastAsia="DengXian" w:hAnsi="Arial" w:cs="Arial"/>
          <w:sz w:val="22"/>
        </w:rPr>
        <w:t>日期：年月日</w:t>
      </w:r>
    </w:p>
    <w:p w14:paraId="5045764A" w14:textId="77777777" w:rsidR="005A6AFA" w:rsidRDefault="005A6AFA">
      <w:pPr>
        <w:spacing w:before="120" w:after="120" w:line="288" w:lineRule="auto"/>
        <w:jc w:val="left"/>
      </w:pPr>
    </w:p>
    <w:p w14:paraId="13D7D432" w14:textId="77777777" w:rsidR="005A6AFA" w:rsidRDefault="00000000">
      <w:pPr>
        <w:spacing w:before="120" w:after="120" w:line="288" w:lineRule="auto"/>
        <w:jc w:val="left"/>
      </w:pPr>
      <w:r>
        <w:rPr>
          <w:rFonts w:ascii="Arial" w:eastAsia="DengXian" w:hAnsi="Arial" w:cs="Arial"/>
          <w:sz w:val="22"/>
        </w:rPr>
        <w:t>告知信息者签名：</w:t>
      </w:r>
      <w:r>
        <w:rPr>
          <w:rFonts w:ascii="Arial" w:eastAsia="DengXian" w:hAnsi="Arial" w:cs="Arial"/>
          <w:sz w:val="22"/>
          <w:u w:val="single"/>
        </w:rPr>
        <w:t xml:space="preserve">                   </w:t>
      </w:r>
    </w:p>
    <w:sectPr w:rsidR="005A6AFA">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41E8C5" w14:textId="77777777" w:rsidR="00111B79" w:rsidRDefault="00111B79">
      <w:r>
        <w:separator/>
      </w:r>
    </w:p>
  </w:endnote>
  <w:endnote w:type="continuationSeparator" w:id="0">
    <w:p w14:paraId="67099942" w14:textId="77777777" w:rsidR="00111B79" w:rsidRDefault="00111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84F40" w14:textId="77777777" w:rsidR="005A6AFA" w:rsidRDefault="005A6A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01DFE" w14:textId="77777777" w:rsidR="00111B79" w:rsidRDefault="00111B79">
      <w:r>
        <w:separator/>
      </w:r>
    </w:p>
  </w:footnote>
  <w:footnote w:type="continuationSeparator" w:id="0">
    <w:p w14:paraId="67F01673" w14:textId="77777777" w:rsidR="00111B79" w:rsidRDefault="00111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C6BB6" w14:textId="77777777" w:rsidR="005A6AFA" w:rsidRDefault="005A6AF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6AFA"/>
    <w:rsid w:val="00111B79"/>
    <w:rsid w:val="005A3D43"/>
    <w:rsid w:val="005A6AFA"/>
    <w:rsid w:val="007609EB"/>
    <w:rsid w:val="00E365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76C15"/>
  <w15:docId w15:val="{36055180-C72D-1247-B552-48F697EB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5557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419</Words>
  <Characters>2394</Characters>
  <Application>Microsoft Office Word</Application>
  <DocSecurity>0</DocSecurity>
  <Lines>19</Lines>
  <Paragraphs>5</Paragraphs>
  <ScaleCrop>false</ScaleCrop>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l063920</cp:lastModifiedBy>
  <cp:revision>3</cp:revision>
  <dcterms:created xsi:type="dcterms:W3CDTF">2026-04-23T07:41:00Z</dcterms:created>
  <dcterms:modified xsi:type="dcterms:W3CDTF">2026-04-23T07:55:00Z</dcterms:modified>
</cp:coreProperties>
</file>