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2AF9F" w14:textId="6DF562FB" w:rsidR="00497D07" w:rsidRDefault="00000000">
      <w:pPr>
        <w:pStyle w:val="1"/>
        <w:rPr>
          <w:lang w:eastAsia="zh-TW"/>
        </w:rPr>
      </w:pPr>
      <w:r>
        <w:rPr>
          <w:lang w:eastAsia="zh-TW"/>
        </w:rPr>
        <w:t>行銷管理課程筆記</w:t>
      </w:r>
    </w:p>
    <w:p w14:paraId="20D82BFF" w14:textId="77777777" w:rsidR="00497D07" w:rsidRDefault="00000000">
      <w:pPr>
        <w:pStyle w:val="21"/>
        <w:rPr>
          <w:lang w:eastAsia="zh-TW"/>
        </w:rPr>
      </w:pPr>
      <w:r>
        <w:rPr>
          <w:lang w:eastAsia="zh-TW"/>
        </w:rPr>
        <w:t xml:space="preserve">Week 1: </w:t>
      </w:r>
      <w:r>
        <w:rPr>
          <w:lang w:eastAsia="zh-TW"/>
        </w:rPr>
        <w:t>行銷導論與顧客價值</w:t>
      </w:r>
    </w:p>
    <w:p w14:paraId="201CA92F" w14:textId="77777777" w:rsidR="00497D07" w:rsidRDefault="00000000">
      <w:pPr>
        <w:pStyle w:val="a0"/>
        <w:rPr>
          <w:lang w:eastAsia="zh-TW"/>
        </w:rPr>
      </w:pPr>
      <w:r>
        <w:rPr>
          <w:lang w:eastAsia="zh-TW"/>
        </w:rPr>
        <w:t xml:space="preserve">• </w:t>
      </w:r>
      <w:r>
        <w:rPr>
          <w:lang w:eastAsia="zh-TW"/>
        </w:rPr>
        <w:t>行銷的定義與核心概念（如</w:t>
      </w:r>
      <w:r>
        <w:rPr>
          <w:lang w:eastAsia="zh-TW"/>
        </w:rPr>
        <w:t>4P</w:t>
      </w:r>
      <w:r>
        <w:rPr>
          <w:lang w:eastAsia="zh-TW"/>
        </w:rPr>
        <w:t>與</w:t>
      </w:r>
      <w:r>
        <w:rPr>
          <w:lang w:eastAsia="zh-TW"/>
        </w:rPr>
        <w:t>6.0</w:t>
      </w:r>
      <w:r>
        <w:rPr>
          <w:lang w:eastAsia="zh-TW"/>
        </w:rPr>
        <w:t>行銷思維）</w:t>
      </w:r>
    </w:p>
    <w:p w14:paraId="069337DC" w14:textId="77777777" w:rsidR="00497D07" w:rsidRDefault="00000000">
      <w:pPr>
        <w:pStyle w:val="a0"/>
        <w:rPr>
          <w:lang w:eastAsia="zh-TW"/>
        </w:rPr>
      </w:pPr>
      <w:r>
        <w:rPr>
          <w:lang w:eastAsia="zh-TW"/>
        </w:rPr>
        <w:t xml:space="preserve">• </w:t>
      </w:r>
      <w:r>
        <w:rPr>
          <w:lang w:eastAsia="zh-TW"/>
        </w:rPr>
        <w:t>顧客價值公式：總效益</w:t>
      </w:r>
      <w:r>
        <w:rPr>
          <w:lang w:eastAsia="zh-TW"/>
        </w:rPr>
        <w:t xml:space="preserve"> − </w:t>
      </w:r>
      <w:r>
        <w:rPr>
          <w:lang w:eastAsia="zh-TW"/>
        </w:rPr>
        <w:t>總成本</w:t>
      </w:r>
    </w:p>
    <w:p w14:paraId="58D2A6D9" w14:textId="77777777" w:rsidR="00497D07" w:rsidRDefault="00000000">
      <w:pPr>
        <w:pStyle w:val="a0"/>
      </w:pPr>
      <w:r>
        <w:t xml:space="preserve">• </w:t>
      </w:r>
      <w:r>
        <w:t>行銷的角色從促銷者演進為創造價值的協作者</w:t>
      </w:r>
    </w:p>
    <w:p w14:paraId="2457A7F4" w14:textId="77777777" w:rsidR="00497D07" w:rsidRDefault="00000000">
      <w:pPr>
        <w:pStyle w:val="21"/>
      </w:pPr>
      <w:r>
        <w:t xml:space="preserve">Week 2: </w:t>
      </w:r>
      <w:r>
        <w:t>行銷環境分析與五力模型</w:t>
      </w:r>
    </w:p>
    <w:p w14:paraId="51D2FC4E" w14:textId="77777777" w:rsidR="00497D07" w:rsidRDefault="00000000">
      <w:pPr>
        <w:pStyle w:val="a0"/>
      </w:pPr>
      <w:r>
        <w:t xml:space="preserve">• PEST </w:t>
      </w:r>
      <w:r>
        <w:t>分析：政治、經濟、社會、科技變數</w:t>
      </w:r>
    </w:p>
    <w:p w14:paraId="26260CD0" w14:textId="77777777" w:rsidR="00497D07" w:rsidRDefault="00000000">
      <w:pPr>
        <w:pStyle w:val="a0"/>
      </w:pPr>
      <w:r>
        <w:t xml:space="preserve">• Porter </w:t>
      </w:r>
      <w:r>
        <w:t>五力模型：產業競爭程度分析工具</w:t>
      </w:r>
    </w:p>
    <w:p w14:paraId="1CC63E30" w14:textId="77777777" w:rsidR="00497D07" w:rsidRDefault="00000000">
      <w:pPr>
        <w:pStyle w:val="a0"/>
      </w:pPr>
      <w:r>
        <w:t xml:space="preserve">• </w:t>
      </w:r>
      <w:r>
        <w:t>案例：分析咖啡連鎖品牌在台灣的外部環境</w:t>
      </w:r>
    </w:p>
    <w:p w14:paraId="7C4C7ADF" w14:textId="77777777" w:rsidR="00497D07" w:rsidRDefault="00000000">
      <w:pPr>
        <w:pStyle w:val="21"/>
      </w:pPr>
      <w:r>
        <w:t xml:space="preserve">Week 3: </w:t>
      </w:r>
      <w:r>
        <w:t>消費者行為與市場細分</w:t>
      </w:r>
    </w:p>
    <w:p w14:paraId="1D12A923" w14:textId="77777777" w:rsidR="00497D07" w:rsidRDefault="00000000">
      <w:pPr>
        <w:pStyle w:val="a0"/>
      </w:pPr>
      <w:r>
        <w:t xml:space="preserve">• </w:t>
      </w:r>
      <w:r>
        <w:t>影響消費行為的因素：文化、社會、心理與個人</w:t>
      </w:r>
    </w:p>
    <w:p w14:paraId="6FEF5B62" w14:textId="77777777" w:rsidR="00497D07" w:rsidRDefault="00000000">
      <w:pPr>
        <w:pStyle w:val="a0"/>
      </w:pPr>
      <w:r>
        <w:t xml:space="preserve">• </w:t>
      </w:r>
      <w:r>
        <w:t>市場細分變數：地理、人口、心理與行為層面</w:t>
      </w:r>
    </w:p>
    <w:p w14:paraId="4C91BD3B" w14:textId="77777777" w:rsidR="00497D07" w:rsidRDefault="00000000">
      <w:pPr>
        <w:pStyle w:val="a0"/>
      </w:pPr>
      <w:r>
        <w:t xml:space="preserve">• </w:t>
      </w:r>
      <w:r>
        <w:t>消費者購買決策歷程：</w:t>
      </w:r>
      <w:r>
        <w:t>5</w:t>
      </w:r>
      <w:r>
        <w:t>階段模型</w:t>
      </w:r>
    </w:p>
    <w:p w14:paraId="0E15593A" w14:textId="77777777" w:rsidR="00497D07" w:rsidRDefault="00000000">
      <w:pPr>
        <w:pStyle w:val="21"/>
      </w:pPr>
      <w:r>
        <w:t xml:space="preserve">Week 4: STP </w:t>
      </w:r>
      <w:r>
        <w:t>策略與目標市場選擇</w:t>
      </w:r>
    </w:p>
    <w:p w14:paraId="640CC2E9" w14:textId="77777777" w:rsidR="00497D07" w:rsidRDefault="00000000">
      <w:pPr>
        <w:pStyle w:val="a0"/>
      </w:pPr>
      <w:r>
        <w:t xml:space="preserve">• </w:t>
      </w:r>
      <w:r>
        <w:t>市場區隔（</w:t>
      </w:r>
      <w:r>
        <w:t>Segmentation</w:t>
      </w:r>
      <w:r>
        <w:t>）</w:t>
      </w:r>
    </w:p>
    <w:p w14:paraId="589E515D" w14:textId="77777777" w:rsidR="00497D07" w:rsidRDefault="00000000">
      <w:pPr>
        <w:pStyle w:val="a0"/>
      </w:pPr>
      <w:r>
        <w:t xml:space="preserve">• </w:t>
      </w:r>
      <w:r>
        <w:t>目標市場選擇（</w:t>
      </w:r>
      <w:r>
        <w:t>Targeting</w:t>
      </w:r>
      <w:r>
        <w:t>）策略</w:t>
      </w:r>
    </w:p>
    <w:p w14:paraId="4CA44C21" w14:textId="77777777" w:rsidR="00497D07" w:rsidRDefault="00000000">
      <w:pPr>
        <w:pStyle w:val="a0"/>
      </w:pPr>
      <w:r>
        <w:t xml:space="preserve">• </w:t>
      </w:r>
      <w:r>
        <w:t>定位（</w:t>
      </w:r>
      <w:r>
        <w:t>Positioning</w:t>
      </w:r>
      <w:r>
        <w:t>）與價值主張設計</w:t>
      </w:r>
    </w:p>
    <w:p w14:paraId="560964AE" w14:textId="77777777" w:rsidR="00497D07" w:rsidRDefault="00000000">
      <w:pPr>
        <w:pStyle w:val="21"/>
      </w:pPr>
      <w:r>
        <w:t xml:space="preserve">Week 5: </w:t>
      </w:r>
      <w:r>
        <w:t>產品策略與產品生命週期</w:t>
      </w:r>
    </w:p>
    <w:p w14:paraId="4168471F" w14:textId="77777777" w:rsidR="00497D07" w:rsidRDefault="00000000">
      <w:pPr>
        <w:pStyle w:val="a0"/>
      </w:pPr>
      <w:r>
        <w:t xml:space="preserve">• </w:t>
      </w:r>
      <w:r>
        <w:t>產品分類：消費性產品與工業性產品</w:t>
      </w:r>
    </w:p>
    <w:p w14:paraId="587D36EB" w14:textId="77777777" w:rsidR="00497D07" w:rsidRDefault="00000000">
      <w:pPr>
        <w:pStyle w:val="a0"/>
      </w:pPr>
      <w:r>
        <w:t xml:space="preserve">• </w:t>
      </w:r>
      <w:r>
        <w:t>產品生命週期四階段與對應策略</w:t>
      </w:r>
    </w:p>
    <w:p w14:paraId="56B0BA39" w14:textId="77777777" w:rsidR="00497D07" w:rsidRDefault="00000000">
      <w:pPr>
        <w:pStyle w:val="a0"/>
      </w:pPr>
      <w:r>
        <w:t xml:space="preserve">• </w:t>
      </w:r>
      <w:r>
        <w:t>實例：</w:t>
      </w:r>
      <w:r>
        <w:t>Dyson</w:t>
      </w:r>
      <w:r>
        <w:t>新產品如何進入市場</w:t>
      </w:r>
    </w:p>
    <w:p w14:paraId="54E50947" w14:textId="77777777" w:rsidR="00497D07" w:rsidRDefault="00000000">
      <w:pPr>
        <w:pStyle w:val="21"/>
      </w:pPr>
      <w:r>
        <w:t xml:space="preserve">Week 6: </w:t>
      </w:r>
      <w:r>
        <w:t>品牌管理與定位策略</w:t>
      </w:r>
    </w:p>
    <w:p w14:paraId="71A1CA32" w14:textId="77777777" w:rsidR="00497D07" w:rsidRDefault="00000000">
      <w:pPr>
        <w:pStyle w:val="a0"/>
      </w:pPr>
      <w:r>
        <w:t xml:space="preserve">• </w:t>
      </w:r>
      <w:r>
        <w:t>品牌權益（</w:t>
      </w:r>
      <w:r>
        <w:t>Brand Equity</w:t>
      </w:r>
      <w:r>
        <w:t>）與品牌聯想</w:t>
      </w:r>
    </w:p>
    <w:p w14:paraId="66D6E576" w14:textId="77777777" w:rsidR="00497D07" w:rsidRDefault="00000000">
      <w:pPr>
        <w:pStyle w:val="a0"/>
      </w:pPr>
      <w:r>
        <w:t xml:space="preserve">• POP </w:t>
      </w:r>
      <w:r>
        <w:t>與</w:t>
      </w:r>
      <w:r>
        <w:t xml:space="preserve"> POD </w:t>
      </w:r>
      <w:r>
        <w:t>的應用</w:t>
      </w:r>
    </w:p>
    <w:p w14:paraId="5D2DBF19" w14:textId="77777777" w:rsidR="00497D07" w:rsidRDefault="00000000">
      <w:pPr>
        <w:pStyle w:val="a0"/>
      </w:pPr>
      <w:r>
        <w:t xml:space="preserve">• </w:t>
      </w:r>
      <w:r>
        <w:t>品牌延伸、子品牌與聯名品牌策略</w:t>
      </w:r>
    </w:p>
    <w:p w14:paraId="3F091D1D" w14:textId="77777777" w:rsidR="00497D07" w:rsidRDefault="00000000">
      <w:pPr>
        <w:pStyle w:val="21"/>
      </w:pPr>
      <w:r>
        <w:t xml:space="preserve">Week 7: </w:t>
      </w:r>
      <w:r>
        <w:t>價格策略與訂價模型</w:t>
      </w:r>
    </w:p>
    <w:p w14:paraId="5BAEC51D" w14:textId="77777777" w:rsidR="00497D07" w:rsidRDefault="00000000">
      <w:pPr>
        <w:pStyle w:val="a0"/>
      </w:pPr>
      <w:r>
        <w:t xml:space="preserve">• </w:t>
      </w:r>
      <w:r>
        <w:t>訂價方法：成本導向、價值導向、競爭導向</w:t>
      </w:r>
    </w:p>
    <w:p w14:paraId="5ACCD2BC" w14:textId="77777777" w:rsidR="00497D07" w:rsidRDefault="00000000">
      <w:pPr>
        <w:pStyle w:val="a0"/>
      </w:pPr>
      <w:r>
        <w:t xml:space="preserve">• </w:t>
      </w:r>
      <w:r>
        <w:t>心理定價策略：魅力價格、誘餌效應</w:t>
      </w:r>
    </w:p>
    <w:p w14:paraId="7EBD5108" w14:textId="77777777" w:rsidR="00497D07" w:rsidRDefault="00000000">
      <w:pPr>
        <w:pStyle w:val="a0"/>
      </w:pPr>
      <w:r>
        <w:lastRenderedPageBreak/>
        <w:t xml:space="preserve">• </w:t>
      </w:r>
      <w:r>
        <w:t>數位平台下的動態定價與價格歧視</w:t>
      </w:r>
    </w:p>
    <w:p w14:paraId="3FDA9ED6" w14:textId="77777777" w:rsidR="00497D07" w:rsidRDefault="00000000">
      <w:pPr>
        <w:pStyle w:val="21"/>
      </w:pPr>
      <w:r>
        <w:t xml:space="preserve">Week 8: </w:t>
      </w:r>
      <w:r>
        <w:t>通路管理與零售策略</w:t>
      </w:r>
    </w:p>
    <w:p w14:paraId="410C460B" w14:textId="77777777" w:rsidR="00497D07" w:rsidRDefault="00000000">
      <w:pPr>
        <w:pStyle w:val="a0"/>
      </w:pPr>
      <w:r>
        <w:t xml:space="preserve">• </w:t>
      </w:r>
      <w:r>
        <w:t>行銷通路設計與通路衝突管理</w:t>
      </w:r>
    </w:p>
    <w:p w14:paraId="0EE7E6B8" w14:textId="77777777" w:rsidR="00497D07" w:rsidRDefault="00000000">
      <w:pPr>
        <w:pStyle w:val="a0"/>
      </w:pPr>
      <w:r>
        <w:t xml:space="preserve">• </w:t>
      </w:r>
      <w:r>
        <w:t>零售模式比較：超商、專賣店、電商等</w:t>
      </w:r>
    </w:p>
    <w:p w14:paraId="718AE8B3" w14:textId="77777777" w:rsidR="00497D07" w:rsidRDefault="00000000">
      <w:pPr>
        <w:pStyle w:val="a0"/>
      </w:pPr>
      <w:r>
        <w:t>• OMO</w:t>
      </w:r>
      <w:r>
        <w:t>與全通路策略發展</w:t>
      </w:r>
    </w:p>
    <w:p w14:paraId="790DFC48" w14:textId="77777777" w:rsidR="00497D07" w:rsidRDefault="00000000">
      <w:pPr>
        <w:pStyle w:val="21"/>
      </w:pPr>
      <w:r>
        <w:t xml:space="preserve">Week 9: </w:t>
      </w:r>
      <w:r>
        <w:t>整合行銷傳播</w:t>
      </w:r>
      <w:r>
        <w:t xml:space="preserve"> IMC</w:t>
      </w:r>
    </w:p>
    <w:p w14:paraId="28944D85" w14:textId="77777777" w:rsidR="00497D07" w:rsidRDefault="00000000">
      <w:pPr>
        <w:pStyle w:val="a0"/>
      </w:pPr>
      <w:r>
        <w:t xml:space="preserve">• IMC </w:t>
      </w:r>
      <w:r>
        <w:t>定義與目的：一致性傳遞品牌訊息</w:t>
      </w:r>
    </w:p>
    <w:p w14:paraId="5C6EA86D" w14:textId="77777777" w:rsidR="00497D07" w:rsidRDefault="00000000">
      <w:pPr>
        <w:pStyle w:val="a0"/>
      </w:pPr>
      <w:r>
        <w:t xml:space="preserve">• </w:t>
      </w:r>
      <w:r>
        <w:t>各種工具整合：廣告、公關、促銷、直效行銷</w:t>
      </w:r>
    </w:p>
    <w:p w14:paraId="1C4057E2" w14:textId="77777777" w:rsidR="00497D07" w:rsidRDefault="00000000">
      <w:pPr>
        <w:pStyle w:val="a0"/>
      </w:pPr>
      <w:r>
        <w:t xml:space="preserve">• AIDA </w:t>
      </w:r>
      <w:r>
        <w:t>模型在溝通策略中的應用</w:t>
      </w:r>
    </w:p>
    <w:p w14:paraId="6B783D5C" w14:textId="77777777" w:rsidR="00497D07" w:rsidRDefault="00000000">
      <w:pPr>
        <w:pStyle w:val="21"/>
      </w:pPr>
      <w:r>
        <w:t xml:space="preserve">Week 10: </w:t>
      </w:r>
      <w:r>
        <w:t>廣告與公關策略</w:t>
      </w:r>
    </w:p>
    <w:p w14:paraId="7ED6DE77" w14:textId="77777777" w:rsidR="00497D07" w:rsidRDefault="00000000">
      <w:pPr>
        <w:pStyle w:val="a0"/>
      </w:pPr>
      <w:r>
        <w:t xml:space="preserve">• </w:t>
      </w:r>
      <w:r>
        <w:t>廣告目標與訴求設計</w:t>
      </w:r>
    </w:p>
    <w:p w14:paraId="14217897" w14:textId="77777777" w:rsidR="00497D07" w:rsidRDefault="00000000">
      <w:pPr>
        <w:pStyle w:val="a0"/>
      </w:pPr>
      <w:r>
        <w:t xml:space="preserve">• </w:t>
      </w:r>
      <w:r>
        <w:t>公關活動的角色與工具：新聞稿、記者會、贊助</w:t>
      </w:r>
    </w:p>
    <w:p w14:paraId="631BE7FC" w14:textId="77777777" w:rsidR="00497D07" w:rsidRDefault="00000000">
      <w:pPr>
        <w:pStyle w:val="a0"/>
      </w:pPr>
      <w:r>
        <w:t xml:space="preserve">• </w:t>
      </w:r>
      <w:r>
        <w:t>案例：全聯如何透過廣告建立品牌形象</w:t>
      </w:r>
    </w:p>
    <w:p w14:paraId="409F920D" w14:textId="77777777" w:rsidR="00497D07" w:rsidRDefault="00000000">
      <w:pPr>
        <w:pStyle w:val="21"/>
      </w:pPr>
      <w:r>
        <w:t xml:space="preserve">Week 11: </w:t>
      </w:r>
      <w:r>
        <w:t>數位行銷基礎</w:t>
      </w:r>
    </w:p>
    <w:p w14:paraId="44B2DEF4" w14:textId="77777777" w:rsidR="00497D07" w:rsidRDefault="00000000">
      <w:pPr>
        <w:pStyle w:val="a0"/>
      </w:pPr>
      <w:r>
        <w:t xml:space="preserve">• </w:t>
      </w:r>
      <w:r>
        <w:t>數位工具：</w:t>
      </w:r>
      <w:r>
        <w:t>SEO</w:t>
      </w:r>
      <w:r>
        <w:t>、社群行銷、</w:t>
      </w:r>
      <w:r>
        <w:t>KOL</w:t>
      </w:r>
      <w:r>
        <w:t>、電子郵件行銷</w:t>
      </w:r>
    </w:p>
    <w:p w14:paraId="1D201581" w14:textId="77777777" w:rsidR="00497D07" w:rsidRDefault="00000000">
      <w:pPr>
        <w:pStyle w:val="a0"/>
      </w:pPr>
      <w:r>
        <w:t xml:space="preserve">• </w:t>
      </w:r>
      <w:r>
        <w:t>內容行銷與品牌故事設計</w:t>
      </w:r>
    </w:p>
    <w:p w14:paraId="72E5A7B0" w14:textId="77777777" w:rsidR="00497D07" w:rsidRDefault="00000000">
      <w:pPr>
        <w:pStyle w:val="a0"/>
      </w:pPr>
      <w:r>
        <w:t xml:space="preserve">• </w:t>
      </w:r>
      <w:r>
        <w:t>數據驅動的行銷決策與評估</w:t>
      </w:r>
    </w:p>
    <w:p w14:paraId="6F5F031F" w14:textId="77777777" w:rsidR="00497D07" w:rsidRDefault="00000000">
      <w:pPr>
        <w:pStyle w:val="21"/>
      </w:pPr>
      <w:r>
        <w:t xml:space="preserve">Week 12: </w:t>
      </w:r>
      <w:r>
        <w:t>顧客關係管理（</w:t>
      </w:r>
      <w:r>
        <w:t>CRM</w:t>
      </w:r>
      <w:r>
        <w:t>）</w:t>
      </w:r>
    </w:p>
    <w:p w14:paraId="2B07A397" w14:textId="77777777" w:rsidR="00497D07" w:rsidRDefault="00000000">
      <w:pPr>
        <w:pStyle w:val="a0"/>
      </w:pPr>
      <w:r>
        <w:t xml:space="preserve">• CRM </w:t>
      </w:r>
      <w:r>
        <w:t>的價值與流程</w:t>
      </w:r>
    </w:p>
    <w:p w14:paraId="5F1B9DE9" w14:textId="77777777" w:rsidR="00497D07" w:rsidRDefault="00000000">
      <w:pPr>
        <w:pStyle w:val="a0"/>
      </w:pPr>
      <w:r>
        <w:t xml:space="preserve">• </w:t>
      </w:r>
      <w:r>
        <w:t>顧客終身價值（</w:t>
      </w:r>
      <w:r>
        <w:t>CLV</w:t>
      </w:r>
      <w:r>
        <w:t>）與資料分析應用</w:t>
      </w:r>
    </w:p>
    <w:p w14:paraId="4185ED7A" w14:textId="77777777" w:rsidR="00497D07" w:rsidRDefault="00000000">
      <w:pPr>
        <w:pStyle w:val="a0"/>
      </w:pPr>
      <w:r>
        <w:t xml:space="preserve">• </w:t>
      </w:r>
      <w:r>
        <w:t>個人化與超個人化行銷策略</w:t>
      </w:r>
    </w:p>
    <w:p w14:paraId="49F4487F" w14:textId="77777777" w:rsidR="00497D07" w:rsidRDefault="00000000">
      <w:pPr>
        <w:pStyle w:val="21"/>
      </w:pPr>
      <w:r>
        <w:t xml:space="preserve">Week 13: </w:t>
      </w:r>
      <w:r>
        <w:t>國際行銷與在地化</w:t>
      </w:r>
    </w:p>
    <w:p w14:paraId="3B8E0E8C" w14:textId="77777777" w:rsidR="00497D07" w:rsidRDefault="00000000">
      <w:pPr>
        <w:pStyle w:val="a0"/>
      </w:pPr>
      <w:r>
        <w:t xml:space="preserve">• </w:t>
      </w:r>
      <w:r>
        <w:t>全球化與在地化（</w:t>
      </w:r>
      <w:r>
        <w:t>Glocalization</w:t>
      </w:r>
      <w:r>
        <w:t>）</w:t>
      </w:r>
    </w:p>
    <w:p w14:paraId="53D0E59A" w14:textId="77777777" w:rsidR="00497D07" w:rsidRDefault="00000000">
      <w:pPr>
        <w:pStyle w:val="a0"/>
      </w:pPr>
      <w:r>
        <w:t xml:space="preserve">• </w:t>
      </w:r>
      <w:r>
        <w:t>跨文化行銷的挑戰與品牌適應策略</w:t>
      </w:r>
    </w:p>
    <w:p w14:paraId="10052F7F" w14:textId="77777777" w:rsidR="00497D07" w:rsidRDefault="00000000">
      <w:pPr>
        <w:pStyle w:val="a0"/>
      </w:pPr>
      <w:r>
        <w:t xml:space="preserve">• </w:t>
      </w:r>
      <w:r>
        <w:t>案例：麥當勞如何因地制宜調整產品與廣告</w:t>
      </w:r>
    </w:p>
    <w:p w14:paraId="31FBD9DA" w14:textId="77777777" w:rsidR="00497D07" w:rsidRDefault="00000000">
      <w:pPr>
        <w:pStyle w:val="21"/>
      </w:pPr>
      <w:r>
        <w:t xml:space="preserve">Week 14: </w:t>
      </w:r>
      <w:r>
        <w:t>行銷倫理與永續發展</w:t>
      </w:r>
    </w:p>
    <w:p w14:paraId="25E15B4F" w14:textId="77777777" w:rsidR="00497D07" w:rsidRDefault="00000000">
      <w:pPr>
        <w:pStyle w:val="a0"/>
      </w:pPr>
      <w:r>
        <w:t xml:space="preserve">• </w:t>
      </w:r>
      <w:r>
        <w:t>行銷道德議題：隱私、誤導性廣告、社會責任</w:t>
      </w:r>
    </w:p>
    <w:p w14:paraId="5178BABE" w14:textId="77777777" w:rsidR="00497D07" w:rsidRDefault="00000000">
      <w:pPr>
        <w:pStyle w:val="a0"/>
      </w:pPr>
      <w:r>
        <w:t xml:space="preserve">• </w:t>
      </w:r>
      <w:r>
        <w:t>永續發展目標（</w:t>
      </w:r>
      <w:r>
        <w:t>SDGs</w:t>
      </w:r>
      <w:r>
        <w:t>）與企業社會責任（</w:t>
      </w:r>
      <w:r>
        <w:t>CSR</w:t>
      </w:r>
      <w:r>
        <w:t>）</w:t>
      </w:r>
    </w:p>
    <w:p w14:paraId="1FA0EB15" w14:textId="77777777" w:rsidR="00497D07" w:rsidRDefault="00000000">
      <w:pPr>
        <w:pStyle w:val="a0"/>
      </w:pPr>
      <w:r>
        <w:t xml:space="preserve">• </w:t>
      </w:r>
      <w:r>
        <w:t>綠色行銷與道德消費趨勢</w:t>
      </w:r>
    </w:p>
    <w:p w14:paraId="7B675938" w14:textId="77777777" w:rsidR="00497D07" w:rsidRDefault="00000000">
      <w:pPr>
        <w:pStyle w:val="21"/>
      </w:pPr>
      <w:r>
        <w:t xml:space="preserve">Week 15: </w:t>
      </w:r>
      <w:r>
        <w:t>行銷計畫實作與簡報技巧</w:t>
      </w:r>
    </w:p>
    <w:p w14:paraId="46D6BC51" w14:textId="77777777" w:rsidR="00497D07" w:rsidRDefault="00000000">
      <w:pPr>
        <w:pStyle w:val="a0"/>
      </w:pPr>
      <w:r>
        <w:t xml:space="preserve">• </w:t>
      </w:r>
      <w:r>
        <w:t>撰寫完整行銷企劃書的步驟</w:t>
      </w:r>
    </w:p>
    <w:p w14:paraId="37035CBF" w14:textId="77777777" w:rsidR="00497D07" w:rsidRDefault="00000000">
      <w:pPr>
        <w:pStyle w:val="a0"/>
      </w:pPr>
      <w:r>
        <w:lastRenderedPageBreak/>
        <w:t xml:space="preserve">• </w:t>
      </w:r>
      <w:r>
        <w:t>簡報結構設計與視覺呈現技巧</w:t>
      </w:r>
    </w:p>
    <w:p w14:paraId="1709E5C1" w14:textId="77777777" w:rsidR="00497D07" w:rsidRDefault="00000000">
      <w:pPr>
        <w:pStyle w:val="a0"/>
      </w:pPr>
      <w:r>
        <w:t xml:space="preserve">• </w:t>
      </w:r>
      <w:r>
        <w:t>分組實作與業界導師回饋</w:t>
      </w:r>
    </w:p>
    <w:p w14:paraId="71BFD2D6" w14:textId="77777777" w:rsidR="00497D07" w:rsidRDefault="00000000">
      <w:pPr>
        <w:pStyle w:val="21"/>
      </w:pPr>
      <w:r>
        <w:t xml:space="preserve">Week 16: </w:t>
      </w:r>
      <w:r>
        <w:t>期末簡報與綜合討論</w:t>
      </w:r>
    </w:p>
    <w:p w14:paraId="67083EA5" w14:textId="77777777" w:rsidR="00497D07" w:rsidRDefault="00000000">
      <w:pPr>
        <w:pStyle w:val="a0"/>
      </w:pPr>
      <w:r>
        <w:t xml:space="preserve">• </w:t>
      </w:r>
      <w:r>
        <w:t>每組進行行銷提案簡報</w:t>
      </w:r>
    </w:p>
    <w:p w14:paraId="42583727" w14:textId="77777777" w:rsidR="00497D07" w:rsidRDefault="00000000">
      <w:pPr>
        <w:pStyle w:val="a0"/>
      </w:pPr>
      <w:r>
        <w:t xml:space="preserve">• </w:t>
      </w:r>
      <w:r>
        <w:t>講評與回饋</w:t>
      </w:r>
    </w:p>
    <w:p w14:paraId="4D48ACA2" w14:textId="77777777" w:rsidR="00497D07" w:rsidRDefault="00000000">
      <w:pPr>
        <w:pStyle w:val="a0"/>
      </w:pPr>
      <w:r>
        <w:t xml:space="preserve">• </w:t>
      </w:r>
      <w:r>
        <w:t>總結行銷理論與實務的整合應用</w:t>
      </w:r>
    </w:p>
    <w:sectPr w:rsidR="00497D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515412">
    <w:abstractNumId w:val="8"/>
  </w:num>
  <w:num w:numId="2" w16cid:durableId="1740400674">
    <w:abstractNumId w:val="6"/>
  </w:num>
  <w:num w:numId="3" w16cid:durableId="2141529953">
    <w:abstractNumId w:val="5"/>
  </w:num>
  <w:num w:numId="4" w16cid:durableId="1883244878">
    <w:abstractNumId w:val="4"/>
  </w:num>
  <w:num w:numId="5" w16cid:durableId="1631017100">
    <w:abstractNumId w:val="7"/>
  </w:num>
  <w:num w:numId="6" w16cid:durableId="1398085996">
    <w:abstractNumId w:val="3"/>
  </w:num>
  <w:num w:numId="7" w16cid:durableId="1517690616">
    <w:abstractNumId w:val="2"/>
  </w:num>
  <w:num w:numId="8" w16cid:durableId="767046857">
    <w:abstractNumId w:val="1"/>
  </w:num>
  <w:num w:numId="9" w16cid:durableId="93205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0"/>
    <w:rsid w:val="0029639D"/>
    <w:rsid w:val="00326F90"/>
    <w:rsid w:val="00497D07"/>
    <w:rsid w:val="00773A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1267D"/>
  <w14:defaultImageDpi w14:val="300"/>
  <w15:docId w15:val="{DBA2727D-9443-324F-84FC-7211ABF0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. fullmoon</cp:lastModifiedBy>
  <cp:revision>2</cp:revision>
  <dcterms:created xsi:type="dcterms:W3CDTF">2013-12-23T23:15:00Z</dcterms:created>
  <dcterms:modified xsi:type="dcterms:W3CDTF">2025-08-01T09:28:00Z</dcterms:modified>
  <cp:category/>
</cp:coreProperties>
</file>