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docMetadata/LabelInfo1.xml" ContentType="application/vnd.ms-office.classificationlabels+xml"/>
  <Override PartName="/docMetadata/LabelInfo0.xml" ContentType="application/vnd.ms-office.classificationlabels+xml"/>
  <Override PartName="/docMetadata/LabelInfo2.xml" ContentType="application/vnd.ms-office.classificationlabels+xml"/>
</Types>
</file>

<file path=_rels/.rels><?xml version="1.0" encoding="UTF-8" standalone="yes"?>
<Relationships xmlns="http://schemas.openxmlformats.org/package/2006/relationships"><Relationship Id="rId8" Type="http://schemas.microsoft.com/office/2020/02/relationships/classificationlabels" Target="docMetadata/LabelInfo2.xml"/><Relationship Id="rId3" Type="http://schemas.openxmlformats.org/officeDocument/2006/relationships/extended-properties" Target="docProps/app.xml"/><Relationship Id="rId7" Type="http://schemas.microsoft.com/office/2020/02/relationships/classificationlabels" Target="docMetadata/LabelInfo0.xml"/><Relationship Id="rId2" Type="http://schemas.openxmlformats.org/package/2006/relationships/metadata/core-properties" Target="docProps/core.xml"/><Relationship Id="rId1" Type="http://schemas.openxmlformats.org/officeDocument/2006/relationships/officeDocument" Target="word/document.xml"/><Relationship Id="rId6" Type="http://schemas.microsoft.com/office/2020/02/relationships/classificationlabels" Target="docMetadata/LabelInfo1.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3BFEA8" w14:textId="77777777" w:rsidR="00F067A6" w:rsidRDefault="004B603E">
      <w:pPr>
        <w:jc w:val="center"/>
      </w:pPr>
      <w:r>
        <w:rPr>
          <w:noProof/>
        </w:rPr>
        <w:drawing>
          <wp:anchor distT="114300" distB="114300" distL="114300" distR="114300" simplePos="0" relativeHeight="251658240" behindDoc="0" locked="0" layoutInCell="1" hidden="0" allowOverlap="1" wp14:anchorId="3F055488" wp14:editId="4A88C10B">
            <wp:simplePos x="0" y="0"/>
            <wp:positionH relativeFrom="column">
              <wp:posOffset>19051</wp:posOffset>
            </wp:positionH>
            <wp:positionV relativeFrom="paragraph">
              <wp:posOffset>114300</wp:posOffset>
            </wp:positionV>
            <wp:extent cx="5943600" cy="2133600"/>
            <wp:effectExtent l="0" t="0" r="0" b="0"/>
            <wp:wrapSquare wrapText="bothSides" distT="114300" distB="11430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2133600"/>
                    </a:xfrm>
                    <a:prstGeom prst="rect">
                      <a:avLst/>
                    </a:prstGeom>
                    <a:ln/>
                  </pic:spPr>
                </pic:pic>
              </a:graphicData>
            </a:graphic>
          </wp:anchor>
        </w:drawing>
      </w:r>
    </w:p>
    <w:p w14:paraId="2BA543BB" w14:textId="77777777" w:rsidR="00F067A6" w:rsidRDefault="00F067A6">
      <w:pPr>
        <w:jc w:val="center"/>
      </w:pPr>
    </w:p>
    <w:p w14:paraId="7E242875" w14:textId="77777777" w:rsidR="00F067A6" w:rsidRDefault="004B603E">
      <w:pPr>
        <w:pStyle w:val="Title"/>
        <w:jc w:val="center"/>
        <w:rPr>
          <w:sz w:val="48"/>
          <w:szCs w:val="48"/>
        </w:rPr>
      </w:pPr>
      <w:bookmarkStart w:id="0" w:name="_eutjamze0sk2" w:colFirst="0" w:colLast="0"/>
      <w:bookmarkEnd w:id="0"/>
      <w:r>
        <w:rPr>
          <w:sz w:val="48"/>
          <w:szCs w:val="48"/>
        </w:rPr>
        <w:t>BC2406 ANALYTICS I: VISUAL AND PREDICTIVE TECHNIQUES</w:t>
      </w:r>
    </w:p>
    <w:p w14:paraId="4C31144D" w14:textId="77777777" w:rsidR="00F067A6" w:rsidRDefault="00F067A6"/>
    <w:p w14:paraId="11E4BB4C" w14:textId="77777777" w:rsidR="00F067A6" w:rsidRDefault="004B603E">
      <w:pPr>
        <w:jc w:val="center"/>
      </w:pPr>
      <w:r>
        <w:t>SEMESTER 1 AY 2020/2021</w:t>
      </w:r>
    </w:p>
    <w:p w14:paraId="0EF2069D" w14:textId="77777777" w:rsidR="00F067A6" w:rsidRDefault="00F067A6">
      <w:pPr>
        <w:jc w:val="center"/>
      </w:pPr>
    </w:p>
    <w:p w14:paraId="75F46AC1" w14:textId="77777777" w:rsidR="00F067A6" w:rsidRDefault="004B603E">
      <w:pPr>
        <w:jc w:val="center"/>
      </w:pPr>
      <w:r>
        <w:t>SEMINAR GROUP 2 TEAM 8</w:t>
      </w:r>
    </w:p>
    <w:p w14:paraId="3CB07762" w14:textId="77777777" w:rsidR="00F067A6" w:rsidRDefault="00F067A6">
      <w:pPr>
        <w:jc w:val="center"/>
      </w:pPr>
    </w:p>
    <w:p w14:paraId="58E0BB73" w14:textId="77777777" w:rsidR="00F067A6" w:rsidRDefault="00F067A6">
      <w:pPr>
        <w:jc w:val="center"/>
      </w:pPr>
    </w:p>
    <w:p w14:paraId="4084043E" w14:textId="77777777" w:rsidR="00F067A6" w:rsidRDefault="00F067A6">
      <w:pPr>
        <w:jc w:val="center"/>
      </w:pPr>
    </w:p>
    <w:p w14:paraId="23A393B8" w14:textId="77777777" w:rsidR="00F067A6" w:rsidRDefault="00F067A6">
      <w:pPr>
        <w:jc w:val="center"/>
      </w:pPr>
    </w:p>
    <w:p w14:paraId="5566C179" w14:textId="77777777" w:rsidR="00F067A6" w:rsidRDefault="00F067A6">
      <w:pPr>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F067A6" w14:paraId="625CF4BE" w14:textId="77777777">
        <w:trPr>
          <w:jc w:val="center"/>
        </w:trPr>
        <w:tc>
          <w:tcPr>
            <w:tcW w:w="4680" w:type="dxa"/>
            <w:shd w:val="clear" w:color="auto" w:fill="auto"/>
            <w:tcMar>
              <w:top w:w="100" w:type="dxa"/>
              <w:left w:w="100" w:type="dxa"/>
              <w:bottom w:w="100" w:type="dxa"/>
              <w:right w:w="100" w:type="dxa"/>
            </w:tcMar>
          </w:tcPr>
          <w:p w14:paraId="621931AC" w14:textId="77777777" w:rsidR="00F067A6" w:rsidRDefault="004B603E">
            <w:pPr>
              <w:widowControl w:val="0"/>
              <w:pBdr>
                <w:top w:val="nil"/>
                <w:left w:val="nil"/>
                <w:bottom w:val="nil"/>
                <w:right w:val="nil"/>
                <w:between w:val="nil"/>
              </w:pBdr>
              <w:spacing w:line="240" w:lineRule="auto"/>
            </w:pPr>
            <w:r>
              <w:t>Name</w:t>
            </w:r>
          </w:p>
        </w:tc>
        <w:tc>
          <w:tcPr>
            <w:tcW w:w="4680" w:type="dxa"/>
            <w:shd w:val="clear" w:color="auto" w:fill="auto"/>
            <w:tcMar>
              <w:top w:w="100" w:type="dxa"/>
              <w:left w:w="100" w:type="dxa"/>
              <w:bottom w:w="100" w:type="dxa"/>
              <w:right w:w="100" w:type="dxa"/>
            </w:tcMar>
          </w:tcPr>
          <w:p w14:paraId="7B9370D7" w14:textId="77777777" w:rsidR="00F067A6" w:rsidRDefault="004B603E">
            <w:pPr>
              <w:widowControl w:val="0"/>
              <w:pBdr>
                <w:top w:val="nil"/>
                <w:left w:val="nil"/>
                <w:bottom w:val="nil"/>
                <w:right w:val="nil"/>
                <w:between w:val="nil"/>
              </w:pBdr>
              <w:spacing w:line="240" w:lineRule="auto"/>
            </w:pPr>
            <w:r>
              <w:t>Matriculation No.</w:t>
            </w:r>
          </w:p>
        </w:tc>
      </w:tr>
      <w:tr w:rsidR="00F067A6" w14:paraId="165AE8B2" w14:textId="77777777">
        <w:trPr>
          <w:jc w:val="center"/>
        </w:trPr>
        <w:tc>
          <w:tcPr>
            <w:tcW w:w="4680" w:type="dxa"/>
            <w:shd w:val="clear" w:color="auto" w:fill="auto"/>
            <w:tcMar>
              <w:top w:w="100" w:type="dxa"/>
              <w:left w:w="100" w:type="dxa"/>
              <w:bottom w:w="100" w:type="dxa"/>
              <w:right w:w="100" w:type="dxa"/>
            </w:tcMar>
          </w:tcPr>
          <w:p w14:paraId="23261AFB" w14:textId="77777777" w:rsidR="00F067A6" w:rsidRDefault="004B603E">
            <w:pPr>
              <w:widowControl w:val="0"/>
              <w:pBdr>
                <w:top w:val="nil"/>
                <w:left w:val="nil"/>
                <w:bottom w:val="nil"/>
                <w:right w:val="nil"/>
                <w:between w:val="nil"/>
              </w:pBdr>
              <w:spacing w:line="240" w:lineRule="auto"/>
            </w:pPr>
            <w:r>
              <w:t>WANG WAYNE</w:t>
            </w:r>
          </w:p>
        </w:tc>
        <w:tc>
          <w:tcPr>
            <w:tcW w:w="4680" w:type="dxa"/>
            <w:shd w:val="clear" w:color="auto" w:fill="auto"/>
            <w:tcMar>
              <w:top w:w="100" w:type="dxa"/>
              <w:left w:w="100" w:type="dxa"/>
              <w:bottom w:w="100" w:type="dxa"/>
              <w:right w:w="100" w:type="dxa"/>
            </w:tcMar>
          </w:tcPr>
          <w:p w14:paraId="07E5CFA0" w14:textId="77777777" w:rsidR="00F067A6" w:rsidRDefault="004B603E">
            <w:pPr>
              <w:widowControl w:val="0"/>
              <w:pBdr>
                <w:top w:val="nil"/>
                <w:left w:val="nil"/>
                <w:bottom w:val="nil"/>
                <w:right w:val="nil"/>
                <w:between w:val="nil"/>
              </w:pBdr>
              <w:spacing w:line="240" w:lineRule="auto"/>
            </w:pPr>
            <w:r>
              <w:t>U1920270G</w:t>
            </w:r>
          </w:p>
        </w:tc>
      </w:tr>
      <w:tr w:rsidR="00F067A6" w14:paraId="008BC483" w14:textId="77777777">
        <w:trPr>
          <w:jc w:val="center"/>
        </w:trPr>
        <w:tc>
          <w:tcPr>
            <w:tcW w:w="4680" w:type="dxa"/>
            <w:shd w:val="clear" w:color="auto" w:fill="auto"/>
            <w:tcMar>
              <w:top w:w="100" w:type="dxa"/>
              <w:left w:w="100" w:type="dxa"/>
              <w:bottom w:w="100" w:type="dxa"/>
              <w:right w:w="100" w:type="dxa"/>
            </w:tcMar>
          </w:tcPr>
          <w:p w14:paraId="389DB7A7" w14:textId="77777777" w:rsidR="00F067A6" w:rsidRDefault="004B603E">
            <w:pPr>
              <w:widowControl w:val="0"/>
              <w:pBdr>
                <w:top w:val="nil"/>
                <w:left w:val="nil"/>
                <w:bottom w:val="nil"/>
                <w:right w:val="nil"/>
                <w:between w:val="nil"/>
              </w:pBdr>
              <w:spacing w:line="240" w:lineRule="auto"/>
            </w:pPr>
            <w:r>
              <w:t>CHEE WEI KIAT COLIN</w:t>
            </w:r>
          </w:p>
        </w:tc>
        <w:tc>
          <w:tcPr>
            <w:tcW w:w="4680" w:type="dxa"/>
            <w:shd w:val="clear" w:color="auto" w:fill="auto"/>
            <w:tcMar>
              <w:top w:w="100" w:type="dxa"/>
              <w:left w:w="100" w:type="dxa"/>
              <w:bottom w:w="100" w:type="dxa"/>
              <w:right w:w="100" w:type="dxa"/>
            </w:tcMar>
          </w:tcPr>
          <w:p w14:paraId="159B43FC" w14:textId="77777777" w:rsidR="00F067A6" w:rsidRDefault="004B603E">
            <w:pPr>
              <w:widowControl w:val="0"/>
              <w:pBdr>
                <w:top w:val="nil"/>
                <w:left w:val="nil"/>
                <w:bottom w:val="nil"/>
                <w:right w:val="nil"/>
                <w:between w:val="nil"/>
              </w:pBdr>
              <w:spacing w:line="240" w:lineRule="auto"/>
            </w:pPr>
            <w:r>
              <w:t>U1910457D</w:t>
            </w:r>
          </w:p>
        </w:tc>
      </w:tr>
      <w:tr w:rsidR="00F067A6" w14:paraId="05F33379" w14:textId="77777777">
        <w:trPr>
          <w:jc w:val="center"/>
        </w:trPr>
        <w:tc>
          <w:tcPr>
            <w:tcW w:w="4680" w:type="dxa"/>
            <w:shd w:val="clear" w:color="auto" w:fill="auto"/>
            <w:tcMar>
              <w:top w:w="100" w:type="dxa"/>
              <w:left w:w="100" w:type="dxa"/>
              <w:bottom w:w="100" w:type="dxa"/>
              <w:right w:w="100" w:type="dxa"/>
            </w:tcMar>
          </w:tcPr>
          <w:p w14:paraId="0CFE7E48" w14:textId="77777777" w:rsidR="00F067A6" w:rsidRDefault="004B603E">
            <w:pPr>
              <w:widowControl w:val="0"/>
              <w:pBdr>
                <w:top w:val="nil"/>
                <w:left w:val="nil"/>
                <w:bottom w:val="nil"/>
                <w:right w:val="nil"/>
                <w:between w:val="nil"/>
              </w:pBdr>
              <w:spacing w:line="240" w:lineRule="auto"/>
            </w:pPr>
            <w:r>
              <w:t>NEO SAY YIN FLORENCE</w:t>
            </w:r>
          </w:p>
        </w:tc>
        <w:tc>
          <w:tcPr>
            <w:tcW w:w="4680" w:type="dxa"/>
            <w:shd w:val="clear" w:color="auto" w:fill="auto"/>
            <w:tcMar>
              <w:top w:w="100" w:type="dxa"/>
              <w:left w:w="100" w:type="dxa"/>
              <w:bottom w:w="100" w:type="dxa"/>
              <w:right w:w="100" w:type="dxa"/>
            </w:tcMar>
          </w:tcPr>
          <w:p w14:paraId="1A3F3579" w14:textId="77777777" w:rsidR="00F067A6" w:rsidRDefault="004B603E">
            <w:pPr>
              <w:widowControl w:val="0"/>
              <w:pBdr>
                <w:top w:val="nil"/>
                <w:left w:val="nil"/>
                <w:bottom w:val="nil"/>
                <w:right w:val="nil"/>
                <w:between w:val="nil"/>
              </w:pBdr>
              <w:spacing w:line="240" w:lineRule="auto"/>
            </w:pPr>
            <w:r>
              <w:t>U1910346G</w:t>
            </w:r>
          </w:p>
        </w:tc>
      </w:tr>
      <w:tr w:rsidR="00F067A6" w14:paraId="4CF3CA61" w14:textId="77777777">
        <w:trPr>
          <w:jc w:val="center"/>
        </w:trPr>
        <w:tc>
          <w:tcPr>
            <w:tcW w:w="4680" w:type="dxa"/>
            <w:shd w:val="clear" w:color="auto" w:fill="auto"/>
            <w:tcMar>
              <w:top w:w="100" w:type="dxa"/>
              <w:left w:w="100" w:type="dxa"/>
              <w:bottom w:w="100" w:type="dxa"/>
              <w:right w:w="100" w:type="dxa"/>
            </w:tcMar>
          </w:tcPr>
          <w:p w14:paraId="5E0A4FE1" w14:textId="77777777" w:rsidR="00F067A6" w:rsidRDefault="004B603E">
            <w:pPr>
              <w:widowControl w:val="0"/>
              <w:pBdr>
                <w:top w:val="nil"/>
                <w:left w:val="nil"/>
                <w:bottom w:val="nil"/>
                <w:right w:val="nil"/>
                <w:between w:val="nil"/>
              </w:pBdr>
              <w:spacing w:line="240" w:lineRule="auto"/>
            </w:pPr>
            <w:r>
              <w:t>DALINI VICKTORIA RAJANDHRAN</w:t>
            </w:r>
          </w:p>
        </w:tc>
        <w:tc>
          <w:tcPr>
            <w:tcW w:w="4680" w:type="dxa"/>
            <w:shd w:val="clear" w:color="auto" w:fill="auto"/>
            <w:tcMar>
              <w:top w:w="100" w:type="dxa"/>
              <w:left w:w="100" w:type="dxa"/>
              <w:bottom w:w="100" w:type="dxa"/>
              <w:right w:w="100" w:type="dxa"/>
            </w:tcMar>
          </w:tcPr>
          <w:p w14:paraId="4CA765A8" w14:textId="77777777" w:rsidR="00F067A6" w:rsidRDefault="004B603E">
            <w:pPr>
              <w:widowControl w:val="0"/>
              <w:pBdr>
                <w:top w:val="nil"/>
                <w:left w:val="nil"/>
                <w:bottom w:val="nil"/>
                <w:right w:val="nil"/>
                <w:between w:val="nil"/>
              </w:pBdr>
              <w:spacing w:line="240" w:lineRule="auto"/>
            </w:pPr>
            <w:r>
              <w:t>U1710158A</w:t>
            </w:r>
          </w:p>
        </w:tc>
      </w:tr>
    </w:tbl>
    <w:p w14:paraId="3FA7B7BE" w14:textId="77777777" w:rsidR="00F067A6" w:rsidRDefault="00F067A6">
      <w:pPr>
        <w:pStyle w:val="Heading1"/>
      </w:pPr>
      <w:bookmarkStart w:id="1" w:name="_t4898g9sfpnr" w:colFirst="0" w:colLast="0"/>
      <w:bookmarkEnd w:id="1"/>
    </w:p>
    <w:p w14:paraId="2040B8F6" w14:textId="77777777" w:rsidR="00F067A6" w:rsidRDefault="00F067A6"/>
    <w:p w14:paraId="6E046D09" w14:textId="77777777" w:rsidR="00F067A6" w:rsidRDefault="00F067A6"/>
    <w:p w14:paraId="3AD7F0E6" w14:textId="77777777" w:rsidR="00F067A6" w:rsidRDefault="00F067A6"/>
    <w:p w14:paraId="09418080" w14:textId="77777777" w:rsidR="00F067A6" w:rsidRDefault="00F067A6"/>
    <w:p w14:paraId="30EB52EB" w14:textId="77777777" w:rsidR="00F067A6" w:rsidRDefault="00F067A6"/>
    <w:p w14:paraId="4ED8BF7C" w14:textId="77777777" w:rsidR="00F067A6" w:rsidRDefault="00F067A6"/>
    <w:sdt>
      <w:sdtPr>
        <w:rPr>
          <w:rFonts w:ascii="Arial" w:eastAsia="Arial" w:hAnsi="Arial" w:cs="Arial"/>
          <w:b/>
          <w:bCs/>
          <w:color w:val="000000" w:themeColor="text1"/>
          <w:sz w:val="22"/>
          <w:szCs w:val="22"/>
          <w:lang w:val="en" w:eastAsia="zh-CN"/>
        </w:rPr>
        <w:id w:val="-488788168"/>
        <w:docPartObj>
          <w:docPartGallery w:val="Table of Contents"/>
          <w:docPartUnique/>
        </w:docPartObj>
      </w:sdtPr>
      <w:sdtEndPr>
        <w:rPr>
          <w:noProof/>
          <w:color w:val="auto"/>
        </w:rPr>
      </w:sdtEndPr>
      <w:sdtContent>
        <w:p w14:paraId="74D9B0BD" w14:textId="029A3852" w:rsidR="005B4CF5" w:rsidRPr="005B4CF5" w:rsidRDefault="005B4CF5">
          <w:pPr>
            <w:pStyle w:val="TOCHeading"/>
            <w:rPr>
              <w:rFonts w:ascii="Arial" w:hAnsi="Arial" w:cs="Arial"/>
              <w:b/>
              <w:bCs/>
              <w:color w:val="000000" w:themeColor="text1"/>
            </w:rPr>
          </w:pPr>
          <w:r w:rsidRPr="005B4CF5">
            <w:rPr>
              <w:rFonts w:ascii="Arial" w:hAnsi="Arial" w:cs="Arial"/>
              <w:b/>
              <w:bCs/>
              <w:color w:val="000000" w:themeColor="text1"/>
            </w:rPr>
            <w:t>Contents</w:t>
          </w:r>
        </w:p>
        <w:p w14:paraId="21BC8BDA" w14:textId="4B85AAF4" w:rsidR="006E6F81" w:rsidRDefault="005B4CF5">
          <w:pPr>
            <w:pStyle w:val="TOC1"/>
            <w:tabs>
              <w:tab w:val="right" w:leader="dot" w:pos="9350"/>
            </w:tabs>
            <w:rPr>
              <w:rFonts w:asciiTheme="minorHAnsi" w:eastAsiaTheme="minorEastAsia" w:hAnsiTheme="minorHAnsi" w:cstheme="minorBidi"/>
              <w:noProof/>
              <w:lang w:val="en-SG"/>
            </w:rPr>
          </w:pPr>
          <w:r w:rsidRPr="005B4CF5">
            <w:fldChar w:fldCharType="begin"/>
          </w:r>
          <w:r w:rsidRPr="005B4CF5">
            <w:instrText xml:space="preserve"> TOC \o "1-3" \h \z \u </w:instrText>
          </w:r>
          <w:r w:rsidRPr="005B4CF5">
            <w:fldChar w:fldCharType="separate"/>
          </w:r>
          <w:hyperlink w:anchor="_Toc55131662" w:history="1">
            <w:r w:rsidR="006E6F81" w:rsidRPr="005A2AC9">
              <w:rPr>
                <w:rStyle w:val="Hyperlink"/>
                <w:noProof/>
              </w:rPr>
              <w:t>Executive Summary</w:t>
            </w:r>
            <w:r w:rsidR="006E6F81">
              <w:rPr>
                <w:noProof/>
                <w:webHidden/>
              </w:rPr>
              <w:tab/>
            </w:r>
            <w:r w:rsidR="006E6F81">
              <w:rPr>
                <w:noProof/>
                <w:webHidden/>
              </w:rPr>
              <w:fldChar w:fldCharType="begin"/>
            </w:r>
            <w:r w:rsidR="006E6F81">
              <w:rPr>
                <w:noProof/>
                <w:webHidden/>
              </w:rPr>
              <w:instrText xml:space="preserve"> PAGEREF _Toc55131662 \h </w:instrText>
            </w:r>
            <w:r w:rsidR="006E6F81">
              <w:rPr>
                <w:noProof/>
                <w:webHidden/>
              </w:rPr>
            </w:r>
            <w:r w:rsidR="006E6F81">
              <w:rPr>
                <w:noProof/>
                <w:webHidden/>
              </w:rPr>
              <w:fldChar w:fldCharType="separate"/>
            </w:r>
            <w:r w:rsidR="006E6F81">
              <w:rPr>
                <w:noProof/>
                <w:webHidden/>
              </w:rPr>
              <w:t>4</w:t>
            </w:r>
            <w:r w:rsidR="006E6F81">
              <w:rPr>
                <w:noProof/>
                <w:webHidden/>
              </w:rPr>
              <w:fldChar w:fldCharType="end"/>
            </w:r>
          </w:hyperlink>
        </w:p>
        <w:p w14:paraId="594DE098" w14:textId="143FF7CC" w:rsidR="006E6F81" w:rsidRDefault="006E6F81">
          <w:pPr>
            <w:pStyle w:val="TOC1"/>
            <w:tabs>
              <w:tab w:val="right" w:leader="dot" w:pos="9350"/>
            </w:tabs>
            <w:rPr>
              <w:rFonts w:asciiTheme="minorHAnsi" w:eastAsiaTheme="minorEastAsia" w:hAnsiTheme="minorHAnsi" w:cstheme="minorBidi"/>
              <w:noProof/>
              <w:lang w:val="en-SG"/>
            </w:rPr>
          </w:pPr>
          <w:hyperlink w:anchor="_Toc55131663" w:history="1">
            <w:r w:rsidRPr="005A2AC9">
              <w:rPr>
                <w:rStyle w:val="Hyperlink"/>
                <w:noProof/>
              </w:rPr>
              <w:t>Background</w:t>
            </w:r>
            <w:r>
              <w:rPr>
                <w:noProof/>
                <w:webHidden/>
              </w:rPr>
              <w:tab/>
            </w:r>
            <w:r>
              <w:rPr>
                <w:noProof/>
                <w:webHidden/>
              </w:rPr>
              <w:fldChar w:fldCharType="begin"/>
            </w:r>
            <w:r>
              <w:rPr>
                <w:noProof/>
                <w:webHidden/>
              </w:rPr>
              <w:instrText xml:space="preserve"> PAGEREF _Toc55131663 \h </w:instrText>
            </w:r>
            <w:r>
              <w:rPr>
                <w:noProof/>
                <w:webHidden/>
              </w:rPr>
            </w:r>
            <w:r>
              <w:rPr>
                <w:noProof/>
                <w:webHidden/>
              </w:rPr>
              <w:fldChar w:fldCharType="separate"/>
            </w:r>
            <w:r>
              <w:rPr>
                <w:noProof/>
                <w:webHidden/>
              </w:rPr>
              <w:t>5</w:t>
            </w:r>
            <w:r>
              <w:rPr>
                <w:noProof/>
                <w:webHidden/>
              </w:rPr>
              <w:fldChar w:fldCharType="end"/>
            </w:r>
          </w:hyperlink>
        </w:p>
        <w:p w14:paraId="1BAE079E" w14:textId="6D81B2EC" w:rsidR="006E6F81" w:rsidRDefault="006E6F81">
          <w:pPr>
            <w:pStyle w:val="TOC1"/>
            <w:tabs>
              <w:tab w:val="right" w:leader="dot" w:pos="9350"/>
            </w:tabs>
            <w:rPr>
              <w:rFonts w:asciiTheme="minorHAnsi" w:eastAsiaTheme="minorEastAsia" w:hAnsiTheme="minorHAnsi" w:cstheme="minorBidi"/>
              <w:noProof/>
              <w:lang w:val="en-SG"/>
            </w:rPr>
          </w:pPr>
          <w:hyperlink w:anchor="_Toc55131664" w:history="1">
            <w:r w:rsidRPr="005A2AC9">
              <w:rPr>
                <w:rStyle w:val="Hyperlink"/>
                <w:noProof/>
              </w:rPr>
              <w:t>1.  Defining the Business Problem</w:t>
            </w:r>
            <w:r>
              <w:rPr>
                <w:noProof/>
                <w:webHidden/>
              </w:rPr>
              <w:tab/>
            </w:r>
            <w:r>
              <w:rPr>
                <w:noProof/>
                <w:webHidden/>
              </w:rPr>
              <w:fldChar w:fldCharType="begin"/>
            </w:r>
            <w:r>
              <w:rPr>
                <w:noProof/>
                <w:webHidden/>
              </w:rPr>
              <w:instrText xml:space="preserve"> PAGEREF _Toc55131664 \h </w:instrText>
            </w:r>
            <w:r>
              <w:rPr>
                <w:noProof/>
                <w:webHidden/>
              </w:rPr>
            </w:r>
            <w:r>
              <w:rPr>
                <w:noProof/>
                <w:webHidden/>
              </w:rPr>
              <w:fldChar w:fldCharType="separate"/>
            </w:r>
            <w:r>
              <w:rPr>
                <w:noProof/>
                <w:webHidden/>
              </w:rPr>
              <w:t>5</w:t>
            </w:r>
            <w:r>
              <w:rPr>
                <w:noProof/>
                <w:webHidden/>
              </w:rPr>
              <w:fldChar w:fldCharType="end"/>
            </w:r>
          </w:hyperlink>
        </w:p>
        <w:p w14:paraId="7E66F2D7" w14:textId="5F197CB9" w:rsidR="006E6F81" w:rsidRDefault="006E6F81">
          <w:pPr>
            <w:pStyle w:val="TOC2"/>
            <w:tabs>
              <w:tab w:val="right" w:leader="dot" w:pos="9350"/>
            </w:tabs>
            <w:rPr>
              <w:rFonts w:asciiTheme="minorHAnsi" w:eastAsiaTheme="minorEastAsia" w:hAnsiTheme="minorHAnsi" w:cstheme="minorBidi"/>
              <w:noProof/>
              <w:lang w:val="en-SG"/>
            </w:rPr>
          </w:pPr>
          <w:hyperlink w:anchor="_Toc55131665" w:history="1">
            <w:r w:rsidRPr="005A2AC9">
              <w:rPr>
                <w:rStyle w:val="Hyperlink"/>
                <w:noProof/>
              </w:rPr>
              <w:t>1.1 Importance of Client Retention</w:t>
            </w:r>
            <w:r>
              <w:rPr>
                <w:noProof/>
                <w:webHidden/>
              </w:rPr>
              <w:tab/>
            </w:r>
            <w:r>
              <w:rPr>
                <w:noProof/>
                <w:webHidden/>
              </w:rPr>
              <w:fldChar w:fldCharType="begin"/>
            </w:r>
            <w:r>
              <w:rPr>
                <w:noProof/>
                <w:webHidden/>
              </w:rPr>
              <w:instrText xml:space="preserve"> PAGEREF _Toc55131665 \h </w:instrText>
            </w:r>
            <w:r>
              <w:rPr>
                <w:noProof/>
                <w:webHidden/>
              </w:rPr>
            </w:r>
            <w:r>
              <w:rPr>
                <w:noProof/>
                <w:webHidden/>
              </w:rPr>
              <w:fldChar w:fldCharType="separate"/>
            </w:r>
            <w:r>
              <w:rPr>
                <w:noProof/>
                <w:webHidden/>
              </w:rPr>
              <w:t>5</w:t>
            </w:r>
            <w:r>
              <w:rPr>
                <w:noProof/>
                <w:webHidden/>
              </w:rPr>
              <w:fldChar w:fldCharType="end"/>
            </w:r>
          </w:hyperlink>
        </w:p>
        <w:p w14:paraId="4E7F1605" w14:textId="0F54FBCF" w:rsidR="006E6F81" w:rsidRDefault="006E6F81">
          <w:pPr>
            <w:pStyle w:val="TOC2"/>
            <w:tabs>
              <w:tab w:val="right" w:leader="dot" w:pos="9350"/>
            </w:tabs>
            <w:rPr>
              <w:rFonts w:asciiTheme="minorHAnsi" w:eastAsiaTheme="minorEastAsia" w:hAnsiTheme="minorHAnsi" w:cstheme="minorBidi"/>
              <w:noProof/>
              <w:lang w:val="en-SG"/>
            </w:rPr>
          </w:pPr>
          <w:hyperlink w:anchor="_Toc55131666" w:history="1">
            <w:r w:rsidRPr="005A2AC9">
              <w:rPr>
                <w:rStyle w:val="Hyperlink"/>
                <w:noProof/>
              </w:rPr>
              <w:t>1.2 Difficulties of Client Retention</w:t>
            </w:r>
            <w:r>
              <w:rPr>
                <w:noProof/>
                <w:webHidden/>
              </w:rPr>
              <w:tab/>
            </w:r>
            <w:r>
              <w:rPr>
                <w:noProof/>
                <w:webHidden/>
              </w:rPr>
              <w:fldChar w:fldCharType="begin"/>
            </w:r>
            <w:r>
              <w:rPr>
                <w:noProof/>
                <w:webHidden/>
              </w:rPr>
              <w:instrText xml:space="preserve"> PAGEREF _Toc55131666 \h </w:instrText>
            </w:r>
            <w:r>
              <w:rPr>
                <w:noProof/>
                <w:webHidden/>
              </w:rPr>
            </w:r>
            <w:r>
              <w:rPr>
                <w:noProof/>
                <w:webHidden/>
              </w:rPr>
              <w:fldChar w:fldCharType="separate"/>
            </w:r>
            <w:r>
              <w:rPr>
                <w:noProof/>
                <w:webHidden/>
              </w:rPr>
              <w:t>6</w:t>
            </w:r>
            <w:r>
              <w:rPr>
                <w:noProof/>
                <w:webHidden/>
              </w:rPr>
              <w:fldChar w:fldCharType="end"/>
            </w:r>
          </w:hyperlink>
        </w:p>
        <w:p w14:paraId="7C7C97A7" w14:textId="23A3DA15" w:rsidR="006E6F81" w:rsidRDefault="006E6F81">
          <w:pPr>
            <w:pStyle w:val="TOC2"/>
            <w:tabs>
              <w:tab w:val="right" w:leader="dot" w:pos="9350"/>
            </w:tabs>
            <w:rPr>
              <w:rFonts w:asciiTheme="minorHAnsi" w:eastAsiaTheme="minorEastAsia" w:hAnsiTheme="minorHAnsi" w:cstheme="minorBidi"/>
              <w:noProof/>
              <w:lang w:val="en-SG"/>
            </w:rPr>
          </w:pPr>
          <w:hyperlink w:anchor="_Toc55131667" w:history="1">
            <w:r w:rsidRPr="005A2AC9">
              <w:rPr>
                <w:rStyle w:val="Hyperlink"/>
                <w:noProof/>
              </w:rPr>
              <w:t>1.3 Important Trends</w:t>
            </w:r>
            <w:r>
              <w:rPr>
                <w:noProof/>
                <w:webHidden/>
              </w:rPr>
              <w:tab/>
            </w:r>
            <w:r>
              <w:rPr>
                <w:noProof/>
                <w:webHidden/>
              </w:rPr>
              <w:fldChar w:fldCharType="begin"/>
            </w:r>
            <w:r>
              <w:rPr>
                <w:noProof/>
                <w:webHidden/>
              </w:rPr>
              <w:instrText xml:space="preserve"> PAGEREF _Toc55131667 \h </w:instrText>
            </w:r>
            <w:r>
              <w:rPr>
                <w:noProof/>
                <w:webHidden/>
              </w:rPr>
            </w:r>
            <w:r>
              <w:rPr>
                <w:noProof/>
                <w:webHidden/>
              </w:rPr>
              <w:fldChar w:fldCharType="separate"/>
            </w:r>
            <w:r>
              <w:rPr>
                <w:noProof/>
                <w:webHidden/>
              </w:rPr>
              <w:t>7</w:t>
            </w:r>
            <w:r>
              <w:rPr>
                <w:noProof/>
                <w:webHidden/>
              </w:rPr>
              <w:fldChar w:fldCharType="end"/>
            </w:r>
          </w:hyperlink>
        </w:p>
        <w:p w14:paraId="52D2D9B4" w14:textId="737B7592" w:rsidR="006E6F81" w:rsidRDefault="006E6F81">
          <w:pPr>
            <w:pStyle w:val="TOC3"/>
            <w:tabs>
              <w:tab w:val="right" w:leader="dot" w:pos="9350"/>
            </w:tabs>
            <w:rPr>
              <w:rFonts w:asciiTheme="minorHAnsi" w:eastAsiaTheme="minorEastAsia" w:hAnsiTheme="minorHAnsi" w:cstheme="minorBidi"/>
              <w:noProof/>
              <w:lang w:val="en-SG"/>
            </w:rPr>
          </w:pPr>
          <w:hyperlink w:anchor="_Toc55131668" w:history="1">
            <w:r w:rsidRPr="005A2AC9">
              <w:rPr>
                <w:rStyle w:val="Hyperlink"/>
                <w:noProof/>
              </w:rPr>
              <w:t>1.3.1 Changing Consumer Patterns</w:t>
            </w:r>
            <w:r>
              <w:rPr>
                <w:noProof/>
                <w:webHidden/>
              </w:rPr>
              <w:tab/>
            </w:r>
            <w:r>
              <w:rPr>
                <w:noProof/>
                <w:webHidden/>
              </w:rPr>
              <w:fldChar w:fldCharType="begin"/>
            </w:r>
            <w:r>
              <w:rPr>
                <w:noProof/>
                <w:webHidden/>
              </w:rPr>
              <w:instrText xml:space="preserve"> PAGEREF _Toc55131668 \h </w:instrText>
            </w:r>
            <w:r>
              <w:rPr>
                <w:noProof/>
                <w:webHidden/>
              </w:rPr>
            </w:r>
            <w:r>
              <w:rPr>
                <w:noProof/>
                <w:webHidden/>
              </w:rPr>
              <w:fldChar w:fldCharType="separate"/>
            </w:r>
            <w:r>
              <w:rPr>
                <w:noProof/>
                <w:webHidden/>
              </w:rPr>
              <w:t>7</w:t>
            </w:r>
            <w:r>
              <w:rPr>
                <w:noProof/>
                <w:webHidden/>
              </w:rPr>
              <w:fldChar w:fldCharType="end"/>
            </w:r>
          </w:hyperlink>
        </w:p>
        <w:p w14:paraId="7DF6A7ED" w14:textId="19499A35" w:rsidR="006E6F81" w:rsidRDefault="006E6F81">
          <w:pPr>
            <w:pStyle w:val="TOC3"/>
            <w:tabs>
              <w:tab w:val="right" w:leader="dot" w:pos="9350"/>
            </w:tabs>
            <w:rPr>
              <w:rFonts w:asciiTheme="minorHAnsi" w:eastAsiaTheme="minorEastAsia" w:hAnsiTheme="minorHAnsi" w:cstheme="minorBidi"/>
              <w:noProof/>
              <w:lang w:val="en-SG"/>
            </w:rPr>
          </w:pPr>
          <w:hyperlink w:anchor="_Toc55131669" w:history="1">
            <w:r w:rsidRPr="005A2AC9">
              <w:rPr>
                <w:rStyle w:val="Hyperlink"/>
                <w:noProof/>
              </w:rPr>
              <w:t>1.3.2 Changing Demographic Patterns</w:t>
            </w:r>
            <w:r>
              <w:rPr>
                <w:noProof/>
                <w:webHidden/>
              </w:rPr>
              <w:tab/>
            </w:r>
            <w:r>
              <w:rPr>
                <w:noProof/>
                <w:webHidden/>
              </w:rPr>
              <w:fldChar w:fldCharType="begin"/>
            </w:r>
            <w:r>
              <w:rPr>
                <w:noProof/>
                <w:webHidden/>
              </w:rPr>
              <w:instrText xml:space="preserve"> PAGEREF _Toc55131669 \h </w:instrText>
            </w:r>
            <w:r>
              <w:rPr>
                <w:noProof/>
                <w:webHidden/>
              </w:rPr>
            </w:r>
            <w:r>
              <w:rPr>
                <w:noProof/>
                <w:webHidden/>
              </w:rPr>
              <w:fldChar w:fldCharType="separate"/>
            </w:r>
            <w:r>
              <w:rPr>
                <w:noProof/>
                <w:webHidden/>
              </w:rPr>
              <w:t>7</w:t>
            </w:r>
            <w:r>
              <w:rPr>
                <w:noProof/>
                <w:webHidden/>
              </w:rPr>
              <w:fldChar w:fldCharType="end"/>
            </w:r>
          </w:hyperlink>
        </w:p>
        <w:p w14:paraId="7A95319F" w14:textId="6C4ACF75" w:rsidR="006E6F81" w:rsidRDefault="006E6F81">
          <w:pPr>
            <w:pStyle w:val="TOC3"/>
            <w:tabs>
              <w:tab w:val="right" w:leader="dot" w:pos="9350"/>
            </w:tabs>
            <w:rPr>
              <w:rFonts w:asciiTheme="minorHAnsi" w:eastAsiaTheme="minorEastAsia" w:hAnsiTheme="minorHAnsi" w:cstheme="minorBidi"/>
              <w:noProof/>
              <w:lang w:val="en-SG"/>
            </w:rPr>
          </w:pPr>
          <w:hyperlink w:anchor="_Toc55131670" w:history="1">
            <w:r w:rsidRPr="005A2AC9">
              <w:rPr>
                <w:rStyle w:val="Hyperlink"/>
                <w:noProof/>
              </w:rPr>
              <w:t>1.4 Costs of inefficient client retention</w:t>
            </w:r>
            <w:r>
              <w:rPr>
                <w:noProof/>
                <w:webHidden/>
              </w:rPr>
              <w:tab/>
            </w:r>
            <w:r>
              <w:rPr>
                <w:noProof/>
                <w:webHidden/>
              </w:rPr>
              <w:fldChar w:fldCharType="begin"/>
            </w:r>
            <w:r>
              <w:rPr>
                <w:noProof/>
                <w:webHidden/>
              </w:rPr>
              <w:instrText xml:space="preserve"> PAGEREF _Toc55131670 \h </w:instrText>
            </w:r>
            <w:r>
              <w:rPr>
                <w:noProof/>
                <w:webHidden/>
              </w:rPr>
            </w:r>
            <w:r>
              <w:rPr>
                <w:noProof/>
                <w:webHidden/>
              </w:rPr>
              <w:fldChar w:fldCharType="separate"/>
            </w:r>
            <w:r>
              <w:rPr>
                <w:noProof/>
                <w:webHidden/>
              </w:rPr>
              <w:t>8</w:t>
            </w:r>
            <w:r>
              <w:rPr>
                <w:noProof/>
                <w:webHidden/>
              </w:rPr>
              <w:fldChar w:fldCharType="end"/>
            </w:r>
          </w:hyperlink>
        </w:p>
        <w:p w14:paraId="489D8AC9" w14:textId="25A3E6B8" w:rsidR="006E6F81" w:rsidRDefault="006E6F81">
          <w:pPr>
            <w:pStyle w:val="TOC1"/>
            <w:tabs>
              <w:tab w:val="right" w:leader="dot" w:pos="9350"/>
            </w:tabs>
            <w:rPr>
              <w:rFonts w:asciiTheme="minorHAnsi" w:eastAsiaTheme="minorEastAsia" w:hAnsiTheme="minorHAnsi" w:cstheme="minorBidi"/>
              <w:noProof/>
              <w:lang w:val="en-SG"/>
            </w:rPr>
          </w:pPr>
          <w:hyperlink w:anchor="_Toc55131671" w:history="1">
            <w:r w:rsidRPr="005A2AC9">
              <w:rPr>
                <w:rStyle w:val="Hyperlink"/>
                <w:noProof/>
              </w:rPr>
              <w:t>2. Opportunities to improve client retention</w:t>
            </w:r>
            <w:r>
              <w:rPr>
                <w:noProof/>
                <w:webHidden/>
              </w:rPr>
              <w:tab/>
            </w:r>
            <w:r>
              <w:rPr>
                <w:noProof/>
                <w:webHidden/>
              </w:rPr>
              <w:fldChar w:fldCharType="begin"/>
            </w:r>
            <w:r>
              <w:rPr>
                <w:noProof/>
                <w:webHidden/>
              </w:rPr>
              <w:instrText xml:space="preserve"> PAGEREF _Toc55131671 \h </w:instrText>
            </w:r>
            <w:r>
              <w:rPr>
                <w:noProof/>
                <w:webHidden/>
              </w:rPr>
            </w:r>
            <w:r>
              <w:rPr>
                <w:noProof/>
                <w:webHidden/>
              </w:rPr>
              <w:fldChar w:fldCharType="separate"/>
            </w:r>
            <w:r>
              <w:rPr>
                <w:noProof/>
                <w:webHidden/>
              </w:rPr>
              <w:t>8</w:t>
            </w:r>
            <w:r>
              <w:rPr>
                <w:noProof/>
                <w:webHidden/>
              </w:rPr>
              <w:fldChar w:fldCharType="end"/>
            </w:r>
          </w:hyperlink>
        </w:p>
        <w:p w14:paraId="5EE21BC2" w14:textId="53AE6C4A" w:rsidR="006E6F81" w:rsidRDefault="006E6F81">
          <w:pPr>
            <w:pStyle w:val="TOC2"/>
            <w:tabs>
              <w:tab w:val="right" w:leader="dot" w:pos="9350"/>
            </w:tabs>
            <w:rPr>
              <w:rFonts w:asciiTheme="minorHAnsi" w:eastAsiaTheme="minorEastAsia" w:hAnsiTheme="minorHAnsi" w:cstheme="minorBidi"/>
              <w:noProof/>
              <w:lang w:val="en-SG"/>
            </w:rPr>
          </w:pPr>
          <w:hyperlink w:anchor="_Toc55131672" w:history="1">
            <w:r w:rsidRPr="005A2AC9">
              <w:rPr>
                <w:rStyle w:val="Hyperlink"/>
                <w:noProof/>
              </w:rPr>
              <w:t>2.1 Churn rate</w:t>
            </w:r>
            <w:r>
              <w:rPr>
                <w:noProof/>
                <w:webHidden/>
              </w:rPr>
              <w:tab/>
            </w:r>
            <w:r>
              <w:rPr>
                <w:noProof/>
                <w:webHidden/>
              </w:rPr>
              <w:fldChar w:fldCharType="begin"/>
            </w:r>
            <w:r>
              <w:rPr>
                <w:noProof/>
                <w:webHidden/>
              </w:rPr>
              <w:instrText xml:space="preserve"> PAGEREF _Toc55131672 \h </w:instrText>
            </w:r>
            <w:r>
              <w:rPr>
                <w:noProof/>
                <w:webHidden/>
              </w:rPr>
            </w:r>
            <w:r>
              <w:rPr>
                <w:noProof/>
                <w:webHidden/>
              </w:rPr>
              <w:fldChar w:fldCharType="separate"/>
            </w:r>
            <w:r>
              <w:rPr>
                <w:noProof/>
                <w:webHidden/>
              </w:rPr>
              <w:t>8</w:t>
            </w:r>
            <w:r>
              <w:rPr>
                <w:noProof/>
                <w:webHidden/>
              </w:rPr>
              <w:fldChar w:fldCharType="end"/>
            </w:r>
          </w:hyperlink>
        </w:p>
        <w:p w14:paraId="234FBA0B" w14:textId="5BABCB13" w:rsidR="006E6F81" w:rsidRDefault="006E6F81">
          <w:pPr>
            <w:pStyle w:val="TOC2"/>
            <w:tabs>
              <w:tab w:val="right" w:leader="dot" w:pos="9350"/>
            </w:tabs>
            <w:rPr>
              <w:rFonts w:asciiTheme="minorHAnsi" w:eastAsiaTheme="minorEastAsia" w:hAnsiTheme="minorHAnsi" w:cstheme="minorBidi"/>
              <w:noProof/>
              <w:lang w:val="en-SG"/>
            </w:rPr>
          </w:pPr>
          <w:hyperlink w:anchor="_Toc55131673" w:history="1">
            <w:r w:rsidRPr="005A2AC9">
              <w:rPr>
                <w:rStyle w:val="Hyperlink"/>
                <w:noProof/>
              </w:rPr>
              <w:t>2.2 Client Retargeting</w:t>
            </w:r>
            <w:r>
              <w:rPr>
                <w:noProof/>
                <w:webHidden/>
              </w:rPr>
              <w:tab/>
            </w:r>
            <w:r>
              <w:rPr>
                <w:noProof/>
                <w:webHidden/>
              </w:rPr>
              <w:fldChar w:fldCharType="begin"/>
            </w:r>
            <w:r>
              <w:rPr>
                <w:noProof/>
                <w:webHidden/>
              </w:rPr>
              <w:instrText xml:space="preserve"> PAGEREF _Toc55131673 \h </w:instrText>
            </w:r>
            <w:r>
              <w:rPr>
                <w:noProof/>
                <w:webHidden/>
              </w:rPr>
            </w:r>
            <w:r>
              <w:rPr>
                <w:noProof/>
                <w:webHidden/>
              </w:rPr>
              <w:fldChar w:fldCharType="separate"/>
            </w:r>
            <w:r>
              <w:rPr>
                <w:noProof/>
                <w:webHidden/>
              </w:rPr>
              <w:t>9</w:t>
            </w:r>
            <w:r>
              <w:rPr>
                <w:noProof/>
                <w:webHidden/>
              </w:rPr>
              <w:fldChar w:fldCharType="end"/>
            </w:r>
          </w:hyperlink>
        </w:p>
        <w:p w14:paraId="44A1064C" w14:textId="4BD88D5A" w:rsidR="006E6F81" w:rsidRDefault="006E6F81">
          <w:pPr>
            <w:pStyle w:val="TOC1"/>
            <w:tabs>
              <w:tab w:val="right" w:leader="dot" w:pos="9350"/>
            </w:tabs>
            <w:rPr>
              <w:rFonts w:asciiTheme="minorHAnsi" w:eastAsiaTheme="minorEastAsia" w:hAnsiTheme="minorHAnsi" w:cstheme="minorBidi"/>
              <w:noProof/>
              <w:lang w:val="en-SG"/>
            </w:rPr>
          </w:pPr>
          <w:hyperlink w:anchor="_Toc55131674" w:history="1">
            <w:r w:rsidRPr="005A2AC9">
              <w:rPr>
                <w:rStyle w:val="Hyperlink"/>
                <w:noProof/>
              </w:rPr>
              <w:t>3. Proposed Solution</w:t>
            </w:r>
            <w:r>
              <w:rPr>
                <w:noProof/>
                <w:webHidden/>
              </w:rPr>
              <w:tab/>
            </w:r>
            <w:r>
              <w:rPr>
                <w:noProof/>
                <w:webHidden/>
              </w:rPr>
              <w:fldChar w:fldCharType="begin"/>
            </w:r>
            <w:r>
              <w:rPr>
                <w:noProof/>
                <w:webHidden/>
              </w:rPr>
              <w:instrText xml:space="preserve"> PAGEREF _Toc55131674 \h </w:instrText>
            </w:r>
            <w:r>
              <w:rPr>
                <w:noProof/>
                <w:webHidden/>
              </w:rPr>
            </w:r>
            <w:r>
              <w:rPr>
                <w:noProof/>
                <w:webHidden/>
              </w:rPr>
              <w:fldChar w:fldCharType="separate"/>
            </w:r>
            <w:r>
              <w:rPr>
                <w:noProof/>
                <w:webHidden/>
              </w:rPr>
              <w:t>9</w:t>
            </w:r>
            <w:r>
              <w:rPr>
                <w:noProof/>
                <w:webHidden/>
              </w:rPr>
              <w:fldChar w:fldCharType="end"/>
            </w:r>
          </w:hyperlink>
        </w:p>
        <w:p w14:paraId="707B6454" w14:textId="402FC639" w:rsidR="006E6F81" w:rsidRDefault="006E6F81">
          <w:pPr>
            <w:pStyle w:val="TOC2"/>
            <w:tabs>
              <w:tab w:val="right" w:leader="dot" w:pos="9350"/>
            </w:tabs>
            <w:rPr>
              <w:rFonts w:asciiTheme="minorHAnsi" w:eastAsiaTheme="minorEastAsia" w:hAnsiTheme="minorHAnsi" w:cstheme="minorBidi"/>
              <w:noProof/>
              <w:lang w:val="en-SG"/>
            </w:rPr>
          </w:pPr>
          <w:hyperlink w:anchor="_Toc55131675" w:history="1">
            <w:r w:rsidRPr="005A2AC9">
              <w:rPr>
                <w:rStyle w:val="Hyperlink"/>
                <w:noProof/>
              </w:rPr>
              <w:t>3.1 Preparation of Datasets</w:t>
            </w:r>
            <w:r>
              <w:rPr>
                <w:noProof/>
                <w:webHidden/>
              </w:rPr>
              <w:tab/>
            </w:r>
            <w:r>
              <w:rPr>
                <w:noProof/>
                <w:webHidden/>
              </w:rPr>
              <w:fldChar w:fldCharType="begin"/>
            </w:r>
            <w:r>
              <w:rPr>
                <w:noProof/>
                <w:webHidden/>
              </w:rPr>
              <w:instrText xml:space="preserve"> PAGEREF _Toc55131675 \h </w:instrText>
            </w:r>
            <w:r>
              <w:rPr>
                <w:noProof/>
                <w:webHidden/>
              </w:rPr>
            </w:r>
            <w:r>
              <w:rPr>
                <w:noProof/>
                <w:webHidden/>
              </w:rPr>
              <w:fldChar w:fldCharType="separate"/>
            </w:r>
            <w:r>
              <w:rPr>
                <w:noProof/>
                <w:webHidden/>
              </w:rPr>
              <w:t>11</w:t>
            </w:r>
            <w:r>
              <w:rPr>
                <w:noProof/>
                <w:webHidden/>
              </w:rPr>
              <w:fldChar w:fldCharType="end"/>
            </w:r>
          </w:hyperlink>
        </w:p>
        <w:p w14:paraId="48C4D8BC" w14:textId="3E7E9196" w:rsidR="006E6F81" w:rsidRDefault="006E6F81">
          <w:pPr>
            <w:pStyle w:val="TOC2"/>
            <w:tabs>
              <w:tab w:val="right" w:leader="dot" w:pos="9350"/>
            </w:tabs>
            <w:rPr>
              <w:rFonts w:asciiTheme="minorHAnsi" w:eastAsiaTheme="minorEastAsia" w:hAnsiTheme="minorHAnsi" w:cstheme="minorBidi"/>
              <w:noProof/>
              <w:lang w:val="en-SG"/>
            </w:rPr>
          </w:pPr>
          <w:hyperlink w:anchor="_Toc55131676" w:history="1">
            <w:r w:rsidRPr="005A2AC9">
              <w:rPr>
                <w:rStyle w:val="Hyperlink"/>
                <w:noProof/>
              </w:rPr>
              <w:t>3.2 Predictive Techniques and their Basis of Comparison</w:t>
            </w:r>
            <w:r>
              <w:rPr>
                <w:noProof/>
                <w:webHidden/>
              </w:rPr>
              <w:tab/>
            </w:r>
            <w:r>
              <w:rPr>
                <w:noProof/>
                <w:webHidden/>
              </w:rPr>
              <w:fldChar w:fldCharType="begin"/>
            </w:r>
            <w:r>
              <w:rPr>
                <w:noProof/>
                <w:webHidden/>
              </w:rPr>
              <w:instrText xml:space="preserve"> PAGEREF _Toc55131676 \h </w:instrText>
            </w:r>
            <w:r>
              <w:rPr>
                <w:noProof/>
                <w:webHidden/>
              </w:rPr>
            </w:r>
            <w:r>
              <w:rPr>
                <w:noProof/>
                <w:webHidden/>
              </w:rPr>
              <w:fldChar w:fldCharType="separate"/>
            </w:r>
            <w:r>
              <w:rPr>
                <w:noProof/>
                <w:webHidden/>
              </w:rPr>
              <w:t>12</w:t>
            </w:r>
            <w:r>
              <w:rPr>
                <w:noProof/>
                <w:webHidden/>
              </w:rPr>
              <w:fldChar w:fldCharType="end"/>
            </w:r>
          </w:hyperlink>
        </w:p>
        <w:p w14:paraId="42BB85A1" w14:textId="27439F55" w:rsidR="006E6F81" w:rsidRDefault="006E6F81">
          <w:pPr>
            <w:pStyle w:val="TOC2"/>
            <w:tabs>
              <w:tab w:val="right" w:leader="dot" w:pos="9350"/>
            </w:tabs>
            <w:rPr>
              <w:rFonts w:asciiTheme="minorHAnsi" w:eastAsiaTheme="minorEastAsia" w:hAnsiTheme="minorHAnsi" w:cstheme="minorBidi"/>
              <w:noProof/>
              <w:lang w:val="en-SG"/>
            </w:rPr>
          </w:pPr>
          <w:hyperlink w:anchor="_Toc55131677" w:history="1">
            <w:r w:rsidRPr="005A2AC9">
              <w:rPr>
                <w:rStyle w:val="Hyperlink"/>
                <w:noProof/>
              </w:rPr>
              <w:t>3.3 Churn Model</w:t>
            </w:r>
            <w:r>
              <w:rPr>
                <w:noProof/>
                <w:webHidden/>
              </w:rPr>
              <w:tab/>
            </w:r>
            <w:r>
              <w:rPr>
                <w:noProof/>
                <w:webHidden/>
              </w:rPr>
              <w:fldChar w:fldCharType="begin"/>
            </w:r>
            <w:r>
              <w:rPr>
                <w:noProof/>
                <w:webHidden/>
              </w:rPr>
              <w:instrText xml:space="preserve"> PAGEREF _Toc55131677 \h </w:instrText>
            </w:r>
            <w:r>
              <w:rPr>
                <w:noProof/>
                <w:webHidden/>
              </w:rPr>
            </w:r>
            <w:r>
              <w:rPr>
                <w:noProof/>
                <w:webHidden/>
              </w:rPr>
              <w:fldChar w:fldCharType="separate"/>
            </w:r>
            <w:r>
              <w:rPr>
                <w:noProof/>
                <w:webHidden/>
              </w:rPr>
              <w:t>13</w:t>
            </w:r>
            <w:r>
              <w:rPr>
                <w:noProof/>
                <w:webHidden/>
              </w:rPr>
              <w:fldChar w:fldCharType="end"/>
            </w:r>
          </w:hyperlink>
        </w:p>
        <w:p w14:paraId="2F024975" w14:textId="467E2343" w:rsidR="006E6F81" w:rsidRDefault="006E6F81">
          <w:pPr>
            <w:pStyle w:val="TOC3"/>
            <w:tabs>
              <w:tab w:val="right" w:leader="dot" w:pos="9350"/>
            </w:tabs>
            <w:rPr>
              <w:rFonts w:asciiTheme="minorHAnsi" w:eastAsiaTheme="minorEastAsia" w:hAnsiTheme="minorHAnsi" w:cstheme="minorBidi"/>
              <w:noProof/>
              <w:lang w:val="en-SG"/>
            </w:rPr>
          </w:pPr>
          <w:hyperlink w:anchor="_Toc55131678" w:history="1">
            <w:r w:rsidRPr="005A2AC9">
              <w:rPr>
                <w:rStyle w:val="Hyperlink"/>
                <w:noProof/>
              </w:rPr>
              <w:t>3.3.1 Churn Model - Logistic</w:t>
            </w:r>
            <w:r>
              <w:rPr>
                <w:noProof/>
                <w:webHidden/>
              </w:rPr>
              <w:tab/>
            </w:r>
            <w:r>
              <w:rPr>
                <w:noProof/>
                <w:webHidden/>
              </w:rPr>
              <w:fldChar w:fldCharType="begin"/>
            </w:r>
            <w:r>
              <w:rPr>
                <w:noProof/>
                <w:webHidden/>
              </w:rPr>
              <w:instrText xml:space="preserve"> PAGEREF _Toc55131678 \h </w:instrText>
            </w:r>
            <w:r>
              <w:rPr>
                <w:noProof/>
                <w:webHidden/>
              </w:rPr>
            </w:r>
            <w:r>
              <w:rPr>
                <w:noProof/>
                <w:webHidden/>
              </w:rPr>
              <w:fldChar w:fldCharType="separate"/>
            </w:r>
            <w:r>
              <w:rPr>
                <w:noProof/>
                <w:webHidden/>
              </w:rPr>
              <w:t>14</w:t>
            </w:r>
            <w:r>
              <w:rPr>
                <w:noProof/>
                <w:webHidden/>
              </w:rPr>
              <w:fldChar w:fldCharType="end"/>
            </w:r>
          </w:hyperlink>
        </w:p>
        <w:p w14:paraId="05C8CA6D" w14:textId="4C89040C" w:rsidR="006E6F81" w:rsidRDefault="006E6F81">
          <w:pPr>
            <w:pStyle w:val="TOC3"/>
            <w:tabs>
              <w:tab w:val="right" w:leader="dot" w:pos="9350"/>
            </w:tabs>
            <w:rPr>
              <w:rFonts w:asciiTheme="minorHAnsi" w:eastAsiaTheme="minorEastAsia" w:hAnsiTheme="minorHAnsi" w:cstheme="minorBidi"/>
              <w:noProof/>
              <w:lang w:val="en-SG"/>
            </w:rPr>
          </w:pPr>
          <w:hyperlink w:anchor="_Toc55131679" w:history="1">
            <w:r w:rsidRPr="005A2AC9">
              <w:rPr>
                <w:rStyle w:val="Hyperlink"/>
                <w:noProof/>
              </w:rPr>
              <w:t>3.3.2 Churn Model - CART</w:t>
            </w:r>
            <w:r>
              <w:rPr>
                <w:noProof/>
                <w:webHidden/>
              </w:rPr>
              <w:tab/>
            </w:r>
            <w:r>
              <w:rPr>
                <w:noProof/>
                <w:webHidden/>
              </w:rPr>
              <w:fldChar w:fldCharType="begin"/>
            </w:r>
            <w:r>
              <w:rPr>
                <w:noProof/>
                <w:webHidden/>
              </w:rPr>
              <w:instrText xml:space="preserve"> PAGEREF _Toc55131679 \h </w:instrText>
            </w:r>
            <w:r>
              <w:rPr>
                <w:noProof/>
                <w:webHidden/>
              </w:rPr>
            </w:r>
            <w:r>
              <w:rPr>
                <w:noProof/>
                <w:webHidden/>
              </w:rPr>
              <w:fldChar w:fldCharType="separate"/>
            </w:r>
            <w:r>
              <w:rPr>
                <w:noProof/>
                <w:webHidden/>
              </w:rPr>
              <w:t>15</w:t>
            </w:r>
            <w:r>
              <w:rPr>
                <w:noProof/>
                <w:webHidden/>
              </w:rPr>
              <w:fldChar w:fldCharType="end"/>
            </w:r>
          </w:hyperlink>
        </w:p>
        <w:p w14:paraId="030A5E90" w14:textId="4FCF58BA" w:rsidR="006E6F81" w:rsidRDefault="006E6F81">
          <w:pPr>
            <w:pStyle w:val="TOC3"/>
            <w:tabs>
              <w:tab w:val="right" w:leader="dot" w:pos="9350"/>
            </w:tabs>
            <w:rPr>
              <w:rFonts w:asciiTheme="minorHAnsi" w:eastAsiaTheme="minorEastAsia" w:hAnsiTheme="minorHAnsi" w:cstheme="minorBidi"/>
              <w:noProof/>
              <w:lang w:val="en-SG"/>
            </w:rPr>
          </w:pPr>
          <w:hyperlink w:anchor="_Toc55131680" w:history="1">
            <w:r w:rsidRPr="005A2AC9">
              <w:rPr>
                <w:rStyle w:val="Hyperlink"/>
                <w:noProof/>
              </w:rPr>
              <w:t>3.3.3 Churn Model - Conclusion</w:t>
            </w:r>
            <w:r>
              <w:rPr>
                <w:noProof/>
                <w:webHidden/>
              </w:rPr>
              <w:tab/>
            </w:r>
            <w:r>
              <w:rPr>
                <w:noProof/>
                <w:webHidden/>
              </w:rPr>
              <w:fldChar w:fldCharType="begin"/>
            </w:r>
            <w:r>
              <w:rPr>
                <w:noProof/>
                <w:webHidden/>
              </w:rPr>
              <w:instrText xml:space="preserve"> PAGEREF _Toc55131680 \h </w:instrText>
            </w:r>
            <w:r>
              <w:rPr>
                <w:noProof/>
                <w:webHidden/>
              </w:rPr>
            </w:r>
            <w:r>
              <w:rPr>
                <w:noProof/>
                <w:webHidden/>
              </w:rPr>
              <w:fldChar w:fldCharType="separate"/>
            </w:r>
            <w:r>
              <w:rPr>
                <w:noProof/>
                <w:webHidden/>
              </w:rPr>
              <w:t>16</w:t>
            </w:r>
            <w:r>
              <w:rPr>
                <w:noProof/>
                <w:webHidden/>
              </w:rPr>
              <w:fldChar w:fldCharType="end"/>
            </w:r>
          </w:hyperlink>
        </w:p>
        <w:p w14:paraId="3FDA7F2C" w14:textId="3773AAC3" w:rsidR="006E6F81" w:rsidRDefault="006E6F81">
          <w:pPr>
            <w:pStyle w:val="TOC2"/>
            <w:tabs>
              <w:tab w:val="right" w:leader="dot" w:pos="9350"/>
            </w:tabs>
            <w:rPr>
              <w:rFonts w:asciiTheme="minorHAnsi" w:eastAsiaTheme="minorEastAsia" w:hAnsiTheme="minorHAnsi" w:cstheme="minorBidi"/>
              <w:noProof/>
              <w:lang w:val="en-SG"/>
            </w:rPr>
          </w:pPr>
          <w:hyperlink w:anchor="_Toc55131681" w:history="1">
            <w:r w:rsidRPr="005A2AC9">
              <w:rPr>
                <w:rStyle w:val="Hyperlink"/>
                <w:noProof/>
              </w:rPr>
              <w:t>3.4 Product Acceptance Model</w:t>
            </w:r>
            <w:r>
              <w:rPr>
                <w:noProof/>
                <w:webHidden/>
              </w:rPr>
              <w:tab/>
            </w:r>
            <w:r>
              <w:rPr>
                <w:noProof/>
                <w:webHidden/>
              </w:rPr>
              <w:fldChar w:fldCharType="begin"/>
            </w:r>
            <w:r>
              <w:rPr>
                <w:noProof/>
                <w:webHidden/>
              </w:rPr>
              <w:instrText xml:space="preserve"> PAGEREF _Toc55131681 \h </w:instrText>
            </w:r>
            <w:r>
              <w:rPr>
                <w:noProof/>
                <w:webHidden/>
              </w:rPr>
            </w:r>
            <w:r>
              <w:rPr>
                <w:noProof/>
                <w:webHidden/>
              </w:rPr>
              <w:fldChar w:fldCharType="separate"/>
            </w:r>
            <w:r>
              <w:rPr>
                <w:noProof/>
                <w:webHidden/>
              </w:rPr>
              <w:t>16</w:t>
            </w:r>
            <w:r>
              <w:rPr>
                <w:noProof/>
                <w:webHidden/>
              </w:rPr>
              <w:fldChar w:fldCharType="end"/>
            </w:r>
          </w:hyperlink>
        </w:p>
        <w:p w14:paraId="3C4D920E" w14:textId="5ADBB674" w:rsidR="006E6F81" w:rsidRDefault="006E6F81">
          <w:pPr>
            <w:pStyle w:val="TOC3"/>
            <w:tabs>
              <w:tab w:val="right" w:leader="dot" w:pos="9350"/>
            </w:tabs>
            <w:rPr>
              <w:rFonts w:asciiTheme="minorHAnsi" w:eastAsiaTheme="minorEastAsia" w:hAnsiTheme="minorHAnsi" w:cstheme="minorBidi"/>
              <w:noProof/>
              <w:lang w:val="en-SG"/>
            </w:rPr>
          </w:pPr>
          <w:hyperlink w:anchor="_Toc55131682" w:history="1">
            <w:r w:rsidRPr="005A2AC9">
              <w:rPr>
                <w:rStyle w:val="Hyperlink"/>
                <w:noProof/>
              </w:rPr>
              <w:t>3.4.1 Product Acceptance Model - Logistic</w:t>
            </w:r>
            <w:r>
              <w:rPr>
                <w:noProof/>
                <w:webHidden/>
              </w:rPr>
              <w:tab/>
            </w:r>
            <w:r>
              <w:rPr>
                <w:noProof/>
                <w:webHidden/>
              </w:rPr>
              <w:fldChar w:fldCharType="begin"/>
            </w:r>
            <w:r>
              <w:rPr>
                <w:noProof/>
                <w:webHidden/>
              </w:rPr>
              <w:instrText xml:space="preserve"> PAGEREF _Toc55131682 \h </w:instrText>
            </w:r>
            <w:r>
              <w:rPr>
                <w:noProof/>
                <w:webHidden/>
              </w:rPr>
            </w:r>
            <w:r>
              <w:rPr>
                <w:noProof/>
                <w:webHidden/>
              </w:rPr>
              <w:fldChar w:fldCharType="separate"/>
            </w:r>
            <w:r>
              <w:rPr>
                <w:noProof/>
                <w:webHidden/>
              </w:rPr>
              <w:t>16</w:t>
            </w:r>
            <w:r>
              <w:rPr>
                <w:noProof/>
                <w:webHidden/>
              </w:rPr>
              <w:fldChar w:fldCharType="end"/>
            </w:r>
          </w:hyperlink>
        </w:p>
        <w:p w14:paraId="06E8F01E" w14:textId="3CB82712" w:rsidR="006E6F81" w:rsidRDefault="006E6F81">
          <w:pPr>
            <w:pStyle w:val="TOC3"/>
            <w:tabs>
              <w:tab w:val="right" w:leader="dot" w:pos="9350"/>
            </w:tabs>
            <w:rPr>
              <w:rFonts w:asciiTheme="minorHAnsi" w:eastAsiaTheme="minorEastAsia" w:hAnsiTheme="minorHAnsi" w:cstheme="minorBidi"/>
              <w:noProof/>
              <w:lang w:val="en-SG"/>
            </w:rPr>
          </w:pPr>
          <w:hyperlink w:anchor="_Toc55131683" w:history="1">
            <w:r w:rsidRPr="005A2AC9">
              <w:rPr>
                <w:rStyle w:val="Hyperlink"/>
                <w:noProof/>
              </w:rPr>
              <w:t>3.4.2 Product Acceptance Model - CART</w:t>
            </w:r>
            <w:r>
              <w:rPr>
                <w:noProof/>
                <w:webHidden/>
              </w:rPr>
              <w:tab/>
            </w:r>
            <w:r>
              <w:rPr>
                <w:noProof/>
                <w:webHidden/>
              </w:rPr>
              <w:fldChar w:fldCharType="begin"/>
            </w:r>
            <w:r>
              <w:rPr>
                <w:noProof/>
                <w:webHidden/>
              </w:rPr>
              <w:instrText xml:space="preserve"> PAGEREF _Toc55131683 \h </w:instrText>
            </w:r>
            <w:r>
              <w:rPr>
                <w:noProof/>
                <w:webHidden/>
              </w:rPr>
            </w:r>
            <w:r>
              <w:rPr>
                <w:noProof/>
                <w:webHidden/>
              </w:rPr>
              <w:fldChar w:fldCharType="separate"/>
            </w:r>
            <w:r>
              <w:rPr>
                <w:noProof/>
                <w:webHidden/>
              </w:rPr>
              <w:t>18</w:t>
            </w:r>
            <w:r>
              <w:rPr>
                <w:noProof/>
                <w:webHidden/>
              </w:rPr>
              <w:fldChar w:fldCharType="end"/>
            </w:r>
          </w:hyperlink>
        </w:p>
        <w:p w14:paraId="315057E3" w14:textId="5F7F6DE8" w:rsidR="006E6F81" w:rsidRDefault="006E6F81">
          <w:pPr>
            <w:pStyle w:val="TOC3"/>
            <w:tabs>
              <w:tab w:val="right" w:leader="dot" w:pos="9350"/>
            </w:tabs>
            <w:rPr>
              <w:rFonts w:asciiTheme="minorHAnsi" w:eastAsiaTheme="minorEastAsia" w:hAnsiTheme="minorHAnsi" w:cstheme="minorBidi"/>
              <w:noProof/>
              <w:lang w:val="en-SG"/>
            </w:rPr>
          </w:pPr>
          <w:hyperlink w:anchor="_Toc55131684" w:history="1">
            <w:r w:rsidRPr="005A2AC9">
              <w:rPr>
                <w:rStyle w:val="Hyperlink"/>
                <w:noProof/>
              </w:rPr>
              <w:t>3.4.3 Product Acceptance Model - Conclusion</w:t>
            </w:r>
            <w:r>
              <w:rPr>
                <w:noProof/>
                <w:webHidden/>
              </w:rPr>
              <w:tab/>
            </w:r>
            <w:r>
              <w:rPr>
                <w:noProof/>
                <w:webHidden/>
              </w:rPr>
              <w:fldChar w:fldCharType="begin"/>
            </w:r>
            <w:r>
              <w:rPr>
                <w:noProof/>
                <w:webHidden/>
              </w:rPr>
              <w:instrText xml:space="preserve"> PAGEREF _Toc55131684 \h </w:instrText>
            </w:r>
            <w:r>
              <w:rPr>
                <w:noProof/>
                <w:webHidden/>
              </w:rPr>
            </w:r>
            <w:r>
              <w:rPr>
                <w:noProof/>
                <w:webHidden/>
              </w:rPr>
              <w:fldChar w:fldCharType="separate"/>
            </w:r>
            <w:r>
              <w:rPr>
                <w:noProof/>
                <w:webHidden/>
              </w:rPr>
              <w:t>18</w:t>
            </w:r>
            <w:r>
              <w:rPr>
                <w:noProof/>
                <w:webHidden/>
              </w:rPr>
              <w:fldChar w:fldCharType="end"/>
            </w:r>
          </w:hyperlink>
        </w:p>
        <w:p w14:paraId="724860A6" w14:textId="50486AC7" w:rsidR="006E6F81" w:rsidRDefault="006E6F81">
          <w:pPr>
            <w:pStyle w:val="TOC1"/>
            <w:tabs>
              <w:tab w:val="right" w:leader="dot" w:pos="9350"/>
            </w:tabs>
            <w:rPr>
              <w:rFonts w:asciiTheme="minorHAnsi" w:eastAsiaTheme="minorEastAsia" w:hAnsiTheme="minorHAnsi" w:cstheme="minorBidi"/>
              <w:noProof/>
              <w:lang w:val="en-SG"/>
            </w:rPr>
          </w:pPr>
          <w:hyperlink w:anchor="_Toc55131685" w:history="1">
            <w:r w:rsidRPr="005A2AC9">
              <w:rPr>
                <w:rStyle w:val="Hyperlink"/>
                <w:noProof/>
              </w:rPr>
              <w:t>4. Limitations of Proposed Solution</w:t>
            </w:r>
            <w:r>
              <w:rPr>
                <w:noProof/>
                <w:webHidden/>
              </w:rPr>
              <w:tab/>
            </w:r>
            <w:r>
              <w:rPr>
                <w:noProof/>
                <w:webHidden/>
              </w:rPr>
              <w:fldChar w:fldCharType="begin"/>
            </w:r>
            <w:r>
              <w:rPr>
                <w:noProof/>
                <w:webHidden/>
              </w:rPr>
              <w:instrText xml:space="preserve"> PAGEREF _Toc55131685 \h </w:instrText>
            </w:r>
            <w:r>
              <w:rPr>
                <w:noProof/>
                <w:webHidden/>
              </w:rPr>
            </w:r>
            <w:r>
              <w:rPr>
                <w:noProof/>
                <w:webHidden/>
              </w:rPr>
              <w:fldChar w:fldCharType="separate"/>
            </w:r>
            <w:r>
              <w:rPr>
                <w:noProof/>
                <w:webHidden/>
              </w:rPr>
              <w:t>19</w:t>
            </w:r>
            <w:r>
              <w:rPr>
                <w:noProof/>
                <w:webHidden/>
              </w:rPr>
              <w:fldChar w:fldCharType="end"/>
            </w:r>
          </w:hyperlink>
        </w:p>
        <w:p w14:paraId="5DB0C18E" w14:textId="2C7A759A" w:rsidR="006E6F81" w:rsidRDefault="006E6F81">
          <w:pPr>
            <w:pStyle w:val="TOC2"/>
            <w:tabs>
              <w:tab w:val="right" w:leader="dot" w:pos="9350"/>
            </w:tabs>
            <w:rPr>
              <w:rFonts w:asciiTheme="minorHAnsi" w:eastAsiaTheme="minorEastAsia" w:hAnsiTheme="minorHAnsi" w:cstheme="minorBidi"/>
              <w:noProof/>
              <w:lang w:val="en-SG"/>
            </w:rPr>
          </w:pPr>
          <w:hyperlink w:anchor="_Toc55131686" w:history="1">
            <w:r w:rsidRPr="005A2AC9">
              <w:rPr>
                <w:rStyle w:val="Hyperlink"/>
                <w:noProof/>
              </w:rPr>
              <w:t>4.1 Imbalanced Datasets</w:t>
            </w:r>
            <w:r>
              <w:rPr>
                <w:noProof/>
                <w:webHidden/>
              </w:rPr>
              <w:tab/>
            </w:r>
            <w:r>
              <w:rPr>
                <w:noProof/>
                <w:webHidden/>
              </w:rPr>
              <w:fldChar w:fldCharType="begin"/>
            </w:r>
            <w:r>
              <w:rPr>
                <w:noProof/>
                <w:webHidden/>
              </w:rPr>
              <w:instrText xml:space="preserve"> PAGEREF _Toc55131686 \h </w:instrText>
            </w:r>
            <w:r>
              <w:rPr>
                <w:noProof/>
                <w:webHidden/>
              </w:rPr>
            </w:r>
            <w:r>
              <w:rPr>
                <w:noProof/>
                <w:webHidden/>
              </w:rPr>
              <w:fldChar w:fldCharType="separate"/>
            </w:r>
            <w:r>
              <w:rPr>
                <w:noProof/>
                <w:webHidden/>
              </w:rPr>
              <w:t>19</w:t>
            </w:r>
            <w:r>
              <w:rPr>
                <w:noProof/>
                <w:webHidden/>
              </w:rPr>
              <w:fldChar w:fldCharType="end"/>
            </w:r>
          </w:hyperlink>
        </w:p>
        <w:p w14:paraId="60FE4B29" w14:textId="051B49C3" w:rsidR="006E6F81" w:rsidRDefault="006E6F81">
          <w:pPr>
            <w:pStyle w:val="TOC2"/>
            <w:tabs>
              <w:tab w:val="right" w:leader="dot" w:pos="9350"/>
            </w:tabs>
            <w:rPr>
              <w:rFonts w:asciiTheme="minorHAnsi" w:eastAsiaTheme="minorEastAsia" w:hAnsiTheme="minorHAnsi" w:cstheme="minorBidi"/>
              <w:noProof/>
              <w:lang w:val="en-SG"/>
            </w:rPr>
          </w:pPr>
          <w:hyperlink w:anchor="_Toc55131687" w:history="1">
            <w:r w:rsidRPr="005A2AC9">
              <w:rPr>
                <w:rStyle w:val="Hyperlink"/>
                <w:noProof/>
              </w:rPr>
              <w:t>4.2 Unable to Consider Qualitative Reasons</w:t>
            </w:r>
            <w:r>
              <w:rPr>
                <w:noProof/>
                <w:webHidden/>
              </w:rPr>
              <w:tab/>
            </w:r>
            <w:r>
              <w:rPr>
                <w:noProof/>
                <w:webHidden/>
              </w:rPr>
              <w:fldChar w:fldCharType="begin"/>
            </w:r>
            <w:r>
              <w:rPr>
                <w:noProof/>
                <w:webHidden/>
              </w:rPr>
              <w:instrText xml:space="preserve"> PAGEREF _Toc55131687 \h </w:instrText>
            </w:r>
            <w:r>
              <w:rPr>
                <w:noProof/>
                <w:webHidden/>
              </w:rPr>
            </w:r>
            <w:r>
              <w:rPr>
                <w:noProof/>
                <w:webHidden/>
              </w:rPr>
              <w:fldChar w:fldCharType="separate"/>
            </w:r>
            <w:r>
              <w:rPr>
                <w:noProof/>
                <w:webHidden/>
              </w:rPr>
              <w:t>20</w:t>
            </w:r>
            <w:r>
              <w:rPr>
                <w:noProof/>
                <w:webHidden/>
              </w:rPr>
              <w:fldChar w:fldCharType="end"/>
            </w:r>
          </w:hyperlink>
        </w:p>
        <w:p w14:paraId="16965749" w14:textId="19BC42D7" w:rsidR="006E6F81" w:rsidRDefault="006E6F81">
          <w:pPr>
            <w:pStyle w:val="TOC1"/>
            <w:tabs>
              <w:tab w:val="right" w:leader="dot" w:pos="9350"/>
            </w:tabs>
            <w:rPr>
              <w:rFonts w:asciiTheme="minorHAnsi" w:eastAsiaTheme="minorEastAsia" w:hAnsiTheme="minorHAnsi" w:cstheme="minorBidi"/>
              <w:noProof/>
              <w:lang w:val="en-SG"/>
            </w:rPr>
          </w:pPr>
          <w:hyperlink w:anchor="_Toc55131688" w:history="1">
            <w:r w:rsidRPr="005A2AC9">
              <w:rPr>
                <w:rStyle w:val="Hyperlink"/>
                <w:noProof/>
              </w:rPr>
              <w:t>5. Optimisation of the Client Retention Priority Model</w:t>
            </w:r>
            <w:r>
              <w:rPr>
                <w:noProof/>
                <w:webHidden/>
              </w:rPr>
              <w:tab/>
            </w:r>
            <w:r>
              <w:rPr>
                <w:noProof/>
                <w:webHidden/>
              </w:rPr>
              <w:fldChar w:fldCharType="begin"/>
            </w:r>
            <w:r>
              <w:rPr>
                <w:noProof/>
                <w:webHidden/>
              </w:rPr>
              <w:instrText xml:space="preserve"> PAGEREF _Toc55131688 \h </w:instrText>
            </w:r>
            <w:r>
              <w:rPr>
                <w:noProof/>
                <w:webHidden/>
              </w:rPr>
            </w:r>
            <w:r>
              <w:rPr>
                <w:noProof/>
                <w:webHidden/>
              </w:rPr>
              <w:fldChar w:fldCharType="separate"/>
            </w:r>
            <w:r>
              <w:rPr>
                <w:noProof/>
                <w:webHidden/>
              </w:rPr>
              <w:t>20</w:t>
            </w:r>
            <w:r>
              <w:rPr>
                <w:noProof/>
                <w:webHidden/>
              </w:rPr>
              <w:fldChar w:fldCharType="end"/>
            </w:r>
          </w:hyperlink>
        </w:p>
        <w:p w14:paraId="209F5ADF" w14:textId="6CB68776" w:rsidR="006E6F81" w:rsidRDefault="006E6F81">
          <w:pPr>
            <w:pStyle w:val="TOC1"/>
            <w:tabs>
              <w:tab w:val="right" w:leader="dot" w:pos="9350"/>
            </w:tabs>
            <w:rPr>
              <w:rFonts w:asciiTheme="minorHAnsi" w:eastAsiaTheme="minorEastAsia" w:hAnsiTheme="minorHAnsi" w:cstheme="minorBidi"/>
              <w:noProof/>
              <w:lang w:val="en-SG"/>
            </w:rPr>
          </w:pPr>
          <w:hyperlink w:anchor="_Toc55131689" w:history="1">
            <w:r w:rsidRPr="005A2AC9">
              <w:rPr>
                <w:rStyle w:val="Hyperlink"/>
                <w:noProof/>
              </w:rPr>
              <w:t>6. Conclusion</w:t>
            </w:r>
            <w:r>
              <w:rPr>
                <w:noProof/>
                <w:webHidden/>
              </w:rPr>
              <w:tab/>
            </w:r>
            <w:r>
              <w:rPr>
                <w:noProof/>
                <w:webHidden/>
              </w:rPr>
              <w:fldChar w:fldCharType="begin"/>
            </w:r>
            <w:r>
              <w:rPr>
                <w:noProof/>
                <w:webHidden/>
              </w:rPr>
              <w:instrText xml:space="preserve"> PAGEREF _Toc55131689 \h </w:instrText>
            </w:r>
            <w:r>
              <w:rPr>
                <w:noProof/>
                <w:webHidden/>
              </w:rPr>
            </w:r>
            <w:r>
              <w:rPr>
                <w:noProof/>
                <w:webHidden/>
              </w:rPr>
              <w:fldChar w:fldCharType="separate"/>
            </w:r>
            <w:r>
              <w:rPr>
                <w:noProof/>
                <w:webHidden/>
              </w:rPr>
              <w:t>21</w:t>
            </w:r>
            <w:r>
              <w:rPr>
                <w:noProof/>
                <w:webHidden/>
              </w:rPr>
              <w:fldChar w:fldCharType="end"/>
            </w:r>
          </w:hyperlink>
        </w:p>
        <w:p w14:paraId="1C6DDE34" w14:textId="5CB660F4" w:rsidR="006E6F81" w:rsidRDefault="006E6F81">
          <w:pPr>
            <w:pStyle w:val="TOC1"/>
            <w:tabs>
              <w:tab w:val="right" w:leader="dot" w:pos="9350"/>
            </w:tabs>
            <w:rPr>
              <w:rFonts w:asciiTheme="minorHAnsi" w:eastAsiaTheme="minorEastAsia" w:hAnsiTheme="minorHAnsi" w:cstheme="minorBidi"/>
              <w:noProof/>
              <w:lang w:val="en-SG"/>
            </w:rPr>
          </w:pPr>
          <w:hyperlink w:anchor="_Toc55131690" w:history="1">
            <w:r w:rsidRPr="005A2AC9">
              <w:rPr>
                <w:rStyle w:val="Hyperlink"/>
                <w:noProof/>
              </w:rPr>
              <w:t>References</w:t>
            </w:r>
            <w:r>
              <w:rPr>
                <w:noProof/>
                <w:webHidden/>
              </w:rPr>
              <w:tab/>
            </w:r>
            <w:r>
              <w:rPr>
                <w:noProof/>
                <w:webHidden/>
              </w:rPr>
              <w:fldChar w:fldCharType="begin"/>
            </w:r>
            <w:r>
              <w:rPr>
                <w:noProof/>
                <w:webHidden/>
              </w:rPr>
              <w:instrText xml:space="preserve"> PAGEREF _Toc55131690 \h </w:instrText>
            </w:r>
            <w:r>
              <w:rPr>
                <w:noProof/>
                <w:webHidden/>
              </w:rPr>
            </w:r>
            <w:r>
              <w:rPr>
                <w:noProof/>
                <w:webHidden/>
              </w:rPr>
              <w:fldChar w:fldCharType="separate"/>
            </w:r>
            <w:r>
              <w:rPr>
                <w:noProof/>
                <w:webHidden/>
              </w:rPr>
              <w:t>22</w:t>
            </w:r>
            <w:r>
              <w:rPr>
                <w:noProof/>
                <w:webHidden/>
              </w:rPr>
              <w:fldChar w:fldCharType="end"/>
            </w:r>
          </w:hyperlink>
        </w:p>
        <w:p w14:paraId="3DF2256A" w14:textId="22B71CBB" w:rsidR="006E6F81" w:rsidRDefault="006E6F81">
          <w:pPr>
            <w:pStyle w:val="TOC1"/>
            <w:tabs>
              <w:tab w:val="right" w:leader="dot" w:pos="9350"/>
            </w:tabs>
            <w:rPr>
              <w:rFonts w:asciiTheme="minorHAnsi" w:eastAsiaTheme="minorEastAsia" w:hAnsiTheme="minorHAnsi" w:cstheme="minorBidi"/>
              <w:noProof/>
              <w:lang w:val="en-SG"/>
            </w:rPr>
          </w:pPr>
          <w:hyperlink w:anchor="_Toc55131691" w:history="1">
            <w:r w:rsidRPr="005A2AC9">
              <w:rPr>
                <w:rStyle w:val="Hyperlink"/>
                <w:noProof/>
              </w:rPr>
              <w:t>Appendix A: Datasets and Data Dictionary</w:t>
            </w:r>
            <w:r>
              <w:rPr>
                <w:noProof/>
                <w:webHidden/>
              </w:rPr>
              <w:tab/>
            </w:r>
            <w:r>
              <w:rPr>
                <w:noProof/>
                <w:webHidden/>
              </w:rPr>
              <w:fldChar w:fldCharType="begin"/>
            </w:r>
            <w:r>
              <w:rPr>
                <w:noProof/>
                <w:webHidden/>
              </w:rPr>
              <w:instrText xml:space="preserve"> PAGEREF _Toc55131691 \h </w:instrText>
            </w:r>
            <w:r>
              <w:rPr>
                <w:noProof/>
                <w:webHidden/>
              </w:rPr>
            </w:r>
            <w:r>
              <w:rPr>
                <w:noProof/>
                <w:webHidden/>
              </w:rPr>
              <w:fldChar w:fldCharType="separate"/>
            </w:r>
            <w:r>
              <w:rPr>
                <w:noProof/>
                <w:webHidden/>
              </w:rPr>
              <w:t>23</w:t>
            </w:r>
            <w:r>
              <w:rPr>
                <w:noProof/>
                <w:webHidden/>
              </w:rPr>
              <w:fldChar w:fldCharType="end"/>
            </w:r>
          </w:hyperlink>
        </w:p>
        <w:p w14:paraId="0D923A03" w14:textId="04A1C878" w:rsidR="006E6F81" w:rsidRDefault="006E6F81">
          <w:pPr>
            <w:pStyle w:val="TOC1"/>
            <w:tabs>
              <w:tab w:val="right" w:leader="dot" w:pos="9350"/>
            </w:tabs>
            <w:rPr>
              <w:rFonts w:asciiTheme="minorHAnsi" w:eastAsiaTheme="minorEastAsia" w:hAnsiTheme="minorHAnsi" w:cstheme="minorBidi"/>
              <w:noProof/>
              <w:lang w:val="en-SG"/>
            </w:rPr>
          </w:pPr>
          <w:hyperlink w:anchor="_Toc55131692" w:history="1">
            <w:r w:rsidRPr="005A2AC9">
              <w:rPr>
                <w:rStyle w:val="Hyperlink"/>
                <w:noProof/>
              </w:rPr>
              <w:t>Appendix B: Data Exploration for Churn Dataset</w:t>
            </w:r>
            <w:r>
              <w:rPr>
                <w:noProof/>
                <w:webHidden/>
              </w:rPr>
              <w:tab/>
            </w:r>
            <w:r>
              <w:rPr>
                <w:noProof/>
                <w:webHidden/>
              </w:rPr>
              <w:fldChar w:fldCharType="begin"/>
            </w:r>
            <w:r>
              <w:rPr>
                <w:noProof/>
                <w:webHidden/>
              </w:rPr>
              <w:instrText xml:space="preserve"> PAGEREF _Toc55131692 \h </w:instrText>
            </w:r>
            <w:r>
              <w:rPr>
                <w:noProof/>
                <w:webHidden/>
              </w:rPr>
            </w:r>
            <w:r>
              <w:rPr>
                <w:noProof/>
                <w:webHidden/>
              </w:rPr>
              <w:fldChar w:fldCharType="separate"/>
            </w:r>
            <w:r>
              <w:rPr>
                <w:noProof/>
                <w:webHidden/>
              </w:rPr>
              <w:t>27</w:t>
            </w:r>
            <w:r>
              <w:rPr>
                <w:noProof/>
                <w:webHidden/>
              </w:rPr>
              <w:fldChar w:fldCharType="end"/>
            </w:r>
          </w:hyperlink>
        </w:p>
        <w:p w14:paraId="3DC84B26" w14:textId="5EEA3C72" w:rsidR="006E6F81" w:rsidRDefault="006E6F81">
          <w:pPr>
            <w:pStyle w:val="TOC1"/>
            <w:tabs>
              <w:tab w:val="right" w:leader="dot" w:pos="9350"/>
            </w:tabs>
            <w:rPr>
              <w:rFonts w:asciiTheme="minorHAnsi" w:eastAsiaTheme="minorEastAsia" w:hAnsiTheme="minorHAnsi" w:cstheme="minorBidi"/>
              <w:noProof/>
              <w:lang w:val="en-SG"/>
            </w:rPr>
          </w:pPr>
          <w:hyperlink w:anchor="_Toc55131693" w:history="1">
            <w:r w:rsidRPr="005A2AC9">
              <w:rPr>
                <w:rStyle w:val="Hyperlink"/>
                <w:noProof/>
              </w:rPr>
              <w:t>Appendix C: Data Cleaning for Personal Loan Dataset</w:t>
            </w:r>
            <w:r>
              <w:rPr>
                <w:noProof/>
                <w:webHidden/>
              </w:rPr>
              <w:tab/>
            </w:r>
            <w:r>
              <w:rPr>
                <w:noProof/>
                <w:webHidden/>
              </w:rPr>
              <w:fldChar w:fldCharType="begin"/>
            </w:r>
            <w:r>
              <w:rPr>
                <w:noProof/>
                <w:webHidden/>
              </w:rPr>
              <w:instrText xml:space="preserve"> PAGEREF _Toc55131693 \h </w:instrText>
            </w:r>
            <w:r>
              <w:rPr>
                <w:noProof/>
                <w:webHidden/>
              </w:rPr>
            </w:r>
            <w:r>
              <w:rPr>
                <w:noProof/>
                <w:webHidden/>
              </w:rPr>
              <w:fldChar w:fldCharType="separate"/>
            </w:r>
            <w:r>
              <w:rPr>
                <w:noProof/>
                <w:webHidden/>
              </w:rPr>
              <w:t>29</w:t>
            </w:r>
            <w:r>
              <w:rPr>
                <w:noProof/>
                <w:webHidden/>
              </w:rPr>
              <w:fldChar w:fldCharType="end"/>
            </w:r>
          </w:hyperlink>
        </w:p>
        <w:p w14:paraId="47F7C446" w14:textId="4D880CCD" w:rsidR="006E6F81" w:rsidRDefault="006E6F81">
          <w:pPr>
            <w:pStyle w:val="TOC1"/>
            <w:tabs>
              <w:tab w:val="right" w:leader="dot" w:pos="9350"/>
            </w:tabs>
            <w:rPr>
              <w:rFonts w:asciiTheme="minorHAnsi" w:eastAsiaTheme="minorEastAsia" w:hAnsiTheme="minorHAnsi" w:cstheme="minorBidi"/>
              <w:noProof/>
              <w:lang w:val="en-SG"/>
            </w:rPr>
          </w:pPr>
          <w:hyperlink w:anchor="_Toc55131694" w:history="1">
            <w:r w:rsidRPr="005A2AC9">
              <w:rPr>
                <w:rStyle w:val="Hyperlink"/>
                <w:noProof/>
              </w:rPr>
              <w:t>Appendix D: Data Exploration for Personal Loan Dataset</w:t>
            </w:r>
            <w:r>
              <w:rPr>
                <w:noProof/>
                <w:webHidden/>
              </w:rPr>
              <w:tab/>
            </w:r>
            <w:r>
              <w:rPr>
                <w:noProof/>
                <w:webHidden/>
              </w:rPr>
              <w:fldChar w:fldCharType="begin"/>
            </w:r>
            <w:r>
              <w:rPr>
                <w:noProof/>
                <w:webHidden/>
              </w:rPr>
              <w:instrText xml:space="preserve"> PAGEREF _Toc55131694 \h </w:instrText>
            </w:r>
            <w:r>
              <w:rPr>
                <w:noProof/>
                <w:webHidden/>
              </w:rPr>
            </w:r>
            <w:r>
              <w:rPr>
                <w:noProof/>
                <w:webHidden/>
              </w:rPr>
              <w:fldChar w:fldCharType="separate"/>
            </w:r>
            <w:r>
              <w:rPr>
                <w:noProof/>
                <w:webHidden/>
              </w:rPr>
              <w:t>30</w:t>
            </w:r>
            <w:r>
              <w:rPr>
                <w:noProof/>
                <w:webHidden/>
              </w:rPr>
              <w:fldChar w:fldCharType="end"/>
            </w:r>
          </w:hyperlink>
        </w:p>
        <w:p w14:paraId="0731989C" w14:textId="4737990C" w:rsidR="006E6F81" w:rsidRDefault="006E6F81">
          <w:pPr>
            <w:pStyle w:val="TOC1"/>
            <w:tabs>
              <w:tab w:val="right" w:leader="dot" w:pos="9350"/>
            </w:tabs>
            <w:rPr>
              <w:rFonts w:asciiTheme="minorHAnsi" w:eastAsiaTheme="minorEastAsia" w:hAnsiTheme="minorHAnsi" w:cstheme="minorBidi"/>
              <w:noProof/>
              <w:lang w:val="en-SG"/>
            </w:rPr>
          </w:pPr>
          <w:hyperlink w:anchor="_Toc55131695" w:history="1">
            <w:r w:rsidRPr="005A2AC9">
              <w:rPr>
                <w:rStyle w:val="Hyperlink"/>
                <w:noProof/>
              </w:rPr>
              <w:t>Appendix E: Churn Logistic Model</w:t>
            </w:r>
            <w:r>
              <w:rPr>
                <w:noProof/>
                <w:webHidden/>
              </w:rPr>
              <w:tab/>
            </w:r>
            <w:r>
              <w:rPr>
                <w:noProof/>
                <w:webHidden/>
              </w:rPr>
              <w:fldChar w:fldCharType="begin"/>
            </w:r>
            <w:r>
              <w:rPr>
                <w:noProof/>
                <w:webHidden/>
              </w:rPr>
              <w:instrText xml:space="preserve"> PAGEREF _Toc55131695 \h </w:instrText>
            </w:r>
            <w:r>
              <w:rPr>
                <w:noProof/>
                <w:webHidden/>
              </w:rPr>
            </w:r>
            <w:r>
              <w:rPr>
                <w:noProof/>
                <w:webHidden/>
              </w:rPr>
              <w:fldChar w:fldCharType="separate"/>
            </w:r>
            <w:r>
              <w:rPr>
                <w:noProof/>
                <w:webHidden/>
              </w:rPr>
              <w:t>31</w:t>
            </w:r>
            <w:r>
              <w:rPr>
                <w:noProof/>
                <w:webHidden/>
              </w:rPr>
              <w:fldChar w:fldCharType="end"/>
            </w:r>
          </w:hyperlink>
        </w:p>
        <w:p w14:paraId="14B850B9" w14:textId="56E81027" w:rsidR="006E6F81" w:rsidRDefault="006E6F81">
          <w:pPr>
            <w:pStyle w:val="TOC1"/>
            <w:tabs>
              <w:tab w:val="right" w:leader="dot" w:pos="9350"/>
            </w:tabs>
            <w:rPr>
              <w:rFonts w:asciiTheme="minorHAnsi" w:eastAsiaTheme="minorEastAsia" w:hAnsiTheme="minorHAnsi" w:cstheme="minorBidi"/>
              <w:noProof/>
              <w:lang w:val="en-SG"/>
            </w:rPr>
          </w:pPr>
          <w:hyperlink w:anchor="_Toc55131696" w:history="1">
            <w:r w:rsidRPr="005A2AC9">
              <w:rPr>
                <w:rStyle w:val="Hyperlink"/>
                <w:noProof/>
              </w:rPr>
              <w:t>Appendix F :Product Acceptance Logistic Model</w:t>
            </w:r>
            <w:r>
              <w:rPr>
                <w:noProof/>
                <w:webHidden/>
              </w:rPr>
              <w:tab/>
            </w:r>
            <w:r>
              <w:rPr>
                <w:noProof/>
                <w:webHidden/>
              </w:rPr>
              <w:fldChar w:fldCharType="begin"/>
            </w:r>
            <w:r>
              <w:rPr>
                <w:noProof/>
                <w:webHidden/>
              </w:rPr>
              <w:instrText xml:space="preserve"> PAGEREF _Toc55131696 \h </w:instrText>
            </w:r>
            <w:r>
              <w:rPr>
                <w:noProof/>
                <w:webHidden/>
              </w:rPr>
            </w:r>
            <w:r>
              <w:rPr>
                <w:noProof/>
                <w:webHidden/>
              </w:rPr>
              <w:fldChar w:fldCharType="separate"/>
            </w:r>
            <w:r>
              <w:rPr>
                <w:noProof/>
                <w:webHidden/>
              </w:rPr>
              <w:t>36</w:t>
            </w:r>
            <w:r>
              <w:rPr>
                <w:noProof/>
                <w:webHidden/>
              </w:rPr>
              <w:fldChar w:fldCharType="end"/>
            </w:r>
          </w:hyperlink>
        </w:p>
        <w:p w14:paraId="7DFD7796" w14:textId="4278EF90" w:rsidR="006E6F81" w:rsidRDefault="006E6F81">
          <w:pPr>
            <w:pStyle w:val="TOC1"/>
            <w:tabs>
              <w:tab w:val="right" w:leader="dot" w:pos="9350"/>
            </w:tabs>
            <w:rPr>
              <w:rFonts w:asciiTheme="minorHAnsi" w:eastAsiaTheme="minorEastAsia" w:hAnsiTheme="minorHAnsi" w:cstheme="minorBidi"/>
              <w:noProof/>
              <w:lang w:val="en-SG"/>
            </w:rPr>
          </w:pPr>
          <w:hyperlink w:anchor="_Toc55131697" w:history="1">
            <w:r w:rsidRPr="005A2AC9">
              <w:rPr>
                <w:rStyle w:val="Hyperlink"/>
                <w:noProof/>
              </w:rPr>
              <w:t>Appendix F-3:  Optimal Product Acceptance CART Model</w:t>
            </w:r>
            <w:r>
              <w:rPr>
                <w:noProof/>
                <w:webHidden/>
              </w:rPr>
              <w:tab/>
            </w:r>
            <w:r>
              <w:rPr>
                <w:noProof/>
                <w:webHidden/>
              </w:rPr>
              <w:fldChar w:fldCharType="begin"/>
            </w:r>
            <w:r>
              <w:rPr>
                <w:noProof/>
                <w:webHidden/>
              </w:rPr>
              <w:instrText xml:space="preserve"> PAGEREF _Toc55131697 \h </w:instrText>
            </w:r>
            <w:r>
              <w:rPr>
                <w:noProof/>
                <w:webHidden/>
              </w:rPr>
            </w:r>
            <w:r>
              <w:rPr>
                <w:noProof/>
                <w:webHidden/>
              </w:rPr>
              <w:fldChar w:fldCharType="separate"/>
            </w:r>
            <w:r>
              <w:rPr>
                <w:noProof/>
                <w:webHidden/>
              </w:rPr>
              <w:t>40</w:t>
            </w:r>
            <w:r>
              <w:rPr>
                <w:noProof/>
                <w:webHidden/>
              </w:rPr>
              <w:fldChar w:fldCharType="end"/>
            </w:r>
          </w:hyperlink>
        </w:p>
        <w:p w14:paraId="7FE1A009" w14:textId="73CB3C81" w:rsidR="006E6F81" w:rsidRDefault="006E6F81">
          <w:pPr>
            <w:pStyle w:val="TOC1"/>
            <w:tabs>
              <w:tab w:val="right" w:leader="dot" w:pos="9350"/>
            </w:tabs>
            <w:rPr>
              <w:rFonts w:asciiTheme="minorHAnsi" w:eastAsiaTheme="minorEastAsia" w:hAnsiTheme="minorHAnsi" w:cstheme="minorBidi"/>
              <w:noProof/>
              <w:lang w:val="en-SG"/>
            </w:rPr>
          </w:pPr>
          <w:hyperlink w:anchor="_Toc55131698" w:history="1">
            <w:r w:rsidRPr="005A2AC9">
              <w:rPr>
                <w:rStyle w:val="Hyperlink"/>
                <w:noProof/>
              </w:rPr>
              <w:t>Appendix F-4:  Variable Importance for Product Acceptance Model</w:t>
            </w:r>
            <w:r>
              <w:rPr>
                <w:noProof/>
                <w:webHidden/>
              </w:rPr>
              <w:tab/>
            </w:r>
            <w:r>
              <w:rPr>
                <w:noProof/>
                <w:webHidden/>
              </w:rPr>
              <w:fldChar w:fldCharType="begin"/>
            </w:r>
            <w:r>
              <w:rPr>
                <w:noProof/>
                <w:webHidden/>
              </w:rPr>
              <w:instrText xml:space="preserve"> PAGEREF _Toc55131698 \h </w:instrText>
            </w:r>
            <w:r>
              <w:rPr>
                <w:noProof/>
                <w:webHidden/>
              </w:rPr>
            </w:r>
            <w:r>
              <w:rPr>
                <w:noProof/>
                <w:webHidden/>
              </w:rPr>
              <w:fldChar w:fldCharType="separate"/>
            </w:r>
            <w:r>
              <w:rPr>
                <w:noProof/>
                <w:webHidden/>
              </w:rPr>
              <w:t>40</w:t>
            </w:r>
            <w:r>
              <w:rPr>
                <w:noProof/>
                <w:webHidden/>
              </w:rPr>
              <w:fldChar w:fldCharType="end"/>
            </w:r>
          </w:hyperlink>
        </w:p>
        <w:p w14:paraId="5E5E26EA" w14:textId="56A7E8C9" w:rsidR="005B4CF5" w:rsidRDefault="005B4CF5">
          <w:r w:rsidRPr="005B4CF5">
            <w:rPr>
              <w:b/>
              <w:bCs/>
              <w:noProof/>
            </w:rPr>
            <w:fldChar w:fldCharType="end"/>
          </w:r>
        </w:p>
      </w:sdtContent>
    </w:sdt>
    <w:p w14:paraId="4D300B4D" w14:textId="77777777" w:rsidR="00F067A6" w:rsidRDefault="004B603E">
      <w:pPr>
        <w:pStyle w:val="Heading1"/>
        <w:spacing w:line="360" w:lineRule="auto"/>
      </w:pPr>
      <w:r>
        <w:br w:type="page"/>
      </w:r>
      <w:bookmarkStart w:id="2" w:name="_Toc55131662"/>
      <w:r>
        <w:lastRenderedPageBreak/>
        <w:t>Executive Summary</w:t>
      </w:r>
      <w:bookmarkEnd w:id="2"/>
    </w:p>
    <w:p w14:paraId="472E794A" w14:textId="77777777" w:rsidR="00F067A6" w:rsidRDefault="004B603E">
      <w:pPr>
        <w:spacing w:after="200" w:line="360" w:lineRule="auto"/>
        <w:jc w:val="both"/>
      </w:pPr>
      <w:r>
        <w:t>An average 65% of a company’s revenue comes from existing clients and a 5% increase in customer retention leads to a 25%-90% increase in revenue. Hence, it is of utmost importance to improve White Rock’s client retention strategies. This report explains the general difficulties with client retention and provides solutions to decrease churn rate and improve tenure with the organization while keeping revenue in mind.</w:t>
      </w:r>
    </w:p>
    <w:p w14:paraId="5CEFF06F" w14:textId="77777777" w:rsidR="00F067A6" w:rsidRDefault="004B603E">
      <w:pPr>
        <w:spacing w:after="200" w:line="360" w:lineRule="auto"/>
        <w:jc w:val="both"/>
        <w:rPr>
          <w:highlight w:val="yellow"/>
        </w:rPr>
      </w:pPr>
      <w:r>
        <w:t xml:space="preserve">In recent years, there has been strong cost cutting pressures within asset management institutions. From consumers turning to firms which can offer them the lowest processing fees, to a huge increase in regulatory costs, profit margins have thinned. To curb this problem, it is important that companies </w:t>
      </w:r>
      <w:proofErr w:type="spellStart"/>
      <w:r>
        <w:t>optimise</w:t>
      </w:r>
      <w:proofErr w:type="spellEnd"/>
      <w:r>
        <w:t xml:space="preserve"> their resource allocation. To create the best value for themselves, firms should identify areas where their invested resources can bring the highest returns.  </w:t>
      </w:r>
    </w:p>
    <w:p w14:paraId="7BE7C962" w14:textId="77777777" w:rsidR="00F067A6" w:rsidRDefault="004B603E">
      <w:pPr>
        <w:spacing w:after="200" w:line="360" w:lineRule="auto"/>
        <w:jc w:val="both"/>
      </w:pPr>
      <w:r>
        <w:t xml:space="preserve">With recent technological advancements in machine learning and artificial intelligence, data can be collected to construct insightful solutions to track and predict whether clients will churn and improve churn rate through predictive analysis on variables affecting churn. We used two datasets from Kaggle: Bank Churn and Personal Loan Classification. Our proposed solution (Client Retention Priority Model) integrates the two models to give White Rock an avenue to prioritize which clients in their current client base to better allocate resources and efforts for retention. This model is designed to determine a client’s </w:t>
      </w:r>
      <w:proofErr w:type="spellStart"/>
      <w:r>
        <w:t>prioritisation</w:t>
      </w:r>
      <w:proofErr w:type="spellEnd"/>
      <w:r>
        <w:t xml:space="preserve"> category (High Priority / Low Priority / No Priority) when it comes to allocating resources. However, there are limitations to the effectiveness of the Client Retention Priority Model. Firstly, the model is subjected to biases from the datasets used, giving rise to poor decision making. Secondly, the model is unable to consider qualitative factors such as when a client goes through a critical life event, which evidently is a strong predictor of churn.</w:t>
      </w:r>
    </w:p>
    <w:p w14:paraId="0625A67F" w14:textId="7F199FBB" w:rsidR="00F067A6" w:rsidRDefault="004B603E">
      <w:pPr>
        <w:spacing w:after="200" w:line="360" w:lineRule="auto"/>
        <w:jc w:val="both"/>
      </w:pPr>
      <w:r>
        <w:t xml:space="preserve">The implementation of the proposed model not only aims to provide a </w:t>
      </w:r>
      <w:r w:rsidR="008A76E3">
        <w:t>long-term</w:t>
      </w:r>
      <w:r>
        <w:t xml:space="preserve"> solution but to redefine traditional strategies of client retention </w:t>
      </w:r>
      <w:proofErr w:type="gramStart"/>
      <w:r>
        <w:t>through the use of</w:t>
      </w:r>
      <w:proofErr w:type="gramEnd"/>
      <w:r>
        <w:t xml:space="preserve"> data analytics. The Client Retention Priority Model seeks to mine the huge amount of internal data collected by White Rock from its 32 markets to ultimately recommend which clients to allocate significantly more resources to and which clients to allocate minimal resources to </w:t>
      </w:r>
      <w:r w:rsidR="008A76E3">
        <w:t>base</w:t>
      </w:r>
      <w:r>
        <w:t xml:space="preserve"> on the individual client’s priority level. This saves monetary and non-monetary resources which can be better allocated in other areas of the business while increasing client retention and profitability of the company. </w:t>
      </w:r>
      <w:r>
        <w:br w:type="page"/>
      </w:r>
    </w:p>
    <w:p w14:paraId="6D710D35" w14:textId="77777777" w:rsidR="00F067A6" w:rsidRDefault="004B603E">
      <w:pPr>
        <w:pStyle w:val="Heading1"/>
        <w:spacing w:line="360" w:lineRule="auto"/>
      </w:pPr>
      <w:bookmarkStart w:id="3" w:name="_Toc55131663"/>
      <w:r>
        <w:lastRenderedPageBreak/>
        <w:t>Background</w:t>
      </w:r>
      <w:bookmarkEnd w:id="3"/>
    </w:p>
    <w:p w14:paraId="25149780" w14:textId="3B21B987" w:rsidR="00F067A6" w:rsidRDefault="004B603E">
      <w:pPr>
        <w:spacing w:after="200" w:line="360" w:lineRule="auto"/>
        <w:jc w:val="both"/>
      </w:pPr>
      <w:r>
        <w:t>In recent years, the face of the Asset Management Industry has seen many disruptions</w:t>
      </w:r>
      <w:sdt>
        <w:sdtPr>
          <w:id w:val="1488820325"/>
          <w:citation/>
        </w:sdtPr>
        <w:sdtContent>
          <w:r>
            <w:fldChar w:fldCharType="begin"/>
          </w:r>
          <w:r>
            <w:rPr>
              <w:lang w:val="en-US"/>
            </w:rPr>
            <w:instrText xml:space="preserve">CITATION Suz19 \l 1033 </w:instrText>
          </w:r>
          <w:r>
            <w:fldChar w:fldCharType="separate"/>
          </w:r>
          <w:r w:rsidR="005B4CF5">
            <w:rPr>
              <w:noProof/>
              <w:lang w:val="en-US"/>
            </w:rPr>
            <w:t xml:space="preserve"> (Waite, Massa, &amp; Cannon, 2019)</w:t>
          </w:r>
          <w:r>
            <w:fldChar w:fldCharType="end"/>
          </w:r>
        </w:sdtContent>
      </w:sdt>
      <w:r>
        <w:t xml:space="preserve">. With the </w:t>
      </w:r>
      <w:proofErr w:type="spellStart"/>
      <w:r>
        <w:t>uprise</w:t>
      </w:r>
      <w:proofErr w:type="spellEnd"/>
      <w:r>
        <w:t xml:space="preserve"> in FinTech, consumers are spoiled for choice with more options now than ever before. Many are shifting their investments to cheaper index funds where they can enjoy similar margins at a fraction of the processing fees. To make things worse, Asset Wealth Managers are faced with increasing costs from complying with stricter regulatory requirements introduced in recent years. The trend of thinning profit margins is worrying. The decrease in market share, coupled with increased costs have forced the </w:t>
      </w:r>
      <w:proofErr w:type="spellStart"/>
      <w:r>
        <w:t>organisations</w:t>
      </w:r>
      <w:proofErr w:type="spellEnd"/>
      <w:r>
        <w:t xml:space="preserve"> to seek innovation through technology and turn to data-driven insights to provide better returns for their consumers. Currently, there are many asset management analytics tools in the market which are focused on generating greater revenue for the company and returns for consumers. </w:t>
      </w:r>
    </w:p>
    <w:p w14:paraId="2204DD0C" w14:textId="77777777" w:rsidR="00F067A6" w:rsidRDefault="004B603E">
      <w:pPr>
        <w:pStyle w:val="Heading1"/>
        <w:spacing w:line="360" w:lineRule="auto"/>
      </w:pPr>
      <w:bookmarkStart w:id="4" w:name="_Toc55131664"/>
      <w:r>
        <w:t>1.  Defining the Business Problem</w:t>
      </w:r>
      <w:bookmarkEnd w:id="4"/>
    </w:p>
    <w:p w14:paraId="2FA0DD24" w14:textId="766AADBB" w:rsidR="00F067A6" w:rsidRDefault="004B603E">
      <w:pPr>
        <w:spacing w:after="200" w:line="360" w:lineRule="auto"/>
        <w:jc w:val="both"/>
      </w:pPr>
      <w:r>
        <w:t xml:space="preserve">Being an incumbent in the market, White Rock (WR) has amassed a large consumer base through the years. As a revenue-driven </w:t>
      </w:r>
      <w:proofErr w:type="spellStart"/>
      <w:r>
        <w:t>organisation</w:t>
      </w:r>
      <w:proofErr w:type="spellEnd"/>
      <w:r>
        <w:t xml:space="preserve">, it is extremely vital for them to secure their market share. However, retaining more clients and cutting costs while doing so through better resource allocation is equally important in ensuring healthy profit margins. We believe that this is an area to be explored. To achieve this, </w:t>
      </w:r>
      <w:proofErr w:type="spellStart"/>
      <w:r>
        <w:t>minimising</w:t>
      </w:r>
      <w:proofErr w:type="spellEnd"/>
      <w:r>
        <w:t xml:space="preserve"> client churn rate with efficient resource allocation and to increase client tenure is a potential solution. Streamlining and simplifying client retention processes will also </w:t>
      </w:r>
      <w:proofErr w:type="spellStart"/>
      <w:r>
        <w:t>minimise</w:t>
      </w:r>
      <w:proofErr w:type="spellEnd"/>
      <w:r>
        <w:t xml:space="preserve"> touch points across departments, allowing for a reduction in processing costs and time lags due to miscommunications. This will lead to cost-savings and an overall improvement in consumer experience</w:t>
      </w:r>
      <w:sdt>
        <w:sdtPr>
          <w:id w:val="-1536505736"/>
          <w:citation/>
        </w:sdtPr>
        <w:sdtContent>
          <w:r>
            <w:fldChar w:fldCharType="begin"/>
          </w:r>
          <w:r>
            <w:rPr>
              <w:lang w:val="en-US"/>
            </w:rPr>
            <w:instrText xml:space="preserve"> CITATION Mar \l 1033 </w:instrText>
          </w:r>
          <w:r>
            <w:fldChar w:fldCharType="separate"/>
          </w:r>
          <w:r w:rsidR="005B4CF5">
            <w:rPr>
              <w:noProof/>
              <w:lang w:val="en-US"/>
            </w:rPr>
            <w:t xml:space="preserve"> (Jones, n.d.)</w:t>
          </w:r>
          <w:r>
            <w:fldChar w:fldCharType="end"/>
          </w:r>
        </w:sdtContent>
      </w:sdt>
      <w:r>
        <w:t xml:space="preserve">. </w:t>
      </w:r>
    </w:p>
    <w:p w14:paraId="4950885E" w14:textId="77777777" w:rsidR="00F067A6" w:rsidRDefault="004B603E" w:rsidP="005B4CF5">
      <w:pPr>
        <w:pStyle w:val="Heading2"/>
      </w:pPr>
      <w:bookmarkStart w:id="5" w:name="_Toc55131665"/>
      <w:r>
        <w:t xml:space="preserve">1.1 </w:t>
      </w:r>
      <w:r w:rsidRPr="005B4CF5">
        <w:t>Importance</w:t>
      </w:r>
      <w:r>
        <w:t xml:space="preserve"> of Client Retention</w:t>
      </w:r>
      <w:bookmarkEnd w:id="5"/>
      <w:r>
        <w:t xml:space="preserve"> </w:t>
      </w:r>
    </w:p>
    <w:p w14:paraId="318C5345" w14:textId="77777777" w:rsidR="00F067A6" w:rsidRDefault="004B603E">
      <w:pPr>
        <w:spacing w:after="200" w:line="360" w:lineRule="auto"/>
        <w:jc w:val="both"/>
      </w:pPr>
      <w:r>
        <w:t xml:space="preserve">Currently, many companies are focused on client acquisition to achieve growth. Over the past five years, asset management institutions have increased their Sales and Marketing efforts by over 50% to achieve this. While this remains the main cost driver, the additional dollar generated from such efforts is not increasing proportionately. </w:t>
      </w:r>
    </w:p>
    <w:p w14:paraId="6F633EBA" w14:textId="7CA6D95A" w:rsidR="00F067A6" w:rsidRDefault="004B603E">
      <w:pPr>
        <w:spacing w:after="200" w:line="360" w:lineRule="auto"/>
        <w:jc w:val="both"/>
      </w:pPr>
      <w:r>
        <w:t xml:space="preserve">On the contrary, most </w:t>
      </w:r>
      <w:proofErr w:type="spellStart"/>
      <w:r>
        <w:t>organisations</w:t>
      </w:r>
      <w:proofErr w:type="spellEnd"/>
      <w:r>
        <w:t xml:space="preserve"> underestimate the value client retention efforts can bring. It is often under-emphasized, if not neglected. As </w:t>
      </w:r>
      <w:hyperlink r:id="rId12">
        <w:r>
          <w:t>65% of a company’s</w:t>
        </w:r>
      </w:hyperlink>
      <w:hyperlink r:id="rId13">
        <w:r>
          <w:t xml:space="preserve"> business</w:t>
        </w:r>
      </w:hyperlink>
      <w:r>
        <w:t xml:space="preserve"> </w:t>
      </w:r>
      <w:sdt>
        <w:sdtPr>
          <w:id w:val="-419411799"/>
          <w:citation/>
        </w:sdtPr>
        <w:sdtContent>
          <w:r>
            <w:fldChar w:fldCharType="begin"/>
          </w:r>
          <w:r>
            <w:rPr>
              <w:lang w:val="en-US"/>
            </w:rPr>
            <w:instrText xml:space="preserve"> CITATION Mat16 \l 1033 </w:instrText>
          </w:r>
          <w:r>
            <w:fldChar w:fldCharType="separate"/>
          </w:r>
          <w:r w:rsidR="005B4CF5">
            <w:rPr>
              <w:noProof/>
              <w:lang w:val="en-US"/>
            </w:rPr>
            <w:t>(Mansfield, 2016)</w:t>
          </w:r>
          <w:r>
            <w:fldChar w:fldCharType="end"/>
          </w:r>
        </w:sdtContent>
      </w:sdt>
      <w:r>
        <w:t xml:space="preserve"> comes from existing clients, it’s important to focus on the clients who are already engaged with the company. Maintaining a pool of loyal clients can drive sustainability and growth in the following ways: </w:t>
      </w:r>
    </w:p>
    <w:p w14:paraId="4D6A5C68" w14:textId="72B2832B" w:rsidR="00F067A6" w:rsidRDefault="004B603E">
      <w:pPr>
        <w:numPr>
          <w:ilvl w:val="0"/>
          <w:numId w:val="2"/>
        </w:numPr>
        <w:spacing w:after="200" w:line="360" w:lineRule="auto"/>
        <w:jc w:val="both"/>
      </w:pPr>
      <w:r>
        <w:lastRenderedPageBreak/>
        <w:t xml:space="preserve">Satisfied clients are likely to recommend the products and services to their friends. Word-of-mouth referral is deemed the most </w:t>
      </w:r>
      <w:r w:rsidR="008A76E3">
        <w:t>cost-efficient</w:t>
      </w:r>
      <w:r>
        <w:t xml:space="preserve"> marketing strategy as the company does not incur additional marketing costs in the process. Furthermore, consumers are more willing to try a new product when recommended by a friend, as there is </w:t>
      </w:r>
      <w:proofErr w:type="spellStart"/>
      <w:proofErr w:type="gramStart"/>
      <w:r>
        <w:t>a</w:t>
      </w:r>
      <w:proofErr w:type="spellEnd"/>
      <w:proofErr w:type="gramEnd"/>
      <w:r>
        <w:t xml:space="preserve"> element of trust and the product has been tried and tested.</w:t>
      </w:r>
    </w:p>
    <w:p w14:paraId="0467DEEC" w14:textId="77777777" w:rsidR="00F067A6" w:rsidRDefault="004B603E">
      <w:pPr>
        <w:numPr>
          <w:ilvl w:val="0"/>
          <w:numId w:val="2"/>
        </w:numPr>
        <w:spacing w:after="200" w:line="360" w:lineRule="auto"/>
        <w:jc w:val="both"/>
      </w:pPr>
      <w:r>
        <w:t xml:space="preserve">Existing clients are likely to open accounts and take up products on behalf of their </w:t>
      </w:r>
      <w:proofErr w:type="spellStart"/>
      <w:r>
        <w:t>offsprings</w:t>
      </w:r>
      <w:proofErr w:type="spellEnd"/>
      <w:r>
        <w:t xml:space="preserve">. In the future, the new generation would inherit these accounts and are likely to continue investing with the company. WR stands to benefit from having a ready batch of clients who they can also tap on to reach out to the younger generations who are fresh to asset management products, as opposed to directly competing with the smaller </w:t>
      </w:r>
      <w:proofErr w:type="spellStart"/>
      <w:r>
        <w:t>Fintechs</w:t>
      </w:r>
      <w:proofErr w:type="spellEnd"/>
      <w:r>
        <w:t xml:space="preserve"> to capture the attention of the younger consumers. </w:t>
      </w:r>
    </w:p>
    <w:p w14:paraId="1FDFAEBF" w14:textId="7672087C" w:rsidR="00F067A6" w:rsidRDefault="004B603E">
      <w:pPr>
        <w:numPr>
          <w:ilvl w:val="0"/>
          <w:numId w:val="2"/>
        </w:numPr>
        <w:spacing w:after="200" w:line="360" w:lineRule="auto"/>
        <w:jc w:val="both"/>
      </w:pPr>
      <w:r>
        <w:t>Lastly, loyal clients understand the value of the products and services of WR. Thus, they are likely to make repeat purchases at premium prices. According to Gartner</w:t>
      </w:r>
      <w:sdt>
        <w:sdtPr>
          <w:id w:val="-687682059"/>
          <w:citation/>
        </w:sdtPr>
        <w:sdtContent>
          <w:r>
            <w:fldChar w:fldCharType="begin"/>
          </w:r>
          <w:r>
            <w:rPr>
              <w:lang w:val="en-US"/>
            </w:rPr>
            <w:instrText xml:space="preserve"> CITATION Cus20 \l 1033 </w:instrText>
          </w:r>
          <w:r>
            <w:fldChar w:fldCharType="separate"/>
          </w:r>
          <w:r w:rsidR="005B4CF5">
            <w:rPr>
              <w:noProof/>
              <w:lang w:val="en-US"/>
            </w:rPr>
            <w:t xml:space="preserve"> (Customer Experience: Increase customer loyalty and retention with smart CX strategy, 2020)</w:t>
          </w:r>
          <w:r>
            <w:fldChar w:fldCharType="end"/>
          </w:r>
        </w:sdtContent>
      </w:sdt>
      <w:r>
        <w:t xml:space="preserve">, there is a higher chance (60% to 70%) of selling new products to an existing client while the probability of selling to a new client is only 5% to 20%. They trust WR to make the best decisions for them and are less skeptical when investing in new products. Furthermore, they are open with their feedback and this is a valuable resource for the company to understand areas of improvement. </w:t>
      </w:r>
    </w:p>
    <w:p w14:paraId="633F92E7" w14:textId="77777777" w:rsidR="00F067A6" w:rsidRDefault="004B603E" w:rsidP="005B4CF5">
      <w:pPr>
        <w:pStyle w:val="Heading2"/>
      </w:pPr>
      <w:bookmarkStart w:id="6" w:name="_Toc55131666"/>
      <w:r>
        <w:t>1.2 Difficulties of Client Retention</w:t>
      </w:r>
      <w:bookmarkEnd w:id="6"/>
    </w:p>
    <w:p w14:paraId="18F386A1" w14:textId="77777777" w:rsidR="00F067A6" w:rsidRDefault="004B603E">
      <w:pPr>
        <w:spacing w:after="200" w:line="360" w:lineRule="auto"/>
        <w:jc w:val="both"/>
      </w:pPr>
      <w:r>
        <w:t>In today’s complex world, retaining clients is a challenging task and offering clients a great experience alone, will not help accomplish this task. In order to better provide for our clients and to improve retention rates, we need to identify triggers and predict the probability of clients leaving.</w:t>
      </w:r>
    </w:p>
    <w:p w14:paraId="518098BE" w14:textId="21B2A64B" w:rsidR="00F067A6" w:rsidRDefault="004B603E">
      <w:pPr>
        <w:spacing w:after="200" w:line="360" w:lineRule="auto"/>
        <w:jc w:val="both"/>
      </w:pPr>
      <w:r>
        <w:t xml:space="preserve">Often, companies face strong competition - from companies who can seemingly provide more to consumers. Companies that </w:t>
      </w:r>
      <w:proofErr w:type="gramStart"/>
      <w:r>
        <w:t>are able to</w:t>
      </w:r>
      <w:proofErr w:type="gramEnd"/>
      <w:r>
        <w:t xml:space="preserve"> deliver products which effectively meet consumers’ needs will have a clear competitive edge. This is visible by the shift in consumer preference to smaller Fintech companies</w:t>
      </w:r>
      <w:sdt>
        <w:sdtPr>
          <w:id w:val="67701614"/>
          <w:citation/>
        </w:sdtPr>
        <w:sdtContent>
          <w:r>
            <w:fldChar w:fldCharType="begin"/>
          </w:r>
          <w:r>
            <w:rPr>
              <w:lang w:val="en-US"/>
            </w:rPr>
            <w:instrText xml:space="preserve"> CITATION 20119 \l 1033 </w:instrText>
          </w:r>
          <w:r>
            <w:fldChar w:fldCharType="separate"/>
          </w:r>
          <w:r w:rsidR="005B4CF5">
            <w:rPr>
              <w:noProof/>
              <w:lang w:val="en-US"/>
            </w:rPr>
            <w:t xml:space="preserve"> (2019 Global Wealth Management, 2019)</w:t>
          </w:r>
          <w:r>
            <w:fldChar w:fldCharType="end"/>
          </w:r>
        </w:sdtContent>
      </w:sdt>
      <w:r>
        <w:t xml:space="preserve">. They </w:t>
      </w:r>
      <w:proofErr w:type="gramStart"/>
      <w:r>
        <w:t>are able to</w:t>
      </w:r>
      <w:proofErr w:type="gramEnd"/>
      <w:r>
        <w:t xml:space="preserve"> provide </w:t>
      </w:r>
      <w:proofErr w:type="spellStart"/>
      <w:r>
        <w:t>personalisation</w:t>
      </w:r>
      <w:proofErr w:type="spellEnd"/>
      <w:r>
        <w:t xml:space="preserve"> of services and give consumers more transparency and control over their investments. The smaller consumer base plays to their advantage as they </w:t>
      </w:r>
      <w:proofErr w:type="gramStart"/>
      <w:r>
        <w:t>are able to</w:t>
      </w:r>
      <w:proofErr w:type="gramEnd"/>
      <w:r>
        <w:t xml:space="preserve"> have close continual engagements with their clients. This gives them an edge in identifying changing needs in the market and designing suitable products ahead of their bigger competitors. </w:t>
      </w:r>
    </w:p>
    <w:p w14:paraId="4D708B16" w14:textId="77777777" w:rsidR="00F067A6" w:rsidRDefault="004B603E">
      <w:pPr>
        <w:spacing w:after="200" w:line="360" w:lineRule="auto"/>
        <w:jc w:val="both"/>
      </w:pPr>
      <w:r>
        <w:lastRenderedPageBreak/>
        <w:t>For big players like WR, they tend to be on the losing end when it comes to client engagement as it is difficult and costly to establish such a connection with each of their existing clients. To improve this situation, we can identify clients to engage with and understand their concerns. These clients are likely to be those who are on the brink of exit. We hope that identifying this group early will give us enough time to engage with them and understand their concerns and needs. Through addressing their concerns, we hope to be able to retain them for a longer period.</w:t>
      </w:r>
    </w:p>
    <w:p w14:paraId="7194B191" w14:textId="77777777" w:rsidR="00F067A6" w:rsidRDefault="004B603E" w:rsidP="005B4CF5">
      <w:pPr>
        <w:pStyle w:val="Heading2"/>
      </w:pPr>
      <w:bookmarkStart w:id="7" w:name="_Toc55131667"/>
      <w:r>
        <w:t>1.3 Important Trends</w:t>
      </w:r>
      <w:bookmarkEnd w:id="7"/>
    </w:p>
    <w:p w14:paraId="706CFB10" w14:textId="77777777" w:rsidR="00F067A6" w:rsidRDefault="004B603E">
      <w:pPr>
        <w:pStyle w:val="Heading3"/>
        <w:spacing w:line="360" w:lineRule="auto"/>
        <w:jc w:val="both"/>
      </w:pPr>
      <w:bookmarkStart w:id="8" w:name="_Toc55131668"/>
      <w:r>
        <w:t>1.3.1 Changing Consumer Patterns</w:t>
      </w:r>
      <w:bookmarkEnd w:id="8"/>
    </w:p>
    <w:p w14:paraId="1FE88A87" w14:textId="5DDECA31" w:rsidR="00F067A6" w:rsidRDefault="004B603E">
      <w:pPr>
        <w:spacing w:after="200" w:line="360" w:lineRule="auto"/>
        <w:jc w:val="both"/>
      </w:pPr>
      <w:r>
        <w:t>Based on a recent study conducted by EY, it is projected that one-third of wealth management clients will switch providers in the next three years</w:t>
      </w:r>
      <w:sdt>
        <w:sdtPr>
          <w:id w:val="-1815950539"/>
          <w:citation/>
        </w:sdtPr>
        <w:sdtContent>
          <w:r>
            <w:fldChar w:fldCharType="begin"/>
          </w:r>
          <w:r>
            <w:rPr>
              <w:lang w:val="en-US"/>
            </w:rPr>
            <w:instrText xml:space="preserve"> CITATION EYG19 \l 1033 </w:instrText>
          </w:r>
          <w:r>
            <w:fldChar w:fldCharType="separate"/>
          </w:r>
          <w:r w:rsidR="005B4CF5">
            <w:rPr>
              <w:noProof/>
              <w:lang w:val="en-US"/>
            </w:rPr>
            <w:t xml:space="preserve"> (Global, 2019 )</w:t>
          </w:r>
          <w:r>
            <w:fldChar w:fldCharType="end"/>
          </w:r>
        </w:sdtContent>
      </w:sdt>
      <w:r>
        <w:t>. Firms are likely to see the departure of 39% of Ultra-high-net-worth (UHNW) clients, who are seeking to diversify their products</w:t>
      </w:r>
      <w:sdt>
        <w:sdtPr>
          <w:id w:val="1796171791"/>
          <w:citation/>
        </w:sdtPr>
        <w:sdtContent>
          <w:r>
            <w:fldChar w:fldCharType="begin"/>
          </w:r>
          <w:r>
            <w:rPr>
              <w:lang w:val="en-US"/>
            </w:rPr>
            <w:instrText xml:space="preserve"> CITATION Gau \l 1033 </w:instrText>
          </w:r>
          <w:r>
            <w:fldChar w:fldCharType="separate"/>
          </w:r>
          <w:r w:rsidR="005B4CF5">
            <w:rPr>
              <w:noProof/>
              <w:lang w:val="en-US"/>
            </w:rPr>
            <w:t xml:space="preserve"> (Vincent, Goldstein, &amp; Cunniff, n.d.)</w:t>
          </w:r>
          <w:r>
            <w:fldChar w:fldCharType="end"/>
          </w:r>
        </w:sdtContent>
      </w:sdt>
      <w:r>
        <w:t xml:space="preserve">. This is an area of concern as investors are bringing their wealth away. Once they have transferred their assets away, it will be difficult to convince them to return. Although with this shift, we can expect to acquire new clients, it will pose a costly process as WR has to go through many processes to understand the risk profiles and needs of the new consumers. Not forgetting having to file heaps of papers to adhere to regulatory requirements. Thus, it is now more important than ever to be able to identify this group of clients and reinvest efforts to retain them. </w:t>
      </w:r>
    </w:p>
    <w:p w14:paraId="37171E4E" w14:textId="77777777" w:rsidR="00F067A6" w:rsidRDefault="004B603E">
      <w:pPr>
        <w:pStyle w:val="Heading3"/>
        <w:spacing w:line="360" w:lineRule="auto"/>
        <w:jc w:val="both"/>
      </w:pPr>
      <w:bookmarkStart w:id="9" w:name="_Toc55131669"/>
      <w:r>
        <w:t>1.3.2 Changing Demographic Patterns</w:t>
      </w:r>
      <w:bookmarkEnd w:id="9"/>
    </w:p>
    <w:p w14:paraId="0CF27832" w14:textId="2C2C635E" w:rsidR="00F067A6" w:rsidRDefault="004B603E">
      <w:pPr>
        <w:spacing w:after="200" w:line="360" w:lineRule="auto"/>
        <w:jc w:val="both"/>
      </w:pPr>
      <w:r>
        <w:t>In the coming years, many heirs will inherit their wealth from the generation of baby boomers. In the US alone, $58.1 trillion in assets is estimated to be passed down to the next generation from 2007 to 2061. Past trends have shown that 90% of heirs are likely to use a different wealth management advisor from their parents</w:t>
      </w:r>
      <w:sdt>
        <w:sdtPr>
          <w:id w:val="15210961"/>
          <w:citation/>
        </w:sdtPr>
        <w:sdtContent>
          <w:r w:rsidR="005B4CF5">
            <w:fldChar w:fldCharType="begin"/>
          </w:r>
          <w:r w:rsidR="005B4CF5">
            <w:rPr>
              <w:lang w:val="en-US"/>
            </w:rPr>
            <w:instrText xml:space="preserve"> CITATION Gau \l 1033 </w:instrText>
          </w:r>
          <w:r w:rsidR="005B4CF5">
            <w:fldChar w:fldCharType="separate"/>
          </w:r>
          <w:r w:rsidR="005B4CF5">
            <w:rPr>
              <w:noProof/>
              <w:lang w:val="en-US"/>
            </w:rPr>
            <w:t xml:space="preserve"> (Vincent, Goldstein, &amp; Cunniff, n.d.)</w:t>
          </w:r>
          <w:r w:rsidR="005B4CF5">
            <w:fldChar w:fldCharType="end"/>
          </w:r>
        </w:sdtContent>
      </w:sdt>
      <w:r>
        <w:t xml:space="preserve">. The key to prevent the younger generation from shifting their assets away is to build </w:t>
      </w:r>
      <w:r w:rsidR="005B4CF5">
        <w:t>multi-generational</w:t>
      </w:r>
      <w:r>
        <w:t xml:space="preserve"> relationships. For a start, it is important to ensure that client retention efforts with the parent generation are sustained. We should continually engage with them to prevent them from churning before they pass down their assets. Such engagements give us an avenue to reach out to their children, giving us an upper edge in retaining this young pool of investors and their inherited wealth.</w:t>
      </w:r>
    </w:p>
    <w:p w14:paraId="4CF9D22E" w14:textId="77777777" w:rsidR="00F067A6" w:rsidRDefault="004B603E">
      <w:pPr>
        <w:pStyle w:val="Heading3"/>
        <w:spacing w:line="360" w:lineRule="auto"/>
        <w:jc w:val="both"/>
      </w:pPr>
      <w:bookmarkStart w:id="10" w:name="_Toc55131670"/>
      <w:r>
        <w:lastRenderedPageBreak/>
        <w:t>1.4 Costs of inefficient client retention</w:t>
      </w:r>
      <w:bookmarkEnd w:id="10"/>
    </w:p>
    <w:p w14:paraId="70891A2C" w14:textId="661FB466" w:rsidR="00F067A6" w:rsidRDefault="004B603E" w:rsidP="005B4CF5">
      <w:pPr>
        <w:spacing w:after="200" w:line="360" w:lineRule="auto"/>
        <w:jc w:val="both"/>
      </w:pPr>
      <w:r>
        <w:t xml:space="preserve">All in all, client retention </w:t>
      </w:r>
      <w:proofErr w:type="gramStart"/>
      <w:r>
        <w:t>has to</w:t>
      </w:r>
      <w:proofErr w:type="gramEnd"/>
      <w:r>
        <w:t xml:space="preserve"> be a continual sustained effort. When dissatisfied clients leave, they take with them resentment and bad experiences. In most cases dissatisfied clients are unlikely to return and would actively discourage others from </w:t>
      </w:r>
      <w:proofErr w:type="spellStart"/>
      <w:r>
        <w:t>patronising</w:t>
      </w:r>
      <w:proofErr w:type="spellEnd"/>
      <w:r>
        <w:t xml:space="preserve"> the </w:t>
      </w:r>
      <w:proofErr w:type="spellStart"/>
      <w:r>
        <w:t>organisation</w:t>
      </w:r>
      <w:proofErr w:type="spellEnd"/>
      <w:r>
        <w:t xml:space="preserve">. This brings about reputational damages which will require time and money in marketing efforts. It is no easy feat to earn back the trust of lost clients. Coupled with the current rise in competing companies and products, clients </w:t>
      </w:r>
      <w:proofErr w:type="spellStart"/>
      <w:r>
        <w:t>recognise</w:t>
      </w:r>
      <w:proofErr w:type="spellEnd"/>
      <w:r>
        <w:t xml:space="preserve"> that there are an abundant of alternatives for them to choose from. Thus, it may be more difficult than ever to win back this group of clients. </w:t>
      </w:r>
      <w:bookmarkStart w:id="11" w:name="_9e3dj48n9fhr" w:colFirst="0" w:colLast="0"/>
      <w:bookmarkEnd w:id="11"/>
    </w:p>
    <w:p w14:paraId="56BE02EB" w14:textId="77777777" w:rsidR="00F067A6" w:rsidRDefault="004B603E">
      <w:pPr>
        <w:pStyle w:val="Heading1"/>
        <w:spacing w:line="360" w:lineRule="auto"/>
        <w:jc w:val="both"/>
      </w:pPr>
      <w:bookmarkStart w:id="12" w:name="_Toc55131671"/>
      <w:r>
        <w:t>2. Opportunities to improve client retention</w:t>
      </w:r>
      <w:bookmarkEnd w:id="12"/>
    </w:p>
    <w:p w14:paraId="5282D1CE" w14:textId="77777777" w:rsidR="00F067A6" w:rsidRDefault="004B603E" w:rsidP="005B4CF5">
      <w:pPr>
        <w:pStyle w:val="Heading2"/>
      </w:pPr>
      <w:bookmarkStart w:id="13" w:name="_Toc55131672"/>
      <w:r>
        <w:t>2.1 Churn rate</w:t>
      </w:r>
      <w:bookmarkEnd w:id="13"/>
    </w:p>
    <w:p w14:paraId="7FB79CE8" w14:textId="77777777" w:rsidR="00F067A6" w:rsidRDefault="004B603E">
      <w:pPr>
        <w:spacing w:after="200" w:line="360" w:lineRule="auto"/>
        <w:jc w:val="both"/>
      </w:pPr>
      <w:r>
        <w:t>Client churn occurs when an existing client stops doing business with an entity. Especially in the asset management industry, with so many different options clients can choose from to invest their assets, financial institutes are increasingly competitive when it comes to trying to keep their clients continue using their services.</w:t>
      </w:r>
    </w:p>
    <w:p w14:paraId="420B5EA7" w14:textId="11A9BE32" w:rsidR="00F067A6" w:rsidRDefault="004B603E">
      <w:pPr>
        <w:spacing w:after="200" w:line="360" w:lineRule="auto"/>
        <w:jc w:val="both"/>
      </w:pPr>
      <w:r>
        <w:t xml:space="preserve">Retaining existing clients is very important but there </w:t>
      </w:r>
      <w:proofErr w:type="gramStart"/>
      <w:r>
        <w:t>is</w:t>
      </w:r>
      <w:proofErr w:type="gramEnd"/>
      <w:r>
        <w:t xml:space="preserve"> only so much financial institutions can do when clients stop using their services and as such, predicting when or why they churn becomes crucial in improving future clients’ retention. The earlier and more accurate the prediction, more costs are saved in client engagement. In fact, banks can avoid up to 11% of churn just by being more proactive with client service at an early enough time period</w:t>
      </w:r>
      <w:sdt>
        <w:sdtPr>
          <w:id w:val="1965682404"/>
          <w:citation/>
        </w:sdtPr>
        <w:sdtContent>
          <w:r w:rsidR="005B4CF5">
            <w:fldChar w:fldCharType="begin"/>
          </w:r>
          <w:r w:rsidR="005B4CF5">
            <w:rPr>
              <w:lang w:val="en-US"/>
            </w:rPr>
            <w:instrText xml:space="preserve"> CITATION Sou19 \l 1033 </w:instrText>
          </w:r>
          <w:r w:rsidR="005B4CF5">
            <w:fldChar w:fldCharType="separate"/>
          </w:r>
          <w:r w:rsidR="005B4CF5">
            <w:rPr>
              <w:noProof/>
              <w:lang w:val="en-US"/>
            </w:rPr>
            <w:t xml:space="preserve"> (Sethuraman, 2019 )</w:t>
          </w:r>
          <w:r w:rsidR="005B4CF5">
            <w:fldChar w:fldCharType="end"/>
          </w:r>
        </w:sdtContent>
      </w:sdt>
      <w:r w:rsidR="005B4CF5">
        <w:t>.</w:t>
      </w:r>
      <w:r>
        <w:t xml:space="preserve"> </w:t>
      </w:r>
    </w:p>
    <w:p w14:paraId="493AF593" w14:textId="5AC5AED0" w:rsidR="00F067A6" w:rsidRDefault="004B603E">
      <w:pPr>
        <w:spacing w:after="200" w:line="360" w:lineRule="auto"/>
        <w:jc w:val="both"/>
      </w:pPr>
      <w:r>
        <w:t xml:space="preserve">So, how exactly should we approach churn prediction? The most intuitive method is to conduct comprehensive feedback through client surveys to understand their experiences and either directly or indirectly determine whether the clients are starting to use competitor’s services instead. However, surveys are costly to </w:t>
      </w:r>
      <w:proofErr w:type="gramStart"/>
      <w:r>
        <w:t>implement</w:t>
      </w:r>
      <w:proofErr w:type="gramEnd"/>
      <w:r>
        <w:t xml:space="preserve"> and some clients may provide non-truthful responses resulting in response bias</w:t>
      </w:r>
      <w:sdt>
        <w:sdtPr>
          <w:id w:val="-495197903"/>
          <w:citation/>
        </w:sdtPr>
        <w:sdtContent>
          <w:r w:rsidR="005B4CF5">
            <w:fldChar w:fldCharType="begin"/>
          </w:r>
          <w:r w:rsidR="005B4CF5">
            <w:rPr>
              <w:lang w:val="en-US"/>
            </w:rPr>
            <w:instrText xml:space="preserve"> CITATION Nem19 \l 1033 </w:instrText>
          </w:r>
          <w:r w:rsidR="005B4CF5">
            <w:fldChar w:fldCharType="separate"/>
          </w:r>
          <w:r w:rsidR="005B4CF5">
            <w:rPr>
              <w:noProof/>
              <w:lang w:val="en-US"/>
            </w:rPr>
            <w:t xml:space="preserve"> (Jovancic, 2019)</w:t>
          </w:r>
          <w:r w:rsidR="005B4CF5">
            <w:fldChar w:fldCharType="end"/>
          </w:r>
        </w:sdtContent>
      </w:sdt>
      <w:r>
        <w:t xml:space="preserve">. Collecting and processing such data is a </w:t>
      </w:r>
      <w:proofErr w:type="gramStart"/>
      <w:r>
        <w:t>long drawn</w:t>
      </w:r>
      <w:proofErr w:type="gramEnd"/>
      <w:r>
        <w:t xml:space="preserve"> process. It is likely that by the time we </w:t>
      </w:r>
      <w:proofErr w:type="gramStart"/>
      <w:r>
        <w:t>are able to</w:t>
      </w:r>
      <w:proofErr w:type="gramEnd"/>
      <w:r>
        <w:t xml:space="preserve"> sense a client churning, they would have already left. </w:t>
      </w:r>
    </w:p>
    <w:p w14:paraId="75EBD820" w14:textId="511CA12A" w:rsidR="00F067A6" w:rsidRDefault="004B603E">
      <w:pPr>
        <w:spacing w:after="200" w:line="360" w:lineRule="auto"/>
        <w:jc w:val="both"/>
      </w:pPr>
      <w:r>
        <w:t xml:space="preserve">The best approach lies in using advanced data science and machine learning techniques to develop models which learn from data involving past client </w:t>
      </w:r>
      <w:proofErr w:type="spellStart"/>
      <w:r>
        <w:t>behaviours</w:t>
      </w:r>
      <w:proofErr w:type="spellEnd"/>
      <w:r>
        <w:t xml:space="preserve"> to find triggers which will contribute to churning and use this to predict future occurrences and odds of client churn so as to improve client retention</w:t>
      </w:r>
      <w:sdt>
        <w:sdtPr>
          <w:id w:val="-1682049993"/>
          <w:citation/>
        </w:sdtPr>
        <w:sdtContent>
          <w:r w:rsidR="005B4CF5">
            <w:fldChar w:fldCharType="begin"/>
          </w:r>
          <w:r w:rsidR="005B4CF5">
            <w:rPr>
              <w:lang w:val="en-US"/>
            </w:rPr>
            <w:instrText xml:space="preserve"> CITATION Ter18 \l 1033 </w:instrText>
          </w:r>
          <w:r w:rsidR="005B4CF5">
            <w:fldChar w:fldCharType="separate"/>
          </w:r>
          <w:r w:rsidR="005B4CF5">
            <w:rPr>
              <w:noProof/>
              <w:lang w:val="en-US"/>
            </w:rPr>
            <w:t xml:space="preserve"> (Malik, 2018)</w:t>
          </w:r>
          <w:r w:rsidR="005B4CF5">
            <w:fldChar w:fldCharType="end"/>
          </w:r>
        </w:sdtContent>
      </w:sdt>
      <w:r>
        <w:t>.</w:t>
      </w:r>
    </w:p>
    <w:p w14:paraId="73CF27A7" w14:textId="62E7F181" w:rsidR="00F067A6" w:rsidRDefault="008A76E3" w:rsidP="005B4CF5">
      <w:pPr>
        <w:pStyle w:val="Heading2"/>
      </w:pPr>
      <w:bookmarkStart w:id="14" w:name="_Toc55131673"/>
      <w:r>
        <w:lastRenderedPageBreak/>
        <w:t>2.2 Client</w:t>
      </w:r>
      <w:r w:rsidR="004B603E">
        <w:t xml:space="preserve"> Retargeting</w:t>
      </w:r>
      <w:bookmarkEnd w:id="14"/>
    </w:p>
    <w:p w14:paraId="6D311E63" w14:textId="77777777" w:rsidR="00F067A6" w:rsidRDefault="004B603E">
      <w:pPr>
        <w:spacing w:after="200" w:line="360" w:lineRule="auto"/>
        <w:jc w:val="both"/>
      </w:pPr>
      <w:r>
        <w:t xml:space="preserve">For our purpose, client retargeting refers to the identification of current clients who we should target our marketing efforts at. Understanding the likelihood of a client churning and the possible reasons for churn will set the foundation for client retargeting. When we identify a possible pool of clients who are likely to churn, we can look at client retargeting. The idea is to retarget these high churn potential clients with new products to rejuvenate their client life cycle with the bank. </w:t>
      </w:r>
    </w:p>
    <w:p w14:paraId="7426AC56" w14:textId="6958A16B" w:rsidR="00F067A6" w:rsidRDefault="004B603E" w:rsidP="005B4CF5">
      <w:pPr>
        <w:spacing w:after="200" w:line="360" w:lineRule="auto"/>
        <w:jc w:val="both"/>
      </w:pPr>
      <w:r>
        <w:t>The Qualtrics Banking Report</w:t>
      </w:r>
      <w:r w:rsidR="005B4CF5">
        <w:t xml:space="preserve"> </w:t>
      </w:r>
      <w:sdt>
        <w:sdtPr>
          <w:id w:val="1228500631"/>
          <w:citation/>
        </w:sdtPr>
        <w:sdtContent>
          <w:r w:rsidR="005B4CF5">
            <w:fldChar w:fldCharType="begin"/>
          </w:r>
          <w:r w:rsidR="005B4CF5">
            <w:rPr>
              <w:lang w:val="en-US"/>
            </w:rPr>
            <w:instrText xml:space="preserve"> CITATION Ban19 \l 1033 </w:instrText>
          </w:r>
          <w:r w:rsidR="005B4CF5">
            <w:fldChar w:fldCharType="separate"/>
          </w:r>
          <w:r w:rsidR="005B4CF5">
            <w:rPr>
              <w:noProof/>
              <w:lang w:val="en-US"/>
            </w:rPr>
            <w:t>(Banking Customer Experience Program, 2019)</w:t>
          </w:r>
          <w:r w:rsidR="005B4CF5">
            <w:fldChar w:fldCharType="end"/>
          </w:r>
        </w:sdtContent>
      </w:sdt>
      <w:r>
        <w:t xml:space="preserve"> indicated that the top 3 reasons why bank clients churn is due to ‘Poor Service’ , ‘Poor Communication’ and ‘Poor Product Match’. However, retargeting clients through selling new products allows the bank to reconnect and communicate with their clients. It also provides an opportunity for the bank to provide a better product for the client to improve product match. Also, clients perceive client retargeting methods as a form of exclusive service which addresses the main issue of why they churn. </w:t>
      </w:r>
      <w:bookmarkStart w:id="15" w:name="_1ngummcqsxg1" w:colFirst="0" w:colLast="0"/>
      <w:bookmarkEnd w:id="15"/>
    </w:p>
    <w:p w14:paraId="0AAE4200" w14:textId="77777777" w:rsidR="00F067A6" w:rsidRDefault="004B603E">
      <w:pPr>
        <w:pStyle w:val="Heading1"/>
        <w:spacing w:line="360" w:lineRule="auto"/>
        <w:rPr>
          <w:highlight w:val="yellow"/>
        </w:rPr>
      </w:pPr>
      <w:bookmarkStart w:id="16" w:name="_Toc55131674"/>
      <w:r>
        <w:t>3. Proposed Solution</w:t>
      </w:r>
      <w:bookmarkEnd w:id="16"/>
    </w:p>
    <w:p w14:paraId="5A26BD0F" w14:textId="0F647170" w:rsidR="00F067A6" w:rsidRDefault="004B603E" w:rsidP="005B4CF5">
      <w:pPr>
        <w:spacing w:line="360" w:lineRule="auto"/>
        <w:jc w:val="both"/>
      </w:pPr>
      <w:r>
        <w:t xml:space="preserve">We can develop a model (Churn Model) to identify clients who are likely to churn based on certain variables. Through filtering out these clients, sales managers can have a better view on who they should spend more resources to retarget. From the developed model coupled with expert opinion, we found “Number of Products” to be a significant variable in influencing churn. This is evident from our findings where the CART model’s variable importance for age is the highest, followed by number of products, then active membership (Appendix E-5). Furthermore, the odds ratio from the logistic regression suggests that </w:t>
      </w:r>
      <w:proofErr w:type="gramStart"/>
      <w:r>
        <w:t>th</w:t>
      </w:r>
      <w:r w:rsidR="008A76E3">
        <w:t>e</w:t>
      </w:r>
      <w:r>
        <w:t xml:space="preserve"> more</w:t>
      </w:r>
      <w:proofErr w:type="gramEnd"/>
      <w:r>
        <w:t xml:space="preserve"> number of products owned by the client, the less likely he will churn (Appendix E-1.5). Since the number of products is the variable of highest importance that is influenceable by the financial institution after age, we can spend resources promoting products to clients who are predicted to churn to induce them to act otherwise.</w:t>
      </w:r>
    </w:p>
    <w:p w14:paraId="1B2FD818" w14:textId="77777777" w:rsidR="00F067A6" w:rsidRDefault="00F067A6" w:rsidP="005B4CF5">
      <w:pPr>
        <w:spacing w:line="360" w:lineRule="auto"/>
        <w:jc w:val="both"/>
      </w:pPr>
    </w:p>
    <w:p w14:paraId="1581DCEC" w14:textId="77777777" w:rsidR="00F067A6" w:rsidRDefault="004B603E" w:rsidP="005B4CF5">
      <w:pPr>
        <w:spacing w:line="360" w:lineRule="auto"/>
        <w:jc w:val="both"/>
      </w:pPr>
      <w:r>
        <w:t>Keeping in mind that it is important for WR to selectively target clients for more efficient resource allocation, we further leveraged on this information and took a step further to develop a ‘Product Acceptance Model’. This model aims to predict the likelihood of one taking up a product with WR. Through this model, we can further streamline clients to identify those who are of higher priority: likely to churn but are predicted to accept additional products from WR. In turn, reducing the likelihood of them churning.</w:t>
      </w:r>
    </w:p>
    <w:p w14:paraId="32051929" w14:textId="77777777" w:rsidR="00F067A6" w:rsidRDefault="00F067A6" w:rsidP="005B4CF5">
      <w:pPr>
        <w:spacing w:line="360" w:lineRule="auto"/>
        <w:jc w:val="both"/>
      </w:pPr>
    </w:p>
    <w:p w14:paraId="08A3020E" w14:textId="77777777" w:rsidR="00F067A6" w:rsidRDefault="004B603E" w:rsidP="005B4CF5">
      <w:pPr>
        <w:spacing w:after="200" w:line="360" w:lineRule="auto"/>
        <w:jc w:val="both"/>
        <w:rPr>
          <w:strike/>
        </w:rPr>
      </w:pPr>
      <w:r>
        <w:lastRenderedPageBreak/>
        <w:t xml:space="preserve">Using both models sequentially, we can derive their likelihood of churn and product acceptance. The ‘Client Retention Priority Model’ integrates both results to give WR </w:t>
      </w:r>
      <w:proofErr w:type="spellStart"/>
      <w:proofErr w:type="gramStart"/>
      <w:r>
        <w:t>a</w:t>
      </w:r>
      <w:proofErr w:type="spellEnd"/>
      <w:proofErr w:type="gramEnd"/>
      <w:r>
        <w:t xml:space="preserve"> accurate representation on specific individuals and their priority level. </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F067A6" w14:paraId="3FCB3949" w14:textId="77777777">
        <w:trPr>
          <w:trHeight w:val="393"/>
          <w:jc w:val="center"/>
        </w:trPr>
        <w:tc>
          <w:tcPr>
            <w:tcW w:w="9360" w:type="dxa"/>
            <w:shd w:val="clear" w:color="auto" w:fill="auto"/>
            <w:tcMar>
              <w:top w:w="100" w:type="dxa"/>
              <w:left w:w="100" w:type="dxa"/>
              <w:bottom w:w="100" w:type="dxa"/>
              <w:right w:w="100" w:type="dxa"/>
            </w:tcMar>
            <w:vAlign w:val="center"/>
          </w:tcPr>
          <w:p w14:paraId="7092837D" w14:textId="77777777" w:rsidR="00F067A6" w:rsidRDefault="004B603E">
            <w:pPr>
              <w:spacing w:before="200" w:line="360" w:lineRule="auto"/>
              <w:jc w:val="center"/>
              <w:rPr>
                <w:b/>
                <w:i/>
                <w:sz w:val="26"/>
                <w:szCs w:val="26"/>
              </w:rPr>
            </w:pPr>
            <w:r>
              <w:rPr>
                <w:b/>
                <w:i/>
                <w:sz w:val="26"/>
                <w:szCs w:val="26"/>
              </w:rPr>
              <w:t>Client Retention Priority = Churn + (Churn x Acceptance)</w:t>
            </w:r>
          </w:p>
        </w:tc>
      </w:tr>
    </w:tbl>
    <w:p w14:paraId="72618E7E" w14:textId="77777777" w:rsidR="00F067A6" w:rsidRDefault="004B603E" w:rsidP="005B4CF5">
      <w:pPr>
        <w:spacing w:before="200" w:after="200" w:line="360" w:lineRule="auto"/>
        <w:jc w:val="both"/>
      </w:pPr>
      <w:r>
        <w:t xml:space="preserve">Based on whether a client will churn (Churn outcome = 1) we then consider whether they are of higher priority based on whether they will accept a new product sold to them (Acceptance outcome = 1). </w:t>
      </w:r>
      <w:proofErr w:type="gramStart"/>
      <w:r>
        <w:t>Hence</w:t>
      </w:r>
      <w:proofErr w:type="gramEnd"/>
      <w:r>
        <w:t xml:space="preserve"> we add the Churn outcome with the outcome of them accepting a new product and the outcome of them churning (Churn x Acceptance), as, if they will not churn (Churn outcome = 0) there is no point </w:t>
      </w:r>
      <w:proofErr w:type="spellStart"/>
      <w:r>
        <w:t>prioritising</w:t>
      </w:r>
      <w:proofErr w:type="spellEnd"/>
      <w:r>
        <w:t xml:space="preserve"> them.</w:t>
      </w:r>
    </w:p>
    <w:p w14:paraId="23A463F9" w14:textId="77777777" w:rsidR="00F067A6" w:rsidRDefault="004B603E" w:rsidP="005B4CF5">
      <w:pPr>
        <w:spacing w:before="200" w:after="200" w:line="360" w:lineRule="auto"/>
        <w:jc w:val="both"/>
      </w:pPr>
      <w:r>
        <w:t xml:space="preserve">The outcome of the model will be a score ranging from 0 to 2, which will represent the priority of the client when it comes to allocating resources for retention. Below shows the outcome of this model based on the Churn Rate and Product Acceptance Model which reflects the priority score a client may be assigned. We hope that through this model, resources can be channeled more efficiently, and returns per dollar invested will be improved. </w:t>
      </w:r>
    </w:p>
    <w:tbl>
      <w:tblPr>
        <w:tblW w:w="50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215"/>
        <w:gridCol w:w="1455"/>
        <w:gridCol w:w="2340"/>
      </w:tblGrid>
      <w:tr w:rsidR="00F067A6" w14:paraId="6864F804" w14:textId="77777777">
        <w:trPr>
          <w:jc w:val="center"/>
        </w:trPr>
        <w:tc>
          <w:tcPr>
            <w:tcW w:w="1215" w:type="dxa"/>
            <w:shd w:val="clear" w:color="auto" w:fill="auto"/>
            <w:tcMar>
              <w:top w:w="100" w:type="dxa"/>
              <w:left w:w="100" w:type="dxa"/>
              <w:bottom w:w="100" w:type="dxa"/>
              <w:right w:w="100" w:type="dxa"/>
            </w:tcMar>
          </w:tcPr>
          <w:p w14:paraId="749C0605" w14:textId="77777777" w:rsidR="00F067A6" w:rsidRDefault="004B603E">
            <w:pPr>
              <w:widowControl w:val="0"/>
              <w:spacing w:line="360" w:lineRule="auto"/>
              <w:jc w:val="center"/>
              <w:rPr>
                <w:b/>
              </w:rPr>
            </w:pPr>
            <w:r>
              <w:rPr>
                <w:b/>
              </w:rPr>
              <w:t>Churn</w:t>
            </w:r>
          </w:p>
        </w:tc>
        <w:tc>
          <w:tcPr>
            <w:tcW w:w="1455" w:type="dxa"/>
            <w:shd w:val="clear" w:color="auto" w:fill="auto"/>
            <w:tcMar>
              <w:top w:w="100" w:type="dxa"/>
              <w:left w:w="100" w:type="dxa"/>
              <w:bottom w:w="100" w:type="dxa"/>
              <w:right w:w="100" w:type="dxa"/>
            </w:tcMar>
          </w:tcPr>
          <w:p w14:paraId="209FE15C" w14:textId="77777777" w:rsidR="00F067A6" w:rsidRDefault="004B603E">
            <w:pPr>
              <w:widowControl w:val="0"/>
              <w:spacing w:line="360" w:lineRule="auto"/>
              <w:jc w:val="center"/>
              <w:rPr>
                <w:b/>
              </w:rPr>
            </w:pPr>
            <w:r>
              <w:rPr>
                <w:b/>
              </w:rPr>
              <w:t>Acceptance</w:t>
            </w:r>
          </w:p>
        </w:tc>
        <w:tc>
          <w:tcPr>
            <w:tcW w:w="2340" w:type="dxa"/>
            <w:shd w:val="clear" w:color="auto" w:fill="auto"/>
            <w:tcMar>
              <w:top w:w="100" w:type="dxa"/>
              <w:left w:w="100" w:type="dxa"/>
              <w:bottom w:w="100" w:type="dxa"/>
              <w:right w:w="100" w:type="dxa"/>
            </w:tcMar>
          </w:tcPr>
          <w:p w14:paraId="30953D7F" w14:textId="77777777" w:rsidR="00F067A6" w:rsidRDefault="004B603E">
            <w:pPr>
              <w:widowControl w:val="0"/>
              <w:spacing w:line="360" w:lineRule="auto"/>
              <w:jc w:val="center"/>
              <w:rPr>
                <w:b/>
              </w:rPr>
            </w:pPr>
            <w:r>
              <w:rPr>
                <w:b/>
              </w:rPr>
              <w:t>Priority Indicator</w:t>
            </w:r>
          </w:p>
        </w:tc>
      </w:tr>
      <w:tr w:rsidR="00F067A6" w14:paraId="41880285" w14:textId="77777777">
        <w:trPr>
          <w:jc w:val="center"/>
        </w:trPr>
        <w:tc>
          <w:tcPr>
            <w:tcW w:w="1215" w:type="dxa"/>
            <w:shd w:val="clear" w:color="auto" w:fill="auto"/>
            <w:tcMar>
              <w:top w:w="100" w:type="dxa"/>
              <w:left w:w="100" w:type="dxa"/>
              <w:bottom w:w="100" w:type="dxa"/>
              <w:right w:w="100" w:type="dxa"/>
            </w:tcMar>
          </w:tcPr>
          <w:p w14:paraId="048BAB37" w14:textId="77777777" w:rsidR="00F067A6" w:rsidRDefault="004B603E">
            <w:pPr>
              <w:widowControl w:val="0"/>
              <w:spacing w:line="360" w:lineRule="auto"/>
              <w:jc w:val="center"/>
            </w:pPr>
            <w:r>
              <w:t>0</w:t>
            </w:r>
          </w:p>
        </w:tc>
        <w:tc>
          <w:tcPr>
            <w:tcW w:w="1455" w:type="dxa"/>
            <w:shd w:val="clear" w:color="auto" w:fill="auto"/>
            <w:tcMar>
              <w:top w:w="100" w:type="dxa"/>
              <w:left w:w="100" w:type="dxa"/>
              <w:bottom w:w="100" w:type="dxa"/>
              <w:right w:w="100" w:type="dxa"/>
            </w:tcMar>
          </w:tcPr>
          <w:p w14:paraId="7D3416D2" w14:textId="77777777" w:rsidR="00F067A6" w:rsidRDefault="004B603E">
            <w:pPr>
              <w:widowControl w:val="0"/>
              <w:spacing w:line="360" w:lineRule="auto"/>
              <w:jc w:val="center"/>
            </w:pPr>
            <w:r>
              <w:t>0</w:t>
            </w:r>
          </w:p>
        </w:tc>
        <w:tc>
          <w:tcPr>
            <w:tcW w:w="2340" w:type="dxa"/>
            <w:shd w:val="clear" w:color="auto" w:fill="auto"/>
            <w:tcMar>
              <w:top w:w="100" w:type="dxa"/>
              <w:left w:w="100" w:type="dxa"/>
              <w:bottom w:w="100" w:type="dxa"/>
              <w:right w:w="100" w:type="dxa"/>
            </w:tcMar>
          </w:tcPr>
          <w:p w14:paraId="525C7F2F" w14:textId="77777777" w:rsidR="00F067A6" w:rsidRDefault="004B603E">
            <w:pPr>
              <w:widowControl w:val="0"/>
              <w:spacing w:line="360" w:lineRule="auto"/>
              <w:jc w:val="center"/>
            </w:pPr>
            <w:r>
              <w:rPr>
                <w:b/>
              </w:rPr>
              <w:t xml:space="preserve">0 </w:t>
            </w:r>
            <w:r>
              <w:t>(No priority)</w:t>
            </w:r>
          </w:p>
        </w:tc>
      </w:tr>
      <w:tr w:rsidR="00F067A6" w14:paraId="6095582B" w14:textId="77777777">
        <w:trPr>
          <w:jc w:val="center"/>
        </w:trPr>
        <w:tc>
          <w:tcPr>
            <w:tcW w:w="1215" w:type="dxa"/>
            <w:shd w:val="clear" w:color="auto" w:fill="auto"/>
            <w:tcMar>
              <w:top w:w="100" w:type="dxa"/>
              <w:left w:w="100" w:type="dxa"/>
              <w:bottom w:w="100" w:type="dxa"/>
              <w:right w:w="100" w:type="dxa"/>
            </w:tcMar>
          </w:tcPr>
          <w:p w14:paraId="19D576FE" w14:textId="77777777" w:rsidR="00F067A6" w:rsidRDefault="004B603E">
            <w:pPr>
              <w:widowControl w:val="0"/>
              <w:spacing w:line="360" w:lineRule="auto"/>
              <w:jc w:val="center"/>
            </w:pPr>
            <w:r>
              <w:t>0</w:t>
            </w:r>
          </w:p>
        </w:tc>
        <w:tc>
          <w:tcPr>
            <w:tcW w:w="1455" w:type="dxa"/>
            <w:shd w:val="clear" w:color="auto" w:fill="auto"/>
            <w:tcMar>
              <w:top w:w="100" w:type="dxa"/>
              <w:left w:w="100" w:type="dxa"/>
              <w:bottom w:w="100" w:type="dxa"/>
              <w:right w:w="100" w:type="dxa"/>
            </w:tcMar>
          </w:tcPr>
          <w:p w14:paraId="2D42BD79" w14:textId="77777777" w:rsidR="00F067A6" w:rsidRDefault="004B603E">
            <w:pPr>
              <w:widowControl w:val="0"/>
              <w:spacing w:line="360" w:lineRule="auto"/>
              <w:jc w:val="center"/>
            </w:pPr>
            <w:r>
              <w:t>1</w:t>
            </w:r>
          </w:p>
        </w:tc>
        <w:tc>
          <w:tcPr>
            <w:tcW w:w="2340" w:type="dxa"/>
            <w:shd w:val="clear" w:color="auto" w:fill="auto"/>
            <w:tcMar>
              <w:top w:w="100" w:type="dxa"/>
              <w:left w:w="100" w:type="dxa"/>
              <w:bottom w:w="100" w:type="dxa"/>
              <w:right w:w="100" w:type="dxa"/>
            </w:tcMar>
          </w:tcPr>
          <w:p w14:paraId="746BA492" w14:textId="77777777" w:rsidR="00F067A6" w:rsidRDefault="004B603E">
            <w:pPr>
              <w:widowControl w:val="0"/>
              <w:spacing w:line="360" w:lineRule="auto"/>
              <w:jc w:val="center"/>
            </w:pPr>
            <w:r>
              <w:rPr>
                <w:b/>
              </w:rPr>
              <w:t>0</w:t>
            </w:r>
            <w:r>
              <w:t xml:space="preserve"> (No priority)</w:t>
            </w:r>
          </w:p>
        </w:tc>
      </w:tr>
      <w:tr w:rsidR="00F067A6" w14:paraId="2ACADD59" w14:textId="77777777">
        <w:trPr>
          <w:jc w:val="center"/>
        </w:trPr>
        <w:tc>
          <w:tcPr>
            <w:tcW w:w="1215" w:type="dxa"/>
            <w:shd w:val="clear" w:color="auto" w:fill="auto"/>
            <w:tcMar>
              <w:top w:w="100" w:type="dxa"/>
              <w:left w:w="100" w:type="dxa"/>
              <w:bottom w:w="100" w:type="dxa"/>
              <w:right w:w="100" w:type="dxa"/>
            </w:tcMar>
          </w:tcPr>
          <w:p w14:paraId="5C644F72" w14:textId="77777777" w:rsidR="00F067A6" w:rsidRDefault="004B603E">
            <w:pPr>
              <w:widowControl w:val="0"/>
              <w:spacing w:line="360" w:lineRule="auto"/>
              <w:jc w:val="center"/>
            </w:pPr>
            <w:r>
              <w:t>1</w:t>
            </w:r>
          </w:p>
        </w:tc>
        <w:tc>
          <w:tcPr>
            <w:tcW w:w="1455" w:type="dxa"/>
            <w:shd w:val="clear" w:color="auto" w:fill="auto"/>
            <w:tcMar>
              <w:top w:w="100" w:type="dxa"/>
              <w:left w:w="100" w:type="dxa"/>
              <w:bottom w:w="100" w:type="dxa"/>
              <w:right w:w="100" w:type="dxa"/>
            </w:tcMar>
          </w:tcPr>
          <w:p w14:paraId="0F48C2DA" w14:textId="77777777" w:rsidR="00F067A6" w:rsidRDefault="004B603E">
            <w:pPr>
              <w:widowControl w:val="0"/>
              <w:spacing w:line="360" w:lineRule="auto"/>
              <w:jc w:val="center"/>
            </w:pPr>
            <w:r>
              <w:t>0</w:t>
            </w:r>
          </w:p>
        </w:tc>
        <w:tc>
          <w:tcPr>
            <w:tcW w:w="2340" w:type="dxa"/>
            <w:shd w:val="clear" w:color="auto" w:fill="auto"/>
            <w:tcMar>
              <w:top w:w="100" w:type="dxa"/>
              <w:left w:w="100" w:type="dxa"/>
              <w:bottom w:w="100" w:type="dxa"/>
              <w:right w:w="100" w:type="dxa"/>
            </w:tcMar>
          </w:tcPr>
          <w:p w14:paraId="7567D107" w14:textId="77777777" w:rsidR="00F067A6" w:rsidRDefault="004B603E">
            <w:pPr>
              <w:widowControl w:val="0"/>
              <w:spacing w:line="360" w:lineRule="auto"/>
              <w:jc w:val="center"/>
            </w:pPr>
            <w:r>
              <w:rPr>
                <w:b/>
              </w:rPr>
              <w:t>1</w:t>
            </w:r>
            <w:r>
              <w:t xml:space="preserve"> (Low priority)</w:t>
            </w:r>
          </w:p>
        </w:tc>
      </w:tr>
      <w:tr w:rsidR="00F067A6" w14:paraId="69C733C8" w14:textId="77777777">
        <w:trPr>
          <w:jc w:val="center"/>
        </w:trPr>
        <w:tc>
          <w:tcPr>
            <w:tcW w:w="1215" w:type="dxa"/>
            <w:shd w:val="clear" w:color="auto" w:fill="auto"/>
            <w:tcMar>
              <w:top w:w="100" w:type="dxa"/>
              <w:left w:w="100" w:type="dxa"/>
              <w:bottom w:w="100" w:type="dxa"/>
              <w:right w:w="100" w:type="dxa"/>
            </w:tcMar>
          </w:tcPr>
          <w:p w14:paraId="439A7713" w14:textId="77777777" w:rsidR="00F067A6" w:rsidRDefault="004B603E">
            <w:pPr>
              <w:widowControl w:val="0"/>
              <w:spacing w:line="360" w:lineRule="auto"/>
              <w:jc w:val="center"/>
            </w:pPr>
            <w:r>
              <w:t>1</w:t>
            </w:r>
          </w:p>
        </w:tc>
        <w:tc>
          <w:tcPr>
            <w:tcW w:w="1455" w:type="dxa"/>
            <w:shd w:val="clear" w:color="auto" w:fill="auto"/>
            <w:tcMar>
              <w:top w:w="100" w:type="dxa"/>
              <w:left w:w="100" w:type="dxa"/>
              <w:bottom w:w="100" w:type="dxa"/>
              <w:right w:w="100" w:type="dxa"/>
            </w:tcMar>
          </w:tcPr>
          <w:p w14:paraId="17D6E248" w14:textId="77777777" w:rsidR="00F067A6" w:rsidRDefault="004B603E">
            <w:pPr>
              <w:widowControl w:val="0"/>
              <w:spacing w:line="360" w:lineRule="auto"/>
              <w:jc w:val="center"/>
            </w:pPr>
            <w:r>
              <w:t>1</w:t>
            </w:r>
          </w:p>
        </w:tc>
        <w:tc>
          <w:tcPr>
            <w:tcW w:w="2340" w:type="dxa"/>
            <w:shd w:val="clear" w:color="auto" w:fill="auto"/>
            <w:tcMar>
              <w:top w:w="100" w:type="dxa"/>
              <w:left w:w="100" w:type="dxa"/>
              <w:bottom w:w="100" w:type="dxa"/>
              <w:right w:w="100" w:type="dxa"/>
            </w:tcMar>
          </w:tcPr>
          <w:p w14:paraId="29B3977C" w14:textId="77777777" w:rsidR="00F067A6" w:rsidRDefault="004B603E">
            <w:pPr>
              <w:widowControl w:val="0"/>
              <w:spacing w:line="360" w:lineRule="auto"/>
              <w:jc w:val="center"/>
            </w:pPr>
            <w:r>
              <w:rPr>
                <w:b/>
              </w:rPr>
              <w:t xml:space="preserve">2 </w:t>
            </w:r>
            <w:r>
              <w:t>(High priority)</w:t>
            </w:r>
          </w:p>
        </w:tc>
      </w:tr>
    </w:tbl>
    <w:p w14:paraId="1A1A614A" w14:textId="77777777" w:rsidR="00F067A6" w:rsidRDefault="004B603E" w:rsidP="005B4CF5">
      <w:pPr>
        <w:pBdr>
          <w:top w:val="nil"/>
          <w:left w:val="nil"/>
          <w:bottom w:val="nil"/>
          <w:right w:val="nil"/>
          <w:between w:val="nil"/>
        </w:pBdr>
        <w:spacing w:before="200" w:after="200" w:line="360" w:lineRule="auto"/>
        <w:jc w:val="both"/>
      </w:pPr>
      <w:r>
        <w:t>Subsequently, the model priority score will be used to segment the consumers into 3 tiers. The interpretation of the scores are as such:</w:t>
      </w:r>
    </w:p>
    <w:p w14:paraId="0113215D" w14:textId="77777777" w:rsidR="00F067A6" w:rsidRDefault="004B603E" w:rsidP="005B4CF5">
      <w:pPr>
        <w:pBdr>
          <w:top w:val="nil"/>
          <w:left w:val="nil"/>
          <w:bottom w:val="nil"/>
          <w:right w:val="nil"/>
          <w:between w:val="nil"/>
        </w:pBdr>
        <w:spacing w:before="200" w:after="200" w:line="360" w:lineRule="auto"/>
        <w:jc w:val="both"/>
      </w:pPr>
      <w:r>
        <w:t>(</w:t>
      </w:r>
      <w:proofErr w:type="spellStart"/>
      <w:r>
        <w:t>i</w:t>
      </w:r>
      <w:proofErr w:type="spellEnd"/>
      <w:r>
        <w:t>) High Priority Clients (Score = 2) a significant increase in man hours in terms of customer service and money can be allocated to retain these clients;</w:t>
      </w:r>
    </w:p>
    <w:p w14:paraId="55F39937" w14:textId="77777777" w:rsidR="00F067A6" w:rsidRDefault="004B603E" w:rsidP="005B4CF5">
      <w:pPr>
        <w:pBdr>
          <w:top w:val="nil"/>
          <w:left w:val="nil"/>
          <w:bottom w:val="nil"/>
          <w:right w:val="nil"/>
          <w:between w:val="nil"/>
        </w:pBdr>
        <w:spacing w:before="200" w:after="200" w:line="360" w:lineRule="auto"/>
        <w:jc w:val="both"/>
      </w:pPr>
      <w:r>
        <w:t>(ii) Low Priority Clients (Score = 1) resources may still be allocated to increase the probability of retaining such clients but WR should spend an average amount of resources as they are predicted to ultimately churn and not accept a new product; and</w:t>
      </w:r>
    </w:p>
    <w:p w14:paraId="12910239" w14:textId="08356316" w:rsidR="00F067A6" w:rsidRDefault="004B603E" w:rsidP="005B4CF5">
      <w:pPr>
        <w:pBdr>
          <w:top w:val="nil"/>
          <w:left w:val="nil"/>
          <w:bottom w:val="nil"/>
          <w:right w:val="nil"/>
          <w:between w:val="nil"/>
        </w:pBdr>
        <w:spacing w:before="200" w:after="200" w:line="360" w:lineRule="auto"/>
        <w:jc w:val="both"/>
      </w:pPr>
      <w:r>
        <w:lastRenderedPageBreak/>
        <w:t>(iii) No Priority Clients (Score = 0) WR should allocate minimal resources in the form of business-as-usual service as they are predicted not to churn regardless of whether they accept another product.</w:t>
      </w:r>
    </w:p>
    <w:p w14:paraId="600F0E0F" w14:textId="77777777" w:rsidR="00F067A6" w:rsidRDefault="004B603E" w:rsidP="005B4CF5">
      <w:pPr>
        <w:pStyle w:val="Heading2"/>
      </w:pPr>
      <w:bookmarkStart w:id="17" w:name="_q3him91ysjb0" w:colFirst="0" w:colLast="0"/>
      <w:bookmarkStart w:id="18" w:name="_Toc55131675"/>
      <w:bookmarkEnd w:id="17"/>
      <w:r>
        <w:t>3.1 Preparation of Datasets</w:t>
      </w:r>
      <w:bookmarkEnd w:id="18"/>
    </w:p>
    <w:p w14:paraId="2D31E4DA" w14:textId="2C20F259" w:rsidR="00F067A6" w:rsidRDefault="004B603E" w:rsidP="005B4CF5">
      <w:pPr>
        <w:spacing w:after="200" w:line="360" w:lineRule="auto"/>
        <w:jc w:val="both"/>
      </w:pPr>
      <w:r>
        <w:t>To demonstrate the implementation of our solution, we used two datasets found on Kaggle: (1) Bank Churn and (2) Personal Loan Classification.</w:t>
      </w:r>
    </w:p>
    <w:p w14:paraId="273D7DD1" w14:textId="76E4370D" w:rsidR="00F067A6" w:rsidRDefault="004B603E" w:rsidP="005B4CF5">
      <w:pPr>
        <w:spacing w:after="200" w:line="360" w:lineRule="auto"/>
        <w:jc w:val="both"/>
      </w:pPr>
      <w:r>
        <w:t xml:space="preserve">(1) - To develop the Churn model, we adapted the Bank Churn dataset which contains clients’ details including demographic information such as age and gender, as well as bank-related information such as balance and number of products with the bank. The target variable is a binary variable reflecting whether the client has left the bank or continues to be a client. </w:t>
      </w:r>
    </w:p>
    <w:p w14:paraId="7F0881CE" w14:textId="2671CD78" w:rsidR="00F067A6" w:rsidRDefault="004B603E" w:rsidP="005B4CF5">
      <w:pPr>
        <w:spacing w:after="200" w:line="360" w:lineRule="auto"/>
        <w:jc w:val="both"/>
      </w:pPr>
      <w:r>
        <w:t>(2) - To develop the Product Acceptance model, we adapted the Personal Loan Classification dataset which also contains clients’ details like demographic information such as age and education level, as well as bank-related information such as whether the client uses internet banking facilities or whether the client uses a credit card issued by the bank. The target variable is a binary variable reflecting whether the client accepted the personal loan offered in the last campaign or not.</w:t>
      </w:r>
    </w:p>
    <w:p w14:paraId="3F7BAEF8" w14:textId="7F2E1893" w:rsidR="00F067A6" w:rsidRDefault="004B603E" w:rsidP="005B4CF5">
      <w:pPr>
        <w:spacing w:after="200" w:line="360" w:lineRule="auto"/>
        <w:jc w:val="both"/>
      </w:pPr>
      <w:r>
        <w:t>For both datasets, we prepared the necessary adjustments to the variable columns by identifying the appropriate continuous and categorical variables. We removed columns such as “</w:t>
      </w:r>
      <w:proofErr w:type="spellStart"/>
      <w:r>
        <w:t>customerID</w:t>
      </w:r>
      <w:proofErr w:type="spellEnd"/>
      <w:r>
        <w:t>” and “</w:t>
      </w:r>
      <w:proofErr w:type="spellStart"/>
      <w:r>
        <w:t>rownumber</w:t>
      </w:r>
      <w:proofErr w:type="spellEnd"/>
      <w:r>
        <w:t xml:space="preserve">” so that proper analysis can be done on the dataset. </w:t>
      </w:r>
    </w:p>
    <w:p w14:paraId="611A861C" w14:textId="5441E654" w:rsidR="00F067A6" w:rsidRDefault="004B603E" w:rsidP="005B4CF5">
      <w:pPr>
        <w:spacing w:after="200" w:line="360" w:lineRule="auto"/>
        <w:jc w:val="both"/>
      </w:pPr>
      <w:r>
        <w:t xml:space="preserve">In terms of data cleaning steps, we did a preliminary run to check for duplicate and missing values (Appendix B.1). The Bank Churn dataset was rather clean and no additional cleaning steps were required. For the Personal Loan Classification dataset, some data cleaning steps were required as some clients had negative values for years of professional experience. With no proper description given to address the interpretation of negative experience, we had to assume that those were erroneous rows which we performed the necessary data cleaning steps (as shown in Appendix C). </w:t>
      </w:r>
    </w:p>
    <w:p w14:paraId="4582AE5B" w14:textId="2BC8250B" w:rsidR="00F067A6" w:rsidRDefault="004B603E" w:rsidP="005B4CF5">
      <w:pPr>
        <w:spacing w:after="200" w:line="360" w:lineRule="auto"/>
        <w:jc w:val="both"/>
      </w:pPr>
      <w:r>
        <w:t xml:space="preserve">We believe that most of the variables used in both datasets can be reasonably easily accessible to any financial institutions as the onboarding process of such an organization usually requires the clients’ demographic data to be collected and institution-related data to be created. As such, </w:t>
      </w:r>
      <w:r>
        <w:lastRenderedPageBreak/>
        <w:t>our client retention strategy involving the Client Retention Priority Model can be readily applied to most asset management organizations like White Rock.</w:t>
      </w:r>
    </w:p>
    <w:p w14:paraId="4167B31F" w14:textId="77777777" w:rsidR="00F067A6" w:rsidRDefault="004B603E">
      <w:pPr>
        <w:spacing w:after="200" w:line="360" w:lineRule="auto"/>
        <w:jc w:val="both"/>
        <w:rPr>
          <w:color w:val="0000FF"/>
        </w:rPr>
      </w:pPr>
      <w:r>
        <w:t xml:space="preserve">Once the data that has been cleaned, we conducted a preliminary data exploration to better understand the dataset. Using the </w:t>
      </w:r>
      <w:proofErr w:type="spellStart"/>
      <w:r>
        <w:t>ggplot</w:t>
      </w:r>
      <w:proofErr w:type="spellEnd"/>
      <w:r>
        <w:t xml:space="preserve"> package within R, we plotted a correlation matrix to </w:t>
      </w:r>
      <w:proofErr w:type="spellStart"/>
      <w:r>
        <w:t>analyse</w:t>
      </w:r>
      <w:proofErr w:type="spellEnd"/>
      <w:r>
        <w:t xml:space="preserve"> the strength of relationships between the output and various input variables.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F067A6" w14:paraId="69445BA8" w14:textId="77777777" w:rsidTr="26FB43D7">
        <w:tc>
          <w:tcPr>
            <w:tcW w:w="46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424F92D7" w14:textId="77777777" w:rsidR="00F067A6" w:rsidRDefault="004B603E">
            <w:pPr>
              <w:widowControl w:val="0"/>
              <w:spacing w:line="240" w:lineRule="auto"/>
              <w:jc w:val="center"/>
            </w:pPr>
            <w:r>
              <w:rPr>
                <w:noProof/>
              </w:rPr>
              <w:drawing>
                <wp:inline distT="114300" distB="114300" distL="114300" distR="114300" wp14:anchorId="7B62A274" wp14:editId="11FF25B8">
                  <wp:extent cx="2733675" cy="2828925"/>
                  <wp:effectExtent l="12700" t="12700" r="12700" b="127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l="3691"/>
                          <a:stretch>
                            <a:fillRect/>
                          </a:stretch>
                        </pic:blipFill>
                        <pic:spPr>
                          <a:xfrm>
                            <a:off x="0" y="0"/>
                            <a:ext cx="2733675" cy="2828925"/>
                          </a:xfrm>
                          <a:prstGeom prst="rect">
                            <a:avLst/>
                          </a:prstGeom>
                          <a:ln w="12700">
                            <a:solidFill>
                              <a:srgbClr val="000000"/>
                            </a:solidFill>
                            <a:prstDash val="solid"/>
                          </a:ln>
                        </pic:spPr>
                      </pic:pic>
                    </a:graphicData>
                  </a:graphic>
                </wp:inline>
              </w:drawing>
            </w:r>
          </w:p>
          <w:p w14:paraId="01C10F23" w14:textId="77777777" w:rsidR="00F067A6" w:rsidRDefault="004B603E">
            <w:pPr>
              <w:widowControl w:val="0"/>
              <w:spacing w:line="240" w:lineRule="auto"/>
              <w:jc w:val="center"/>
            </w:pPr>
            <w:r>
              <w:t>Correlation Matrix for Churn Dataset</w:t>
            </w:r>
          </w:p>
        </w:tc>
        <w:tc>
          <w:tcPr>
            <w:tcW w:w="46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666E5AB3" w14:textId="77777777" w:rsidR="00F067A6" w:rsidRDefault="004B603E">
            <w:pPr>
              <w:widowControl w:val="0"/>
              <w:spacing w:line="240" w:lineRule="auto"/>
              <w:jc w:val="center"/>
              <w:rPr>
                <w:b/>
              </w:rPr>
            </w:pPr>
            <w:r>
              <w:rPr>
                <w:b/>
                <w:noProof/>
              </w:rPr>
              <w:drawing>
                <wp:inline distT="114300" distB="114300" distL="114300" distR="114300" wp14:anchorId="0456B4C7" wp14:editId="0D61DADD">
                  <wp:extent cx="2828925" cy="2824163"/>
                  <wp:effectExtent l="12700" t="12700" r="12700" b="1270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r="801"/>
                          <a:stretch>
                            <a:fillRect/>
                          </a:stretch>
                        </pic:blipFill>
                        <pic:spPr>
                          <a:xfrm>
                            <a:off x="0" y="0"/>
                            <a:ext cx="2828925" cy="2824163"/>
                          </a:xfrm>
                          <a:prstGeom prst="rect">
                            <a:avLst/>
                          </a:prstGeom>
                          <a:ln w="12700">
                            <a:solidFill>
                              <a:srgbClr val="000000"/>
                            </a:solidFill>
                            <a:prstDash val="solid"/>
                          </a:ln>
                        </pic:spPr>
                      </pic:pic>
                    </a:graphicData>
                  </a:graphic>
                </wp:inline>
              </w:drawing>
            </w:r>
          </w:p>
          <w:p w14:paraId="329A6C95" w14:textId="77777777" w:rsidR="00F067A6" w:rsidRDefault="004B603E">
            <w:pPr>
              <w:widowControl w:val="0"/>
              <w:spacing w:line="240" w:lineRule="auto"/>
              <w:jc w:val="center"/>
              <w:rPr>
                <w:b/>
              </w:rPr>
            </w:pPr>
            <w:r>
              <w:t>Correlation Matrix for Personal Loan Dataset</w:t>
            </w:r>
          </w:p>
        </w:tc>
      </w:tr>
    </w:tbl>
    <w:p w14:paraId="7E7D1977" w14:textId="77777777" w:rsidR="00F067A6" w:rsidRDefault="00F067A6">
      <w:pPr>
        <w:widowControl w:val="0"/>
        <w:spacing w:line="240" w:lineRule="auto"/>
        <w:jc w:val="center"/>
        <w:rPr>
          <w:b/>
        </w:rPr>
      </w:pPr>
    </w:p>
    <w:p w14:paraId="58C536DD" w14:textId="4DCB36F5" w:rsidR="00F067A6" w:rsidRDefault="004B603E" w:rsidP="005B4CF5">
      <w:pPr>
        <w:spacing w:after="240" w:line="360" w:lineRule="auto"/>
        <w:jc w:val="both"/>
      </w:pPr>
      <w:r>
        <w:t xml:space="preserve">From the matrix of both datasets, we could </w:t>
      </w:r>
      <w:r w:rsidR="008A76E3">
        <w:t>preliminarily</w:t>
      </w:r>
      <w:r>
        <w:t xml:space="preserve"> conclude that there was correlation between our selected output variable and the other variables. This was important in allowing us to confirm the suitability of both datasets in forming the foundation of our data model. Other plots and graphs </w:t>
      </w:r>
      <w:proofErr w:type="spellStart"/>
      <w:r>
        <w:t>analysed</w:t>
      </w:r>
      <w:proofErr w:type="spellEnd"/>
      <w:r>
        <w:t xml:space="preserve"> during this process are as presented in Appendix B (Bank Churn) and Appendix D (Personal Loan Classification).</w:t>
      </w:r>
    </w:p>
    <w:p w14:paraId="20D6AA6F" w14:textId="69E03530" w:rsidR="00F067A6" w:rsidRDefault="004B603E" w:rsidP="005B4CF5">
      <w:pPr>
        <w:pStyle w:val="Heading2"/>
      </w:pPr>
      <w:bookmarkStart w:id="19" w:name="_Toc55131676"/>
      <w:r>
        <w:t xml:space="preserve">3.2 Predictive </w:t>
      </w:r>
      <w:r w:rsidR="005B4CF5">
        <w:t>T</w:t>
      </w:r>
      <w:r>
        <w:t>echniques and their Basis of Comparison</w:t>
      </w:r>
      <w:bookmarkEnd w:id="19"/>
    </w:p>
    <w:p w14:paraId="6990245E" w14:textId="0326F4F9" w:rsidR="00F067A6" w:rsidRDefault="004B603E" w:rsidP="005B4CF5">
      <w:pPr>
        <w:spacing w:after="240" w:line="360" w:lineRule="auto"/>
        <w:jc w:val="both"/>
      </w:pPr>
      <w:r>
        <w:t xml:space="preserve">Though there is a wide variety of predictive techniques we could use, we chose to compare between the use </w:t>
      </w:r>
      <w:proofErr w:type="gramStart"/>
      <w:r>
        <w:t>of  logistic</w:t>
      </w:r>
      <w:proofErr w:type="gramEnd"/>
      <w:r>
        <w:t xml:space="preserve"> regression and CART (Classification and Regression Tree) models. These two predictive techniques were chosen as they are simple, easy to understand and implement. Both predictive techniques are suitable for developing our models on Churn Rate and Product Acceptance, and we recommend WR to produce the respective models by using both predictive techniques. After a holistic comparison between the model accuracies and the </w:t>
      </w:r>
      <w:r>
        <w:lastRenderedPageBreak/>
        <w:t xml:space="preserve">practicality of implementation, WR can choose their preferred predictive technique for each model. </w:t>
      </w:r>
    </w:p>
    <w:p w14:paraId="1E2FBBD3" w14:textId="0890ADDB" w:rsidR="00F067A6" w:rsidRDefault="004B603E" w:rsidP="005B4CF5">
      <w:pPr>
        <w:spacing w:after="240" w:line="360" w:lineRule="auto"/>
        <w:jc w:val="both"/>
      </w:pPr>
      <w:r>
        <w:t xml:space="preserve">The general approach to </w:t>
      </w:r>
      <w:proofErr w:type="gramStart"/>
      <w:r>
        <w:t>make a decision</w:t>
      </w:r>
      <w:proofErr w:type="gramEnd"/>
      <w:r>
        <w:t xml:space="preserve"> between the CART and logistic model is detailed below. After obtaining the optimal models for each predictive technique, we:</w:t>
      </w:r>
    </w:p>
    <w:p w14:paraId="28454447" w14:textId="77777777" w:rsidR="00F067A6" w:rsidRDefault="004B603E" w:rsidP="005B4CF5">
      <w:pPr>
        <w:numPr>
          <w:ilvl w:val="0"/>
          <w:numId w:val="1"/>
        </w:numPr>
        <w:spacing w:after="240" w:line="360" w:lineRule="auto"/>
        <w:jc w:val="both"/>
        <w:rPr>
          <w:b/>
        </w:rPr>
      </w:pPr>
      <w:r>
        <w:rPr>
          <w:b/>
        </w:rPr>
        <w:t>Compare between Logistic and CART accuracies</w:t>
      </w:r>
    </w:p>
    <w:p w14:paraId="69766C31" w14:textId="316A6348" w:rsidR="00F067A6" w:rsidRDefault="004B603E" w:rsidP="005B4CF5">
      <w:pPr>
        <w:spacing w:after="240" w:line="360" w:lineRule="auto"/>
        <w:jc w:val="both"/>
      </w:pPr>
      <w:r>
        <w:t>Firstly, we look at the overall accuracy of each model. If one model has a significantly lower misclassification error compared to the other, we would be significantly more inclined towards the model with the higher accuracy. The next indicator would be the frequency and type of misclassification error that has occurred - lower false positives or false negatives reflects a model with higher accuracy.</w:t>
      </w:r>
    </w:p>
    <w:p w14:paraId="7F2171C2" w14:textId="77777777" w:rsidR="00F067A6" w:rsidRDefault="004B603E" w:rsidP="005B4CF5">
      <w:pPr>
        <w:numPr>
          <w:ilvl w:val="0"/>
          <w:numId w:val="1"/>
        </w:numPr>
        <w:spacing w:after="240" w:line="360" w:lineRule="auto"/>
        <w:jc w:val="both"/>
        <w:rPr>
          <w:b/>
        </w:rPr>
      </w:pPr>
      <w:r>
        <w:rPr>
          <w:b/>
        </w:rPr>
        <w:t>Consider the practicality of implementation of each model</w:t>
      </w:r>
    </w:p>
    <w:p w14:paraId="078276B4" w14:textId="596F9EE2" w:rsidR="00F067A6" w:rsidRDefault="004B603E" w:rsidP="005B4CF5">
      <w:pPr>
        <w:spacing w:after="240" w:line="360" w:lineRule="auto"/>
        <w:jc w:val="both"/>
      </w:pPr>
      <w:r>
        <w:t xml:space="preserve">Each predictive model has its own strengths and weaknesses. For example, CART uses surrogates when dealing with missing or NA values. The logistic model requires users to omit all missing values, or to perform further data cleaning by filling up missing values using other prediction means. Employees using the Client Retention Priority Model may prefer CART, as it is able to provide a visual representation of the classification process, and the simplicity and ease of use over the use of logistic regression as they lack the technical understanding of the technique used. However, the logistic model would be preferred in some cases. For </w:t>
      </w:r>
      <w:proofErr w:type="gramStart"/>
      <w:r>
        <w:t>instance</w:t>
      </w:r>
      <w:proofErr w:type="gramEnd"/>
      <w:r>
        <w:t xml:space="preserve"> for the Product Acceptance model, using the logistic model can help filter out clients which are missing the requirements easily and omit from consideration automatically.</w:t>
      </w:r>
    </w:p>
    <w:p w14:paraId="1F107CC7" w14:textId="5DC2D5C0" w:rsidR="00F067A6" w:rsidRDefault="004B603E" w:rsidP="005B4CF5">
      <w:pPr>
        <w:spacing w:after="240" w:line="360" w:lineRule="auto"/>
        <w:jc w:val="both"/>
      </w:pPr>
      <w:r>
        <w:t xml:space="preserve">With the above considerations in mind, WR can then conclude on which model to use by weighing both the accuracy </w:t>
      </w:r>
      <w:r w:rsidR="008A76E3">
        <w:t xml:space="preserve">and </w:t>
      </w:r>
      <w:proofErr w:type="gramStart"/>
      <w:r w:rsidR="008A76E3">
        <w:t>practicality</w:t>
      </w:r>
      <w:r>
        <w:t xml:space="preserve">  of</w:t>
      </w:r>
      <w:proofErr w:type="gramEnd"/>
      <w:r>
        <w:t xml:space="preserve"> each model. </w:t>
      </w:r>
    </w:p>
    <w:p w14:paraId="568F95E4" w14:textId="77777777" w:rsidR="00F067A6" w:rsidRDefault="004B603E" w:rsidP="005B4CF5">
      <w:pPr>
        <w:pStyle w:val="Heading2"/>
        <w:spacing w:after="240"/>
      </w:pPr>
      <w:bookmarkStart w:id="20" w:name="_Toc55131677"/>
      <w:r>
        <w:t>3.3 Churn Model</w:t>
      </w:r>
      <w:bookmarkEnd w:id="20"/>
    </w:p>
    <w:p w14:paraId="1748318A" w14:textId="1511D67A" w:rsidR="00F067A6" w:rsidRDefault="004B603E">
      <w:pPr>
        <w:spacing w:line="360" w:lineRule="auto"/>
        <w:jc w:val="both"/>
      </w:pPr>
      <w:r>
        <w:t>The predicted Y-variable for the model is whether the client has left the financial institution or continues to be a client. This is based on the “Exited”’ variable where 1 represents a client who has exited and 0 represents a client who has not exited. The dataset used for this model comprises 10,000 individual client records. We then developed a Churn Model using different techniques to predict the outcome variable and identify the clients who are likely to churn from White Rock and determine the significant variables which affect that outcome.</w:t>
      </w:r>
    </w:p>
    <w:p w14:paraId="47A1379A" w14:textId="77777777" w:rsidR="00F067A6" w:rsidRDefault="004B603E">
      <w:pPr>
        <w:pStyle w:val="Heading3"/>
        <w:spacing w:line="360" w:lineRule="auto"/>
        <w:jc w:val="both"/>
      </w:pPr>
      <w:bookmarkStart w:id="21" w:name="_Toc55131678"/>
      <w:r>
        <w:lastRenderedPageBreak/>
        <w:t>3.3.1 Churn Model - Logistic</w:t>
      </w:r>
      <w:bookmarkEnd w:id="21"/>
    </w:p>
    <w:p w14:paraId="0EDED8D4" w14:textId="77777777" w:rsidR="00F067A6" w:rsidRDefault="004B603E">
      <w:pPr>
        <w:spacing w:line="360" w:lineRule="auto"/>
        <w:jc w:val="both"/>
        <w:rPr>
          <w:shd w:val="clear" w:color="auto" w:fill="FF9900"/>
        </w:rPr>
      </w:pPr>
      <w:r>
        <w:t>For the Logistic Regression Model, we first did a train-test split of the dataset using a train-test split ratio of 70:30. Next, we ran the logistic regression model using the train set data with all the variables excluding the insignificant variables in the dataset such as “</w:t>
      </w:r>
      <w:proofErr w:type="spellStart"/>
      <w:r>
        <w:t>Rownumber</w:t>
      </w:r>
      <w:proofErr w:type="spellEnd"/>
      <w:r>
        <w:t>”, “</w:t>
      </w:r>
      <w:proofErr w:type="spellStart"/>
      <w:r>
        <w:t>CustomerId</w:t>
      </w:r>
      <w:proofErr w:type="spellEnd"/>
      <w:r>
        <w:t>” and “Surname”. This allowed us to determine which variables are statistically significant based on the p-value. (Appendix E-1.1)</w:t>
      </w:r>
    </w:p>
    <w:p w14:paraId="1630F43E" w14:textId="77777777" w:rsidR="00F067A6" w:rsidRDefault="00F067A6">
      <w:pPr>
        <w:spacing w:line="360" w:lineRule="auto"/>
        <w:jc w:val="both"/>
      </w:pPr>
    </w:p>
    <w:p w14:paraId="6F169CFA" w14:textId="0ADC4714" w:rsidR="00F067A6" w:rsidRDefault="004B603E">
      <w:pPr>
        <w:spacing w:line="360" w:lineRule="auto"/>
        <w:jc w:val="both"/>
      </w:pPr>
      <w:r>
        <w:t xml:space="preserve">The preliminary results of the logistic regression </w:t>
      </w:r>
      <w:r w:rsidR="008A76E3">
        <w:t>suggest</w:t>
      </w:r>
      <w:r>
        <w:t xml:space="preserve"> that the estimated salary on an individual is a weak predictor for whether he will churn as the Odds Ratio is close to 1. However, expert opinion suggests that estimated salary should be a relatively strong determinant of churn. To verify this, we reran the model using a new variable representing the unit changes of estimated salary by 1 standard deviation. (Appendix E-1.2) The new results prove that an increase in 1 </w:t>
      </w:r>
      <w:proofErr w:type="spellStart"/>
      <w:r>
        <w:t>s.d.</w:t>
      </w:r>
      <w:proofErr w:type="spellEnd"/>
      <w:r>
        <w:t xml:space="preserve"> of estimated salary only increases the odds of churn by a factor very close to 1 (Appendix E-1.3) and thus is indeed a weak predictor of churn.</w:t>
      </w:r>
    </w:p>
    <w:p w14:paraId="51911456" w14:textId="77777777" w:rsidR="00F067A6" w:rsidRDefault="00F067A6">
      <w:pPr>
        <w:spacing w:line="360" w:lineRule="auto"/>
        <w:jc w:val="both"/>
      </w:pPr>
    </w:p>
    <w:p w14:paraId="45C60846" w14:textId="77777777" w:rsidR="00F067A6" w:rsidRDefault="004B603E">
      <w:pPr>
        <w:spacing w:line="360" w:lineRule="auto"/>
        <w:jc w:val="both"/>
      </w:pPr>
      <w:r>
        <w:t>To build a stronger case as to which variables should be removed, we conducted a backward elimination to automatically remove statistically insignificant variables like the tenure of the client and whether the client owns a credit card. (Appendix E-1.4) On the same note, this backwards elimination process also removed estimated salary which further backs the case that this variable is a weak predictor. The final variables included in the logistic regression model is the following:</w:t>
      </w:r>
    </w:p>
    <w:p w14:paraId="593847E2" w14:textId="77777777" w:rsidR="00F067A6" w:rsidRDefault="00F067A6">
      <w:pPr>
        <w:spacing w:line="360" w:lineRule="auto"/>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F067A6" w14:paraId="00D0BC7B" w14:textId="77777777">
        <w:tc>
          <w:tcPr>
            <w:tcW w:w="9360" w:type="dxa"/>
            <w:shd w:val="clear" w:color="auto" w:fill="auto"/>
            <w:tcMar>
              <w:top w:w="100" w:type="dxa"/>
              <w:left w:w="100" w:type="dxa"/>
              <w:bottom w:w="100" w:type="dxa"/>
              <w:right w:w="100" w:type="dxa"/>
            </w:tcMar>
          </w:tcPr>
          <w:p w14:paraId="5F2A9CDD" w14:textId="77777777" w:rsidR="00F067A6" w:rsidRDefault="004B603E">
            <w:pPr>
              <w:widowControl w:val="0"/>
              <w:spacing w:line="360" w:lineRule="auto"/>
              <w:jc w:val="both"/>
            </w:pPr>
            <w:proofErr w:type="spellStart"/>
            <w:proofErr w:type="gramStart"/>
            <w:r>
              <w:rPr>
                <w:i/>
                <w:sz w:val="26"/>
                <w:szCs w:val="26"/>
              </w:rPr>
              <w:t>glm</w:t>
            </w:r>
            <w:proofErr w:type="spellEnd"/>
            <w:r>
              <w:rPr>
                <w:i/>
                <w:sz w:val="26"/>
                <w:szCs w:val="26"/>
              </w:rPr>
              <w:t>(</w:t>
            </w:r>
            <w:proofErr w:type="gramEnd"/>
            <w:r>
              <w:rPr>
                <w:i/>
                <w:sz w:val="26"/>
                <w:szCs w:val="26"/>
              </w:rPr>
              <w:t xml:space="preserve">Exited ~ </w:t>
            </w:r>
            <w:proofErr w:type="spellStart"/>
            <w:r>
              <w:rPr>
                <w:i/>
                <w:sz w:val="26"/>
                <w:szCs w:val="26"/>
              </w:rPr>
              <w:t>CreditScore</w:t>
            </w:r>
            <w:proofErr w:type="spellEnd"/>
            <w:r>
              <w:rPr>
                <w:i/>
                <w:sz w:val="26"/>
                <w:szCs w:val="26"/>
              </w:rPr>
              <w:t xml:space="preserve"> + </w:t>
            </w:r>
            <w:proofErr w:type="spellStart"/>
            <w:r>
              <w:rPr>
                <w:i/>
                <w:sz w:val="26"/>
                <w:szCs w:val="26"/>
              </w:rPr>
              <w:t>GeographyGermany</w:t>
            </w:r>
            <w:proofErr w:type="spellEnd"/>
            <w:r>
              <w:rPr>
                <w:i/>
                <w:sz w:val="26"/>
                <w:szCs w:val="26"/>
              </w:rPr>
              <w:t xml:space="preserve"> + </w:t>
            </w:r>
            <w:proofErr w:type="spellStart"/>
            <w:r>
              <w:rPr>
                <w:i/>
                <w:sz w:val="26"/>
                <w:szCs w:val="26"/>
              </w:rPr>
              <w:t>GeographySpain</w:t>
            </w:r>
            <w:proofErr w:type="spellEnd"/>
            <w:r>
              <w:rPr>
                <w:i/>
                <w:sz w:val="26"/>
                <w:szCs w:val="26"/>
              </w:rPr>
              <w:t xml:space="preserve"> +  </w:t>
            </w:r>
            <w:proofErr w:type="spellStart"/>
            <w:r>
              <w:rPr>
                <w:i/>
                <w:sz w:val="26"/>
                <w:szCs w:val="26"/>
              </w:rPr>
              <w:t>GenderMale</w:t>
            </w:r>
            <w:proofErr w:type="spellEnd"/>
            <w:r>
              <w:rPr>
                <w:i/>
                <w:sz w:val="26"/>
                <w:szCs w:val="26"/>
              </w:rPr>
              <w:t xml:space="preserve"> + Age + Balance + </w:t>
            </w:r>
            <w:proofErr w:type="spellStart"/>
            <w:r>
              <w:rPr>
                <w:i/>
                <w:sz w:val="26"/>
                <w:szCs w:val="26"/>
              </w:rPr>
              <w:t>NumOfProducts</w:t>
            </w:r>
            <w:proofErr w:type="spellEnd"/>
            <w:r>
              <w:rPr>
                <w:i/>
                <w:sz w:val="26"/>
                <w:szCs w:val="26"/>
              </w:rPr>
              <w:t xml:space="preserve"> + IsActiveMember1)</w:t>
            </w:r>
          </w:p>
        </w:tc>
      </w:tr>
    </w:tbl>
    <w:p w14:paraId="62DB6744" w14:textId="77777777" w:rsidR="00F067A6" w:rsidRDefault="00F067A6">
      <w:pPr>
        <w:spacing w:after="200" w:line="360" w:lineRule="auto"/>
        <w:jc w:val="both"/>
      </w:pPr>
    </w:p>
    <w:p w14:paraId="16157878" w14:textId="77777777" w:rsidR="00F067A6" w:rsidRDefault="004B603E">
      <w:pPr>
        <w:spacing w:after="200" w:line="360" w:lineRule="auto"/>
        <w:jc w:val="both"/>
      </w:pPr>
      <w:r>
        <w:t xml:space="preserve">We checked for any multicollinearity problems using the </w:t>
      </w:r>
      <w:proofErr w:type="spellStart"/>
      <w:r>
        <w:t>vif</w:t>
      </w:r>
      <w:proofErr w:type="spellEnd"/>
      <w:r>
        <w:t xml:space="preserve"> function on the final model to get the Generalized Variance Inflation Factors. Based on the output, there appears to be no multicollinearity problem between the variables (Appendix E-1.6) and we are clear to proceed to test the model.</w:t>
      </w:r>
    </w:p>
    <w:p w14:paraId="50BB4D96" w14:textId="77777777" w:rsidR="00F067A6" w:rsidRDefault="004B603E">
      <w:pPr>
        <w:spacing w:after="200" w:line="360" w:lineRule="auto"/>
        <w:jc w:val="both"/>
      </w:pPr>
      <w:r>
        <w:t>Comparing the predicted and actual outcome variables of the train set and test set, the overall predictive accuracy of the model using the train and test set were 81% and 82% respectively.</w:t>
      </w:r>
    </w:p>
    <w:p w14:paraId="6F5FD0C3" w14:textId="4CB02863" w:rsidR="008A76E3" w:rsidRDefault="004B603E">
      <w:pPr>
        <w:spacing w:line="360" w:lineRule="auto"/>
        <w:jc w:val="both"/>
      </w:pPr>
      <w:r>
        <w:lastRenderedPageBreak/>
        <w:t>A confusion matrix was generated to further analyze our results. Considering the main purpose of this model is to predict clients who are likely to churn, our interest lies in (</w:t>
      </w:r>
      <w:proofErr w:type="spellStart"/>
      <w:r>
        <w:t>i</w:t>
      </w:r>
      <w:proofErr w:type="spellEnd"/>
      <w:r>
        <w:t xml:space="preserve">) the True Positive Rate (reflecting clients who are predicted to churn and actually did churn), which will be our main pool of clients for retargeting and (ii) false positive rate (clients who are predicted to churn but actually did not churn), which will present wasted resources in the client retention process. </w:t>
      </w:r>
    </w:p>
    <w:tbl>
      <w:tblPr>
        <w:tblW w:w="4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620"/>
        <w:gridCol w:w="555"/>
        <w:gridCol w:w="1200"/>
        <w:gridCol w:w="1200"/>
      </w:tblGrid>
      <w:tr w:rsidR="00F067A6" w14:paraId="5042E671" w14:textId="77777777">
        <w:trPr>
          <w:trHeight w:val="420"/>
          <w:jc w:val="center"/>
        </w:trPr>
        <w:tc>
          <w:tcPr>
            <w:tcW w:w="2175" w:type="dxa"/>
            <w:gridSpan w:val="2"/>
            <w:vMerge w:val="restart"/>
            <w:shd w:val="clear" w:color="auto" w:fill="auto"/>
            <w:tcMar>
              <w:top w:w="100" w:type="dxa"/>
              <w:left w:w="100" w:type="dxa"/>
              <w:bottom w:w="100" w:type="dxa"/>
              <w:right w:w="100" w:type="dxa"/>
            </w:tcMar>
          </w:tcPr>
          <w:p w14:paraId="4420F098" w14:textId="77777777" w:rsidR="00F067A6" w:rsidRDefault="00F067A6">
            <w:pPr>
              <w:widowControl w:val="0"/>
              <w:spacing w:line="360" w:lineRule="auto"/>
              <w:jc w:val="center"/>
            </w:pPr>
          </w:p>
          <w:p w14:paraId="3EBAC37F" w14:textId="77777777" w:rsidR="00F067A6" w:rsidRDefault="00F067A6">
            <w:pPr>
              <w:widowControl w:val="0"/>
              <w:spacing w:line="360" w:lineRule="auto"/>
              <w:jc w:val="center"/>
            </w:pPr>
          </w:p>
        </w:tc>
        <w:tc>
          <w:tcPr>
            <w:tcW w:w="2400" w:type="dxa"/>
            <w:gridSpan w:val="2"/>
            <w:shd w:val="clear" w:color="auto" w:fill="auto"/>
            <w:tcMar>
              <w:top w:w="100" w:type="dxa"/>
              <w:left w:w="100" w:type="dxa"/>
              <w:bottom w:w="100" w:type="dxa"/>
              <w:right w:w="100" w:type="dxa"/>
            </w:tcMar>
          </w:tcPr>
          <w:p w14:paraId="1DEAB588" w14:textId="77777777" w:rsidR="00F067A6" w:rsidRDefault="004B603E">
            <w:pPr>
              <w:widowControl w:val="0"/>
              <w:spacing w:line="360" w:lineRule="auto"/>
              <w:jc w:val="center"/>
              <w:rPr>
                <w:b/>
              </w:rPr>
            </w:pPr>
            <w:r>
              <w:rPr>
                <w:b/>
              </w:rPr>
              <w:t>Predicted</w:t>
            </w:r>
          </w:p>
        </w:tc>
      </w:tr>
      <w:tr w:rsidR="00F067A6" w14:paraId="210CC6C2" w14:textId="77777777">
        <w:trPr>
          <w:trHeight w:val="420"/>
          <w:jc w:val="center"/>
        </w:trPr>
        <w:tc>
          <w:tcPr>
            <w:tcW w:w="2175" w:type="dxa"/>
            <w:gridSpan w:val="2"/>
            <w:vMerge/>
            <w:shd w:val="clear" w:color="auto" w:fill="auto"/>
            <w:tcMar>
              <w:top w:w="100" w:type="dxa"/>
              <w:left w:w="100" w:type="dxa"/>
              <w:bottom w:w="100" w:type="dxa"/>
              <w:right w:w="100" w:type="dxa"/>
            </w:tcMar>
            <w:vAlign w:val="center"/>
          </w:tcPr>
          <w:p w14:paraId="318F5432" w14:textId="77777777" w:rsidR="00F067A6" w:rsidRDefault="00F067A6">
            <w:pPr>
              <w:widowControl w:val="0"/>
              <w:spacing w:line="360" w:lineRule="auto"/>
              <w:jc w:val="center"/>
            </w:pPr>
          </w:p>
        </w:tc>
        <w:tc>
          <w:tcPr>
            <w:tcW w:w="1200" w:type="dxa"/>
            <w:shd w:val="clear" w:color="auto" w:fill="auto"/>
            <w:tcMar>
              <w:top w:w="100" w:type="dxa"/>
              <w:left w:w="100" w:type="dxa"/>
              <w:bottom w:w="100" w:type="dxa"/>
              <w:right w:w="100" w:type="dxa"/>
            </w:tcMar>
          </w:tcPr>
          <w:p w14:paraId="629DBF27" w14:textId="77777777" w:rsidR="00F067A6" w:rsidRDefault="004B603E">
            <w:pPr>
              <w:widowControl w:val="0"/>
              <w:spacing w:line="360" w:lineRule="auto"/>
              <w:jc w:val="center"/>
              <w:rPr>
                <w:b/>
              </w:rPr>
            </w:pPr>
            <w:r>
              <w:rPr>
                <w:b/>
              </w:rPr>
              <w:t>0</w:t>
            </w:r>
          </w:p>
        </w:tc>
        <w:tc>
          <w:tcPr>
            <w:tcW w:w="1200" w:type="dxa"/>
            <w:shd w:val="clear" w:color="auto" w:fill="auto"/>
            <w:tcMar>
              <w:top w:w="100" w:type="dxa"/>
              <w:left w:w="100" w:type="dxa"/>
              <w:bottom w:w="100" w:type="dxa"/>
              <w:right w:w="100" w:type="dxa"/>
            </w:tcMar>
          </w:tcPr>
          <w:p w14:paraId="58BB35D3" w14:textId="77777777" w:rsidR="00F067A6" w:rsidRDefault="004B603E">
            <w:pPr>
              <w:widowControl w:val="0"/>
              <w:spacing w:line="360" w:lineRule="auto"/>
              <w:jc w:val="center"/>
              <w:rPr>
                <w:b/>
              </w:rPr>
            </w:pPr>
            <w:r>
              <w:rPr>
                <w:b/>
              </w:rPr>
              <w:t>1</w:t>
            </w:r>
          </w:p>
        </w:tc>
      </w:tr>
      <w:tr w:rsidR="00F067A6" w14:paraId="7226F176" w14:textId="77777777">
        <w:trPr>
          <w:trHeight w:val="420"/>
          <w:jc w:val="center"/>
        </w:trPr>
        <w:tc>
          <w:tcPr>
            <w:tcW w:w="1620" w:type="dxa"/>
            <w:vMerge w:val="restart"/>
            <w:shd w:val="clear" w:color="auto" w:fill="auto"/>
            <w:tcMar>
              <w:top w:w="100" w:type="dxa"/>
              <w:left w:w="100" w:type="dxa"/>
              <w:bottom w:w="100" w:type="dxa"/>
              <w:right w:w="100" w:type="dxa"/>
            </w:tcMar>
            <w:vAlign w:val="center"/>
          </w:tcPr>
          <w:p w14:paraId="0231B18F" w14:textId="77777777" w:rsidR="00F067A6" w:rsidRDefault="004B603E">
            <w:pPr>
              <w:widowControl w:val="0"/>
              <w:spacing w:line="360" w:lineRule="auto"/>
              <w:jc w:val="center"/>
              <w:rPr>
                <w:b/>
              </w:rPr>
            </w:pPr>
            <w:r>
              <w:rPr>
                <w:b/>
              </w:rPr>
              <w:t>Actual</w:t>
            </w:r>
          </w:p>
        </w:tc>
        <w:tc>
          <w:tcPr>
            <w:tcW w:w="555" w:type="dxa"/>
            <w:shd w:val="clear" w:color="auto" w:fill="auto"/>
            <w:tcMar>
              <w:top w:w="100" w:type="dxa"/>
              <w:left w:w="100" w:type="dxa"/>
              <w:bottom w:w="100" w:type="dxa"/>
              <w:right w:w="100" w:type="dxa"/>
            </w:tcMar>
          </w:tcPr>
          <w:p w14:paraId="47756D73" w14:textId="77777777" w:rsidR="00F067A6" w:rsidRDefault="004B603E">
            <w:pPr>
              <w:widowControl w:val="0"/>
              <w:spacing w:line="360" w:lineRule="auto"/>
              <w:jc w:val="center"/>
              <w:rPr>
                <w:b/>
              </w:rPr>
            </w:pPr>
            <w:r>
              <w:rPr>
                <w:b/>
              </w:rPr>
              <w:t>0</w:t>
            </w:r>
          </w:p>
        </w:tc>
        <w:tc>
          <w:tcPr>
            <w:tcW w:w="1200" w:type="dxa"/>
            <w:shd w:val="clear" w:color="auto" w:fill="auto"/>
            <w:tcMar>
              <w:top w:w="100" w:type="dxa"/>
              <w:left w:w="100" w:type="dxa"/>
              <w:bottom w:w="100" w:type="dxa"/>
              <w:right w:w="100" w:type="dxa"/>
            </w:tcMar>
          </w:tcPr>
          <w:p w14:paraId="7EF4BEF3" w14:textId="77777777" w:rsidR="00F067A6" w:rsidRDefault="004B603E">
            <w:pPr>
              <w:widowControl w:val="0"/>
              <w:spacing w:line="360" w:lineRule="auto"/>
              <w:jc w:val="center"/>
            </w:pPr>
            <w:r>
              <w:t>2306</w:t>
            </w:r>
          </w:p>
        </w:tc>
        <w:tc>
          <w:tcPr>
            <w:tcW w:w="1200" w:type="dxa"/>
            <w:shd w:val="clear" w:color="auto" w:fill="auto"/>
            <w:tcMar>
              <w:top w:w="100" w:type="dxa"/>
              <w:left w:w="100" w:type="dxa"/>
              <w:bottom w:w="100" w:type="dxa"/>
              <w:right w:w="100" w:type="dxa"/>
            </w:tcMar>
          </w:tcPr>
          <w:p w14:paraId="0E4E6FE2" w14:textId="77777777" w:rsidR="00F067A6" w:rsidRDefault="004B603E">
            <w:pPr>
              <w:widowControl w:val="0"/>
              <w:spacing w:line="360" w:lineRule="auto"/>
              <w:jc w:val="center"/>
            </w:pPr>
            <w:r>
              <w:t>83</w:t>
            </w:r>
          </w:p>
        </w:tc>
      </w:tr>
      <w:tr w:rsidR="00F067A6" w14:paraId="371FD656" w14:textId="77777777">
        <w:trPr>
          <w:trHeight w:val="297"/>
          <w:jc w:val="center"/>
        </w:trPr>
        <w:tc>
          <w:tcPr>
            <w:tcW w:w="1620" w:type="dxa"/>
            <w:vMerge/>
            <w:shd w:val="clear" w:color="auto" w:fill="auto"/>
            <w:tcMar>
              <w:top w:w="100" w:type="dxa"/>
              <w:left w:w="100" w:type="dxa"/>
              <w:bottom w:w="100" w:type="dxa"/>
              <w:right w:w="100" w:type="dxa"/>
            </w:tcMar>
            <w:vAlign w:val="center"/>
          </w:tcPr>
          <w:p w14:paraId="5B0A3D31" w14:textId="77777777" w:rsidR="00F067A6" w:rsidRDefault="00F067A6">
            <w:pPr>
              <w:widowControl w:val="0"/>
              <w:spacing w:line="360" w:lineRule="auto"/>
              <w:jc w:val="center"/>
            </w:pPr>
          </w:p>
        </w:tc>
        <w:tc>
          <w:tcPr>
            <w:tcW w:w="555" w:type="dxa"/>
            <w:shd w:val="clear" w:color="auto" w:fill="auto"/>
            <w:tcMar>
              <w:top w:w="100" w:type="dxa"/>
              <w:left w:w="100" w:type="dxa"/>
              <w:bottom w:w="100" w:type="dxa"/>
              <w:right w:w="100" w:type="dxa"/>
            </w:tcMar>
          </w:tcPr>
          <w:p w14:paraId="32DA6E6C" w14:textId="77777777" w:rsidR="00F067A6" w:rsidRDefault="004B603E">
            <w:pPr>
              <w:widowControl w:val="0"/>
              <w:spacing w:line="360" w:lineRule="auto"/>
              <w:jc w:val="center"/>
              <w:rPr>
                <w:b/>
              </w:rPr>
            </w:pPr>
            <w:r>
              <w:rPr>
                <w:b/>
              </w:rPr>
              <w:t>1</w:t>
            </w:r>
          </w:p>
        </w:tc>
        <w:tc>
          <w:tcPr>
            <w:tcW w:w="1200" w:type="dxa"/>
            <w:shd w:val="clear" w:color="auto" w:fill="auto"/>
            <w:tcMar>
              <w:top w:w="100" w:type="dxa"/>
              <w:left w:w="100" w:type="dxa"/>
              <w:bottom w:w="100" w:type="dxa"/>
              <w:right w:w="100" w:type="dxa"/>
            </w:tcMar>
          </w:tcPr>
          <w:p w14:paraId="00CAF51D" w14:textId="77777777" w:rsidR="00F067A6" w:rsidRDefault="004B603E">
            <w:pPr>
              <w:widowControl w:val="0"/>
              <w:spacing w:line="360" w:lineRule="auto"/>
              <w:jc w:val="center"/>
            </w:pPr>
            <w:r>
              <w:t xml:space="preserve">469  </w:t>
            </w:r>
          </w:p>
        </w:tc>
        <w:tc>
          <w:tcPr>
            <w:tcW w:w="1200" w:type="dxa"/>
            <w:shd w:val="clear" w:color="auto" w:fill="auto"/>
            <w:tcMar>
              <w:top w:w="100" w:type="dxa"/>
              <w:left w:w="100" w:type="dxa"/>
              <w:bottom w:w="100" w:type="dxa"/>
              <w:right w:w="100" w:type="dxa"/>
            </w:tcMar>
          </w:tcPr>
          <w:p w14:paraId="0529FEC7" w14:textId="77777777" w:rsidR="00F067A6" w:rsidRDefault="004B603E">
            <w:pPr>
              <w:widowControl w:val="0"/>
              <w:spacing w:line="360" w:lineRule="auto"/>
              <w:jc w:val="center"/>
            </w:pPr>
            <w:r>
              <w:t>142</w:t>
            </w:r>
          </w:p>
        </w:tc>
      </w:tr>
    </w:tbl>
    <w:p w14:paraId="5B6E6F80" w14:textId="77777777" w:rsidR="00F067A6" w:rsidRDefault="00F067A6">
      <w:pPr>
        <w:spacing w:line="360" w:lineRule="auto"/>
      </w:pPr>
    </w:p>
    <w:p w14:paraId="59BA4898" w14:textId="5883A079" w:rsidR="00F067A6" w:rsidRPr="008A76E3" w:rsidRDefault="004B603E" w:rsidP="008A76E3">
      <w:pPr>
        <w:spacing w:after="240" w:line="360" w:lineRule="auto"/>
      </w:pPr>
      <w:r>
        <w:t>As displayed in the table above, the true positive rate = 23.24% and false positive rate = 3.47% (Appendix E-2)</w:t>
      </w:r>
    </w:p>
    <w:p w14:paraId="5A7FDFC2" w14:textId="77777777" w:rsidR="00F067A6" w:rsidRDefault="004B603E">
      <w:pPr>
        <w:pStyle w:val="Heading3"/>
        <w:spacing w:line="360" w:lineRule="auto"/>
      </w:pPr>
      <w:bookmarkStart w:id="22" w:name="_Toc55131679"/>
      <w:r>
        <w:t>3.3.2 Churn Model - CART</w:t>
      </w:r>
      <w:bookmarkEnd w:id="22"/>
    </w:p>
    <w:p w14:paraId="76B80EEF" w14:textId="50D8B4E4" w:rsidR="00F067A6" w:rsidRDefault="004B603E">
      <w:pPr>
        <w:spacing w:after="200" w:line="360" w:lineRule="auto"/>
      </w:pPr>
      <w:r>
        <w:t>For the CART model, unlike for the logistic model, we used all the variables and first grew the tree to its maximum by setting minimum split = 2 and cp = 0 (Complexity Parameter). After growing the tree to the maximum, we then found the optimal cp and pruned the tree by choosing the model with the optimal cp (Appendix E-</w:t>
      </w:r>
      <w:proofErr w:type="gramStart"/>
      <w:r>
        <w:t>2 )</w:t>
      </w:r>
      <w:proofErr w:type="gramEnd"/>
      <w:r>
        <w:t xml:space="preserve">. Using the CART model developed using the </w:t>
      </w:r>
      <w:proofErr w:type="gramStart"/>
      <w:r>
        <w:t>train-set</w:t>
      </w:r>
      <w:proofErr w:type="gramEnd"/>
      <w:r>
        <w:t xml:space="preserve">, we calculated the model accuracy using the test-set which </w:t>
      </w:r>
      <w:r w:rsidR="00A66BF3">
        <w:t>is 0.8522857.</w:t>
      </w:r>
    </w:p>
    <w:p w14:paraId="564B65C0" w14:textId="0AAFB43C" w:rsidR="00F067A6" w:rsidRDefault="004B603E" w:rsidP="008A76E3">
      <w:pPr>
        <w:spacing w:line="360" w:lineRule="auto"/>
        <w:jc w:val="both"/>
      </w:pPr>
      <w:r>
        <w:t>A similar confusion matrix was generated to assess the True Positive and False Positive rates, as done is 3.3.1</w:t>
      </w:r>
      <w:r w:rsidR="008A76E3">
        <w:t>.</w:t>
      </w:r>
    </w:p>
    <w:tbl>
      <w:tblPr>
        <w:tblW w:w="4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620"/>
        <w:gridCol w:w="555"/>
        <w:gridCol w:w="1200"/>
        <w:gridCol w:w="1200"/>
      </w:tblGrid>
      <w:tr w:rsidR="00F067A6" w14:paraId="7B84F855" w14:textId="77777777">
        <w:trPr>
          <w:trHeight w:val="312"/>
          <w:jc w:val="center"/>
        </w:trPr>
        <w:tc>
          <w:tcPr>
            <w:tcW w:w="2175" w:type="dxa"/>
            <w:gridSpan w:val="2"/>
            <w:vMerge w:val="restart"/>
            <w:shd w:val="clear" w:color="auto" w:fill="auto"/>
            <w:tcMar>
              <w:top w:w="100" w:type="dxa"/>
              <w:left w:w="100" w:type="dxa"/>
              <w:bottom w:w="100" w:type="dxa"/>
              <w:right w:w="100" w:type="dxa"/>
            </w:tcMar>
          </w:tcPr>
          <w:p w14:paraId="258B4C8B" w14:textId="77777777" w:rsidR="00F067A6" w:rsidRDefault="00F067A6">
            <w:pPr>
              <w:widowControl w:val="0"/>
              <w:spacing w:line="360" w:lineRule="auto"/>
            </w:pPr>
          </w:p>
        </w:tc>
        <w:tc>
          <w:tcPr>
            <w:tcW w:w="2400" w:type="dxa"/>
            <w:gridSpan w:val="2"/>
            <w:shd w:val="clear" w:color="auto" w:fill="auto"/>
            <w:tcMar>
              <w:top w:w="100" w:type="dxa"/>
              <w:left w:w="100" w:type="dxa"/>
              <w:bottom w:w="100" w:type="dxa"/>
              <w:right w:w="100" w:type="dxa"/>
            </w:tcMar>
          </w:tcPr>
          <w:p w14:paraId="6C044982" w14:textId="77777777" w:rsidR="00F067A6" w:rsidRDefault="004B603E">
            <w:pPr>
              <w:widowControl w:val="0"/>
              <w:spacing w:line="360" w:lineRule="auto"/>
              <w:jc w:val="center"/>
              <w:rPr>
                <w:b/>
              </w:rPr>
            </w:pPr>
            <w:r>
              <w:rPr>
                <w:b/>
              </w:rPr>
              <w:t>Predicted</w:t>
            </w:r>
          </w:p>
        </w:tc>
      </w:tr>
      <w:tr w:rsidR="00F067A6" w14:paraId="358DC8E5" w14:textId="77777777">
        <w:trPr>
          <w:trHeight w:val="420"/>
          <w:jc w:val="center"/>
        </w:trPr>
        <w:tc>
          <w:tcPr>
            <w:tcW w:w="2175" w:type="dxa"/>
            <w:gridSpan w:val="2"/>
            <w:vMerge/>
            <w:shd w:val="clear" w:color="auto" w:fill="auto"/>
            <w:tcMar>
              <w:top w:w="100" w:type="dxa"/>
              <w:left w:w="100" w:type="dxa"/>
              <w:bottom w:w="100" w:type="dxa"/>
              <w:right w:w="100" w:type="dxa"/>
            </w:tcMar>
            <w:vAlign w:val="center"/>
          </w:tcPr>
          <w:p w14:paraId="3737DBAD" w14:textId="77777777" w:rsidR="00F067A6" w:rsidRDefault="00F067A6">
            <w:pPr>
              <w:widowControl w:val="0"/>
              <w:spacing w:after="200" w:line="360" w:lineRule="auto"/>
              <w:jc w:val="both"/>
            </w:pPr>
          </w:p>
        </w:tc>
        <w:tc>
          <w:tcPr>
            <w:tcW w:w="1200" w:type="dxa"/>
            <w:shd w:val="clear" w:color="auto" w:fill="auto"/>
            <w:tcMar>
              <w:top w:w="100" w:type="dxa"/>
              <w:left w:w="100" w:type="dxa"/>
              <w:bottom w:w="100" w:type="dxa"/>
              <w:right w:w="100" w:type="dxa"/>
            </w:tcMar>
          </w:tcPr>
          <w:p w14:paraId="74F34CFE" w14:textId="77777777" w:rsidR="00F067A6" w:rsidRDefault="004B603E">
            <w:pPr>
              <w:widowControl w:val="0"/>
              <w:spacing w:line="360" w:lineRule="auto"/>
              <w:jc w:val="center"/>
              <w:rPr>
                <w:b/>
              </w:rPr>
            </w:pPr>
            <w:r>
              <w:rPr>
                <w:b/>
              </w:rPr>
              <w:t>0</w:t>
            </w:r>
          </w:p>
        </w:tc>
        <w:tc>
          <w:tcPr>
            <w:tcW w:w="1200" w:type="dxa"/>
            <w:shd w:val="clear" w:color="auto" w:fill="auto"/>
            <w:tcMar>
              <w:top w:w="100" w:type="dxa"/>
              <w:left w:w="100" w:type="dxa"/>
              <w:bottom w:w="100" w:type="dxa"/>
              <w:right w:w="100" w:type="dxa"/>
            </w:tcMar>
          </w:tcPr>
          <w:p w14:paraId="34DDA19D" w14:textId="77777777" w:rsidR="00F067A6" w:rsidRDefault="004B603E">
            <w:pPr>
              <w:widowControl w:val="0"/>
              <w:spacing w:line="360" w:lineRule="auto"/>
              <w:jc w:val="center"/>
              <w:rPr>
                <w:b/>
              </w:rPr>
            </w:pPr>
            <w:r>
              <w:rPr>
                <w:b/>
              </w:rPr>
              <w:t>1</w:t>
            </w:r>
          </w:p>
        </w:tc>
      </w:tr>
      <w:tr w:rsidR="00F067A6" w14:paraId="1F09AFA7" w14:textId="77777777" w:rsidTr="008A76E3">
        <w:trPr>
          <w:trHeight w:val="420"/>
          <w:jc w:val="center"/>
        </w:trPr>
        <w:tc>
          <w:tcPr>
            <w:tcW w:w="1620" w:type="dxa"/>
            <w:vMerge w:val="restart"/>
            <w:tcBorders>
              <w:bottom w:val="single" w:sz="4" w:space="0" w:color="auto"/>
            </w:tcBorders>
            <w:shd w:val="clear" w:color="auto" w:fill="auto"/>
            <w:tcMar>
              <w:top w:w="100" w:type="dxa"/>
              <w:left w:w="100" w:type="dxa"/>
              <w:bottom w:w="100" w:type="dxa"/>
              <w:right w:w="100" w:type="dxa"/>
            </w:tcMar>
            <w:vAlign w:val="center"/>
          </w:tcPr>
          <w:p w14:paraId="1B60D043" w14:textId="77777777" w:rsidR="00F067A6" w:rsidRDefault="004B603E">
            <w:pPr>
              <w:widowControl w:val="0"/>
              <w:spacing w:line="360" w:lineRule="auto"/>
              <w:jc w:val="center"/>
              <w:rPr>
                <w:b/>
              </w:rPr>
            </w:pPr>
            <w:r>
              <w:rPr>
                <w:b/>
              </w:rPr>
              <w:t>Actual</w:t>
            </w:r>
          </w:p>
        </w:tc>
        <w:tc>
          <w:tcPr>
            <w:tcW w:w="555" w:type="dxa"/>
            <w:shd w:val="clear" w:color="auto" w:fill="auto"/>
            <w:tcMar>
              <w:top w:w="100" w:type="dxa"/>
              <w:left w:w="100" w:type="dxa"/>
              <w:bottom w:w="100" w:type="dxa"/>
              <w:right w:w="100" w:type="dxa"/>
            </w:tcMar>
          </w:tcPr>
          <w:p w14:paraId="6C22505C" w14:textId="77777777" w:rsidR="00F067A6" w:rsidRDefault="004B603E">
            <w:pPr>
              <w:widowControl w:val="0"/>
              <w:spacing w:line="360" w:lineRule="auto"/>
              <w:jc w:val="center"/>
              <w:rPr>
                <w:b/>
              </w:rPr>
            </w:pPr>
            <w:r>
              <w:rPr>
                <w:b/>
              </w:rPr>
              <w:t>0</w:t>
            </w:r>
          </w:p>
        </w:tc>
        <w:tc>
          <w:tcPr>
            <w:tcW w:w="1200" w:type="dxa"/>
            <w:shd w:val="clear" w:color="auto" w:fill="auto"/>
            <w:tcMar>
              <w:top w:w="100" w:type="dxa"/>
              <w:left w:w="100" w:type="dxa"/>
              <w:bottom w:w="100" w:type="dxa"/>
              <w:right w:w="100" w:type="dxa"/>
            </w:tcMar>
          </w:tcPr>
          <w:p w14:paraId="7B71D832" w14:textId="77777777" w:rsidR="00F067A6" w:rsidRDefault="004B603E">
            <w:pPr>
              <w:widowControl w:val="0"/>
              <w:spacing w:line="360" w:lineRule="auto"/>
              <w:jc w:val="center"/>
            </w:pPr>
            <w:r>
              <w:t>2299</w:t>
            </w:r>
          </w:p>
        </w:tc>
        <w:tc>
          <w:tcPr>
            <w:tcW w:w="1200" w:type="dxa"/>
            <w:shd w:val="clear" w:color="auto" w:fill="auto"/>
            <w:tcMar>
              <w:top w:w="100" w:type="dxa"/>
              <w:left w:w="100" w:type="dxa"/>
              <w:bottom w:w="100" w:type="dxa"/>
              <w:right w:w="100" w:type="dxa"/>
            </w:tcMar>
          </w:tcPr>
          <w:p w14:paraId="59800341" w14:textId="77777777" w:rsidR="00F067A6" w:rsidRDefault="004B603E">
            <w:pPr>
              <w:widowControl w:val="0"/>
              <w:spacing w:line="360" w:lineRule="auto"/>
              <w:jc w:val="center"/>
            </w:pPr>
            <w:r>
              <w:t>90</w:t>
            </w:r>
          </w:p>
        </w:tc>
      </w:tr>
      <w:tr w:rsidR="00F067A6" w14:paraId="42ABD4F9" w14:textId="77777777" w:rsidTr="008A76E3">
        <w:trPr>
          <w:trHeight w:val="297"/>
          <w:jc w:val="center"/>
        </w:trPr>
        <w:tc>
          <w:tcPr>
            <w:tcW w:w="1620" w:type="dxa"/>
            <w:vMerge/>
            <w:tcBorders>
              <w:bottom w:val="single" w:sz="4" w:space="0" w:color="auto"/>
            </w:tcBorders>
            <w:shd w:val="clear" w:color="auto" w:fill="auto"/>
            <w:tcMar>
              <w:top w:w="100" w:type="dxa"/>
              <w:left w:w="100" w:type="dxa"/>
              <w:bottom w:w="100" w:type="dxa"/>
              <w:right w:w="100" w:type="dxa"/>
            </w:tcMar>
            <w:vAlign w:val="center"/>
          </w:tcPr>
          <w:p w14:paraId="51A467BE" w14:textId="77777777" w:rsidR="00F067A6" w:rsidRDefault="00F067A6">
            <w:pPr>
              <w:widowControl w:val="0"/>
              <w:spacing w:after="200" w:line="360" w:lineRule="auto"/>
              <w:jc w:val="both"/>
            </w:pPr>
          </w:p>
        </w:tc>
        <w:tc>
          <w:tcPr>
            <w:tcW w:w="555" w:type="dxa"/>
            <w:shd w:val="clear" w:color="auto" w:fill="auto"/>
            <w:tcMar>
              <w:top w:w="100" w:type="dxa"/>
              <w:left w:w="100" w:type="dxa"/>
              <w:bottom w:w="100" w:type="dxa"/>
              <w:right w:w="100" w:type="dxa"/>
            </w:tcMar>
          </w:tcPr>
          <w:p w14:paraId="2B2CC834" w14:textId="77777777" w:rsidR="00F067A6" w:rsidRDefault="004B603E">
            <w:pPr>
              <w:widowControl w:val="0"/>
              <w:spacing w:line="360" w:lineRule="auto"/>
              <w:jc w:val="center"/>
              <w:rPr>
                <w:b/>
              </w:rPr>
            </w:pPr>
            <w:r>
              <w:rPr>
                <w:b/>
              </w:rPr>
              <w:t>1</w:t>
            </w:r>
          </w:p>
        </w:tc>
        <w:tc>
          <w:tcPr>
            <w:tcW w:w="1200" w:type="dxa"/>
            <w:shd w:val="clear" w:color="auto" w:fill="auto"/>
            <w:tcMar>
              <w:top w:w="100" w:type="dxa"/>
              <w:left w:w="100" w:type="dxa"/>
              <w:bottom w:w="100" w:type="dxa"/>
              <w:right w:w="100" w:type="dxa"/>
            </w:tcMar>
          </w:tcPr>
          <w:p w14:paraId="7009471B" w14:textId="77777777" w:rsidR="00F067A6" w:rsidRDefault="004B603E">
            <w:pPr>
              <w:widowControl w:val="0"/>
              <w:spacing w:line="360" w:lineRule="auto"/>
              <w:jc w:val="center"/>
            </w:pPr>
            <w:r>
              <w:t xml:space="preserve">330 </w:t>
            </w:r>
          </w:p>
        </w:tc>
        <w:tc>
          <w:tcPr>
            <w:tcW w:w="1200" w:type="dxa"/>
            <w:shd w:val="clear" w:color="auto" w:fill="auto"/>
            <w:tcMar>
              <w:top w:w="100" w:type="dxa"/>
              <w:left w:w="100" w:type="dxa"/>
              <w:bottom w:w="100" w:type="dxa"/>
              <w:right w:w="100" w:type="dxa"/>
            </w:tcMar>
          </w:tcPr>
          <w:p w14:paraId="2EF9DD4E" w14:textId="77777777" w:rsidR="00F067A6" w:rsidRDefault="004B603E">
            <w:pPr>
              <w:widowControl w:val="0"/>
              <w:spacing w:line="360" w:lineRule="auto"/>
              <w:jc w:val="center"/>
            </w:pPr>
            <w:r>
              <w:t>281</w:t>
            </w:r>
          </w:p>
        </w:tc>
      </w:tr>
    </w:tbl>
    <w:p w14:paraId="551633EA" w14:textId="77777777" w:rsidR="00F067A6" w:rsidRDefault="00F067A6">
      <w:pPr>
        <w:spacing w:line="360" w:lineRule="auto"/>
      </w:pPr>
    </w:p>
    <w:p w14:paraId="03C7024C" w14:textId="50F8130F" w:rsidR="00F067A6" w:rsidRDefault="004B603E" w:rsidP="00F9175F">
      <w:pPr>
        <w:spacing w:after="240" w:line="360" w:lineRule="auto"/>
      </w:pPr>
      <w:r>
        <w:t xml:space="preserve">Calculating from the values in the table above, the true positive rate = 45.99% and false positive rate = 3.77%. Refer to Appendix E-4 for a detailed breakdown. </w:t>
      </w:r>
    </w:p>
    <w:p w14:paraId="04AFC76C" w14:textId="77777777" w:rsidR="00F067A6" w:rsidRDefault="004B603E">
      <w:pPr>
        <w:pStyle w:val="Heading3"/>
        <w:spacing w:line="360" w:lineRule="auto"/>
        <w:jc w:val="both"/>
      </w:pPr>
      <w:bookmarkStart w:id="23" w:name="_Toc55131680"/>
      <w:r>
        <w:lastRenderedPageBreak/>
        <w:t>3.3.3 Churn Model - Conclusion</w:t>
      </w:r>
      <w:bookmarkEnd w:id="23"/>
    </w:p>
    <w:p w14:paraId="66823B58" w14:textId="387F43A6" w:rsidR="00F067A6" w:rsidRDefault="004B603E">
      <w:pPr>
        <w:spacing w:after="200" w:line="360" w:lineRule="auto"/>
        <w:jc w:val="both"/>
      </w:pPr>
      <w:r>
        <w:t xml:space="preserve">The overall test set accuracy for the Churn Model using logistic regression = 0.8084286 while that for the model developed using CART = 0.8522857. The overall accuracies of both models are </w:t>
      </w:r>
      <w:r w:rsidR="008A76E3">
        <w:t>comparable,</w:t>
      </w:r>
      <w:r>
        <w:t xml:space="preserve"> and we can conclude that using CART results in a higher model accuracy. </w:t>
      </w:r>
    </w:p>
    <w:p w14:paraId="7CA316DF" w14:textId="0F33970C" w:rsidR="00F067A6" w:rsidRDefault="004B603E" w:rsidP="00F9175F">
      <w:pPr>
        <w:spacing w:after="200" w:line="360" w:lineRule="auto"/>
        <w:jc w:val="both"/>
      </w:pPr>
      <w:r>
        <w:t>Next, we compared the percentage of True Positive Rates and False Positive rates of both models. To better meet our purpose of identifying customers who churn, it is important that the model has a higher True Positive Rate and a lower False Positive rate (as described in 3.3.1). This is observed in the CART results where the True Positive Rate was 22% higher and the false positive rate was 0.3% higher to that of the Logistic Regression Model. This makes CART a more reliable model in meeting our intended purpose. The list of clients for potential retargeting is more accurate. Employees can then spend their time to further understand their needs and deliver better products to reduce the likelihood of churning. While we are looking for a model with a lower false positive rate, the higher value reflected by CART is relatively insignificant. Looking at the results, we would still recommend the CART model as it has a much higher positive rate compared to the logistic model.</w:t>
      </w:r>
    </w:p>
    <w:p w14:paraId="17B15510" w14:textId="691F5FE4" w:rsidR="00F067A6" w:rsidRDefault="004F57E7" w:rsidP="005B4CF5">
      <w:pPr>
        <w:pStyle w:val="Heading2"/>
      </w:pPr>
      <w:bookmarkStart w:id="24" w:name="_Toc55131681"/>
      <w:r>
        <w:t>3.4 Product</w:t>
      </w:r>
      <w:r w:rsidR="004B603E">
        <w:t xml:space="preserve"> Acceptance Model</w:t>
      </w:r>
      <w:bookmarkEnd w:id="24"/>
    </w:p>
    <w:p w14:paraId="1DDF3F36" w14:textId="3FA5C78C" w:rsidR="00F067A6" w:rsidRDefault="004B603E" w:rsidP="00F9175F">
      <w:pPr>
        <w:spacing w:after="240" w:line="360" w:lineRule="auto"/>
        <w:jc w:val="both"/>
      </w:pPr>
      <w:r>
        <w:t xml:space="preserve">Once we have determined which clients are likely to churn based on the Churn Model in 3.1, </w:t>
      </w:r>
      <w:proofErr w:type="gramStart"/>
      <w:r>
        <w:t>we  look</w:t>
      </w:r>
      <w:proofErr w:type="gramEnd"/>
      <w:r>
        <w:t xml:space="preserve"> at how to determine which clients should be retargeted. Our dataset comprises 5000 individual client data which includes variables such as </w:t>
      </w:r>
      <w:r w:rsidR="00A66BF3">
        <w:t>Age, Income</w:t>
      </w:r>
      <w:r>
        <w:t>, Education Level, Credit card spending, etc. On this note, we have developed a Product Acceptance Model to identify which clients are likely to accept a new product purchase from WR and to also determine the significant variables affecting the outcome.</w:t>
      </w:r>
    </w:p>
    <w:p w14:paraId="1888CEEA" w14:textId="77777777" w:rsidR="00F067A6" w:rsidRDefault="004B603E">
      <w:pPr>
        <w:pStyle w:val="Heading3"/>
        <w:spacing w:line="360" w:lineRule="auto"/>
      </w:pPr>
      <w:bookmarkStart w:id="25" w:name="_Toc55131682"/>
      <w:r>
        <w:t>3.4.1 Product Acceptance Model - Logistic</w:t>
      </w:r>
      <w:bookmarkEnd w:id="25"/>
    </w:p>
    <w:p w14:paraId="5376A7BF" w14:textId="77777777" w:rsidR="00F067A6" w:rsidRDefault="004B603E">
      <w:pPr>
        <w:spacing w:after="200" w:line="360" w:lineRule="auto"/>
        <w:jc w:val="both"/>
      </w:pPr>
      <w:r>
        <w:t xml:space="preserve">The predicted Y-variable is </w:t>
      </w:r>
      <w:proofErr w:type="gramStart"/>
      <w:r>
        <w:t>whether or not</w:t>
      </w:r>
      <w:proofErr w:type="gramEnd"/>
      <w:r>
        <w:t xml:space="preserve"> the client will accept the personal loan. This is based on the column “Personal Loan” where 0 represents a client who does not accept the personal loan and 1 represents a client who accepts the personal loan. The train-test split ratio used is 70:30. Next, we ran the logistic model using the train set data with all the variables included to determine significant variables based on the p-value. (Appendix F-1.1) From this, we can first identify that the variable of Age, Experience and owning a securities account is not statistically significant.</w:t>
      </w:r>
    </w:p>
    <w:p w14:paraId="0A0E21D5" w14:textId="372582DD" w:rsidR="00F067A6" w:rsidRDefault="004B603E">
      <w:pPr>
        <w:spacing w:after="200" w:line="360" w:lineRule="auto"/>
        <w:jc w:val="both"/>
      </w:pPr>
      <w:r>
        <w:lastRenderedPageBreak/>
        <w:t xml:space="preserve">To build a stronger case as to which variables should be removed, we conducted backward elimination to automatically remove insignificant variables such as Experience and Age. (Appendix F-1.3). Conducting backward elimination also helps to avoid creating a complex model. Next, we further </w:t>
      </w:r>
      <w:proofErr w:type="spellStart"/>
      <w:r>
        <w:t>analysed</w:t>
      </w:r>
      <w:proofErr w:type="spellEnd"/>
      <w:r>
        <w:t xml:space="preserve"> the odds ratio of the model and identify variables to possibly be removed if their OR is close to 1. (Appendix F-1.6) We observed that the OR of Income and </w:t>
      </w:r>
      <w:proofErr w:type="spellStart"/>
      <w:r>
        <w:t>CCAvg</w:t>
      </w:r>
      <w:proofErr w:type="spellEnd"/>
      <w:r>
        <w:t xml:space="preserve"> (Average credit card </w:t>
      </w:r>
      <w:r w:rsidR="008A76E3">
        <w:t>spending) is</w:t>
      </w:r>
      <w:r>
        <w:t xml:space="preserve"> close to 1 </w:t>
      </w:r>
      <w:r w:rsidR="008A76E3">
        <w:t>but expert</w:t>
      </w:r>
      <w:r>
        <w:t xml:space="preserve"> opinion suggests that Income and spending are strong determinants of demand. To verify this, we did the following calculations (OR of Income ^ standard deviation of Income). Based on the results in Appendix F-1.7, we can conclude that Income and </w:t>
      </w:r>
      <w:proofErr w:type="spellStart"/>
      <w:r>
        <w:t>CCAvg</w:t>
      </w:r>
      <w:proofErr w:type="spellEnd"/>
      <w:r>
        <w:t xml:space="preserve"> are not a weak predictor of Y-variable. On the same note, the backward elimination method kept </w:t>
      </w:r>
      <w:proofErr w:type="spellStart"/>
      <w:r>
        <w:t>CCAvg</w:t>
      </w:r>
      <w:proofErr w:type="spellEnd"/>
      <w:r>
        <w:t xml:space="preserve"> and Income which further backs the case that these 2 variables are significant.</w:t>
      </w:r>
    </w:p>
    <w:p w14:paraId="5B349AE1" w14:textId="77777777" w:rsidR="00F067A6" w:rsidRDefault="004B603E" w:rsidP="008A76E3">
      <w:pPr>
        <w:spacing w:line="360" w:lineRule="auto"/>
        <w:jc w:val="both"/>
      </w:pPr>
      <w:r>
        <w:t>The final variables included in the logistic regression model is the following:</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F067A6" w14:paraId="3F053A3F" w14:textId="77777777" w:rsidTr="008A76E3">
        <w:trPr>
          <w:trHeight w:val="588"/>
        </w:trPr>
        <w:tc>
          <w:tcPr>
            <w:tcW w:w="9360" w:type="dxa"/>
            <w:shd w:val="clear" w:color="auto" w:fill="auto"/>
            <w:tcMar>
              <w:top w:w="100" w:type="dxa"/>
              <w:left w:w="100" w:type="dxa"/>
              <w:bottom w:w="100" w:type="dxa"/>
              <w:right w:w="100" w:type="dxa"/>
            </w:tcMar>
          </w:tcPr>
          <w:p w14:paraId="0C2693EA" w14:textId="06CEF505" w:rsidR="00F067A6" w:rsidRDefault="008A76E3" w:rsidP="008A76E3">
            <w:pPr>
              <w:widowControl w:val="0"/>
              <w:pBdr>
                <w:top w:val="nil"/>
                <w:left w:val="nil"/>
                <w:bottom w:val="nil"/>
                <w:right w:val="nil"/>
                <w:between w:val="nil"/>
              </w:pBdr>
              <w:jc w:val="center"/>
              <w:rPr>
                <w:i/>
                <w:sz w:val="26"/>
                <w:szCs w:val="26"/>
              </w:rPr>
            </w:pPr>
            <w:proofErr w:type="spellStart"/>
            <w:r>
              <w:rPr>
                <w:i/>
                <w:sz w:val="26"/>
                <w:szCs w:val="26"/>
              </w:rPr>
              <w:t>glm</w:t>
            </w:r>
            <w:proofErr w:type="spellEnd"/>
            <w:r>
              <w:rPr>
                <w:i/>
                <w:sz w:val="26"/>
                <w:szCs w:val="26"/>
              </w:rPr>
              <w:t xml:space="preserve"> (Personal</w:t>
            </w:r>
            <w:r w:rsidR="004B603E">
              <w:rPr>
                <w:i/>
                <w:sz w:val="26"/>
                <w:szCs w:val="26"/>
              </w:rPr>
              <w:t xml:space="preserve"> Loan ~ Income + Family + </w:t>
            </w:r>
            <w:proofErr w:type="spellStart"/>
            <w:r w:rsidR="004B603E">
              <w:rPr>
                <w:i/>
                <w:sz w:val="26"/>
                <w:szCs w:val="26"/>
              </w:rPr>
              <w:t>CCAvg</w:t>
            </w:r>
            <w:proofErr w:type="spellEnd"/>
            <w:r w:rsidR="004B603E">
              <w:rPr>
                <w:i/>
                <w:sz w:val="26"/>
                <w:szCs w:val="26"/>
              </w:rPr>
              <w:t xml:space="preserve"> + </w:t>
            </w:r>
            <w:proofErr w:type="spellStart"/>
            <w:r w:rsidR="004B603E">
              <w:rPr>
                <w:i/>
                <w:sz w:val="26"/>
                <w:szCs w:val="26"/>
              </w:rPr>
              <w:t>EducationGraduate</w:t>
            </w:r>
            <w:proofErr w:type="spellEnd"/>
            <w:r w:rsidR="004B603E">
              <w:rPr>
                <w:i/>
                <w:sz w:val="26"/>
                <w:szCs w:val="26"/>
              </w:rPr>
              <w:t xml:space="preserve"> + </w:t>
            </w:r>
            <w:proofErr w:type="spellStart"/>
            <w:r w:rsidR="004B603E">
              <w:rPr>
                <w:i/>
                <w:sz w:val="26"/>
                <w:szCs w:val="26"/>
              </w:rPr>
              <w:t>EducationAdvanced</w:t>
            </w:r>
            <w:proofErr w:type="spellEnd"/>
            <w:r w:rsidR="004B603E">
              <w:rPr>
                <w:i/>
                <w:sz w:val="26"/>
                <w:szCs w:val="26"/>
              </w:rPr>
              <w:t xml:space="preserve">/Professional + CD Account + Online + </w:t>
            </w:r>
            <w:proofErr w:type="spellStart"/>
            <w:r w:rsidR="004B603E">
              <w:rPr>
                <w:i/>
                <w:sz w:val="26"/>
                <w:szCs w:val="26"/>
              </w:rPr>
              <w:t>CreditCard</w:t>
            </w:r>
            <w:proofErr w:type="spellEnd"/>
          </w:p>
        </w:tc>
      </w:tr>
    </w:tbl>
    <w:p w14:paraId="5BB1B9B1" w14:textId="6A74C80B" w:rsidR="00F067A6" w:rsidRDefault="004B603E" w:rsidP="008A76E3">
      <w:pPr>
        <w:spacing w:before="240" w:after="240" w:line="360" w:lineRule="auto"/>
        <w:jc w:val="both"/>
      </w:pPr>
      <w:r>
        <w:t xml:space="preserve">With the model above, we checked for multicollinearity problems using the </w:t>
      </w:r>
      <w:proofErr w:type="spellStart"/>
      <w:r>
        <w:t>vif</w:t>
      </w:r>
      <w:proofErr w:type="spellEnd"/>
      <w:r>
        <w:t xml:space="preserve"> function to generate the Generalized Variance Inflation Factors. Based on the output, there is no multicollinearity problem between the variables. (Appendix F-1.8)</w:t>
      </w:r>
    </w:p>
    <w:p w14:paraId="0EF18E96" w14:textId="4B3F64BF" w:rsidR="008A76E3" w:rsidRDefault="004B603E" w:rsidP="008A76E3">
      <w:pPr>
        <w:spacing w:after="200" w:line="360" w:lineRule="auto"/>
        <w:jc w:val="both"/>
      </w:pPr>
      <w:r>
        <w:t>Similarly, a confusion matrix was generated to further analyze our results. Considering the main purpose of this model is to predict clients who are likely to take up an additional product, our interest lies in (</w:t>
      </w:r>
      <w:proofErr w:type="spellStart"/>
      <w:r>
        <w:t>i</w:t>
      </w:r>
      <w:proofErr w:type="spellEnd"/>
      <w:r>
        <w:t xml:space="preserve">) the True Positive Rate (reflecting clients who are predicted to and actually did accept the products), to ensure that resources allocated will be </w:t>
      </w:r>
      <w:proofErr w:type="spellStart"/>
      <w:r>
        <w:t>maximised</w:t>
      </w:r>
      <w:proofErr w:type="spellEnd"/>
      <w:r>
        <w:t xml:space="preserve"> and (ii) false positive rate (clients who are predicted to accept the products but actually did not), to ensure that minimal resources are wasted on clients who will not take up our products</w:t>
      </w:r>
      <w:r w:rsidR="008A76E3">
        <w:t>.</w:t>
      </w:r>
    </w:p>
    <w:tbl>
      <w:tblPr>
        <w:tblW w:w="4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620"/>
        <w:gridCol w:w="555"/>
        <w:gridCol w:w="1200"/>
        <w:gridCol w:w="1200"/>
      </w:tblGrid>
      <w:tr w:rsidR="00F067A6" w14:paraId="250CE5C9" w14:textId="77777777" w:rsidTr="008A76E3">
        <w:trPr>
          <w:trHeight w:val="276"/>
          <w:jc w:val="center"/>
        </w:trPr>
        <w:tc>
          <w:tcPr>
            <w:tcW w:w="2175" w:type="dxa"/>
            <w:gridSpan w:val="2"/>
            <w:vMerge w:val="restart"/>
            <w:shd w:val="clear" w:color="auto" w:fill="auto"/>
            <w:tcMar>
              <w:top w:w="100" w:type="dxa"/>
              <w:left w:w="100" w:type="dxa"/>
              <w:bottom w:w="100" w:type="dxa"/>
              <w:right w:w="100" w:type="dxa"/>
            </w:tcMar>
          </w:tcPr>
          <w:p w14:paraId="0F516EA1" w14:textId="77777777" w:rsidR="00F067A6" w:rsidRDefault="00F067A6">
            <w:pPr>
              <w:widowControl w:val="0"/>
              <w:spacing w:line="240" w:lineRule="auto"/>
            </w:pPr>
          </w:p>
        </w:tc>
        <w:tc>
          <w:tcPr>
            <w:tcW w:w="2400" w:type="dxa"/>
            <w:gridSpan w:val="2"/>
            <w:shd w:val="clear" w:color="auto" w:fill="auto"/>
            <w:tcMar>
              <w:top w:w="100" w:type="dxa"/>
              <w:left w:w="100" w:type="dxa"/>
              <w:bottom w:w="100" w:type="dxa"/>
              <w:right w:w="100" w:type="dxa"/>
            </w:tcMar>
          </w:tcPr>
          <w:p w14:paraId="420DC35F" w14:textId="77777777" w:rsidR="00F067A6" w:rsidRDefault="004B603E">
            <w:pPr>
              <w:widowControl w:val="0"/>
              <w:spacing w:line="240" w:lineRule="auto"/>
              <w:jc w:val="center"/>
              <w:rPr>
                <w:b/>
              </w:rPr>
            </w:pPr>
            <w:r>
              <w:rPr>
                <w:b/>
              </w:rPr>
              <w:t xml:space="preserve">Predicted </w:t>
            </w:r>
          </w:p>
        </w:tc>
      </w:tr>
      <w:tr w:rsidR="00F067A6" w14:paraId="3E2C52E8" w14:textId="77777777" w:rsidTr="008A76E3">
        <w:trPr>
          <w:trHeight w:val="341"/>
          <w:jc w:val="center"/>
        </w:trPr>
        <w:tc>
          <w:tcPr>
            <w:tcW w:w="2175" w:type="dxa"/>
            <w:gridSpan w:val="2"/>
            <w:vMerge/>
            <w:shd w:val="clear" w:color="auto" w:fill="auto"/>
            <w:tcMar>
              <w:top w:w="100" w:type="dxa"/>
              <w:left w:w="100" w:type="dxa"/>
              <w:bottom w:w="100" w:type="dxa"/>
              <w:right w:w="100" w:type="dxa"/>
            </w:tcMar>
            <w:vAlign w:val="center"/>
          </w:tcPr>
          <w:p w14:paraId="7AD8146D" w14:textId="77777777" w:rsidR="00F067A6" w:rsidRDefault="00F067A6">
            <w:pPr>
              <w:widowControl w:val="0"/>
              <w:spacing w:after="200" w:line="360" w:lineRule="auto"/>
              <w:jc w:val="center"/>
            </w:pPr>
          </w:p>
        </w:tc>
        <w:tc>
          <w:tcPr>
            <w:tcW w:w="1200" w:type="dxa"/>
            <w:shd w:val="clear" w:color="auto" w:fill="auto"/>
            <w:tcMar>
              <w:top w:w="100" w:type="dxa"/>
              <w:left w:w="100" w:type="dxa"/>
              <w:bottom w:w="100" w:type="dxa"/>
              <w:right w:w="100" w:type="dxa"/>
            </w:tcMar>
          </w:tcPr>
          <w:p w14:paraId="4E949395" w14:textId="77777777" w:rsidR="00F067A6" w:rsidRDefault="004B603E">
            <w:pPr>
              <w:widowControl w:val="0"/>
              <w:spacing w:line="240" w:lineRule="auto"/>
              <w:jc w:val="center"/>
              <w:rPr>
                <w:b/>
              </w:rPr>
            </w:pPr>
            <w:r>
              <w:rPr>
                <w:b/>
              </w:rPr>
              <w:t>0</w:t>
            </w:r>
          </w:p>
        </w:tc>
        <w:tc>
          <w:tcPr>
            <w:tcW w:w="1200" w:type="dxa"/>
            <w:shd w:val="clear" w:color="auto" w:fill="auto"/>
            <w:tcMar>
              <w:top w:w="100" w:type="dxa"/>
              <w:left w:w="100" w:type="dxa"/>
              <w:bottom w:w="100" w:type="dxa"/>
              <w:right w:w="100" w:type="dxa"/>
            </w:tcMar>
          </w:tcPr>
          <w:p w14:paraId="34EE89E1" w14:textId="77777777" w:rsidR="00F067A6" w:rsidRDefault="004B603E">
            <w:pPr>
              <w:widowControl w:val="0"/>
              <w:spacing w:line="240" w:lineRule="auto"/>
              <w:jc w:val="center"/>
              <w:rPr>
                <w:b/>
              </w:rPr>
            </w:pPr>
            <w:r>
              <w:rPr>
                <w:b/>
              </w:rPr>
              <w:t>1</w:t>
            </w:r>
          </w:p>
        </w:tc>
      </w:tr>
      <w:tr w:rsidR="00F067A6" w14:paraId="0D01FD9C" w14:textId="77777777">
        <w:trPr>
          <w:trHeight w:val="420"/>
          <w:jc w:val="center"/>
        </w:trPr>
        <w:tc>
          <w:tcPr>
            <w:tcW w:w="1620" w:type="dxa"/>
            <w:vMerge w:val="restart"/>
            <w:shd w:val="clear" w:color="auto" w:fill="auto"/>
            <w:tcMar>
              <w:top w:w="100" w:type="dxa"/>
              <w:left w:w="100" w:type="dxa"/>
              <w:bottom w:w="100" w:type="dxa"/>
              <w:right w:w="100" w:type="dxa"/>
            </w:tcMar>
            <w:vAlign w:val="center"/>
          </w:tcPr>
          <w:p w14:paraId="457563C6" w14:textId="77777777" w:rsidR="00F067A6" w:rsidRDefault="004B603E">
            <w:pPr>
              <w:widowControl w:val="0"/>
              <w:spacing w:line="240" w:lineRule="auto"/>
              <w:jc w:val="center"/>
              <w:rPr>
                <w:b/>
              </w:rPr>
            </w:pPr>
            <w:r>
              <w:rPr>
                <w:b/>
              </w:rPr>
              <w:t>Actual</w:t>
            </w:r>
          </w:p>
        </w:tc>
        <w:tc>
          <w:tcPr>
            <w:tcW w:w="555" w:type="dxa"/>
            <w:shd w:val="clear" w:color="auto" w:fill="auto"/>
            <w:tcMar>
              <w:top w:w="100" w:type="dxa"/>
              <w:left w:w="100" w:type="dxa"/>
              <w:bottom w:w="100" w:type="dxa"/>
              <w:right w:w="100" w:type="dxa"/>
            </w:tcMar>
          </w:tcPr>
          <w:p w14:paraId="4381866F" w14:textId="77777777" w:rsidR="00F067A6" w:rsidRDefault="004B603E">
            <w:pPr>
              <w:widowControl w:val="0"/>
              <w:spacing w:line="240" w:lineRule="auto"/>
              <w:jc w:val="center"/>
              <w:rPr>
                <w:b/>
              </w:rPr>
            </w:pPr>
            <w:r>
              <w:rPr>
                <w:b/>
              </w:rPr>
              <w:t>0</w:t>
            </w:r>
          </w:p>
        </w:tc>
        <w:tc>
          <w:tcPr>
            <w:tcW w:w="1200" w:type="dxa"/>
            <w:shd w:val="clear" w:color="auto" w:fill="auto"/>
            <w:tcMar>
              <w:top w:w="100" w:type="dxa"/>
              <w:left w:w="100" w:type="dxa"/>
              <w:bottom w:w="100" w:type="dxa"/>
              <w:right w:w="100" w:type="dxa"/>
            </w:tcMar>
          </w:tcPr>
          <w:p w14:paraId="5B0F328E" w14:textId="77777777" w:rsidR="00F067A6" w:rsidRDefault="004B603E">
            <w:pPr>
              <w:widowControl w:val="0"/>
              <w:spacing w:line="240" w:lineRule="auto"/>
              <w:jc w:val="center"/>
            </w:pPr>
            <w:r>
              <w:t>1340</w:t>
            </w:r>
          </w:p>
        </w:tc>
        <w:tc>
          <w:tcPr>
            <w:tcW w:w="1200" w:type="dxa"/>
            <w:shd w:val="clear" w:color="auto" w:fill="auto"/>
            <w:tcMar>
              <w:top w:w="100" w:type="dxa"/>
              <w:left w:w="100" w:type="dxa"/>
              <w:bottom w:w="100" w:type="dxa"/>
              <w:right w:w="100" w:type="dxa"/>
            </w:tcMar>
          </w:tcPr>
          <w:p w14:paraId="71135071" w14:textId="77777777" w:rsidR="00F067A6" w:rsidRDefault="004B603E">
            <w:pPr>
              <w:widowControl w:val="0"/>
              <w:spacing w:line="240" w:lineRule="auto"/>
              <w:jc w:val="center"/>
            </w:pPr>
            <w:r>
              <w:t>16</w:t>
            </w:r>
          </w:p>
        </w:tc>
      </w:tr>
      <w:tr w:rsidR="00F067A6" w14:paraId="2CAE179C" w14:textId="77777777">
        <w:trPr>
          <w:trHeight w:val="297"/>
          <w:jc w:val="center"/>
        </w:trPr>
        <w:tc>
          <w:tcPr>
            <w:tcW w:w="1620" w:type="dxa"/>
            <w:vMerge/>
            <w:shd w:val="clear" w:color="auto" w:fill="auto"/>
            <w:tcMar>
              <w:top w:w="100" w:type="dxa"/>
              <w:left w:w="100" w:type="dxa"/>
              <w:bottom w:w="100" w:type="dxa"/>
              <w:right w:w="100" w:type="dxa"/>
            </w:tcMar>
            <w:vAlign w:val="center"/>
          </w:tcPr>
          <w:p w14:paraId="206AF535" w14:textId="77777777" w:rsidR="00F067A6" w:rsidRDefault="00F067A6">
            <w:pPr>
              <w:widowControl w:val="0"/>
              <w:spacing w:after="200" w:line="360" w:lineRule="auto"/>
              <w:jc w:val="center"/>
            </w:pPr>
          </w:p>
        </w:tc>
        <w:tc>
          <w:tcPr>
            <w:tcW w:w="555" w:type="dxa"/>
            <w:shd w:val="clear" w:color="auto" w:fill="auto"/>
            <w:tcMar>
              <w:top w:w="100" w:type="dxa"/>
              <w:left w:w="100" w:type="dxa"/>
              <w:bottom w:w="100" w:type="dxa"/>
              <w:right w:w="100" w:type="dxa"/>
            </w:tcMar>
          </w:tcPr>
          <w:p w14:paraId="424DBA2F" w14:textId="77777777" w:rsidR="00F067A6" w:rsidRDefault="004B603E">
            <w:pPr>
              <w:widowControl w:val="0"/>
              <w:spacing w:line="240" w:lineRule="auto"/>
              <w:jc w:val="center"/>
              <w:rPr>
                <w:b/>
              </w:rPr>
            </w:pPr>
            <w:r>
              <w:rPr>
                <w:b/>
              </w:rPr>
              <w:t>1</w:t>
            </w:r>
          </w:p>
        </w:tc>
        <w:tc>
          <w:tcPr>
            <w:tcW w:w="1200" w:type="dxa"/>
            <w:shd w:val="clear" w:color="auto" w:fill="auto"/>
            <w:tcMar>
              <w:top w:w="100" w:type="dxa"/>
              <w:left w:w="100" w:type="dxa"/>
              <w:bottom w:w="100" w:type="dxa"/>
              <w:right w:w="100" w:type="dxa"/>
            </w:tcMar>
          </w:tcPr>
          <w:p w14:paraId="3AEC854D" w14:textId="77777777" w:rsidR="00F067A6" w:rsidRDefault="004B603E">
            <w:pPr>
              <w:widowControl w:val="0"/>
              <w:spacing w:line="240" w:lineRule="auto"/>
              <w:jc w:val="center"/>
            </w:pPr>
            <w:r>
              <w:t>51</w:t>
            </w:r>
          </w:p>
        </w:tc>
        <w:tc>
          <w:tcPr>
            <w:tcW w:w="1200" w:type="dxa"/>
            <w:shd w:val="clear" w:color="auto" w:fill="auto"/>
            <w:tcMar>
              <w:top w:w="100" w:type="dxa"/>
              <w:left w:w="100" w:type="dxa"/>
              <w:bottom w:w="100" w:type="dxa"/>
              <w:right w:w="100" w:type="dxa"/>
            </w:tcMar>
          </w:tcPr>
          <w:p w14:paraId="1EC2A7DA" w14:textId="77777777" w:rsidR="00F067A6" w:rsidRDefault="004B603E">
            <w:pPr>
              <w:widowControl w:val="0"/>
              <w:spacing w:line="240" w:lineRule="auto"/>
              <w:jc w:val="center"/>
            </w:pPr>
            <w:r>
              <w:t>93</w:t>
            </w:r>
          </w:p>
        </w:tc>
      </w:tr>
    </w:tbl>
    <w:p w14:paraId="2DCC851A" w14:textId="77777777" w:rsidR="00F067A6" w:rsidRDefault="004B603E">
      <w:pPr>
        <w:spacing w:before="200" w:after="200" w:line="360" w:lineRule="auto"/>
        <w:jc w:val="both"/>
        <w:rPr>
          <w:shd w:val="clear" w:color="auto" w:fill="FF9900"/>
        </w:rPr>
      </w:pPr>
      <w:r>
        <w:t>As displayed in the table above, True Positive rate = 62.00% and False positive rate = 10.67% (Appendix E-2)</w:t>
      </w:r>
    </w:p>
    <w:p w14:paraId="1A1B1096" w14:textId="77777777" w:rsidR="00F067A6" w:rsidRDefault="004B603E">
      <w:pPr>
        <w:pStyle w:val="Heading3"/>
        <w:spacing w:line="360" w:lineRule="auto"/>
        <w:jc w:val="both"/>
      </w:pPr>
      <w:bookmarkStart w:id="26" w:name="_Toc55131683"/>
      <w:r>
        <w:lastRenderedPageBreak/>
        <w:t>3.4.2 Product Acceptance Model - CART</w:t>
      </w:r>
      <w:bookmarkEnd w:id="26"/>
    </w:p>
    <w:p w14:paraId="1B5811AD" w14:textId="77777777" w:rsidR="00F067A6" w:rsidRDefault="004B603E">
      <w:pPr>
        <w:spacing w:after="200" w:line="360" w:lineRule="auto"/>
        <w:jc w:val="both"/>
      </w:pPr>
      <w:r>
        <w:t xml:space="preserve">For the CART model, the predicted Y variable is whether the client will accept the personal loan from the bank. </w:t>
      </w:r>
      <w:proofErr w:type="gramStart"/>
      <w:r>
        <w:t>Similar to</w:t>
      </w:r>
      <w:proofErr w:type="gramEnd"/>
      <w:r>
        <w:t xml:space="preserve"> the development of the Churn CART model, all variables were included to allow the tree to grow to its maximum by setting minimum split = 2 and cp = 0 (Complexity Parameter). We then found the optimal cp and pruned the tree by choosing the model with the optimal cp.</w:t>
      </w:r>
    </w:p>
    <w:p w14:paraId="1CAAE2C1" w14:textId="77777777" w:rsidR="00F067A6" w:rsidRDefault="004B603E">
      <w:pPr>
        <w:spacing w:after="200" w:line="360" w:lineRule="auto"/>
        <w:jc w:val="both"/>
      </w:pPr>
      <w:r>
        <w:t xml:space="preserve">In assessing the optimal CART model in Appendix F-3, we found the variables in the split points to be consistent with the significant variables included in the logistic regression model. This shows a consistency in assumptions made and significance of variables in the development of both models. </w:t>
      </w:r>
    </w:p>
    <w:p w14:paraId="62C9D5D6" w14:textId="77777777" w:rsidR="00F067A6" w:rsidRDefault="004B603E">
      <w:pPr>
        <w:spacing w:after="200" w:line="360" w:lineRule="auto"/>
        <w:jc w:val="both"/>
      </w:pPr>
      <w:r>
        <w:t>Next, we calculated the variable importance of each variable to further assess the consistency of the variables chosen (Appendix F-4). We noted that “Education” and “Income” are the most important variables. This is consistent with the logistic model where “Education” and “Income” are the most significant based on p-value.</w:t>
      </w:r>
    </w:p>
    <w:p w14:paraId="02E9A5A0" w14:textId="51726F4A" w:rsidR="008A76E3" w:rsidRDefault="004B603E" w:rsidP="008A76E3">
      <w:pPr>
        <w:spacing w:after="200" w:line="360" w:lineRule="auto"/>
        <w:jc w:val="both"/>
      </w:pPr>
      <w:r>
        <w:t xml:space="preserve">A similar confusion matrix was generated to assess the True Positive and False Positive rates, as done in the logistic model. We noted that from the table below, the True Positive Rate is at 83.33% and the False positive Rate is at 0.6%. This means that there is </w:t>
      </w:r>
      <w:proofErr w:type="gramStart"/>
      <w:r>
        <w:t>a</w:t>
      </w:r>
      <w:proofErr w:type="gramEnd"/>
      <w:r>
        <w:t xml:space="preserve"> 83.33% chance the model predicts that the client will accept a new product from WR and the client will actually accept it. There will also be a 0.6% chance of the model predicting the client will accept a new product but </w:t>
      </w:r>
      <w:proofErr w:type="gramStart"/>
      <w:r>
        <w:t>actually does</w:t>
      </w:r>
      <w:proofErr w:type="gramEnd"/>
      <w:r>
        <w:t xml:space="preserve"> not accept. This means our model is reasonably reliable.</w:t>
      </w:r>
    </w:p>
    <w:tbl>
      <w:tblPr>
        <w:tblW w:w="4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620"/>
        <w:gridCol w:w="555"/>
        <w:gridCol w:w="1200"/>
        <w:gridCol w:w="1200"/>
      </w:tblGrid>
      <w:tr w:rsidR="00F067A6" w14:paraId="59F37DD4" w14:textId="77777777">
        <w:trPr>
          <w:trHeight w:val="420"/>
          <w:jc w:val="center"/>
        </w:trPr>
        <w:tc>
          <w:tcPr>
            <w:tcW w:w="2175" w:type="dxa"/>
            <w:gridSpan w:val="2"/>
            <w:vMerge w:val="restart"/>
            <w:shd w:val="clear" w:color="auto" w:fill="auto"/>
            <w:tcMar>
              <w:top w:w="100" w:type="dxa"/>
              <w:left w:w="100" w:type="dxa"/>
              <w:bottom w:w="100" w:type="dxa"/>
              <w:right w:w="100" w:type="dxa"/>
            </w:tcMar>
          </w:tcPr>
          <w:p w14:paraId="2496B037" w14:textId="77777777" w:rsidR="00F067A6" w:rsidRDefault="00F067A6">
            <w:pPr>
              <w:widowControl w:val="0"/>
              <w:spacing w:line="240" w:lineRule="auto"/>
              <w:jc w:val="center"/>
            </w:pPr>
          </w:p>
        </w:tc>
        <w:tc>
          <w:tcPr>
            <w:tcW w:w="2400" w:type="dxa"/>
            <w:gridSpan w:val="2"/>
            <w:shd w:val="clear" w:color="auto" w:fill="auto"/>
            <w:tcMar>
              <w:top w:w="100" w:type="dxa"/>
              <w:left w:w="100" w:type="dxa"/>
              <w:bottom w:w="100" w:type="dxa"/>
              <w:right w:w="100" w:type="dxa"/>
            </w:tcMar>
          </w:tcPr>
          <w:p w14:paraId="43F2F024" w14:textId="77777777" w:rsidR="00F067A6" w:rsidRDefault="004B603E">
            <w:pPr>
              <w:widowControl w:val="0"/>
              <w:spacing w:line="240" w:lineRule="auto"/>
              <w:jc w:val="center"/>
              <w:rPr>
                <w:b/>
              </w:rPr>
            </w:pPr>
            <w:r>
              <w:rPr>
                <w:b/>
              </w:rPr>
              <w:t>Predicted</w:t>
            </w:r>
          </w:p>
        </w:tc>
      </w:tr>
      <w:tr w:rsidR="00F067A6" w14:paraId="0399D3FD" w14:textId="77777777">
        <w:trPr>
          <w:trHeight w:val="297"/>
          <w:jc w:val="center"/>
        </w:trPr>
        <w:tc>
          <w:tcPr>
            <w:tcW w:w="2175" w:type="dxa"/>
            <w:gridSpan w:val="2"/>
            <w:vMerge/>
            <w:shd w:val="clear" w:color="auto" w:fill="auto"/>
            <w:tcMar>
              <w:top w:w="100" w:type="dxa"/>
              <w:left w:w="100" w:type="dxa"/>
              <w:bottom w:w="100" w:type="dxa"/>
              <w:right w:w="100" w:type="dxa"/>
            </w:tcMar>
            <w:vAlign w:val="center"/>
          </w:tcPr>
          <w:p w14:paraId="6D2F054E" w14:textId="77777777" w:rsidR="00F067A6" w:rsidRDefault="00F067A6">
            <w:pPr>
              <w:widowControl w:val="0"/>
              <w:spacing w:after="200" w:line="360" w:lineRule="auto"/>
              <w:jc w:val="both"/>
            </w:pPr>
          </w:p>
        </w:tc>
        <w:tc>
          <w:tcPr>
            <w:tcW w:w="1200" w:type="dxa"/>
            <w:shd w:val="clear" w:color="auto" w:fill="auto"/>
            <w:tcMar>
              <w:top w:w="100" w:type="dxa"/>
              <w:left w:w="100" w:type="dxa"/>
              <w:bottom w:w="100" w:type="dxa"/>
              <w:right w:w="100" w:type="dxa"/>
            </w:tcMar>
          </w:tcPr>
          <w:p w14:paraId="3FEB72A1" w14:textId="77777777" w:rsidR="00F067A6" w:rsidRDefault="004B603E">
            <w:pPr>
              <w:widowControl w:val="0"/>
              <w:spacing w:line="240" w:lineRule="auto"/>
              <w:jc w:val="center"/>
              <w:rPr>
                <w:b/>
              </w:rPr>
            </w:pPr>
            <w:r>
              <w:rPr>
                <w:b/>
              </w:rPr>
              <w:t>0</w:t>
            </w:r>
          </w:p>
        </w:tc>
        <w:tc>
          <w:tcPr>
            <w:tcW w:w="1200" w:type="dxa"/>
            <w:shd w:val="clear" w:color="auto" w:fill="auto"/>
            <w:tcMar>
              <w:top w:w="100" w:type="dxa"/>
              <w:left w:w="100" w:type="dxa"/>
              <w:bottom w:w="100" w:type="dxa"/>
              <w:right w:w="100" w:type="dxa"/>
            </w:tcMar>
          </w:tcPr>
          <w:p w14:paraId="4699568A" w14:textId="77777777" w:rsidR="00F067A6" w:rsidRDefault="004B603E">
            <w:pPr>
              <w:widowControl w:val="0"/>
              <w:spacing w:line="240" w:lineRule="auto"/>
              <w:jc w:val="center"/>
              <w:rPr>
                <w:b/>
              </w:rPr>
            </w:pPr>
            <w:r>
              <w:rPr>
                <w:b/>
              </w:rPr>
              <w:t>1</w:t>
            </w:r>
          </w:p>
        </w:tc>
      </w:tr>
      <w:tr w:rsidR="00F067A6" w14:paraId="4B0BF807" w14:textId="77777777">
        <w:trPr>
          <w:trHeight w:val="420"/>
          <w:jc w:val="center"/>
        </w:trPr>
        <w:tc>
          <w:tcPr>
            <w:tcW w:w="1620" w:type="dxa"/>
            <w:vMerge w:val="restart"/>
            <w:shd w:val="clear" w:color="auto" w:fill="auto"/>
            <w:tcMar>
              <w:top w:w="100" w:type="dxa"/>
              <w:left w:w="100" w:type="dxa"/>
              <w:bottom w:w="100" w:type="dxa"/>
              <w:right w:w="100" w:type="dxa"/>
            </w:tcMar>
            <w:vAlign w:val="center"/>
          </w:tcPr>
          <w:p w14:paraId="3F663AF2" w14:textId="77777777" w:rsidR="00F067A6" w:rsidRDefault="004B603E">
            <w:pPr>
              <w:widowControl w:val="0"/>
              <w:spacing w:line="240" w:lineRule="auto"/>
              <w:jc w:val="center"/>
              <w:rPr>
                <w:b/>
              </w:rPr>
            </w:pPr>
            <w:r>
              <w:rPr>
                <w:b/>
              </w:rPr>
              <w:t>Actual</w:t>
            </w:r>
          </w:p>
        </w:tc>
        <w:tc>
          <w:tcPr>
            <w:tcW w:w="555" w:type="dxa"/>
            <w:shd w:val="clear" w:color="auto" w:fill="auto"/>
            <w:tcMar>
              <w:top w:w="100" w:type="dxa"/>
              <w:left w:w="100" w:type="dxa"/>
              <w:bottom w:w="100" w:type="dxa"/>
              <w:right w:w="100" w:type="dxa"/>
            </w:tcMar>
          </w:tcPr>
          <w:p w14:paraId="4FF02BEE" w14:textId="77777777" w:rsidR="00F067A6" w:rsidRDefault="004B603E">
            <w:pPr>
              <w:widowControl w:val="0"/>
              <w:spacing w:line="240" w:lineRule="auto"/>
              <w:jc w:val="center"/>
              <w:rPr>
                <w:b/>
              </w:rPr>
            </w:pPr>
            <w:r>
              <w:rPr>
                <w:b/>
              </w:rPr>
              <w:t>0</w:t>
            </w:r>
          </w:p>
        </w:tc>
        <w:tc>
          <w:tcPr>
            <w:tcW w:w="1200" w:type="dxa"/>
            <w:shd w:val="clear" w:color="auto" w:fill="auto"/>
            <w:tcMar>
              <w:top w:w="100" w:type="dxa"/>
              <w:left w:w="100" w:type="dxa"/>
              <w:bottom w:w="100" w:type="dxa"/>
              <w:right w:w="100" w:type="dxa"/>
            </w:tcMar>
          </w:tcPr>
          <w:p w14:paraId="4BD23761" w14:textId="77777777" w:rsidR="00F067A6" w:rsidRDefault="004B603E">
            <w:pPr>
              <w:widowControl w:val="0"/>
              <w:spacing w:line="240" w:lineRule="auto"/>
              <w:jc w:val="center"/>
            </w:pPr>
            <w:r>
              <w:t>1347</w:t>
            </w:r>
          </w:p>
        </w:tc>
        <w:tc>
          <w:tcPr>
            <w:tcW w:w="1200" w:type="dxa"/>
            <w:shd w:val="clear" w:color="auto" w:fill="auto"/>
            <w:tcMar>
              <w:top w:w="100" w:type="dxa"/>
              <w:left w:w="100" w:type="dxa"/>
              <w:bottom w:w="100" w:type="dxa"/>
              <w:right w:w="100" w:type="dxa"/>
            </w:tcMar>
          </w:tcPr>
          <w:p w14:paraId="5AA36FFC" w14:textId="77777777" w:rsidR="00F067A6" w:rsidRDefault="004B603E">
            <w:pPr>
              <w:widowControl w:val="0"/>
              <w:spacing w:line="240" w:lineRule="auto"/>
              <w:jc w:val="center"/>
            </w:pPr>
            <w:r>
              <w:t>9</w:t>
            </w:r>
          </w:p>
        </w:tc>
      </w:tr>
      <w:tr w:rsidR="00F067A6" w14:paraId="7AFADD1C" w14:textId="77777777">
        <w:trPr>
          <w:jc w:val="center"/>
        </w:trPr>
        <w:tc>
          <w:tcPr>
            <w:tcW w:w="1620" w:type="dxa"/>
            <w:vMerge/>
            <w:shd w:val="clear" w:color="auto" w:fill="auto"/>
            <w:tcMar>
              <w:top w:w="100" w:type="dxa"/>
              <w:left w:w="100" w:type="dxa"/>
              <w:bottom w:w="100" w:type="dxa"/>
              <w:right w:w="100" w:type="dxa"/>
            </w:tcMar>
            <w:vAlign w:val="center"/>
          </w:tcPr>
          <w:p w14:paraId="25370A73" w14:textId="77777777" w:rsidR="00F067A6" w:rsidRDefault="00F067A6">
            <w:pPr>
              <w:widowControl w:val="0"/>
              <w:spacing w:after="200" w:line="360" w:lineRule="auto"/>
              <w:jc w:val="both"/>
            </w:pPr>
          </w:p>
        </w:tc>
        <w:tc>
          <w:tcPr>
            <w:tcW w:w="555" w:type="dxa"/>
            <w:shd w:val="clear" w:color="auto" w:fill="auto"/>
            <w:tcMar>
              <w:top w:w="100" w:type="dxa"/>
              <w:left w:w="100" w:type="dxa"/>
              <w:bottom w:w="100" w:type="dxa"/>
              <w:right w:w="100" w:type="dxa"/>
            </w:tcMar>
          </w:tcPr>
          <w:p w14:paraId="4B989274" w14:textId="77777777" w:rsidR="00F067A6" w:rsidRDefault="004B603E">
            <w:pPr>
              <w:widowControl w:val="0"/>
              <w:spacing w:line="240" w:lineRule="auto"/>
              <w:jc w:val="center"/>
              <w:rPr>
                <w:b/>
              </w:rPr>
            </w:pPr>
            <w:r>
              <w:rPr>
                <w:b/>
              </w:rPr>
              <w:t>1</w:t>
            </w:r>
          </w:p>
        </w:tc>
        <w:tc>
          <w:tcPr>
            <w:tcW w:w="1200" w:type="dxa"/>
            <w:shd w:val="clear" w:color="auto" w:fill="auto"/>
            <w:tcMar>
              <w:top w:w="100" w:type="dxa"/>
              <w:left w:w="100" w:type="dxa"/>
              <w:bottom w:w="100" w:type="dxa"/>
              <w:right w:w="100" w:type="dxa"/>
            </w:tcMar>
          </w:tcPr>
          <w:p w14:paraId="37373A37" w14:textId="77777777" w:rsidR="00F067A6" w:rsidRDefault="004B603E">
            <w:pPr>
              <w:widowControl w:val="0"/>
              <w:spacing w:line="240" w:lineRule="auto"/>
              <w:jc w:val="center"/>
            </w:pPr>
            <w:r>
              <w:t>16</w:t>
            </w:r>
          </w:p>
        </w:tc>
        <w:tc>
          <w:tcPr>
            <w:tcW w:w="1200" w:type="dxa"/>
            <w:shd w:val="clear" w:color="auto" w:fill="auto"/>
            <w:tcMar>
              <w:top w:w="100" w:type="dxa"/>
              <w:left w:w="100" w:type="dxa"/>
              <w:bottom w:w="100" w:type="dxa"/>
              <w:right w:w="100" w:type="dxa"/>
            </w:tcMar>
          </w:tcPr>
          <w:p w14:paraId="5CC13428" w14:textId="77777777" w:rsidR="00F067A6" w:rsidRDefault="004B603E">
            <w:pPr>
              <w:widowControl w:val="0"/>
              <w:spacing w:line="240" w:lineRule="auto"/>
              <w:jc w:val="center"/>
            </w:pPr>
            <w:r>
              <w:t>128</w:t>
            </w:r>
          </w:p>
        </w:tc>
      </w:tr>
    </w:tbl>
    <w:p w14:paraId="050181AC" w14:textId="1CE0EE1B" w:rsidR="00F067A6" w:rsidRDefault="004B603E">
      <w:pPr>
        <w:pStyle w:val="Heading3"/>
        <w:spacing w:before="200" w:line="360" w:lineRule="auto"/>
        <w:jc w:val="both"/>
      </w:pPr>
      <w:bookmarkStart w:id="27" w:name="_pmwf7d8qs7ia" w:colFirst="0" w:colLast="0"/>
      <w:bookmarkStart w:id="28" w:name="_Toc55131684"/>
      <w:bookmarkEnd w:id="27"/>
      <w:r>
        <w:t>3.4.3 Product Acceptance Model - Conclusion</w:t>
      </w:r>
      <w:bookmarkEnd w:id="28"/>
    </w:p>
    <w:p w14:paraId="25D858C3" w14:textId="77777777" w:rsidR="00F067A6" w:rsidRDefault="004B603E">
      <w:pPr>
        <w:spacing w:after="200" w:line="360" w:lineRule="auto"/>
        <w:jc w:val="both"/>
      </w:pPr>
      <w:r>
        <w:t xml:space="preserve">The overall accuracy for the Product Acceptance Model using logistic regression for the test set is 0.9553333 while that for the model developed using CART is 0.9833333. We note that the CART model shows a slightly higher model accuracy. </w:t>
      </w:r>
    </w:p>
    <w:p w14:paraId="77D1E9EF" w14:textId="77777777" w:rsidR="00F067A6" w:rsidRDefault="004B603E">
      <w:pPr>
        <w:spacing w:after="200" w:line="360" w:lineRule="auto"/>
        <w:jc w:val="both"/>
      </w:pPr>
      <w:r>
        <w:lastRenderedPageBreak/>
        <w:t xml:space="preserve">Next, we compared the percentage of True Positive Rates and False Positive rates of both models. To better meet our purpose of predicting which client would accept a new product, it is important that the model has a higher True Positive Rate and a lower False Positive Rate </w:t>
      </w:r>
      <w:proofErr w:type="gramStart"/>
      <w:r>
        <w:t>so as to</w:t>
      </w:r>
      <w:proofErr w:type="gramEnd"/>
      <w:r>
        <w:t xml:space="preserve"> ensure resources are allocated effectively. This is observed in the CART model result where the True Positive Rate is 20% higher and the False Positive rate is 10% lower than that of the Logistic model. This makes the CART model a more reliable model in meeting our intended purpose. In comparing both results, we </w:t>
      </w:r>
      <w:proofErr w:type="gramStart"/>
      <w:r>
        <w:t>are able to</w:t>
      </w:r>
      <w:proofErr w:type="gramEnd"/>
      <w:r>
        <w:t xml:space="preserve"> invest more efficiently and </w:t>
      </w:r>
      <w:proofErr w:type="spellStart"/>
      <w:r>
        <w:t>minimise</w:t>
      </w:r>
      <w:proofErr w:type="spellEnd"/>
      <w:r>
        <w:t xml:space="preserve"> waste of resources with the results produced by CART.</w:t>
      </w:r>
    </w:p>
    <w:p w14:paraId="4B085F66" w14:textId="77777777" w:rsidR="00F067A6" w:rsidRDefault="004B603E">
      <w:pPr>
        <w:spacing w:after="200" w:line="360" w:lineRule="auto"/>
        <w:jc w:val="both"/>
      </w:pPr>
      <w:r>
        <w:t xml:space="preserve">Furthermore, it is important to take into consideration other aspects of the model to determine which model to be used. From the user perspective, the results are likely seen and used by sales managers within the company, they are unlikely to be analytics trained. Thus, as compared to a logistic regression equation, the decision tree produced by CART allows for an easier interpretation and understanding since it is a series of decisions at each split. Moreover, CART has a surrogate function to automatically handle missing values in a dataset. Whereas for the logistic model, rows with missing values </w:t>
      </w:r>
      <w:proofErr w:type="gramStart"/>
      <w:r>
        <w:t>have to</w:t>
      </w:r>
      <w:proofErr w:type="gramEnd"/>
      <w:r>
        <w:t xml:space="preserve"> either be replaced with an appropriate value or delete the row entirely before the model can be trained. Hence, the CART model is also better for training. </w:t>
      </w:r>
    </w:p>
    <w:p w14:paraId="1B40A359" w14:textId="77777777" w:rsidR="00F067A6" w:rsidRDefault="004B603E">
      <w:pPr>
        <w:spacing w:after="200" w:line="360" w:lineRule="auto"/>
        <w:jc w:val="both"/>
      </w:pPr>
      <w:r>
        <w:t xml:space="preserve">Given the considerations mentioned above, implementing the CART model will serve as a </w:t>
      </w:r>
      <w:proofErr w:type="gramStart"/>
      <w:r>
        <w:t>more accurate and easy</w:t>
      </w:r>
      <w:proofErr w:type="gramEnd"/>
      <w:r>
        <w:t xml:space="preserve"> to understand model for the user.  </w:t>
      </w:r>
    </w:p>
    <w:p w14:paraId="19C75843" w14:textId="77777777" w:rsidR="00F067A6" w:rsidRDefault="004B603E">
      <w:pPr>
        <w:pStyle w:val="Heading1"/>
        <w:spacing w:line="360" w:lineRule="auto"/>
        <w:jc w:val="both"/>
      </w:pPr>
      <w:bookmarkStart w:id="29" w:name="_Toc55131685"/>
      <w:r>
        <w:t>4. Limitations of Proposed Solution</w:t>
      </w:r>
      <w:bookmarkEnd w:id="29"/>
    </w:p>
    <w:p w14:paraId="0F91CE65" w14:textId="77777777" w:rsidR="00F067A6" w:rsidRDefault="004B603E">
      <w:pPr>
        <w:spacing w:after="200" w:line="360" w:lineRule="auto"/>
        <w:jc w:val="both"/>
      </w:pPr>
      <w:r>
        <w:t>Based on our proposed solution, we have pinpointed a few mitigating factors that will limit the effectiveness of the proposed solution.</w:t>
      </w:r>
    </w:p>
    <w:p w14:paraId="67A7BA2D" w14:textId="77777777" w:rsidR="00F067A6" w:rsidRDefault="004B603E" w:rsidP="005B4CF5">
      <w:pPr>
        <w:pStyle w:val="Heading2"/>
      </w:pPr>
      <w:bookmarkStart w:id="30" w:name="_Toc55131686"/>
      <w:r>
        <w:t>4.1 Imbalanced Datasets</w:t>
      </w:r>
      <w:bookmarkEnd w:id="30"/>
    </w:p>
    <w:p w14:paraId="289E471C" w14:textId="77777777" w:rsidR="00F067A6" w:rsidRDefault="004B603E">
      <w:pPr>
        <w:spacing w:after="200" w:line="360" w:lineRule="auto"/>
        <w:jc w:val="both"/>
      </w:pPr>
      <w:r>
        <w:t xml:space="preserve">The Churn and Product Acceptance datasets used are observed to have imbalanced proportions of positive cases to negative cases </w:t>
      </w:r>
      <w:proofErr w:type="gramStart"/>
      <w:r>
        <w:t>of  20:80</w:t>
      </w:r>
      <w:proofErr w:type="gramEnd"/>
      <w:r>
        <w:t xml:space="preserve"> and 10:90 respectively. The consequence of such disproportions is that predictive models will not perform as optimally compared to using perfectly balanced datasets (</w:t>
      </w:r>
      <w:proofErr w:type="gramStart"/>
      <w:r>
        <w:t>50:50  positive</w:t>
      </w:r>
      <w:proofErr w:type="gramEnd"/>
      <w:r>
        <w:t xml:space="preserve"> and negative cases). </w:t>
      </w:r>
    </w:p>
    <w:p w14:paraId="5B1AD330" w14:textId="77777777" w:rsidR="00F067A6" w:rsidRDefault="004B603E">
      <w:pPr>
        <w:spacing w:after="200" w:line="360" w:lineRule="auto"/>
        <w:jc w:val="both"/>
      </w:pPr>
      <w:r>
        <w:t xml:space="preserve">When trained using an imbalanced dataset, the model will form a bias towards the majority case. This is due to the model not having ample data to make accurate predictions on the minority case, resulting in the model predicting the majority case more often with a high level of accuracy. Such </w:t>
      </w:r>
      <w:r>
        <w:lastRenderedPageBreak/>
        <w:t>a high level of accuracy will cause the bias to possibly be overlooked. Such bias will limit the effectiveness and accuracy of the models and may result in poor-decision making.</w:t>
      </w:r>
    </w:p>
    <w:p w14:paraId="2F24C65C" w14:textId="23A5231A" w:rsidR="00F067A6" w:rsidRDefault="004B603E">
      <w:pPr>
        <w:spacing w:after="200" w:line="360" w:lineRule="auto"/>
        <w:jc w:val="both"/>
      </w:pPr>
      <w:r>
        <w:t xml:space="preserve">However, in the finance industry, the average annual churn rate for clients is at 25% </w:t>
      </w:r>
      <w:sdt>
        <w:sdtPr>
          <w:id w:val="-177431069"/>
          <w:citation/>
        </w:sdtPr>
        <w:sdtContent>
          <w:r w:rsidR="005B4CF5">
            <w:fldChar w:fldCharType="begin"/>
          </w:r>
          <w:r w:rsidR="005B4CF5">
            <w:rPr>
              <w:lang w:val="en-US"/>
            </w:rPr>
            <w:instrText xml:space="preserve"> CITATION Maz20 \l 1033 </w:instrText>
          </w:r>
          <w:r w:rsidR="005B4CF5">
            <w:fldChar w:fldCharType="separate"/>
          </w:r>
          <w:r w:rsidR="005B4CF5">
            <w:rPr>
              <w:noProof/>
              <w:lang w:val="en-US"/>
            </w:rPr>
            <w:t>(Mazareanu, 2020)</w:t>
          </w:r>
          <w:r w:rsidR="005B4CF5">
            <w:fldChar w:fldCharType="end"/>
          </w:r>
        </w:sdtContent>
      </w:sdt>
      <w:r w:rsidR="005B4CF5">
        <w:t xml:space="preserve"> </w:t>
      </w:r>
      <w:r>
        <w:t xml:space="preserve">similar to the Churn dataset proportion of positive cases at 20%. Likewise, the probability of selling a product to an existing client is 60% but the probability of selling to an existing client who is likely to churn will be significantly smaller.  The datasets may be </w:t>
      </w:r>
      <w:proofErr w:type="gramStart"/>
      <w:r>
        <w:t>imbalanced</w:t>
      </w:r>
      <w:proofErr w:type="gramEnd"/>
      <w:r>
        <w:t xml:space="preserve"> but it does help to show a more realistic scenario which WR would encounter in their own real dataset.</w:t>
      </w:r>
    </w:p>
    <w:p w14:paraId="30DA7CCF" w14:textId="77777777" w:rsidR="00F067A6" w:rsidRDefault="004B603E" w:rsidP="005B4CF5">
      <w:pPr>
        <w:pStyle w:val="Heading2"/>
      </w:pPr>
      <w:bookmarkStart w:id="31" w:name="_Toc55131687"/>
      <w:r>
        <w:t>4.2 Unable to Consider Qualitative Reasons</w:t>
      </w:r>
      <w:bookmarkEnd w:id="31"/>
      <w:r>
        <w:t xml:space="preserve">  </w:t>
      </w:r>
    </w:p>
    <w:p w14:paraId="48F2CC51" w14:textId="643BCC10" w:rsidR="00F067A6" w:rsidRDefault="004B603E">
      <w:pPr>
        <w:spacing w:after="200" w:line="360" w:lineRule="auto"/>
        <w:jc w:val="both"/>
      </w:pPr>
      <w:r>
        <w:t>A study done by Ernst &amp; Young concluded that asset management clients tend to switch during critical life changes</w:t>
      </w:r>
      <w:sdt>
        <w:sdtPr>
          <w:id w:val="-233233344"/>
          <w:citation/>
        </w:sdtPr>
        <w:sdtContent>
          <w:r w:rsidR="005B4CF5">
            <w:fldChar w:fldCharType="begin"/>
          </w:r>
          <w:r w:rsidR="005B4CF5">
            <w:rPr>
              <w:lang w:val="en-US"/>
            </w:rPr>
            <w:instrText xml:space="preserve"> CITATION Nal19 \l 1033 </w:instrText>
          </w:r>
          <w:r w:rsidR="005B4CF5">
            <w:fldChar w:fldCharType="separate"/>
          </w:r>
          <w:r w:rsidR="005B4CF5">
            <w:rPr>
              <w:noProof/>
              <w:lang w:val="en-US"/>
            </w:rPr>
            <w:t xml:space="preserve"> (Nanayakkara, Birkin, &amp; Wightman, 2019)</w:t>
          </w:r>
          <w:r w:rsidR="005B4CF5">
            <w:fldChar w:fldCharType="end"/>
          </w:r>
        </w:sdtContent>
      </w:sdt>
      <w:r>
        <w:t>.</w:t>
      </w:r>
      <w:r w:rsidR="005B4CF5">
        <w:t xml:space="preserve"> </w:t>
      </w:r>
      <w:r>
        <w:t xml:space="preserve">The research concluded that over the past 3 years, 61% of clients churn due to a change in job, 50% of clients switch when having a child or getting married, 43% of clients switch when divorcing and 40% switch when retiring. </w:t>
      </w:r>
    </w:p>
    <w:p w14:paraId="25952555" w14:textId="77777777" w:rsidR="00F067A6" w:rsidRDefault="004B603E">
      <w:pPr>
        <w:spacing w:after="200" w:line="360" w:lineRule="auto"/>
        <w:jc w:val="both"/>
      </w:pPr>
      <w:r>
        <w:t xml:space="preserve">Another major reason for clients to churn is during intergenerational wealth transfer. 50% of client beneficiaries have churned after a transfer of wealth. On that note, our proposed solution is unable to consider such life events to predict the probability of client churn. </w:t>
      </w:r>
    </w:p>
    <w:p w14:paraId="73912FA9" w14:textId="3841F45C" w:rsidR="00F067A6" w:rsidRDefault="004B603E">
      <w:pPr>
        <w:spacing w:after="200" w:line="360" w:lineRule="auto"/>
        <w:jc w:val="both"/>
      </w:pPr>
      <w:r>
        <w:t xml:space="preserve">However, our model can be complimented by developing an artificial intelligence to learn client data that financial institutions possess as well as client public data through social media. This would help to develop a more complete profile of the client through using social media data </w:t>
      </w:r>
      <w:proofErr w:type="gramStart"/>
      <w:r>
        <w:t>in an attempt to</w:t>
      </w:r>
      <w:proofErr w:type="gramEnd"/>
      <w:r>
        <w:t xml:space="preserve"> pre-empt potential churn probability based on life events that the client may have posted on social media. </w:t>
      </w:r>
    </w:p>
    <w:p w14:paraId="23DE4A93" w14:textId="77777777" w:rsidR="00F067A6" w:rsidRDefault="004B603E">
      <w:pPr>
        <w:pStyle w:val="Heading1"/>
        <w:spacing w:line="360" w:lineRule="auto"/>
        <w:jc w:val="both"/>
      </w:pPr>
      <w:bookmarkStart w:id="32" w:name="_Toc55131688"/>
      <w:r>
        <w:t xml:space="preserve">5. </w:t>
      </w:r>
      <w:proofErr w:type="spellStart"/>
      <w:r>
        <w:t>Optimisation</w:t>
      </w:r>
      <w:proofErr w:type="spellEnd"/>
      <w:r>
        <w:t xml:space="preserve"> of the Client Retention Priority Model</w:t>
      </w:r>
      <w:bookmarkEnd w:id="32"/>
    </w:p>
    <w:p w14:paraId="21DFBDB3" w14:textId="77777777" w:rsidR="00F067A6" w:rsidRDefault="004B603E">
      <w:pPr>
        <w:spacing w:after="200" w:line="360" w:lineRule="auto"/>
        <w:jc w:val="both"/>
      </w:pPr>
      <w:r>
        <w:rPr>
          <w:highlight w:val="white"/>
        </w:rPr>
        <w:t>The Client Retention Priority Model aims to be a tool in which WR can develop into its optimal client retention strategy.</w:t>
      </w:r>
    </w:p>
    <w:p w14:paraId="1F7D3CC5" w14:textId="5E0A90BE" w:rsidR="00F067A6" w:rsidRDefault="004B603E">
      <w:pPr>
        <w:spacing w:after="200" w:line="360" w:lineRule="auto"/>
        <w:jc w:val="both"/>
      </w:pPr>
      <w:r>
        <w:rPr>
          <w:highlight w:val="white"/>
        </w:rPr>
        <w:t xml:space="preserve">An added advantage of the model is the use of geographical data in predicting a client’s churn. The final priority score </w:t>
      </w:r>
      <w:proofErr w:type="gramStart"/>
      <w:r>
        <w:rPr>
          <w:highlight w:val="white"/>
        </w:rPr>
        <w:t>takes into account</w:t>
      </w:r>
      <w:proofErr w:type="gramEnd"/>
      <w:r>
        <w:rPr>
          <w:highlight w:val="white"/>
        </w:rPr>
        <w:t xml:space="preserve"> the proportion of high priority clients across the operating </w:t>
      </w:r>
      <w:r w:rsidR="00CA7CE4">
        <w:rPr>
          <w:highlight w:val="white"/>
        </w:rPr>
        <w:t>regions. This</w:t>
      </w:r>
      <w:r>
        <w:rPr>
          <w:highlight w:val="white"/>
        </w:rPr>
        <w:t xml:space="preserve"> will be particularly useful as WR operates in 32 markets globally with a shared budget in certain markets (i.e. SEA’s budget is planned at $X million to be split among markets). Furthermore, we can understand the odds ratio of a client in market A compared to a client in market B. This will form a basis for management to understand how much costs to be allocated to the various markets and will serve as a good justification for any budget adjustments.</w:t>
      </w:r>
    </w:p>
    <w:p w14:paraId="229102A6" w14:textId="77777777" w:rsidR="00F067A6" w:rsidRDefault="004B603E">
      <w:pPr>
        <w:spacing w:after="200" w:line="360" w:lineRule="auto"/>
        <w:jc w:val="both"/>
      </w:pPr>
      <w:proofErr w:type="gramStart"/>
      <w:r>
        <w:rPr>
          <w:highlight w:val="white"/>
        </w:rPr>
        <w:lastRenderedPageBreak/>
        <w:t>On the whole</w:t>
      </w:r>
      <w:proofErr w:type="gramEnd"/>
      <w:r>
        <w:rPr>
          <w:highlight w:val="white"/>
        </w:rPr>
        <w:t xml:space="preserve">, the group does not foresee huge costs and difficulties in the implementation of the model. The main data source of the retention model is basic client information which can be found from the internal database of WR. Depending on how different markets store their data, a possible area where additional costs may be incurred may lie in the </w:t>
      </w:r>
      <w:proofErr w:type="spellStart"/>
      <w:r>
        <w:rPr>
          <w:highlight w:val="white"/>
        </w:rPr>
        <w:t>standardisation</w:t>
      </w:r>
      <w:proofErr w:type="spellEnd"/>
      <w:r>
        <w:rPr>
          <w:highlight w:val="white"/>
        </w:rPr>
        <w:t xml:space="preserve"> of data reports for processing. Since no external data is being used, we will not expect high costs to be incurred in the data gathering and cleaning process. Thus, making this model self-sustainable.</w:t>
      </w:r>
    </w:p>
    <w:p w14:paraId="301F4CCF" w14:textId="77777777" w:rsidR="00F067A6" w:rsidRDefault="004B603E">
      <w:pPr>
        <w:spacing w:after="200" w:line="360" w:lineRule="auto"/>
        <w:jc w:val="both"/>
      </w:pPr>
      <w:r>
        <w:rPr>
          <w:highlight w:val="white"/>
        </w:rPr>
        <w:t xml:space="preserve">On the same note, the Client Retention Priority Model is made up of two CART models. The ease of use of the CART model adds to the </w:t>
      </w:r>
      <w:proofErr w:type="spellStart"/>
      <w:r>
        <w:rPr>
          <w:highlight w:val="white"/>
        </w:rPr>
        <w:t>optimisation</w:t>
      </w:r>
      <w:proofErr w:type="spellEnd"/>
      <w:r>
        <w:rPr>
          <w:highlight w:val="white"/>
        </w:rPr>
        <w:t xml:space="preserve"> capability of the solution to be used by any user. The model has the potential to communicate insights more efficiently by automating the output (Client ID, priority score and amount of resources to be allocated for a specific client) so that WR reduces the need to interpret results. Such reports can be generated yearly and serve to track any changes in priority score between the current and the last run. This change may be due to an increase in accuracy of the model or the reflection of successful client retention efforts.</w:t>
      </w:r>
    </w:p>
    <w:p w14:paraId="0C85EDE0" w14:textId="77777777" w:rsidR="00F067A6" w:rsidRDefault="004B603E">
      <w:pPr>
        <w:pStyle w:val="Heading1"/>
        <w:spacing w:line="360" w:lineRule="auto"/>
        <w:jc w:val="both"/>
      </w:pPr>
      <w:bookmarkStart w:id="33" w:name="_Toc55131689"/>
      <w:r>
        <w:t>6. Conclusion</w:t>
      </w:r>
      <w:bookmarkEnd w:id="33"/>
      <w:r>
        <w:t xml:space="preserve"> </w:t>
      </w:r>
    </w:p>
    <w:p w14:paraId="09035730" w14:textId="77777777" w:rsidR="00F067A6" w:rsidRDefault="004B603E">
      <w:pPr>
        <w:spacing w:after="200" w:line="360" w:lineRule="auto"/>
        <w:jc w:val="both"/>
      </w:pPr>
      <w:r>
        <w:t xml:space="preserve">Data and analytics have seen strides in the past few years in the finance industry. With the availability of predictive models and artificial intelligence, there now exists an opportunity to enhance many aspects of the business. Client retention has always been a critical aspect of business sustainability and profitability. However, it has only increased in complexity with the abundance of data. Therefore, businesses that choose not to implement data analytics to aid in </w:t>
      </w:r>
      <w:proofErr w:type="spellStart"/>
      <w:proofErr w:type="gramStart"/>
      <w:r>
        <w:t>it’s</w:t>
      </w:r>
      <w:proofErr w:type="spellEnd"/>
      <w:proofErr w:type="gramEnd"/>
      <w:r>
        <w:t xml:space="preserve"> client retention strategy risks drops in profitability. </w:t>
      </w:r>
    </w:p>
    <w:p w14:paraId="60347160" w14:textId="77777777" w:rsidR="00F067A6" w:rsidRDefault="004B603E">
      <w:pPr>
        <w:spacing w:after="200" w:line="360" w:lineRule="auto"/>
        <w:jc w:val="both"/>
      </w:pPr>
      <w:r>
        <w:t xml:space="preserve">The Client Retention Priority Model represents an opportunity to White Rock. The model helps White Rock to mine the value of the internal data that WR has been collecting to better allocate resources to improve client retention and increase revenue. We believe that if given a real client dataset, the Client Retention Priority Model will be able to achieve the above mentioned and make it available for implementation. </w:t>
      </w:r>
    </w:p>
    <w:p w14:paraId="56EE5EC5" w14:textId="77777777" w:rsidR="00F067A6" w:rsidRDefault="004B603E">
      <w:pPr>
        <w:pStyle w:val="Heading1"/>
        <w:jc w:val="both"/>
      </w:pPr>
      <w:bookmarkStart w:id="34" w:name="_ege1be14w3xz" w:colFirst="0" w:colLast="0"/>
      <w:bookmarkEnd w:id="34"/>
      <w:r>
        <w:br w:type="page"/>
      </w:r>
    </w:p>
    <w:bookmarkStart w:id="35" w:name="_rv7y1lvs8xzy" w:colFirst="0" w:colLast="0" w:displacedByCustomXml="next"/>
    <w:bookmarkEnd w:id="35" w:displacedByCustomXml="next"/>
    <w:bookmarkStart w:id="36" w:name="_Toc55131690" w:displacedByCustomXml="next"/>
    <w:sdt>
      <w:sdtPr>
        <w:rPr>
          <w:b w:val="0"/>
        </w:rPr>
        <w:id w:val="-397587303"/>
        <w:docPartObj>
          <w:docPartGallery w:val="Bibliographies"/>
          <w:docPartUnique/>
        </w:docPartObj>
      </w:sdtPr>
      <w:sdtEndPr/>
      <w:sdtContent>
        <w:p w14:paraId="10E853EC" w14:textId="1C188808" w:rsidR="00A272CC" w:rsidRDefault="00A272CC">
          <w:pPr>
            <w:pStyle w:val="Heading1"/>
          </w:pPr>
          <w:r>
            <w:t>References</w:t>
          </w:r>
          <w:bookmarkEnd w:id="36"/>
        </w:p>
        <w:sdt>
          <w:sdtPr>
            <w:id w:val="-881315048"/>
            <w:bibliography/>
          </w:sdtPr>
          <w:sdtEndPr/>
          <w:sdtContent>
            <w:p w14:paraId="38D98312" w14:textId="77777777" w:rsidR="006E6F81" w:rsidRDefault="00A272CC" w:rsidP="006E6F81">
              <w:pPr>
                <w:pStyle w:val="Bibliography"/>
                <w:ind w:left="720" w:hanging="720"/>
                <w:rPr>
                  <w:noProof/>
                  <w:sz w:val="24"/>
                  <w:szCs w:val="24"/>
                </w:rPr>
              </w:pPr>
              <w:r>
                <w:fldChar w:fldCharType="begin"/>
              </w:r>
              <w:r>
                <w:instrText xml:space="preserve"> BIBLIOGRAPHY </w:instrText>
              </w:r>
              <w:r>
                <w:fldChar w:fldCharType="separate"/>
              </w:r>
              <w:r w:rsidR="006E6F81">
                <w:rPr>
                  <w:i/>
                  <w:iCs/>
                  <w:noProof/>
                </w:rPr>
                <w:t>2019 Global Wealth Management</w:t>
              </w:r>
              <w:r w:rsidR="006E6F81">
                <w:rPr>
                  <w:noProof/>
                </w:rPr>
                <w:t>. (2019). From EY: https://assets.ey.com/content/dam/ey-sites/ey-com/en_gl/topics/wealth-and-asset-management/wealth-asset-management-pdfs/ey-global-wealth-management-research-report-2019.pdf</w:t>
              </w:r>
            </w:p>
            <w:p w14:paraId="0B861E49" w14:textId="77777777" w:rsidR="006E6F81" w:rsidRDefault="006E6F81" w:rsidP="006E6F81">
              <w:pPr>
                <w:pStyle w:val="Bibliography"/>
                <w:ind w:left="720" w:hanging="720"/>
                <w:rPr>
                  <w:noProof/>
                </w:rPr>
              </w:pPr>
              <w:r>
                <w:rPr>
                  <w:i/>
                  <w:iCs/>
                  <w:noProof/>
                </w:rPr>
                <w:t>Banking Customer Experience Program</w:t>
              </w:r>
              <w:r>
                <w:rPr>
                  <w:noProof/>
                </w:rPr>
                <w:t>. (2019, July 20). From qualtrics: https://www.qualtrics.com/customer-experience/banking-report/</w:t>
              </w:r>
            </w:p>
            <w:p w14:paraId="33449AB5" w14:textId="77777777" w:rsidR="006E6F81" w:rsidRDefault="006E6F81" w:rsidP="006E6F81">
              <w:pPr>
                <w:pStyle w:val="Bibliography"/>
                <w:ind w:left="720" w:hanging="720"/>
                <w:rPr>
                  <w:noProof/>
                </w:rPr>
              </w:pPr>
              <w:r>
                <w:rPr>
                  <w:noProof/>
                </w:rPr>
                <w:t xml:space="preserve">Birkin, A. W. (2019, April 16). </w:t>
              </w:r>
              <w:r>
                <w:rPr>
                  <w:i/>
                  <w:iCs/>
                  <w:noProof/>
                </w:rPr>
                <w:t>When wealth management clients want to switch, will you be their first choice?</w:t>
              </w:r>
              <w:r>
                <w:rPr>
                  <w:noProof/>
                </w:rPr>
                <w:t xml:space="preserve"> </w:t>
              </w:r>
            </w:p>
            <w:p w14:paraId="69EFD077" w14:textId="77777777" w:rsidR="006E6F81" w:rsidRDefault="006E6F81" w:rsidP="006E6F81">
              <w:pPr>
                <w:pStyle w:val="Bibliography"/>
                <w:ind w:left="720" w:hanging="720"/>
                <w:rPr>
                  <w:noProof/>
                </w:rPr>
              </w:pPr>
              <w:r>
                <w:rPr>
                  <w:i/>
                  <w:iCs/>
                  <w:noProof/>
                </w:rPr>
                <w:t>Customer Experience: Increase customer loyalty and retention with smart CX strategy</w:t>
              </w:r>
              <w:r>
                <w:rPr>
                  <w:noProof/>
                </w:rPr>
                <w:t>. (2020, October 27). From gartner: https://www.gartner.com/en/marketing/insights/customer-experience</w:t>
              </w:r>
            </w:p>
            <w:p w14:paraId="301D66B5" w14:textId="77777777" w:rsidR="006E6F81" w:rsidRDefault="006E6F81" w:rsidP="006E6F81">
              <w:pPr>
                <w:pStyle w:val="Bibliography"/>
                <w:ind w:left="720" w:hanging="720"/>
                <w:rPr>
                  <w:noProof/>
                </w:rPr>
              </w:pPr>
              <w:r>
                <w:rPr>
                  <w:noProof/>
                </w:rPr>
                <w:t xml:space="preserve">Global, E. (2019 , April 30). </w:t>
              </w:r>
              <w:r>
                <w:rPr>
                  <w:i/>
                  <w:iCs/>
                  <w:noProof/>
                </w:rPr>
                <w:t>EY research challenges value of financial advice to understand why 33% of wealth management clients plan to switch providers</w:t>
              </w:r>
              <w:r>
                <w:rPr>
                  <w:noProof/>
                </w:rPr>
                <w:t>. From EY: https://www.ey.com/en_gl/news/2019/04/ey-research-challenges-value-of-financial-advice-to-understand-why-33-of-wealth-management-clients-plan-to-switch-providers</w:t>
              </w:r>
            </w:p>
            <w:p w14:paraId="72FA02CB" w14:textId="77777777" w:rsidR="006E6F81" w:rsidRDefault="006E6F81" w:rsidP="006E6F81">
              <w:pPr>
                <w:pStyle w:val="Bibliography"/>
                <w:ind w:left="720" w:hanging="720"/>
                <w:rPr>
                  <w:noProof/>
                </w:rPr>
              </w:pPr>
              <w:r>
                <w:rPr>
                  <w:noProof/>
                </w:rPr>
                <w:t xml:space="preserve">Jones, M. (n.d.). </w:t>
              </w:r>
              <w:r>
                <w:rPr>
                  <w:i/>
                  <w:iCs/>
                  <w:noProof/>
                </w:rPr>
                <w:t>The cost of customer retention</w:t>
              </w:r>
              <w:r>
                <w:rPr>
                  <w:noProof/>
                </w:rPr>
                <w:t>. From coxblue: https://www.coxblue.com/the-cost-of-customer-retention/</w:t>
              </w:r>
            </w:p>
            <w:p w14:paraId="7C4A2C2A" w14:textId="77777777" w:rsidR="006E6F81" w:rsidRDefault="006E6F81" w:rsidP="006E6F81">
              <w:pPr>
                <w:pStyle w:val="Bibliography"/>
                <w:ind w:left="720" w:hanging="720"/>
                <w:rPr>
                  <w:noProof/>
                </w:rPr>
              </w:pPr>
              <w:r>
                <w:rPr>
                  <w:noProof/>
                </w:rPr>
                <w:t xml:space="preserve">Jovancic, N. (2019, March 14). </w:t>
              </w:r>
              <w:r>
                <w:rPr>
                  <w:i/>
                  <w:iCs/>
                  <w:noProof/>
                </w:rPr>
                <w:t>4 Types of Bias in Research and How to Make Your Surveys Bias-Free</w:t>
              </w:r>
              <w:r>
                <w:rPr>
                  <w:noProof/>
                </w:rPr>
                <w:t>. From lead quizzes: https://www.leadquizzes.com/blog/types-of-bias-in-research/</w:t>
              </w:r>
            </w:p>
            <w:p w14:paraId="448D425D" w14:textId="77777777" w:rsidR="006E6F81" w:rsidRDefault="006E6F81" w:rsidP="006E6F81">
              <w:pPr>
                <w:pStyle w:val="Bibliography"/>
                <w:ind w:left="720" w:hanging="720"/>
                <w:rPr>
                  <w:noProof/>
                </w:rPr>
              </w:pPr>
              <w:r>
                <w:rPr>
                  <w:noProof/>
                </w:rPr>
                <w:t xml:space="preserve">Malik, T. (2018, December 5). </w:t>
              </w:r>
              <w:r>
                <w:rPr>
                  <w:i/>
                  <w:iCs/>
                  <w:noProof/>
                </w:rPr>
                <w:t>HOW BIG DATA CAN CONTRIBUTE IN REDUCING BANKS’ CHURN RATE?</w:t>
              </w:r>
              <w:r>
                <w:rPr>
                  <w:noProof/>
                </w:rPr>
                <w:t xml:space="preserve"> From invivoo: https://blog.invivoo.com/how-big-data-can-contribute-in-reducing-banks-churn-rate/</w:t>
              </w:r>
            </w:p>
            <w:p w14:paraId="7A37D468" w14:textId="77777777" w:rsidR="006E6F81" w:rsidRDefault="006E6F81" w:rsidP="006E6F81">
              <w:pPr>
                <w:pStyle w:val="Bibliography"/>
                <w:ind w:left="720" w:hanging="720"/>
                <w:rPr>
                  <w:noProof/>
                </w:rPr>
              </w:pPr>
              <w:r>
                <w:rPr>
                  <w:noProof/>
                </w:rPr>
                <w:t xml:space="preserve">Mansfield, M. (2016, October 25). </w:t>
              </w:r>
              <w:r>
                <w:rPr>
                  <w:i/>
                  <w:iCs/>
                  <w:noProof/>
                </w:rPr>
                <w:t>CUSTOMER RETENTION STATISTICS – The Ultimate Collection for Small Business</w:t>
              </w:r>
              <w:r>
                <w:rPr>
                  <w:noProof/>
                </w:rPr>
                <w:t>. From small business trends: https://smallbiztrends.com/2016/10/customer-retention-statistics.html</w:t>
              </w:r>
            </w:p>
            <w:p w14:paraId="4ADC85D4" w14:textId="77777777" w:rsidR="006E6F81" w:rsidRDefault="006E6F81" w:rsidP="006E6F81">
              <w:pPr>
                <w:pStyle w:val="Bibliography"/>
                <w:ind w:left="720" w:hanging="720"/>
                <w:rPr>
                  <w:noProof/>
                </w:rPr>
              </w:pPr>
              <w:r>
                <w:rPr>
                  <w:noProof/>
                </w:rPr>
                <w:t xml:space="preserve">Mazareanu, E. (2020, June 18). </w:t>
              </w:r>
              <w:r>
                <w:rPr>
                  <w:i/>
                  <w:iCs/>
                  <w:noProof/>
                </w:rPr>
                <w:t>Customer service: Churn rate by industry U.S. 2018.</w:t>
              </w:r>
              <w:r>
                <w:rPr>
                  <w:noProof/>
                </w:rPr>
                <w:t xml:space="preserve"> From Statista: https://www.statista.com/statistics/816735/customer-churn-rate-by-industry-us/</w:t>
              </w:r>
            </w:p>
            <w:p w14:paraId="0906ED29" w14:textId="77777777" w:rsidR="006E6F81" w:rsidRDefault="006E6F81" w:rsidP="006E6F81">
              <w:pPr>
                <w:pStyle w:val="Bibliography"/>
                <w:ind w:left="720" w:hanging="720"/>
                <w:rPr>
                  <w:noProof/>
                </w:rPr>
              </w:pPr>
              <w:r>
                <w:rPr>
                  <w:noProof/>
                </w:rPr>
                <w:t xml:space="preserve">Nanayakkara, N., Birkin, A., &amp; Wightman, M. (2019, April 2016). </w:t>
              </w:r>
              <w:r>
                <w:rPr>
                  <w:i/>
                  <w:iCs/>
                  <w:noProof/>
                </w:rPr>
                <w:t>When wealth management clients want to switch, will you be their first choice?</w:t>
              </w:r>
              <w:r>
                <w:rPr>
                  <w:noProof/>
                </w:rPr>
                <w:t xml:space="preserve"> From EY: https://www.ey.com/en_sg/wealth-asset-management/when-wealth-management-clients-want-to-switch-will-you-be-their-first-choice</w:t>
              </w:r>
            </w:p>
            <w:p w14:paraId="69C4FAE2" w14:textId="77777777" w:rsidR="006E6F81" w:rsidRDefault="006E6F81" w:rsidP="006E6F81">
              <w:pPr>
                <w:pStyle w:val="Bibliography"/>
                <w:ind w:left="720" w:hanging="720"/>
                <w:rPr>
                  <w:noProof/>
                </w:rPr>
              </w:pPr>
              <w:r>
                <w:rPr>
                  <w:noProof/>
                </w:rPr>
                <w:t xml:space="preserve">Sethuraman, S. (2019 , September 25). </w:t>
              </w:r>
              <w:r>
                <w:rPr>
                  <w:i/>
                  <w:iCs/>
                  <w:noProof/>
                </w:rPr>
                <w:t>Why Customers Leave &amp; What Can Banks Do?</w:t>
              </w:r>
              <w:r>
                <w:rPr>
                  <w:noProof/>
                </w:rPr>
                <w:t xml:space="preserve"> From Tiger Analytics.: https://www.tigeranalytics.com/blog/addressing-customer-churn-in-banking/</w:t>
              </w:r>
            </w:p>
            <w:p w14:paraId="44D9AAC2" w14:textId="77777777" w:rsidR="006E6F81" w:rsidRDefault="006E6F81" w:rsidP="006E6F81">
              <w:pPr>
                <w:pStyle w:val="Bibliography"/>
                <w:ind w:left="720" w:hanging="720"/>
                <w:rPr>
                  <w:noProof/>
                </w:rPr>
              </w:pPr>
              <w:r>
                <w:rPr>
                  <w:noProof/>
                </w:rPr>
                <w:t xml:space="preserve">Vincent, G., Goldstein, J., &amp; Cunniff, S. (n.d.). </w:t>
              </w:r>
              <w:r>
                <w:rPr>
                  <w:i/>
                  <w:iCs/>
                  <w:noProof/>
                </w:rPr>
                <w:t>10 Disruptive trends in</w:t>
              </w:r>
              <w:r>
                <w:rPr>
                  <w:noProof/>
                </w:rPr>
                <w:t>. From Deloitte: https://www2.deloitte.com/content/dam/Deloitte/us/Documents/strategy/us-cons-disruptors-in-wealth-mgmt-final.pdf</w:t>
              </w:r>
            </w:p>
            <w:p w14:paraId="6D78BB93" w14:textId="77777777" w:rsidR="006E6F81" w:rsidRDefault="006E6F81" w:rsidP="006E6F81">
              <w:pPr>
                <w:pStyle w:val="Bibliography"/>
                <w:ind w:left="720" w:hanging="720"/>
                <w:rPr>
                  <w:noProof/>
                </w:rPr>
              </w:pPr>
              <w:r>
                <w:rPr>
                  <w:noProof/>
                </w:rPr>
                <w:t xml:space="preserve">Waite, S., Massa, A., &amp; Cannon, C. (2019, August 8). </w:t>
              </w:r>
              <w:r>
                <w:rPr>
                  <w:i/>
                  <w:iCs/>
                  <w:noProof/>
                </w:rPr>
                <w:t>Asset Managers With $74 Trillion on Brink of Historic Shakeout</w:t>
              </w:r>
              <w:r>
                <w:rPr>
                  <w:noProof/>
                </w:rPr>
                <w:t>. From Bloomberg: https://www.bloomberg.com/graphics/2019-asset-management-in-decline/</w:t>
              </w:r>
            </w:p>
            <w:p w14:paraId="3BE84373" w14:textId="02413EF2" w:rsidR="00A272CC" w:rsidRDefault="00A272CC" w:rsidP="006E6F81">
              <w:r>
                <w:rPr>
                  <w:b/>
                  <w:bCs/>
                  <w:noProof/>
                </w:rPr>
                <w:fldChar w:fldCharType="end"/>
              </w:r>
            </w:p>
            <w:bookmarkStart w:id="37" w:name="_GoBack" w:displacedByCustomXml="next"/>
            <w:bookmarkEnd w:id="37" w:displacedByCustomXml="next"/>
          </w:sdtContent>
        </w:sdt>
      </w:sdtContent>
    </w:sdt>
    <w:p w14:paraId="40D026DD" w14:textId="77777777" w:rsidR="00A272CC" w:rsidRDefault="00A272CC">
      <w:pPr>
        <w:rPr>
          <w:b/>
        </w:rPr>
      </w:pPr>
      <w:r>
        <w:br w:type="page"/>
      </w:r>
    </w:p>
    <w:p w14:paraId="11B67ED1" w14:textId="77777777" w:rsidR="00F067A6" w:rsidRDefault="004B603E">
      <w:pPr>
        <w:pStyle w:val="Heading1"/>
        <w:jc w:val="both"/>
      </w:pPr>
      <w:bookmarkStart w:id="38" w:name="_Toc55131691"/>
      <w:r>
        <w:lastRenderedPageBreak/>
        <w:t>Appendix A: Datasets and Data Dictionary</w:t>
      </w:r>
      <w:bookmarkEnd w:id="38"/>
      <w:r>
        <w:t xml:space="preserve"> </w:t>
      </w:r>
    </w:p>
    <w:p w14:paraId="212BC3D6" w14:textId="77777777" w:rsidR="00F067A6" w:rsidRDefault="004B603E">
      <w:r>
        <w:t xml:space="preserve">Dataset #1: Bank Churn </w:t>
      </w:r>
    </w:p>
    <w:tbl>
      <w:tblPr>
        <w:tblW w:w="9840" w:type="dxa"/>
        <w:jc w:val="center"/>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725"/>
        <w:gridCol w:w="5430"/>
        <w:gridCol w:w="1245"/>
        <w:gridCol w:w="1440"/>
      </w:tblGrid>
      <w:tr w:rsidR="00F067A6" w14:paraId="12F361AF" w14:textId="77777777">
        <w:trPr>
          <w:trHeight w:val="471"/>
          <w:jc w:val="center"/>
        </w:trPr>
        <w:tc>
          <w:tcPr>
            <w:tcW w:w="17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704AD27" w14:textId="77777777" w:rsidR="00F067A6" w:rsidRDefault="004B603E">
            <w:pPr>
              <w:spacing w:before="200" w:after="200"/>
              <w:ind w:left="90"/>
              <w:rPr>
                <w:b/>
              </w:rPr>
            </w:pPr>
            <w:r>
              <w:rPr>
                <w:b/>
              </w:rPr>
              <w:t>Variable Name</w:t>
            </w:r>
          </w:p>
        </w:tc>
        <w:tc>
          <w:tcPr>
            <w:tcW w:w="54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97384C9" w14:textId="77777777" w:rsidR="00F067A6" w:rsidRDefault="004B603E">
            <w:pPr>
              <w:spacing w:before="200" w:after="200"/>
              <w:ind w:left="180"/>
              <w:rPr>
                <w:b/>
              </w:rPr>
            </w:pPr>
            <w:r>
              <w:rPr>
                <w:b/>
              </w:rPr>
              <w:t>Description</w:t>
            </w:r>
          </w:p>
        </w:tc>
        <w:tc>
          <w:tcPr>
            <w:tcW w:w="12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FBA0821" w14:textId="77777777" w:rsidR="00F067A6" w:rsidRDefault="004B603E">
            <w:pPr>
              <w:spacing w:before="200" w:after="200"/>
              <w:ind w:left="180"/>
              <w:rPr>
                <w:b/>
              </w:rPr>
            </w:pPr>
            <w:r>
              <w:rPr>
                <w:b/>
              </w:rPr>
              <w:t>Data Type</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ED6D697" w14:textId="77777777" w:rsidR="00F067A6" w:rsidRDefault="004B603E">
            <w:pPr>
              <w:spacing w:before="200" w:after="200"/>
              <w:ind w:left="180"/>
              <w:rPr>
                <w:b/>
              </w:rPr>
            </w:pPr>
            <w:r>
              <w:rPr>
                <w:b/>
              </w:rPr>
              <w:t>Variable Type</w:t>
            </w:r>
          </w:p>
        </w:tc>
      </w:tr>
      <w:tr w:rsidR="00F067A6" w14:paraId="00E8CE5C" w14:textId="77777777">
        <w:trPr>
          <w:trHeight w:val="415"/>
          <w:jc w:val="center"/>
        </w:trPr>
        <w:tc>
          <w:tcPr>
            <w:tcW w:w="17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DF72FBF" w14:textId="77777777" w:rsidR="00F067A6" w:rsidRDefault="004B603E">
            <w:pPr>
              <w:spacing w:before="200" w:after="200"/>
              <w:ind w:left="90"/>
            </w:pPr>
            <w:proofErr w:type="spellStart"/>
            <w:r>
              <w:t>RowNumber</w:t>
            </w:r>
            <w:proofErr w:type="spellEnd"/>
          </w:p>
        </w:tc>
        <w:tc>
          <w:tcPr>
            <w:tcW w:w="54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2EEF7C91" w14:textId="77777777" w:rsidR="00F067A6" w:rsidRDefault="004B603E">
            <w:pPr>
              <w:spacing w:before="200" w:after="200"/>
              <w:ind w:left="180"/>
            </w:pPr>
            <w:r>
              <w:t>Row numbers from 1 to 10,000</w:t>
            </w:r>
          </w:p>
        </w:tc>
        <w:tc>
          <w:tcPr>
            <w:tcW w:w="12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48A99C6" w14:textId="77777777" w:rsidR="00F067A6" w:rsidRDefault="004B603E">
            <w:pPr>
              <w:spacing w:before="200" w:after="200"/>
              <w:ind w:left="180"/>
            </w:pPr>
            <w:r>
              <w:t>Numeric</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43A0544" w14:textId="77777777" w:rsidR="00F067A6" w:rsidRDefault="004B603E">
            <w:pPr>
              <w:spacing w:before="200" w:after="200"/>
              <w:ind w:left="180"/>
            </w:pPr>
            <w:r>
              <w:t>Categorical</w:t>
            </w:r>
          </w:p>
        </w:tc>
      </w:tr>
      <w:tr w:rsidR="00F067A6" w14:paraId="37F7665C" w14:textId="77777777">
        <w:trPr>
          <w:trHeight w:val="415"/>
          <w:jc w:val="center"/>
        </w:trPr>
        <w:tc>
          <w:tcPr>
            <w:tcW w:w="17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E414BED" w14:textId="77777777" w:rsidR="00F067A6" w:rsidRDefault="004B603E">
            <w:pPr>
              <w:spacing w:before="200" w:after="200"/>
              <w:ind w:left="90"/>
            </w:pPr>
            <w:proofErr w:type="spellStart"/>
            <w:r>
              <w:t>CustomerId</w:t>
            </w:r>
            <w:proofErr w:type="spellEnd"/>
          </w:p>
        </w:tc>
        <w:tc>
          <w:tcPr>
            <w:tcW w:w="54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2A0ABF42" w14:textId="77777777" w:rsidR="00F067A6" w:rsidRDefault="004B603E">
            <w:pPr>
              <w:spacing w:before="200" w:after="200"/>
              <w:ind w:left="180"/>
            </w:pPr>
            <w:r>
              <w:t xml:space="preserve">Unique Customer ID generated by the bank to identify clients </w:t>
            </w:r>
          </w:p>
        </w:tc>
        <w:tc>
          <w:tcPr>
            <w:tcW w:w="12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958053D" w14:textId="77777777" w:rsidR="00F067A6" w:rsidRDefault="004B603E">
            <w:pPr>
              <w:spacing w:before="200" w:after="200"/>
              <w:ind w:left="180"/>
            </w:pPr>
            <w:r>
              <w:t>Numeric</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0CDF331" w14:textId="77777777" w:rsidR="00F067A6" w:rsidRDefault="004B603E">
            <w:pPr>
              <w:spacing w:before="200" w:after="200"/>
              <w:ind w:left="180"/>
            </w:pPr>
            <w:r>
              <w:t>Categorical</w:t>
            </w:r>
          </w:p>
        </w:tc>
      </w:tr>
      <w:tr w:rsidR="00F067A6" w14:paraId="0C0F4FAA" w14:textId="77777777">
        <w:trPr>
          <w:trHeight w:val="415"/>
          <w:jc w:val="center"/>
        </w:trPr>
        <w:tc>
          <w:tcPr>
            <w:tcW w:w="17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291E9CCF" w14:textId="77777777" w:rsidR="00F067A6" w:rsidRDefault="004B603E">
            <w:pPr>
              <w:spacing w:before="200" w:after="200"/>
              <w:ind w:left="90"/>
            </w:pPr>
            <w:r>
              <w:t>Surname</w:t>
            </w:r>
          </w:p>
        </w:tc>
        <w:tc>
          <w:tcPr>
            <w:tcW w:w="54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6726C52" w14:textId="77777777" w:rsidR="00F067A6" w:rsidRDefault="004B603E">
            <w:pPr>
              <w:spacing w:before="200" w:after="200"/>
              <w:ind w:left="180"/>
            </w:pPr>
            <w:r>
              <w:t>Client’s last name</w:t>
            </w:r>
          </w:p>
        </w:tc>
        <w:tc>
          <w:tcPr>
            <w:tcW w:w="12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EB24554" w14:textId="77777777" w:rsidR="00F067A6" w:rsidRDefault="004B603E">
            <w:pPr>
              <w:spacing w:before="200" w:after="200"/>
              <w:ind w:left="180"/>
            </w:pPr>
            <w:r>
              <w:t>Character</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81A828D" w14:textId="77777777" w:rsidR="00F067A6" w:rsidRDefault="004B603E">
            <w:pPr>
              <w:spacing w:before="200" w:after="200"/>
              <w:ind w:left="180"/>
            </w:pPr>
            <w:r>
              <w:t>Categorial</w:t>
            </w:r>
          </w:p>
        </w:tc>
      </w:tr>
      <w:tr w:rsidR="00F067A6" w14:paraId="39169C9B" w14:textId="77777777">
        <w:trPr>
          <w:trHeight w:val="415"/>
          <w:jc w:val="center"/>
        </w:trPr>
        <w:tc>
          <w:tcPr>
            <w:tcW w:w="17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26FEA93" w14:textId="77777777" w:rsidR="00F067A6" w:rsidRDefault="004B603E">
            <w:pPr>
              <w:spacing w:before="200" w:after="200"/>
              <w:ind w:left="90"/>
            </w:pPr>
            <w:proofErr w:type="spellStart"/>
            <w:r>
              <w:t>CreditScore</w:t>
            </w:r>
            <w:proofErr w:type="spellEnd"/>
          </w:p>
        </w:tc>
        <w:tc>
          <w:tcPr>
            <w:tcW w:w="54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A86DD9F" w14:textId="77777777" w:rsidR="00F067A6" w:rsidRDefault="004B603E">
            <w:pPr>
              <w:spacing w:before="200" w:after="200"/>
              <w:ind w:left="180"/>
            </w:pPr>
            <w:r>
              <w:t>Client’s credit score with the bank</w:t>
            </w:r>
          </w:p>
        </w:tc>
        <w:tc>
          <w:tcPr>
            <w:tcW w:w="12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2F0FCE6" w14:textId="77777777" w:rsidR="00F067A6" w:rsidRDefault="004B603E">
            <w:pPr>
              <w:spacing w:before="200" w:after="200"/>
              <w:ind w:left="180"/>
            </w:pPr>
            <w:r>
              <w:t>Numeric</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222B8C0" w14:textId="77777777" w:rsidR="00F067A6" w:rsidRDefault="004B603E">
            <w:pPr>
              <w:spacing w:before="200" w:after="200"/>
              <w:ind w:left="180"/>
            </w:pPr>
            <w:r>
              <w:t>Continuous</w:t>
            </w:r>
          </w:p>
        </w:tc>
      </w:tr>
      <w:tr w:rsidR="00F067A6" w14:paraId="7ED4F1DC" w14:textId="77777777">
        <w:trPr>
          <w:trHeight w:val="415"/>
          <w:jc w:val="center"/>
        </w:trPr>
        <w:tc>
          <w:tcPr>
            <w:tcW w:w="17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382C4A5" w14:textId="77777777" w:rsidR="00F067A6" w:rsidRDefault="004B603E">
            <w:pPr>
              <w:spacing w:before="200" w:after="200"/>
              <w:ind w:left="90"/>
            </w:pPr>
            <w:r>
              <w:t>Geography</w:t>
            </w:r>
          </w:p>
        </w:tc>
        <w:tc>
          <w:tcPr>
            <w:tcW w:w="54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ABEBBB8" w14:textId="77777777" w:rsidR="00F067A6" w:rsidRDefault="004B603E">
            <w:pPr>
              <w:spacing w:before="200" w:after="200"/>
              <w:ind w:left="180"/>
            </w:pPr>
            <w:r>
              <w:t>Identifies the country which the client holds an investment in</w:t>
            </w:r>
          </w:p>
        </w:tc>
        <w:tc>
          <w:tcPr>
            <w:tcW w:w="12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2344A26" w14:textId="77777777" w:rsidR="00F067A6" w:rsidRDefault="004B603E">
            <w:pPr>
              <w:spacing w:before="200" w:after="200"/>
              <w:ind w:left="180"/>
            </w:pPr>
            <w:r>
              <w:t>Character</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B0D7882" w14:textId="77777777" w:rsidR="00F067A6" w:rsidRDefault="004B603E">
            <w:pPr>
              <w:spacing w:before="200" w:after="200"/>
              <w:ind w:left="180"/>
            </w:pPr>
            <w:r>
              <w:t>Categorical</w:t>
            </w:r>
          </w:p>
        </w:tc>
      </w:tr>
      <w:tr w:rsidR="00F067A6" w14:paraId="3C9FCB54" w14:textId="77777777">
        <w:trPr>
          <w:trHeight w:val="415"/>
          <w:jc w:val="center"/>
        </w:trPr>
        <w:tc>
          <w:tcPr>
            <w:tcW w:w="17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A4F6EA5" w14:textId="77777777" w:rsidR="00F067A6" w:rsidRDefault="004B603E">
            <w:pPr>
              <w:spacing w:before="200" w:after="200"/>
              <w:ind w:left="90"/>
            </w:pPr>
            <w:r>
              <w:t>Gender</w:t>
            </w:r>
          </w:p>
        </w:tc>
        <w:tc>
          <w:tcPr>
            <w:tcW w:w="54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454952B" w14:textId="77777777" w:rsidR="00F067A6" w:rsidRDefault="004B603E">
            <w:pPr>
              <w:spacing w:before="200" w:after="200"/>
              <w:ind w:left="180"/>
            </w:pPr>
            <w:r>
              <w:t>Gender of Client</w:t>
            </w:r>
          </w:p>
        </w:tc>
        <w:tc>
          <w:tcPr>
            <w:tcW w:w="12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BEB7BAC" w14:textId="77777777" w:rsidR="00F067A6" w:rsidRDefault="004B603E">
            <w:pPr>
              <w:spacing w:before="200" w:after="200"/>
              <w:ind w:left="180"/>
            </w:pPr>
            <w:r>
              <w:t>Character</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3F44249" w14:textId="77777777" w:rsidR="00F067A6" w:rsidRDefault="004B603E">
            <w:pPr>
              <w:spacing w:before="200" w:after="200"/>
              <w:ind w:left="180"/>
            </w:pPr>
            <w:r>
              <w:t>Categorical</w:t>
            </w:r>
          </w:p>
        </w:tc>
      </w:tr>
      <w:tr w:rsidR="00F067A6" w14:paraId="71269C79" w14:textId="77777777">
        <w:trPr>
          <w:trHeight w:val="415"/>
          <w:jc w:val="center"/>
        </w:trPr>
        <w:tc>
          <w:tcPr>
            <w:tcW w:w="17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9482311" w14:textId="77777777" w:rsidR="00F067A6" w:rsidRDefault="004B603E">
            <w:pPr>
              <w:spacing w:before="200" w:after="200"/>
              <w:ind w:left="90"/>
            </w:pPr>
            <w:r>
              <w:t>Age</w:t>
            </w:r>
          </w:p>
        </w:tc>
        <w:tc>
          <w:tcPr>
            <w:tcW w:w="54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F761CF1" w14:textId="77777777" w:rsidR="00F067A6" w:rsidRDefault="004B603E">
            <w:pPr>
              <w:spacing w:before="200" w:after="200"/>
              <w:ind w:left="180"/>
            </w:pPr>
            <w:r>
              <w:t>Client’s age in completed years</w:t>
            </w:r>
          </w:p>
        </w:tc>
        <w:tc>
          <w:tcPr>
            <w:tcW w:w="12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1411441" w14:textId="77777777" w:rsidR="00F067A6" w:rsidRDefault="004B603E">
            <w:pPr>
              <w:spacing w:before="200" w:after="200"/>
              <w:ind w:left="180"/>
            </w:pPr>
            <w:r>
              <w:t>Integer</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28B2DF20" w14:textId="77777777" w:rsidR="00F067A6" w:rsidRDefault="004B603E">
            <w:pPr>
              <w:spacing w:before="200" w:after="200"/>
              <w:ind w:left="180"/>
            </w:pPr>
            <w:r>
              <w:t>Continuous</w:t>
            </w:r>
          </w:p>
        </w:tc>
      </w:tr>
      <w:tr w:rsidR="00F067A6" w14:paraId="6EB48870" w14:textId="77777777">
        <w:trPr>
          <w:trHeight w:val="415"/>
          <w:jc w:val="center"/>
        </w:trPr>
        <w:tc>
          <w:tcPr>
            <w:tcW w:w="17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14DC397" w14:textId="77777777" w:rsidR="00F067A6" w:rsidRDefault="004B603E">
            <w:pPr>
              <w:spacing w:before="200" w:after="200"/>
              <w:ind w:left="90"/>
            </w:pPr>
            <w:r>
              <w:t>Tenure</w:t>
            </w:r>
          </w:p>
        </w:tc>
        <w:tc>
          <w:tcPr>
            <w:tcW w:w="54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F557EF3" w14:textId="77777777" w:rsidR="00F067A6" w:rsidRDefault="004B603E">
            <w:pPr>
              <w:spacing w:before="200" w:after="200"/>
              <w:ind w:left="180"/>
            </w:pPr>
            <w:r>
              <w:t xml:space="preserve">Number of years the client has been with the bank </w:t>
            </w:r>
          </w:p>
        </w:tc>
        <w:tc>
          <w:tcPr>
            <w:tcW w:w="12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DF41D4D" w14:textId="77777777" w:rsidR="00F067A6" w:rsidRDefault="004B603E">
            <w:pPr>
              <w:spacing w:before="200" w:after="200"/>
              <w:ind w:left="180"/>
            </w:pPr>
            <w:r>
              <w:t>Integer</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914D177" w14:textId="77777777" w:rsidR="00F067A6" w:rsidRDefault="004B603E">
            <w:pPr>
              <w:spacing w:before="200" w:after="200"/>
              <w:ind w:left="180"/>
            </w:pPr>
            <w:r>
              <w:t>Continuous</w:t>
            </w:r>
          </w:p>
        </w:tc>
      </w:tr>
      <w:tr w:rsidR="00F067A6" w14:paraId="0AC1302F" w14:textId="77777777">
        <w:trPr>
          <w:trHeight w:val="415"/>
          <w:jc w:val="center"/>
        </w:trPr>
        <w:tc>
          <w:tcPr>
            <w:tcW w:w="17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EE31219" w14:textId="77777777" w:rsidR="00F067A6" w:rsidRDefault="004B603E">
            <w:pPr>
              <w:spacing w:before="200" w:after="200"/>
              <w:ind w:left="90"/>
            </w:pPr>
            <w:r>
              <w:t>Balance</w:t>
            </w:r>
          </w:p>
        </w:tc>
        <w:tc>
          <w:tcPr>
            <w:tcW w:w="54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83A01A8" w14:textId="77777777" w:rsidR="00F067A6" w:rsidRDefault="004B603E">
            <w:pPr>
              <w:spacing w:before="200" w:after="200"/>
              <w:ind w:left="180"/>
            </w:pPr>
            <w:r>
              <w:t xml:space="preserve">Current bank balance of clients. For clients who have exited, the amount reflected relates to the last balance before exit. </w:t>
            </w:r>
          </w:p>
        </w:tc>
        <w:tc>
          <w:tcPr>
            <w:tcW w:w="12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45E42D4" w14:textId="77777777" w:rsidR="00F067A6" w:rsidRDefault="004B603E">
            <w:pPr>
              <w:spacing w:before="200" w:after="200"/>
              <w:ind w:left="180"/>
            </w:pPr>
            <w:r>
              <w:t>Integer</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F368CB8" w14:textId="77777777" w:rsidR="00F067A6" w:rsidRDefault="004B603E">
            <w:pPr>
              <w:spacing w:before="200" w:after="200"/>
              <w:ind w:left="180"/>
            </w:pPr>
            <w:r>
              <w:t>Continuous</w:t>
            </w:r>
          </w:p>
        </w:tc>
      </w:tr>
      <w:tr w:rsidR="00F067A6" w14:paraId="1EFF4C9D" w14:textId="77777777">
        <w:trPr>
          <w:trHeight w:val="415"/>
          <w:jc w:val="center"/>
        </w:trPr>
        <w:tc>
          <w:tcPr>
            <w:tcW w:w="17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0623D89" w14:textId="77777777" w:rsidR="00F067A6" w:rsidRDefault="004B603E">
            <w:pPr>
              <w:spacing w:before="200" w:after="200"/>
              <w:ind w:left="90"/>
            </w:pPr>
            <w:proofErr w:type="spellStart"/>
            <w:r>
              <w:t>NumOfProducts</w:t>
            </w:r>
            <w:proofErr w:type="spellEnd"/>
          </w:p>
        </w:tc>
        <w:tc>
          <w:tcPr>
            <w:tcW w:w="54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3DF8F08" w14:textId="77777777" w:rsidR="00F067A6" w:rsidRDefault="004B603E">
            <w:pPr>
              <w:spacing w:before="200" w:after="200"/>
              <w:ind w:left="180"/>
            </w:pPr>
            <w:r>
              <w:t>Number of products which the client is currently using</w:t>
            </w:r>
          </w:p>
        </w:tc>
        <w:tc>
          <w:tcPr>
            <w:tcW w:w="12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27EECB6" w14:textId="77777777" w:rsidR="00F067A6" w:rsidRDefault="004B603E">
            <w:pPr>
              <w:spacing w:before="200" w:after="200"/>
              <w:ind w:left="180"/>
            </w:pPr>
            <w:r>
              <w:t>Integer</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A4BF4E9" w14:textId="77777777" w:rsidR="00F067A6" w:rsidRDefault="004B603E">
            <w:pPr>
              <w:spacing w:before="200" w:after="200"/>
              <w:ind w:left="180"/>
            </w:pPr>
            <w:r>
              <w:t>Continuous</w:t>
            </w:r>
          </w:p>
        </w:tc>
      </w:tr>
      <w:tr w:rsidR="00F067A6" w14:paraId="3D607C00" w14:textId="77777777">
        <w:trPr>
          <w:trHeight w:val="415"/>
          <w:jc w:val="center"/>
        </w:trPr>
        <w:tc>
          <w:tcPr>
            <w:tcW w:w="17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32ADED4" w14:textId="77777777" w:rsidR="00F067A6" w:rsidRDefault="004B603E">
            <w:pPr>
              <w:spacing w:before="200" w:after="200"/>
              <w:ind w:left="90"/>
            </w:pPr>
            <w:proofErr w:type="spellStart"/>
            <w:r>
              <w:t>HasCrCard</w:t>
            </w:r>
            <w:proofErr w:type="spellEnd"/>
          </w:p>
        </w:tc>
        <w:tc>
          <w:tcPr>
            <w:tcW w:w="54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EB342E8" w14:textId="77777777" w:rsidR="00F067A6" w:rsidRDefault="004B603E">
            <w:pPr>
              <w:spacing w:before="200" w:after="200"/>
              <w:ind w:left="180"/>
            </w:pPr>
            <w:r>
              <w:t>Indicates whether a customer holds a credit card with the bank.</w:t>
            </w:r>
          </w:p>
          <w:p w14:paraId="1E1A9A98" w14:textId="77777777" w:rsidR="00F067A6" w:rsidRDefault="004B603E">
            <w:pPr>
              <w:spacing w:before="200" w:after="200"/>
              <w:ind w:left="180"/>
            </w:pPr>
            <w:r>
              <w:lastRenderedPageBreak/>
              <w:t>1: Has Credit Card</w:t>
            </w:r>
          </w:p>
          <w:p w14:paraId="7DA98AAA" w14:textId="77777777" w:rsidR="00F067A6" w:rsidRDefault="004B603E">
            <w:pPr>
              <w:spacing w:before="200" w:after="200"/>
              <w:ind w:left="180"/>
            </w:pPr>
            <w:r>
              <w:t>0: No Credit Card</w:t>
            </w:r>
          </w:p>
        </w:tc>
        <w:tc>
          <w:tcPr>
            <w:tcW w:w="12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C39869A" w14:textId="77777777" w:rsidR="00F067A6" w:rsidRDefault="004B603E">
            <w:pPr>
              <w:spacing w:before="200" w:after="200"/>
              <w:ind w:left="270"/>
            </w:pPr>
            <w:r>
              <w:lastRenderedPageBreak/>
              <w:t>Logical</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5EDC30B" w14:textId="77777777" w:rsidR="00F067A6" w:rsidRDefault="004B603E">
            <w:pPr>
              <w:spacing w:before="200" w:after="200"/>
              <w:ind w:left="180"/>
            </w:pPr>
            <w:r>
              <w:t>Categorical</w:t>
            </w:r>
          </w:p>
        </w:tc>
      </w:tr>
      <w:tr w:rsidR="00F067A6" w14:paraId="381720FA" w14:textId="77777777">
        <w:trPr>
          <w:trHeight w:val="415"/>
          <w:jc w:val="center"/>
        </w:trPr>
        <w:tc>
          <w:tcPr>
            <w:tcW w:w="17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981E158" w14:textId="77777777" w:rsidR="00F067A6" w:rsidRDefault="004B603E">
            <w:pPr>
              <w:spacing w:before="200" w:after="200"/>
              <w:ind w:left="90"/>
            </w:pPr>
            <w:proofErr w:type="spellStart"/>
            <w:r>
              <w:t>IsActiveMember</w:t>
            </w:r>
            <w:proofErr w:type="spellEnd"/>
          </w:p>
        </w:tc>
        <w:tc>
          <w:tcPr>
            <w:tcW w:w="54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6AEC289" w14:textId="77777777" w:rsidR="00F067A6" w:rsidRDefault="004B603E">
            <w:pPr>
              <w:spacing w:before="200" w:after="200"/>
              <w:ind w:left="180"/>
            </w:pPr>
            <w:r>
              <w:t xml:space="preserve"> Indicates whether the client is an active member with the financial institution (i.e. if they actively engage with other departments such as insurance, bonds </w:t>
            </w:r>
            <w:proofErr w:type="spellStart"/>
            <w:r>
              <w:t>etc</w:t>
            </w:r>
            <w:proofErr w:type="spellEnd"/>
            <w:r>
              <w:t>)</w:t>
            </w:r>
          </w:p>
          <w:p w14:paraId="3969EC3E" w14:textId="77777777" w:rsidR="00F067A6" w:rsidRDefault="004B603E">
            <w:pPr>
              <w:spacing w:before="200" w:after="200"/>
              <w:ind w:left="180"/>
            </w:pPr>
            <w:r>
              <w:t>1: Active Member</w:t>
            </w:r>
          </w:p>
          <w:p w14:paraId="2F98E4A2" w14:textId="77777777" w:rsidR="00F067A6" w:rsidRDefault="004B603E">
            <w:pPr>
              <w:spacing w:before="200" w:after="200"/>
              <w:ind w:left="180"/>
            </w:pPr>
            <w:r>
              <w:t>0: Not Active Member</w:t>
            </w:r>
          </w:p>
        </w:tc>
        <w:tc>
          <w:tcPr>
            <w:tcW w:w="12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787FA17" w14:textId="77777777" w:rsidR="00F067A6" w:rsidRDefault="004B603E">
            <w:pPr>
              <w:spacing w:before="200" w:after="200"/>
              <w:ind w:left="270"/>
            </w:pPr>
            <w:r>
              <w:t>Logical</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691F2A9" w14:textId="77777777" w:rsidR="00F067A6" w:rsidRDefault="004B603E">
            <w:pPr>
              <w:spacing w:before="200" w:after="200"/>
              <w:ind w:left="180"/>
            </w:pPr>
            <w:r>
              <w:t>Categorial</w:t>
            </w:r>
          </w:p>
        </w:tc>
      </w:tr>
      <w:tr w:rsidR="00F067A6" w14:paraId="0A884122" w14:textId="77777777">
        <w:trPr>
          <w:trHeight w:val="415"/>
          <w:jc w:val="center"/>
        </w:trPr>
        <w:tc>
          <w:tcPr>
            <w:tcW w:w="17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A58D9A7" w14:textId="77777777" w:rsidR="00F067A6" w:rsidRDefault="004B603E">
            <w:pPr>
              <w:spacing w:before="200" w:after="200"/>
              <w:ind w:left="90"/>
            </w:pPr>
            <w:proofErr w:type="spellStart"/>
            <w:r>
              <w:t>EstimatedSalary</w:t>
            </w:r>
            <w:proofErr w:type="spellEnd"/>
          </w:p>
        </w:tc>
        <w:tc>
          <w:tcPr>
            <w:tcW w:w="54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DA2DCC4" w14:textId="77777777" w:rsidR="00F067A6" w:rsidRDefault="004B603E">
            <w:pPr>
              <w:spacing w:before="200" w:after="200"/>
              <w:ind w:left="180"/>
            </w:pPr>
            <w:r>
              <w:t xml:space="preserve"> Estimated annual salary, in absolute value, of the </w:t>
            </w:r>
            <w:proofErr w:type="gramStart"/>
            <w:r>
              <w:t>client  in</w:t>
            </w:r>
            <w:proofErr w:type="gramEnd"/>
            <w:r>
              <w:t xml:space="preserve"> dollars. </w:t>
            </w:r>
          </w:p>
        </w:tc>
        <w:tc>
          <w:tcPr>
            <w:tcW w:w="12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BFC4A22" w14:textId="77777777" w:rsidR="00F067A6" w:rsidRDefault="004B603E">
            <w:pPr>
              <w:spacing w:before="200" w:after="200"/>
              <w:ind w:left="270"/>
            </w:pPr>
            <w:r>
              <w:t>Integer</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8B4C8CD" w14:textId="77777777" w:rsidR="00F067A6" w:rsidRDefault="004B603E">
            <w:pPr>
              <w:spacing w:before="200" w:after="200"/>
              <w:ind w:left="180"/>
            </w:pPr>
            <w:r>
              <w:t>Continuous</w:t>
            </w:r>
          </w:p>
        </w:tc>
      </w:tr>
      <w:tr w:rsidR="00F067A6" w14:paraId="5940D810" w14:textId="77777777">
        <w:trPr>
          <w:trHeight w:val="415"/>
          <w:jc w:val="center"/>
        </w:trPr>
        <w:tc>
          <w:tcPr>
            <w:tcW w:w="17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283774F8" w14:textId="77777777" w:rsidR="00F067A6" w:rsidRDefault="004B603E">
            <w:pPr>
              <w:spacing w:before="200" w:after="200"/>
              <w:ind w:left="90"/>
            </w:pPr>
            <w:r>
              <w:t>Exited</w:t>
            </w:r>
          </w:p>
        </w:tc>
        <w:tc>
          <w:tcPr>
            <w:tcW w:w="54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28F09BC" w14:textId="77777777" w:rsidR="00F067A6" w:rsidRDefault="004B603E">
            <w:pPr>
              <w:spacing w:before="200" w:after="200"/>
              <w:ind w:left="180"/>
            </w:pPr>
            <w:r>
              <w:t xml:space="preserve"> Indicates whether a client has closed their account with       the financial institution.</w:t>
            </w:r>
          </w:p>
          <w:p w14:paraId="7475619D" w14:textId="77777777" w:rsidR="00F067A6" w:rsidRDefault="004B603E">
            <w:pPr>
              <w:spacing w:before="200" w:after="200"/>
              <w:ind w:left="180"/>
            </w:pPr>
            <w:r>
              <w:t>1: Account Closed</w:t>
            </w:r>
          </w:p>
          <w:p w14:paraId="562EA8AA" w14:textId="77777777" w:rsidR="00F067A6" w:rsidRDefault="004B603E">
            <w:pPr>
              <w:spacing w:before="200" w:after="200"/>
              <w:ind w:left="180"/>
            </w:pPr>
            <w:r>
              <w:t>0: Account not Closed</w:t>
            </w:r>
          </w:p>
        </w:tc>
        <w:tc>
          <w:tcPr>
            <w:tcW w:w="12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709597F" w14:textId="77777777" w:rsidR="00F067A6" w:rsidRDefault="004B603E">
            <w:pPr>
              <w:spacing w:before="200" w:after="200"/>
              <w:ind w:left="270"/>
            </w:pPr>
            <w:r>
              <w:t>Logical</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CBB51E1" w14:textId="77777777" w:rsidR="00F067A6" w:rsidRDefault="004B603E">
            <w:pPr>
              <w:spacing w:before="200" w:after="200"/>
              <w:ind w:left="180"/>
            </w:pPr>
            <w:r>
              <w:t>Categorical</w:t>
            </w:r>
          </w:p>
        </w:tc>
      </w:tr>
    </w:tbl>
    <w:p w14:paraId="27ADC7EA" w14:textId="77777777" w:rsidR="00F067A6" w:rsidRDefault="004B603E">
      <w:r>
        <w:br w:type="page"/>
      </w:r>
    </w:p>
    <w:p w14:paraId="50DB1747" w14:textId="77777777" w:rsidR="00F067A6" w:rsidRDefault="004B603E">
      <w:r>
        <w:lastRenderedPageBreak/>
        <w:t xml:space="preserve">Dataset #2: Personal Loan Classification  </w:t>
      </w:r>
    </w:p>
    <w:tbl>
      <w:tblPr>
        <w:tblW w:w="952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665"/>
        <w:gridCol w:w="4890"/>
        <w:gridCol w:w="1200"/>
        <w:gridCol w:w="1770"/>
      </w:tblGrid>
      <w:tr w:rsidR="00F067A6" w14:paraId="0566B19D" w14:textId="77777777">
        <w:trPr>
          <w:trHeight w:val="400"/>
        </w:trPr>
        <w:tc>
          <w:tcPr>
            <w:tcW w:w="16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18CC46" w14:textId="77777777" w:rsidR="00F067A6" w:rsidRDefault="004B603E">
            <w:pPr>
              <w:spacing w:before="200"/>
              <w:jc w:val="center"/>
              <w:rPr>
                <w:b/>
              </w:rPr>
            </w:pPr>
            <w:r>
              <w:rPr>
                <w:b/>
              </w:rPr>
              <w:t>Variable Name</w:t>
            </w:r>
          </w:p>
        </w:tc>
        <w:tc>
          <w:tcPr>
            <w:tcW w:w="48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26145DD" w14:textId="77777777" w:rsidR="00F067A6" w:rsidRDefault="004B603E">
            <w:pPr>
              <w:spacing w:before="200"/>
              <w:ind w:left="90"/>
              <w:jc w:val="center"/>
              <w:rPr>
                <w:b/>
              </w:rPr>
            </w:pPr>
            <w:r>
              <w:rPr>
                <w:b/>
              </w:rPr>
              <w:t>Description</w:t>
            </w:r>
          </w:p>
        </w:tc>
        <w:tc>
          <w:tcPr>
            <w:tcW w:w="12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8C1FE1C" w14:textId="77777777" w:rsidR="00F067A6" w:rsidRDefault="004B603E">
            <w:pPr>
              <w:spacing w:before="200"/>
              <w:jc w:val="center"/>
              <w:rPr>
                <w:b/>
              </w:rPr>
            </w:pPr>
            <w:r>
              <w:rPr>
                <w:b/>
              </w:rPr>
              <w:t>Data Type</w:t>
            </w:r>
          </w:p>
        </w:tc>
        <w:tc>
          <w:tcPr>
            <w:tcW w:w="17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453E62F2" w14:textId="77777777" w:rsidR="00F067A6" w:rsidRDefault="004B603E">
            <w:pPr>
              <w:spacing w:before="200"/>
              <w:jc w:val="center"/>
              <w:rPr>
                <w:b/>
              </w:rPr>
            </w:pPr>
            <w:r>
              <w:rPr>
                <w:b/>
              </w:rPr>
              <w:t>Variable Type</w:t>
            </w:r>
          </w:p>
        </w:tc>
      </w:tr>
      <w:tr w:rsidR="00F067A6" w14:paraId="01D82019" w14:textId="77777777">
        <w:trPr>
          <w:trHeight w:val="400"/>
        </w:trPr>
        <w:tc>
          <w:tcPr>
            <w:tcW w:w="16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4FB88364" w14:textId="77777777" w:rsidR="00F067A6" w:rsidRDefault="004B603E">
            <w:pPr>
              <w:widowControl w:val="0"/>
              <w:pBdr>
                <w:top w:val="nil"/>
                <w:left w:val="nil"/>
                <w:bottom w:val="nil"/>
                <w:right w:val="nil"/>
                <w:between w:val="nil"/>
              </w:pBdr>
              <w:spacing w:before="200"/>
              <w:jc w:val="center"/>
            </w:pPr>
            <w:r>
              <w:t>ID</w:t>
            </w:r>
          </w:p>
        </w:tc>
        <w:tc>
          <w:tcPr>
            <w:tcW w:w="48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495655F" w14:textId="77777777" w:rsidR="00F067A6" w:rsidRDefault="004B603E">
            <w:pPr>
              <w:widowControl w:val="0"/>
              <w:pBdr>
                <w:top w:val="nil"/>
                <w:left w:val="nil"/>
                <w:bottom w:val="nil"/>
                <w:right w:val="nil"/>
                <w:between w:val="nil"/>
              </w:pBdr>
              <w:spacing w:before="200"/>
              <w:ind w:left="90"/>
            </w:pPr>
            <w:r>
              <w:t>Customer ID</w:t>
            </w:r>
          </w:p>
        </w:tc>
        <w:tc>
          <w:tcPr>
            <w:tcW w:w="12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25EE9BF" w14:textId="77777777" w:rsidR="00F067A6" w:rsidRDefault="004B603E">
            <w:pPr>
              <w:widowControl w:val="0"/>
              <w:pBdr>
                <w:top w:val="nil"/>
                <w:left w:val="nil"/>
                <w:bottom w:val="nil"/>
                <w:right w:val="nil"/>
                <w:between w:val="nil"/>
              </w:pBdr>
              <w:spacing w:before="200"/>
              <w:ind w:left="141"/>
              <w:jc w:val="center"/>
            </w:pPr>
            <w:r>
              <w:t>Numeric</w:t>
            </w:r>
          </w:p>
        </w:tc>
        <w:tc>
          <w:tcPr>
            <w:tcW w:w="17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E39FE28" w14:textId="77777777" w:rsidR="00F067A6" w:rsidRDefault="004B603E">
            <w:pPr>
              <w:widowControl w:val="0"/>
              <w:pBdr>
                <w:top w:val="nil"/>
                <w:left w:val="nil"/>
                <w:bottom w:val="nil"/>
                <w:right w:val="nil"/>
                <w:between w:val="nil"/>
              </w:pBdr>
              <w:spacing w:before="200"/>
              <w:ind w:left="141"/>
              <w:jc w:val="center"/>
            </w:pPr>
            <w:r>
              <w:t>Categorical</w:t>
            </w:r>
          </w:p>
        </w:tc>
      </w:tr>
      <w:tr w:rsidR="00F067A6" w14:paraId="4BF0D64F" w14:textId="77777777">
        <w:trPr>
          <w:trHeight w:val="400"/>
        </w:trPr>
        <w:tc>
          <w:tcPr>
            <w:tcW w:w="16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B541135" w14:textId="77777777" w:rsidR="00F067A6" w:rsidRDefault="004B603E">
            <w:pPr>
              <w:widowControl w:val="0"/>
              <w:pBdr>
                <w:top w:val="nil"/>
                <w:left w:val="nil"/>
                <w:bottom w:val="nil"/>
                <w:right w:val="nil"/>
                <w:between w:val="nil"/>
              </w:pBdr>
              <w:spacing w:before="200"/>
              <w:jc w:val="center"/>
            </w:pPr>
            <w:r>
              <w:t>Age</w:t>
            </w:r>
          </w:p>
        </w:tc>
        <w:tc>
          <w:tcPr>
            <w:tcW w:w="48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43250BF4" w14:textId="77777777" w:rsidR="00F067A6" w:rsidRDefault="004B603E">
            <w:pPr>
              <w:widowControl w:val="0"/>
              <w:pBdr>
                <w:top w:val="nil"/>
                <w:left w:val="nil"/>
                <w:bottom w:val="nil"/>
                <w:right w:val="nil"/>
                <w:between w:val="nil"/>
              </w:pBdr>
              <w:spacing w:before="200"/>
              <w:ind w:left="90"/>
            </w:pPr>
            <w:r>
              <w:t>Client’s age in completed years</w:t>
            </w:r>
          </w:p>
        </w:tc>
        <w:tc>
          <w:tcPr>
            <w:tcW w:w="12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F48571E" w14:textId="77777777" w:rsidR="00F067A6" w:rsidRDefault="004B603E">
            <w:pPr>
              <w:widowControl w:val="0"/>
              <w:pBdr>
                <w:top w:val="nil"/>
                <w:left w:val="nil"/>
                <w:bottom w:val="nil"/>
                <w:right w:val="nil"/>
                <w:between w:val="nil"/>
              </w:pBdr>
              <w:spacing w:before="200"/>
              <w:ind w:left="141"/>
              <w:jc w:val="center"/>
            </w:pPr>
            <w:r>
              <w:t>Integer</w:t>
            </w:r>
          </w:p>
        </w:tc>
        <w:tc>
          <w:tcPr>
            <w:tcW w:w="17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543250B" w14:textId="77777777" w:rsidR="00F067A6" w:rsidRDefault="004B603E">
            <w:pPr>
              <w:widowControl w:val="0"/>
              <w:pBdr>
                <w:top w:val="nil"/>
                <w:left w:val="nil"/>
                <w:bottom w:val="nil"/>
                <w:right w:val="nil"/>
                <w:between w:val="nil"/>
              </w:pBdr>
              <w:spacing w:before="200"/>
              <w:ind w:left="141"/>
              <w:jc w:val="center"/>
            </w:pPr>
            <w:r>
              <w:t>Continuous</w:t>
            </w:r>
          </w:p>
        </w:tc>
      </w:tr>
      <w:tr w:rsidR="00F067A6" w14:paraId="7499F821" w14:textId="77777777">
        <w:trPr>
          <w:trHeight w:val="400"/>
        </w:trPr>
        <w:tc>
          <w:tcPr>
            <w:tcW w:w="16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15A8131" w14:textId="77777777" w:rsidR="00F067A6" w:rsidRDefault="004B603E">
            <w:pPr>
              <w:widowControl w:val="0"/>
              <w:pBdr>
                <w:top w:val="nil"/>
                <w:left w:val="nil"/>
                <w:bottom w:val="nil"/>
                <w:right w:val="nil"/>
                <w:between w:val="nil"/>
              </w:pBdr>
              <w:spacing w:before="200"/>
              <w:jc w:val="center"/>
            </w:pPr>
            <w:r>
              <w:t>Experience</w:t>
            </w:r>
          </w:p>
        </w:tc>
        <w:tc>
          <w:tcPr>
            <w:tcW w:w="48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81B359A" w14:textId="77777777" w:rsidR="00F067A6" w:rsidRDefault="004B603E">
            <w:pPr>
              <w:widowControl w:val="0"/>
              <w:pBdr>
                <w:top w:val="nil"/>
                <w:left w:val="nil"/>
                <w:bottom w:val="nil"/>
                <w:right w:val="nil"/>
                <w:between w:val="nil"/>
              </w:pBdr>
              <w:spacing w:before="200"/>
              <w:ind w:left="90"/>
            </w:pPr>
            <w:r>
              <w:t>Number of years of professional experience</w:t>
            </w:r>
          </w:p>
        </w:tc>
        <w:tc>
          <w:tcPr>
            <w:tcW w:w="12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6E43814" w14:textId="77777777" w:rsidR="00F067A6" w:rsidRDefault="004B603E">
            <w:pPr>
              <w:widowControl w:val="0"/>
              <w:pBdr>
                <w:top w:val="nil"/>
                <w:left w:val="nil"/>
                <w:bottom w:val="nil"/>
                <w:right w:val="nil"/>
                <w:between w:val="nil"/>
              </w:pBdr>
              <w:spacing w:before="200"/>
              <w:ind w:left="141"/>
              <w:jc w:val="center"/>
            </w:pPr>
            <w:r>
              <w:t>Integer</w:t>
            </w:r>
          </w:p>
        </w:tc>
        <w:tc>
          <w:tcPr>
            <w:tcW w:w="17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C4816A7" w14:textId="77777777" w:rsidR="00F067A6" w:rsidRDefault="004B603E">
            <w:pPr>
              <w:widowControl w:val="0"/>
              <w:pBdr>
                <w:top w:val="nil"/>
                <w:left w:val="nil"/>
                <w:bottom w:val="nil"/>
                <w:right w:val="nil"/>
                <w:between w:val="nil"/>
              </w:pBdr>
              <w:spacing w:before="200"/>
              <w:ind w:left="141"/>
              <w:jc w:val="center"/>
            </w:pPr>
            <w:r>
              <w:t>Continuous</w:t>
            </w:r>
          </w:p>
        </w:tc>
      </w:tr>
      <w:tr w:rsidR="00F067A6" w14:paraId="501CF4EE" w14:textId="77777777">
        <w:trPr>
          <w:trHeight w:val="400"/>
        </w:trPr>
        <w:tc>
          <w:tcPr>
            <w:tcW w:w="16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1D106BE" w14:textId="77777777" w:rsidR="00F067A6" w:rsidRDefault="004B603E">
            <w:pPr>
              <w:widowControl w:val="0"/>
              <w:pBdr>
                <w:top w:val="nil"/>
                <w:left w:val="nil"/>
                <w:bottom w:val="nil"/>
                <w:right w:val="nil"/>
                <w:between w:val="nil"/>
              </w:pBdr>
              <w:spacing w:before="200"/>
              <w:jc w:val="center"/>
            </w:pPr>
            <w:r>
              <w:t>Income</w:t>
            </w:r>
          </w:p>
        </w:tc>
        <w:tc>
          <w:tcPr>
            <w:tcW w:w="48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AFC917F" w14:textId="77777777" w:rsidR="00F067A6" w:rsidRDefault="004B603E">
            <w:pPr>
              <w:widowControl w:val="0"/>
              <w:pBdr>
                <w:top w:val="nil"/>
                <w:left w:val="nil"/>
                <w:bottom w:val="nil"/>
                <w:right w:val="nil"/>
                <w:between w:val="nil"/>
              </w:pBdr>
              <w:spacing w:before="200"/>
              <w:ind w:left="90"/>
            </w:pPr>
            <w:r>
              <w:t xml:space="preserve">Annual income of clients in dollars, </w:t>
            </w:r>
            <w:proofErr w:type="gramStart"/>
            <w:r>
              <w:t>in  thousands</w:t>
            </w:r>
            <w:proofErr w:type="gramEnd"/>
            <w:r>
              <w:t>.</w:t>
            </w:r>
          </w:p>
        </w:tc>
        <w:tc>
          <w:tcPr>
            <w:tcW w:w="12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6669340" w14:textId="77777777" w:rsidR="00F067A6" w:rsidRDefault="004B603E">
            <w:pPr>
              <w:widowControl w:val="0"/>
              <w:pBdr>
                <w:top w:val="nil"/>
                <w:left w:val="nil"/>
                <w:bottom w:val="nil"/>
                <w:right w:val="nil"/>
                <w:between w:val="nil"/>
              </w:pBdr>
              <w:spacing w:before="200"/>
              <w:ind w:left="141"/>
              <w:jc w:val="center"/>
            </w:pPr>
            <w:r>
              <w:t>Integer</w:t>
            </w:r>
          </w:p>
        </w:tc>
        <w:tc>
          <w:tcPr>
            <w:tcW w:w="17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482BB71F" w14:textId="77777777" w:rsidR="00F067A6" w:rsidRDefault="004B603E">
            <w:pPr>
              <w:widowControl w:val="0"/>
              <w:spacing w:before="200"/>
              <w:ind w:left="141"/>
              <w:jc w:val="center"/>
            </w:pPr>
            <w:r>
              <w:t>Categorical</w:t>
            </w:r>
          </w:p>
        </w:tc>
      </w:tr>
      <w:tr w:rsidR="00F067A6" w14:paraId="6768AAD8" w14:textId="77777777">
        <w:trPr>
          <w:trHeight w:val="400"/>
        </w:trPr>
        <w:tc>
          <w:tcPr>
            <w:tcW w:w="16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1ED320B" w14:textId="77777777" w:rsidR="00F067A6" w:rsidRDefault="004B603E">
            <w:pPr>
              <w:widowControl w:val="0"/>
              <w:pBdr>
                <w:top w:val="nil"/>
                <w:left w:val="nil"/>
                <w:bottom w:val="nil"/>
                <w:right w:val="nil"/>
                <w:between w:val="nil"/>
              </w:pBdr>
              <w:spacing w:before="200"/>
              <w:jc w:val="center"/>
            </w:pPr>
            <w:proofErr w:type="spellStart"/>
            <w:r>
              <w:t>ZIPCode</w:t>
            </w:r>
            <w:proofErr w:type="spellEnd"/>
          </w:p>
        </w:tc>
        <w:tc>
          <w:tcPr>
            <w:tcW w:w="48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3A592D6" w14:textId="77777777" w:rsidR="00F067A6" w:rsidRDefault="004B603E">
            <w:pPr>
              <w:widowControl w:val="0"/>
              <w:pBdr>
                <w:top w:val="nil"/>
                <w:left w:val="nil"/>
                <w:bottom w:val="nil"/>
                <w:right w:val="nil"/>
                <w:between w:val="nil"/>
              </w:pBdr>
              <w:spacing w:before="200"/>
              <w:ind w:left="90"/>
            </w:pPr>
            <w:r>
              <w:t>Home Address ZIP code.</w:t>
            </w:r>
          </w:p>
        </w:tc>
        <w:tc>
          <w:tcPr>
            <w:tcW w:w="12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1FED020" w14:textId="77777777" w:rsidR="00F067A6" w:rsidRDefault="004B603E">
            <w:pPr>
              <w:widowControl w:val="0"/>
              <w:pBdr>
                <w:top w:val="nil"/>
                <w:left w:val="nil"/>
                <w:bottom w:val="nil"/>
                <w:right w:val="nil"/>
                <w:between w:val="nil"/>
              </w:pBdr>
              <w:spacing w:before="200"/>
              <w:ind w:left="141"/>
              <w:jc w:val="center"/>
            </w:pPr>
            <w:r>
              <w:t>Numeric</w:t>
            </w:r>
          </w:p>
        </w:tc>
        <w:tc>
          <w:tcPr>
            <w:tcW w:w="17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782FE76" w14:textId="77777777" w:rsidR="00F067A6" w:rsidRDefault="004B603E">
            <w:pPr>
              <w:widowControl w:val="0"/>
              <w:pBdr>
                <w:top w:val="nil"/>
                <w:left w:val="nil"/>
                <w:bottom w:val="nil"/>
                <w:right w:val="nil"/>
                <w:between w:val="nil"/>
              </w:pBdr>
              <w:spacing w:before="200"/>
              <w:ind w:left="141"/>
              <w:jc w:val="center"/>
            </w:pPr>
            <w:r>
              <w:t>Categorical</w:t>
            </w:r>
          </w:p>
        </w:tc>
      </w:tr>
      <w:tr w:rsidR="00F067A6" w14:paraId="5CBBD42E" w14:textId="77777777">
        <w:trPr>
          <w:trHeight w:val="400"/>
        </w:trPr>
        <w:tc>
          <w:tcPr>
            <w:tcW w:w="16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56F1056" w14:textId="77777777" w:rsidR="00F067A6" w:rsidRDefault="004B603E">
            <w:pPr>
              <w:widowControl w:val="0"/>
              <w:pBdr>
                <w:top w:val="nil"/>
                <w:left w:val="nil"/>
                <w:bottom w:val="nil"/>
                <w:right w:val="nil"/>
                <w:between w:val="nil"/>
              </w:pBdr>
              <w:spacing w:before="200"/>
              <w:jc w:val="center"/>
            </w:pPr>
            <w:r>
              <w:t>Family</w:t>
            </w:r>
          </w:p>
        </w:tc>
        <w:tc>
          <w:tcPr>
            <w:tcW w:w="48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D2945A" w14:textId="77777777" w:rsidR="00F067A6" w:rsidRDefault="004B603E">
            <w:pPr>
              <w:widowControl w:val="0"/>
              <w:pBdr>
                <w:top w:val="nil"/>
                <w:left w:val="nil"/>
                <w:bottom w:val="nil"/>
                <w:right w:val="nil"/>
                <w:between w:val="nil"/>
              </w:pBdr>
              <w:spacing w:before="200"/>
              <w:ind w:left="90"/>
            </w:pPr>
            <w:r>
              <w:t>Number of family members of the client</w:t>
            </w:r>
          </w:p>
        </w:tc>
        <w:tc>
          <w:tcPr>
            <w:tcW w:w="12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99203C2" w14:textId="77777777" w:rsidR="00F067A6" w:rsidRDefault="004B603E">
            <w:pPr>
              <w:widowControl w:val="0"/>
              <w:pBdr>
                <w:top w:val="nil"/>
                <w:left w:val="nil"/>
                <w:bottom w:val="nil"/>
                <w:right w:val="nil"/>
                <w:between w:val="nil"/>
              </w:pBdr>
              <w:spacing w:before="200"/>
              <w:ind w:left="141"/>
              <w:jc w:val="center"/>
            </w:pPr>
            <w:r>
              <w:t>Numeric</w:t>
            </w:r>
          </w:p>
        </w:tc>
        <w:tc>
          <w:tcPr>
            <w:tcW w:w="17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61A6F2C2" w14:textId="77777777" w:rsidR="00F067A6" w:rsidRDefault="004B603E">
            <w:pPr>
              <w:widowControl w:val="0"/>
              <w:pBdr>
                <w:top w:val="nil"/>
                <w:left w:val="nil"/>
                <w:bottom w:val="nil"/>
                <w:right w:val="nil"/>
                <w:between w:val="nil"/>
              </w:pBdr>
              <w:spacing w:before="200"/>
              <w:ind w:left="141"/>
              <w:jc w:val="center"/>
            </w:pPr>
            <w:r>
              <w:t>Continuous</w:t>
            </w:r>
          </w:p>
        </w:tc>
      </w:tr>
      <w:tr w:rsidR="00F067A6" w14:paraId="58A0D2EB" w14:textId="77777777">
        <w:trPr>
          <w:trHeight w:val="400"/>
        </w:trPr>
        <w:tc>
          <w:tcPr>
            <w:tcW w:w="16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CC7C6D3" w14:textId="77777777" w:rsidR="00F067A6" w:rsidRDefault="004B603E">
            <w:pPr>
              <w:widowControl w:val="0"/>
              <w:pBdr>
                <w:top w:val="nil"/>
                <w:left w:val="nil"/>
                <w:bottom w:val="nil"/>
                <w:right w:val="nil"/>
                <w:between w:val="nil"/>
              </w:pBdr>
              <w:spacing w:before="200"/>
              <w:jc w:val="center"/>
            </w:pPr>
            <w:proofErr w:type="spellStart"/>
            <w:r>
              <w:t>CCAvg</w:t>
            </w:r>
            <w:proofErr w:type="spellEnd"/>
          </w:p>
        </w:tc>
        <w:tc>
          <w:tcPr>
            <w:tcW w:w="48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7234587" w14:textId="77777777" w:rsidR="00F067A6" w:rsidRDefault="004B603E">
            <w:pPr>
              <w:widowControl w:val="0"/>
              <w:pBdr>
                <w:top w:val="nil"/>
                <w:left w:val="nil"/>
                <w:bottom w:val="nil"/>
                <w:right w:val="nil"/>
                <w:between w:val="nil"/>
              </w:pBdr>
              <w:spacing w:before="200"/>
              <w:ind w:left="90"/>
            </w:pPr>
            <w:r>
              <w:t>Average spending on credit cards per month, in thousands</w:t>
            </w:r>
          </w:p>
        </w:tc>
        <w:tc>
          <w:tcPr>
            <w:tcW w:w="12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6F2EFA59" w14:textId="77777777" w:rsidR="00F067A6" w:rsidRDefault="004B603E">
            <w:pPr>
              <w:widowControl w:val="0"/>
              <w:pBdr>
                <w:top w:val="nil"/>
                <w:left w:val="nil"/>
                <w:bottom w:val="nil"/>
                <w:right w:val="nil"/>
                <w:between w:val="nil"/>
              </w:pBdr>
              <w:spacing w:before="200"/>
              <w:ind w:left="141"/>
              <w:jc w:val="center"/>
            </w:pPr>
            <w:r>
              <w:t>Integer</w:t>
            </w:r>
          </w:p>
        </w:tc>
        <w:tc>
          <w:tcPr>
            <w:tcW w:w="17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8470BE9" w14:textId="77777777" w:rsidR="00F067A6" w:rsidRDefault="004B603E">
            <w:pPr>
              <w:widowControl w:val="0"/>
              <w:pBdr>
                <w:top w:val="nil"/>
                <w:left w:val="nil"/>
                <w:bottom w:val="nil"/>
                <w:right w:val="nil"/>
                <w:between w:val="nil"/>
              </w:pBdr>
              <w:spacing w:before="200"/>
              <w:ind w:left="141"/>
              <w:jc w:val="center"/>
            </w:pPr>
            <w:r>
              <w:t>Continuous</w:t>
            </w:r>
          </w:p>
        </w:tc>
      </w:tr>
      <w:tr w:rsidR="00F067A6" w14:paraId="372560E4" w14:textId="77777777">
        <w:trPr>
          <w:trHeight w:val="400"/>
        </w:trPr>
        <w:tc>
          <w:tcPr>
            <w:tcW w:w="16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CC86327" w14:textId="77777777" w:rsidR="00F067A6" w:rsidRDefault="004B603E">
            <w:pPr>
              <w:widowControl w:val="0"/>
              <w:pBdr>
                <w:top w:val="nil"/>
                <w:left w:val="nil"/>
                <w:bottom w:val="nil"/>
                <w:right w:val="nil"/>
                <w:between w:val="nil"/>
              </w:pBdr>
              <w:spacing w:before="200"/>
              <w:jc w:val="center"/>
            </w:pPr>
            <w:r>
              <w:t>Education</w:t>
            </w:r>
          </w:p>
        </w:tc>
        <w:tc>
          <w:tcPr>
            <w:tcW w:w="48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E90AA95" w14:textId="77777777" w:rsidR="00F067A6" w:rsidRDefault="004B603E">
            <w:pPr>
              <w:widowControl w:val="0"/>
              <w:pBdr>
                <w:top w:val="nil"/>
                <w:left w:val="nil"/>
                <w:bottom w:val="nil"/>
                <w:right w:val="nil"/>
                <w:between w:val="nil"/>
              </w:pBdr>
              <w:spacing w:before="200"/>
              <w:ind w:left="90"/>
            </w:pPr>
            <w:r>
              <w:t xml:space="preserve">Education Level of Client. </w:t>
            </w:r>
          </w:p>
          <w:p w14:paraId="2EECE0AF" w14:textId="77777777" w:rsidR="00F067A6" w:rsidRDefault="004B603E">
            <w:pPr>
              <w:widowControl w:val="0"/>
              <w:pBdr>
                <w:top w:val="nil"/>
                <w:left w:val="nil"/>
                <w:bottom w:val="nil"/>
                <w:right w:val="nil"/>
                <w:between w:val="nil"/>
              </w:pBdr>
              <w:spacing w:before="200"/>
              <w:ind w:left="90"/>
            </w:pPr>
            <w:r>
              <w:t xml:space="preserve">1: Undergrad; 2: Graduate; </w:t>
            </w:r>
          </w:p>
          <w:p w14:paraId="50746926" w14:textId="77777777" w:rsidR="00F067A6" w:rsidRDefault="004B603E">
            <w:pPr>
              <w:widowControl w:val="0"/>
              <w:pBdr>
                <w:top w:val="nil"/>
                <w:left w:val="nil"/>
                <w:bottom w:val="nil"/>
                <w:right w:val="nil"/>
                <w:between w:val="nil"/>
              </w:pBdr>
              <w:spacing w:before="200"/>
              <w:ind w:left="90"/>
            </w:pPr>
            <w:r>
              <w:t>3: Advanced/Professional</w:t>
            </w:r>
          </w:p>
        </w:tc>
        <w:tc>
          <w:tcPr>
            <w:tcW w:w="12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CF2ACE6" w14:textId="77777777" w:rsidR="00F067A6" w:rsidRDefault="004B603E">
            <w:pPr>
              <w:widowControl w:val="0"/>
              <w:pBdr>
                <w:top w:val="nil"/>
                <w:left w:val="nil"/>
                <w:bottom w:val="nil"/>
                <w:right w:val="nil"/>
                <w:between w:val="nil"/>
              </w:pBdr>
              <w:spacing w:before="200"/>
              <w:ind w:left="141"/>
              <w:jc w:val="center"/>
            </w:pPr>
            <w:r>
              <w:t>Numeric</w:t>
            </w:r>
          </w:p>
        </w:tc>
        <w:tc>
          <w:tcPr>
            <w:tcW w:w="17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4DFC215" w14:textId="77777777" w:rsidR="00F067A6" w:rsidRDefault="004B603E">
            <w:pPr>
              <w:widowControl w:val="0"/>
              <w:pBdr>
                <w:top w:val="nil"/>
                <w:left w:val="nil"/>
                <w:bottom w:val="nil"/>
                <w:right w:val="nil"/>
                <w:between w:val="nil"/>
              </w:pBdr>
              <w:spacing w:before="200"/>
              <w:ind w:left="141"/>
              <w:jc w:val="center"/>
            </w:pPr>
            <w:r>
              <w:t>Categorical</w:t>
            </w:r>
          </w:p>
        </w:tc>
      </w:tr>
      <w:tr w:rsidR="00F067A6" w14:paraId="34CBCFC9" w14:textId="77777777">
        <w:trPr>
          <w:trHeight w:val="400"/>
        </w:trPr>
        <w:tc>
          <w:tcPr>
            <w:tcW w:w="16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002ECB0" w14:textId="77777777" w:rsidR="00F067A6" w:rsidRDefault="004B603E">
            <w:pPr>
              <w:widowControl w:val="0"/>
              <w:pBdr>
                <w:top w:val="nil"/>
                <w:left w:val="nil"/>
                <w:bottom w:val="nil"/>
                <w:right w:val="nil"/>
                <w:between w:val="nil"/>
              </w:pBdr>
              <w:spacing w:before="200"/>
              <w:jc w:val="center"/>
            </w:pPr>
            <w:r>
              <w:t>Mortgage</w:t>
            </w:r>
          </w:p>
        </w:tc>
        <w:tc>
          <w:tcPr>
            <w:tcW w:w="48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B3ED7F4" w14:textId="77777777" w:rsidR="00F067A6" w:rsidRDefault="004B603E">
            <w:pPr>
              <w:widowControl w:val="0"/>
              <w:pBdr>
                <w:top w:val="nil"/>
                <w:left w:val="nil"/>
                <w:bottom w:val="nil"/>
                <w:right w:val="nil"/>
                <w:between w:val="nil"/>
              </w:pBdr>
              <w:spacing w:before="200"/>
              <w:ind w:left="90"/>
            </w:pPr>
            <w:r>
              <w:t>Value of house mortgage, if any, in thousands</w:t>
            </w:r>
          </w:p>
        </w:tc>
        <w:tc>
          <w:tcPr>
            <w:tcW w:w="12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4EF9870" w14:textId="77777777" w:rsidR="00F067A6" w:rsidRDefault="004B603E">
            <w:pPr>
              <w:widowControl w:val="0"/>
              <w:pBdr>
                <w:top w:val="nil"/>
                <w:left w:val="nil"/>
                <w:bottom w:val="nil"/>
                <w:right w:val="nil"/>
                <w:between w:val="nil"/>
              </w:pBdr>
              <w:spacing w:before="200"/>
              <w:ind w:left="141"/>
              <w:jc w:val="center"/>
            </w:pPr>
            <w:r>
              <w:t>Integer</w:t>
            </w:r>
          </w:p>
        </w:tc>
        <w:tc>
          <w:tcPr>
            <w:tcW w:w="17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66B7D0A2" w14:textId="77777777" w:rsidR="00F067A6" w:rsidRDefault="004B603E">
            <w:pPr>
              <w:widowControl w:val="0"/>
              <w:pBdr>
                <w:top w:val="nil"/>
                <w:left w:val="nil"/>
                <w:bottom w:val="nil"/>
                <w:right w:val="nil"/>
                <w:between w:val="nil"/>
              </w:pBdr>
              <w:spacing w:before="200"/>
              <w:ind w:left="141"/>
              <w:jc w:val="center"/>
            </w:pPr>
            <w:r>
              <w:t>Continuous</w:t>
            </w:r>
          </w:p>
        </w:tc>
      </w:tr>
      <w:tr w:rsidR="00F067A6" w14:paraId="6A187DE2" w14:textId="77777777">
        <w:trPr>
          <w:trHeight w:val="400"/>
        </w:trPr>
        <w:tc>
          <w:tcPr>
            <w:tcW w:w="16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9EF324E" w14:textId="77777777" w:rsidR="00F067A6" w:rsidRDefault="004B603E">
            <w:pPr>
              <w:widowControl w:val="0"/>
              <w:pBdr>
                <w:top w:val="nil"/>
                <w:left w:val="nil"/>
                <w:bottom w:val="nil"/>
                <w:right w:val="nil"/>
                <w:between w:val="nil"/>
              </w:pBdr>
              <w:spacing w:before="200"/>
              <w:jc w:val="center"/>
            </w:pPr>
            <w:r>
              <w:t>Personal Loan</w:t>
            </w:r>
          </w:p>
        </w:tc>
        <w:tc>
          <w:tcPr>
            <w:tcW w:w="48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8699D79" w14:textId="77777777" w:rsidR="00F067A6" w:rsidRDefault="004B603E">
            <w:pPr>
              <w:widowControl w:val="0"/>
              <w:pBdr>
                <w:top w:val="nil"/>
                <w:left w:val="nil"/>
                <w:bottom w:val="nil"/>
                <w:right w:val="nil"/>
                <w:between w:val="nil"/>
              </w:pBdr>
              <w:spacing w:before="200"/>
              <w:ind w:left="90"/>
            </w:pPr>
            <w:r>
              <w:t>Did this customer accept the personal loan offered in the last campaign?</w:t>
            </w:r>
          </w:p>
          <w:p w14:paraId="46CAFB35" w14:textId="77777777" w:rsidR="00F067A6" w:rsidRDefault="004B603E">
            <w:pPr>
              <w:widowControl w:val="0"/>
              <w:pBdr>
                <w:top w:val="nil"/>
                <w:left w:val="nil"/>
                <w:bottom w:val="nil"/>
                <w:right w:val="nil"/>
                <w:between w:val="nil"/>
              </w:pBdr>
              <w:spacing w:before="200"/>
              <w:ind w:left="90"/>
            </w:pPr>
            <w:r>
              <w:t>1: Personal Loan accepted</w:t>
            </w:r>
          </w:p>
          <w:p w14:paraId="7413E855" w14:textId="77777777" w:rsidR="00F067A6" w:rsidRDefault="004B603E">
            <w:pPr>
              <w:widowControl w:val="0"/>
              <w:pBdr>
                <w:top w:val="nil"/>
                <w:left w:val="nil"/>
                <w:bottom w:val="nil"/>
                <w:right w:val="nil"/>
                <w:between w:val="nil"/>
              </w:pBdr>
              <w:spacing w:before="200"/>
              <w:ind w:left="90"/>
            </w:pPr>
            <w:r>
              <w:t>0: Personal Loan not accepted</w:t>
            </w:r>
          </w:p>
        </w:tc>
        <w:tc>
          <w:tcPr>
            <w:tcW w:w="12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AC4FB0B" w14:textId="77777777" w:rsidR="00F067A6" w:rsidRDefault="004B603E">
            <w:pPr>
              <w:widowControl w:val="0"/>
              <w:pBdr>
                <w:top w:val="nil"/>
                <w:left w:val="nil"/>
                <w:bottom w:val="nil"/>
                <w:right w:val="nil"/>
                <w:between w:val="nil"/>
              </w:pBdr>
              <w:spacing w:before="200"/>
              <w:ind w:left="141"/>
              <w:jc w:val="center"/>
            </w:pPr>
            <w:r>
              <w:t>Logical</w:t>
            </w:r>
          </w:p>
        </w:tc>
        <w:tc>
          <w:tcPr>
            <w:tcW w:w="17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1DF99B5" w14:textId="77777777" w:rsidR="00F067A6" w:rsidRDefault="004B603E">
            <w:pPr>
              <w:widowControl w:val="0"/>
              <w:pBdr>
                <w:top w:val="nil"/>
                <w:left w:val="nil"/>
                <w:bottom w:val="nil"/>
                <w:right w:val="nil"/>
                <w:between w:val="nil"/>
              </w:pBdr>
              <w:spacing w:before="200"/>
              <w:ind w:left="141"/>
              <w:jc w:val="center"/>
            </w:pPr>
            <w:r>
              <w:t>Categorical</w:t>
            </w:r>
          </w:p>
        </w:tc>
      </w:tr>
      <w:tr w:rsidR="00F067A6" w14:paraId="634D2605" w14:textId="77777777">
        <w:trPr>
          <w:trHeight w:val="400"/>
        </w:trPr>
        <w:tc>
          <w:tcPr>
            <w:tcW w:w="16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48A22BBB" w14:textId="77777777" w:rsidR="00F067A6" w:rsidRDefault="004B603E">
            <w:pPr>
              <w:widowControl w:val="0"/>
              <w:pBdr>
                <w:top w:val="nil"/>
                <w:left w:val="nil"/>
                <w:bottom w:val="nil"/>
                <w:right w:val="nil"/>
                <w:between w:val="nil"/>
              </w:pBdr>
              <w:spacing w:before="200"/>
              <w:jc w:val="center"/>
            </w:pPr>
            <w:r>
              <w:t>Securities Account</w:t>
            </w:r>
          </w:p>
        </w:tc>
        <w:tc>
          <w:tcPr>
            <w:tcW w:w="48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0747C9A" w14:textId="77777777" w:rsidR="00F067A6" w:rsidRDefault="004B603E">
            <w:pPr>
              <w:widowControl w:val="0"/>
              <w:pBdr>
                <w:top w:val="nil"/>
                <w:left w:val="nil"/>
                <w:bottom w:val="nil"/>
                <w:right w:val="nil"/>
                <w:between w:val="nil"/>
              </w:pBdr>
              <w:spacing w:before="200"/>
              <w:ind w:left="90"/>
            </w:pPr>
            <w:r>
              <w:t>Does the customer have a securities account with the bank?</w:t>
            </w:r>
          </w:p>
          <w:p w14:paraId="5FDCE75A" w14:textId="77777777" w:rsidR="00F067A6" w:rsidRDefault="004B603E">
            <w:pPr>
              <w:widowControl w:val="0"/>
              <w:pBdr>
                <w:top w:val="nil"/>
                <w:left w:val="nil"/>
                <w:bottom w:val="nil"/>
                <w:right w:val="nil"/>
                <w:between w:val="nil"/>
              </w:pBdr>
              <w:spacing w:before="200"/>
              <w:ind w:left="90"/>
            </w:pPr>
            <w:r>
              <w:t xml:space="preserve">1: Has Securities Account </w:t>
            </w:r>
          </w:p>
          <w:p w14:paraId="38A44582" w14:textId="77777777" w:rsidR="00F067A6" w:rsidRDefault="004B603E">
            <w:pPr>
              <w:widowControl w:val="0"/>
              <w:pBdr>
                <w:top w:val="nil"/>
                <w:left w:val="nil"/>
                <w:bottom w:val="nil"/>
                <w:right w:val="nil"/>
                <w:between w:val="nil"/>
              </w:pBdr>
              <w:spacing w:before="200"/>
              <w:ind w:left="90"/>
            </w:pPr>
            <w:r>
              <w:t>0: No Securities Account</w:t>
            </w:r>
          </w:p>
        </w:tc>
        <w:tc>
          <w:tcPr>
            <w:tcW w:w="12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10B4F97" w14:textId="77777777" w:rsidR="00F067A6" w:rsidRDefault="004B603E">
            <w:pPr>
              <w:widowControl w:val="0"/>
              <w:pBdr>
                <w:top w:val="nil"/>
                <w:left w:val="nil"/>
                <w:bottom w:val="nil"/>
                <w:right w:val="nil"/>
                <w:between w:val="nil"/>
              </w:pBdr>
              <w:spacing w:before="200"/>
              <w:ind w:left="141"/>
              <w:jc w:val="center"/>
            </w:pPr>
            <w:r>
              <w:t>Logical</w:t>
            </w:r>
          </w:p>
        </w:tc>
        <w:tc>
          <w:tcPr>
            <w:tcW w:w="17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9F912A4" w14:textId="77777777" w:rsidR="00F067A6" w:rsidRDefault="004B603E">
            <w:pPr>
              <w:widowControl w:val="0"/>
              <w:pBdr>
                <w:top w:val="nil"/>
                <w:left w:val="nil"/>
                <w:bottom w:val="nil"/>
                <w:right w:val="nil"/>
                <w:between w:val="nil"/>
              </w:pBdr>
              <w:spacing w:before="200"/>
              <w:ind w:left="141"/>
              <w:jc w:val="center"/>
            </w:pPr>
            <w:r>
              <w:t>Categorical</w:t>
            </w:r>
          </w:p>
        </w:tc>
      </w:tr>
      <w:tr w:rsidR="00F067A6" w14:paraId="73484460" w14:textId="77777777">
        <w:trPr>
          <w:trHeight w:val="400"/>
        </w:trPr>
        <w:tc>
          <w:tcPr>
            <w:tcW w:w="16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1B8852E" w14:textId="77777777" w:rsidR="00F067A6" w:rsidRDefault="004B603E">
            <w:pPr>
              <w:widowControl w:val="0"/>
              <w:pBdr>
                <w:top w:val="nil"/>
                <w:left w:val="nil"/>
                <w:bottom w:val="nil"/>
                <w:right w:val="nil"/>
                <w:between w:val="nil"/>
              </w:pBdr>
              <w:spacing w:before="200"/>
              <w:jc w:val="center"/>
            </w:pPr>
            <w:r>
              <w:t>CD Account</w:t>
            </w:r>
          </w:p>
        </w:tc>
        <w:tc>
          <w:tcPr>
            <w:tcW w:w="48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ED9F6C0" w14:textId="77777777" w:rsidR="00F067A6" w:rsidRDefault="004B603E">
            <w:pPr>
              <w:widowControl w:val="0"/>
              <w:pBdr>
                <w:top w:val="nil"/>
                <w:left w:val="nil"/>
                <w:bottom w:val="nil"/>
                <w:right w:val="nil"/>
                <w:between w:val="nil"/>
              </w:pBdr>
              <w:spacing w:before="200"/>
              <w:ind w:left="90"/>
            </w:pPr>
            <w:r>
              <w:t>Does the customer have a certificate of deposit (CD) account with the bank?</w:t>
            </w:r>
          </w:p>
          <w:p w14:paraId="4ADBF0B3" w14:textId="77777777" w:rsidR="00F067A6" w:rsidRDefault="004B603E">
            <w:pPr>
              <w:widowControl w:val="0"/>
              <w:pBdr>
                <w:top w:val="nil"/>
                <w:left w:val="nil"/>
                <w:bottom w:val="nil"/>
                <w:right w:val="nil"/>
                <w:between w:val="nil"/>
              </w:pBdr>
              <w:spacing w:before="200"/>
              <w:ind w:left="90"/>
            </w:pPr>
            <w:r>
              <w:lastRenderedPageBreak/>
              <w:t>1: Has CD account</w:t>
            </w:r>
          </w:p>
          <w:p w14:paraId="72ADF1C5" w14:textId="77777777" w:rsidR="00F067A6" w:rsidRDefault="004B603E">
            <w:pPr>
              <w:widowControl w:val="0"/>
              <w:pBdr>
                <w:top w:val="nil"/>
                <w:left w:val="nil"/>
                <w:bottom w:val="nil"/>
                <w:right w:val="nil"/>
                <w:between w:val="nil"/>
              </w:pBdr>
              <w:spacing w:before="200"/>
              <w:ind w:left="90"/>
            </w:pPr>
            <w:r>
              <w:t>0: No CD account</w:t>
            </w:r>
          </w:p>
        </w:tc>
        <w:tc>
          <w:tcPr>
            <w:tcW w:w="12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620FE3E" w14:textId="77777777" w:rsidR="00F067A6" w:rsidRDefault="004B603E">
            <w:pPr>
              <w:widowControl w:val="0"/>
              <w:spacing w:before="200"/>
              <w:ind w:left="141"/>
              <w:jc w:val="center"/>
            </w:pPr>
            <w:r>
              <w:lastRenderedPageBreak/>
              <w:t>Logical</w:t>
            </w:r>
          </w:p>
        </w:tc>
        <w:tc>
          <w:tcPr>
            <w:tcW w:w="17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AC644C1" w14:textId="77777777" w:rsidR="00F067A6" w:rsidRDefault="004B603E">
            <w:pPr>
              <w:widowControl w:val="0"/>
              <w:spacing w:before="200"/>
              <w:ind w:left="141"/>
              <w:jc w:val="center"/>
            </w:pPr>
            <w:r>
              <w:t>Categorical</w:t>
            </w:r>
          </w:p>
        </w:tc>
      </w:tr>
      <w:tr w:rsidR="00F067A6" w14:paraId="4C6C0F25" w14:textId="77777777">
        <w:trPr>
          <w:trHeight w:val="400"/>
        </w:trPr>
        <w:tc>
          <w:tcPr>
            <w:tcW w:w="16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67413C8" w14:textId="77777777" w:rsidR="00F067A6" w:rsidRDefault="004B603E">
            <w:pPr>
              <w:widowControl w:val="0"/>
              <w:pBdr>
                <w:top w:val="nil"/>
                <w:left w:val="nil"/>
                <w:bottom w:val="nil"/>
                <w:right w:val="nil"/>
                <w:between w:val="nil"/>
              </w:pBdr>
              <w:spacing w:before="200"/>
              <w:jc w:val="center"/>
            </w:pPr>
            <w:r>
              <w:t>Online</w:t>
            </w:r>
          </w:p>
        </w:tc>
        <w:tc>
          <w:tcPr>
            <w:tcW w:w="48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E27B1B5" w14:textId="77777777" w:rsidR="00F067A6" w:rsidRDefault="004B603E">
            <w:pPr>
              <w:widowControl w:val="0"/>
              <w:pBdr>
                <w:top w:val="nil"/>
                <w:left w:val="nil"/>
                <w:bottom w:val="nil"/>
                <w:right w:val="nil"/>
                <w:between w:val="nil"/>
              </w:pBdr>
              <w:spacing w:before="200"/>
              <w:ind w:left="90"/>
            </w:pPr>
            <w:r>
              <w:t>Does the customer use internet banking facilities?</w:t>
            </w:r>
          </w:p>
          <w:p w14:paraId="73D91C41" w14:textId="77777777" w:rsidR="00F067A6" w:rsidRDefault="004B603E">
            <w:pPr>
              <w:widowControl w:val="0"/>
              <w:pBdr>
                <w:top w:val="nil"/>
                <w:left w:val="nil"/>
                <w:bottom w:val="nil"/>
                <w:right w:val="nil"/>
                <w:between w:val="nil"/>
              </w:pBdr>
              <w:spacing w:before="200"/>
              <w:ind w:left="90"/>
            </w:pPr>
            <w:r>
              <w:t>1: Uses internet banking</w:t>
            </w:r>
          </w:p>
          <w:p w14:paraId="6B1DEFF5" w14:textId="77777777" w:rsidR="00F067A6" w:rsidRDefault="004B603E">
            <w:pPr>
              <w:widowControl w:val="0"/>
              <w:pBdr>
                <w:top w:val="nil"/>
                <w:left w:val="nil"/>
                <w:bottom w:val="nil"/>
                <w:right w:val="nil"/>
                <w:between w:val="nil"/>
              </w:pBdr>
              <w:spacing w:before="200"/>
              <w:ind w:left="90"/>
            </w:pPr>
            <w:r>
              <w:t>0: Does not use internet banking</w:t>
            </w:r>
          </w:p>
        </w:tc>
        <w:tc>
          <w:tcPr>
            <w:tcW w:w="12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68B7E11" w14:textId="77777777" w:rsidR="00F067A6" w:rsidRDefault="004B603E">
            <w:pPr>
              <w:widowControl w:val="0"/>
              <w:spacing w:before="200"/>
              <w:ind w:left="141"/>
              <w:jc w:val="center"/>
            </w:pPr>
            <w:r>
              <w:t>Logical</w:t>
            </w:r>
          </w:p>
        </w:tc>
        <w:tc>
          <w:tcPr>
            <w:tcW w:w="17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607039F3" w14:textId="77777777" w:rsidR="00F067A6" w:rsidRDefault="004B603E">
            <w:pPr>
              <w:widowControl w:val="0"/>
              <w:spacing w:before="200"/>
              <w:ind w:left="141"/>
              <w:jc w:val="center"/>
            </w:pPr>
            <w:r>
              <w:t>Categorical</w:t>
            </w:r>
          </w:p>
        </w:tc>
      </w:tr>
      <w:tr w:rsidR="00F067A6" w14:paraId="01AC7657" w14:textId="77777777">
        <w:trPr>
          <w:trHeight w:val="400"/>
        </w:trPr>
        <w:tc>
          <w:tcPr>
            <w:tcW w:w="16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688DDF8C" w14:textId="77777777" w:rsidR="00F067A6" w:rsidRDefault="004B603E">
            <w:pPr>
              <w:widowControl w:val="0"/>
              <w:pBdr>
                <w:top w:val="nil"/>
                <w:left w:val="nil"/>
                <w:bottom w:val="nil"/>
                <w:right w:val="nil"/>
                <w:between w:val="nil"/>
              </w:pBdr>
              <w:spacing w:before="200"/>
              <w:jc w:val="center"/>
            </w:pPr>
            <w:proofErr w:type="spellStart"/>
            <w:r>
              <w:t>CreditCard</w:t>
            </w:r>
            <w:proofErr w:type="spellEnd"/>
          </w:p>
        </w:tc>
        <w:tc>
          <w:tcPr>
            <w:tcW w:w="48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5C5E749" w14:textId="77777777" w:rsidR="00F067A6" w:rsidRDefault="004B603E">
            <w:pPr>
              <w:widowControl w:val="0"/>
              <w:pBdr>
                <w:top w:val="nil"/>
                <w:left w:val="nil"/>
                <w:bottom w:val="nil"/>
                <w:right w:val="nil"/>
                <w:between w:val="nil"/>
              </w:pBdr>
              <w:spacing w:before="200"/>
              <w:ind w:left="90"/>
            </w:pPr>
            <w:r>
              <w:t xml:space="preserve">Does the customer use a credit card issued by </w:t>
            </w:r>
            <w:proofErr w:type="spellStart"/>
            <w:r>
              <w:t>UniversalBank</w:t>
            </w:r>
            <w:proofErr w:type="spellEnd"/>
            <w:r>
              <w:t>?</w:t>
            </w:r>
          </w:p>
          <w:p w14:paraId="3446A4CD" w14:textId="77777777" w:rsidR="00F067A6" w:rsidRDefault="004B603E">
            <w:pPr>
              <w:widowControl w:val="0"/>
              <w:pBdr>
                <w:top w:val="nil"/>
                <w:left w:val="nil"/>
                <w:bottom w:val="nil"/>
                <w:right w:val="nil"/>
                <w:between w:val="nil"/>
              </w:pBdr>
              <w:spacing w:before="200"/>
              <w:ind w:left="90"/>
            </w:pPr>
            <w:r>
              <w:t>1: Uses credit card</w:t>
            </w:r>
          </w:p>
          <w:p w14:paraId="152D18AD" w14:textId="77777777" w:rsidR="00F067A6" w:rsidRDefault="004B603E">
            <w:pPr>
              <w:widowControl w:val="0"/>
              <w:pBdr>
                <w:top w:val="nil"/>
                <w:left w:val="nil"/>
                <w:bottom w:val="nil"/>
                <w:right w:val="nil"/>
                <w:between w:val="nil"/>
              </w:pBdr>
              <w:spacing w:before="200"/>
              <w:ind w:left="90"/>
            </w:pPr>
            <w:r>
              <w:t>0: Does not use credit card</w:t>
            </w:r>
          </w:p>
        </w:tc>
        <w:tc>
          <w:tcPr>
            <w:tcW w:w="12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E187445" w14:textId="77777777" w:rsidR="00F067A6" w:rsidRDefault="004B603E">
            <w:pPr>
              <w:widowControl w:val="0"/>
              <w:spacing w:before="200"/>
              <w:ind w:left="141"/>
              <w:jc w:val="center"/>
            </w:pPr>
            <w:r>
              <w:t>Logical</w:t>
            </w:r>
          </w:p>
        </w:tc>
        <w:tc>
          <w:tcPr>
            <w:tcW w:w="17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B316997" w14:textId="77777777" w:rsidR="00F067A6" w:rsidRDefault="004B603E">
            <w:pPr>
              <w:widowControl w:val="0"/>
              <w:spacing w:before="200"/>
              <w:ind w:left="141"/>
              <w:jc w:val="center"/>
            </w:pPr>
            <w:r>
              <w:t>Categorical</w:t>
            </w:r>
          </w:p>
        </w:tc>
      </w:tr>
    </w:tbl>
    <w:p w14:paraId="504488B9" w14:textId="77777777" w:rsidR="00F067A6" w:rsidRDefault="00F067A6"/>
    <w:p w14:paraId="703E05FC" w14:textId="77777777" w:rsidR="00F067A6" w:rsidRDefault="00F067A6"/>
    <w:p w14:paraId="16789128" w14:textId="77777777" w:rsidR="00F067A6" w:rsidRDefault="004B603E">
      <w:pPr>
        <w:pStyle w:val="Heading1"/>
      </w:pPr>
      <w:r>
        <w:br w:type="page"/>
      </w:r>
    </w:p>
    <w:p w14:paraId="2A6561B5" w14:textId="77777777" w:rsidR="00F067A6" w:rsidRDefault="004B603E">
      <w:pPr>
        <w:pStyle w:val="Heading1"/>
      </w:pPr>
      <w:bookmarkStart w:id="39" w:name="_xjmtijyrmwrw" w:colFirst="0" w:colLast="0"/>
      <w:bookmarkStart w:id="40" w:name="_Toc55131692"/>
      <w:bookmarkEnd w:id="39"/>
      <w:r>
        <w:lastRenderedPageBreak/>
        <w:t>Appendix B: Data Exploration for Churn Dataset</w:t>
      </w:r>
      <w:bookmarkEnd w:id="40"/>
    </w:p>
    <w:p w14:paraId="0E621CBF" w14:textId="77777777" w:rsidR="00F067A6" w:rsidRDefault="004B603E">
      <w:pPr>
        <w:spacing w:before="200" w:after="200"/>
      </w:pPr>
      <w:r>
        <w:t>Since there is no erroneous, duplicated or missing/NA data values, we proceed to the data exploration for the dataset</w:t>
      </w:r>
    </w:p>
    <w:p w14:paraId="64F58382" w14:textId="77777777" w:rsidR="00F067A6" w:rsidRDefault="004B603E">
      <w:pPr>
        <w:spacing w:before="200" w:after="200"/>
      </w:pPr>
      <w:r>
        <w:rPr>
          <w:b/>
        </w:rPr>
        <w:t>Appendix B-</w:t>
      </w:r>
      <w:proofErr w:type="gramStart"/>
      <w:r>
        <w:rPr>
          <w:b/>
        </w:rPr>
        <w:t>1 :</w:t>
      </w:r>
      <w:proofErr w:type="gramEnd"/>
      <w:r>
        <w:rPr>
          <w:b/>
        </w:rPr>
        <w:t xml:space="preserve"> Checking whether data cleaning is required</w:t>
      </w:r>
    </w:p>
    <w:p w14:paraId="39C2EDF1" w14:textId="77777777" w:rsidR="00F067A6" w:rsidRDefault="004B603E">
      <w:pPr>
        <w:jc w:val="center"/>
      </w:pPr>
      <w:r>
        <w:rPr>
          <w:noProof/>
        </w:rPr>
        <w:drawing>
          <wp:inline distT="114300" distB="114300" distL="114300" distR="114300" wp14:anchorId="7E15F5F8" wp14:editId="2B8A394F">
            <wp:extent cx="3852863" cy="2988438"/>
            <wp:effectExtent l="12700" t="12700" r="12700" b="1270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852863" cy="2988438"/>
                    </a:xfrm>
                    <a:prstGeom prst="rect">
                      <a:avLst/>
                    </a:prstGeom>
                    <a:ln w="12700">
                      <a:solidFill>
                        <a:srgbClr val="000000"/>
                      </a:solidFill>
                      <a:prstDash val="solid"/>
                    </a:ln>
                  </pic:spPr>
                </pic:pic>
              </a:graphicData>
            </a:graphic>
          </wp:inline>
        </w:drawing>
      </w:r>
    </w:p>
    <w:p w14:paraId="062EF69E" w14:textId="77777777" w:rsidR="00F067A6" w:rsidRDefault="004B603E">
      <w:pPr>
        <w:spacing w:before="200" w:after="200"/>
        <w:rPr>
          <w:b/>
        </w:rPr>
      </w:pPr>
      <w:r>
        <w:rPr>
          <w:b/>
        </w:rPr>
        <w:t>Appendix B-</w:t>
      </w:r>
      <w:proofErr w:type="gramStart"/>
      <w:r>
        <w:rPr>
          <w:b/>
        </w:rPr>
        <w:t>2 :</w:t>
      </w:r>
      <w:proofErr w:type="gramEnd"/>
      <w:r>
        <w:rPr>
          <w:b/>
        </w:rPr>
        <w:t xml:space="preserve"> Distribution of Exited customers</w:t>
      </w:r>
    </w:p>
    <w:p w14:paraId="52B7CA7D" w14:textId="77777777" w:rsidR="00F067A6" w:rsidRDefault="004B603E">
      <w:pPr>
        <w:jc w:val="center"/>
      </w:pPr>
      <w:r>
        <w:rPr>
          <w:noProof/>
        </w:rPr>
        <w:drawing>
          <wp:inline distT="114300" distB="114300" distL="114300" distR="114300" wp14:anchorId="70C55C3F" wp14:editId="5E70C0D7">
            <wp:extent cx="2823416" cy="3262313"/>
            <wp:effectExtent l="12700" t="12700" r="12700" b="1270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823416" cy="3262313"/>
                    </a:xfrm>
                    <a:prstGeom prst="rect">
                      <a:avLst/>
                    </a:prstGeom>
                    <a:ln w="12700">
                      <a:solidFill>
                        <a:srgbClr val="000000"/>
                      </a:solidFill>
                      <a:prstDash val="solid"/>
                    </a:ln>
                  </pic:spPr>
                </pic:pic>
              </a:graphicData>
            </a:graphic>
          </wp:inline>
        </w:drawing>
      </w:r>
    </w:p>
    <w:p w14:paraId="6FDFF500" w14:textId="77777777" w:rsidR="00F067A6" w:rsidRDefault="004B603E">
      <w:pPr>
        <w:widowControl w:val="0"/>
        <w:spacing w:before="200" w:after="200" w:line="240" w:lineRule="auto"/>
        <w:rPr>
          <w:b/>
        </w:rPr>
      </w:pPr>
      <w:r>
        <w:rPr>
          <w:b/>
        </w:rPr>
        <w:t xml:space="preserve"> </w:t>
      </w:r>
    </w:p>
    <w:p w14:paraId="7DC6E7CC" w14:textId="77777777" w:rsidR="00F067A6" w:rsidRDefault="004B603E">
      <w:pPr>
        <w:widowControl w:val="0"/>
        <w:spacing w:before="200" w:after="200" w:line="240" w:lineRule="auto"/>
      </w:pPr>
      <w:r>
        <w:rPr>
          <w:b/>
        </w:rPr>
        <w:lastRenderedPageBreak/>
        <w:t>Appendix B-</w:t>
      </w:r>
      <w:proofErr w:type="gramStart"/>
      <w:r>
        <w:rPr>
          <w:b/>
        </w:rPr>
        <w:t>3 :</w:t>
      </w:r>
      <w:proofErr w:type="gramEnd"/>
      <w:r>
        <w:rPr>
          <w:b/>
        </w:rPr>
        <w:t xml:space="preserve"> Boxplot of Age and Exited</w:t>
      </w:r>
    </w:p>
    <w:p w14:paraId="52B78567" w14:textId="77777777" w:rsidR="00F067A6" w:rsidRDefault="004B603E">
      <w:pPr>
        <w:jc w:val="center"/>
      </w:pPr>
      <w:r>
        <w:rPr>
          <w:noProof/>
        </w:rPr>
        <w:drawing>
          <wp:inline distT="114300" distB="114300" distL="114300" distR="114300" wp14:anchorId="26A2DDEF" wp14:editId="5128EDE5">
            <wp:extent cx="4110038" cy="3497484"/>
            <wp:effectExtent l="12700" t="12700" r="12700" b="1270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4110038" cy="3497484"/>
                    </a:xfrm>
                    <a:prstGeom prst="rect">
                      <a:avLst/>
                    </a:prstGeom>
                    <a:ln w="12700">
                      <a:solidFill>
                        <a:srgbClr val="000000"/>
                      </a:solidFill>
                      <a:prstDash val="solid"/>
                    </a:ln>
                  </pic:spPr>
                </pic:pic>
              </a:graphicData>
            </a:graphic>
          </wp:inline>
        </w:drawing>
      </w:r>
    </w:p>
    <w:p w14:paraId="6585A9D7" w14:textId="77777777" w:rsidR="00F067A6" w:rsidRDefault="00F067A6">
      <w:pPr>
        <w:jc w:val="center"/>
      </w:pPr>
    </w:p>
    <w:p w14:paraId="53D18CBF" w14:textId="77777777" w:rsidR="00F067A6" w:rsidRDefault="004B603E">
      <w:pPr>
        <w:pStyle w:val="Heading1"/>
      </w:pPr>
      <w:bookmarkStart w:id="41" w:name="_n5js61s6k7cp" w:colFirst="0" w:colLast="0"/>
      <w:bookmarkEnd w:id="41"/>
      <w:r>
        <w:br w:type="page"/>
      </w:r>
    </w:p>
    <w:p w14:paraId="29116DF4" w14:textId="77777777" w:rsidR="00F067A6" w:rsidRDefault="004B603E">
      <w:pPr>
        <w:pStyle w:val="Heading1"/>
      </w:pPr>
      <w:bookmarkStart w:id="42" w:name="_Toc55131693"/>
      <w:r>
        <w:lastRenderedPageBreak/>
        <w:t>Appendix C: Data Cleaning for Personal Loan Dataset</w:t>
      </w:r>
      <w:bookmarkEnd w:id="42"/>
    </w:p>
    <w:p w14:paraId="1CB3F911" w14:textId="77777777" w:rsidR="00F067A6" w:rsidRDefault="004B603E">
      <w:pPr>
        <w:spacing w:before="200" w:after="200"/>
        <w:rPr>
          <w:b/>
        </w:rPr>
      </w:pPr>
      <w:r>
        <w:rPr>
          <w:b/>
        </w:rPr>
        <w:t>Appendix C-</w:t>
      </w:r>
      <w:proofErr w:type="gramStart"/>
      <w:r>
        <w:rPr>
          <w:b/>
        </w:rPr>
        <w:t>1 :</w:t>
      </w:r>
      <w:proofErr w:type="gramEnd"/>
      <w:r>
        <w:rPr>
          <w:b/>
        </w:rPr>
        <w:t xml:space="preserve"> Checking for missing, duplicated or erroneous data. Found that there is data where Experience &lt; 0</w:t>
      </w:r>
    </w:p>
    <w:p w14:paraId="3F66C955" w14:textId="77777777" w:rsidR="00F067A6" w:rsidRDefault="004B603E" w:rsidP="005B4CF5">
      <w:pPr>
        <w:jc w:val="center"/>
      </w:pPr>
      <w:bookmarkStart w:id="43" w:name="_p8t9ac7khnak" w:colFirst="0" w:colLast="0"/>
      <w:bookmarkEnd w:id="43"/>
      <w:r>
        <w:rPr>
          <w:noProof/>
        </w:rPr>
        <w:drawing>
          <wp:inline distT="114300" distB="114300" distL="114300" distR="114300" wp14:anchorId="2A3B3C64" wp14:editId="3D8885C5">
            <wp:extent cx="5138738" cy="2643485"/>
            <wp:effectExtent l="12700" t="12700" r="12700" b="127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138738" cy="2643485"/>
                    </a:xfrm>
                    <a:prstGeom prst="rect">
                      <a:avLst/>
                    </a:prstGeom>
                    <a:ln w="12700">
                      <a:solidFill>
                        <a:srgbClr val="000000"/>
                      </a:solidFill>
                      <a:prstDash val="solid"/>
                    </a:ln>
                  </pic:spPr>
                </pic:pic>
              </a:graphicData>
            </a:graphic>
          </wp:inline>
        </w:drawing>
      </w:r>
    </w:p>
    <w:p w14:paraId="654698A5" w14:textId="77777777" w:rsidR="00F067A6" w:rsidRDefault="004B603E">
      <w:pPr>
        <w:spacing w:before="200" w:after="200"/>
        <w:rPr>
          <w:b/>
        </w:rPr>
      </w:pPr>
      <w:r>
        <w:rPr>
          <w:b/>
        </w:rPr>
        <w:t>Appendix C-</w:t>
      </w:r>
      <w:proofErr w:type="gramStart"/>
      <w:r>
        <w:rPr>
          <w:b/>
        </w:rPr>
        <w:t>2 :</w:t>
      </w:r>
      <w:proofErr w:type="gramEnd"/>
      <w:r>
        <w:rPr>
          <w:b/>
        </w:rPr>
        <w:t xml:space="preserve"> Perform cleaning for rows where Experience &lt; 0, using age to estimate experience </w:t>
      </w:r>
    </w:p>
    <w:p w14:paraId="605AD8D1" w14:textId="77777777" w:rsidR="00F067A6" w:rsidRDefault="004B603E">
      <w:pPr>
        <w:jc w:val="center"/>
      </w:pPr>
      <w:r>
        <w:rPr>
          <w:noProof/>
        </w:rPr>
        <w:drawing>
          <wp:inline distT="114300" distB="114300" distL="114300" distR="114300" wp14:anchorId="3980AE4F" wp14:editId="18ABDB14">
            <wp:extent cx="5472113" cy="3919927"/>
            <wp:effectExtent l="12700" t="12700" r="12700" b="1270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472113" cy="3919927"/>
                    </a:xfrm>
                    <a:prstGeom prst="rect">
                      <a:avLst/>
                    </a:prstGeom>
                    <a:ln w="12700">
                      <a:solidFill>
                        <a:srgbClr val="000000"/>
                      </a:solidFill>
                      <a:prstDash val="solid"/>
                    </a:ln>
                  </pic:spPr>
                </pic:pic>
              </a:graphicData>
            </a:graphic>
          </wp:inline>
        </w:drawing>
      </w:r>
    </w:p>
    <w:p w14:paraId="183CB2D4" w14:textId="77777777" w:rsidR="00F067A6" w:rsidRDefault="00F067A6">
      <w:pPr>
        <w:jc w:val="center"/>
      </w:pPr>
    </w:p>
    <w:p w14:paraId="6BA52DE1" w14:textId="77777777" w:rsidR="00F067A6" w:rsidRDefault="004B603E">
      <w:pPr>
        <w:pStyle w:val="Heading1"/>
      </w:pPr>
      <w:bookmarkStart w:id="44" w:name="_Toc55131694"/>
      <w:r>
        <w:t>Appendix D: Data Exploration for Personal Loan Dataset</w:t>
      </w:r>
      <w:bookmarkEnd w:id="44"/>
    </w:p>
    <w:p w14:paraId="3ADDF9CA" w14:textId="77777777" w:rsidR="00F067A6" w:rsidRDefault="004B603E">
      <w:pPr>
        <w:spacing w:after="200"/>
        <w:rPr>
          <w:b/>
        </w:rPr>
      </w:pPr>
      <w:r>
        <w:rPr>
          <w:b/>
        </w:rPr>
        <w:t>Appendix D-</w:t>
      </w:r>
      <w:proofErr w:type="gramStart"/>
      <w:r>
        <w:rPr>
          <w:b/>
        </w:rPr>
        <w:t>1 :</w:t>
      </w:r>
      <w:proofErr w:type="gramEnd"/>
      <w:r>
        <w:rPr>
          <w:b/>
        </w:rPr>
        <w:t xml:space="preserve"> Check the distribution of customers who accepted the Personal Loan</w:t>
      </w:r>
    </w:p>
    <w:p w14:paraId="70C48755" w14:textId="77777777" w:rsidR="00F067A6" w:rsidRDefault="004B603E" w:rsidP="005B4CF5">
      <w:pPr>
        <w:jc w:val="center"/>
      </w:pPr>
      <w:bookmarkStart w:id="45" w:name="_vmgfccjy80pv" w:colFirst="0" w:colLast="0"/>
      <w:bookmarkEnd w:id="45"/>
      <w:r>
        <w:rPr>
          <w:noProof/>
        </w:rPr>
        <w:drawing>
          <wp:inline distT="114300" distB="114300" distL="114300" distR="114300" wp14:anchorId="14004198" wp14:editId="68E127F4">
            <wp:extent cx="2227873" cy="3036300"/>
            <wp:effectExtent l="12700" t="12700" r="12700" b="1270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2227873" cy="3036300"/>
                    </a:xfrm>
                    <a:prstGeom prst="rect">
                      <a:avLst/>
                    </a:prstGeom>
                    <a:ln w="12700">
                      <a:solidFill>
                        <a:srgbClr val="000000"/>
                      </a:solidFill>
                      <a:prstDash val="solid"/>
                    </a:ln>
                  </pic:spPr>
                </pic:pic>
              </a:graphicData>
            </a:graphic>
          </wp:inline>
        </w:drawing>
      </w:r>
    </w:p>
    <w:p w14:paraId="3E88B6A0" w14:textId="77777777" w:rsidR="00F067A6" w:rsidRDefault="00F067A6">
      <w:pPr>
        <w:rPr>
          <w:b/>
        </w:rPr>
      </w:pPr>
    </w:p>
    <w:p w14:paraId="1DD2DD96" w14:textId="77777777" w:rsidR="00F067A6" w:rsidRDefault="004B603E">
      <w:r>
        <w:rPr>
          <w:b/>
        </w:rPr>
        <w:t>Appendix D-</w:t>
      </w:r>
      <w:proofErr w:type="gramStart"/>
      <w:r>
        <w:rPr>
          <w:b/>
        </w:rPr>
        <w:t>2 :</w:t>
      </w:r>
      <w:proofErr w:type="gramEnd"/>
      <w:r>
        <w:rPr>
          <w:b/>
        </w:rPr>
        <w:t xml:space="preserve"> Boxplot of Income and Personal Loan</w:t>
      </w:r>
    </w:p>
    <w:p w14:paraId="3D8B8594" w14:textId="77777777" w:rsidR="00F067A6" w:rsidRDefault="004B603E">
      <w:pPr>
        <w:jc w:val="center"/>
        <w:rPr>
          <w:b/>
        </w:rPr>
      </w:pPr>
      <w:r>
        <w:rPr>
          <w:b/>
          <w:noProof/>
        </w:rPr>
        <w:drawing>
          <wp:inline distT="114300" distB="114300" distL="114300" distR="114300" wp14:anchorId="20C69D46" wp14:editId="7E8C53E7">
            <wp:extent cx="2433952" cy="3269762"/>
            <wp:effectExtent l="12700" t="12700" r="12700" b="127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433952" cy="3269762"/>
                    </a:xfrm>
                    <a:prstGeom prst="rect">
                      <a:avLst/>
                    </a:prstGeom>
                    <a:ln w="12700">
                      <a:solidFill>
                        <a:srgbClr val="000000"/>
                      </a:solidFill>
                      <a:prstDash val="solid"/>
                    </a:ln>
                  </pic:spPr>
                </pic:pic>
              </a:graphicData>
            </a:graphic>
          </wp:inline>
        </w:drawing>
      </w:r>
    </w:p>
    <w:p w14:paraId="2C90608C" w14:textId="77777777" w:rsidR="00F067A6" w:rsidRDefault="004B603E">
      <w:pPr>
        <w:jc w:val="center"/>
        <w:rPr>
          <w:b/>
        </w:rPr>
      </w:pPr>
      <w:r>
        <w:br w:type="page"/>
      </w:r>
    </w:p>
    <w:p w14:paraId="39D4B646" w14:textId="77777777" w:rsidR="00F067A6" w:rsidRDefault="004B603E">
      <w:pPr>
        <w:spacing w:after="200"/>
        <w:rPr>
          <w:b/>
        </w:rPr>
      </w:pPr>
      <w:r>
        <w:rPr>
          <w:b/>
        </w:rPr>
        <w:lastRenderedPageBreak/>
        <w:t>Appendix D-</w:t>
      </w:r>
      <w:proofErr w:type="gramStart"/>
      <w:r>
        <w:rPr>
          <w:b/>
        </w:rPr>
        <w:t>3 :</w:t>
      </w:r>
      <w:proofErr w:type="gramEnd"/>
      <w:r>
        <w:rPr>
          <w:b/>
        </w:rPr>
        <w:t xml:space="preserve"> Boxplot of </w:t>
      </w:r>
      <w:proofErr w:type="spellStart"/>
      <w:r>
        <w:rPr>
          <w:b/>
        </w:rPr>
        <w:t>CCAvg</w:t>
      </w:r>
      <w:proofErr w:type="spellEnd"/>
      <w:r>
        <w:rPr>
          <w:b/>
        </w:rPr>
        <w:t xml:space="preserve"> and Personal Loan</w:t>
      </w:r>
    </w:p>
    <w:p w14:paraId="306165FC" w14:textId="77777777" w:rsidR="00F067A6" w:rsidRDefault="004B603E">
      <w:pPr>
        <w:jc w:val="center"/>
      </w:pPr>
      <w:r>
        <w:rPr>
          <w:b/>
          <w:noProof/>
        </w:rPr>
        <w:drawing>
          <wp:inline distT="114300" distB="114300" distL="114300" distR="114300" wp14:anchorId="687BBE13" wp14:editId="6E37D42A">
            <wp:extent cx="2838450" cy="2425700"/>
            <wp:effectExtent l="12700" t="12700" r="12700" b="127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2838450" cy="2425700"/>
                    </a:xfrm>
                    <a:prstGeom prst="rect">
                      <a:avLst/>
                    </a:prstGeom>
                    <a:ln w="12700">
                      <a:solidFill>
                        <a:srgbClr val="000000"/>
                      </a:solidFill>
                      <a:prstDash val="solid"/>
                    </a:ln>
                  </pic:spPr>
                </pic:pic>
              </a:graphicData>
            </a:graphic>
          </wp:inline>
        </w:drawing>
      </w:r>
    </w:p>
    <w:p w14:paraId="2392441F" w14:textId="77777777" w:rsidR="00F067A6" w:rsidRDefault="00F067A6">
      <w:pPr>
        <w:jc w:val="center"/>
      </w:pPr>
    </w:p>
    <w:p w14:paraId="3D4C2F5B" w14:textId="77777777" w:rsidR="00F067A6" w:rsidRDefault="004B603E">
      <w:pPr>
        <w:pStyle w:val="Heading1"/>
      </w:pPr>
      <w:bookmarkStart w:id="46" w:name="_Toc55131695"/>
      <w:r>
        <w:t>Appendix E: Churn Logistic Model</w:t>
      </w:r>
      <w:bookmarkEnd w:id="46"/>
      <w:r>
        <w:t xml:space="preserve"> </w:t>
      </w:r>
    </w:p>
    <w:p w14:paraId="2EC18496" w14:textId="77777777" w:rsidR="00F067A6" w:rsidRDefault="004B603E">
      <w:pPr>
        <w:spacing w:after="200"/>
        <w:rPr>
          <w:b/>
        </w:rPr>
      </w:pPr>
      <w:r>
        <w:rPr>
          <w:b/>
        </w:rPr>
        <w:t>Appendix E-1.</w:t>
      </w:r>
      <w:proofErr w:type="gramStart"/>
      <w:r>
        <w:rPr>
          <w:b/>
        </w:rPr>
        <w:t>1:Churn</w:t>
      </w:r>
      <w:proofErr w:type="gramEnd"/>
      <w:r>
        <w:rPr>
          <w:b/>
        </w:rPr>
        <w:t xml:space="preserve"> Logistic Model Summary</w:t>
      </w:r>
    </w:p>
    <w:p w14:paraId="51082FC1" w14:textId="77777777" w:rsidR="00F067A6" w:rsidRDefault="004B603E">
      <w:pPr>
        <w:jc w:val="center"/>
      </w:pPr>
      <w:r>
        <w:rPr>
          <w:noProof/>
        </w:rPr>
        <w:drawing>
          <wp:inline distT="114300" distB="114300" distL="114300" distR="114300" wp14:anchorId="6ED3335C" wp14:editId="37664409">
            <wp:extent cx="4368326" cy="3435762"/>
            <wp:effectExtent l="12700" t="12700" r="12700" b="127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368326" cy="3435762"/>
                    </a:xfrm>
                    <a:prstGeom prst="rect">
                      <a:avLst/>
                    </a:prstGeom>
                    <a:ln w="12700">
                      <a:solidFill>
                        <a:srgbClr val="000000"/>
                      </a:solidFill>
                      <a:prstDash val="solid"/>
                    </a:ln>
                  </pic:spPr>
                </pic:pic>
              </a:graphicData>
            </a:graphic>
          </wp:inline>
        </w:drawing>
      </w:r>
    </w:p>
    <w:p w14:paraId="421CE0F8" w14:textId="77777777" w:rsidR="00F067A6" w:rsidRDefault="004B603E">
      <w:pPr>
        <w:spacing w:before="200" w:after="200"/>
        <w:rPr>
          <w:b/>
        </w:rPr>
      </w:pPr>
      <w:r>
        <w:br w:type="page"/>
      </w:r>
    </w:p>
    <w:p w14:paraId="68EF6C79" w14:textId="77777777" w:rsidR="00F067A6" w:rsidRDefault="004B603E">
      <w:pPr>
        <w:spacing w:before="200" w:after="200"/>
        <w:rPr>
          <w:b/>
        </w:rPr>
      </w:pPr>
      <w:r>
        <w:rPr>
          <w:b/>
        </w:rPr>
        <w:lastRenderedPageBreak/>
        <w:t>Appendix E-1.2: Used a new variable to represent the unit changes of estimated salary by 1 standard deviation.</w:t>
      </w:r>
    </w:p>
    <w:p w14:paraId="44214AC1" w14:textId="77777777" w:rsidR="00F067A6" w:rsidRDefault="004B603E">
      <w:pPr>
        <w:spacing w:before="200" w:after="200"/>
        <w:jc w:val="center"/>
        <w:rPr>
          <w:b/>
        </w:rPr>
      </w:pPr>
      <w:r>
        <w:rPr>
          <w:b/>
          <w:noProof/>
        </w:rPr>
        <w:drawing>
          <wp:inline distT="114300" distB="114300" distL="114300" distR="114300" wp14:anchorId="694CF199" wp14:editId="47DD5CBD">
            <wp:extent cx="5233988" cy="3153813"/>
            <wp:effectExtent l="12700" t="12700" r="12700" b="1270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233988" cy="3153813"/>
                    </a:xfrm>
                    <a:prstGeom prst="rect">
                      <a:avLst/>
                    </a:prstGeom>
                    <a:ln w="12700">
                      <a:solidFill>
                        <a:srgbClr val="000000"/>
                      </a:solidFill>
                      <a:prstDash val="solid"/>
                    </a:ln>
                  </pic:spPr>
                </pic:pic>
              </a:graphicData>
            </a:graphic>
          </wp:inline>
        </w:drawing>
      </w:r>
    </w:p>
    <w:p w14:paraId="4C3D9E10" w14:textId="77777777" w:rsidR="00F067A6" w:rsidRDefault="00F067A6">
      <w:pPr>
        <w:spacing w:before="200" w:after="200"/>
        <w:rPr>
          <w:b/>
        </w:rPr>
      </w:pPr>
    </w:p>
    <w:p w14:paraId="72E59E61" w14:textId="77777777" w:rsidR="00F067A6" w:rsidRDefault="004B603E">
      <w:pPr>
        <w:jc w:val="center"/>
      </w:pPr>
      <w:r>
        <w:rPr>
          <w:noProof/>
        </w:rPr>
        <w:drawing>
          <wp:inline distT="114300" distB="114300" distL="114300" distR="114300" wp14:anchorId="123B968E" wp14:editId="130B7B8A">
            <wp:extent cx="4798946" cy="3680237"/>
            <wp:effectExtent l="12700" t="12700" r="12700" b="127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4798946" cy="3680237"/>
                    </a:xfrm>
                    <a:prstGeom prst="rect">
                      <a:avLst/>
                    </a:prstGeom>
                    <a:ln w="12700">
                      <a:solidFill>
                        <a:srgbClr val="000000"/>
                      </a:solidFill>
                      <a:prstDash val="solid"/>
                    </a:ln>
                  </pic:spPr>
                </pic:pic>
              </a:graphicData>
            </a:graphic>
          </wp:inline>
        </w:drawing>
      </w:r>
    </w:p>
    <w:p w14:paraId="6DF9F5E2" w14:textId="77777777" w:rsidR="00F067A6" w:rsidRDefault="00F067A6">
      <w:pPr>
        <w:jc w:val="center"/>
      </w:pPr>
    </w:p>
    <w:p w14:paraId="295AC8AD" w14:textId="77777777" w:rsidR="00F067A6" w:rsidRDefault="004B603E">
      <w:pPr>
        <w:spacing w:before="200" w:after="200"/>
        <w:rPr>
          <w:b/>
        </w:rPr>
      </w:pPr>
      <w:r>
        <w:rPr>
          <w:b/>
        </w:rPr>
        <w:lastRenderedPageBreak/>
        <w:t>Appendix E-1.3</w:t>
      </w:r>
      <w:proofErr w:type="gramStart"/>
      <w:r>
        <w:rPr>
          <w:b/>
        </w:rPr>
        <w:t>: :Churn</w:t>
      </w:r>
      <w:proofErr w:type="gramEnd"/>
      <w:r>
        <w:rPr>
          <w:b/>
        </w:rPr>
        <w:t xml:space="preserve"> Logistic Model Odds Ratio</w:t>
      </w:r>
    </w:p>
    <w:p w14:paraId="1AD16C24" w14:textId="77777777" w:rsidR="00F067A6" w:rsidRDefault="004B603E">
      <w:pPr>
        <w:spacing w:after="200"/>
        <w:jc w:val="center"/>
      </w:pPr>
      <w:r>
        <w:rPr>
          <w:noProof/>
        </w:rPr>
        <w:drawing>
          <wp:inline distT="114300" distB="114300" distL="114300" distR="114300" wp14:anchorId="3A8F0838" wp14:editId="1C3B10D5">
            <wp:extent cx="5943600" cy="927100"/>
            <wp:effectExtent l="12700" t="12700" r="12700" b="1270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943600" cy="927100"/>
                    </a:xfrm>
                    <a:prstGeom prst="rect">
                      <a:avLst/>
                    </a:prstGeom>
                    <a:ln w="12700">
                      <a:solidFill>
                        <a:srgbClr val="000000"/>
                      </a:solidFill>
                      <a:prstDash val="solid"/>
                    </a:ln>
                  </pic:spPr>
                </pic:pic>
              </a:graphicData>
            </a:graphic>
          </wp:inline>
        </w:drawing>
      </w:r>
    </w:p>
    <w:p w14:paraId="62F254C7" w14:textId="5FFA07A9" w:rsidR="00F067A6" w:rsidRDefault="004B603E">
      <w:pPr>
        <w:spacing w:after="200"/>
        <w:rPr>
          <w:b/>
        </w:rPr>
      </w:pPr>
      <w:r>
        <w:rPr>
          <w:b/>
        </w:rPr>
        <w:t xml:space="preserve">Appendix E-1.4: </w:t>
      </w:r>
      <w:proofErr w:type="spellStart"/>
      <w:r>
        <w:rPr>
          <w:b/>
        </w:rPr>
        <w:t>Finalised</w:t>
      </w:r>
      <w:proofErr w:type="spellEnd"/>
      <w:r>
        <w:rPr>
          <w:b/>
        </w:rPr>
        <w:t xml:space="preserve"> Churn Logistic Model Summary </w:t>
      </w:r>
    </w:p>
    <w:p w14:paraId="05AB3E39" w14:textId="77777777" w:rsidR="00F067A6" w:rsidRDefault="004B603E">
      <w:pPr>
        <w:jc w:val="center"/>
      </w:pPr>
      <w:r>
        <w:rPr>
          <w:noProof/>
        </w:rPr>
        <w:drawing>
          <wp:inline distT="114300" distB="114300" distL="114300" distR="114300" wp14:anchorId="21016F9B" wp14:editId="4F2357F0">
            <wp:extent cx="5048803" cy="3855450"/>
            <wp:effectExtent l="12700" t="12700" r="12700" b="1270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048803" cy="3855450"/>
                    </a:xfrm>
                    <a:prstGeom prst="rect">
                      <a:avLst/>
                    </a:prstGeom>
                    <a:ln w="12700">
                      <a:solidFill>
                        <a:srgbClr val="000000"/>
                      </a:solidFill>
                      <a:prstDash val="solid"/>
                    </a:ln>
                  </pic:spPr>
                </pic:pic>
              </a:graphicData>
            </a:graphic>
          </wp:inline>
        </w:drawing>
      </w:r>
    </w:p>
    <w:p w14:paraId="157EC1B7" w14:textId="77777777" w:rsidR="00F067A6" w:rsidRDefault="00F067A6">
      <w:pPr>
        <w:jc w:val="center"/>
      </w:pPr>
    </w:p>
    <w:p w14:paraId="3ADA3504" w14:textId="577BF34E" w:rsidR="00F067A6" w:rsidRDefault="004B603E">
      <w:pPr>
        <w:rPr>
          <w:b/>
        </w:rPr>
      </w:pPr>
      <w:r>
        <w:rPr>
          <w:b/>
        </w:rPr>
        <w:t xml:space="preserve">Appendix E-1.5: </w:t>
      </w:r>
      <w:proofErr w:type="spellStart"/>
      <w:r>
        <w:rPr>
          <w:b/>
        </w:rPr>
        <w:t>Finalised</w:t>
      </w:r>
      <w:proofErr w:type="spellEnd"/>
      <w:r>
        <w:rPr>
          <w:b/>
        </w:rPr>
        <w:t xml:space="preserve"> Churn Logistic Odds Ratio</w:t>
      </w:r>
    </w:p>
    <w:p w14:paraId="4931D140" w14:textId="77777777" w:rsidR="005B4CF5" w:rsidRDefault="005B4CF5">
      <w:pPr>
        <w:rPr>
          <w:b/>
        </w:rPr>
      </w:pPr>
    </w:p>
    <w:p w14:paraId="6030A262" w14:textId="77777777" w:rsidR="00F067A6" w:rsidRDefault="004B603E">
      <w:pPr>
        <w:rPr>
          <w:b/>
        </w:rPr>
      </w:pPr>
      <w:r>
        <w:rPr>
          <w:b/>
          <w:noProof/>
        </w:rPr>
        <w:drawing>
          <wp:inline distT="114300" distB="114300" distL="114300" distR="114300" wp14:anchorId="19F168BB" wp14:editId="5D4B9FE7">
            <wp:extent cx="5943600" cy="685800"/>
            <wp:effectExtent l="12700" t="12700" r="12700" b="1270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943600" cy="685800"/>
                    </a:xfrm>
                    <a:prstGeom prst="rect">
                      <a:avLst/>
                    </a:prstGeom>
                    <a:ln w="12700">
                      <a:solidFill>
                        <a:srgbClr val="000000"/>
                      </a:solidFill>
                      <a:prstDash val="solid"/>
                    </a:ln>
                  </pic:spPr>
                </pic:pic>
              </a:graphicData>
            </a:graphic>
          </wp:inline>
        </w:drawing>
      </w:r>
    </w:p>
    <w:p w14:paraId="44D271D4" w14:textId="77777777" w:rsidR="00F067A6" w:rsidRDefault="00F067A6">
      <w:pPr>
        <w:jc w:val="center"/>
      </w:pPr>
    </w:p>
    <w:p w14:paraId="4E3F25EB" w14:textId="77777777" w:rsidR="005B4CF5" w:rsidRDefault="005B4CF5">
      <w:pPr>
        <w:rPr>
          <w:b/>
        </w:rPr>
      </w:pPr>
    </w:p>
    <w:p w14:paraId="453B7735" w14:textId="77777777" w:rsidR="005B4CF5" w:rsidRDefault="005B4CF5">
      <w:pPr>
        <w:rPr>
          <w:b/>
        </w:rPr>
      </w:pPr>
    </w:p>
    <w:p w14:paraId="1099B76F" w14:textId="77777777" w:rsidR="005B4CF5" w:rsidRDefault="005B4CF5">
      <w:pPr>
        <w:rPr>
          <w:b/>
        </w:rPr>
      </w:pPr>
    </w:p>
    <w:p w14:paraId="5BE9E967" w14:textId="77777777" w:rsidR="005B4CF5" w:rsidRDefault="005B4CF5">
      <w:pPr>
        <w:rPr>
          <w:b/>
        </w:rPr>
      </w:pPr>
    </w:p>
    <w:p w14:paraId="5DB17FAD" w14:textId="77777777" w:rsidR="005B4CF5" w:rsidRDefault="005B4CF5">
      <w:pPr>
        <w:rPr>
          <w:b/>
        </w:rPr>
      </w:pPr>
    </w:p>
    <w:p w14:paraId="186CF7D5" w14:textId="77777777" w:rsidR="005B4CF5" w:rsidRDefault="005B4CF5">
      <w:pPr>
        <w:rPr>
          <w:b/>
        </w:rPr>
      </w:pPr>
    </w:p>
    <w:p w14:paraId="58659EE4" w14:textId="7D7BFB84" w:rsidR="00F067A6" w:rsidRDefault="004B603E">
      <w:pPr>
        <w:rPr>
          <w:b/>
        </w:rPr>
      </w:pPr>
      <w:r>
        <w:rPr>
          <w:b/>
        </w:rPr>
        <w:lastRenderedPageBreak/>
        <w:t>Appendix E-1.6: Multicollinearity Check</w:t>
      </w:r>
    </w:p>
    <w:p w14:paraId="4D8D789A" w14:textId="77777777" w:rsidR="00F067A6" w:rsidRDefault="00F067A6"/>
    <w:p w14:paraId="5A6FABEF" w14:textId="052CDC4D" w:rsidR="00F067A6" w:rsidRDefault="004B603E" w:rsidP="005B4CF5">
      <w:pPr>
        <w:jc w:val="center"/>
      </w:pPr>
      <w:r>
        <w:rPr>
          <w:noProof/>
        </w:rPr>
        <w:drawing>
          <wp:inline distT="114300" distB="114300" distL="114300" distR="114300" wp14:anchorId="3942562E" wp14:editId="40F106D1">
            <wp:extent cx="4150823" cy="1485412"/>
            <wp:effectExtent l="12700" t="12700" r="12700" b="127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4150823" cy="1485412"/>
                    </a:xfrm>
                    <a:prstGeom prst="rect">
                      <a:avLst/>
                    </a:prstGeom>
                    <a:ln w="12700">
                      <a:solidFill>
                        <a:srgbClr val="000000"/>
                      </a:solidFill>
                      <a:prstDash val="solid"/>
                    </a:ln>
                  </pic:spPr>
                </pic:pic>
              </a:graphicData>
            </a:graphic>
          </wp:inline>
        </w:drawing>
      </w:r>
    </w:p>
    <w:p w14:paraId="250C2135" w14:textId="77777777" w:rsidR="005B4CF5" w:rsidRPr="005B4CF5" w:rsidRDefault="005B4CF5" w:rsidP="005B4CF5">
      <w:pPr>
        <w:jc w:val="center"/>
      </w:pPr>
    </w:p>
    <w:p w14:paraId="0923E5EA" w14:textId="77777777" w:rsidR="00F067A6" w:rsidRDefault="004B603E">
      <w:pPr>
        <w:spacing w:before="200" w:after="200"/>
      </w:pPr>
      <w:r>
        <w:rPr>
          <w:b/>
        </w:rPr>
        <w:t>Appendix E-2: Confusion Matrix Statistics for Churn Logistic Model</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F067A6" w14:paraId="39CC8299" w14:textId="77777777">
        <w:tc>
          <w:tcPr>
            <w:tcW w:w="3120" w:type="dxa"/>
            <w:shd w:val="clear" w:color="auto" w:fill="auto"/>
            <w:tcMar>
              <w:top w:w="100" w:type="dxa"/>
              <w:left w:w="100" w:type="dxa"/>
              <w:bottom w:w="100" w:type="dxa"/>
              <w:right w:w="100" w:type="dxa"/>
            </w:tcMar>
          </w:tcPr>
          <w:p w14:paraId="4137FFAD" w14:textId="77777777" w:rsidR="00F067A6" w:rsidRDefault="004B603E">
            <w:pPr>
              <w:widowControl w:val="0"/>
              <w:pBdr>
                <w:top w:val="nil"/>
                <w:left w:val="nil"/>
                <w:bottom w:val="nil"/>
                <w:right w:val="nil"/>
                <w:between w:val="nil"/>
              </w:pBdr>
              <w:spacing w:line="240" w:lineRule="auto"/>
            </w:pPr>
            <w:r>
              <w:t>Conditional Probability</w:t>
            </w:r>
          </w:p>
        </w:tc>
        <w:tc>
          <w:tcPr>
            <w:tcW w:w="3120" w:type="dxa"/>
            <w:shd w:val="clear" w:color="auto" w:fill="auto"/>
            <w:tcMar>
              <w:top w:w="100" w:type="dxa"/>
              <w:left w:w="100" w:type="dxa"/>
              <w:bottom w:w="100" w:type="dxa"/>
              <w:right w:w="100" w:type="dxa"/>
            </w:tcMar>
          </w:tcPr>
          <w:p w14:paraId="1C585622" w14:textId="77777777" w:rsidR="00F067A6" w:rsidRDefault="004B603E">
            <w:pPr>
              <w:widowControl w:val="0"/>
              <w:pBdr>
                <w:top w:val="nil"/>
                <w:left w:val="nil"/>
                <w:bottom w:val="nil"/>
                <w:right w:val="nil"/>
                <w:between w:val="nil"/>
              </w:pBdr>
              <w:spacing w:line="240" w:lineRule="auto"/>
            </w:pPr>
            <w:r>
              <w:t>Probability of outcome</w:t>
            </w:r>
          </w:p>
        </w:tc>
        <w:tc>
          <w:tcPr>
            <w:tcW w:w="3120" w:type="dxa"/>
            <w:shd w:val="clear" w:color="auto" w:fill="auto"/>
            <w:tcMar>
              <w:top w:w="100" w:type="dxa"/>
              <w:left w:w="100" w:type="dxa"/>
              <w:bottom w:w="100" w:type="dxa"/>
              <w:right w:w="100" w:type="dxa"/>
            </w:tcMar>
          </w:tcPr>
          <w:p w14:paraId="03ED185E" w14:textId="77777777" w:rsidR="00F067A6" w:rsidRDefault="004B603E">
            <w:pPr>
              <w:widowControl w:val="0"/>
              <w:pBdr>
                <w:top w:val="nil"/>
                <w:left w:val="nil"/>
                <w:bottom w:val="nil"/>
                <w:right w:val="nil"/>
                <w:between w:val="nil"/>
              </w:pBdr>
              <w:spacing w:line="240" w:lineRule="auto"/>
            </w:pPr>
            <w:r>
              <w:t>Type</w:t>
            </w:r>
          </w:p>
        </w:tc>
      </w:tr>
      <w:tr w:rsidR="00F067A6" w14:paraId="535FAFB2" w14:textId="77777777">
        <w:tc>
          <w:tcPr>
            <w:tcW w:w="3120" w:type="dxa"/>
            <w:shd w:val="clear" w:color="auto" w:fill="auto"/>
            <w:tcMar>
              <w:top w:w="100" w:type="dxa"/>
              <w:left w:w="100" w:type="dxa"/>
              <w:bottom w:w="100" w:type="dxa"/>
              <w:right w:w="100" w:type="dxa"/>
            </w:tcMar>
          </w:tcPr>
          <w:p w14:paraId="75BB071D" w14:textId="77777777" w:rsidR="00F067A6" w:rsidRDefault="004B603E">
            <w:pPr>
              <w:widowControl w:val="0"/>
              <w:pBdr>
                <w:top w:val="nil"/>
                <w:left w:val="nil"/>
                <w:bottom w:val="nil"/>
                <w:right w:val="nil"/>
                <w:between w:val="nil"/>
              </w:pBdr>
              <w:spacing w:line="240" w:lineRule="auto"/>
            </w:pPr>
            <w:r>
              <w:t xml:space="preserve">Client predicted not to churn and indeed does not churns </w:t>
            </w:r>
          </w:p>
          <w:p w14:paraId="230CD414" w14:textId="77777777" w:rsidR="00F067A6" w:rsidRDefault="004B603E">
            <w:pPr>
              <w:widowControl w:val="0"/>
              <w:pBdr>
                <w:top w:val="nil"/>
                <w:left w:val="nil"/>
                <w:bottom w:val="nil"/>
                <w:right w:val="nil"/>
                <w:between w:val="nil"/>
              </w:pBdr>
              <w:spacing w:line="240" w:lineRule="auto"/>
            </w:pPr>
            <w:r>
              <w:t>(predicted =0, actual =0)</w:t>
            </w:r>
          </w:p>
        </w:tc>
        <w:tc>
          <w:tcPr>
            <w:tcW w:w="3120" w:type="dxa"/>
            <w:shd w:val="clear" w:color="auto" w:fill="auto"/>
            <w:tcMar>
              <w:top w:w="100" w:type="dxa"/>
              <w:left w:w="100" w:type="dxa"/>
              <w:bottom w:w="100" w:type="dxa"/>
              <w:right w:w="100" w:type="dxa"/>
            </w:tcMar>
          </w:tcPr>
          <w:p w14:paraId="3E30D683" w14:textId="77777777" w:rsidR="00F067A6" w:rsidRDefault="004B603E">
            <w:pPr>
              <w:widowControl w:val="0"/>
              <w:spacing w:line="240" w:lineRule="auto"/>
            </w:pPr>
            <w:r>
              <w:t>[2306 / (</w:t>
            </w:r>
            <w:proofErr w:type="gramStart"/>
            <w:r>
              <w:t>83  +</w:t>
            </w:r>
            <w:proofErr w:type="gramEnd"/>
            <w:r>
              <w:t xml:space="preserve"> 2306 )] * 100 = 96.53%</w:t>
            </w:r>
          </w:p>
        </w:tc>
        <w:tc>
          <w:tcPr>
            <w:tcW w:w="3120" w:type="dxa"/>
            <w:shd w:val="clear" w:color="auto" w:fill="auto"/>
            <w:tcMar>
              <w:top w:w="100" w:type="dxa"/>
              <w:left w:w="100" w:type="dxa"/>
              <w:bottom w:w="100" w:type="dxa"/>
              <w:right w:w="100" w:type="dxa"/>
            </w:tcMar>
          </w:tcPr>
          <w:p w14:paraId="72A231DC" w14:textId="77777777" w:rsidR="00F067A6" w:rsidRDefault="004B603E">
            <w:pPr>
              <w:widowControl w:val="0"/>
              <w:pBdr>
                <w:top w:val="nil"/>
                <w:left w:val="nil"/>
                <w:bottom w:val="nil"/>
                <w:right w:val="nil"/>
                <w:between w:val="nil"/>
              </w:pBdr>
              <w:spacing w:line="240" w:lineRule="auto"/>
            </w:pPr>
            <w:r>
              <w:t>True Negative Rate</w:t>
            </w:r>
          </w:p>
        </w:tc>
      </w:tr>
      <w:tr w:rsidR="00F067A6" w14:paraId="52E80442" w14:textId="77777777">
        <w:tc>
          <w:tcPr>
            <w:tcW w:w="3120" w:type="dxa"/>
            <w:shd w:val="clear" w:color="auto" w:fill="auto"/>
            <w:tcMar>
              <w:top w:w="100" w:type="dxa"/>
              <w:left w:w="100" w:type="dxa"/>
              <w:bottom w:w="100" w:type="dxa"/>
              <w:right w:w="100" w:type="dxa"/>
            </w:tcMar>
          </w:tcPr>
          <w:p w14:paraId="18E4135D" w14:textId="77777777" w:rsidR="00F067A6" w:rsidRDefault="004B603E">
            <w:pPr>
              <w:widowControl w:val="0"/>
              <w:spacing w:line="240" w:lineRule="auto"/>
            </w:pPr>
            <w:r>
              <w:t xml:space="preserve">Client predicted not to churn but churns </w:t>
            </w:r>
          </w:p>
          <w:p w14:paraId="00C78625" w14:textId="77777777" w:rsidR="00F067A6" w:rsidRDefault="004B603E">
            <w:pPr>
              <w:widowControl w:val="0"/>
              <w:spacing w:line="240" w:lineRule="auto"/>
            </w:pPr>
            <w:r>
              <w:t>(predicted =0, actual =1)</w:t>
            </w:r>
          </w:p>
        </w:tc>
        <w:tc>
          <w:tcPr>
            <w:tcW w:w="3120" w:type="dxa"/>
            <w:shd w:val="clear" w:color="auto" w:fill="auto"/>
            <w:tcMar>
              <w:top w:w="100" w:type="dxa"/>
              <w:left w:w="100" w:type="dxa"/>
              <w:bottom w:w="100" w:type="dxa"/>
              <w:right w:w="100" w:type="dxa"/>
            </w:tcMar>
          </w:tcPr>
          <w:p w14:paraId="0171E521" w14:textId="77777777" w:rsidR="00F067A6" w:rsidRDefault="004B603E">
            <w:pPr>
              <w:widowControl w:val="0"/>
              <w:spacing w:line="240" w:lineRule="auto"/>
            </w:pPr>
            <w:r>
              <w:t xml:space="preserve">[469 </w:t>
            </w:r>
            <w:proofErr w:type="gramStart"/>
            <w:r>
              <w:t>/(</w:t>
            </w:r>
            <w:proofErr w:type="gramEnd"/>
            <w:r>
              <w:t>142 + 469)] * 100 = 76.76%</w:t>
            </w:r>
          </w:p>
        </w:tc>
        <w:tc>
          <w:tcPr>
            <w:tcW w:w="3120" w:type="dxa"/>
            <w:shd w:val="clear" w:color="auto" w:fill="auto"/>
            <w:tcMar>
              <w:top w:w="100" w:type="dxa"/>
              <w:left w:w="100" w:type="dxa"/>
              <w:bottom w:w="100" w:type="dxa"/>
              <w:right w:w="100" w:type="dxa"/>
            </w:tcMar>
          </w:tcPr>
          <w:p w14:paraId="096FD27F" w14:textId="77777777" w:rsidR="00F067A6" w:rsidRDefault="004B603E">
            <w:pPr>
              <w:widowControl w:val="0"/>
              <w:spacing w:line="240" w:lineRule="auto"/>
            </w:pPr>
            <w:r>
              <w:t>False Negative Rate</w:t>
            </w:r>
          </w:p>
          <w:p w14:paraId="21EB1742" w14:textId="77777777" w:rsidR="00F067A6" w:rsidRDefault="00F067A6">
            <w:pPr>
              <w:widowControl w:val="0"/>
              <w:pBdr>
                <w:top w:val="nil"/>
                <w:left w:val="nil"/>
                <w:bottom w:val="nil"/>
                <w:right w:val="nil"/>
                <w:between w:val="nil"/>
              </w:pBdr>
              <w:spacing w:line="240" w:lineRule="auto"/>
            </w:pPr>
          </w:p>
        </w:tc>
      </w:tr>
      <w:tr w:rsidR="00F067A6" w14:paraId="26145A1F" w14:textId="77777777">
        <w:tc>
          <w:tcPr>
            <w:tcW w:w="3120" w:type="dxa"/>
            <w:shd w:val="clear" w:color="auto" w:fill="auto"/>
            <w:tcMar>
              <w:top w:w="100" w:type="dxa"/>
              <w:left w:w="100" w:type="dxa"/>
              <w:bottom w:w="100" w:type="dxa"/>
              <w:right w:w="100" w:type="dxa"/>
            </w:tcMar>
          </w:tcPr>
          <w:p w14:paraId="29F82B13" w14:textId="77777777" w:rsidR="00F067A6" w:rsidRDefault="004B603E">
            <w:pPr>
              <w:widowControl w:val="0"/>
              <w:spacing w:line="240" w:lineRule="auto"/>
            </w:pPr>
            <w:r>
              <w:t xml:space="preserve">Client predicted to churn and indeed churns </w:t>
            </w:r>
          </w:p>
          <w:p w14:paraId="30993C3D" w14:textId="77777777" w:rsidR="00F067A6" w:rsidRDefault="004B603E">
            <w:pPr>
              <w:widowControl w:val="0"/>
              <w:spacing w:line="240" w:lineRule="auto"/>
            </w:pPr>
            <w:r>
              <w:t>(predicted =1, actual =1)</w:t>
            </w:r>
          </w:p>
        </w:tc>
        <w:tc>
          <w:tcPr>
            <w:tcW w:w="3120" w:type="dxa"/>
            <w:shd w:val="clear" w:color="auto" w:fill="auto"/>
            <w:tcMar>
              <w:top w:w="100" w:type="dxa"/>
              <w:left w:w="100" w:type="dxa"/>
              <w:bottom w:w="100" w:type="dxa"/>
              <w:right w:w="100" w:type="dxa"/>
            </w:tcMar>
          </w:tcPr>
          <w:p w14:paraId="01A8BCD1" w14:textId="77777777" w:rsidR="00F067A6" w:rsidRDefault="004B603E">
            <w:pPr>
              <w:widowControl w:val="0"/>
              <w:pBdr>
                <w:top w:val="nil"/>
                <w:left w:val="nil"/>
                <w:bottom w:val="nil"/>
                <w:right w:val="nil"/>
                <w:between w:val="nil"/>
              </w:pBdr>
              <w:spacing w:line="240" w:lineRule="auto"/>
            </w:pPr>
            <w:r>
              <w:t>[142</w:t>
            </w:r>
            <w:proofErr w:type="gramStart"/>
            <w:r>
              <w:t>/(</w:t>
            </w:r>
            <w:proofErr w:type="gramEnd"/>
            <w:r>
              <w:t>142 + 469)] * 100 = 23.24%</w:t>
            </w:r>
          </w:p>
        </w:tc>
        <w:tc>
          <w:tcPr>
            <w:tcW w:w="3120" w:type="dxa"/>
            <w:shd w:val="clear" w:color="auto" w:fill="auto"/>
            <w:tcMar>
              <w:top w:w="100" w:type="dxa"/>
              <w:left w:w="100" w:type="dxa"/>
              <w:bottom w:w="100" w:type="dxa"/>
              <w:right w:w="100" w:type="dxa"/>
            </w:tcMar>
          </w:tcPr>
          <w:p w14:paraId="41604A6F" w14:textId="77777777" w:rsidR="00F067A6" w:rsidRDefault="004B603E">
            <w:pPr>
              <w:widowControl w:val="0"/>
              <w:spacing w:line="240" w:lineRule="auto"/>
            </w:pPr>
            <w:r>
              <w:t>True Positive Rate</w:t>
            </w:r>
          </w:p>
        </w:tc>
      </w:tr>
      <w:tr w:rsidR="00F067A6" w14:paraId="45C69616" w14:textId="77777777">
        <w:tc>
          <w:tcPr>
            <w:tcW w:w="3120" w:type="dxa"/>
            <w:shd w:val="clear" w:color="auto" w:fill="auto"/>
            <w:tcMar>
              <w:top w:w="100" w:type="dxa"/>
              <w:left w:w="100" w:type="dxa"/>
              <w:bottom w:w="100" w:type="dxa"/>
              <w:right w:w="100" w:type="dxa"/>
            </w:tcMar>
          </w:tcPr>
          <w:p w14:paraId="75D21560" w14:textId="77777777" w:rsidR="00F067A6" w:rsidRDefault="004B603E">
            <w:pPr>
              <w:widowControl w:val="0"/>
              <w:spacing w:line="240" w:lineRule="auto"/>
            </w:pPr>
            <w:r>
              <w:t>Client predicted to churn but does not churn (predicted =1, actual =0)</w:t>
            </w:r>
          </w:p>
        </w:tc>
        <w:tc>
          <w:tcPr>
            <w:tcW w:w="3120" w:type="dxa"/>
            <w:shd w:val="clear" w:color="auto" w:fill="auto"/>
            <w:tcMar>
              <w:top w:w="100" w:type="dxa"/>
              <w:left w:w="100" w:type="dxa"/>
              <w:bottom w:w="100" w:type="dxa"/>
              <w:right w:w="100" w:type="dxa"/>
            </w:tcMar>
          </w:tcPr>
          <w:p w14:paraId="178AF3F8" w14:textId="77777777" w:rsidR="00F067A6" w:rsidRDefault="004B603E">
            <w:pPr>
              <w:widowControl w:val="0"/>
              <w:spacing w:line="240" w:lineRule="auto"/>
            </w:pPr>
            <w:r>
              <w:t xml:space="preserve">[83 </w:t>
            </w:r>
            <w:proofErr w:type="gramStart"/>
            <w:r>
              <w:t>/(</w:t>
            </w:r>
            <w:proofErr w:type="gramEnd"/>
            <w:r>
              <w:t>83  + 2306 )] * 100 = 3.47%</w:t>
            </w:r>
          </w:p>
        </w:tc>
        <w:tc>
          <w:tcPr>
            <w:tcW w:w="3120" w:type="dxa"/>
            <w:shd w:val="clear" w:color="auto" w:fill="auto"/>
            <w:tcMar>
              <w:top w:w="100" w:type="dxa"/>
              <w:left w:w="100" w:type="dxa"/>
              <w:bottom w:w="100" w:type="dxa"/>
              <w:right w:w="100" w:type="dxa"/>
            </w:tcMar>
          </w:tcPr>
          <w:p w14:paraId="48BE40BE" w14:textId="77777777" w:rsidR="00F067A6" w:rsidRDefault="004B603E">
            <w:pPr>
              <w:widowControl w:val="0"/>
              <w:pBdr>
                <w:top w:val="nil"/>
                <w:left w:val="nil"/>
                <w:bottom w:val="nil"/>
                <w:right w:val="nil"/>
                <w:between w:val="nil"/>
              </w:pBdr>
              <w:spacing w:line="240" w:lineRule="auto"/>
            </w:pPr>
            <w:r>
              <w:t>False Positive</w:t>
            </w:r>
          </w:p>
        </w:tc>
      </w:tr>
    </w:tbl>
    <w:p w14:paraId="6E789465" w14:textId="77777777" w:rsidR="00F067A6" w:rsidRDefault="00F067A6"/>
    <w:p w14:paraId="22E1CEB2" w14:textId="77777777" w:rsidR="00F067A6" w:rsidRDefault="00F067A6"/>
    <w:p w14:paraId="30867F32" w14:textId="77777777" w:rsidR="005B4CF5" w:rsidRDefault="005B4CF5">
      <w:pPr>
        <w:rPr>
          <w:b/>
        </w:rPr>
      </w:pPr>
      <w:r>
        <w:rPr>
          <w:b/>
        </w:rPr>
        <w:br w:type="page"/>
      </w:r>
    </w:p>
    <w:p w14:paraId="4BC33AA3" w14:textId="5D62C0AC" w:rsidR="00F067A6" w:rsidRDefault="004B603E">
      <w:pPr>
        <w:spacing w:after="200"/>
        <w:rPr>
          <w:b/>
        </w:rPr>
      </w:pPr>
      <w:r>
        <w:rPr>
          <w:b/>
        </w:rPr>
        <w:lastRenderedPageBreak/>
        <w:t xml:space="preserve">Appendix E-3:  Optimal Churn CART Model </w:t>
      </w:r>
    </w:p>
    <w:p w14:paraId="1BAD4CFE" w14:textId="77777777" w:rsidR="00F067A6" w:rsidRDefault="004B603E">
      <w:pPr>
        <w:jc w:val="center"/>
      </w:pPr>
      <w:r>
        <w:rPr>
          <w:noProof/>
        </w:rPr>
        <w:drawing>
          <wp:inline distT="114300" distB="114300" distL="114300" distR="114300" wp14:anchorId="799F4D2C" wp14:editId="6F609B99">
            <wp:extent cx="5221258" cy="3869325"/>
            <wp:effectExtent l="12700" t="12700" r="12700" b="1270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221258" cy="3869325"/>
                    </a:xfrm>
                    <a:prstGeom prst="rect">
                      <a:avLst/>
                    </a:prstGeom>
                    <a:ln w="12700">
                      <a:solidFill>
                        <a:srgbClr val="000000"/>
                      </a:solidFill>
                      <a:prstDash val="solid"/>
                    </a:ln>
                  </pic:spPr>
                </pic:pic>
              </a:graphicData>
            </a:graphic>
          </wp:inline>
        </w:drawing>
      </w:r>
    </w:p>
    <w:p w14:paraId="626F7494" w14:textId="77777777" w:rsidR="00F067A6" w:rsidRDefault="00F067A6">
      <w:pPr>
        <w:jc w:val="center"/>
      </w:pPr>
    </w:p>
    <w:p w14:paraId="68D83678" w14:textId="77777777" w:rsidR="00F067A6" w:rsidRDefault="00F067A6">
      <w:pPr>
        <w:jc w:val="center"/>
      </w:pPr>
    </w:p>
    <w:p w14:paraId="49AE783A" w14:textId="77777777" w:rsidR="00F067A6" w:rsidRDefault="004B603E">
      <w:pPr>
        <w:spacing w:after="200"/>
      </w:pPr>
      <w:r>
        <w:rPr>
          <w:b/>
        </w:rPr>
        <w:t>Appendix E-4:  Confusion Matrix Statistics for Churn CART Model</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F067A6" w14:paraId="2DC80CF0" w14:textId="77777777">
        <w:tc>
          <w:tcPr>
            <w:tcW w:w="3120" w:type="dxa"/>
            <w:shd w:val="clear" w:color="auto" w:fill="auto"/>
            <w:tcMar>
              <w:top w:w="100" w:type="dxa"/>
              <w:left w:w="100" w:type="dxa"/>
              <w:bottom w:w="100" w:type="dxa"/>
              <w:right w:w="100" w:type="dxa"/>
            </w:tcMar>
          </w:tcPr>
          <w:p w14:paraId="454732B8" w14:textId="77777777" w:rsidR="00F067A6" w:rsidRDefault="004B603E">
            <w:pPr>
              <w:widowControl w:val="0"/>
              <w:spacing w:line="240" w:lineRule="auto"/>
            </w:pPr>
            <w:r>
              <w:t>Conditional Probability</w:t>
            </w:r>
          </w:p>
        </w:tc>
        <w:tc>
          <w:tcPr>
            <w:tcW w:w="3120" w:type="dxa"/>
            <w:shd w:val="clear" w:color="auto" w:fill="auto"/>
            <w:tcMar>
              <w:top w:w="100" w:type="dxa"/>
              <w:left w:w="100" w:type="dxa"/>
              <w:bottom w:w="100" w:type="dxa"/>
              <w:right w:w="100" w:type="dxa"/>
            </w:tcMar>
          </w:tcPr>
          <w:p w14:paraId="57719B07" w14:textId="77777777" w:rsidR="00F067A6" w:rsidRDefault="004B603E">
            <w:pPr>
              <w:widowControl w:val="0"/>
              <w:spacing w:line="240" w:lineRule="auto"/>
            </w:pPr>
            <w:r>
              <w:t>Probability of outcome</w:t>
            </w:r>
          </w:p>
        </w:tc>
        <w:tc>
          <w:tcPr>
            <w:tcW w:w="3120" w:type="dxa"/>
            <w:shd w:val="clear" w:color="auto" w:fill="auto"/>
            <w:tcMar>
              <w:top w:w="100" w:type="dxa"/>
              <w:left w:w="100" w:type="dxa"/>
              <w:bottom w:w="100" w:type="dxa"/>
              <w:right w:w="100" w:type="dxa"/>
            </w:tcMar>
          </w:tcPr>
          <w:p w14:paraId="3C5541BF" w14:textId="77777777" w:rsidR="00F067A6" w:rsidRDefault="004B603E">
            <w:pPr>
              <w:widowControl w:val="0"/>
              <w:spacing w:line="240" w:lineRule="auto"/>
            </w:pPr>
            <w:r>
              <w:t>Type</w:t>
            </w:r>
          </w:p>
        </w:tc>
      </w:tr>
      <w:tr w:rsidR="00F067A6" w14:paraId="5FCD90F5" w14:textId="77777777">
        <w:tc>
          <w:tcPr>
            <w:tcW w:w="3120" w:type="dxa"/>
            <w:shd w:val="clear" w:color="auto" w:fill="auto"/>
            <w:tcMar>
              <w:top w:w="100" w:type="dxa"/>
              <w:left w:w="100" w:type="dxa"/>
              <w:bottom w:w="100" w:type="dxa"/>
              <w:right w:w="100" w:type="dxa"/>
            </w:tcMar>
          </w:tcPr>
          <w:p w14:paraId="6EA510C7" w14:textId="77777777" w:rsidR="00F067A6" w:rsidRDefault="004B603E">
            <w:pPr>
              <w:widowControl w:val="0"/>
              <w:spacing w:line="240" w:lineRule="auto"/>
            </w:pPr>
            <w:r>
              <w:t xml:space="preserve">Client predicted not to churn and indeed does not churns </w:t>
            </w:r>
          </w:p>
          <w:p w14:paraId="4D8187F8" w14:textId="77777777" w:rsidR="00F067A6" w:rsidRDefault="004B603E">
            <w:pPr>
              <w:widowControl w:val="0"/>
              <w:spacing w:line="240" w:lineRule="auto"/>
            </w:pPr>
            <w:r>
              <w:t>(predicted =0, actual =0)</w:t>
            </w:r>
          </w:p>
        </w:tc>
        <w:tc>
          <w:tcPr>
            <w:tcW w:w="3120" w:type="dxa"/>
            <w:shd w:val="clear" w:color="auto" w:fill="auto"/>
            <w:tcMar>
              <w:top w:w="100" w:type="dxa"/>
              <w:left w:w="100" w:type="dxa"/>
              <w:bottom w:w="100" w:type="dxa"/>
              <w:right w:w="100" w:type="dxa"/>
            </w:tcMar>
          </w:tcPr>
          <w:p w14:paraId="7D4A21A9" w14:textId="77777777" w:rsidR="00F067A6" w:rsidRDefault="004B603E">
            <w:pPr>
              <w:widowControl w:val="0"/>
              <w:spacing w:line="240" w:lineRule="auto"/>
            </w:pPr>
            <w:r>
              <w:t xml:space="preserve">[2299 / (90+ </w:t>
            </w:r>
            <w:proofErr w:type="gramStart"/>
            <w:r>
              <w:t>2299 )</w:t>
            </w:r>
            <w:proofErr w:type="gramEnd"/>
            <w:r>
              <w:t>] * 100 = 96.23%</w:t>
            </w:r>
          </w:p>
          <w:p w14:paraId="1FFA582B" w14:textId="77777777" w:rsidR="00F067A6" w:rsidRDefault="00F067A6">
            <w:pPr>
              <w:widowControl w:val="0"/>
              <w:spacing w:line="240" w:lineRule="auto"/>
            </w:pPr>
          </w:p>
        </w:tc>
        <w:tc>
          <w:tcPr>
            <w:tcW w:w="3120" w:type="dxa"/>
            <w:shd w:val="clear" w:color="auto" w:fill="auto"/>
            <w:tcMar>
              <w:top w:w="100" w:type="dxa"/>
              <w:left w:w="100" w:type="dxa"/>
              <w:bottom w:w="100" w:type="dxa"/>
              <w:right w:w="100" w:type="dxa"/>
            </w:tcMar>
          </w:tcPr>
          <w:p w14:paraId="62152231" w14:textId="77777777" w:rsidR="00F067A6" w:rsidRDefault="004B603E">
            <w:pPr>
              <w:widowControl w:val="0"/>
              <w:spacing w:line="240" w:lineRule="auto"/>
            </w:pPr>
            <w:r>
              <w:t>True Negative Rate</w:t>
            </w:r>
          </w:p>
        </w:tc>
      </w:tr>
      <w:tr w:rsidR="00F067A6" w14:paraId="6755F5F8" w14:textId="77777777">
        <w:tc>
          <w:tcPr>
            <w:tcW w:w="3120" w:type="dxa"/>
            <w:shd w:val="clear" w:color="auto" w:fill="auto"/>
            <w:tcMar>
              <w:top w:w="100" w:type="dxa"/>
              <w:left w:w="100" w:type="dxa"/>
              <w:bottom w:w="100" w:type="dxa"/>
              <w:right w:w="100" w:type="dxa"/>
            </w:tcMar>
          </w:tcPr>
          <w:p w14:paraId="6C3EFB11" w14:textId="77777777" w:rsidR="00F067A6" w:rsidRDefault="004B603E">
            <w:pPr>
              <w:widowControl w:val="0"/>
              <w:spacing w:line="240" w:lineRule="auto"/>
            </w:pPr>
            <w:r>
              <w:t xml:space="preserve">Client predicted not to churn but churns </w:t>
            </w:r>
          </w:p>
          <w:p w14:paraId="4732A2E0" w14:textId="77777777" w:rsidR="00F067A6" w:rsidRDefault="004B603E">
            <w:pPr>
              <w:widowControl w:val="0"/>
              <w:spacing w:line="240" w:lineRule="auto"/>
            </w:pPr>
            <w:r>
              <w:t>(predicted =0, actual =1)</w:t>
            </w:r>
          </w:p>
        </w:tc>
        <w:tc>
          <w:tcPr>
            <w:tcW w:w="3120" w:type="dxa"/>
            <w:shd w:val="clear" w:color="auto" w:fill="auto"/>
            <w:tcMar>
              <w:top w:w="100" w:type="dxa"/>
              <w:left w:w="100" w:type="dxa"/>
              <w:bottom w:w="100" w:type="dxa"/>
              <w:right w:w="100" w:type="dxa"/>
            </w:tcMar>
          </w:tcPr>
          <w:p w14:paraId="7C9F5432" w14:textId="77777777" w:rsidR="00F067A6" w:rsidRDefault="004B603E">
            <w:pPr>
              <w:widowControl w:val="0"/>
              <w:spacing w:line="240" w:lineRule="auto"/>
            </w:pPr>
            <w:r>
              <w:t xml:space="preserve">[330 </w:t>
            </w:r>
            <w:proofErr w:type="gramStart"/>
            <w:r>
              <w:t>/(</w:t>
            </w:r>
            <w:proofErr w:type="gramEnd"/>
            <w:r>
              <w:t>281 + 330)] * 100 = 54.01%</w:t>
            </w:r>
          </w:p>
        </w:tc>
        <w:tc>
          <w:tcPr>
            <w:tcW w:w="3120" w:type="dxa"/>
            <w:shd w:val="clear" w:color="auto" w:fill="auto"/>
            <w:tcMar>
              <w:top w:w="100" w:type="dxa"/>
              <w:left w:w="100" w:type="dxa"/>
              <w:bottom w:w="100" w:type="dxa"/>
              <w:right w:w="100" w:type="dxa"/>
            </w:tcMar>
          </w:tcPr>
          <w:p w14:paraId="076E06CA" w14:textId="77777777" w:rsidR="00F067A6" w:rsidRDefault="004B603E">
            <w:pPr>
              <w:widowControl w:val="0"/>
              <w:spacing w:line="240" w:lineRule="auto"/>
            </w:pPr>
            <w:r>
              <w:t>False Negative Rate</w:t>
            </w:r>
          </w:p>
          <w:p w14:paraId="23073A58" w14:textId="77777777" w:rsidR="00F067A6" w:rsidRDefault="00F067A6">
            <w:pPr>
              <w:widowControl w:val="0"/>
              <w:spacing w:line="240" w:lineRule="auto"/>
            </w:pPr>
          </w:p>
        </w:tc>
      </w:tr>
      <w:tr w:rsidR="00F067A6" w14:paraId="6877BBE3" w14:textId="77777777">
        <w:tc>
          <w:tcPr>
            <w:tcW w:w="3120" w:type="dxa"/>
            <w:shd w:val="clear" w:color="auto" w:fill="auto"/>
            <w:tcMar>
              <w:top w:w="100" w:type="dxa"/>
              <w:left w:w="100" w:type="dxa"/>
              <w:bottom w:w="100" w:type="dxa"/>
              <w:right w:w="100" w:type="dxa"/>
            </w:tcMar>
          </w:tcPr>
          <w:p w14:paraId="67CA072E" w14:textId="77777777" w:rsidR="00F067A6" w:rsidRDefault="004B603E">
            <w:pPr>
              <w:widowControl w:val="0"/>
              <w:spacing w:line="240" w:lineRule="auto"/>
            </w:pPr>
            <w:r>
              <w:t xml:space="preserve">Client predicted to churn and indeed churns </w:t>
            </w:r>
          </w:p>
          <w:p w14:paraId="4C82529E" w14:textId="77777777" w:rsidR="00F067A6" w:rsidRDefault="004B603E">
            <w:pPr>
              <w:widowControl w:val="0"/>
              <w:spacing w:line="240" w:lineRule="auto"/>
            </w:pPr>
            <w:r>
              <w:t>(predicted =1, actual =1)</w:t>
            </w:r>
          </w:p>
        </w:tc>
        <w:tc>
          <w:tcPr>
            <w:tcW w:w="3120" w:type="dxa"/>
            <w:shd w:val="clear" w:color="auto" w:fill="auto"/>
            <w:tcMar>
              <w:top w:w="100" w:type="dxa"/>
              <w:left w:w="100" w:type="dxa"/>
              <w:bottom w:w="100" w:type="dxa"/>
              <w:right w:w="100" w:type="dxa"/>
            </w:tcMar>
          </w:tcPr>
          <w:p w14:paraId="3EA8483F" w14:textId="77777777" w:rsidR="00F067A6" w:rsidRDefault="004B603E">
            <w:pPr>
              <w:widowControl w:val="0"/>
              <w:spacing w:line="240" w:lineRule="auto"/>
            </w:pPr>
            <w:r>
              <w:t>[281</w:t>
            </w:r>
            <w:proofErr w:type="gramStart"/>
            <w:r>
              <w:t>/(</w:t>
            </w:r>
            <w:proofErr w:type="gramEnd"/>
            <w:r>
              <w:t>281 + 330)] * 100 = 45.99%</w:t>
            </w:r>
          </w:p>
        </w:tc>
        <w:tc>
          <w:tcPr>
            <w:tcW w:w="3120" w:type="dxa"/>
            <w:shd w:val="clear" w:color="auto" w:fill="auto"/>
            <w:tcMar>
              <w:top w:w="100" w:type="dxa"/>
              <w:left w:w="100" w:type="dxa"/>
              <w:bottom w:w="100" w:type="dxa"/>
              <w:right w:w="100" w:type="dxa"/>
            </w:tcMar>
          </w:tcPr>
          <w:p w14:paraId="58E8725A" w14:textId="77777777" w:rsidR="00F067A6" w:rsidRDefault="004B603E">
            <w:pPr>
              <w:widowControl w:val="0"/>
              <w:spacing w:line="240" w:lineRule="auto"/>
            </w:pPr>
            <w:r>
              <w:t>True Positive Rate</w:t>
            </w:r>
          </w:p>
        </w:tc>
      </w:tr>
      <w:tr w:rsidR="00F067A6" w14:paraId="2B3B74AB" w14:textId="77777777">
        <w:tc>
          <w:tcPr>
            <w:tcW w:w="3120" w:type="dxa"/>
            <w:shd w:val="clear" w:color="auto" w:fill="auto"/>
            <w:tcMar>
              <w:top w:w="100" w:type="dxa"/>
              <w:left w:w="100" w:type="dxa"/>
              <w:bottom w:w="100" w:type="dxa"/>
              <w:right w:w="100" w:type="dxa"/>
            </w:tcMar>
          </w:tcPr>
          <w:p w14:paraId="546FE175" w14:textId="77777777" w:rsidR="00F067A6" w:rsidRDefault="004B603E">
            <w:pPr>
              <w:widowControl w:val="0"/>
              <w:spacing w:line="240" w:lineRule="auto"/>
            </w:pPr>
            <w:r>
              <w:t>Client predicted to churn but does not churn (predicted =1, actual =0)</w:t>
            </w:r>
          </w:p>
        </w:tc>
        <w:tc>
          <w:tcPr>
            <w:tcW w:w="3120" w:type="dxa"/>
            <w:shd w:val="clear" w:color="auto" w:fill="auto"/>
            <w:tcMar>
              <w:top w:w="100" w:type="dxa"/>
              <w:left w:w="100" w:type="dxa"/>
              <w:bottom w:w="100" w:type="dxa"/>
              <w:right w:w="100" w:type="dxa"/>
            </w:tcMar>
          </w:tcPr>
          <w:p w14:paraId="63293838" w14:textId="77777777" w:rsidR="00F067A6" w:rsidRDefault="004B603E">
            <w:pPr>
              <w:widowControl w:val="0"/>
              <w:spacing w:line="240" w:lineRule="auto"/>
            </w:pPr>
            <w:r>
              <w:t xml:space="preserve">[90 </w:t>
            </w:r>
            <w:proofErr w:type="gramStart"/>
            <w:r>
              <w:t>/(</w:t>
            </w:r>
            <w:proofErr w:type="gramEnd"/>
            <w:r>
              <w:t>90+ 2299 )] * 100 = 3.77%</w:t>
            </w:r>
          </w:p>
        </w:tc>
        <w:tc>
          <w:tcPr>
            <w:tcW w:w="3120" w:type="dxa"/>
            <w:shd w:val="clear" w:color="auto" w:fill="auto"/>
            <w:tcMar>
              <w:top w:w="100" w:type="dxa"/>
              <w:left w:w="100" w:type="dxa"/>
              <w:bottom w:w="100" w:type="dxa"/>
              <w:right w:w="100" w:type="dxa"/>
            </w:tcMar>
          </w:tcPr>
          <w:p w14:paraId="3F5E99B4" w14:textId="77777777" w:rsidR="00F067A6" w:rsidRDefault="004B603E">
            <w:pPr>
              <w:widowControl w:val="0"/>
              <w:spacing w:line="240" w:lineRule="auto"/>
            </w:pPr>
            <w:r>
              <w:t>False Positive Rate</w:t>
            </w:r>
          </w:p>
        </w:tc>
      </w:tr>
    </w:tbl>
    <w:p w14:paraId="22F79BA4" w14:textId="77777777" w:rsidR="00F067A6" w:rsidRDefault="00F067A6">
      <w:pPr>
        <w:rPr>
          <w:b/>
        </w:rPr>
      </w:pPr>
    </w:p>
    <w:p w14:paraId="1AB2DFFF" w14:textId="77777777" w:rsidR="005B4CF5" w:rsidRDefault="005B4CF5">
      <w:pPr>
        <w:rPr>
          <w:b/>
        </w:rPr>
      </w:pPr>
      <w:r>
        <w:rPr>
          <w:b/>
        </w:rPr>
        <w:br w:type="page"/>
      </w:r>
    </w:p>
    <w:p w14:paraId="101A9C0D" w14:textId="32CA6C8B" w:rsidR="00F067A6" w:rsidRDefault="004B603E">
      <w:pPr>
        <w:spacing w:after="200"/>
        <w:rPr>
          <w:b/>
        </w:rPr>
      </w:pPr>
      <w:r>
        <w:rPr>
          <w:b/>
        </w:rPr>
        <w:lastRenderedPageBreak/>
        <w:t>Appendix E-5:  Variable Importance for Churn CART Model</w:t>
      </w:r>
    </w:p>
    <w:p w14:paraId="67E15E69" w14:textId="6732C2B3" w:rsidR="00F067A6" w:rsidRDefault="004B603E">
      <w:pPr>
        <w:rPr>
          <w:b/>
        </w:rPr>
      </w:pPr>
      <w:r>
        <w:rPr>
          <w:b/>
          <w:noProof/>
        </w:rPr>
        <w:drawing>
          <wp:inline distT="114300" distB="114300" distL="114300" distR="114300" wp14:anchorId="683E3E48" wp14:editId="2B9FE675">
            <wp:extent cx="5943600" cy="317500"/>
            <wp:effectExtent l="19050" t="19050" r="19050" b="25400"/>
            <wp:docPr id="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943600" cy="317500"/>
                    </a:xfrm>
                    <a:prstGeom prst="rect">
                      <a:avLst/>
                    </a:prstGeom>
                    <a:ln>
                      <a:solidFill>
                        <a:schemeClr val="tx1"/>
                      </a:solidFill>
                    </a:ln>
                  </pic:spPr>
                </pic:pic>
              </a:graphicData>
            </a:graphic>
          </wp:inline>
        </w:drawing>
      </w:r>
    </w:p>
    <w:p w14:paraId="21643448" w14:textId="77777777" w:rsidR="005B4CF5" w:rsidRDefault="005B4CF5">
      <w:pPr>
        <w:rPr>
          <w:b/>
        </w:rPr>
      </w:pPr>
    </w:p>
    <w:p w14:paraId="4BEFCB1E" w14:textId="5BBA2023" w:rsidR="00F067A6" w:rsidRDefault="004B603E">
      <w:pPr>
        <w:pStyle w:val="Heading1"/>
      </w:pPr>
      <w:bookmarkStart w:id="47" w:name="_Toc55131696"/>
      <w:r>
        <w:t xml:space="preserve">Appendix </w:t>
      </w:r>
      <w:proofErr w:type="gramStart"/>
      <w:r>
        <w:t>F :Product</w:t>
      </w:r>
      <w:proofErr w:type="gramEnd"/>
      <w:r>
        <w:t xml:space="preserve"> Acceptance Logistic Model</w:t>
      </w:r>
      <w:bookmarkEnd w:id="47"/>
    </w:p>
    <w:p w14:paraId="49502A18" w14:textId="77777777" w:rsidR="00F067A6" w:rsidRDefault="004B603E">
      <w:pPr>
        <w:spacing w:after="200"/>
        <w:rPr>
          <w:b/>
        </w:rPr>
      </w:pPr>
      <w:r>
        <w:rPr>
          <w:b/>
        </w:rPr>
        <w:t xml:space="preserve">Appendix F-1: Product Acceptance Logistic Model Summary </w:t>
      </w:r>
    </w:p>
    <w:p w14:paraId="236BBFA6" w14:textId="77777777" w:rsidR="00F067A6" w:rsidRDefault="004B603E">
      <w:pPr>
        <w:jc w:val="center"/>
      </w:pPr>
      <w:r>
        <w:rPr>
          <w:noProof/>
        </w:rPr>
        <w:drawing>
          <wp:inline distT="114300" distB="114300" distL="114300" distR="114300" wp14:anchorId="060CD161" wp14:editId="34C92179">
            <wp:extent cx="5943600" cy="4089400"/>
            <wp:effectExtent l="12700" t="12700" r="12700" b="127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4089400"/>
                    </a:xfrm>
                    <a:prstGeom prst="rect">
                      <a:avLst/>
                    </a:prstGeom>
                    <a:ln w="12700">
                      <a:solidFill>
                        <a:srgbClr val="000000"/>
                      </a:solidFill>
                      <a:prstDash val="solid"/>
                    </a:ln>
                  </pic:spPr>
                </pic:pic>
              </a:graphicData>
            </a:graphic>
          </wp:inline>
        </w:drawing>
      </w:r>
    </w:p>
    <w:p w14:paraId="77A4107A" w14:textId="77777777" w:rsidR="00F067A6" w:rsidRDefault="00F067A6">
      <w:pPr>
        <w:jc w:val="center"/>
      </w:pPr>
    </w:p>
    <w:p w14:paraId="6C191BF8" w14:textId="77777777" w:rsidR="00F067A6" w:rsidRDefault="004B603E">
      <w:pPr>
        <w:rPr>
          <w:b/>
        </w:rPr>
      </w:pPr>
      <w:r>
        <w:rPr>
          <w:b/>
        </w:rPr>
        <w:t>Appendix F-1.2: Product Acceptance Logistic Model Odds Ratio</w:t>
      </w:r>
    </w:p>
    <w:p w14:paraId="1A52D87B" w14:textId="77777777" w:rsidR="00F067A6" w:rsidRDefault="004B603E">
      <w:pPr>
        <w:jc w:val="center"/>
      </w:pPr>
      <w:r>
        <w:rPr>
          <w:noProof/>
        </w:rPr>
        <w:drawing>
          <wp:inline distT="114300" distB="114300" distL="114300" distR="114300" wp14:anchorId="2315F161" wp14:editId="1BD9E896">
            <wp:extent cx="5943600" cy="1371600"/>
            <wp:effectExtent l="12700" t="12700" r="12700" b="1270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943600" cy="1371600"/>
                    </a:xfrm>
                    <a:prstGeom prst="rect">
                      <a:avLst/>
                    </a:prstGeom>
                    <a:ln w="12700">
                      <a:solidFill>
                        <a:srgbClr val="000000"/>
                      </a:solidFill>
                      <a:prstDash val="solid"/>
                    </a:ln>
                  </pic:spPr>
                </pic:pic>
              </a:graphicData>
            </a:graphic>
          </wp:inline>
        </w:drawing>
      </w:r>
    </w:p>
    <w:p w14:paraId="7747A2FF" w14:textId="77777777" w:rsidR="00F067A6" w:rsidRDefault="00F067A6">
      <w:pPr>
        <w:jc w:val="center"/>
      </w:pPr>
    </w:p>
    <w:p w14:paraId="1245194F" w14:textId="77777777" w:rsidR="00F067A6" w:rsidRDefault="00F067A6">
      <w:pPr>
        <w:jc w:val="center"/>
      </w:pPr>
    </w:p>
    <w:p w14:paraId="7FE8AB29" w14:textId="77777777" w:rsidR="00F067A6" w:rsidRDefault="00F067A6">
      <w:pPr>
        <w:jc w:val="center"/>
      </w:pPr>
    </w:p>
    <w:p w14:paraId="00B4CF2E" w14:textId="77777777" w:rsidR="00F067A6" w:rsidRDefault="00F067A6">
      <w:pPr>
        <w:spacing w:after="200"/>
        <w:rPr>
          <w:b/>
        </w:rPr>
      </w:pPr>
    </w:p>
    <w:p w14:paraId="337CCAF7" w14:textId="77777777" w:rsidR="00F067A6" w:rsidRDefault="004B603E">
      <w:pPr>
        <w:spacing w:after="200"/>
        <w:rPr>
          <w:b/>
        </w:rPr>
      </w:pPr>
      <w:r>
        <w:rPr>
          <w:b/>
        </w:rPr>
        <w:lastRenderedPageBreak/>
        <w:t>Appendix F-1.3: Backward Elimination Method</w:t>
      </w:r>
    </w:p>
    <w:p w14:paraId="5583227F" w14:textId="77777777" w:rsidR="00F067A6" w:rsidRDefault="004B603E">
      <w:r>
        <w:rPr>
          <w:noProof/>
        </w:rPr>
        <w:drawing>
          <wp:inline distT="114300" distB="114300" distL="114300" distR="114300" wp14:anchorId="11BC8DE0" wp14:editId="099B7384">
            <wp:extent cx="5943600" cy="2578100"/>
            <wp:effectExtent l="12700" t="12700" r="12700" b="127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943600" cy="2578100"/>
                    </a:xfrm>
                    <a:prstGeom prst="rect">
                      <a:avLst/>
                    </a:prstGeom>
                    <a:ln w="12700">
                      <a:solidFill>
                        <a:srgbClr val="000000"/>
                      </a:solidFill>
                      <a:prstDash val="solid"/>
                    </a:ln>
                  </pic:spPr>
                </pic:pic>
              </a:graphicData>
            </a:graphic>
          </wp:inline>
        </w:drawing>
      </w:r>
    </w:p>
    <w:p w14:paraId="22CF5365" w14:textId="77777777" w:rsidR="00F067A6" w:rsidRDefault="00F067A6">
      <w:pPr>
        <w:jc w:val="center"/>
      </w:pPr>
    </w:p>
    <w:p w14:paraId="06BEFF0B" w14:textId="77777777" w:rsidR="00F067A6" w:rsidRDefault="00F067A6">
      <w:pPr>
        <w:jc w:val="center"/>
      </w:pPr>
    </w:p>
    <w:p w14:paraId="684B090F" w14:textId="77777777" w:rsidR="00F067A6" w:rsidRDefault="004B603E">
      <w:pPr>
        <w:spacing w:after="200"/>
        <w:rPr>
          <w:b/>
        </w:rPr>
      </w:pPr>
      <w:r>
        <w:rPr>
          <w:b/>
        </w:rPr>
        <w:t>Appendix F-1.4: Product Acceptance Logistic Model Summary (After Backward Elimination)</w:t>
      </w:r>
    </w:p>
    <w:p w14:paraId="21A769E8" w14:textId="77777777" w:rsidR="00F067A6" w:rsidRDefault="004B603E">
      <w:pPr>
        <w:jc w:val="center"/>
      </w:pPr>
      <w:r>
        <w:rPr>
          <w:noProof/>
        </w:rPr>
        <w:drawing>
          <wp:inline distT="114300" distB="114300" distL="114300" distR="114300" wp14:anchorId="2BAB37B7" wp14:editId="62853A20">
            <wp:extent cx="5681663" cy="3825278"/>
            <wp:effectExtent l="12700" t="12700" r="12700" b="1270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681663" cy="3825278"/>
                    </a:xfrm>
                    <a:prstGeom prst="rect">
                      <a:avLst/>
                    </a:prstGeom>
                    <a:ln w="12700">
                      <a:solidFill>
                        <a:srgbClr val="000000"/>
                      </a:solidFill>
                      <a:prstDash val="solid"/>
                    </a:ln>
                  </pic:spPr>
                </pic:pic>
              </a:graphicData>
            </a:graphic>
          </wp:inline>
        </w:drawing>
      </w:r>
    </w:p>
    <w:p w14:paraId="2E969A83" w14:textId="77777777" w:rsidR="00F067A6" w:rsidRDefault="00F067A6">
      <w:pPr>
        <w:jc w:val="center"/>
      </w:pPr>
    </w:p>
    <w:p w14:paraId="62B25407" w14:textId="77777777" w:rsidR="00F067A6" w:rsidRDefault="00F067A6">
      <w:pPr>
        <w:jc w:val="center"/>
      </w:pPr>
    </w:p>
    <w:p w14:paraId="6F07019B" w14:textId="77777777" w:rsidR="005B4CF5" w:rsidRDefault="005B4CF5">
      <w:pPr>
        <w:rPr>
          <w:b/>
        </w:rPr>
      </w:pPr>
      <w:r>
        <w:rPr>
          <w:b/>
        </w:rPr>
        <w:br w:type="page"/>
      </w:r>
    </w:p>
    <w:p w14:paraId="6E4E7279" w14:textId="1C366D2C" w:rsidR="00F067A6" w:rsidRDefault="004B603E">
      <w:pPr>
        <w:spacing w:after="200"/>
        <w:rPr>
          <w:b/>
        </w:rPr>
      </w:pPr>
      <w:r>
        <w:rPr>
          <w:b/>
        </w:rPr>
        <w:lastRenderedPageBreak/>
        <w:t xml:space="preserve">Appendix F-1.5: </w:t>
      </w:r>
      <w:proofErr w:type="spellStart"/>
      <w:r>
        <w:rPr>
          <w:b/>
        </w:rPr>
        <w:t>Finalised</w:t>
      </w:r>
      <w:proofErr w:type="spellEnd"/>
      <w:r>
        <w:rPr>
          <w:b/>
        </w:rPr>
        <w:t xml:space="preserve"> Product Acceptance Logistic Model Summary </w:t>
      </w:r>
    </w:p>
    <w:p w14:paraId="528A754E" w14:textId="77777777" w:rsidR="00F067A6" w:rsidRDefault="004B603E">
      <w:pPr>
        <w:jc w:val="center"/>
      </w:pPr>
      <w:r>
        <w:rPr>
          <w:noProof/>
        </w:rPr>
        <w:drawing>
          <wp:inline distT="114300" distB="114300" distL="114300" distR="114300" wp14:anchorId="2C13C4E1" wp14:editId="0D74AAC2">
            <wp:extent cx="5684400" cy="3666438"/>
            <wp:effectExtent l="12700" t="12700" r="12700" b="127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684400" cy="3666438"/>
                    </a:xfrm>
                    <a:prstGeom prst="rect">
                      <a:avLst/>
                    </a:prstGeom>
                    <a:ln w="12700">
                      <a:solidFill>
                        <a:srgbClr val="000000"/>
                      </a:solidFill>
                      <a:prstDash val="solid"/>
                    </a:ln>
                  </pic:spPr>
                </pic:pic>
              </a:graphicData>
            </a:graphic>
          </wp:inline>
        </w:drawing>
      </w:r>
    </w:p>
    <w:p w14:paraId="24C31A2A" w14:textId="77777777" w:rsidR="00F067A6" w:rsidRDefault="00F067A6">
      <w:pPr>
        <w:jc w:val="center"/>
      </w:pPr>
    </w:p>
    <w:p w14:paraId="6BCF7527" w14:textId="77777777" w:rsidR="00F067A6" w:rsidRDefault="00F067A6">
      <w:pPr>
        <w:jc w:val="center"/>
      </w:pPr>
    </w:p>
    <w:p w14:paraId="10CE4657" w14:textId="77777777" w:rsidR="00F067A6" w:rsidRDefault="004B603E">
      <w:pPr>
        <w:rPr>
          <w:b/>
        </w:rPr>
      </w:pPr>
      <w:r>
        <w:rPr>
          <w:b/>
        </w:rPr>
        <w:t xml:space="preserve">Appendix F-1.6: </w:t>
      </w:r>
      <w:proofErr w:type="spellStart"/>
      <w:r>
        <w:rPr>
          <w:b/>
        </w:rPr>
        <w:t>Finalised</w:t>
      </w:r>
      <w:proofErr w:type="spellEnd"/>
      <w:r>
        <w:rPr>
          <w:b/>
        </w:rPr>
        <w:t xml:space="preserve"> Product Acceptance Logistic Model Odds Ratio </w:t>
      </w:r>
    </w:p>
    <w:p w14:paraId="546D441B" w14:textId="77777777" w:rsidR="00F067A6" w:rsidRDefault="004B603E">
      <w:pPr>
        <w:jc w:val="center"/>
      </w:pPr>
      <w:r>
        <w:rPr>
          <w:noProof/>
        </w:rPr>
        <w:drawing>
          <wp:inline distT="114300" distB="114300" distL="114300" distR="114300" wp14:anchorId="4FC77EBC" wp14:editId="3355DD38">
            <wp:extent cx="5943600" cy="914400"/>
            <wp:effectExtent l="12700" t="12700" r="12700" b="1270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943600" cy="914400"/>
                    </a:xfrm>
                    <a:prstGeom prst="rect">
                      <a:avLst/>
                    </a:prstGeom>
                    <a:ln w="12700">
                      <a:solidFill>
                        <a:srgbClr val="000000"/>
                      </a:solidFill>
                      <a:prstDash val="solid"/>
                    </a:ln>
                  </pic:spPr>
                </pic:pic>
              </a:graphicData>
            </a:graphic>
          </wp:inline>
        </w:drawing>
      </w:r>
    </w:p>
    <w:p w14:paraId="7EDAAB1A" w14:textId="77777777" w:rsidR="00F067A6" w:rsidRDefault="00F067A6">
      <w:pPr>
        <w:jc w:val="center"/>
      </w:pPr>
    </w:p>
    <w:p w14:paraId="25E308D8" w14:textId="77777777" w:rsidR="00F067A6" w:rsidRDefault="004B603E">
      <w:pPr>
        <w:spacing w:after="200"/>
        <w:rPr>
          <w:b/>
        </w:rPr>
      </w:pPr>
      <w:r>
        <w:rPr>
          <w:b/>
        </w:rPr>
        <w:t xml:space="preserve">Appendix F-1.7: Check Whether Income and </w:t>
      </w:r>
      <w:proofErr w:type="spellStart"/>
      <w:r>
        <w:rPr>
          <w:b/>
        </w:rPr>
        <w:t>CCAvg</w:t>
      </w:r>
      <w:proofErr w:type="spellEnd"/>
      <w:r>
        <w:rPr>
          <w:b/>
        </w:rPr>
        <w:t xml:space="preserve"> are Weak Predictors</w:t>
      </w:r>
    </w:p>
    <w:p w14:paraId="11D71ED0" w14:textId="77777777" w:rsidR="00F067A6" w:rsidRDefault="004B603E">
      <w:pPr>
        <w:jc w:val="both"/>
      </w:pPr>
      <w:r>
        <w:t xml:space="preserve">An increase in income by 1 </w:t>
      </w:r>
      <w:proofErr w:type="spellStart"/>
      <w:r>
        <w:t>s.d.</w:t>
      </w:r>
      <w:proofErr w:type="spellEnd"/>
      <w:r>
        <w:t xml:space="preserve"> increases the odds of personal loan acceptance by a factor of 16. Therefore, Income is not a weak predictor. </w:t>
      </w:r>
      <w:proofErr w:type="gramStart"/>
      <w:r>
        <w:t>Likewise</w:t>
      </w:r>
      <w:proofErr w:type="gramEnd"/>
      <w:r>
        <w:t xml:space="preserve"> for </w:t>
      </w:r>
      <w:proofErr w:type="spellStart"/>
      <w:r>
        <w:t>CCAvg</w:t>
      </w:r>
      <w:proofErr w:type="spellEnd"/>
      <w:r>
        <w:t xml:space="preserve">, the increase in </w:t>
      </w:r>
      <w:proofErr w:type="spellStart"/>
      <w:r>
        <w:t>CCAvg</w:t>
      </w:r>
      <w:proofErr w:type="spellEnd"/>
      <w:r>
        <w:t xml:space="preserve"> by 1 </w:t>
      </w:r>
      <w:proofErr w:type="spellStart"/>
      <w:r>
        <w:t>s.d.</w:t>
      </w:r>
      <w:proofErr w:type="spellEnd"/>
      <w:r>
        <w:t xml:space="preserve"> increases the odds of personal loan acceptance by a factor of 1.29. Therefore, </w:t>
      </w:r>
      <w:proofErr w:type="spellStart"/>
      <w:r>
        <w:t>CCAvg</w:t>
      </w:r>
      <w:proofErr w:type="spellEnd"/>
      <w:r>
        <w:t xml:space="preserve"> is not a weak predictor</w:t>
      </w:r>
    </w:p>
    <w:p w14:paraId="04C5CAF6" w14:textId="77777777" w:rsidR="00F067A6" w:rsidRDefault="00F067A6">
      <w:pPr>
        <w:jc w:val="center"/>
      </w:pPr>
    </w:p>
    <w:p w14:paraId="3307F817" w14:textId="77777777" w:rsidR="00F067A6" w:rsidRDefault="004B603E">
      <w:pPr>
        <w:jc w:val="center"/>
      </w:pPr>
      <w:r>
        <w:rPr>
          <w:noProof/>
        </w:rPr>
        <w:drawing>
          <wp:inline distT="114300" distB="114300" distL="114300" distR="114300" wp14:anchorId="00148EE8" wp14:editId="2FBAFA6D">
            <wp:extent cx="3633788" cy="916937"/>
            <wp:effectExtent l="12700" t="12700" r="12700" b="127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3633788" cy="916937"/>
                    </a:xfrm>
                    <a:prstGeom prst="rect">
                      <a:avLst/>
                    </a:prstGeom>
                    <a:ln w="12700">
                      <a:solidFill>
                        <a:srgbClr val="000000"/>
                      </a:solidFill>
                      <a:prstDash val="solid"/>
                    </a:ln>
                  </pic:spPr>
                </pic:pic>
              </a:graphicData>
            </a:graphic>
          </wp:inline>
        </w:drawing>
      </w:r>
    </w:p>
    <w:p w14:paraId="53C55116" w14:textId="77777777" w:rsidR="00F067A6" w:rsidRDefault="00F067A6">
      <w:pPr>
        <w:jc w:val="center"/>
      </w:pPr>
    </w:p>
    <w:p w14:paraId="53C4A4D0" w14:textId="3058D419" w:rsidR="00F067A6" w:rsidRDefault="004B603E">
      <w:pPr>
        <w:rPr>
          <w:b/>
        </w:rPr>
      </w:pPr>
      <w:r>
        <w:rPr>
          <w:b/>
        </w:rPr>
        <w:lastRenderedPageBreak/>
        <w:t>Appendix F-1.8: Multicollinearity Check</w:t>
      </w:r>
    </w:p>
    <w:p w14:paraId="39F3A803" w14:textId="77777777" w:rsidR="00F067A6" w:rsidRDefault="00F067A6">
      <w:pPr>
        <w:rPr>
          <w:b/>
        </w:rPr>
      </w:pPr>
    </w:p>
    <w:p w14:paraId="53815CDF" w14:textId="77777777" w:rsidR="00F067A6" w:rsidRDefault="004B603E">
      <w:pPr>
        <w:jc w:val="center"/>
      </w:pPr>
      <w:r>
        <w:rPr>
          <w:noProof/>
        </w:rPr>
        <w:drawing>
          <wp:inline distT="114300" distB="114300" distL="114300" distR="114300" wp14:anchorId="3325FE84" wp14:editId="53A1EA0A">
            <wp:extent cx="3857625" cy="1466850"/>
            <wp:effectExtent l="12700" t="12700" r="12700" b="127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3857625" cy="1466850"/>
                    </a:xfrm>
                    <a:prstGeom prst="rect">
                      <a:avLst/>
                    </a:prstGeom>
                    <a:ln w="12700">
                      <a:solidFill>
                        <a:srgbClr val="000000"/>
                      </a:solidFill>
                      <a:prstDash val="solid"/>
                    </a:ln>
                  </pic:spPr>
                </pic:pic>
              </a:graphicData>
            </a:graphic>
          </wp:inline>
        </w:drawing>
      </w:r>
    </w:p>
    <w:p w14:paraId="24D4B26D" w14:textId="77777777" w:rsidR="00F067A6" w:rsidRDefault="00F067A6"/>
    <w:p w14:paraId="0ECDCA28" w14:textId="77777777" w:rsidR="00F067A6" w:rsidRDefault="004B603E">
      <w:pPr>
        <w:spacing w:after="200"/>
      </w:pPr>
      <w:r>
        <w:rPr>
          <w:b/>
        </w:rPr>
        <w:t>Appendix F-2: Confusion Matrix for Product Acceptance Logistic Model</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825"/>
        <w:gridCol w:w="2415"/>
      </w:tblGrid>
      <w:tr w:rsidR="00F067A6" w14:paraId="26B343DD" w14:textId="77777777">
        <w:tc>
          <w:tcPr>
            <w:tcW w:w="3120" w:type="dxa"/>
            <w:shd w:val="clear" w:color="auto" w:fill="auto"/>
            <w:tcMar>
              <w:top w:w="100" w:type="dxa"/>
              <w:left w:w="100" w:type="dxa"/>
              <w:bottom w:w="100" w:type="dxa"/>
              <w:right w:w="100" w:type="dxa"/>
            </w:tcMar>
          </w:tcPr>
          <w:p w14:paraId="07D109BF" w14:textId="77777777" w:rsidR="00F067A6" w:rsidRDefault="004B603E">
            <w:pPr>
              <w:widowControl w:val="0"/>
              <w:spacing w:line="240" w:lineRule="auto"/>
            </w:pPr>
            <w:r>
              <w:t>Conditional Probability</w:t>
            </w:r>
          </w:p>
        </w:tc>
        <w:tc>
          <w:tcPr>
            <w:tcW w:w="3825" w:type="dxa"/>
            <w:shd w:val="clear" w:color="auto" w:fill="auto"/>
            <w:tcMar>
              <w:top w:w="100" w:type="dxa"/>
              <w:left w:w="100" w:type="dxa"/>
              <w:bottom w:w="100" w:type="dxa"/>
              <w:right w:w="100" w:type="dxa"/>
            </w:tcMar>
          </w:tcPr>
          <w:p w14:paraId="796F941D" w14:textId="77777777" w:rsidR="00F067A6" w:rsidRDefault="004B603E">
            <w:pPr>
              <w:widowControl w:val="0"/>
              <w:spacing w:line="240" w:lineRule="auto"/>
            </w:pPr>
            <w:r>
              <w:t>Probability of outcome</w:t>
            </w:r>
          </w:p>
        </w:tc>
        <w:tc>
          <w:tcPr>
            <w:tcW w:w="2415" w:type="dxa"/>
            <w:shd w:val="clear" w:color="auto" w:fill="auto"/>
            <w:tcMar>
              <w:top w:w="100" w:type="dxa"/>
              <w:left w:w="100" w:type="dxa"/>
              <w:bottom w:w="100" w:type="dxa"/>
              <w:right w:w="100" w:type="dxa"/>
            </w:tcMar>
          </w:tcPr>
          <w:p w14:paraId="4892116C" w14:textId="77777777" w:rsidR="00F067A6" w:rsidRDefault="004B603E">
            <w:pPr>
              <w:widowControl w:val="0"/>
              <w:spacing w:line="240" w:lineRule="auto"/>
            </w:pPr>
            <w:r>
              <w:t>Type</w:t>
            </w:r>
          </w:p>
        </w:tc>
      </w:tr>
      <w:tr w:rsidR="00F067A6" w14:paraId="43C9687A" w14:textId="77777777">
        <w:tc>
          <w:tcPr>
            <w:tcW w:w="3120" w:type="dxa"/>
            <w:shd w:val="clear" w:color="auto" w:fill="auto"/>
            <w:tcMar>
              <w:top w:w="100" w:type="dxa"/>
              <w:left w:w="100" w:type="dxa"/>
              <w:bottom w:w="100" w:type="dxa"/>
              <w:right w:w="100" w:type="dxa"/>
            </w:tcMar>
          </w:tcPr>
          <w:p w14:paraId="463F30C7" w14:textId="77777777" w:rsidR="00F067A6" w:rsidRDefault="004B603E">
            <w:pPr>
              <w:widowControl w:val="0"/>
              <w:spacing w:line="240" w:lineRule="auto"/>
            </w:pPr>
            <w:r>
              <w:t xml:space="preserve">Client predicted not to purchase and indeed does not purchase </w:t>
            </w:r>
          </w:p>
          <w:p w14:paraId="013F24AE" w14:textId="77777777" w:rsidR="00F067A6" w:rsidRDefault="004B603E">
            <w:pPr>
              <w:widowControl w:val="0"/>
              <w:spacing w:line="240" w:lineRule="auto"/>
            </w:pPr>
            <w:r>
              <w:t>(predicted =0, actual =0)</w:t>
            </w:r>
          </w:p>
        </w:tc>
        <w:tc>
          <w:tcPr>
            <w:tcW w:w="3825" w:type="dxa"/>
            <w:shd w:val="clear" w:color="auto" w:fill="auto"/>
            <w:tcMar>
              <w:top w:w="100" w:type="dxa"/>
              <w:left w:w="100" w:type="dxa"/>
              <w:bottom w:w="100" w:type="dxa"/>
              <w:right w:w="100" w:type="dxa"/>
            </w:tcMar>
          </w:tcPr>
          <w:p w14:paraId="6E6EC747" w14:textId="77777777" w:rsidR="00F067A6" w:rsidRDefault="004B603E">
            <w:pPr>
              <w:widowControl w:val="0"/>
              <w:spacing w:line="240" w:lineRule="auto"/>
            </w:pPr>
            <w:r>
              <w:t>[1340/ (16+ 1340)] * 100 = 98.82%</w:t>
            </w:r>
          </w:p>
          <w:p w14:paraId="2ADFE51C" w14:textId="77777777" w:rsidR="00F067A6" w:rsidRDefault="00F067A6">
            <w:pPr>
              <w:widowControl w:val="0"/>
              <w:spacing w:line="240" w:lineRule="auto"/>
            </w:pPr>
          </w:p>
        </w:tc>
        <w:tc>
          <w:tcPr>
            <w:tcW w:w="2415" w:type="dxa"/>
            <w:shd w:val="clear" w:color="auto" w:fill="auto"/>
            <w:tcMar>
              <w:top w:w="100" w:type="dxa"/>
              <w:left w:w="100" w:type="dxa"/>
              <w:bottom w:w="100" w:type="dxa"/>
              <w:right w:w="100" w:type="dxa"/>
            </w:tcMar>
          </w:tcPr>
          <w:p w14:paraId="6A651AFE" w14:textId="77777777" w:rsidR="00F067A6" w:rsidRDefault="004B603E">
            <w:pPr>
              <w:widowControl w:val="0"/>
              <w:spacing w:line="240" w:lineRule="auto"/>
            </w:pPr>
            <w:r>
              <w:t>True Negative Rate</w:t>
            </w:r>
          </w:p>
        </w:tc>
      </w:tr>
      <w:tr w:rsidR="00F067A6" w14:paraId="30C57090" w14:textId="77777777">
        <w:tc>
          <w:tcPr>
            <w:tcW w:w="3120" w:type="dxa"/>
            <w:shd w:val="clear" w:color="auto" w:fill="auto"/>
            <w:tcMar>
              <w:top w:w="100" w:type="dxa"/>
              <w:left w:w="100" w:type="dxa"/>
              <w:bottom w:w="100" w:type="dxa"/>
              <w:right w:w="100" w:type="dxa"/>
            </w:tcMar>
          </w:tcPr>
          <w:p w14:paraId="20B9E0DF" w14:textId="77777777" w:rsidR="00F067A6" w:rsidRDefault="004B603E">
            <w:pPr>
              <w:widowControl w:val="0"/>
              <w:spacing w:line="240" w:lineRule="auto"/>
            </w:pPr>
            <w:r>
              <w:t xml:space="preserve">Client predicted not to purchase but purchase </w:t>
            </w:r>
          </w:p>
          <w:p w14:paraId="15F4889B" w14:textId="77777777" w:rsidR="00F067A6" w:rsidRDefault="004B603E">
            <w:pPr>
              <w:widowControl w:val="0"/>
              <w:spacing w:line="240" w:lineRule="auto"/>
            </w:pPr>
            <w:r>
              <w:t>(predicted =0, actual =1)</w:t>
            </w:r>
          </w:p>
        </w:tc>
        <w:tc>
          <w:tcPr>
            <w:tcW w:w="3825" w:type="dxa"/>
            <w:shd w:val="clear" w:color="auto" w:fill="auto"/>
            <w:tcMar>
              <w:top w:w="100" w:type="dxa"/>
              <w:left w:w="100" w:type="dxa"/>
              <w:bottom w:w="100" w:type="dxa"/>
              <w:right w:w="100" w:type="dxa"/>
            </w:tcMar>
          </w:tcPr>
          <w:p w14:paraId="6129619F" w14:textId="77777777" w:rsidR="00F067A6" w:rsidRDefault="004B603E">
            <w:pPr>
              <w:widowControl w:val="0"/>
              <w:spacing w:line="240" w:lineRule="auto"/>
            </w:pPr>
            <w:r>
              <w:t>[51</w:t>
            </w:r>
            <w:proofErr w:type="gramStart"/>
            <w:r>
              <w:t>/(</w:t>
            </w:r>
            <w:proofErr w:type="gramEnd"/>
            <w:r>
              <w:t>93 + 51)] * 100 = 35.42%</w:t>
            </w:r>
          </w:p>
        </w:tc>
        <w:tc>
          <w:tcPr>
            <w:tcW w:w="2415" w:type="dxa"/>
            <w:shd w:val="clear" w:color="auto" w:fill="auto"/>
            <w:tcMar>
              <w:top w:w="100" w:type="dxa"/>
              <w:left w:w="100" w:type="dxa"/>
              <w:bottom w:w="100" w:type="dxa"/>
              <w:right w:w="100" w:type="dxa"/>
            </w:tcMar>
          </w:tcPr>
          <w:p w14:paraId="0B92FD43" w14:textId="77777777" w:rsidR="00F067A6" w:rsidRDefault="004B603E">
            <w:pPr>
              <w:widowControl w:val="0"/>
              <w:spacing w:line="240" w:lineRule="auto"/>
            </w:pPr>
            <w:r>
              <w:t>False Negative Rate</w:t>
            </w:r>
          </w:p>
          <w:p w14:paraId="210AA76B" w14:textId="77777777" w:rsidR="00F067A6" w:rsidRDefault="00F067A6">
            <w:pPr>
              <w:widowControl w:val="0"/>
              <w:spacing w:line="240" w:lineRule="auto"/>
            </w:pPr>
          </w:p>
        </w:tc>
      </w:tr>
      <w:tr w:rsidR="00F067A6" w14:paraId="1CA2240B" w14:textId="77777777">
        <w:tc>
          <w:tcPr>
            <w:tcW w:w="3120" w:type="dxa"/>
            <w:shd w:val="clear" w:color="auto" w:fill="auto"/>
            <w:tcMar>
              <w:top w:w="100" w:type="dxa"/>
              <w:left w:w="100" w:type="dxa"/>
              <w:bottom w:w="100" w:type="dxa"/>
              <w:right w:w="100" w:type="dxa"/>
            </w:tcMar>
          </w:tcPr>
          <w:p w14:paraId="217C2319" w14:textId="77777777" w:rsidR="00F067A6" w:rsidRDefault="004B603E">
            <w:pPr>
              <w:widowControl w:val="0"/>
              <w:spacing w:line="240" w:lineRule="auto"/>
            </w:pPr>
            <w:r>
              <w:t>Client predicted to purchase and indeed purchase</w:t>
            </w:r>
          </w:p>
          <w:p w14:paraId="325B474E" w14:textId="77777777" w:rsidR="00F067A6" w:rsidRDefault="004B603E">
            <w:pPr>
              <w:widowControl w:val="0"/>
              <w:spacing w:line="240" w:lineRule="auto"/>
            </w:pPr>
            <w:r>
              <w:t>(predicted =1, actual =1)</w:t>
            </w:r>
          </w:p>
        </w:tc>
        <w:tc>
          <w:tcPr>
            <w:tcW w:w="3825" w:type="dxa"/>
            <w:shd w:val="clear" w:color="auto" w:fill="auto"/>
            <w:tcMar>
              <w:top w:w="100" w:type="dxa"/>
              <w:left w:w="100" w:type="dxa"/>
              <w:bottom w:w="100" w:type="dxa"/>
              <w:right w:w="100" w:type="dxa"/>
            </w:tcMar>
          </w:tcPr>
          <w:p w14:paraId="72CB5147" w14:textId="77777777" w:rsidR="00F067A6" w:rsidRDefault="004B603E">
            <w:pPr>
              <w:widowControl w:val="0"/>
              <w:spacing w:line="240" w:lineRule="auto"/>
            </w:pPr>
            <w:r>
              <w:t>[93</w:t>
            </w:r>
            <w:proofErr w:type="gramStart"/>
            <w:r>
              <w:t>/(</w:t>
            </w:r>
            <w:proofErr w:type="gramEnd"/>
            <w:r>
              <w:t>93 + 51)] * 100 = 64.58%</w:t>
            </w:r>
          </w:p>
        </w:tc>
        <w:tc>
          <w:tcPr>
            <w:tcW w:w="2415" w:type="dxa"/>
            <w:shd w:val="clear" w:color="auto" w:fill="auto"/>
            <w:tcMar>
              <w:top w:w="100" w:type="dxa"/>
              <w:left w:w="100" w:type="dxa"/>
              <w:bottom w:w="100" w:type="dxa"/>
              <w:right w:w="100" w:type="dxa"/>
            </w:tcMar>
          </w:tcPr>
          <w:p w14:paraId="7CF9F7BE" w14:textId="77777777" w:rsidR="00F067A6" w:rsidRDefault="004B603E">
            <w:pPr>
              <w:widowControl w:val="0"/>
              <w:spacing w:line="240" w:lineRule="auto"/>
            </w:pPr>
            <w:r>
              <w:t>True Positive Rate</w:t>
            </w:r>
          </w:p>
        </w:tc>
      </w:tr>
      <w:tr w:rsidR="00F067A6" w14:paraId="439AE08D" w14:textId="77777777">
        <w:tc>
          <w:tcPr>
            <w:tcW w:w="3120" w:type="dxa"/>
            <w:shd w:val="clear" w:color="auto" w:fill="auto"/>
            <w:tcMar>
              <w:top w:w="100" w:type="dxa"/>
              <w:left w:w="100" w:type="dxa"/>
              <w:bottom w:w="100" w:type="dxa"/>
              <w:right w:w="100" w:type="dxa"/>
            </w:tcMar>
          </w:tcPr>
          <w:p w14:paraId="134D82C1" w14:textId="77777777" w:rsidR="00F067A6" w:rsidRDefault="004B603E">
            <w:pPr>
              <w:widowControl w:val="0"/>
              <w:spacing w:line="240" w:lineRule="auto"/>
            </w:pPr>
            <w:r>
              <w:t>Client predicted to purchase but does not purchase (predicted =1, actual =0)</w:t>
            </w:r>
          </w:p>
        </w:tc>
        <w:tc>
          <w:tcPr>
            <w:tcW w:w="3825" w:type="dxa"/>
            <w:shd w:val="clear" w:color="auto" w:fill="auto"/>
            <w:tcMar>
              <w:top w:w="100" w:type="dxa"/>
              <w:left w:w="100" w:type="dxa"/>
              <w:bottom w:w="100" w:type="dxa"/>
              <w:right w:w="100" w:type="dxa"/>
            </w:tcMar>
          </w:tcPr>
          <w:p w14:paraId="1F9DE7E7" w14:textId="77777777" w:rsidR="00F067A6" w:rsidRDefault="004B603E">
            <w:pPr>
              <w:widowControl w:val="0"/>
              <w:spacing w:line="240" w:lineRule="auto"/>
            </w:pPr>
            <w:r>
              <w:t xml:space="preserve">[16 </w:t>
            </w:r>
            <w:proofErr w:type="gramStart"/>
            <w:r>
              <w:t>/(</w:t>
            </w:r>
            <w:proofErr w:type="gramEnd"/>
            <w:r>
              <w:t>16+ 1340)] * 100 = 1.18%</w:t>
            </w:r>
          </w:p>
        </w:tc>
        <w:tc>
          <w:tcPr>
            <w:tcW w:w="2415" w:type="dxa"/>
            <w:shd w:val="clear" w:color="auto" w:fill="auto"/>
            <w:tcMar>
              <w:top w:w="100" w:type="dxa"/>
              <w:left w:w="100" w:type="dxa"/>
              <w:bottom w:w="100" w:type="dxa"/>
              <w:right w:w="100" w:type="dxa"/>
            </w:tcMar>
          </w:tcPr>
          <w:p w14:paraId="07D64ED4" w14:textId="77777777" w:rsidR="00F067A6" w:rsidRDefault="004B603E">
            <w:pPr>
              <w:widowControl w:val="0"/>
              <w:spacing w:line="240" w:lineRule="auto"/>
            </w:pPr>
            <w:r>
              <w:t>False Positive Rate</w:t>
            </w:r>
          </w:p>
        </w:tc>
      </w:tr>
    </w:tbl>
    <w:p w14:paraId="27A54A48" w14:textId="77777777" w:rsidR="00F067A6" w:rsidRDefault="00F067A6">
      <w:pPr>
        <w:pStyle w:val="Heading1"/>
      </w:pPr>
      <w:bookmarkStart w:id="48" w:name="_9j2lx98ia6c5" w:colFirst="0" w:colLast="0"/>
      <w:bookmarkEnd w:id="48"/>
    </w:p>
    <w:p w14:paraId="0B1F6375" w14:textId="77777777" w:rsidR="00F067A6" w:rsidRDefault="004B603E">
      <w:pPr>
        <w:spacing w:after="200"/>
        <w:rPr>
          <w:b/>
        </w:rPr>
      </w:pPr>
      <w:r>
        <w:br w:type="page"/>
      </w:r>
    </w:p>
    <w:p w14:paraId="4E3734ED" w14:textId="77777777" w:rsidR="00F067A6" w:rsidRDefault="004B603E">
      <w:pPr>
        <w:pStyle w:val="Heading1"/>
      </w:pPr>
      <w:bookmarkStart w:id="49" w:name="_2vcg1zrivm1p" w:colFirst="0" w:colLast="0"/>
      <w:bookmarkStart w:id="50" w:name="_Toc55131697"/>
      <w:bookmarkEnd w:id="49"/>
      <w:r>
        <w:lastRenderedPageBreak/>
        <w:t>Appendix F-3:  Optimal Product Acceptance CART Model</w:t>
      </w:r>
      <w:bookmarkEnd w:id="50"/>
      <w:r>
        <w:t xml:space="preserve"> </w:t>
      </w:r>
    </w:p>
    <w:p w14:paraId="36F6557E" w14:textId="77777777" w:rsidR="00F067A6" w:rsidRDefault="004B603E">
      <w:r>
        <w:rPr>
          <w:noProof/>
        </w:rPr>
        <w:drawing>
          <wp:inline distT="114300" distB="114300" distL="114300" distR="114300" wp14:anchorId="059C648B" wp14:editId="5BC9D2FB">
            <wp:extent cx="5943600" cy="4991100"/>
            <wp:effectExtent l="12700" t="12700" r="12700" b="127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943600" cy="4991100"/>
                    </a:xfrm>
                    <a:prstGeom prst="rect">
                      <a:avLst/>
                    </a:prstGeom>
                    <a:ln w="12700">
                      <a:solidFill>
                        <a:srgbClr val="000000"/>
                      </a:solidFill>
                      <a:prstDash val="solid"/>
                    </a:ln>
                  </pic:spPr>
                </pic:pic>
              </a:graphicData>
            </a:graphic>
          </wp:inline>
        </w:drawing>
      </w:r>
    </w:p>
    <w:p w14:paraId="233AA41B" w14:textId="77777777" w:rsidR="00F067A6" w:rsidRDefault="00F067A6"/>
    <w:p w14:paraId="1BB677C7" w14:textId="77777777" w:rsidR="00F067A6" w:rsidRDefault="00F067A6"/>
    <w:p w14:paraId="421DCA36" w14:textId="77777777" w:rsidR="00F067A6" w:rsidRDefault="004B603E">
      <w:pPr>
        <w:pStyle w:val="Heading1"/>
      </w:pPr>
      <w:bookmarkStart w:id="51" w:name="_48pwcwdte16g" w:colFirst="0" w:colLast="0"/>
      <w:bookmarkStart w:id="52" w:name="_Toc55131698"/>
      <w:bookmarkEnd w:id="51"/>
      <w:r>
        <w:t>Appendix F-4:  Variable Importance for Product Acceptance Model</w:t>
      </w:r>
      <w:bookmarkEnd w:id="52"/>
    </w:p>
    <w:p w14:paraId="0BE346F2" w14:textId="77777777" w:rsidR="00F067A6" w:rsidRDefault="004B603E">
      <w:r>
        <w:rPr>
          <w:noProof/>
        </w:rPr>
        <w:drawing>
          <wp:inline distT="114300" distB="114300" distL="114300" distR="114300" wp14:anchorId="68AFC0A5" wp14:editId="397E7580">
            <wp:extent cx="5943600" cy="254000"/>
            <wp:effectExtent l="12700" t="12700" r="12700" b="1270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943600" cy="254000"/>
                    </a:xfrm>
                    <a:prstGeom prst="rect">
                      <a:avLst/>
                    </a:prstGeom>
                    <a:ln w="12700">
                      <a:solidFill>
                        <a:srgbClr val="000000"/>
                      </a:solidFill>
                      <a:prstDash val="solid"/>
                    </a:ln>
                  </pic:spPr>
                </pic:pic>
              </a:graphicData>
            </a:graphic>
          </wp:inline>
        </w:drawing>
      </w:r>
    </w:p>
    <w:p w14:paraId="292576C6" w14:textId="77777777" w:rsidR="00F067A6" w:rsidRDefault="00F067A6"/>
    <w:p w14:paraId="547B18C7" w14:textId="77777777" w:rsidR="005B4CF5" w:rsidRDefault="005B4CF5">
      <w:pPr>
        <w:rPr>
          <w:b/>
        </w:rPr>
      </w:pPr>
      <w:r>
        <w:rPr>
          <w:b/>
        </w:rPr>
        <w:br w:type="page"/>
      </w:r>
    </w:p>
    <w:p w14:paraId="1D4A6100" w14:textId="6978A5BC" w:rsidR="00F067A6" w:rsidRDefault="004B603E">
      <w:pPr>
        <w:spacing w:after="200"/>
        <w:rPr>
          <w:b/>
        </w:rPr>
      </w:pPr>
      <w:r>
        <w:rPr>
          <w:b/>
        </w:rPr>
        <w:lastRenderedPageBreak/>
        <w:t xml:space="preserve">Appendix F-5:  Confusion Matrix Statistics for Product Acceptance CART Model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825"/>
        <w:gridCol w:w="2415"/>
      </w:tblGrid>
      <w:tr w:rsidR="00F067A6" w14:paraId="5614E4E0" w14:textId="77777777">
        <w:tc>
          <w:tcPr>
            <w:tcW w:w="3120" w:type="dxa"/>
            <w:shd w:val="clear" w:color="auto" w:fill="auto"/>
            <w:tcMar>
              <w:top w:w="100" w:type="dxa"/>
              <w:left w:w="100" w:type="dxa"/>
              <w:bottom w:w="100" w:type="dxa"/>
              <w:right w:w="100" w:type="dxa"/>
            </w:tcMar>
          </w:tcPr>
          <w:p w14:paraId="4977F306" w14:textId="77777777" w:rsidR="00F067A6" w:rsidRDefault="004B603E">
            <w:pPr>
              <w:widowControl w:val="0"/>
              <w:spacing w:line="240" w:lineRule="auto"/>
            </w:pPr>
            <w:r>
              <w:t>Conditional Probability</w:t>
            </w:r>
          </w:p>
        </w:tc>
        <w:tc>
          <w:tcPr>
            <w:tcW w:w="3825" w:type="dxa"/>
            <w:shd w:val="clear" w:color="auto" w:fill="auto"/>
            <w:tcMar>
              <w:top w:w="100" w:type="dxa"/>
              <w:left w:w="100" w:type="dxa"/>
              <w:bottom w:w="100" w:type="dxa"/>
              <w:right w:w="100" w:type="dxa"/>
            </w:tcMar>
          </w:tcPr>
          <w:p w14:paraId="19B30599" w14:textId="77777777" w:rsidR="00F067A6" w:rsidRDefault="004B603E">
            <w:pPr>
              <w:widowControl w:val="0"/>
              <w:spacing w:line="240" w:lineRule="auto"/>
            </w:pPr>
            <w:r>
              <w:t>Probability of outcome</w:t>
            </w:r>
          </w:p>
        </w:tc>
        <w:tc>
          <w:tcPr>
            <w:tcW w:w="2415" w:type="dxa"/>
            <w:shd w:val="clear" w:color="auto" w:fill="auto"/>
            <w:tcMar>
              <w:top w:w="100" w:type="dxa"/>
              <w:left w:w="100" w:type="dxa"/>
              <w:bottom w:w="100" w:type="dxa"/>
              <w:right w:w="100" w:type="dxa"/>
            </w:tcMar>
          </w:tcPr>
          <w:p w14:paraId="03EA7EF3" w14:textId="77777777" w:rsidR="00F067A6" w:rsidRDefault="004B603E">
            <w:pPr>
              <w:widowControl w:val="0"/>
              <w:spacing w:line="240" w:lineRule="auto"/>
            </w:pPr>
            <w:r>
              <w:t>Type</w:t>
            </w:r>
          </w:p>
        </w:tc>
      </w:tr>
      <w:tr w:rsidR="00F067A6" w14:paraId="641E249F" w14:textId="77777777">
        <w:tc>
          <w:tcPr>
            <w:tcW w:w="3120" w:type="dxa"/>
            <w:shd w:val="clear" w:color="auto" w:fill="auto"/>
            <w:tcMar>
              <w:top w:w="100" w:type="dxa"/>
              <w:left w:w="100" w:type="dxa"/>
              <w:bottom w:w="100" w:type="dxa"/>
              <w:right w:w="100" w:type="dxa"/>
            </w:tcMar>
          </w:tcPr>
          <w:p w14:paraId="7A9D52D8" w14:textId="77777777" w:rsidR="00F067A6" w:rsidRDefault="004B603E">
            <w:pPr>
              <w:widowControl w:val="0"/>
              <w:spacing w:line="240" w:lineRule="auto"/>
            </w:pPr>
            <w:r>
              <w:t xml:space="preserve">Client predicted not to purchase and indeed does not purchase </w:t>
            </w:r>
          </w:p>
          <w:p w14:paraId="008010C6" w14:textId="77777777" w:rsidR="00F067A6" w:rsidRDefault="004B603E">
            <w:pPr>
              <w:widowControl w:val="0"/>
              <w:spacing w:line="240" w:lineRule="auto"/>
            </w:pPr>
            <w:r>
              <w:t>(predicted =0, actual =0)</w:t>
            </w:r>
          </w:p>
        </w:tc>
        <w:tc>
          <w:tcPr>
            <w:tcW w:w="3825" w:type="dxa"/>
            <w:shd w:val="clear" w:color="auto" w:fill="auto"/>
            <w:tcMar>
              <w:top w:w="100" w:type="dxa"/>
              <w:left w:w="100" w:type="dxa"/>
              <w:bottom w:w="100" w:type="dxa"/>
              <w:right w:w="100" w:type="dxa"/>
            </w:tcMar>
          </w:tcPr>
          <w:p w14:paraId="4C102969" w14:textId="77777777" w:rsidR="00F067A6" w:rsidRDefault="004B603E">
            <w:pPr>
              <w:widowControl w:val="0"/>
              <w:spacing w:line="240" w:lineRule="auto"/>
            </w:pPr>
            <w:r>
              <w:t>[1347/ (9 + 1347)] * 100 = 99.33%</w:t>
            </w:r>
          </w:p>
          <w:p w14:paraId="231184CD" w14:textId="77777777" w:rsidR="00F067A6" w:rsidRDefault="00F067A6">
            <w:pPr>
              <w:widowControl w:val="0"/>
              <w:spacing w:line="240" w:lineRule="auto"/>
            </w:pPr>
          </w:p>
        </w:tc>
        <w:tc>
          <w:tcPr>
            <w:tcW w:w="2415" w:type="dxa"/>
            <w:shd w:val="clear" w:color="auto" w:fill="auto"/>
            <w:tcMar>
              <w:top w:w="100" w:type="dxa"/>
              <w:left w:w="100" w:type="dxa"/>
              <w:bottom w:w="100" w:type="dxa"/>
              <w:right w:w="100" w:type="dxa"/>
            </w:tcMar>
          </w:tcPr>
          <w:p w14:paraId="722081BD" w14:textId="77777777" w:rsidR="00F067A6" w:rsidRDefault="004B603E">
            <w:pPr>
              <w:widowControl w:val="0"/>
              <w:spacing w:line="240" w:lineRule="auto"/>
            </w:pPr>
            <w:r>
              <w:t>True Negative Rate</w:t>
            </w:r>
          </w:p>
        </w:tc>
      </w:tr>
      <w:tr w:rsidR="00F067A6" w14:paraId="1DB7F091" w14:textId="77777777">
        <w:tc>
          <w:tcPr>
            <w:tcW w:w="3120" w:type="dxa"/>
            <w:shd w:val="clear" w:color="auto" w:fill="auto"/>
            <w:tcMar>
              <w:top w:w="100" w:type="dxa"/>
              <w:left w:w="100" w:type="dxa"/>
              <w:bottom w:w="100" w:type="dxa"/>
              <w:right w:w="100" w:type="dxa"/>
            </w:tcMar>
          </w:tcPr>
          <w:p w14:paraId="736FD66E" w14:textId="77777777" w:rsidR="00F067A6" w:rsidRDefault="004B603E">
            <w:pPr>
              <w:widowControl w:val="0"/>
              <w:spacing w:line="240" w:lineRule="auto"/>
            </w:pPr>
            <w:r>
              <w:t xml:space="preserve">Client predicted not to purchase but purchase </w:t>
            </w:r>
          </w:p>
          <w:p w14:paraId="24821EAB" w14:textId="77777777" w:rsidR="00F067A6" w:rsidRDefault="004B603E">
            <w:pPr>
              <w:widowControl w:val="0"/>
              <w:spacing w:line="240" w:lineRule="auto"/>
            </w:pPr>
            <w:r>
              <w:t>(predicted =0, actual =1)</w:t>
            </w:r>
          </w:p>
        </w:tc>
        <w:tc>
          <w:tcPr>
            <w:tcW w:w="3825" w:type="dxa"/>
            <w:shd w:val="clear" w:color="auto" w:fill="auto"/>
            <w:tcMar>
              <w:top w:w="100" w:type="dxa"/>
              <w:left w:w="100" w:type="dxa"/>
              <w:bottom w:w="100" w:type="dxa"/>
              <w:right w:w="100" w:type="dxa"/>
            </w:tcMar>
          </w:tcPr>
          <w:p w14:paraId="2EDF3E65" w14:textId="77777777" w:rsidR="00F067A6" w:rsidRDefault="004B603E">
            <w:pPr>
              <w:widowControl w:val="0"/>
              <w:spacing w:line="240" w:lineRule="auto"/>
            </w:pPr>
            <w:r>
              <w:t>[16</w:t>
            </w:r>
            <w:proofErr w:type="gramStart"/>
            <w:r>
              <w:t>/(</w:t>
            </w:r>
            <w:proofErr w:type="gramEnd"/>
            <w:r>
              <w:t>128 + 16)] * 100 = 11.11%</w:t>
            </w:r>
          </w:p>
        </w:tc>
        <w:tc>
          <w:tcPr>
            <w:tcW w:w="2415" w:type="dxa"/>
            <w:shd w:val="clear" w:color="auto" w:fill="auto"/>
            <w:tcMar>
              <w:top w:w="100" w:type="dxa"/>
              <w:left w:w="100" w:type="dxa"/>
              <w:bottom w:w="100" w:type="dxa"/>
              <w:right w:w="100" w:type="dxa"/>
            </w:tcMar>
          </w:tcPr>
          <w:p w14:paraId="45696BFA" w14:textId="77777777" w:rsidR="00F067A6" w:rsidRDefault="004B603E">
            <w:pPr>
              <w:widowControl w:val="0"/>
              <w:spacing w:line="240" w:lineRule="auto"/>
            </w:pPr>
            <w:r>
              <w:t>False Negative Rate</w:t>
            </w:r>
          </w:p>
          <w:p w14:paraId="78603401" w14:textId="77777777" w:rsidR="00F067A6" w:rsidRDefault="00F067A6">
            <w:pPr>
              <w:widowControl w:val="0"/>
              <w:spacing w:line="240" w:lineRule="auto"/>
            </w:pPr>
          </w:p>
        </w:tc>
      </w:tr>
      <w:tr w:rsidR="00F067A6" w14:paraId="657188B5" w14:textId="77777777">
        <w:tc>
          <w:tcPr>
            <w:tcW w:w="3120" w:type="dxa"/>
            <w:shd w:val="clear" w:color="auto" w:fill="auto"/>
            <w:tcMar>
              <w:top w:w="100" w:type="dxa"/>
              <w:left w:w="100" w:type="dxa"/>
              <w:bottom w:w="100" w:type="dxa"/>
              <w:right w:w="100" w:type="dxa"/>
            </w:tcMar>
          </w:tcPr>
          <w:p w14:paraId="3494BB3A" w14:textId="77777777" w:rsidR="00F067A6" w:rsidRDefault="004B603E">
            <w:pPr>
              <w:widowControl w:val="0"/>
              <w:spacing w:line="240" w:lineRule="auto"/>
            </w:pPr>
            <w:r>
              <w:t>Client predicted to purchase and indeed purchase</w:t>
            </w:r>
          </w:p>
          <w:p w14:paraId="48DF5DA9" w14:textId="77777777" w:rsidR="00F067A6" w:rsidRDefault="004B603E">
            <w:pPr>
              <w:widowControl w:val="0"/>
              <w:spacing w:line="240" w:lineRule="auto"/>
            </w:pPr>
            <w:r>
              <w:t>(predicted =1, actual =1)</w:t>
            </w:r>
          </w:p>
        </w:tc>
        <w:tc>
          <w:tcPr>
            <w:tcW w:w="3825" w:type="dxa"/>
            <w:shd w:val="clear" w:color="auto" w:fill="auto"/>
            <w:tcMar>
              <w:top w:w="100" w:type="dxa"/>
              <w:left w:w="100" w:type="dxa"/>
              <w:bottom w:w="100" w:type="dxa"/>
              <w:right w:w="100" w:type="dxa"/>
            </w:tcMar>
          </w:tcPr>
          <w:p w14:paraId="3C190213" w14:textId="77777777" w:rsidR="00F067A6" w:rsidRDefault="004B603E">
            <w:pPr>
              <w:widowControl w:val="0"/>
              <w:spacing w:line="240" w:lineRule="auto"/>
            </w:pPr>
            <w:r>
              <w:t>[128</w:t>
            </w:r>
            <w:proofErr w:type="gramStart"/>
            <w:r>
              <w:t>/(</w:t>
            </w:r>
            <w:proofErr w:type="gramEnd"/>
            <w:r>
              <w:t>128 + 16)] * 100 = 88.88%</w:t>
            </w:r>
          </w:p>
        </w:tc>
        <w:tc>
          <w:tcPr>
            <w:tcW w:w="2415" w:type="dxa"/>
            <w:shd w:val="clear" w:color="auto" w:fill="auto"/>
            <w:tcMar>
              <w:top w:w="100" w:type="dxa"/>
              <w:left w:w="100" w:type="dxa"/>
              <w:bottom w:w="100" w:type="dxa"/>
              <w:right w:w="100" w:type="dxa"/>
            </w:tcMar>
          </w:tcPr>
          <w:p w14:paraId="2671590A" w14:textId="77777777" w:rsidR="00F067A6" w:rsidRDefault="004B603E">
            <w:pPr>
              <w:widowControl w:val="0"/>
              <w:spacing w:line="240" w:lineRule="auto"/>
            </w:pPr>
            <w:r>
              <w:t>True Positive Rate</w:t>
            </w:r>
          </w:p>
        </w:tc>
      </w:tr>
      <w:tr w:rsidR="00F067A6" w14:paraId="064E6C83" w14:textId="77777777">
        <w:tc>
          <w:tcPr>
            <w:tcW w:w="3120" w:type="dxa"/>
            <w:shd w:val="clear" w:color="auto" w:fill="auto"/>
            <w:tcMar>
              <w:top w:w="100" w:type="dxa"/>
              <w:left w:w="100" w:type="dxa"/>
              <w:bottom w:w="100" w:type="dxa"/>
              <w:right w:w="100" w:type="dxa"/>
            </w:tcMar>
          </w:tcPr>
          <w:p w14:paraId="4F966ACF" w14:textId="77777777" w:rsidR="00F067A6" w:rsidRDefault="004B603E">
            <w:pPr>
              <w:widowControl w:val="0"/>
              <w:spacing w:line="240" w:lineRule="auto"/>
            </w:pPr>
            <w:r>
              <w:t>Client predicted to purchase but does not purchase (predicted =1, actual =0)</w:t>
            </w:r>
          </w:p>
        </w:tc>
        <w:tc>
          <w:tcPr>
            <w:tcW w:w="3825" w:type="dxa"/>
            <w:shd w:val="clear" w:color="auto" w:fill="auto"/>
            <w:tcMar>
              <w:top w:w="100" w:type="dxa"/>
              <w:left w:w="100" w:type="dxa"/>
              <w:bottom w:w="100" w:type="dxa"/>
              <w:right w:w="100" w:type="dxa"/>
            </w:tcMar>
          </w:tcPr>
          <w:p w14:paraId="588C65FB" w14:textId="77777777" w:rsidR="00F067A6" w:rsidRDefault="004B603E">
            <w:pPr>
              <w:widowControl w:val="0"/>
              <w:spacing w:line="240" w:lineRule="auto"/>
            </w:pPr>
            <w:r>
              <w:t xml:space="preserve">[9 </w:t>
            </w:r>
            <w:proofErr w:type="gramStart"/>
            <w:r>
              <w:t>/(</w:t>
            </w:r>
            <w:proofErr w:type="gramEnd"/>
            <w:r>
              <w:t>9+ 1347)] * 100 = 0.66%</w:t>
            </w:r>
          </w:p>
        </w:tc>
        <w:tc>
          <w:tcPr>
            <w:tcW w:w="2415" w:type="dxa"/>
            <w:shd w:val="clear" w:color="auto" w:fill="auto"/>
            <w:tcMar>
              <w:top w:w="100" w:type="dxa"/>
              <w:left w:w="100" w:type="dxa"/>
              <w:bottom w:w="100" w:type="dxa"/>
              <w:right w:w="100" w:type="dxa"/>
            </w:tcMar>
          </w:tcPr>
          <w:p w14:paraId="1D3145C6" w14:textId="77777777" w:rsidR="00F067A6" w:rsidRDefault="004B603E">
            <w:pPr>
              <w:widowControl w:val="0"/>
              <w:spacing w:line="240" w:lineRule="auto"/>
            </w:pPr>
            <w:r>
              <w:t>False Positive Rate</w:t>
            </w:r>
          </w:p>
        </w:tc>
      </w:tr>
    </w:tbl>
    <w:p w14:paraId="09A59E2F" w14:textId="77777777" w:rsidR="00F067A6" w:rsidRDefault="00F067A6"/>
    <w:p w14:paraId="6C13648D" w14:textId="77777777" w:rsidR="00F067A6" w:rsidRDefault="00F067A6" w:rsidP="00A272CC">
      <w:pPr>
        <w:pStyle w:val="Heading1"/>
      </w:pPr>
      <w:bookmarkStart w:id="53" w:name="_3p23cls6jkqr" w:colFirst="0" w:colLast="0"/>
      <w:bookmarkEnd w:id="53"/>
    </w:p>
    <w:sectPr w:rsidR="00F067A6">
      <w:headerReference w:type="default" r:id="rId43"/>
      <w:footerReference w:type="default" r:id="rId44"/>
      <w:headerReference w:type="first" r:id="rId45"/>
      <w:footerReference w:type="first" r:id="rId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6F1A0" w14:textId="77777777" w:rsidR="007B20FF" w:rsidRDefault="007B20FF">
      <w:pPr>
        <w:spacing w:line="240" w:lineRule="auto"/>
      </w:pPr>
      <w:r>
        <w:separator/>
      </w:r>
    </w:p>
  </w:endnote>
  <w:endnote w:type="continuationSeparator" w:id="0">
    <w:p w14:paraId="07F63B19" w14:textId="77777777" w:rsidR="007B20FF" w:rsidRDefault="007B20FF">
      <w:pPr>
        <w:spacing w:line="240" w:lineRule="auto"/>
      </w:pPr>
      <w:r>
        <w:continuationSeparator/>
      </w:r>
    </w:p>
  </w:endnote>
  <w:endnote w:type="continuationNotice" w:id="1">
    <w:p w14:paraId="6E474F80" w14:textId="77777777" w:rsidR="007B20FF" w:rsidRDefault="007B20F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013CF" w14:textId="77777777" w:rsidR="00F9175F" w:rsidRDefault="00F9175F">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A9B41" w14:textId="77777777" w:rsidR="00F9175F" w:rsidRDefault="00F917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C88F2F" w14:textId="77777777" w:rsidR="007B20FF" w:rsidRDefault="007B20FF">
      <w:pPr>
        <w:spacing w:line="240" w:lineRule="auto"/>
      </w:pPr>
      <w:r>
        <w:separator/>
      </w:r>
    </w:p>
  </w:footnote>
  <w:footnote w:type="continuationSeparator" w:id="0">
    <w:p w14:paraId="377C1490" w14:textId="77777777" w:rsidR="007B20FF" w:rsidRDefault="007B20FF">
      <w:pPr>
        <w:spacing w:line="240" w:lineRule="auto"/>
      </w:pPr>
      <w:r>
        <w:continuationSeparator/>
      </w:r>
    </w:p>
  </w:footnote>
  <w:footnote w:type="continuationNotice" w:id="1">
    <w:p w14:paraId="2B29678E" w14:textId="77777777" w:rsidR="007B20FF" w:rsidRDefault="007B20F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FDD3" w14:textId="77777777" w:rsidR="00F9175F" w:rsidRDefault="00F917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889F8" w14:textId="77777777" w:rsidR="00F9175F" w:rsidRDefault="00F917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61E4C"/>
    <w:multiLevelType w:val="multilevel"/>
    <w:tmpl w:val="DBD06FB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627794"/>
    <w:multiLevelType w:val="multilevel"/>
    <w:tmpl w:val="6B02A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7A6"/>
    <w:rsid w:val="00270817"/>
    <w:rsid w:val="003B6AE0"/>
    <w:rsid w:val="004B603E"/>
    <w:rsid w:val="004F57E7"/>
    <w:rsid w:val="005454D0"/>
    <w:rsid w:val="005B4CF5"/>
    <w:rsid w:val="005D330E"/>
    <w:rsid w:val="00663938"/>
    <w:rsid w:val="0067303B"/>
    <w:rsid w:val="006E6F81"/>
    <w:rsid w:val="006F27E3"/>
    <w:rsid w:val="0074357E"/>
    <w:rsid w:val="007B20FF"/>
    <w:rsid w:val="008A76E3"/>
    <w:rsid w:val="00910B57"/>
    <w:rsid w:val="009246BF"/>
    <w:rsid w:val="009A7F45"/>
    <w:rsid w:val="009D78C3"/>
    <w:rsid w:val="00A272CC"/>
    <w:rsid w:val="00A66BF3"/>
    <w:rsid w:val="00B41D1C"/>
    <w:rsid w:val="00C56986"/>
    <w:rsid w:val="00CA7CE4"/>
    <w:rsid w:val="00D57220"/>
    <w:rsid w:val="00DB04E8"/>
    <w:rsid w:val="00E37387"/>
    <w:rsid w:val="00F067A6"/>
    <w:rsid w:val="00F91481"/>
    <w:rsid w:val="00F9175F"/>
    <w:rsid w:val="0E90AB4C"/>
    <w:rsid w:val="26FB43D7"/>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CABF68A"/>
  <w15:docId w15:val="{D2AB0DDA-FEE0-422D-85A3-AF07DACE2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200"/>
      <w:outlineLvl w:val="0"/>
    </w:pPr>
    <w:rPr>
      <w:b/>
    </w:rPr>
  </w:style>
  <w:style w:type="paragraph" w:styleId="Heading2">
    <w:name w:val="heading 2"/>
    <w:basedOn w:val="Normal"/>
    <w:next w:val="Normal"/>
    <w:uiPriority w:val="9"/>
    <w:unhideWhenUsed/>
    <w:qFormat/>
    <w:rsid w:val="005B4CF5"/>
    <w:pPr>
      <w:keepNext/>
      <w:keepLines/>
      <w:spacing w:after="200" w:line="360" w:lineRule="auto"/>
      <w:jc w:val="both"/>
      <w:outlineLvl w:val="1"/>
    </w:pPr>
    <w:rPr>
      <w:b/>
    </w:rPr>
  </w:style>
  <w:style w:type="paragraph" w:styleId="Heading3">
    <w:name w:val="heading 3"/>
    <w:basedOn w:val="Normal"/>
    <w:next w:val="Normal"/>
    <w:uiPriority w:val="9"/>
    <w:unhideWhenUsed/>
    <w:qFormat/>
    <w:pPr>
      <w:keepNext/>
      <w:keepLines/>
      <w:spacing w:after="20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B603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603E"/>
    <w:rPr>
      <w:rFonts w:ascii="Segoe UI" w:hAnsi="Segoe UI" w:cs="Segoe UI"/>
      <w:sz w:val="18"/>
      <w:szCs w:val="18"/>
    </w:rPr>
  </w:style>
  <w:style w:type="character" w:customStyle="1" w:styleId="Heading1Char">
    <w:name w:val="Heading 1 Char"/>
    <w:basedOn w:val="DefaultParagraphFont"/>
    <w:link w:val="Heading1"/>
    <w:uiPriority w:val="9"/>
    <w:rsid w:val="004B603E"/>
    <w:rPr>
      <w:b/>
    </w:rPr>
  </w:style>
  <w:style w:type="paragraph" w:styleId="Bibliography">
    <w:name w:val="Bibliography"/>
    <w:basedOn w:val="Normal"/>
    <w:next w:val="Normal"/>
    <w:uiPriority w:val="37"/>
    <w:unhideWhenUsed/>
    <w:rsid w:val="004B603E"/>
  </w:style>
  <w:style w:type="paragraph" w:styleId="Revision">
    <w:name w:val="Revision"/>
    <w:hidden/>
    <w:uiPriority w:val="99"/>
    <w:semiHidden/>
    <w:rsid w:val="005B4CF5"/>
    <w:pPr>
      <w:spacing w:line="240" w:lineRule="auto"/>
    </w:pPr>
  </w:style>
  <w:style w:type="paragraph" w:styleId="CommentSubject">
    <w:name w:val="annotation subject"/>
    <w:basedOn w:val="CommentText"/>
    <w:next w:val="CommentText"/>
    <w:link w:val="CommentSubjectChar"/>
    <w:uiPriority w:val="99"/>
    <w:semiHidden/>
    <w:unhideWhenUsed/>
    <w:rsid w:val="005B4CF5"/>
    <w:rPr>
      <w:b/>
      <w:bCs/>
    </w:rPr>
  </w:style>
  <w:style w:type="character" w:customStyle="1" w:styleId="CommentSubjectChar">
    <w:name w:val="Comment Subject Char"/>
    <w:basedOn w:val="CommentTextChar"/>
    <w:link w:val="CommentSubject"/>
    <w:uiPriority w:val="99"/>
    <w:semiHidden/>
    <w:rsid w:val="005B4CF5"/>
    <w:rPr>
      <w:b/>
      <w:bCs/>
      <w:sz w:val="20"/>
      <w:szCs w:val="20"/>
    </w:rPr>
  </w:style>
  <w:style w:type="paragraph" w:styleId="TOC1">
    <w:name w:val="toc 1"/>
    <w:basedOn w:val="Normal"/>
    <w:next w:val="Normal"/>
    <w:autoRedefine/>
    <w:uiPriority w:val="39"/>
    <w:unhideWhenUsed/>
    <w:rsid w:val="005B4CF5"/>
    <w:pPr>
      <w:spacing w:after="100"/>
    </w:pPr>
  </w:style>
  <w:style w:type="paragraph" w:styleId="TOC2">
    <w:name w:val="toc 2"/>
    <w:basedOn w:val="Normal"/>
    <w:next w:val="Normal"/>
    <w:autoRedefine/>
    <w:uiPriority w:val="39"/>
    <w:unhideWhenUsed/>
    <w:rsid w:val="005B4CF5"/>
    <w:pPr>
      <w:spacing w:after="100"/>
      <w:ind w:left="220"/>
    </w:pPr>
  </w:style>
  <w:style w:type="paragraph" w:styleId="TOC3">
    <w:name w:val="toc 3"/>
    <w:basedOn w:val="Normal"/>
    <w:next w:val="Normal"/>
    <w:autoRedefine/>
    <w:uiPriority w:val="39"/>
    <w:unhideWhenUsed/>
    <w:rsid w:val="005B4CF5"/>
    <w:pPr>
      <w:spacing w:after="100"/>
      <w:ind w:left="440"/>
    </w:pPr>
  </w:style>
  <w:style w:type="character" w:styleId="Hyperlink">
    <w:name w:val="Hyperlink"/>
    <w:basedOn w:val="DefaultParagraphFont"/>
    <w:uiPriority w:val="99"/>
    <w:unhideWhenUsed/>
    <w:rsid w:val="005B4CF5"/>
    <w:rPr>
      <w:color w:val="0000FF" w:themeColor="hyperlink"/>
      <w:u w:val="single"/>
    </w:rPr>
  </w:style>
  <w:style w:type="paragraph" w:styleId="TOCHeading">
    <w:name w:val="TOC Heading"/>
    <w:basedOn w:val="Heading1"/>
    <w:next w:val="Normal"/>
    <w:uiPriority w:val="39"/>
    <w:unhideWhenUsed/>
    <w:qFormat/>
    <w:rsid w:val="005B4CF5"/>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Header">
    <w:name w:val="header"/>
    <w:basedOn w:val="Normal"/>
    <w:link w:val="HeaderChar"/>
    <w:uiPriority w:val="99"/>
    <w:semiHidden/>
    <w:unhideWhenUsed/>
    <w:rsid w:val="00F91481"/>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91481"/>
  </w:style>
  <w:style w:type="paragraph" w:styleId="Footer">
    <w:name w:val="footer"/>
    <w:basedOn w:val="Normal"/>
    <w:link w:val="FooterChar"/>
    <w:uiPriority w:val="99"/>
    <w:semiHidden/>
    <w:unhideWhenUsed/>
    <w:rsid w:val="00F91481"/>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F91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4381">
      <w:bodyDiv w:val="1"/>
      <w:marLeft w:val="0"/>
      <w:marRight w:val="0"/>
      <w:marTop w:val="0"/>
      <w:marBottom w:val="0"/>
      <w:divBdr>
        <w:top w:val="none" w:sz="0" w:space="0" w:color="auto"/>
        <w:left w:val="none" w:sz="0" w:space="0" w:color="auto"/>
        <w:bottom w:val="none" w:sz="0" w:space="0" w:color="auto"/>
        <w:right w:val="none" w:sz="0" w:space="0" w:color="auto"/>
      </w:divBdr>
    </w:div>
    <w:div w:id="13501217">
      <w:bodyDiv w:val="1"/>
      <w:marLeft w:val="0"/>
      <w:marRight w:val="0"/>
      <w:marTop w:val="0"/>
      <w:marBottom w:val="0"/>
      <w:divBdr>
        <w:top w:val="none" w:sz="0" w:space="0" w:color="auto"/>
        <w:left w:val="none" w:sz="0" w:space="0" w:color="auto"/>
        <w:bottom w:val="none" w:sz="0" w:space="0" w:color="auto"/>
        <w:right w:val="none" w:sz="0" w:space="0" w:color="auto"/>
      </w:divBdr>
    </w:div>
    <w:div w:id="83769565">
      <w:bodyDiv w:val="1"/>
      <w:marLeft w:val="0"/>
      <w:marRight w:val="0"/>
      <w:marTop w:val="0"/>
      <w:marBottom w:val="0"/>
      <w:divBdr>
        <w:top w:val="none" w:sz="0" w:space="0" w:color="auto"/>
        <w:left w:val="none" w:sz="0" w:space="0" w:color="auto"/>
        <w:bottom w:val="none" w:sz="0" w:space="0" w:color="auto"/>
        <w:right w:val="none" w:sz="0" w:space="0" w:color="auto"/>
      </w:divBdr>
    </w:div>
    <w:div w:id="115300070">
      <w:bodyDiv w:val="1"/>
      <w:marLeft w:val="0"/>
      <w:marRight w:val="0"/>
      <w:marTop w:val="0"/>
      <w:marBottom w:val="0"/>
      <w:divBdr>
        <w:top w:val="none" w:sz="0" w:space="0" w:color="auto"/>
        <w:left w:val="none" w:sz="0" w:space="0" w:color="auto"/>
        <w:bottom w:val="none" w:sz="0" w:space="0" w:color="auto"/>
        <w:right w:val="none" w:sz="0" w:space="0" w:color="auto"/>
      </w:divBdr>
    </w:div>
    <w:div w:id="229198519">
      <w:bodyDiv w:val="1"/>
      <w:marLeft w:val="0"/>
      <w:marRight w:val="0"/>
      <w:marTop w:val="0"/>
      <w:marBottom w:val="0"/>
      <w:divBdr>
        <w:top w:val="none" w:sz="0" w:space="0" w:color="auto"/>
        <w:left w:val="none" w:sz="0" w:space="0" w:color="auto"/>
        <w:bottom w:val="none" w:sz="0" w:space="0" w:color="auto"/>
        <w:right w:val="none" w:sz="0" w:space="0" w:color="auto"/>
      </w:divBdr>
    </w:div>
    <w:div w:id="235626558">
      <w:bodyDiv w:val="1"/>
      <w:marLeft w:val="0"/>
      <w:marRight w:val="0"/>
      <w:marTop w:val="0"/>
      <w:marBottom w:val="0"/>
      <w:divBdr>
        <w:top w:val="none" w:sz="0" w:space="0" w:color="auto"/>
        <w:left w:val="none" w:sz="0" w:space="0" w:color="auto"/>
        <w:bottom w:val="none" w:sz="0" w:space="0" w:color="auto"/>
        <w:right w:val="none" w:sz="0" w:space="0" w:color="auto"/>
      </w:divBdr>
    </w:div>
    <w:div w:id="321390637">
      <w:bodyDiv w:val="1"/>
      <w:marLeft w:val="0"/>
      <w:marRight w:val="0"/>
      <w:marTop w:val="0"/>
      <w:marBottom w:val="0"/>
      <w:divBdr>
        <w:top w:val="none" w:sz="0" w:space="0" w:color="auto"/>
        <w:left w:val="none" w:sz="0" w:space="0" w:color="auto"/>
        <w:bottom w:val="none" w:sz="0" w:space="0" w:color="auto"/>
        <w:right w:val="none" w:sz="0" w:space="0" w:color="auto"/>
      </w:divBdr>
    </w:div>
    <w:div w:id="401947678">
      <w:bodyDiv w:val="1"/>
      <w:marLeft w:val="0"/>
      <w:marRight w:val="0"/>
      <w:marTop w:val="0"/>
      <w:marBottom w:val="0"/>
      <w:divBdr>
        <w:top w:val="none" w:sz="0" w:space="0" w:color="auto"/>
        <w:left w:val="none" w:sz="0" w:space="0" w:color="auto"/>
        <w:bottom w:val="none" w:sz="0" w:space="0" w:color="auto"/>
        <w:right w:val="none" w:sz="0" w:space="0" w:color="auto"/>
      </w:divBdr>
    </w:div>
    <w:div w:id="453599318">
      <w:bodyDiv w:val="1"/>
      <w:marLeft w:val="0"/>
      <w:marRight w:val="0"/>
      <w:marTop w:val="0"/>
      <w:marBottom w:val="0"/>
      <w:divBdr>
        <w:top w:val="none" w:sz="0" w:space="0" w:color="auto"/>
        <w:left w:val="none" w:sz="0" w:space="0" w:color="auto"/>
        <w:bottom w:val="none" w:sz="0" w:space="0" w:color="auto"/>
        <w:right w:val="none" w:sz="0" w:space="0" w:color="auto"/>
      </w:divBdr>
    </w:div>
    <w:div w:id="483592649">
      <w:bodyDiv w:val="1"/>
      <w:marLeft w:val="0"/>
      <w:marRight w:val="0"/>
      <w:marTop w:val="0"/>
      <w:marBottom w:val="0"/>
      <w:divBdr>
        <w:top w:val="none" w:sz="0" w:space="0" w:color="auto"/>
        <w:left w:val="none" w:sz="0" w:space="0" w:color="auto"/>
        <w:bottom w:val="none" w:sz="0" w:space="0" w:color="auto"/>
        <w:right w:val="none" w:sz="0" w:space="0" w:color="auto"/>
      </w:divBdr>
    </w:div>
    <w:div w:id="483858359">
      <w:bodyDiv w:val="1"/>
      <w:marLeft w:val="0"/>
      <w:marRight w:val="0"/>
      <w:marTop w:val="0"/>
      <w:marBottom w:val="0"/>
      <w:divBdr>
        <w:top w:val="none" w:sz="0" w:space="0" w:color="auto"/>
        <w:left w:val="none" w:sz="0" w:space="0" w:color="auto"/>
        <w:bottom w:val="none" w:sz="0" w:space="0" w:color="auto"/>
        <w:right w:val="none" w:sz="0" w:space="0" w:color="auto"/>
      </w:divBdr>
    </w:div>
    <w:div w:id="587885867">
      <w:bodyDiv w:val="1"/>
      <w:marLeft w:val="0"/>
      <w:marRight w:val="0"/>
      <w:marTop w:val="0"/>
      <w:marBottom w:val="0"/>
      <w:divBdr>
        <w:top w:val="none" w:sz="0" w:space="0" w:color="auto"/>
        <w:left w:val="none" w:sz="0" w:space="0" w:color="auto"/>
        <w:bottom w:val="none" w:sz="0" w:space="0" w:color="auto"/>
        <w:right w:val="none" w:sz="0" w:space="0" w:color="auto"/>
      </w:divBdr>
    </w:div>
    <w:div w:id="630743071">
      <w:bodyDiv w:val="1"/>
      <w:marLeft w:val="0"/>
      <w:marRight w:val="0"/>
      <w:marTop w:val="0"/>
      <w:marBottom w:val="0"/>
      <w:divBdr>
        <w:top w:val="none" w:sz="0" w:space="0" w:color="auto"/>
        <w:left w:val="none" w:sz="0" w:space="0" w:color="auto"/>
        <w:bottom w:val="none" w:sz="0" w:space="0" w:color="auto"/>
        <w:right w:val="none" w:sz="0" w:space="0" w:color="auto"/>
      </w:divBdr>
    </w:div>
    <w:div w:id="661003512">
      <w:bodyDiv w:val="1"/>
      <w:marLeft w:val="0"/>
      <w:marRight w:val="0"/>
      <w:marTop w:val="0"/>
      <w:marBottom w:val="0"/>
      <w:divBdr>
        <w:top w:val="none" w:sz="0" w:space="0" w:color="auto"/>
        <w:left w:val="none" w:sz="0" w:space="0" w:color="auto"/>
        <w:bottom w:val="none" w:sz="0" w:space="0" w:color="auto"/>
        <w:right w:val="none" w:sz="0" w:space="0" w:color="auto"/>
      </w:divBdr>
    </w:div>
    <w:div w:id="697580742">
      <w:bodyDiv w:val="1"/>
      <w:marLeft w:val="0"/>
      <w:marRight w:val="0"/>
      <w:marTop w:val="0"/>
      <w:marBottom w:val="0"/>
      <w:divBdr>
        <w:top w:val="none" w:sz="0" w:space="0" w:color="auto"/>
        <w:left w:val="none" w:sz="0" w:space="0" w:color="auto"/>
        <w:bottom w:val="none" w:sz="0" w:space="0" w:color="auto"/>
        <w:right w:val="none" w:sz="0" w:space="0" w:color="auto"/>
      </w:divBdr>
    </w:div>
    <w:div w:id="784152101">
      <w:bodyDiv w:val="1"/>
      <w:marLeft w:val="0"/>
      <w:marRight w:val="0"/>
      <w:marTop w:val="0"/>
      <w:marBottom w:val="0"/>
      <w:divBdr>
        <w:top w:val="none" w:sz="0" w:space="0" w:color="auto"/>
        <w:left w:val="none" w:sz="0" w:space="0" w:color="auto"/>
        <w:bottom w:val="none" w:sz="0" w:space="0" w:color="auto"/>
        <w:right w:val="none" w:sz="0" w:space="0" w:color="auto"/>
      </w:divBdr>
    </w:div>
    <w:div w:id="837694832">
      <w:bodyDiv w:val="1"/>
      <w:marLeft w:val="0"/>
      <w:marRight w:val="0"/>
      <w:marTop w:val="0"/>
      <w:marBottom w:val="0"/>
      <w:divBdr>
        <w:top w:val="none" w:sz="0" w:space="0" w:color="auto"/>
        <w:left w:val="none" w:sz="0" w:space="0" w:color="auto"/>
        <w:bottom w:val="none" w:sz="0" w:space="0" w:color="auto"/>
        <w:right w:val="none" w:sz="0" w:space="0" w:color="auto"/>
      </w:divBdr>
    </w:div>
    <w:div w:id="841315602">
      <w:bodyDiv w:val="1"/>
      <w:marLeft w:val="0"/>
      <w:marRight w:val="0"/>
      <w:marTop w:val="0"/>
      <w:marBottom w:val="0"/>
      <w:divBdr>
        <w:top w:val="none" w:sz="0" w:space="0" w:color="auto"/>
        <w:left w:val="none" w:sz="0" w:space="0" w:color="auto"/>
        <w:bottom w:val="none" w:sz="0" w:space="0" w:color="auto"/>
        <w:right w:val="none" w:sz="0" w:space="0" w:color="auto"/>
      </w:divBdr>
    </w:div>
    <w:div w:id="867641715">
      <w:bodyDiv w:val="1"/>
      <w:marLeft w:val="0"/>
      <w:marRight w:val="0"/>
      <w:marTop w:val="0"/>
      <w:marBottom w:val="0"/>
      <w:divBdr>
        <w:top w:val="none" w:sz="0" w:space="0" w:color="auto"/>
        <w:left w:val="none" w:sz="0" w:space="0" w:color="auto"/>
        <w:bottom w:val="none" w:sz="0" w:space="0" w:color="auto"/>
        <w:right w:val="none" w:sz="0" w:space="0" w:color="auto"/>
      </w:divBdr>
    </w:div>
    <w:div w:id="991065020">
      <w:bodyDiv w:val="1"/>
      <w:marLeft w:val="0"/>
      <w:marRight w:val="0"/>
      <w:marTop w:val="0"/>
      <w:marBottom w:val="0"/>
      <w:divBdr>
        <w:top w:val="none" w:sz="0" w:space="0" w:color="auto"/>
        <w:left w:val="none" w:sz="0" w:space="0" w:color="auto"/>
        <w:bottom w:val="none" w:sz="0" w:space="0" w:color="auto"/>
        <w:right w:val="none" w:sz="0" w:space="0" w:color="auto"/>
      </w:divBdr>
    </w:div>
    <w:div w:id="1002317435">
      <w:bodyDiv w:val="1"/>
      <w:marLeft w:val="0"/>
      <w:marRight w:val="0"/>
      <w:marTop w:val="0"/>
      <w:marBottom w:val="0"/>
      <w:divBdr>
        <w:top w:val="none" w:sz="0" w:space="0" w:color="auto"/>
        <w:left w:val="none" w:sz="0" w:space="0" w:color="auto"/>
        <w:bottom w:val="none" w:sz="0" w:space="0" w:color="auto"/>
        <w:right w:val="none" w:sz="0" w:space="0" w:color="auto"/>
      </w:divBdr>
    </w:div>
    <w:div w:id="1051615013">
      <w:bodyDiv w:val="1"/>
      <w:marLeft w:val="0"/>
      <w:marRight w:val="0"/>
      <w:marTop w:val="0"/>
      <w:marBottom w:val="0"/>
      <w:divBdr>
        <w:top w:val="none" w:sz="0" w:space="0" w:color="auto"/>
        <w:left w:val="none" w:sz="0" w:space="0" w:color="auto"/>
        <w:bottom w:val="none" w:sz="0" w:space="0" w:color="auto"/>
        <w:right w:val="none" w:sz="0" w:space="0" w:color="auto"/>
      </w:divBdr>
    </w:div>
    <w:div w:id="1109470124">
      <w:bodyDiv w:val="1"/>
      <w:marLeft w:val="0"/>
      <w:marRight w:val="0"/>
      <w:marTop w:val="0"/>
      <w:marBottom w:val="0"/>
      <w:divBdr>
        <w:top w:val="none" w:sz="0" w:space="0" w:color="auto"/>
        <w:left w:val="none" w:sz="0" w:space="0" w:color="auto"/>
        <w:bottom w:val="none" w:sz="0" w:space="0" w:color="auto"/>
        <w:right w:val="none" w:sz="0" w:space="0" w:color="auto"/>
      </w:divBdr>
    </w:div>
    <w:div w:id="1117526522">
      <w:bodyDiv w:val="1"/>
      <w:marLeft w:val="0"/>
      <w:marRight w:val="0"/>
      <w:marTop w:val="0"/>
      <w:marBottom w:val="0"/>
      <w:divBdr>
        <w:top w:val="none" w:sz="0" w:space="0" w:color="auto"/>
        <w:left w:val="none" w:sz="0" w:space="0" w:color="auto"/>
        <w:bottom w:val="none" w:sz="0" w:space="0" w:color="auto"/>
        <w:right w:val="none" w:sz="0" w:space="0" w:color="auto"/>
      </w:divBdr>
    </w:div>
    <w:div w:id="1348942456">
      <w:bodyDiv w:val="1"/>
      <w:marLeft w:val="0"/>
      <w:marRight w:val="0"/>
      <w:marTop w:val="0"/>
      <w:marBottom w:val="0"/>
      <w:divBdr>
        <w:top w:val="none" w:sz="0" w:space="0" w:color="auto"/>
        <w:left w:val="none" w:sz="0" w:space="0" w:color="auto"/>
        <w:bottom w:val="none" w:sz="0" w:space="0" w:color="auto"/>
        <w:right w:val="none" w:sz="0" w:space="0" w:color="auto"/>
      </w:divBdr>
    </w:div>
    <w:div w:id="1448626332">
      <w:bodyDiv w:val="1"/>
      <w:marLeft w:val="0"/>
      <w:marRight w:val="0"/>
      <w:marTop w:val="0"/>
      <w:marBottom w:val="0"/>
      <w:divBdr>
        <w:top w:val="none" w:sz="0" w:space="0" w:color="auto"/>
        <w:left w:val="none" w:sz="0" w:space="0" w:color="auto"/>
        <w:bottom w:val="none" w:sz="0" w:space="0" w:color="auto"/>
        <w:right w:val="none" w:sz="0" w:space="0" w:color="auto"/>
      </w:divBdr>
    </w:div>
    <w:div w:id="1469668939">
      <w:bodyDiv w:val="1"/>
      <w:marLeft w:val="0"/>
      <w:marRight w:val="0"/>
      <w:marTop w:val="0"/>
      <w:marBottom w:val="0"/>
      <w:divBdr>
        <w:top w:val="none" w:sz="0" w:space="0" w:color="auto"/>
        <w:left w:val="none" w:sz="0" w:space="0" w:color="auto"/>
        <w:bottom w:val="none" w:sz="0" w:space="0" w:color="auto"/>
        <w:right w:val="none" w:sz="0" w:space="0" w:color="auto"/>
      </w:divBdr>
    </w:div>
    <w:div w:id="1483697204">
      <w:bodyDiv w:val="1"/>
      <w:marLeft w:val="0"/>
      <w:marRight w:val="0"/>
      <w:marTop w:val="0"/>
      <w:marBottom w:val="0"/>
      <w:divBdr>
        <w:top w:val="none" w:sz="0" w:space="0" w:color="auto"/>
        <w:left w:val="none" w:sz="0" w:space="0" w:color="auto"/>
        <w:bottom w:val="none" w:sz="0" w:space="0" w:color="auto"/>
        <w:right w:val="none" w:sz="0" w:space="0" w:color="auto"/>
      </w:divBdr>
    </w:div>
    <w:div w:id="1536696657">
      <w:bodyDiv w:val="1"/>
      <w:marLeft w:val="0"/>
      <w:marRight w:val="0"/>
      <w:marTop w:val="0"/>
      <w:marBottom w:val="0"/>
      <w:divBdr>
        <w:top w:val="none" w:sz="0" w:space="0" w:color="auto"/>
        <w:left w:val="none" w:sz="0" w:space="0" w:color="auto"/>
        <w:bottom w:val="none" w:sz="0" w:space="0" w:color="auto"/>
        <w:right w:val="none" w:sz="0" w:space="0" w:color="auto"/>
      </w:divBdr>
    </w:div>
    <w:div w:id="1609701128">
      <w:bodyDiv w:val="1"/>
      <w:marLeft w:val="0"/>
      <w:marRight w:val="0"/>
      <w:marTop w:val="0"/>
      <w:marBottom w:val="0"/>
      <w:divBdr>
        <w:top w:val="none" w:sz="0" w:space="0" w:color="auto"/>
        <w:left w:val="none" w:sz="0" w:space="0" w:color="auto"/>
        <w:bottom w:val="none" w:sz="0" w:space="0" w:color="auto"/>
        <w:right w:val="none" w:sz="0" w:space="0" w:color="auto"/>
      </w:divBdr>
    </w:div>
    <w:div w:id="1753890640">
      <w:bodyDiv w:val="1"/>
      <w:marLeft w:val="0"/>
      <w:marRight w:val="0"/>
      <w:marTop w:val="0"/>
      <w:marBottom w:val="0"/>
      <w:divBdr>
        <w:top w:val="none" w:sz="0" w:space="0" w:color="auto"/>
        <w:left w:val="none" w:sz="0" w:space="0" w:color="auto"/>
        <w:bottom w:val="none" w:sz="0" w:space="0" w:color="auto"/>
        <w:right w:val="none" w:sz="0" w:space="0" w:color="auto"/>
      </w:divBdr>
    </w:div>
    <w:div w:id="1834450162">
      <w:bodyDiv w:val="1"/>
      <w:marLeft w:val="0"/>
      <w:marRight w:val="0"/>
      <w:marTop w:val="0"/>
      <w:marBottom w:val="0"/>
      <w:divBdr>
        <w:top w:val="none" w:sz="0" w:space="0" w:color="auto"/>
        <w:left w:val="none" w:sz="0" w:space="0" w:color="auto"/>
        <w:bottom w:val="none" w:sz="0" w:space="0" w:color="auto"/>
        <w:right w:val="none" w:sz="0" w:space="0" w:color="auto"/>
      </w:divBdr>
    </w:div>
    <w:div w:id="1866943120">
      <w:bodyDiv w:val="1"/>
      <w:marLeft w:val="0"/>
      <w:marRight w:val="0"/>
      <w:marTop w:val="0"/>
      <w:marBottom w:val="0"/>
      <w:divBdr>
        <w:top w:val="none" w:sz="0" w:space="0" w:color="auto"/>
        <w:left w:val="none" w:sz="0" w:space="0" w:color="auto"/>
        <w:bottom w:val="none" w:sz="0" w:space="0" w:color="auto"/>
        <w:right w:val="none" w:sz="0" w:space="0" w:color="auto"/>
      </w:divBdr>
    </w:div>
    <w:div w:id="2003964561">
      <w:bodyDiv w:val="1"/>
      <w:marLeft w:val="0"/>
      <w:marRight w:val="0"/>
      <w:marTop w:val="0"/>
      <w:marBottom w:val="0"/>
      <w:divBdr>
        <w:top w:val="none" w:sz="0" w:space="0" w:color="auto"/>
        <w:left w:val="none" w:sz="0" w:space="0" w:color="auto"/>
        <w:bottom w:val="none" w:sz="0" w:space="0" w:color="auto"/>
        <w:right w:val="none" w:sz="0" w:space="0" w:color="auto"/>
      </w:divBdr>
    </w:div>
    <w:div w:id="2006738307">
      <w:bodyDiv w:val="1"/>
      <w:marLeft w:val="0"/>
      <w:marRight w:val="0"/>
      <w:marTop w:val="0"/>
      <w:marBottom w:val="0"/>
      <w:divBdr>
        <w:top w:val="none" w:sz="0" w:space="0" w:color="auto"/>
        <w:left w:val="none" w:sz="0" w:space="0" w:color="auto"/>
        <w:bottom w:val="none" w:sz="0" w:space="0" w:color="auto"/>
        <w:right w:val="none" w:sz="0" w:space="0" w:color="auto"/>
      </w:divBdr>
    </w:div>
    <w:div w:id="2040548247">
      <w:bodyDiv w:val="1"/>
      <w:marLeft w:val="0"/>
      <w:marRight w:val="0"/>
      <w:marTop w:val="0"/>
      <w:marBottom w:val="0"/>
      <w:divBdr>
        <w:top w:val="none" w:sz="0" w:space="0" w:color="auto"/>
        <w:left w:val="none" w:sz="0" w:space="0" w:color="auto"/>
        <w:bottom w:val="none" w:sz="0" w:space="0" w:color="auto"/>
        <w:right w:val="none" w:sz="0" w:space="0" w:color="auto"/>
      </w:divBdr>
    </w:div>
    <w:div w:id="2127769388">
      <w:bodyDiv w:val="1"/>
      <w:marLeft w:val="0"/>
      <w:marRight w:val="0"/>
      <w:marTop w:val="0"/>
      <w:marBottom w:val="0"/>
      <w:divBdr>
        <w:top w:val="none" w:sz="0" w:space="0" w:color="auto"/>
        <w:left w:val="none" w:sz="0" w:space="0" w:color="auto"/>
        <w:bottom w:val="none" w:sz="0" w:space="0" w:color="auto"/>
        <w:right w:val="none" w:sz="0" w:space="0" w:color="auto"/>
      </w:divBdr>
    </w:div>
    <w:div w:id="2130542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mallbiztrends.com/2016/10/customer-retention-statistics.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smallbiztrends.com/2016/10/customer-retention-statistics.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86D58248FF7D45B59A2A137D62BE13" ma:contentTypeVersion="9" ma:contentTypeDescription="Create a new document." ma:contentTypeScope="" ma:versionID="0c2f4d8061e1634d5da204e50b00f1be">
  <xsd:schema xmlns:xsd="http://www.w3.org/2001/XMLSchema" xmlns:xs="http://www.w3.org/2001/XMLSchema" xmlns:p="http://schemas.microsoft.com/office/2006/metadata/properties" xmlns:ns3="6cd589bd-b858-436f-b3dd-be7579e9851e" targetNamespace="http://schemas.microsoft.com/office/2006/metadata/properties" ma:root="true" ma:fieldsID="e2c7c1fcf65d0411f00bf36f47cb8236" ns3:_="">
    <xsd:import namespace="6cd589bd-b858-436f-b3dd-be7579e9851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589bd-b858-436f-b3dd-be7579e985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Mar</b:Tag>
    <b:SourceType>InternetSite</b:SourceType>
    <b:Guid>{E99B3F0F-772C-4B73-A2CB-71A8B8F4A5ED}</b:Guid>
    <b:Author>
      <b:Author>
        <b:NameList>
          <b:Person>
            <b:Last>Jones</b:Last>
            <b:First>Martin</b:First>
          </b:Person>
        </b:NameList>
      </b:Author>
    </b:Author>
    <b:Title>The cost of customer retention</b:Title>
    <b:InternetSiteTitle>coxblue</b:InternetSiteTitle>
    <b:URL>https://www.coxblue.com/the-cost-of-customer-retention/</b:URL>
    <b:RefOrder>2</b:RefOrder>
  </b:Source>
  <b:Source>
    <b:Tag>Mat16</b:Tag>
    <b:SourceType>InternetSite</b:SourceType>
    <b:Guid>{90DFE885-1B39-4709-BEB3-4A8933610AA6}</b:Guid>
    <b:Author>
      <b:Author>
        <b:NameList>
          <b:Person>
            <b:Last>Mansfield</b:Last>
            <b:First>Matt</b:First>
          </b:Person>
        </b:NameList>
      </b:Author>
    </b:Author>
    <b:Title>CUSTOMER RETENTION STATISTICS – The Ultimate Collection for Small Business</b:Title>
    <b:InternetSiteTitle>small business trends</b:InternetSiteTitle>
    <b:Year>2016</b:Year>
    <b:Month>October</b:Month>
    <b:Day>25</b:Day>
    <b:URL>https://smallbiztrends.com/2016/10/customer-retention-statistics.html</b:URL>
    <b:RefOrder>3</b:RefOrder>
  </b:Source>
  <b:Source>
    <b:Tag>Suz19</b:Tag>
    <b:SourceType>InternetSite</b:SourceType>
    <b:Guid>{69DDF8BA-1A82-4D0B-9890-E103AF437EE1}</b:Guid>
    <b:Author>
      <b:Author>
        <b:NameList>
          <b:Person>
            <b:Last>Waite</b:Last>
            <b:First>Suzy</b:First>
          </b:Person>
          <b:Person>
            <b:Last>Massa</b:Last>
            <b:First>Annie</b:First>
          </b:Person>
          <b:Person>
            <b:Last>Cannon</b:Last>
            <b:First>Christopher</b:First>
          </b:Person>
        </b:NameList>
      </b:Author>
    </b:Author>
    <b:Title>Asset Managers With $74 Trillion on Brink of Historic Shakeout</b:Title>
    <b:InternetSiteTitle>Bloomberg</b:InternetSiteTitle>
    <b:Year>2019</b:Year>
    <b:Month>August</b:Month>
    <b:Day>8</b:Day>
    <b:URL>https://www.bloomberg.com/graphics/2019-asset-management-in-decline/</b:URL>
    <b:RefOrder>1</b:RefOrder>
  </b:Source>
  <b:Source>
    <b:Tag>Cus20</b:Tag>
    <b:SourceType>InternetSite</b:SourceType>
    <b:Guid>{F6490798-6C2D-4BE9-8CAA-F2E144857AF1}</b:Guid>
    <b:Title>Customer Experience: Increase customer loyalty and retention with smart CX strategy</b:Title>
    <b:InternetSiteTitle>gartner</b:InternetSiteTitle>
    <b:Year>2020</b:Year>
    <b:Month>October</b:Month>
    <b:Day>27</b:Day>
    <b:URL>https://www.gartner.com/en/marketing/insights/customer-experience</b:URL>
    <b:RefOrder>4</b:RefOrder>
  </b:Source>
  <b:Source>
    <b:Tag>20119</b:Tag>
    <b:SourceType>InternetSite</b:SourceType>
    <b:Guid>{0A683A4E-F22B-4750-88BB-F140981E6186}</b:Guid>
    <b:Title>2019 Global Wealth Management</b:Title>
    <b:InternetSiteTitle>EY</b:InternetSiteTitle>
    <b:Year>2019</b:Year>
    <b:URL>https://assets.ey.com/content/dam/ey-sites/ey-com/en_gl/topics/wealth-and-asset-management/wealth-asset-management-pdfs/ey-global-wealth-management-research-report-2019.pdf</b:URL>
    <b:RefOrder>5</b:RefOrder>
  </b:Source>
  <b:Source>
    <b:Tag>EYG19</b:Tag>
    <b:SourceType>InternetSite</b:SourceType>
    <b:Guid>{FD39982F-D127-4E22-87AD-6D8BAB0CC370}</b:Guid>
    <b:Title>EY research challenges value of financial advice to understand why 33% of wealth management clients plan to switch providers</b:Title>
    <b:InternetSiteTitle>EY</b:InternetSiteTitle>
    <b:Year>2019 </b:Year>
    <b:Month>April</b:Month>
    <b:Day>30</b:Day>
    <b:URL>https://www.ey.com/en_gl/news/2019/04/ey-research-challenges-value-of-financial-advice-to-understand-why-33-of-wealth-management-clients-plan-to-switch-providers</b:URL>
    <b:Author>
      <b:Author>
        <b:NameList>
          <b:Person>
            <b:Last>Global</b:Last>
            <b:First>EY</b:First>
          </b:Person>
        </b:NameList>
      </b:Author>
    </b:Author>
    <b:RefOrder>6</b:RefOrder>
  </b:Source>
  <b:Source>
    <b:Tag>Gau</b:Tag>
    <b:SourceType>InternetSite</b:SourceType>
    <b:Guid>{0D3089A8-4E36-4A16-81A1-E93C6406DF40}</b:Guid>
    <b:Author>
      <b:Author>
        <b:NameList>
          <b:Person>
            <b:Last>Vincent</b:Last>
            <b:First>Gauthier</b:First>
          </b:Person>
          <b:Person>
            <b:Last>Goldstein</b:Last>
            <b:First>Jared</b:First>
          </b:Person>
          <b:Person>
            <b:Last>Cunniff</b:Last>
            <b:First>Sean</b:First>
          </b:Person>
        </b:NameList>
      </b:Author>
    </b:Author>
    <b:Title>10 Disruptive trends in</b:Title>
    <b:InternetSiteTitle>Deloitte</b:InternetSiteTitle>
    <b:URL>https://www2.deloitte.com/content/dam/Deloitte/us/Documents/strategy/us-cons-disruptors-in-wealth-mgmt-final.pdf</b:URL>
    <b:RefOrder>7</b:RefOrder>
  </b:Source>
  <b:Source>
    <b:Tag>Sou19</b:Tag>
    <b:SourceType>InternetSite</b:SourceType>
    <b:Guid>{A4EA36FA-5EB1-410C-BAA5-F0FDE438A96A}</b:Guid>
    <b:Author>
      <b:Author>
        <b:NameList>
          <b:Person>
            <b:Last>Sethuraman</b:Last>
            <b:First>Soumya</b:First>
          </b:Person>
        </b:NameList>
      </b:Author>
    </b:Author>
    <b:Title>Why Customers Leave &amp; What Can Banks Do?</b:Title>
    <b:InternetSiteTitle>Tiger Analytics.</b:InternetSiteTitle>
    <b:Year>2019 </b:Year>
    <b:Month>September </b:Month>
    <b:Day>25</b:Day>
    <b:URL>https://www.tigeranalytics.com/blog/addressing-customer-churn-in-banking/</b:URL>
    <b:RefOrder>8</b:RefOrder>
  </b:Source>
  <b:Source>
    <b:Tag>Nem19</b:Tag>
    <b:SourceType>InternetSite</b:SourceType>
    <b:Guid>{930B2A9A-8D5C-4041-B70A-C966581670E1}</b:Guid>
    <b:Author>
      <b:Author>
        <b:NameList>
          <b:Person>
            <b:Last>Jovancic</b:Last>
            <b:First>Nemanja</b:First>
          </b:Person>
        </b:NameList>
      </b:Author>
    </b:Author>
    <b:Title>4 Types of Bias in Research and How to Make Your Surveys Bias-Free</b:Title>
    <b:InternetSiteTitle>lead quizzes</b:InternetSiteTitle>
    <b:Year>2019</b:Year>
    <b:Month>March</b:Month>
    <b:Day>14</b:Day>
    <b:URL>https://www.leadquizzes.com/blog/types-of-bias-in-research/</b:URL>
    <b:RefOrder>9</b:RefOrder>
  </b:Source>
  <b:Source>
    <b:Tag>Ter18</b:Tag>
    <b:SourceType>InternetSite</b:SourceType>
    <b:Guid>{B1CDF0BC-459F-4834-BD1E-2BF425BE8A3E}</b:Guid>
    <b:Author>
      <b:Author>
        <b:NameList>
          <b:Person>
            <b:Last>Malik</b:Last>
            <b:First>Terry</b:First>
          </b:Person>
        </b:NameList>
      </b:Author>
    </b:Author>
    <b:Title>HOW BIG DATA CAN CONTRIBUTE IN REDUCING BANKS’ CHURN RATE?</b:Title>
    <b:InternetSiteTitle>invivoo</b:InternetSiteTitle>
    <b:Year>2018</b:Year>
    <b:Month>December</b:Month>
    <b:Day>5</b:Day>
    <b:URL>https://blog.invivoo.com/how-big-data-can-contribute-in-reducing-banks-churn-rate/</b:URL>
    <b:RefOrder>10</b:RefOrder>
  </b:Source>
  <b:Source>
    <b:Tag>Ban19</b:Tag>
    <b:SourceType>InternetSite</b:SourceType>
    <b:Guid>{2787874E-8277-4ACA-93A5-5CF35FB3738D}</b:Guid>
    <b:Title>Banking Customer Experience Program</b:Title>
    <b:InternetSiteTitle>qualtrics</b:InternetSiteTitle>
    <b:Year>2019</b:Year>
    <b:Month>July</b:Month>
    <b:Day>20</b:Day>
    <b:URL> https://www.qualtrics.com/customer-experience/banking-report/</b:URL>
    <b:RefOrder>11</b:RefOrder>
  </b:Source>
  <b:Source>
    <b:Tag>Maz20</b:Tag>
    <b:SourceType>InternetSite</b:SourceType>
    <b:Guid>{FC565E26-C2C5-4951-A673-17883FFD0A2C}</b:Guid>
    <b:Author>
      <b:Author>
        <b:NameList>
          <b:Person>
            <b:Last>Mazareanu</b:Last>
            <b:First>E</b:First>
          </b:Person>
        </b:NameList>
      </b:Author>
    </b:Author>
    <b:Title> Customer service: Churn rate by industry U.S. 2018.</b:Title>
    <b:InternetSiteTitle>Statista</b:InternetSiteTitle>
    <b:Year>2020</b:Year>
    <b:Month>June</b:Month>
    <b:Day>18</b:Day>
    <b:URL> https://www.statista.com/statistics/816735/customer-churn-rate-by-industry-us/</b:URL>
    <b:RefOrder>12</b:RefOrder>
  </b:Source>
  <b:Source>
    <b:Tag>Bir19</b:Tag>
    <b:SourceType>InternetSite</b:SourceType>
    <b:Guid>{F70B35A5-D247-4A2E-AE63-A747417B3A96}</b:Guid>
    <b:Author>
      <b:Author>
        <b:NameList>
          <b:Person>
            <b:Last>Birkin</b:Last>
            <b:First>A.,</b:First>
            <b:Middle>Wightman, M., &amp; Nanayakkara, N.</b:Middle>
          </b:Person>
        </b:NameList>
      </b:Author>
    </b:Author>
    <b:Title>When wealth management clients want to switch, will you be their first choice?</b:Title>
    <b:Year>2019</b:Year>
    <b:Month>April</b:Month>
    <b:Day>16</b:Day>
    <b:RefOrder>14</b:RefOrder>
  </b:Source>
  <b:Source>
    <b:Tag>Nal19</b:Tag>
    <b:SourceType>InternetSite</b:SourceType>
    <b:Guid>{9FB93BBB-76A8-45EB-A6AB-397CDB0BEEA6}</b:Guid>
    <b:Author>
      <b:Author>
        <b:NameList>
          <b:Person>
            <b:Last>Nanayakkara</b:Last>
            <b:First>Nalika</b:First>
          </b:Person>
          <b:Person>
            <b:Last>Birkin</b:Last>
            <b:First>Alex</b:First>
          </b:Person>
          <b:Person>
            <b:Last>Wightman</b:Last>
            <b:First>Mark</b:First>
          </b:Person>
        </b:NameList>
      </b:Author>
    </b:Author>
    <b:Title>When wealth management clients want to switch, will you be their first choice?</b:Title>
    <b:InternetSiteTitle>EY</b:InternetSiteTitle>
    <b:Year>2019</b:Year>
    <b:Month>April</b:Month>
    <b:Day>2016</b:Day>
    <b:URL>https://www.ey.com/en_sg/wealth-asset-management/when-wealth-management-clients-want-to-switch-will-you-be-their-first-choice</b:URL>
    <b:RefOrder>13</b:RefOrder>
  </b:Source>
</b:Sources>
</file>

<file path=customXml/itemProps1.xml><?xml version="1.0" encoding="utf-8"?>
<ds:datastoreItem xmlns:ds="http://schemas.openxmlformats.org/officeDocument/2006/customXml" ds:itemID="{3DE77822-2E5E-41F7-87FC-41D2ADBCB9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589bd-b858-436f-b3dd-be7579e985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82C341-ADC5-459A-9DDA-FC86440F8811}">
  <ds:schemaRefs>
    <ds:schemaRef ds:uri="http://schemas.microsoft.com/sharepoint/v3/contenttype/forms"/>
  </ds:schemaRefs>
</ds:datastoreItem>
</file>

<file path=customXml/itemProps3.xml><?xml version="1.0" encoding="utf-8"?>
<ds:datastoreItem xmlns:ds="http://schemas.openxmlformats.org/officeDocument/2006/customXml" ds:itemID="{9C67F34F-86FD-4ABB-8157-5F10DB4538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5D3F1F-5A1C-4EE8-8773-2E1C2FE563AA}">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2.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41</Pages>
  <Words>8374</Words>
  <Characters>47732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55995</CharactersWithSpaces>
  <SharedDoc>false</SharedDoc>
  <HLinks>
    <vt:vector size="234" baseType="variant">
      <vt:variant>
        <vt:i4>1572883</vt:i4>
      </vt:variant>
      <vt:variant>
        <vt:i4>234</vt:i4>
      </vt:variant>
      <vt:variant>
        <vt:i4>0</vt:i4>
      </vt:variant>
      <vt:variant>
        <vt:i4>5</vt:i4>
      </vt:variant>
      <vt:variant>
        <vt:lpwstr>https://smallbiztrends.com/2016/10/customer-retention-statistics.html</vt:lpwstr>
      </vt:variant>
      <vt:variant>
        <vt:lpwstr/>
      </vt:variant>
      <vt:variant>
        <vt:i4>1572883</vt:i4>
      </vt:variant>
      <vt:variant>
        <vt:i4>231</vt:i4>
      </vt:variant>
      <vt:variant>
        <vt:i4>0</vt:i4>
      </vt:variant>
      <vt:variant>
        <vt:i4>5</vt:i4>
      </vt:variant>
      <vt:variant>
        <vt:lpwstr>https://smallbiztrends.com/2016/10/customer-retention-statistics.html</vt:lpwstr>
      </vt:variant>
      <vt:variant>
        <vt:lpwstr/>
      </vt:variant>
      <vt:variant>
        <vt:i4>2031676</vt:i4>
      </vt:variant>
      <vt:variant>
        <vt:i4>218</vt:i4>
      </vt:variant>
      <vt:variant>
        <vt:i4>0</vt:i4>
      </vt:variant>
      <vt:variant>
        <vt:i4>5</vt:i4>
      </vt:variant>
      <vt:variant>
        <vt:lpwstr/>
      </vt:variant>
      <vt:variant>
        <vt:lpwstr>_Toc55131698</vt:lpwstr>
      </vt:variant>
      <vt:variant>
        <vt:i4>1048636</vt:i4>
      </vt:variant>
      <vt:variant>
        <vt:i4>212</vt:i4>
      </vt:variant>
      <vt:variant>
        <vt:i4>0</vt:i4>
      </vt:variant>
      <vt:variant>
        <vt:i4>5</vt:i4>
      </vt:variant>
      <vt:variant>
        <vt:lpwstr/>
      </vt:variant>
      <vt:variant>
        <vt:lpwstr>_Toc55131697</vt:lpwstr>
      </vt:variant>
      <vt:variant>
        <vt:i4>1114172</vt:i4>
      </vt:variant>
      <vt:variant>
        <vt:i4>206</vt:i4>
      </vt:variant>
      <vt:variant>
        <vt:i4>0</vt:i4>
      </vt:variant>
      <vt:variant>
        <vt:i4>5</vt:i4>
      </vt:variant>
      <vt:variant>
        <vt:lpwstr/>
      </vt:variant>
      <vt:variant>
        <vt:lpwstr>_Toc55131696</vt:lpwstr>
      </vt:variant>
      <vt:variant>
        <vt:i4>1179708</vt:i4>
      </vt:variant>
      <vt:variant>
        <vt:i4>200</vt:i4>
      </vt:variant>
      <vt:variant>
        <vt:i4>0</vt:i4>
      </vt:variant>
      <vt:variant>
        <vt:i4>5</vt:i4>
      </vt:variant>
      <vt:variant>
        <vt:lpwstr/>
      </vt:variant>
      <vt:variant>
        <vt:lpwstr>_Toc55131695</vt:lpwstr>
      </vt:variant>
      <vt:variant>
        <vt:i4>1245244</vt:i4>
      </vt:variant>
      <vt:variant>
        <vt:i4>194</vt:i4>
      </vt:variant>
      <vt:variant>
        <vt:i4>0</vt:i4>
      </vt:variant>
      <vt:variant>
        <vt:i4>5</vt:i4>
      </vt:variant>
      <vt:variant>
        <vt:lpwstr/>
      </vt:variant>
      <vt:variant>
        <vt:lpwstr>_Toc55131694</vt:lpwstr>
      </vt:variant>
      <vt:variant>
        <vt:i4>1310780</vt:i4>
      </vt:variant>
      <vt:variant>
        <vt:i4>188</vt:i4>
      </vt:variant>
      <vt:variant>
        <vt:i4>0</vt:i4>
      </vt:variant>
      <vt:variant>
        <vt:i4>5</vt:i4>
      </vt:variant>
      <vt:variant>
        <vt:lpwstr/>
      </vt:variant>
      <vt:variant>
        <vt:lpwstr>_Toc55131693</vt:lpwstr>
      </vt:variant>
      <vt:variant>
        <vt:i4>1376316</vt:i4>
      </vt:variant>
      <vt:variant>
        <vt:i4>182</vt:i4>
      </vt:variant>
      <vt:variant>
        <vt:i4>0</vt:i4>
      </vt:variant>
      <vt:variant>
        <vt:i4>5</vt:i4>
      </vt:variant>
      <vt:variant>
        <vt:lpwstr/>
      </vt:variant>
      <vt:variant>
        <vt:lpwstr>_Toc55131692</vt:lpwstr>
      </vt:variant>
      <vt:variant>
        <vt:i4>1441852</vt:i4>
      </vt:variant>
      <vt:variant>
        <vt:i4>176</vt:i4>
      </vt:variant>
      <vt:variant>
        <vt:i4>0</vt:i4>
      </vt:variant>
      <vt:variant>
        <vt:i4>5</vt:i4>
      </vt:variant>
      <vt:variant>
        <vt:lpwstr/>
      </vt:variant>
      <vt:variant>
        <vt:lpwstr>_Toc55131691</vt:lpwstr>
      </vt:variant>
      <vt:variant>
        <vt:i4>1507388</vt:i4>
      </vt:variant>
      <vt:variant>
        <vt:i4>170</vt:i4>
      </vt:variant>
      <vt:variant>
        <vt:i4>0</vt:i4>
      </vt:variant>
      <vt:variant>
        <vt:i4>5</vt:i4>
      </vt:variant>
      <vt:variant>
        <vt:lpwstr/>
      </vt:variant>
      <vt:variant>
        <vt:lpwstr>_Toc55131690</vt:lpwstr>
      </vt:variant>
      <vt:variant>
        <vt:i4>1966141</vt:i4>
      </vt:variant>
      <vt:variant>
        <vt:i4>164</vt:i4>
      </vt:variant>
      <vt:variant>
        <vt:i4>0</vt:i4>
      </vt:variant>
      <vt:variant>
        <vt:i4>5</vt:i4>
      </vt:variant>
      <vt:variant>
        <vt:lpwstr/>
      </vt:variant>
      <vt:variant>
        <vt:lpwstr>_Toc55131689</vt:lpwstr>
      </vt:variant>
      <vt:variant>
        <vt:i4>2031677</vt:i4>
      </vt:variant>
      <vt:variant>
        <vt:i4>158</vt:i4>
      </vt:variant>
      <vt:variant>
        <vt:i4>0</vt:i4>
      </vt:variant>
      <vt:variant>
        <vt:i4>5</vt:i4>
      </vt:variant>
      <vt:variant>
        <vt:lpwstr/>
      </vt:variant>
      <vt:variant>
        <vt:lpwstr>_Toc55131688</vt:lpwstr>
      </vt:variant>
      <vt:variant>
        <vt:i4>1048637</vt:i4>
      </vt:variant>
      <vt:variant>
        <vt:i4>152</vt:i4>
      </vt:variant>
      <vt:variant>
        <vt:i4>0</vt:i4>
      </vt:variant>
      <vt:variant>
        <vt:i4>5</vt:i4>
      </vt:variant>
      <vt:variant>
        <vt:lpwstr/>
      </vt:variant>
      <vt:variant>
        <vt:lpwstr>_Toc55131687</vt:lpwstr>
      </vt:variant>
      <vt:variant>
        <vt:i4>1114173</vt:i4>
      </vt:variant>
      <vt:variant>
        <vt:i4>146</vt:i4>
      </vt:variant>
      <vt:variant>
        <vt:i4>0</vt:i4>
      </vt:variant>
      <vt:variant>
        <vt:i4>5</vt:i4>
      </vt:variant>
      <vt:variant>
        <vt:lpwstr/>
      </vt:variant>
      <vt:variant>
        <vt:lpwstr>_Toc55131686</vt:lpwstr>
      </vt:variant>
      <vt:variant>
        <vt:i4>1179709</vt:i4>
      </vt:variant>
      <vt:variant>
        <vt:i4>140</vt:i4>
      </vt:variant>
      <vt:variant>
        <vt:i4>0</vt:i4>
      </vt:variant>
      <vt:variant>
        <vt:i4>5</vt:i4>
      </vt:variant>
      <vt:variant>
        <vt:lpwstr/>
      </vt:variant>
      <vt:variant>
        <vt:lpwstr>_Toc55131685</vt:lpwstr>
      </vt:variant>
      <vt:variant>
        <vt:i4>1245245</vt:i4>
      </vt:variant>
      <vt:variant>
        <vt:i4>134</vt:i4>
      </vt:variant>
      <vt:variant>
        <vt:i4>0</vt:i4>
      </vt:variant>
      <vt:variant>
        <vt:i4>5</vt:i4>
      </vt:variant>
      <vt:variant>
        <vt:lpwstr/>
      </vt:variant>
      <vt:variant>
        <vt:lpwstr>_Toc55131684</vt:lpwstr>
      </vt:variant>
      <vt:variant>
        <vt:i4>1310781</vt:i4>
      </vt:variant>
      <vt:variant>
        <vt:i4>128</vt:i4>
      </vt:variant>
      <vt:variant>
        <vt:i4>0</vt:i4>
      </vt:variant>
      <vt:variant>
        <vt:i4>5</vt:i4>
      </vt:variant>
      <vt:variant>
        <vt:lpwstr/>
      </vt:variant>
      <vt:variant>
        <vt:lpwstr>_Toc55131683</vt:lpwstr>
      </vt:variant>
      <vt:variant>
        <vt:i4>1376317</vt:i4>
      </vt:variant>
      <vt:variant>
        <vt:i4>122</vt:i4>
      </vt:variant>
      <vt:variant>
        <vt:i4>0</vt:i4>
      </vt:variant>
      <vt:variant>
        <vt:i4>5</vt:i4>
      </vt:variant>
      <vt:variant>
        <vt:lpwstr/>
      </vt:variant>
      <vt:variant>
        <vt:lpwstr>_Toc55131682</vt:lpwstr>
      </vt:variant>
      <vt:variant>
        <vt:i4>1441853</vt:i4>
      </vt:variant>
      <vt:variant>
        <vt:i4>116</vt:i4>
      </vt:variant>
      <vt:variant>
        <vt:i4>0</vt:i4>
      </vt:variant>
      <vt:variant>
        <vt:i4>5</vt:i4>
      </vt:variant>
      <vt:variant>
        <vt:lpwstr/>
      </vt:variant>
      <vt:variant>
        <vt:lpwstr>_Toc55131681</vt:lpwstr>
      </vt:variant>
      <vt:variant>
        <vt:i4>1507389</vt:i4>
      </vt:variant>
      <vt:variant>
        <vt:i4>110</vt:i4>
      </vt:variant>
      <vt:variant>
        <vt:i4>0</vt:i4>
      </vt:variant>
      <vt:variant>
        <vt:i4>5</vt:i4>
      </vt:variant>
      <vt:variant>
        <vt:lpwstr/>
      </vt:variant>
      <vt:variant>
        <vt:lpwstr>_Toc55131680</vt:lpwstr>
      </vt:variant>
      <vt:variant>
        <vt:i4>1966130</vt:i4>
      </vt:variant>
      <vt:variant>
        <vt:i4>104</vt:i4>
      </vt:variant>
      <vt:variant>
        <vt:i4>0</vt:i4>
      </vt:variant>
      <vt:variant>
        <vt:i4>5</vt:i4>
      </vt:variant>
      <vt:variant>
        <vt:lpwstr/>
      </vt:variant>
      <vt:variant>
        <vt:lpwstr>_Toc55131679</vt:lpwstr>
      </vt:variant>
      <vt:variant>
        <vt:i4>2031666</vt:i4>
      </vt:variant>
      <vt:variant>
        <vt:i4>98</vt:i4>
      </vt:variant>
      <vt:variant>
        <vt:i4>0</vt:i4>
      </vt:variant>
      <vt:variant>
        <vt:i4>5</vt:i4>
      </vt:variant>
      <vt:variant>
        <vt:lpwstr/>
      </vt:variant>
      <vt:variant>
        <vt:lpwstr>_Toc55131678</vt:lpwstr>
      </vt:variant>
      <vt:variant>
        <vt:i4>1048626</vt:i4>
      </vt:variant>
      <vt:variant>
        <vt:i4>92</vt:i4>
      </vt:variant>
      <vt:variant>
        <vt:i4>0</vt:i4>
      </vt:variant>
      <vt:variant>
        <vt:i4>5</vt:i4>
      </vt:variant>
      <vt:variant>
        <vt:lpwstr/>
      </vt:variant>
      <vt:variant>
        <vt:lpwstr>_Toc55131677</vt:lpwstr>
      </vt:variant>
      <vt:variant>
        <vt:i4>1114162</vt:i4>
      </vt:variant>
      <vt:variant>
        <vt:i4>86</vt:i4>
      </vt:variant>
      <vt:variant>
        <vt:i4>0</vt:i4>
      </vt:variant>
      <vt:variant>
        <vt:i4>5</vt:i4>
      </vt:variant>
      <vt:variant>
        <vt:lpwstr/>
      </vt:variant>
      <vt:variant>
        <vt:lpwstr>_Toc55131676</vt:lpwstr>
      </vt:variant>
      <vt:variant>
        <vt:i4>1179698</vt:i4>
      </vt:variant>
      <vt:variant>
        <vt:i4>80</vt:i4>
      </vt:variant>
      <vt:variant>
        <vt:i4>0</vt:i4>
      </vt:variant>
      <vt:variant>
        <vt:i4>5</vt:i4>
      </vt:variant>
      <vt:variant>
        <vt:lpwstr/>
      </vt:variant>
      <vt:variant>
        <vt:lpwstr>_Toc55131675</vt:lpwstr>
      </vt:variant>
      <vt:variant>
        <vt:i4>1245234</vt:i4>
      </vt:variant>
      <vt:variant>
        <vt:i4>74</vt:i4>
      </vt:variant>
      <vt:variant>
        <vt:i4>0</vt:i4>
      </vt:variant>
      <vt:variant>
        <vt:i4>5</vt:i4>
      </vt:variant>
      <vt:variant>
        <vt:lpwstr/>
      </vt:variant>
      <vt:variant>
        <vt:lpwstr>_Toc55131674</vt:lpwstr>
      </vt:variant>
      <vt:variant>
        <vt:i4>1310770</vt:i4>
      </vt:variant>
      <vt:variant>
        <vt:i4>68</vt:i4>
      </vt:variant>
      <vt:variant>
        <vt:i4>0</vt:i4>
      </vt:variant>
      <vt:variant>
        <vt:i4>5</vt:i4>
      </vt:variant>
      <vt:variant>
        <vt:lpwstr/>
      </vt:variant>
      <vt:variant>
        <vt:lpwstr>_Toc55131673</vt:lpwstr>
      </vt:variant>
      <vt:variant>
        <vt:i4>1376306</vt:i4>
      </vt:variant>
      <vt:variant>
        <vt:i4>62</vt:i4>
      </vt:variant>
      <vt:variant>
        <vt:i4>0</vt:i4>
      </vt:variant>
      <vt:variant>
        <vt:i4>5</vt:i4>
      </vt:variant>
      <vt:variant>
        <vt:lpwstr/>
      </vt:variant>
      <vt:variant>
        <vt:lpwstr>_Toc55131672</vt:lpwstr>
      </vt:variant>
      <vt:variant>
        <vt:i4>1441842</vt:i4>
      </vt:variant>
      <vt:variant>
        <vt:i4>56</vt:i4>
      </vt:variant>
      <vt:variant>
        <vt:i4>0</vt:i4>
      </vt:variant>
      <vt:variant>
        <vt:i4>5</vt:i4>
      </vt:variant>
      <vt:variant>
        <vt:lpwstr/>
      </vt:variant>
      <vt:variant>
        <vt:lpwstr>_Toc55131671</vt:lpwstr>
      </vt:variant>
      <vt:variant>
        <vt:i4>1507378</vt:i4>
      </vt:variant>
      <vt:variant>
        <vt:i4>50</vt:i4>
      </vt:variant>
      <vt:variant>
        <vt:i4>0</vt:i4>
      </vt:variant>
      <vt:variant>
        <vt:i4>5</vt:i4>
      </vt:variant>
      <vt:variant>
        <vt:lpwstr/>
      </vt:variant>
      <vt:variant>
        <vt:lpwstr>_Toc55131670</vt:lpwstr>
      </vt:variant>
      <vt:variant>
        <vt:i4>1966131</vt:i4>
      </vt:variant>
      <vt:variant>
        <vt:i4>44</vt:i4>
      </vt:variant>
      <vt:variant>
        <vt:i4>0</vt:i4>
      </vt:variant>
      <vt:variant>
        <vt:i4>5</vt:i4>
      </vt:variant>
      <vt:variant>
        <vt:lpwstr/>
      </vt:variant>
      <vt:variant>
        <vt:lpwstr>_Toc55131669</vt:lpwstr>
      </vt:variant>
      <vt:variant>
        <vt:i4>2031667</vt:i4>
      </vt:variant>
      <vt:variant>
        <vt:i4>38</vt:i4>
      </vt:variant>
      <vt:variant>
        <vt:i4>0</vt:i4>
      </vt:variant>
      <vt:variant>
        <vt:i4>5</vt:i4>
      </vt:variant>
      <vt:variant>
        <vt:lpwstr/>
      </vt:variant>
      <vt:variant>
        <vt:lpwstr>_Toc55131668</vt:lpwstr>
      </vt:variant>
      <vt:variant>
        <vt:i4>1048627</vt:i4>
      </vt:variant>
      <vt:variant>
        <vt:i4>32</vt:i4>
      </vt:variant>
      <vt:variant>
        <vt:i4>0</vt:i4>
      </vt:variant>
      <vt:variant>
        <vt:i4>5</vt:i4>
      </vt:variant>
      <vt:variant>
        <vt:lpwstr/>
      </vt:variant>
      <vt:variant>
        <vt:lpwstr>_Toc55131667</vt:lpwstr>
      </vt:variant>
      <vt:variant>
        <vt:i4>1114163</vt:i4>
      </vt:variant>
      <vt:variant>
        <vt:i4>26</vt:i4>
      </vt:variant>
      <vt:variant>
        <vt:i4>0</vt:i4>
      </vt:variant>
      <vt:variant>
        <vt:i4>5</vt:i4>
      </vt:variant>
      <vt:variant>
        <vt:lpwstr/>
      </vt:variant>
      <vt:variant>
        <vt:lpwstr>_Toc55131666</vt:lpwstr>
      </vt:variant>
      <vt:variant>
        <vt:i4>1179699</vt:i4>
      </vt:variant>
      <vt:variant>
        <vt:i4>20</vt:i4>
      </vt:variant>
      <vt:variant>
        <vt:i4>0</vt:i4>
      </vt:variant>
      <vt:variant>
        <vt:i4>5</vt:i4>
      </vt:variant>
      <vt:variant>
        <vt:lpwstr/>
      </vt:variant>
      <vt:variant>
        <vt:lpwstr>_Toc55131665</vt:lpwstr>
      </vt:variant>
      <vt:variant>
        <vt:i4>1245235</vt:i4>
      </vt:variant>
      <vt:variant>
        <vt:i4>14</vt:i4>
      </vt:variant>
      <vt:variant>
        <vt:i4>0</vt:i4>
      </vt:variant>
      <vt:variant>
        <vt:i4>5</vt:i4>
      </vt:variant>
      <vt:variant>
        <vt:lpwstr/>
      </vt:variant>
      <vt:variant>
        <vt:lpwstr>_Toc55131664</vt:lpwstr>
      </vt:variant>
      <vt:variant>
        <vt:i4>1310771</vt:i4>
      </vt:variant>
      <vt:variant>
        <vt:i4>8</vt:i4>
      </vt:variant>
      <vt:variant>
        <vt:i4>0</vt:i4>
      </vt:variant>
      <vt:variant>
        <vt:i4>5</vt:i4>
      </vt:variant>
      <vt:variant>
        <vt:lpwstr/>
      </vt:variant>
      <vt:variant>
        <vt:lpwstr>_Toc55131663</vt:lpwstr>
      </vt:variant>
      <vt:variant>
        <vt:i4>1376307</vt:i4>
      </vt:variant>
      <vt:variant>
        <vt:i4>2</vt:i4>
      </vt:variant>
      <vt:variant>
        <vt:i4>0</vt:i4>
      </vt:variant>
      <vt:variant>
        <vt:i4>5</vt:i4>
      </vt:variant>
      <vt:variant>
        <vt:lpwstr/>
      </vt:variant>
      <vt:variant>
        <vt:lpwstr>_Toc55131662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#DALINI VICKTORIA RAJANDHRAN#</dc:creator>
  <cp:keywords/>
  <cp:lastModifiedBy>FattyWayne</cp:lastModifiedBy>
  <cp:revision>2</cp:revision>
  <dcterms:created xsi:type="dcterms:W3CDTF">2020-11-01T06:01:00Z</dcterms:created>
  <dcterms:modified xsi:type="dcterms:W3CDTF">2020-11-01T06:01:00Z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0x010100AD86D58248FF7D45B59A2A137D62BE13</vt:lpwstr>
  </property>
</Properties>
</file>