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0BC423">
      <w:pPr>
        <w:spacing w:before="312" w:beforeLines="100" w:after="312" w:afterLines="100"/>
        <w:jc w:val="both"/>
        <w:outlineLvl w:val="0"/>
        <w:rPr>
          <w:rFonts w:hint="eastAsia" w:ascii="仿宋_GB2312" w:hAnsi="宋体" w:eastAsia="仿宋_GB2312"/>
          <w:sz w:val="32"/>
          <w:szCs w:val="32"/>
          <w:lang w:val="en-US" w:eastAsia="zh-CN"/>
        </w:rPr>
      </w:pPr>
      <w:r>
        <w:rPr>
          <w:rFonts w:hint="eastAsia" w:eastAsia="宋体"/>
          <w:sz w:val="16"/>
          <w:lang w:eastAsia="zh-CN"/>
        </w:rPr>
        <w:drawing>
          <wp:anchor distT="0" distB="0" distL="114300" distR="114300" simplePos="0" relativeHeight="251659264" behindDoc="0" locked="0" layoutInCell="1" allowOverlap="1">
            <wp:simplePos x="0" y="0"/>
            <wp:positionH relativeFrom="column">
              <wp:posOffset>-34925</wp:posOffset>
            </wp:positionH>
            <wp:positionV relativeFrom="paragraph">
              <wp:posOffset>133985</wp:posOffset>
            </wp:positionV>
            <wp:extent cx="1911985" cy="494665"/>
            <wp:effectExtent l="0" t="0" r="5715" b="635"/>
            <wp:wrapSquare wrapText="bothSides"/>
            <wp:docPr id="1" name="图片 2" descr="微信图片_2020100109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微信图片_20201001090737"/>
                    <pic:cNvPicPr>
                      <a:picLocks noChangeAspect="1"/>
                    </pic:cNvPicPr>
                  </pic:nvPicPr>
                  <pic:blipFill>
                    <a:blip r:embed="rId4"/>
                    <a:stretch>
                      <a:fillRect/>
                    </a:stretch>
                  </pic:blipFill>
                  <pic:spPr>
                    <a:xfrm>
                      <a:off x="0" y="0"/>
                      <a:ext cx="1911985" cy="494665"/>
                    </a:xfrm>
                    <a:prstGeom prst="rect">
                      <a:avLst/>
                    </a:prstGeom>
                    <a:noFill/>
                    <a:ln>
                      <a:noFill/>
                    </a:ln>
                  </pic:spPr>
                </pic:pic>
              </a:graphicData>
            </a:graphic>
          </wp:anchor>
        </w:drawing>
      </w:r>
    </w:p>
    <w:p w14:paraId="24FFB8FF">
      <w:pPr>
        <w:pStyle w:val="5"/>
        <w:spacing w:line="500" w:lineRule="exact"/>
        <w:jc w:val="center"/>
        <w:rPr>
          <w:rFonts w:hint="eastAsia" w:ascii="仿宋_GB2312" w:hAnsi="宋体" w:eastAsia="仿宋_GB2312" w:cs="宋体"/>
          <w:b/>
          <w:sz w:val="30"/>
          <w:szCs w:val="30"/>
          <w:lang w:eastAsia="zh-CN"/>
        </w:rPr>
      </w:pPr>
      <w:r>
        <w:rPr>
          <w:rFonts w:hint="eastAsia" w:ascii="仿宋_GB2312" w:hAnsi="宋体" w:eastAsia="仿宋_GB2312" w:cs="宋体"/>
          <w:b/>
          <w:sz w:val="30"/>
          <w:szCs w:val="30"/>
        </w:rPr>
        <w:t>同业授信</w:t>
      </w:r>
      <w:r>
        <w:rPr>
          <w:rFonts w:hint="eastAsia" w:ascii="仿宋_GB2312" w:hAnsi="宋体" w:eastAsia="仿宋_GB2312" w:cs="宋体"/>
          <w:b/>
          <w:sz w:val="30"/>
          <w:szCs w:val="30"/>
          <w:lang w:eastAsia="zh-CN"/>
        </w:rPr>
        <w:t>邀请函</w:t>
      </w:r>
    </w:p>
    <w:p w14:paraId="4CCDB47F">
      <w:pPr>
        <w:pStyle w:val="5"/>
        <w:spacing w:line="500" w:lineRule="exact"/>
        <w:jc w:val="center"/>
        <w:rPr>
          <w:rFonts w:hint="eastAsia" w:ascii="仿宋_GB2312" w:hAnsi="宋体" w:eastAsia="仿宋_GB2312" w:cs="宋体"/>
          <w:b/>
          <w:sz w:val="28"/>
          <w:szCs w:val="28"/>
          <w:lang w:eastAsia="zh-CN"/>
        </w:rPr>
      </w:pPr>
    </w:p>
    <w:p w14:paraId="0B625E02">
      <w:pPr>
        <w:pStyle w:val="5"/>
        <w:keepNext w:val="0"/>
        <w:keepLines w:val="0"/>
        <w:pageBreakBefore w:val="0"/>
        <w:widowControl w:val="0"/>
        <w:kinsoku/>
        <w:wordWrap/>
        <w:overflowPunct/>
        <w:topLinePunct w:val="0"/>
        <w:autoSpaceDE/>
        <w:autoSpaceDN/>
        <w:bidi w:val="0"/>
        <w:adjustRightInd/>
        <w:snapToGrid/>
        <w:spacing w:before="0" w:beforeLines="0" w:after="0" w:afterLines="0" w:line="460" w:lineRule="exact"/>
        <w:textAlignment w:val="auto"/>
        <w:outlineLvl w:val="9"/>
        <w:rPr>
          <w:rFonts w:hint="eastAsia" w:hAnsi="宋体" w:cs="宋体"/>
          <w:sz w:val="24"/>
          <w:szCs w:val="24"/>
        </w:rPr>
      </w:pPr>
      <w:r>
        <w:rPr>
          <w:rFonts w:hint="eastAsia" w:hAnsi="宋体" w:cs="宋体"/>
          <w:sz w:val="24"/>
          <w:szCs w:val="24"/>
        </w:rPr>
        <w:t>___________银行：</w:t>
      </w:r>
    </w:p>
    <w:p w14:paraId="525AEAC8">
      <w:pPr>
        <w:pStyle w:val="5"/>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firstLine="480" w:firstLineChars="200"/>
        <w:textAlignment w:val="auto"/>
        <w:outlineLvl w:val="9"/>
        <w:rPr>
          <w:rFonts w:hint="eastAsia" w:hAnsi="宋体" w:cs="宋体"/>
          <w:sz w:val="24"/>
          <w:szCs w:val="24"/>
        </w:rPr>
      </w:pPr>
      <w:r>
        <w:rPr>
          <w:rFonts w:hint="eastAsia" w:hAnsi="宋体" w:cs="宋体"/>
          <w:sz w:val="24"/>
          <w:szCs w:val="24"/>
        </w:rPr>
        <w:t>为加强我行与</w:t>
      </w:r>
      <w:r>
        <w:rPr>
          <w:rFonts w:hint="eastAsia" w:hAnsi="宋体" w:cs="宋体"/>
          <w:sz w:val="24"/>
          <w:szCs w:val="24"/>
          <w:lang w:eastAsia="zh-CN"/>
        </w:rPr>
        <w:t>贵司</w:t>
      </w:r>
      <w:r>
        <w:rPr>
          <w:rFonts w:hint="eastAsia" w:hAnsi="宋体" w:cs="宋体"/>
          <w:sz w:val="24"/>
          <w:szCs w:val="24"/>
        </w:rPr>
        <w:t>的业务合作关系，并使授信审批顺利通过，希望</w:t>
      </w:r>
      <w:r>
        <w:rPr>
          <w:rFonts w:hint="eastAsia" w:hAnsi="宋体" w:cs="宋体"/>
          <w:sz w:val="24"/>
          <w:szCs w:val="24"/>
          <w:lang w:eastAsia="zh-CN"/>
        </w:rPr>
        <w:t>贵司</w:t>
      </w:r>
      <w:r>
        <w:rPr>
          <w:rFonts w:hint="eastAsia" w:hAnsi="宋体" w:cs="宋体"/>
          <w:sz w:val="24"/>
          <w:szCs w:val="24"/>
        </w:rPr>
        <w:t>协助提供如下资料，这将对我们的授信工作非常有帮助。</w:t>
      </w:r>
    </w:p>
    <w:p w14:paraId="49B51E40">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460" w:lineRule="exact"/>
        <w:ind w:left="0" w:leftChars="0" w:firstLine="480" w:firstLineChars="200"/>
        <w:jc w:val="both"/>
        <w:textAlignment w:val="auto"/>
        <w:outlineLvl w:val="9"/>
        <w:rPr>
          <w:rFonts w:hint="eastAsia" w:hAnsi="宋体" w:cs="宋体"/>
          <w:sz w:val="24"/>
          <w:szCs w:val="24"/>
        </w:rPr>
      </w:pPr>
      <w:r>
        <w:rPr>
          <w:rFonts w:hint="eastAsia" w:hAnsi="宋体" w:cs="宋体"/>
          <w:sz w:val="24"/>
          <w:szCs w:val="24"/>
          <w:lang w:val="en-US" w:eastAsia="zh-CN"/>
        </w:rPr>
        <w:t>（一）</w:t>
      </w:r>
      <w:r>
        <w:rPr>
          <w:rFonts w:hint="eastAsia" w:hAnsi="宋体" w:cs="宋体"/>
          <w:sz w:val="24"/>
          <w:szCs w:val="24"/>
        </w:rPr>
        <w:t>基本资料复印件：法人营业执照正副本</w:t>
      </w:r>
      <w:r>
        <w:rPr>
          <w:rFonts w:hint="eastAsia" w:hAnsi="宋体" w:cs="宋体"/>
          <w:sz w:val="24"/>
          <w:szCs w:val="24"/>
          <w:lang w:eastAsia="zh-CN"/>
        </w:rPr>
        <w:t>、</w:t>
      </w:r>
      <w:r>
        <w:rPr>
          <w:rFonts w:hint="eastAsia" w:hAnsi="宋体" w:cs="宋体"/>
          <w:sz w:val="24"/>
          <w:szCs w:val="24"/>
        </w:rPr>
        <w:t>金融许可证、机构信用代码证、开户许可证、法人身份证、章程</w:t>
      </w:r>
      <w:r>
        <w:rPr>
          <w:rFonts w:hint="eastAsia" w:hAnsi="宋体" w:cs="宋体"/>
          <w:sz w:val="24"/>
          <w:szCs w:val="24"/>
          <w:lang w:eastAsia="zh-CN"/>
        </w:rPr>
        <w:t>、简介</w:t>
      </w:r>
      <w:r>
        <w:rPr>
          <w:rFonts w:hint="eastAsia" w:hAnsi="宋体" w:cs="宋体"/>
          <w:sz w:val="24"/>
          <w:szCs w:val="24"/>
        </w:rPr>
        <w:t>等</w:t>
      </w:r>
      <w:r>
        <w:rPr>
          <w:rFonts w:hint="eastAsia" w:hAnsi="宋体" w:cs="宋体"/>
          <w:sz w:val="24"/>
          <w:szCs w:val="24"/>
          <w:lang w:eastAsia="zh-CN"/>
        </w:rPr>
        <w:t>，</w:t>
      </w:r>
      <w:r>
        <w:rPr>
          <w:rFonts w:hint="eastAsia" w:hAnsi="宋体" w:cs="宋体"/>
          <w:sz w:val="24"/>
          <w:szCs w:val="24"/>
        </w:rPr>
        <w:t>境外金融机构所需提供资料可根据实际资料名称进行调整。</w:t>
      </w:r>
    </w:p>
    <w:p w14:paraId="5BBB9CF0">
      <w:pPr>
        <w:pStyle w:val="5"/>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firstLine="480" w:firstLineChars="200"/>
        <w:jc w:val="both"/>
        <w:textAlignment w:val="auto"/>
        <w:outlineLvl w:val="9"/>
        <w:rPr>
          <w:rFonts w:hint="eastAsia" w:hAnsi="宋体" w:cs="宋体"/>
          <w:sz w:val="24"/>
          <w:szCs w:val="24"/>
        </w:rPr>
      </w:pPr>
      <w:r>
        <w:rPr>
          <w:rFonts w:hint="eastAsia" w:hAnsi="宋体" w:cs="宋体"/>
          <w:sz w:val="24"/>
          <w:szCs w:val="24"/>
        </w:rPr>
        <w:t>（二）</w:t>
      </w:r>
      <w:r>
        <w:rPr>
          <w:rFonts w:hint="eastAsia" w:hAnsi="宋体" w:cs="宋体"/>
          <w:sz w:val="24"/>
          <w:szCs w:val="24"/>
          <w:lang w:eastAsia="zh-CN"/>
        </w:rPr>
        <w:t>相关机构介绍、财务数据和监管指标等，见附件</w:t>
      </w:r>
      <w:r>
        <w:rPr>
          <w:rFonts w:hint="eastAsia" w:hAnsi="宋体" w:cs="宋体"/>
          <w:sz w:val="24"/>
          <w:szCs w:val="24"/>
          <w:lang w:val="en-US" w:eastAsia="zh-CN"/>
        </w:rPr>
        <w:t>。</w:t>
      </w:r>
    </w:p>
    <w:p w14:paraId="2F825D04">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460" w:lineRule="exact"/>
        <w:ind w:left="0" w:leftChars="0" w:firstLine="480" w:firstLineChars="200"/>
        <w:jc w:val="both"/>
        <w:textAlignment w:val="auto"/>
        <w:outlineLvl w:val="9"/>
        <w:rPr>
          <w:rFonts w:hint="eastAsia" w:hAnsi="宋体" w:cs="Times New Roman"/>
          <w:color w:val="000000"/>
          <w:sz w:val="24"/>
          <w:szCs w:val="24"/>
        </w:rPr>
      </w:pPr>
      <w:r>
        <w:rPr>
          <w:rFonts w:hint="eastAsia" w:hAnsi="宋体" w:cs="Times New Roman"/>
          <w:color w:val="000000"/>
          <w:sz w:val="24"/>
          <w:szCs w:val="24"/>
          <w:lang w:eastAsia="zh-CN"/>
        </w:rPr>
        <w:t>（三）</w:t>
      </w:r>
      <w:r>
        <w:rPr>
          <w:rFonts w:hint="eastAsia" w:hAnsi="宋体" w:cs="Times New Roman"/>
          <w:color w:val="000000"/>
          <w:sz w:val="24"/>
          <w:szCs w:val="24"/>
        </w:rPr>
        <w:t>金融机构受信人经审计后的最近</w:t>
      </w:r>
      <w:r>
        <w:rPr>
          <w:rFonts w:hint="eastAsia" w:hAnsi="宋体" w:cs="Times New Roman"/>
          <w:color w:val="000000"/>
          <w:sz w:val="24"/>
          <w:szCs w:val="24"/>
          <w:lang w:val="en-US" w:eastAsia="zh-CN"/>
        </w:rPr>
        <w:t>2</w:t>
      </w:r>
      <w:r>
        <w:rPr>
          <w:rFonts w:hint="eastAsia" w:hAnsi="宋体" w:cs="Times New Roman"/>
          <w:color w:val="000000"/>
          <w:sz w:val="24"/>
          <w:szCs w:val="24"/>
        </w:rPr>
        <w:t>年会计年报表及最新一期财务报表（可未经审计）；</w:t>
      </w:r>
    </w:p>
    <w:p w14:paraId="540720BA">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460" w:lineRule="exact"/>
        <w:ind w:left="0" w:leftChars="0" w:right="25" w:rightChars="12" w:firstLine="480" w:firstLineChars="200"/>
        <w:jc w:val="both"/>
        <w:textAlignment w:val="auto"/>
        <w:outlineLvl w:val="9"/>
        <w:rPr>
          <w:rFonts w:hint="eastAsia" w:ascii="宋体" w:hAnsi="宋体" w:eastAsia="宋体"/>
          <w:sz w:val="24"/>
        </w:rPr>
      </w:pPr>
      <w:r>
        <w:rPr>
          <w:rFonts w:hint="eastAsia" w:ascii="宋体" w:hAnsi="宋体" w:eastAsia="宋体"/>
          <w:sz w:val="24"/>
          <w:lang w:eastAsia="zh-CN"/>
        </w:rPr>
        <w:t>（四）</w:t>
      </w:r>
      <w:r>
        <w:rPr>
          <w:rFonts w:hint="eastAsia" w:ascii="宋体" w:hAnsi="宋体" w:eastAsia="宋体"/>
          <w:sz w:val="24"/>
        </w:rPr>
        <w:t>外资行中国法人请同时提供母行最新一期审计报告或财务报表，母公司整体情况介绍，最新外部评级，对华经营策略和近一年内重大经营事项（如增资、收购、股权变更、变更高管等）。</w:t>
      </w:r>
    </w:p>
    <w:p w14:paraId="4BC0829A">
      <w:pPr>
        <w:pStyle w:val="3"/>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firstLine="480" w:firstLineChars="200"/>
        <w:jc w:val="both"/>
        <w:textAlignment w:val="auto"/>
        <w:outlineLvl w:val="9"/>
        <w:rPr>
          <w:rFonts w:hint="eastAsia" w:ascii="宋体" w:hAnsi="宋体" w:eastAsia="宋体"/>
          <w:sz w:val="24"/>
        </w:rPr>
      </w:pPr>
      <w:r>
        <w:rPr>
          <w:rFonts w:hint="eastAsia" w:ascii="宋体" w:hAnsi="宋体" w:eastAsia="宋体"/>
          <w:sz w:val="24"/>
        </w:rPr>
        <w:t>以上资料请加盖单位公章。</w:t>
      </w:r>
    </w:p>
    <w:p w14:paraId="5C053115">
      <w:pPr>
        <w:pStyle w:val="3"/>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460" w:lineRule="exact"/>
        <w:ind w:left="0" w:leftChars="0" w:right="25" w:rightChars="12" w:firstLine="482" w:firstLineChars="200"/>
        <w:jc w:val="both"/>
        <w:textAlignment w:val="auto"/>
        <w:outlineLvl w:val="9"/>
        <w:rPr>
          <w:rFonts w:hint="eastAsia" w:ascii="宋体" w:hAnsi="宋体" w:eastAsia="宋体"/>
          <w:b/>
          <w:bCs/>
          <w:sz w:val="24"/>
        </w:rPr>
      </w:pPr>
      <w:r>
        <w:rPr>
          <w:rFonts w:hint="eastAsia" w:ascii="宋体" w:hAnsi="宋体" w:eastAsia="宋体"/>
          <w:b/>
          <w:bCs/>
          <w:sz w:val="24"/>
          <w:lang w:eastAsia="zh-CN"/>
        </w:rPr>
        <w:t>（五）附件请同时发电子版到我行联系人处。</w:t>
      </w:r>
    </w:p>
    <w:p w14:paraId="6B4266E7">
      <w:pPr>
        <w:pStyle w:val="3"/>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firstLine="480" w:firstLineChars="200"/>
        <w:textAlignment w:val="auto"/>
        <w:outlineLvl w:val="9"/>
        <w:rPr>
          <w:rFonts w:hint="eastAsia" w:ascii="宋体" w:hAnsi="宋体" w:eastAsia="宋体"/>
          <w:sz w:val="24"/>
        </w:rPr>
      </w:pPr>
      <w:r>
        <w:rPr>
          <w:rFonts w:hint="eastAsia" w:ascii="宋体" w:hAnsi="宋体" w:eastAsia="宋体"/>
          <w:sz w:val="24"/>
        </w:rPr>
        <w:t>我行经办人员根据贵司提交的资料以及相关媒体信息，对贵司相关情况进行分析并出具尽职调查报告，期间我行经办人员会对贵司最近期会计报表个别项目进行进一步细分，可能需要贵司提供相关补充资料。</w:t>
      </w:r>
    </w:p>
    <w:p w14:paraId="33EDEBFB">
      <w:pPr>
        <w:pStyle w:val="3"/>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firstLine="480" w:firstLineChars="200"/>
        <w:textAlignment w:val="auto"/>
        <w:outlineLvl w:val="9"/>
        <w:rPr>
          <w:rFonts w:hint="eastAsia" w:ascii="宋体" w:hAnsi="宋体" w:eastAsia="宋体"/>
          <w:sz w:val="24"/>
        </w:rPr>
      </w:pPr>
      <w:r>
        <w:rPr>
          <w:rFonts w:hint="eastAsia" w:ascii="宋体" w:hAnsi="宋体" w:eastAsia="宋体"/>
          <w:sz w:val="24"/>
        </w:rPr>
        <w:t>我们将十分感谢</w:t>
      </w:r>
      <w:r>
        <w:rPr>
          <w:rFonts w:hint="eastAsia" w:ascii="宋体" w:hAnsi="宋体" w:eastAsia="宋体"/>
          <w:sz w:val="24"/>
          <w:lang w:eastAsia="zh-CN"/>
        </w:rPr>
        <w:t>贵司</w:t>
      </w:r>
      <w:r>
        <w:rPr>
          <w:rFonts w:hint="eastAsia" w:ascii="宋体" w:hAnsi="宋体" w:eastAsia="宋体"/>
          <w:sz w:val="24"/>
        </w:rPr>
        <w:t>对我们工作的支持与协助。贵、我双方在授信额度内开展业务合作。</w:t>
      </w:r>
    </w:p>
    <w:p w14:paraId="197F4604">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480" w:firstLineChars="200"/>
        <w:jc w:val="both"/>
        <w:textAlignment w:val="auto"/>
        <w:outlineLvl w:val="9"/>
        <w:rPr>
          <w:rFonts w:hint="eastAsia"/>
          <w:sz w:val="24"/>
        </w:rPr>
      </w:pPr>
      <w:r>
        <w:rPr>
          <w:rFonts w:hint="eastAsia"/>
          <w:sz w:val="24"/>
        </w:rPr>
        <w:t>感谢合作，顺颂商祺！</w:t>
      </w:r>
    </w:p>
    <w:p w14:paraId="1AED729C">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right"/>
        <w:textAlignment w:val="auto"/>
        <w:outlineLvl w:val="9"/>
        <w:rPr>
          <w:rFonts w:hint="eastAsia"/>
          <w:sz w:val="24"/>
        </w:rPr>
      </w:pPr>
      <w:r>
        <w:rPr>
          <w:rFonts w:hint="eastAsia"/>
          <w:sz w:val="24"/>
        </w:rPr>
        <w:t xml:space="preserve">                              </w:t>
      </w:r>
    </w:p>
    <w:p w14:paraId="47F62405">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right"/>
        <w:textAlignment w:val="auto"/>
        <w:outlineLvl w:val="9"/>
        <w:rPr>
          <w:rFonts w:hint="eastAsia"/>
          <w:sz w:val="24"/>
        </w:rPr>
      </w:pPr>
    </w:p>
    <w:p w14:paraId="064E6620">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right"/>
        <w:textAlignment w:val="auto"/>
        <w:outlineLvl w:val="9"/>
        <w:rPr>
          <w:rFonts w:hint="eastAsia"/>
          <w:sz w:val="24"/>
        </w:rPr>
      </w:pPr>
      <w:r>
        <w:rPr>
          <w:rFonts w:hint="eastAsia"/>
          <w:sz w:val="24"/>
        </w:rPr>
        <w:t xml:space="preserve"> 绍兴银行金融市场部</w:t>
      </w:r>
    </w:p>
    <w:p w14:paraId="6377CECA">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right"/>
        <w:textAlignment w:val="auto"/>
        <w:outlineLvl w:val="9"/>
        <w:rPr>
          <w:rFonts w:hint="eastAsia"/>
          <w:sz w:val="24"/>
        </w:rPr>
      </w:pPr>
    </w:p>
    <w:p w14:paraId="21DA2AD4">
      <w:pPr>
        <w:keepNext w:val="0"/>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right"/>
        <w:textAlignment w:val="auto"/>
        <w:outlineLvl w:val="9"/>
        <w:rPr>
          <w:rFonts w:hint="eastAsia"/>
          <w:sz w:val="24"/>
        </w:rPr>
      </w:pPr>
    </w:p>
    <w:p w14:paraId="140CD8C5">
      <w:pPr>
        <w:keepNext w:val="0"/>
        <w:keepLines w:val="0"/>
        <w:widowControl w:val="0"/>
        <w:suppressLineNumbers w:val="0"/>
        <w:spacing w:before="0" w:beforeAutospacing="0" w:after="0" w:afterAutospacing="0" w:line="0" w:lineRule="atLeast"/>
        <w:ind w:left="0" w:right="0"/>
        <w:jc w:val="both"/>
        <w:rPr>
          <w:rFonts w:hint="default" w:ascii="华文楷体" w:hAnsi="华文楷体" w:eastAsia="华文楷体" w:cs="华文楷体"/>
          <w:b/>
          <w:color w:val="000000"/>
          <w:kern w:val="2"/>
          <w:sz w:val="24"/>
          <w:szCs w:val="24"/>
        </w:rPr>
      </w:pPr>
      <w:bookmarkStart w:id="0" w:name="_Toc2003"/>
      <w:bookmarkStart w:id="1" w:name="_Toc2497"/>
      <w:r>
        <w:rPr>
          <w:rFonts w:hint="default" w:ascii="华文楷体" w:hAnsi="华文楷体" w:eastAsia="华文楷体" w:cs="华文楷体"/>
          <w:b/>
          <w:color w:val="000000"/>
          <w:spacing w:val="38"/>
          <w:kern w:val="2"/>
          <w:sz w:val="24"/>
          <w:szCs w:val="24"/>
          <w:lang w:val="en-US" w:eastAsia="zh-CN" w:bidi="ar"/>
        </w:rPr>
        <w:t>联系人</w:t>
      </w:r>
      <w:r>
        <w:rPr>
          <w:rFonts w:hint="default" w:ascii="华文楷体" w:hAnsi="华文楷体" w:eastAsia="华文楷体" w:cs="华文楷体"/>
          <w:b/>
          <w:color w:val="000000"/>
          <w:kern w:val="2"/>
          <w:sz w:val="24"/>
          <w:szCs w:val="24"/>
          <w:lang w:val="en-US" w:eastAsia="zh-CN" w:bidi="ar"/>
        </w:rPr>
        <w:t>：白婕妤</w:t>
      </w:r>
    </w:p>
    <w:p w14:paraId="5F0A48C4">
      <w:pPr>
        <w:keepNext w:val="0"/>
        <w:keepLines w:val="0"/>
        <w:widowControl w:val="0"/>
        <w:suppressLineNumbers w:val="0"/>
        <w:spacing w:before="0" w:beforeAutospacing="0" w:after="0" w:afterAutospacing="0" w:line="0" w:lineRule="atLeast"/>
        <w:ind w:left="0" w:right="0"/>
        <w:jc w:val="both"/>
        <w:rPr>
          <w:rFonts w:hint="default" w:ascii="华文楷体" w:hAnsi="华文楷体" w:eastAsia="华文楷体" w:cs="华文楷体"/>
          <w:b/>
          <w:color w:val="000000"/>
          <w:kern w:val="2"/>
          <w:sz w:val="24"/>
          <w:szCs w:val="24"/>
        </w:rPr>
      </w:pPr>
      <w:r>
        <w:rPr>
          <w:rFonts w:hint="default" w:ascii="华文楷体" w:hAnsi="华文楷体" w:eastAsia="华文楷体" w:cs="华文楷体"/>
          <w:b/>
          <w:color w:val="000000"/>
          <w:kern w:val="2"/>
          <w:sz w:val="24"/>
          <w:szCs w:val="24"/>
          <w:lang w:val="en-US" w:eastAsia="zh-CN" w:bidi="ar"/>
        </w:rPr>
        <w:t>联系方式：</w:t>
      </w:r>
    </w:p>
    <w:p w14:paraId="3AB974E9">
      <w:pPr>
        <w:keepNext w:val="0"/>
        <w:keepLines w:val="0"/>
        <w:widowControl w:val="0"/>
        <w:suppressLineNumbers w:val="0"/>
        <w:autoSpaceDE w:val="0"/>
        <w:autoSpaceDN/>
        <w:spacing w:before="0" w:beforeLines="0" w:beforeAutospacing="0" w:after="0" w:afterLines="0" w:afterAutospacing="0" w:line="0" w:lineRule="atLeast"/>
        <w:ind w:left="0" w:leftChars="0" w:right="0" w:rightChars="0" w:firstLine="482" w:firstLineChars="200"/>
        <w:jc w:val="both"/>
        <w:rPr>
          <w:rFonts w:hint="default" w:ascii="华文楷体" w:hAnsi="华文楷体" w:eastAsia="华文楷体" w:cs="华文楷体"/>
          <w:b/>
          <w:color w:val="000000"/>
          <w:kern w:val="2"/>
          <w:sz w:val="24"/>
          <w:szCs w:val="24"/>
        </w:rPr>
      </w:pPr>
      <w:r>
        <w:rPr>
          <w:rFonts w:hint="default" w:ascii="华文楷体" w:hAnsi="华文楷体" w:eastAsia="华文楷体" w:cs="华文楷体"/>
          <w:b/>
          <w:color w:val="000000"/>
          <w:kern w:val="2"/>
          <w:sz w:val="24"/>
          <w:szCs w:val="24"/>
          <w:lang w:val="en-US" w:eastAsia="zh-CN" w:bidi="ar"/>
        </w:rPr>
        <w:t xml:space="preserve">座机：0575-85097114         </w:t>
      </w:r>
    </w:p>
    <w:p w14:paraId="68415641">
      <w:pPr>
        <w:keepNext w:val="0"/>
        <w:keepLines w:val="0"/>
        <w:widowControl w:val="0"/>
        <w:suppressLineNumbers w:val="0"/>
        <w:autoSpaceDE w:val="0"/>
        <w:autoSpaceDN/>
        <w:spacing w:before="0" w:beforeLines="0" w:beforeAutospacing="0" w:after="0" w:afterLines="0" w:afterAutospacing="0" w:line="0" w:lineRule="atLeast"/>
        <w:ind w:left="0" w:leftChars="0" w:right="0" w:rightChars="0" w:firstLine="482" w:firstLineChars="200"/>
        <w:jc w:val="both"/>
        <w:rPr>
          <w:rFonts w:hint="default" w:ascii="华文楷体" w:hAnsi="华文楷体" w:eastAsia="华文楷体" w:cs="华文楷体"/>
          <w:b/>
          <w:color w:val="000000"/>
          <w:kern w:val="2"/>
          <w:sz w:val="24"/>
          <w:szCs w:val="24"/>
        </w:rPr>
      </w:pPr>
      <w:r>
        <w:rPr>
          <w:rFonts w:hint="default" w:ascii="华文楷体" w:hAnsi="华文楷体" w:eastAsia="华文楷体" w:cs="华文楷体"/>
          <w:b/>
          <w:color w:val="000000"/>
          <w:kern w:val="2"/>
          <w:sz w:val="24"/>
          <w:szCs w:val="24"/>
          <w:lang w:val="en-US" w:eastAsia="zh-CN" w:bidi="ar"/>
        </w:rPr>
        <w:t>手机：15215997280</w:t>
      </w:r>
    </w:p>
    <w:p w14:paraId="627C8468">
      <w:pPr>
        <w:keepNext w:val="0"/>
        <w:keepLines w:val="0"/>
        <w:widowControl w:val="0"/>
        <w:suppressLineNumbers w:val="0"/>
        <w:autoSpaceDE w:val="0"/>
        <w:autoSpaceDN/>
        <w:spacing w:before="0" w:beforeLines="0" w:beforeAutospacing="0" w:after="0" w:afterLines="0" w:afterAutospacing="0" w:line="0" w:lineRule="atLeast"/>
        <w:ind w:left="0" w:right="0" w:rightChars="0" w:firstLine="482" w:firstLineChars="200"/>
        <w:jc w:val="both"/>
        <w:rPr>
          <w:rFonts w:hint="default" w:ascii="华文楷体" w:hAnsi="华文楷体" w:eastAsia="华文楷体" w:cs="华文楷体"/>
          <w:b/>
          <w:color w:val="000000"/>
          <w:kern w:val="2"/>
          <w:sz w:val="24"/>
          <w:szCs w:val="24"/>
        </w:rPr>
      </w:pPr>
      <w:r>
        <w:rPr>
          <w:rFonts w:hint="default" w:ascii="华文楷体" w:hAnsi="华文楷体" w:eastAsia="华文楷体" w:cs="华文楷体"/>
          <w:b/>
          <w:color w:val="000000"/>
          <w:kern w:val="2"/>
          <w:sz w:val="24"/>
          <w:szCs w:val="24"/>
          <w:lang w:val="en-US" w:eastAsia="zh-CN" w:bidi="ar"/>
        </w:rPr>
        <w:t xml:space="preserve">微信：15215997280  </w:t>
      </w:r>
    </w:p>
    <w:p w14:paraId="787129CB">
      <w:pPr>
        <w:keepNext w:val="0"/>
        <w:keepLines w:val="0"/>
        <w:widowControl w:val="0"/>
        <w:suppressLineNumbers w:val="0"/>
        <w:autoSpaceDE w:val="0"/>
        <w:autoSpaceDN/>
        <w:spacing w:before="0" w:beforeLines="0" w:beforeAutospacing="0" w:after="0" w:afterLines="0" w:afterAutospacing="0" w:line="0" w:lineRule="atLeast"/>
        <w:ind w:left="0" w:right="0" w:rightChars="0" w:firstLine="482" w:firstLineChars="200"/>
        <w:jc w:val="both"/>
        <w:rPr>
          <w:rFonts w:hint="default" w:ascii="华文楷体" w:hAnsi="华文楷体" w:eastAsia="华文楷体" w:cs="华文楷体"/>
          <w:b/>
          <w:color w:val="000000"/>
          <w:kern w:val="2"/>
          <w:sz w:val="24"/>
          <w:szCs w:val="24"/>
        </w:rPr>
      </w:pPr>
      <w:r>
        <w:rPr>
          <w:rFonts w:hint="default" w:ascii="华文楷体" w:hAnsi="华文楷体" w:eastAsia="华文楷体" w:cs="华文楷体"/>
          <w:b/>
          <w:color w:val="000000"/>
          <w:kern w:val="2"/>
          <w:sz w:val="24"/>
          <w:szCs w:val="24"/>
          <w:lang w:val="en-US" w:eastAsia="zh-CN" w:bidi="ar"/>
        </w:rPr>
        <w:t xml:space="preserve">邮箱：baijieyu@sxccb.com        </w:t>
      </w:r>
    </w:p>
    <w:p w14:paraId="19B4DC64">
      <w:pPr>
        <w:keepNext w:val="0"/>
        <w:keepLines w:val="0"/>
        <w:widowControl w:val="0"/>
        <w:suppressLineNumbers w:val="0"/>
        <w:spacing w:before="0" w:beforeAutospacing="0" w:after="0" w:afterAutospacing="0" w:line="0" w:lineRule="atLeast"/>
        <w:ind w:left="1268" w:right="0" w:hanging="1268" w:hangingChars="400"/>
        <w:jc w:val="both"/>
        <w:rPr>
          <w:rFonts w:hint="default" w:ascii="华文楷体" w:hAnsi="华文楷体" w:eastAsia="华文楷体" w:cs="华文楷体"/>
          <w:b/>
          <w:color w:val="000000"/>
          <w:spacing w:val="38"/>
          <w:kern w:val="2"/>
          <w:sz w:val="24"/>
          <w:szCs w:val="24"/>
        </w:rPr>
      </w:pPr>
      <w:r>
        <w:rPr>
          <w:rFonts w:hint="default" w:ascii="华文楷体" w:hAnsi="华文楷体" w:eastAsia="华文楷体" w:cs="华文楷体"/>
          <w:b/>
          <w:color w:val="000000"/>
          <w:spacing w:val="38"/>
          <w:kern w:val="2"/>
          <w:sz w:val="24"/>
          <w:szCs w:val="24"/>
          <w:lang w:val="en-US" w:eastAsia="zh-CN" w:bidi="ar"/>
        </w:rPr>
        <w:t>邮递地址：浙江省绍兴市中兴南路1号绍兴银行金融市场部</w:t>
      </w:r>
    </w:p>
    <w:p w14:paraId="00568134">
      <w:pPr>
        <w:keepNext w:val="0"/>
        <w:keepLines w:val="0"/>
        <w:widowControl w:val="0"/>
        <w:suppressLineNumbers w:val="0"/>
        <w:spacing w:before="0" w:beforeAutospacing="0" w:after="0" w:afterAutospacing="0" w:line="0" w:lineRule="atLeast"/>
        <w:ind w:left="1268" w:right="0" w:hanging="1268" w:hangingChars="400"/>
        <w:jc w:val="both"/>
        <w:rPr>
          <w:rFonts w:hint="default" w:ascii="仿宋_GB2312" w:hAnsi="宋体" w:eastAsia="仿宋_GB2312" w:cs="仿宋_GB2312"/>
          <w:color w:val="000000"/>
          <w:kern w:val="2"/>
          <w:sz w:val="21"/>
          <w:szCs w:val="21"/>
        </w:rPr>
      </w:pPr>
      <w:r>
        <w:rPr>
          <w:rFonts w:hint="default" w:ascii="华文楷体" w:hAnsi="华文楷体" w:eastAsia="华文楷体" w:cs="华文楷体"/>
          <w:b/>
          <w:color w:val="000000"/>
          <w:spacing w:val="38"/>
          <w:kern w:val="2"/>
          <w:sz w:val="24"/>
          <w:szCs w:val="24"/>
          <w:lang w:val="en-US" w:eastAsia="zh-CN" w:bidi="ar"/>
        </w:rPr>
        <w:t>邮编：312000</w:t>
      </w:r>
    </w:p>
    <w:p w14:paraId="014A190F">
      <w:pPr>
        <w:pStyle w:val="4"/>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附件：</w:t>
      </w:r>
    </w:p>
    <w:p w14:paraId="3CF13796">
      <w:pPr>
        <w:pStyle w:val="9"/>
        <w:keepNext/>
        <w:keepLines w:val="0"/>
        <w:pageBreakBefore w:val="0"/>
        <w:widowControl/>
        <w:kinsoku/>
        <w:wordWrap/>
        <w:overflowPunct/>
        <w:topLinePunct w:val="0"/>
        <w:autoSpaceDE w:val="0"/>
        <w:autoSpaceDN w:val="0"/>
        <w:bidi w:val="0"/>
        <w:adjustRightInd w:val="0"/>
        <w:snapToGrid/>
        <w:spacing w:before="0" w:beforeLines="0" w:after="0" w:afterLines="0" w:line="240" w:lineRule="auto"/>
        <w:ind w:left="0" w:leftChars="0" w:right="0" w:rightChars="0" w:firstLine="0" w:firstLineChars="0"/>
        <w:jc w:val="center"/>
        <w:textAlignment w:val="auto"/>
        <w:outlineLvl w:val="0"/>
        <w:rPr>
          <w:rFonts w:hint="eastAsia" w:ascii="宋体" w:hAnsi="宋体" w:eastAsia="宋体" w:cs="宋体"/>
          <w:b/>
          <w:bCs/>
          <w:color w:val="0D0D0D"/>
          <w:kern w:val="0"/>
          <w:sz w:val="24"/>
          <w:szCs w:val="24"/>
        </w:rPr>
      </w:pPr>
      <w:bookmarkStart w:id="2" w:name="_Toc4400"/>
      <w:r>
        <w:rPr>
          <w:rFonts w:hint="eastAsia" w:ascii="宋体" w:hAnsi="宋体" w:eastAsia="宋体" w:cs="宋体"/>
          <w:b/>
          <w:bCs/>
          <w:color w:val="0D0D0D"/>
          <w:kern w:val="0"/>
          <w:sz w:val="24"/>
          <w:szCs w:val="24"/>
          <w:lang w:val="en-US" w:eastAsia="zh-CN"/>
        </w:rPr>
        <w:t>授信主体信息简表</w:t>
      </w:r>
      <w:bookmarkEnd w:id="2"/>
    </w:p>
    <w:tbl>
      <w:tblPr>
        <w:tblStyle w:val="6"/>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54"/>
        <w:gridCol w:w="7093"/>
      </w:tblGrid>
      <w:tr w14:paraId="66FA6C4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2054" w:type="dxa"/>
            <w:noWrap w:val="0"/>
            <w:vAlign w:val="center"/>
          </w:tcPr>
          <w:p w14:paraId="0974D2DB">
            <w:r>
              <w:rPr>
                <w:rFonts w:hint="eastAsia"/>
                <w:b/>
                <w:bCs/>
                <w:lang w:eastAsia="zh-CN"/>
              </w:rPr>
              <w:t>授信主体名称</w:t>
            </w:r>
          </w:p>
        </w:tc>
        <w:tc>
          <w:tcPr>
            <w:tcW w:w="7093" w:type="dxa"/>
            <w:noWrap w:val="0"/>
            <w:vAlign w:val="center"/>
          </w:tcPr>
          <w:p w14:paraId="0C705D77">
            <w:pPr>
              <w:jc w:val="left"/>
              <w:rPr>
                <w:rFonts w:hint="eastAsia" w:eastAsia="宋体"/>
                <w:lang w:eastAsia="zh-CN"/>
              </w:rPr>
            </w:pPr>
            <w:r>
              <w:rPr>
                <w:rFonts w:hint="eastAsia" w:ascii="仿宋" w:hAnsi="仿宋" w:eastAsia="仿宋" w:cs="仿宋"/>
                <w:color w:val="000000"/>
                <w:kern w:val="2"/>
                <w:sz w:val="21"/>
                <w:szCs w:val="21"/>
                <w:lang w:val="en-US" w:eastAsia="zh-CN"/>
              </w:rPr>
              <w:t>浙江义乌农村商业银行股份有限公司</w:t>
            </w:r>
          </w:p>
        </w:tc>
      </w:tr>
      <w:tr w14:paraId="0A0F9D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2054" w:type="dxa"/>
            <w:noWrap w:val="0"/>
            <w:vAlign w:val="center"/>
          </w:tcPr>
          <w:p w14:paraId="49B29B29">
            <w:pPr>
              <w:rPr>
                <w:b/>
                <w:bCs/>
                <w:szCs w:val="21"/>
              </w:rPr>
            </w:pPr>
            <w:r>
              <w:rPr>
                <w:rFonts w:hint="eastAsia"/>
                <w:b/>
                <w:bCs/>
                <w:szCs w:val="21"/>
                <w:lang w:eastAsia="zh-CN"/>
              </w:rPr>
              <w:t>营业执照</w:t>
            </w:r>
          </w:p>
        </w:tc>
        <w:tc>
          <w:tcPr>
            <w:tcW w:w="7093" w:type="dxa"/>
            <w:noWrap w:val="0"/>
            <w:vAlign w:val="center"/>
          </w:tcPr>
          <w:p w14:paraId="75118A01">
            <w:pPr>
              <w:jc w:val="left"/>
              <w:rPr>
                <w:rFonts w:hint="eastAsia" w:eastAsia="宋体"/>
                <w:szCs w:val="21"/>
                <w:lang w:val="en-US" w:eastAsia="zh-CN"/>
              </w:rPr>
            </w:pPr>
            <w:r>
              <w:rPr>
                <w:rFonts w:hint="eastAsia" w:ascii="仿宋" w:hAnsi="仿宋" w:eastAsia="仿宋" w:cs="仿宋"/>
                <w:color w:val="000000"/>
                <w:kern w:val="2"/>
                <w:sz w:val="21"/>
                <w:szCs w:val="21"/>
                <w:lang w:val="en-US" w:eastAsia="zh-CN"/>
              </w:rPr>
              <w:t>91330782609786576E</w:t>
            </w:r>
          </w:p>
        </w:tc>
      </w:tr>
      <w:tr w14:paraId="5DEAE6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2054" w:type="dxa"/>
            <w:noWrap w:val="0"/>
            <w:vAlign w:val="center"/>
          </w:tcPr>
          <w:p w14:paraId="6926C98C">
            <w:pPr>
              <w:rPr>
                <w:b/>
                <w:bCs/>
                <w:szCs w:val="21"/>
              </w:rPr>
            </w:pPr>
            <w:r>
              <w:rPr>
                <w:rFonts w:hint="eastAsia"/>
                <w:b/>
                <w:bCs/>
                <w:szCs w:val="21"/>
                <w:lang w:val="en-US" w:eastAsia="zh-CN"/>
              </w:rPr>
              <w:t>机构编码（金融许可证）</w:t>
            </w:r>
          </w:p>
        </w:tc>
        <w:tc>
          <w:tcPr>
            <w:tcW w:w="7093" w:type="dxa"/>
            <w:noWrap w:val="0"/>
            <w:vAlign w:val="center"/>
          </w:tcPr>
          <w:p w14:paraId="4EDEA674">
            <w:pPr>
              <w:jc w:val="both"/>
              <w:rPr>
                <w:rFonts w:hint="eastAsia" w:eastAsia="宋体"/>
                <w:szCs w:val="21"/>
                <w:lang w:val="en-US" w:eastAsia="zh-CN"/>
              </w:rPr>
            </w:pPr>
            <w:r>
              <w:rPr>
                <w:rFonts w:hint="default" w:ascii="仿宋" w:hAnsi="仿宋" w:eastAsia="仿宋" w:cs="仿宋"/>
                <w:color w:val="000000"/>
                <w:kern w:val="2"/>
                <w:sz w:val="21"/>
                <w:szCs w:val="21"/>
                <w:lang w:val="en-US" w:eastAsia="zh-CN" w:bidi="ar-SA"/>
              </w:rPr>
              <w:t>B1348H333070001</w:t>
            </w:r>
          </w:p>
        </w:tc>
      </w:tr>
      <w:tr w14:paraId="7A687D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2054" w:type="dxa"/>
            <w:noWrap w:val="0"/>
            <w:vAlign w:val="center"/>
          </w:tcPr>
          <w:p w14:paraId="28684C80">
            <w:pPr>
              <w:rPr>
                <w:b/>
                <w:bCs/>
                <w:szCs w:val="21"/>
              </w:rPr>
            </w:pPr>
            <w:r>
              <w:rPr>
                <w:rFonts w:hint="eastAsia"/>
                <w:b/>
                <w:bCs/>
                <w:szCs w:val="21"/>
                <w:lang w:val="en-US" w:eastAsia="zh-CN"/>
              </w:rPr>
              <w:t>基本存款账户编号</w:t>
            </w:r>
          </w:p>
        </w:tc>
        <w:tc>
          <w:tcPr>
            <w:tcW w:w="7093" w:type="dxa"/>
            <w:noWrap w:val="0"/>
            <w:vAlign w:val="center"/>
          </w:tcPr>
          <w:p w14:paraId="759DC649">
            <w:pPr>
              <w:rPr>
                <w:rFonts w:hint="eastAsia" w:eastAsia="宋体"/>
                <w:szCs w:val="21"/>
                <w:lang w:val="en-US" w:eastAsia="zh-CN"/>
              </w:rPr>
            </w:pPr>
            <w:r>
              <w:rPr>
                <w:rFonts w:hint="eastAsia" w:eastAsia="宋体"/>
                <w:szCs w:val="21"/>
                <w:lang w:val="en-US" w:eastAsia="zh-CN"/>
              </w:rPr>
              <w:t>J3387001249105</w:t>
            </w:r>
          </w:p>
        </w:tc>
      </w:tr>
      <w:tr w14:paraId="5B8107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2054" w:type="dxa"/>
            <w:noWrap w:val="0"/>
            <w:vAlign w:val="center"/>
          </w:tcPr>
          <w:p w14:paraId="7077E0BE">
            <w:pPr>
              <w:rPr>
                <w:b/>
                <w:bCs/>
                <w:szCs w:val="21"/>
              </w:rPr>
            </w:pPr>
            <w:r>
              <w:rPr>
                <w:rFonts w:hint="eastAsia"/>
                <w:b/>
                <w:bCs/>
                <w:szCs w:val="21"/>
                <w:lang w:eastAsia="zh-CN"/>
              </w:rPr>
              <w:t>法人信息</w:t>
            </w:r>
          </w:p>
        </w:tc>
        <w:tc>
          <w:tcPr>
            <w:tcW w:w="7093" w:type="dxa"/>
            <w:noWrap w:val="0"/>
            <w:vAlign w:val="center"/>
          </w:tcPr>
          <w:p w14:paraId="547A93A8">
            <w:pPr>
              <w:rPr>
                <w:rFonts w:hint="eastAsia" w:eastAsia="宋体"/>
                <w:szCs w:val="21"/>
                <w:lang w:eastAsia="zh-CN"/>
              </w:rPr>
            </w:pPr>
            <w:r>
              <w:rPr>
                <w:rFonts w:hint="eastAsia" w:ascii="仿宋" w:hAnsi="仿宋" w:eastAsia="仿宋" w:cs="仿宋"/>
                <w:color w:val="000000"/>
                <w:kern w:val="2"/>
                <w:sz w:val="21"/>
                <w:szCs w:val="21"/>
                <w:lang w:val="en-US" w:eastAsia="zh-CN"/>
              </w:rPr>
              <w:t>吴志良330621197001080296</w:t>
            </w:r>
          </w:p>
        </w:tc>
      </w:tr>
      <w:tr w14:paraId="6AEC444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2054" w:type="dxa"/>
            <w:noWrap w:val="0"/>
            <w:vAlign w:val="center"/>
          </w:tcPr>
          <w:p w14:paraId="14DC259F">
            <w:pPr>
              <w:rPr>
                <w:rFonts w:hint="eastAsia" w:eastAsia="宋体"/>
                <w:szCs w:val="21"/>
                <w:lang w:eastAsia="zh-CN"/>
              </w:rPr>
            </w:pPr>
            <w:r>
              <w:rPr>
                <w:rFonts w:hint="eastAsia"/>
                <w:b/>
                <w:bCs/>
                <w:szCs w:val="21"/>
                <w:lang w:eastAsia="zh-CN"/>
              </w:rPr>
              <w:t>外部评级</w:t>
            </w:r>
          </w:p>
        </w:tc>
        <w:tc>
          <w:tcPr>
            <w:tcW w:w="7093" w:type="dxa"/>
            <w:noWrap w:val="0"/>
            <w:vAlign w:val="center"/>
          </w:tcPr>
          <w:p w14:paraId="2D83FC62">
            <w:pPr>
              <w:rPr>
                <w:rFonts w:hint="eastAsia" w:eastAsia="宋体"/>
                <w:szCs w:val="21"/>
                <w:lang w:val="en-US" w:eastAsia="zh-CN"/>
              </w:rPr>
            </w:pPr>
            <w:r>
              <w:rPr>
                <w:rFonts w:hint="default" w:ascii="仿宋" w:hAnsi="仿宋" w:eastAsia="仿宋" w:cs="仿宋"/>
                <w:color w:val="000000"/>
                <w:kern w:val="2"/>
                <w:sz w:val="21"/>
                <w:szCs w:val="21"/>
                <w:lang w:val="en-US" w:eastAsia="zh-CN" w:bidi="ar-SA"/>
              </w:rPr>
              <w:t>AA+</w:t>
            </w:r>
          </w:p>
        </w:tc>
      </w:tr>
      <w:tr w14:paraId="2CEBAC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42" w:hRule="atLeast"/>
          <w:jc w:val="center"/>
        </w:trPr>
        <w:tc>
          <w:tcPr>
            <w:tcW w:w="9147" w:type="dxa"/>
            <w:gridSpan w:val="2"/>
            <w:noWrap w:val="0"/>
            <w:vAlign w:val="center"/>
          </w:tcPr>
          <w:p w14:paraId="6212B8CD">
            <w:pPr>
              <w:widowControl/>
              <w:jc w:val="center"/>
              <w:rPr>
                <w:rFonts w:hint="eastAsia" w:cs="宋体"/>
                <w:b/>
                <w:bCs/>
                <w:color w:val="000000"/>
                <w:kern w:val="0"/>
                <w:szCs w:val="21"/>
              </w:rPr>
            </w:pPr>
            <w:r>
              <w:rPr>
                <w:rFonts w:hint="eastAsia" w:cs="宋体"/>
                <w:b/>
                <w:bCs/>
                <w:color w:val="000000"/>
                <w:kern w:val="0"/>
                <w:szCs w:val="21"/>
                <w:lang w:eastAsia="zh-CN"/>
              </w:rPr>
              <w:t>联系人及联系方式</w:t>
            </w:r>
          </w:p>
        </w:tc>
      </w:tr>
      <w:tr w14:paraId="1AC11D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92" w:hRule="atLeast"/>
          <w:jc w:val="center"/>
        </w:trPr>
        <w:tc>
          <w:tcPr>
            <w:tcW w:w="9147" w:type="dxa"/>
            <w:gridSpan w:val="2"/>
            <w:noWrap w:val="0"/>
            <w:vAlign w:val="center"/>
          </w:tcPr>
          <w:p w14:paraId="7584C494">
            <w:pPr>
              <w:rPr>
                <w:rFonts w:hint="default" w:cs="宋体"/>
                <w:color w:val="000000"/>
                <w:kern w:val="0"/>
                <w:szCs w:val="21"/>
                <w:lang w:val="en-US" w:eastAsia="zh-CN"/>
              </w:rPr>
            </w:pPr>
            <w:r>
              <w:rPr>
                <w:rFonts w:hint="eastAsia" w:cs="宋体"/>
                <w:color w:val="000000"/>
                <w:kern w:val="0"/>
                <w:szCs w:val="21"/>
                <w:lang w:eastAsia="zh-CN"/>
              </w:rPr>
              <w:t>联系人：</w:t>
            </w:r>
            <w:r>
              <w:rPr>
                <w:rFonts w:hint="eastAsia" w:cs="宋体"/>
                <w:color w:val="000000"/>
                <w:kern w:val="0"/>
                <w:szCs w:val="21"/>
                <w:lang w:val="en-US" w:eastAsia="zh-CN"/>
              </w:rPr>
              <w:t>王伟</w:t>
            </w:r>
          </w:p>
          <w:p w14:paraId="42C290F4">
            <w:pPr>
              <w:rPr>
                <w:rFonts w:hint="default" w:cs="宋体"/>
                <w:color w:val="000000"/>
                <w:kern w:val="0"/>
                <w:szCs w:val="21"/>
                <w:lang w:val="en-US" w:eastAsia="zh-CN"/>
              </w:rPr>
            </w:pPr>
            <w:r>
              <w:rPr>
                <w:rFonts w:hint="eastAsia" w:cs="宋体"/>
                <w:color w:val="000000"/>
                <w:kern w:val="0"/>
                <w:szCs w:val="21"/>
                <w:lang w:eastAsia="zh-CN"/>
              </w:rPr>
              <w:t>手机号码：</w:t>
            </w:r>
            <w:r>
              <w:rPr>
                <w:rFonts w:hint="eastAsia" w:cs="宋体"/>
                <w:color w:val="000000"/>
                <w:kern w:val="0"/>
                <w:szCs w:val="21"/>
                <w:lang w:val="en-US" w:eastAsia="zh-CN"/>
              </w:rPr>
              <w:t>13586965271</w:t>
            </w:r>
          </w:p>
          <w:p w14:paraId="2413CCA1">
            <w:pPr>
              <w:rPr>
                <w:rFonts w:hint="eastAsia" w:cs="宋体"/>
                <w:color w:val="000000"/>
                <w:kern w:val="0"/>
                <w:szCs w:val="21"/>
                <w:lang w:eastAsia="zh-CN"/>
              </w:rPr>
            </w:pPr>
            <w:r>
              <w:rPr>
                <w:rFonts w:hint="eastAsia" w:cs="宋体"/>
                <w:color w:val="000000"/>
                <w:kern w:val="0"/>
                <w:szCs w:val="21"/>
                <w:lang w:eastAsia="zh-CN"/>
              </w:rPr>
              <w:t>微信：</w:t>
            </w:r>
          </w:p>
          <w:p w14:paraId="09C4353F">
            <w:r>
              <w:rPr>
                <w:rFonts w:hint="eastAsia" w:cs="宋体"/>
                <w:color w:val="000000"/>
                <w:kern w:val="0"/>
                <w:szCs w:val="21"/>
                <w:lang w:val="en-US" w:eastAsia="zh-CN"/>
              </w:rPr>
              <w:t>QQ：</w:t>
            </w:r>
          </w:p>
        </w:tc>
      </w:tr>
    </w:tbl>
    <w:p w14:paraId="7E922B5E">
      <w:pPr>
        <w:rPr>
          <w:rFonts w:hint="eastAsia"/>
          <w:lang w:val="en-US" w:eastAsia="zh-CN"/>
        </w:rPr>
      </w:pPr>
    </w:p>
    <w:p w14:paraId="21E6FD0F">
      <w:pPr>
        <w:pStyle w:val="4"/>
        <w:keepNext/>
        <w:keepLines w:val="0"/>
        <w:pageBreakBefore w:val="0"/>
        <w:widowControl w:val="0"/>
        <w:numPr>
          <w:ilvl w:val="0"/>
          <w:numId w:val="1"/>
        </w:numPr>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授信主体简介</w:t>
      </w:r>
      <w:bookmarkEnd w:id="0"/>
      <w:bookmarkEnd w:id="1"/>
      <w:bookmarkStart w:id="3" w:name="_Toc8986"/>
      <w:bookmarkStart w:id="4" w:name="_Toc24060"/>
    </w:p>
    <w:p w14:paraId="4D2959A3">
      <w:pPr>
        <w:spacing w:line="240" w:lineRule="atLeast"/>
        <w:ind w:firstLine="480" w:firstLineChars="200"/>
        <w:jc w:val="left"/>
        <w:rPr>
          <w:rFonts w:hint="eastAsia" w:ascii="宋体" w:hAnsi="宋体"/>
          <w:color w:val="auto"/>
          <w:sz w:val="24"/>
          <w:szCs w:val="24"/>
        </w:rPr>
      </w:pPr>
      <w:r>
        <w:rPr>
          <w:rFonts w:hint="eastAsia" w:ascii="宋体" w:hAnsi="宋体"/>
          <w:color w:val="auto"/>
          <w:sz w:val="24"/>
          <w:szCs w:val="24"/>
        </w:rPr>
        <w:t>浙江义乌农村商业银行股份有限公司，简称“义乌农商银行”，由浙江义乌农村合作银行整体改制而来，创立于2012年5月22日，2012年7月18日正式挂牌开业。截至报告期末，本公司注册资本达17.12亿元，下辖营业网点82家(其中异地分支机构2家)，在职员工1200余人。</w:t>
      </w:r>
    </w:p>
    <w:p w14:paraId="07A784C1">
      <w:pPr>
        <w:spacing w:line="240" w:lineRule="atLeast"/>
        <w:ind w:firstLine="480" w:firstLineChars="200"/>
        <w:jc w:val="left"/>
        <w:rPr>
          <w:rFonts w:hint="eastAsia" w:ascii="宋体" w:hAnsi="宋体"/>
          <w:color w:val="auto"/>
          <w:sz w:val="24"/>
          <w:szCs w:val="24"/>
        </w:rPr>
      </w:pPr>
      <w:r>
        <w:rPr>
          <w:rFonts w:hint="eastAsia" w:ascii="宋体" w:hAnsi="宋体"/>
          <w:color w:val="auto"/>
          <w:sz w:val="24"/>
          <w:szCs w:val="24"/>
        </w:rPr>
        <w:t>报告期末，本行各项存款余额1100.6亿元，各项贷款余额994.1亿元，存贷款规模在全市银行业金融机构中排名第一。长期以来，本行持续筑牢“农商姓党”的政治属性，努力践行金融的政治性、人民性，扎实做好金融“五篇大文章”，坚持守正创新，主动担当作为。以支持“三农”、中小微企业和地方经济发展为己任，大力支持农村经济、个体经营户和中小微企业发展，荣获2024年劳动竞赛一等奖，连续三年被省行评为“综合实力十强银行”;连续四年获评“金华市金融机构服务乡村振兴考核优秀单位”;连续四年被义乌市委市政府授予“义乌市纳税先进企业”“全市金融机构综合考核第一等次单位”荣誉称号;支持乡村振兴、地方经济发展等工作被市委市政府集体嘉奖一次，获评2024年度“干事创业成绩突出集体”;助力“千万工程”工作人选“全省农村金融服务案例”。</w:t>
      </w:r>
    </w:p>
    <w:p w14:paraId="7DE59B8D">
      <w:pPr>
        <w:numPr>
          <w:ilvl w:val="0"/>
          <w:numId w:val="0"/>
        </w:numPr>
        <w:ind w:firstLine="480" w:firstLineChars="200"/>
        <w:rPr>
          <w:rFonts w:hint="eastAsia"/>
          <w:lang w:val="en-US" w:eastAsia="zh-CN"/>
        </w:rPr>
      </w:pPr>
      <w:r>
        <w:rPr>
          <w:rFonts w:hint="eastAsia" w:ascii="宋体" w:hAnsi="宋体"/>
          <w:color w:val="auto"/>
          <w:sz w:val="24"/>
          <w:szCs w:val="24"/>
        </w:rPr>
        <w:t>近年来，本行持续加大乡村振兴、共同富裕金融保障力度，加快推进网点转型，先后打造了服务外商支行、科技支行、咚咚儿童乐园、咚咚孝义家园等主题特色支行，针对特色人群提供差异化服务，服务义乌自贸区改革，率先全市实现NRA不落地结汇、发行外籍商友银行联名卡等;大力助推“金融数字化”改革，创新推出“小微易贷”“税银通”“小微社保贷”“市民闪贷”“随心贷”等线上贷款产品;在全行300家丰收驿站延伸代办人社、医保、公积金等业务，努力满足城乡居民日益多样化的金融服务需求，为推动义乌经济社会发展作出了积极贡献。</w:t>
      </w:r>
    </w:p>
    <w:p w14:paraId="33EA4413">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2、股东介绍（前十大）</w:t>
      </w:r>
      <w:bookmarkEnd w:id="3"/>
      <w:bookmarkEnd w:id="4"/>
    </w:p>
    <w:tbl>
      <w:tblPr>
        <w:tblStyle w:val="6"/>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5127"/>
        <w:gridCol w:w="2385"/>
        <w:gridCol w:w="1635"/>
      </w:tblGrid>
      <w:tr w14:paraId="0822F3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4DD5E872">
            <w:pPr>
              <w:jc w:val="center"/>
              <w:rPr>
                <w:rFonts w:hint="eastAsia" w:ascii="宋体" w:hAnsi="宋体" w:eastAsia="宋体" w:cs="宋体"/>
                <w:sz w:val="24"/>
                <w:szCs w:val="24"/>
              </w:rPr>
            </w:pPr>
            <w:r>
              <w:rPr>
                <w:rFonts w:hint="eastAsia" w:ascii="宋体" w:hAnsi="宋体" w:eastAsia="宋体" w:cs="宋体"/>
                <w:sz w:val="24"/>
                <w:szCs w:val="24"/>
                <w:lang w:eastAsia="zh-CN"/>
              </w:rPr>
              <w:t>股东名称</w:t>
            </w:r>
          </w:p>
        </w:tc>
        <w:tc>
          <w:tcPr>
            <w:tcW w:w="2385" w:type="dxa"/>
            <w:noWrap w:val="0"/>
            <w:vAlign w:val="center"/>
          </w:tcPr>
          <w:p w14:paraId="327FA693">
            <w:pPr>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持股数（万股）</w:t>
            </w:r>
          </w:p>
        </w:tc>
        <w:tc>
          <w:tcPr>
            <w:tcW w:w="1635" w:type="dxa"/>
            <w:noWrap w:val="0"/>
            <w:vAlign w:val="center"/>
          </w:tcPr>
          <w:p w14:paraId="4B04A41A">
            <w:pPr>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占比</w:t>
            </w:r>
          </w:p>
        </w:tc>
      </w:tr>
      <w:tr w14:paraId="7B999D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7D5B3768">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金绣集团有限公司</w:t>
            </w:r>
          </w:p>
        </w:tc>
        <w:tc>
          <w:tcPr>
            <w:tcW w:w="2385" w:type="dxa"/>
            <w:noWrap w:val="0"/>
            <w:vAlign w:val="center"/>
          </w:tcPr>
          <w:p w14:paraId="77096D67">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8627.36</w:t>
            </w:r>
          </w:p>
        </w:tc>
        <w:tc>
          <w:tcPr>
            <w:tcW w:w="1635" w:type="dxa"/>
            <w:noWrap w:val="0"/>
            <w:vAlign w:val="center"/>
          </w:tcPr>
          <w:p w14:paraId="6BC63ADF">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5.04</w:t>
            </w:r>
          </w:p>
        </w:tc>
      </w:tr>
      <w:tr w14:paraId="6F056B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4F484E21">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真爱集团有限公司</w:t>
            </w:r>
          </w:p>
        </w:tc>
        <w:tc>
          <w:tcPr>
            <w:tcW w:w="2385" w:type="dxa"/>
            <w:noWrap w:val="0"/>
            <w:vAlign w:val="center"/>
          </w:tcPr>
          <w:p w14:paraId="1E883AD4">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8585.52</w:t>
            </w:r>
          </w:p>
        </w:tc>
        <w:tc>
          <w:tcPr>
            <w:tcW w:w="1635" w:type="dxa"/>
            <w:noWrap w:val="0"/>
            <w:vAlign w:val="center"/>
          </w:tcPr>
          <w:p w14:paraId="1ACE256B">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5.02</w:t>
            </w:r>
          </w:p>
        </w:tc>
      </w:tr>
      <w:tr w14:paraId="6A66DC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4E05D6DC">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华统集团有限公司</w:t>
            </w:r>
          </w:p>
        </w:tc>
        <w:tc>
          <w:tcPr>
            <w:tcW w:w="2385" w:type="dxa"/>
            <w:noWrap w:val="0"/>
            <w:vAlign w:val="center"/>
          </w:tcPr>
          <w:p w14:paraId="0B7530C4">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8569.22</w:t>
            </w:r>
          </w:p>
        </w:tc>
        <w:tc>
          <w:tcPr>
            <w:tcW w:w="1635" w:type="dxa"/>
            <w:noWrap w:val="0"/>
            <w:vAlign w:val="center"/>
          </w:tcPr>
          <w:p w14:paraId="6B160261">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5.01</w:t>
            </w:r>
          </w:p>
        </w:tc>
      </w:tr>
      <w:tr w14:paraId="54F277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0A369DF7">
            <w:pPr>
              <w:spacing w:line="240" w:lineRule="auto"/>
              <w:jc w:val="center"/>
              <w:rPr>
                <w:rFonts w:hint="eastAsia" w:ascii="宋体" w:hAnsi="宋体" w:eastAsia="宋体" w:cs="宋体"/>
                <w:sz w:val="24"/>
                <w:szCs w:val="24"/>
              </w:rPr>
            </w:pPr>
            <w:r>
              <w:rPr>
                <w:rFonts w:hint="eastAsia" w:ascii="微软简仿宋" w:hAnsi="Times New Roman" w:eastAsia="微软简仿宋" w:cs="Times New Roman"/>
                <w:color w:val="auto"/>
                <w:sz w:val="24"/>
                <w:szCs w:val="24"/>
                <w:highlight w:val="none"/>
                <w:lang w:val="en-US" w:eastAsia="zh-CN"/>
              </w:rPr>
              <w:t>浙江省财务开发有限责任公司</w:t>
            </w:r>
          </w:p>
        </w:tc>
        <w:tc>
          <w:tcPr>
            <w:tcW w:w="2385" w:type="dxa"/>
            <w:noWrap w:val="0"/>
            <w:vAlign w:val="center"/>
          </w:tcPr>
          <w:p w14:paraId="4BFFC718">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8558.06</w:t>
            </w:r>
          </w:p>
        </w:tc>
        <w:tc>
          <w:tcPr>
            <w:tcW w:w="1635" w:type="dxa"/>
            <w:noWrap w:val="0"/>
            <w:vAlign w:val="center"/>
          </w:tcPr>
          <w:p w14:paraId="7CB352C1">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5.00</w:t>
            </w:r>
          </w:p>
        </w:tc>
      </w:tr>
      <w:tr w14:paraId="289E0D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5BAEA33D">
            <w:pPr>
              <w:spacing w:line="240" w:lineRule="auto"/>
              <w:jc w:val="center"/>
              <w:rPr>
                <w:rFonts w:hint="eastAsia" w:ascii="宋体" w:hAnsi="宋体" w:eastAsia="宋体" w:cs="宋体"/>
                <w:sz w:val="24"/>
                <w:szCs w:val="24"/>
              </w:rPr>
            </w:pPr>
            <w:r>
              <w:rPr>
                <w:rFonts w:hint="eastAsia" w:ascii="微软简仿宋" w:hAnsi="Times New Roman" w:eastAsia="微软简仿宋" w:cs="Times New Roman"/>
                <w:color w:val="auto"/>
                <w:sz w:val="24"/>
                <w:szCs w:val="24"/>
                <w:highlight w:val="none"/>
                <w:lang w:val="en-US" w:eastAsia="zh-CN"/>
              </w:rPr>
              <w:t>义乌市国有资本运营有限公司</w:t>
            </w:r>
          </w:p>
        </w:tc>
        <w:tc>
          <w:tcPr>
            <w:tcW w:w="2385" w:type="dxa"/>
            <w:noWrap w:val="0"/>
            <w:vAlign w:val="center"/>
          </w:tcPr>
          <w:p w14:paraId="57CABE60">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8558.06</w:t>
            </w:r>
          </w:p>
        </w:tc>
        <w:tc>
          <w:tcPr>
            <w:tcW w:w="1635" w:type="dxa"/>
            <w:noWrap w:val="0"/>
            <w:vAlign w:val="center"/>
          </w:tcPr>
          <w:p w14:paraId="26DC69CB">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5.00</w:t>
            </w:r>
          </w:p>
        </w:tc>
      </w:tr>
      <w:tr w14:paraId="7E5EB1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359CE6CD">
            <w:pPr>
              <w:spacing w:line="240" w:lineRule="auto"/>
              <w:jc w:val="center"/>
              <w:rPr>
                <w:rFonts w:hint="eastAsia" w:ascii="宋体" w:hAnsi="宋体" w:eastAsia="宋体" w:cs="宋体"/>
                <w:sz w:val="24"/>
                <w:szCs w:val="24"/>
              </w:rPr>
            </w:pPr>
            <w:r>
              <w:rPr>
                <w:rFonts w:hint="eastAsia" w:ascii="微软简仿宋" w:hAnsi="Times New Roman" w:eastAsia="微软简仿宋" w:cs="Times New Roman"/>
                <w:color w:val="auto"/>
                <w:sz w:val="24"/>
                <w:szCs w:val="24"/>
                <w:highlight w:val="none"/>
                <w:lang w:val="en-US" w:eastAsia="zh-CN"/>
              </w:rPr>
              <w:t>浙江港派服饰有限公司</w:t>
            </w:r>
          </w:p>
        </w:tc>
        <w:tc>
          <w:tcPr>
            <w:tcW w:w="2385" w:type="dxa"/>
            <w:noWrap w:val="0"/>
            <w:vAlign w:val="center"/>
          </w:tcPr>
          <w:p w14:paraId="4A0D09DE">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3797.37</w:t>
            </w:r>
          </w:p>
        </w:tc>
        <w:tc>
          <w:tcPr>
            <w:tcW w:w="1635" w:type="dxa"/>
            <w:noWrap w:val="0"/>
            <w:vAlign w:val="center"/>
          </w:tcPr>
          <w:p w14:paraId="5F25F05A">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2.22</w:t>
            </w:r>
          </w:p>
        </w:tc>
      </w:tr>
      <w:tr w14:paraId="60FF3CB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404F1ED5">
            <w:pPr>
              <w:spacing w:line="240" w:lineRule="auto"/>
              <w:jc w:val="center"/>
              <w:rPr>
                <w:rFonts w:hint="eastAsia" w:ascii="宋体" w:hAnsi="宋体" w:eastAsia="宋体" w:cs="宋体"/>
                <w:sz w:val="24"/>
                <w:szCs w:val="24"/>
              </w:rPr>
            </w:pPr>
            <w:r>
              <w:rPr>
                <w:rFonts w:hint="eastAsia" w:ascii="微软简仿宋" w:eastAsia="微软简仿宋" w:cs="仿宋_GB2312"/>
                <w:color w:val="auto"/>
                <w:kern w:val="0"/>
                <w:sz w:val="24"/>
                <w:szCs w:val="24"/>
                <w:highlight w:val="none"/>
              </w:rPr>
              <w:t>浙江和信投资管理有限公司</w:t>
            </w:r>
          </w:p>
        </w:tc>
        <w:tc>
          <w:tcPr>
            <w:tcW w:w="2385" w:type="dxa"/>
            <w:noWrap w:val="0"/>
            <w:vAlign w:val="center"/>
          </w:tcPr>
          <w:p w14:paraId="344C5DE6">
            <w:pPr>
              <w:keepNext w:val="0"/>
              <w:keepLines w:val="0"/>
              <w:widowControl/>
              <w:suppressLineNumbers w:val="0"/>
              <w:spacing w:line="240" w:lineRule="auto"/>
              <w:jc w:val="center"/>
              <w:textAlignment w:val="bottom"/>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3263.34</w:t>
            </w:r>
          </w:p>
        </w:tc>
        <w:tc>
          <w:tcPr>
            <w:tcW w:w="1635" w:type="dxa"/>
            <w:noWrap w:val="0"/>
            <w:vAlign w:val="center"/>
          </w:tcPr>
          <w:p w14:paraId="544652C5">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1.91</w:t>
            </w:r>
          </w:p>
        </w:tc>
      </w:tr>
      <w:tr w14:paraId="0C23076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6BD75B5C">
            <w:pPr>
              <w:spacing w:line="240" w:lineRule="auto"/>
              <w:jc w:val="center"/>
              <w:rPr>
                <w:rFonts w:hint="eastAsia" w:ascii="宋体" w:hAnsi="宋体" w:eastAsia="宋体" w:cs="宋体"/>
                <w:sz w:val="24"/>
                <w:szCs w:val="24"/>
              </w:rPr>
            </w:pPr>
            <w:r>
              <w:rPr>
                <w:rFonts w:hint="eastAsia" w:ascii="微软简仿宋" w:eastAsia="微软简仿宋" w:cs="仿宋_GB2312"/>
                <w:color w:val="auto"/>
                <w:kern w:val="0"/>
                <w:sz w:val="24"/>
                <w:szCs w:val="24"/>
                <w:highlight w:val="none"/>
                <w:lang w:val="en-US" w:eastAsia="zh-CN"/>
              </w:rPr>
              <w:t>绍兴中翔建设有限公司</w:t>
            </w:r>
          </w:p>
        </w:tc>
        <w:tc>
          <w:tcPr>
            <w:tcW w:w="2385" w:type="dxa"/>
            <w:noWrap w:val="0"/>
            <w:vAlign w:val="center"/>
          </w:tcPr>
          <w:p w14:paraId="6486458C">
            <w:pPr>
              <w:keepNext w:val="0"/>
              <w:keepLines w:val="0"/>
              <w:widowControl/>
              <w:suppressLineNumbers w:val="0"/>
              <w:spacing w:line="240" w:lineRule="auto"/>
              <w:jc w:val="center"/>
              <w:textAlignment w:val="bottom"/>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999.51</w:t>
            </w:r>
          </w:p>
        </w:tc>
        <w:tc>
          <w:tcPr>
            <w:tcW w:w="1635" w:type="dxa"/>
            <w:noWrap w:val="0"/>
            <w:vAlign w:val="center"/>
          </w:tcPr>
          <w:p w14:paraId="698BB4C5">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0.58</w:t>
            </w:r>
          </w:p>
        </w:tc>
      </w:tr>
      <w:tr w14:paraId="150967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09" w:hRule="atLeast"/>
        </w:trPr>
        <w:tc>
          <w:tcPr>
            <w:tcW w:w="5127" w:type="dxa"/>
            <w:noWrap w:val="0"/>
            <w:vAlign w:val="center"/>
          </w:tcPr>
          <w:p w14:paraId="58AD86F0">
            <w:pPr>
              <w:pStyle w:val="2"/>
              <w:numPr>
                <w:ilvl w:val="0"/>
                <w:numId w:val="0"/>
              </w:numPr>
              <w:ind w:left="0" w:leftChars="0" w:firstLine="0" w:firstLineChars="0"/>
              <w:jc w:val="center"/>
              <w:rPr>
                <w:rFonts w:hint="eastAsia" w:ascii="宋体" w:hAnsi="宋体" w:eastAsia="宋体" w:cs="宋体"/>
                <w:sz w:val="24"/>
                <w:szCs w:val="24"/>
              </w:rPr>
            </w:pPr>
            <w:r>
              <w:rPr>
                <w:rFonts w:hint="eastAsia" w:ascii="微软简仿宋" w:eastAsia="微软简仿宋" w:cs="仿宋_GB2312"/>
                <w:color w:val="auto"/>
                <w:kern w:val="0"/>
                <w:sz w:val="24"/>
                <w:szCs w:val="24"/>
                <w:highlight w:val="none"/>
                <w:lang w:val="en-US" w:eastAsia="zh-CN"/>
              </w:rPr>
              <w:t>义乌市骁马针织有限公司</w:t>
            </w:r>
          </w:p>
        </w:tc>
        <w:tc>
          <w:tcPr>
            <w:tcW w:w="2385" w:type="dxa"/>
            <w:noWrap w:val="0"/>
            <w:vAlign w:val="center"/>
          </w:tcPr>
          <w:p w14:paraId="74975735">
            <w:pPr>
              <w:keepNext w:val="0"/>
              <w:keepLines w:val="0"/>
              <w:widowControl/>
              <w:suppressLineNumbers w:val="0"/>
              <w:spacing w:line="240" w:lineRule="auto"/>
              <w:jc w:val="center"/>
              <w:textAlignment w:val="bottom"/>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971.78</w:t>
            </w:r>
          </w:p>
        </w:tc>
        <w:tc>
          <w:tcPr>
            <w:tcW w:w="1635" w:type="dxa"/>
            <w:noWrap w:val="0"/>
            <w:vAlign w:val="center"/>
          </w:tcPr>
          <w:p w14:paraId="03DA24FF">
            <w:pPr>
              <w:spacing w:line="240" w:lineRule="auto"/>
              <w:jc w:val="center"/>
              <w:rPr>
                <w:rFonts w:hint="eastAsia" w:ascii="宋体" w:hAnsi="宋体" w:eastAsia="宋体" w:cs="宋体"/>
                <w:sz w:val="24"/>
                <w:szCs w:val="24"/>
              </w:rPr>
            </w:pPr>
            <w:r>
              <w:rPr>
                <w:rFonts w:hint="eastAsia" w:ascii="微软简仿宋" w:eastAsia="微软简仿宋"/>
                <w:color w:val="auto"/>
                <w:sz w:val="24"/>
                <w:szCs w:val="24"/>
                <w:highlight w:val="none"/>
                <w:lang w:val="en-US" w:eastAsia="zh-CN"/>
              </w:rPr>
              <w:t>0.57</w:t>
            </w:r>
          </w:p>
        </w:tc>
      </w:tr>
    </w:tbl>
    <w:p w14:paraId="3AEE5FF7">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bookmarkStart w:id="5" w:name="_Toc38"/>
      <w:bookmarkStart w:id="6" w:name="_Toc11483"/>
      <w:r>
        <w:rPr>
          <w:rFonts w:hint="eastAsia" w:ascii="宋体" w:eastAsia="宋体" w:cs="宋体"/>
          <w:sz w:val="24"/>
          <w:szCs w:val="24"/>
          <w:lang w:val="en-US" w:eastAsia="zh-CN"/>
        </w:rPr>
        <w:t>3.</w:t>
      </w:r>
      <w:r>
        <w:rPr>
          <w:rFonts w:hint="eastAsia" w:ascii="宋体" w:hAnsi="宋体" w:eastAsia="宋体" w:cs="宋体"/>
          <w:sz w:val="24"/>
          <w:szCs w:val="24"/>
          <w:lang w:val="en-US" w:eastAsia="zh-CN"/>
        </w:rPr>
        <w:t>财务数据及监管指标</w:t>
      </w:r>
      <w:bookmarkEnd w:id="5"/>
      <w:bookmarkEnd w:id="6"/>
    </w:p>
    <w:p w14:paraId="141F1026">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单位：亿元；百分比</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60"/>
        <w:gridCol w:w="1395"/>
        <w:gridCol w:w="1395"/>
        <w:gridCol w:w="1395"/>
      </w:tblGrid>
      <w:tr w14:paraId="7CF2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center"/>
          </w:tcPr>
          <w:p w14:paraId="217F34AD">
            <w:pPr>
              <w:autoSpaceDE w:val="0"/>
              <w:autoSpaceDN w:val="0"/>
              <w:adjustRightInd w:val="0"/>
              <w:spacing w:line="480" w:lineRule="exact"/>
              <w:ind w:right="18"/>
              <w:jc w:val="center"/>
              <w:rPr>
                <w:rFonts w:hint="eastAsia" w:ascii="宋体" w:hAnsi="宋体" w:eastAsia="宋体" w:cs="宋体"/>
                <w:b w:val="0"/>
                <w:bCs/>
                <w:sz w:val="24"/>
                <w:szCs w:val="24"/>
              </w:rPr>
            </w:pPr>
            <w:r>
              <w:rPr>
                <w:rFonts w:hint="eastAsia" w:ascii="宋体" w:hAnsi="宋体" w:eastAsia="宋体" w:cs="宋体"/>
                <w:b w:val="0"/>
                <w:bCs/>
                <w:sz w:val="24"/>
                <w:szCs w:val="24"/>
              </w:rPr>
              <w:t>指   标</w:t>
            </w:r>
          </w:p>
        </w:tc>
        <w:tc>
          <w:tcPr>
            <w:tcW w:w="1395" w:type="dxa"/>
            <w:tcBorders>
              <w:top w:val="single" w:color="auto" w:sz="4" w:space="0"/>
              <w:left w:val="single" w:color="auto" w:sz="4" w:space="0"/>
              <w:bottom w:val="single" w:color="auto" w:sz="4" w:space="0"/>
              <w:right w:val="single" w:color="auto" w:sz="4" w:space="0"/>
            </w:tcBorders>
            <w:noWrap w:val="0"/>
            <w:vAlign w:val="center"/>
          </w:tcPr>
          <w:p w14:paraId="61F59A36">
            <w:pPr>
              <w:autoSpaceDE w:val="0"/>
              <w:autoSpaceDN w:val="0"/>
              <w:adjustRightInd w:val="0"/>
              <w:spacing w:line="480" w:lineRule="exact"/>
              <w:ind w:right="18"/>
              <w:jc w:val="center"/>
              <w:rPr>
                <w:rFonts w:hint="eastAsia" w:ascii="宋体" w:hAnsi="宋体" w:eastAsia="宋体" w:cs="宋体"/>
                <w:b w:val="0"/>
                <w:bCs/>
                <w:sz w:val="24"/>
                <w:szCs w:val="24"/>
                <w:lang w:eastAsia="zh-CN"/>
              </w:rPr>
            </w:pPr>
            <w:r>
              <w:rPr>
                <w:rFonts w:hint="eastAsia" w:ascii="宋体" w:hAnsi="宋体" w:cs="宋体"/>
                <w:b w:val="0"/>
                <w:bCs/>
                <w:sz w:val="24"/>
                <w:szCs w:val="24"/>
                <w:lang w:val="en-US" w:eastAsia="zh-CN"/>
              </w:rPr>
              <w:t>2025年6月</w:t>
            </w:r>
          </w:p>
        </w:tc>
        <w:tc>
          <w:tcPr>
            <w:tcW w:w="1395" w:type="dxa"/>
            <w:tcBorders>
              <w:top w:val="single" w:color="auto" w:sz="4" w:space="0"/>
              <w:left w:val="single" w:color="auto" w:sz="4" w:space="0"/>
              <w:bottom w:val="single" w:color="auto" w:sz="4" w:space="0"/>
              <w:right w:val="single" w:color="auto" w:sz="4" w:space="0"/>
            </w:tcBorders>
            <w:noWrap w:val="0"/>
            <w:vAlign w:val="center"/>
          </w:tcPr>
          <w:p w14:paraId="625D6CDB">
            <w:pPr>
              <w:autoSpaceDE w:val="0"/>
              <w:autoSpaceDN w:val="0"/>
              <w:adjustRightInd w:val="0"/>
              <w:spacing w:line="480" w:lineRule="exact"/>
              <w:ind w:right="18"/>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20</w:t>
            </w:r>
            <w:r>
              <w:rPr>
                <w:rFonts w:hint="eastAsia" w:ascii="宋体" w:hAnsi="宋体" w:cs="宋体"/>
                <w:b w:val="0"/>
                <w:bCs/>
                <w:sz w:val="24"/>
                <w:szCs w:val="24"/>
                <w:lang w:val="en-US" w:eastAsia="zh-CN"/>
              </w:rPr>
              <w:t>24</w:t>
            </w:r>
            <w:r>
              <w:rPr>
                <w:rFonts w:hint="eastAsia" w:ascii="宋体" w:hAnsi="宋体" w:eastAsia="宋体" w:cs="宋体"/>
                <w:b w:val="0"/>
                <w:bCs/>
                <w:sz w:val="24"/>
                <w:szCs w:val="24"/>
                <w:lang w:val="en-US" w:eastAsia="zh-CN"/>
              </w:rPr>
              <w:t>年</w:t>
            </w:r>
          </w:p>
        </w:tc>
        <w:tc>
          <w:tcPr>
            <w:tcW w:w="1395" w:type="dxa"/>
            <w:tcBorders>
              <w:top w:val="single" w:color="auto" w:sz="4" w:space="0"/>
              <w:left w:val="single" w:color="auto" w:sz="4" w:space="0"/>
              <w:bottom w:val="single" w:color="auto" w:sz="4" w:space="0"/>
              <w:right w:val="single" w:color="auto" w:sz="4" w:space="0"/>
            </w:tcBorders>
            <w:noWrap w:val="0"/>
            <w:vAlign w:val="center"/>
          </w:tcPr>
          <w:p w14:paraId="6B9C4B11">
            <w:pPr>
              <w:autoSpaceDE w:val="0"/>
              <w:autoSpaceDN w:val="0"/>
              <w:adjustRightInd w:val="0"/>
              <w:spacing w:line="480" w:lineRule="exact"/>
              <w:ind w:right="18"/>
              <w:jc w:val="center"/>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20</w:t>
            </w:r>
            <w:r>
              <w:rPr>
                <w:rFonts w:hint="eastAsia" w:ascii="宋体" w:hAnsi="宋体" w:cs="宋体"/>
                <w:b w:val="0"/>
                <w:bCs/>
                <w:sz w:val="24"/>
                <w:szCs w:val="24"/>
                <w:lang w:val="en-US" w:eastAsia="zh-CN"/>
              </w:rPr>
              <w:t>23</w:t>
            </w:r>
            <w:r>
              <w:rPr>
                <w:rFonts w:hint="eastAsia" w:ascii="宋体" w:hAnsi="宋体" w:eastAsia="宋体" w:cs="宋体"/>
                <w:b w:val="0"/>
                <w:bCs/>
                <w:sz w:val="24"/>
                <w:szCs w:val="24"/>
                <w:lang w:val="en-US" w:eastAsia="zh-CN"/>
              </w:rPr>
              <w:t>年</w:t>
            </w:r>
          </w:p>
        </w:tc>
      </w:tr>
      <w:tr w14:paraId="0DE9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F6BC713">
            <w:pPr>
              <w:autoSpaceDE w:val="0"/>
              <w:autoSpaceDN w:val="0"/>
              <w:adjustRightInd w:val="0"/>
              <w:spacing w:line="480" w:lineRule="exact"/>
              <w:ind w:right="18"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总资产</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227E834C">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457242F5">
            <w:pPr>
              <w:keepNext w:val="0"/>
              <w:keepLines w:val="0"/>
              <w:widowControl/>
              <w:suppressLineNumbers w:val="0"/>
              <w:jc w:val="center"/>
              <w:textAlignment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6314E1BE">
            <w:pPr>
              <w:keepNext w:val="0"/>
              <w:keepLines w:val="0"/>
              <w:widowControl/>
              <w:suppressLineNumbers w:val="0"/>
              <w:jc w:val="center"/>
              <w:textAlignment w:val="center"/>
              <w:rPr>
                <w:rFonts w:hint="eastAsia" w:ascii="宋体" w:hAnsi="宋体" w:eastAsia="宋体" w:cs="宋体"/>
                <w:sz w:val="24"/>
                <w:szCs w:val="24"/>
              </w:rPr>
            </w:pPr>
          </w:p>
        </w:tc>
      </w:tr>
      <w:tr w14:paraId="2EF6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3417E4F">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所有者权益</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7A9EEEE5">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665E2DA6">
            <w:pPr>
              <w:keepNext w:val="0"/>
              <w:keepLines w:val="0"/>
              <w:widowControl/>
              <w:suppressLineNumbers w:val="0"/>
              <w:jc w:val="center"/>
              <w:textAlignment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17833841">
            <w:pPr>
              <w:keepNext w:val="0"/>
              <w:keepLines w:val="0"/>
              <w:widowControl/>
              <w:suppressLineNumbers w:val="0"/>
              <w:jc w:val="center"/>
              <w:textAlignment w:val="center"/>
              <w:rPr>
                <w:rFonts w:hint="eastAsia" w:ascii="宋体" w:hAnsi="宋体" w:eastAsia="宋体" w:cs="宋体"/>
                <w:sz w:val="24"/>
                <w:szCs w:val="24"/>
              </w:rPr>
            </w:pPr>
          </w:p>
        </w:tc>
      </w:tr>
      <w:tr w14:paraId="5B5A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4B24C4FC">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总负债</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062028B6">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291EEB3B">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C7020BB">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743E3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75F26507">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营业收入</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4F0B5695">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00B8F975">
            <w:pPr>
              <w:keepNext w:val="0"/>
              <w:keepLines w:val="0"/>
              <w:widowControl/>
              <w:suppressLineNumbers w:val="0"/>
              <w:jc w:val="center"/>
              <w:textAlignment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34F16676">
            <w:pPr>
              <w:keepNext w:val="0"/>
              <w:keepLines w:val="0"/>
              <w:widowControl/>
              <w:suppressLineNumbers w:val="0"/>
              <w:jc w:val="center"/>
              <w:textAlignment w:val="center"/>
              <w:rPr>
                <w:rFonts w:hint="eastAsia" w:ascii="宋体" w:hAnsi="宋体" w:eastAsia="宋体" w:cs="宋体"/>
                <w:sz w:val="24"/>
                <w:szCs w:val="24"/>
              </w:rPr>
            </w:pPr>
          </w:p>
        </w:tc>
      </w:tr>
      <w:tr w14:paraId="0D51F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4D1C8256">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利润总额</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5A298448">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26A42800">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51A627BA">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78B6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405469F4">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净利润</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1DCBDB3C">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60BF6B46">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3950F665">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256F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2C7126C">
            <w:pPr>
              <w:autoSpaceDE w:val="0"/>
              <w:autoSpaceDN w:val="0"/>
              <w:adjustRightInd w:val="0"/>
              <w:spacing w:line="480" w:lineRule="exact"/>
              <w:ind w:right="18"/>
              <w:rPr>
                <w:rFonts w:hint="eastAsia" w:ascii="宋体" w:hAnsi="宋体" w:eastAsia="宋体" w:cs="宋体"/>
                <w:sz w:val="24"/>
                <w:szCs w:val="24"/>
                <w:lang w:eastAsia="zh-CN"/>
              </w:rPr>
            </w:pPr>
            <w:r>
              <w:rPr>
                <w:rFonts w:hint="eastAsia" w:ascii="宋体" w:hAnsi="宋体" w:eastAsia="宋体" w:cs="宋体"/>
                <w:sz w:val="24"/>
                <w:szCs w:val="24"/>
                <w:lang w:eastAsia="zh-CN"/>
              </w:rPr>
              <w:t>利润增长率</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1F9FE8D1">
            <w:pPr>
              <w:autoSpaceDE w:val="0"/>
              <w:autoSpaceDN w:val="0"/>
              <w:adjustRightInd w:val="0"/>
              <w:spacing w:line="480" w:lineRule="exact"/>
              <w:ind w:right="18"/>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2113B6B9">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6E7B2EEC">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27EF7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7E32C6E3">
            <w:pPr>
              <w:autoSpaceDE w:val="0"/>
              <w:autoSpaceDN w:val="0"/>
              <w:adjustRightInd w:val="0"/>
              <w:spacing w:line="480" w:lineRule="exact"/>
              <w:ind w:right="18" w:rightChars="0"/>
              <w:rPr>
                <w:rFonts w:hint="eastAsia" w:ascii="宋体" w:hAnsi="宋体" w:eastAsia="宋体" w:cs="宋体"/>
                <w:sz w:val="24"/>
                <w:szCs w:val="24"/>
                <w:lang w:eastAsia="zh-CN"/>
              </w:rPr>
            </w:pPr>
            <w:r>
              <w:rPr>
                <w:rFonts w:hint="eastAsia" w:ascii="宋体" w:hAnsi="宋体" w:eastAsia="宋体" w:cs="宋体"/>
                <w:sz w:val="24"/>
                <w:szCs w:val="24"/>
              </w:rPr>
              <w:t>资产利润率</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6D5BF634">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93688BA">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07276EE">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3AD0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7A98E231">
            <w:pPr>
              <w:autoSpaceDE w:val="0"/>
              <w:autoSpaceDN w:val="0"/>
              <w:adjustRightInd w:val="0"/>
              <w:spacing w:line="480" w:lineRule="exact"/>
              <w:ind w:right="18" w:rightChars="0"/>
              <w:rPr>
                <w:rFonts w:hint="eastAsia" w:ascii="宋体" w:hAnsi="宋体" w:eastAsia="宋体" w:cs="宋体"/>
                <w:sz w:val="24"/>
                <w:szCs w:val="24"/>
                <w:lang w:eastAsia="zh-CN"/>
              </w:rPr>
            </w:pPr>
            <w:r>
              <w:rPr>
                <w:rFonts w:hint="eastAsia" w:ascii="宋体" w:hAnsi="宋体" w:eastAsia="宋体" w:cs="宋体"/>
                <w:sz w:val="24"/>
                <w:szCs w:val="24"/>
              </w:rPr>
              <w:t>成本收入比率</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7B9E8678">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62A2DBB2">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BC654B5">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2FCC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3B493E87">
            <w:pPr>
              <w:autoSpaceDE w:val="0"/>
              <w:autoSpaceDN w:val="0"/>
              <w:adjustRightInd w:val="0"/>
              <w:spacing w:line="480" w:lineRule="exact"/>
              <w:ind w:right="18" w:rightChars="0"/>
              <w:rPr>
                <w:rFonts w:hint="eastAsia" w:ascii="宋体" w:hAnsi="宋体" w:eastAsia="宋体" w:cs="宋体"/>
                <w:sz w:val="24"/>
                <w:szCs w:val="24"/>
                <w:lang w:eastAsia="zh-CN"/>
              </w:rPr>
            </w:pPr>
            <w:r>
              <w:rPr>
                <w:rFonts w:hint="eastAsia" w:ascii="宋体" w:hAnsi="宋体" w:eastAsia="宋体" w:cs="宋体"/>
                <w:sz w:val="24"/>
                <w:szCs w:val="24"/>
              </w:rPr>
              <w:t>资本利润率</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15D3EADA">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48CC5330">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9945C73">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3E5A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33CD072">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lang w:eastAsia="zh-CN"/>
              </w:rPr>
              <w:t>存款总额（银行类）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47978556">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2311AFE">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5CA231D">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6D52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A619BBF">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lang w:eastAsia="zh-CN"/>
              </w:rPr>
              <w:t>贷款总额（银行类）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7F705397">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1BE7A63">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6536477F">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23215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D8B675A">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lang w:eastAsia="zh-CN"/>
              </w:rPr>
              <w:t>存贷比（银行类）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03AE0FD1">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bookmarkStart w:id="12" w:name="_GoBack"/>
            <w:bookmarkEnd w:id="12"/>
          </w:p>
        </w:tc>
        <w:tc>
          <w:tcPr>
            <w:tcW w:w="1395" w:type="dxa"/>
            <w:tcBorders>
              <w:top w:val="single" w:color="auto" w:sz="4" w:space="0"/>
              <w:left w:val="single" w:color="auto" w:sz="4" w:space="0"/>
              <w:bottom w:val="single" w:color="auto" w:sz="4" w:space="0"/>
              <w:right w:val="single" w:color="auto" w:sz="4" w:space="0"/>
            </w:tcBorders>
            <w:noWrap w:val="0"/>
            <w:vAlign w:val="top"/>
          </w:tcPr>
          <w:p w14:paraId="1DC237F1">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F367013">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175F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5EA40A5D">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资本充足率</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6E525228">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328D2655">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6B25B334">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3B8B5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6D9C15B4">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核心资本充足率</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3B3AC450">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65C285C">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04921935">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156D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2D376EE3">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资本净额</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7126B0C8">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9150960">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4EC6FFA1">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7A2F3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5CBF7EA5">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不良贷款率</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3F62BB89">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F5D4057">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5D557403">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1943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11635CA4">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拨备覆盖率</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0C9BCFE5">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BA8989A">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770E0B47">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7766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5C71EE65">
            <w:pPr>
              <w:autoSpaceDE w:val="0"/>
              <w:autoSpaceDN w:val="0"/>
              <w:adjustRightInd w:val="0"/>
              <w:spacing w:line="480" w:lineRule="exact"/>
              <w:ind w:right="18" w:rightChars="0"/>
              <w:rPr>
                <w:rFonts w:hint="eastAsia" w:ascii="宋体" w:hAnsi="宋体" w:eastAsia="宋体" w:cs="宋体"/>
                <w:sz w:val="24"/>
                <w:szCs w:val="24"/>
              </w:rPr>
            </w:pPr>
            <w:r>
              <w:rPr>
                <w:rFonts w:hint="eastAsia" w:ascii="宋体" w:hAnsi="宋体" w:eastAsia="宋体" w:cs="宋体"/>
                <w:sz w:val="24"/>
                <w:szCs w:val="24"/>
              </w:rPr>
              <w:t>流动性比例</w:t>
            </w:r>
            <w:r>
              <w:rPr>
                <w:rFonts w:hint="eastAsia" w:ascii="宋体" w:hAnsi="宋体" w:eastAsia="宋体" w:cs="宋体"/>
                <w:sz w:val="24"/>
                <w:szCs w:val="24"/>
                <w:lang w:eastAsia="zh-CN"/>
              </w:rPr>
              <w:t>（银行类）</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0914DB52">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1083E686">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top"/>
          </w:tcPr>
          <w:p w14:paraId="5CD7C67E">
            <w:pPr>
              <w:keepNext w:val="0"/>
              <w:keepLines w:val="0"/>
              <w:widowControl w:val="0"/>
              <w:suppressLineNumbers w:val="0"/>
              <w:autoSpaceDE w:val="0"/>
              <w:autoSpaceDN w:val="0"/>
              <w:adjustRightInd w:val="0"/>
              <w:spacing w:before="0" w:beforeAutospacing="0" w:after="0" w:afterAutospacing="0" w:line="480" w:lineRule="exact"/>
              <w:ind w:left="0" w:leftChars="0" w:right="18" w:rightChars="0"/>
              <w:jc w:val="center"/>
              <w:rPr>
                <w:rFonts w:hint="eastAsia" w:ascii="宋体" w:hAnsi="宋体" w:eastAsia="宋体" w:cs="宋体"/>
                <w:sz w:val="24"/>
                <w:szCs w:val="24"/>
              </w:rPr>
            </w:pPr>
          </w:p>
        </w:tc>
      </w:tr>
      <w:tr w14:paraId="3D95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560" w:type="dxa"/>
            <w:tcBorders>
              <w:top w:val="single" w:color="auto" w:sz="4" w:space="0"/>
              <w:left w:val="single" w:color="auto" w:sz="4" w:space="0"/>
              <w:bottom w:val="single" w:color="auto" w:sz="4" w:space="0"/>
              <w:right w:val="single" w:color="auto" w:sz="4" w:space="0"/>
            </w:tcBorders>
            <w:noWrap w:val="0"/>
            <w:vAlign w:val="top"/>
          </w:tcPr>
          <w:p w14:paraId="0C784E52">
            <w:pPr>
              <w:autoSpaceDE w:val="0"/>
              <w:autoSpaceDN w:val="0"/>
              <w:adjustRightInd w:val="0"/>
              <w:spacing w:line="480" w:lineRule="exact"/>
              <w:ind w:right="18" w:rightChars="0"/>
              <w:rPr>
                <w:rFonts w:hint="eastAsia" w:ascii="宋体" w:hAnsi="宋体" w:eastAsia="宋体" w:cs="宋体"/>
                <w:sz w:val="24"/>
                <w:szCs w:val="24"/>
                <w:lang w:val="en-US" w:eastAsia="zh-CN"/>
              </w:rPr>
            </w:pPr>
            <w:r>
              <w:rPr>
                <w:rFonts w:hint="eastAsia" w:ascii="宋体" w:hAnsi="宋体" w:cs="宋体"/>
                <w:sz w:val="24"/>
                <w:szCs w:val="24"/>
                <w:lang w:val="en-US" w:eastAsia="zh-CN"/>
              </w:rPr>
              <w:t>净资产利润率</w:t>
            </w:r>
          </w:p>
        </w:tc>
        <w:tc>
          <w:tcPr>
            <w:tcW w:w="1395" w:type="dxa"/>
            <w:tcBorders>
              <w:top w:val="single" w:color="auto" w:sz="4" w:space="0"/>
              <w:left w:val="single" w:color="auto" w:sz="4" w:space="0"/>
              <w:bottom w:val="single" w:color="auto" w:sz="4" w:space="0"/>
              <w:right w:val="single" w:color="auto" w:sz="4" w:space="0"/>
            </w:tcBorders>
            <w:noWrap w:val="0"/>
            <w:vAlign w:val="top"/>
          </w:tcPr>
          <w:p w14:paraId="1F28539A">
            <w:pPr>
              <w:autoSpaceDE w:val="0"/>
              <w:autoSpaceDN w:val="0"/>
              <w:adjustRightInd w:val="0"/>
              <w:spacing w:line="480" w:lineRule="exact"/>
              <w:ind w:right="18" w:rightChars="0"/>
              <w:jc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76E1CDFA">
            <w:pPr>
              <w:keepNext w:val="0"/>
              <w:keepLines w:val="0"/>
              <w:widowControl/>
              <w:suppressLineNumbers w:val="0"/>
              <w:jc w:val="center"/>
              <w:textAlignment w:val="center"/>
              <w:rPr>
                <w:rFonts w:hint="default" w:ascii="宋体" w:hAnsi="宋体" w:eastAsia="宋体" w:cs="宋体"/>
                <w:sz w:val="24"/>
                <w:szCs w:val="24"/>
                <w:lang w:val="en-US" w:eastAsia="zh-CN"/>
              </w:rPr>
            </w:pPr>
          </w:p>
        </w:tc>
        <w:tc>
          <w:tcPr>
            <w:tcW w:w="1395" w:type="dxa"/>
            <w:tcBorders>
              <w:top w:val="single" w:color="auto" w:sz="4" w:space="0"/>
              <w:left w:val="single" w:color="auto" w:sz="4" w:space="0"/>
              <w:bottom w:val="single" w:color="auto" w:sz="4" w:space="0"/>
              <w:right w:val="single" w:color="auto" w:sz="4" w:space="0"/>
            </w:tcBorders>
            <w:noWrap w:val="0"/>
            <w:vAlign w:val="center"/>
          </w:tcPr>
          <w:p w14:paraId="7F9FFCB9">
            <w:pPr>
              <w:keepNext w:val="0"/>
              <w:keepLines w:val="0"/>
              <w:widowControl/>
              <w:suppressLineNumbers w:val="0"/>
              <w:jc w:val="center"/>
              <w:textAlignment w:val="center"/>
              <w:rPr>
                <w:rFonts w:hint="eastAsia" w:ascii="宋体" w:hAnsi="宋体" w:eastAsia="宋体" w:cs="宋体"/>
                <w:sz w:val="24"/>
                <w:szCs w:val="24"/>
              </w:rPr>
            </w:pPr>
          </w:p>
        </w:tc>
      </w:tr>
    </w:tbl>
    <w:p w14:paraId="759926A6">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bookmarkStart w:id="7" w:name="_Toc6954"/>
      <w:bookmarkStart w:id="8" w:name="_Toc3637"/>
      <w:bookmarkStart w:id="9" w:name="_Toc25570"/>
      <w:bookmarkStart w:id="10" w:name="_Toc16269"/>
      <w:bookmarkStart w:id="11" w:name="_Toc29671"/>
    </w:p>
    <w:p w14:paraId="5A1531CF">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5、贷款五级分类情况</w:t>
      </w:r>
      <w:bookmarkEnd w:id="7"/>
      <w:r>
        <w:rPr>
          <w:rFonts w:hint="eastAsia" w:ascii="宋体" w:hAnsi="宋体" w:eastAsia="宋体" w:cs="宋体"/>
          <w:sz w:val="24"/>
          <w:szCs w:val="24"/>
          <w:lang w:val="en-US" w:eastAsia="zh-CN"/>
        </w:rPr>
        <w:t>（银行类，非银类不填）</w:t>
      </w:r>
      <w:bookmarkEnd w:id="8"/>
      <w:bookmarkEnd w:id="9"/>
      <w:bookmarkEnd w:id="10"/>
      <w:bookmarkEnd w:id="11"/>
    </w:p>
    <w:p w14:paraId="089F062F">
      <w:pPr>
        <w:pStyle w:val="4"/>
        <w:keepNext/>
        <w:keepLines w:val="0"/>
        <w:pageBreakBefore w:val="0"/>
        <w:widowControl w:val="0"/>
        <w:kinsoku/>
        <w:wordWrap/>
        <w:overflowPunct/>
        <w:topLinePunct w:val="0"/>
        <w:autoSpaceDE/>
        <w:autoSpaceDN/>
        <w:bidi w:val="0"/>
        <w:adjustRightInd/>
        <w:snapToGrid/>
        <w:spacing w:before="0" w:beforeLines="0" w:after="0" w:afterLines="0" w:line="460" w:lineRule="exact"/>
        <w:ind w:left="0" w:leftChars="0" w:right="0" w:rightChars="0" w:firstLine="0" w:firstLineChars="0"/>
        <w:jc w:val="both"/>
        <w:textAlignment w:val="auto"/>
        <w:outlineLvl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单位：亿元；百分比</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7"/>
        <w:gridCol w:w="1107"/>
        <w:gridCol w:w="1107"/>
        <w:gridCol w:w="1107"/>
        <w:gridCol w:w="1107"/>
        <w:gridCol w:w="1107"/>
        <w:gridCol w:w="1107"/>
        <w:gridCol w:w="1107"/>
      </w:tblGrid>
      <w:tr w14:paraId="79A5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2214" w:type="dxa"/>
            <w:gridSpan w:val="2"/>
            <w:vMerge w:val="restart"/>
            <w:noWrap w:val="0"/>
            <w:vAlign w:val="top"/>
          </w:tcPr>
          <w:p w14:paraId="18C2A05B">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lang w:eastAsia="zh-CN"/>
              </w:rPr>
              <w:t>项目</w:t>
            </w:r>
          </w:p>
        </w:tc>
        <w:tc>
          <w:tcPr>
            <w:tcW w:w="2214" w:type="dxa"/>
            <w:gridSpan w:val="2"/>
            <w:noWrap w:val="0"/>
            <w:vAlign w:val="top"/>
          </w:tcPr>
          <w:p w14:paraId="25A51425">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r>
              <w:rPr>
                <w:rFonts w:hint="eastAsia" w:ascii="宋体" w:hAnsi="宋体" w:cs="宋体"/>
                <w:sz w:val="24"/>
                <w:szCs w:val="24"/>
                <w:vertAlign w:val="baseline"/>
                <w:lang w:val="en-US" w:eastAsia="zh-CN"/>
              </w:rPr>
              <w:t>24</w:t>
            </w:r>
            <w:r>
              <w:rPr>
                <w:rFonts w:hint="eastAsia" w:ascii="宋体" w:hAnsi="宋体" w:eastAsia="宋体" w:cs="宋体"/>
                <w:sz w:val="24"/>
                <w:szCs w:val="24"/>
                <w:vertAlign w:val="baseline"/>
                <w:lang w:val="en-US" w:eastAsia="zh-CN"/>
              </w:rPr>
              <w:t>年</w:t>
            </w:r>
          </w:p>
        </w:tc>
        <w:tc>
          <w:tcPr>
            <w:tcW w:w="2214" w:type="dxa"/>
            <w:gridSpan w:val="2"/>
            <w:noWrap w:val="0"/>
            <w:vAlign w:val="top"/>
          </w:tcPr>
          <w:p w14:paraId="043C9D2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r>
              <w:rPr>
                <w:rFonts w:hint="eastAsia" w:ascii="宋体" w:hAnsi="宋体" w:cs="宋体"/>
                <w:sz w:val="24"/>
                <w:szCs w:val="24"/>
                <w:vertAlign w:val="baseline"/>
                <w:lang w:val="en-US" w:eastAsia="zh-CN"/>
              </w:rPr>
              <w:t>23</w:t>
            </w:r>
            <w:r>
              <w:rPr>
                <w:rFonts w:hint="eastAsia" w:ascii="宋体" w:hAnsi="宋体" w:eastAsia="宋体" w:cs="宋体"/>
                <w:sz w:val="24"/>
                <w:szCs w:val="24"/>
                <w:vertAlign w:val="baseline"/>
                <w:lang w:val="en-US" w:eastAsia="zh-CN"/>
              </w:rPr>
              <w:t>年</w:t>
            </w:r>
          </w:p>
        </w:tc>
        <w:tc>
          <w:tcPr>
            <w:tcW w:w="2214" w:type="dxa"/>
            <w:gridSpan w:val="2"/>
            <w:noWrap w:val="0"/>
            <w:vAlign w:val="top"/>
          </w:tcPr>
          <w:p w14:paraId="06308E5B">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20</w:t>
            </w:r>
            <w:r>
              <w:rPr>
                <w:rFonts w:hint="eastAsia" w:ascii="宋体" w:hAnsi="宋体" w:cs="宋体"/>
                <w:sz w:val="24"/>
                <w:szCs w:val="24"/>
                <w:vertAlign w:val="baseline"/>
                <w:lang w:val="en-US" w:eastAsia="zh-CN"/>
              </w:rPr>
              <w:t>22</w:t>
            </w:r>
            <w:r>
              <w:rPr>
                <w:rFonts w:hint="eastAsia" w:ascii="宋体" w:hAnsi="宋体" w:eastAsia="宋体" w:cs="宋体"/>
                <w:sz w:val="24"/>
                <w:szCs w:val="24"/>
                <w:vertAlign w:val="baseline"/>
                <w:lang w:val="en-US" w:eastAsia="zh-CN"/>
              </w:rPr>
              <w:t>年</w:t>
            </w:r>
          </w:p>
        </w:tc>
      </w:tr>
      <w:tr w14:paraId="1F07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14" w:type="dxa"/>
            <w:gridSpan w:val="2"/>
            <w:vMerge w:val="continue"/>
            <w:noWrap w:val="0"/>
            <w:vAlign w:val="top"/>
          </w:tcPr>
          <w:p w14:paraId="72AF4AF5">
            <w:pPr>
              <w:jc w:val="center"/>
              <w:rPr>
                <w:rFonts w:hint="eastAsia" w:ascii="宋体" w:hAnsi="宋体" w:eastAsia="宋体" w:cs="宋体"/>
                <w:sz w:val="24"/>
                <w:szCs w:val="24"/>
                <w:lang w:eastAsia="zh-CN"/>
              </w:rPr>
            </w:pPr>
          </w:p>
        </w:tc>
        <w:tc>
          <w:tcPr>
            <w:tcW w:w="1107" w:type="dxa"/>
            <w:noWrap w:val="0"/>
            <w:vAlign w:val="top"/>
          </w:tcPr>
          <w:p w14:paraId="34A56972">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金额</w:t>
            </w:r>
          </w:p>
        </w:tc>
        <w:tc>
          <w:tcPr>
            <w:tcW w:w="1107" w:type="dxa"/>
            <w:noWrap w:val="0"/>
            <w:vAlign w:val="top"/>
          </w:tcPr>
          <w:p w14:paraId="6151ED47">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比例</w:t>
            </w:r>
          </w:p>
        </w:tc>
        <w:tc>
          <w:tcPr>
            <w:tcW w:w="1107" w:type="dxa"/>
            <w:noWrap w:val="0"/>
            <w:vAlign w:val="top"/>
          </w:tcPr>
          <w:p w14:paraId="36D140C8">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金额</w:t>
            </w:r>
          </w:p>
        </w:tc>
        <w:tc>
          <w:tcPr>
            <w:tcW w:w="1107" w:type="dxa"/>
            <w:noWrap w:val="0"/>
            <w:vAlign w:val="top"/>
          </w:tcPr>
          <w:p w14:paraId="2AA26F67">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比例</w:t>
            </w:r>
          </w:p>
        </w:tc>
        <w:tc>
          <w:tcPr>
            <w:tcW w:w="1107" w:type="dxa"/>
            <w:noWrap w:val="0"/>
            <w:vAlign w:val="top"/>
          </w:tcPr>
          <w:p w14:paraId="1370C12D">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金额</w:t>
            </w:r>
          </w:p>
        </w:tc>
        <w:tc>
          <w:tcPr>
            <w:tcW w:w="1107" w:type="dxa"/>
            <w:noWrap w:val="0"/>
            <w:vAlign w:val="top"/>
          </w:tcPr>
          <w:p w14:paraId="29C45440">
            <w:pPr>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比例</w:t>
            </w:r>
          </w:p>
        </w:tc>
      </w:tr>
      <w:tr w14:paraId="67680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restart"/>
            <w:noWrap w:val="0"/>
            <w:vAlign w:val="top"/>
          </w:tcPr>
          <w:p w14:paraId="5E1B2761">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正常贷款</w:t>
            </w:r>
          </w:p>
        </w:tc>
        <w:tc>
          <w:tcPr>
            <w:tcW w:w="1107" w:type="dxa"/>
            <w:noWrap w:val="0"/>
            <w:vAlign w:val="top"/>
          </w:tcPr>
          <w:p w14:paraId="2E7434D6">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正常类</w:t>
            </w:r>
          </w:p>
        </w:tc>
        <w:tc>
          <w:tcPr>
            <w:tcW w:w="1107" w:type="dxa"/>
            <w:noWrap w:val="0"/>
            <w:vAlign w:val="center"/>
          </w:tcPr>
          <w:p w14:paraId="1D9AA294">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仿宋" w:hAnsi="仿宋" w:eastAsia="仿宋" w:cs="仿宋"/>
                <w:i w:val="0"/>
                <w:iCs w:val="0"/>
                <w:color w:val="auto"/>
                <w:kern w:val="0"/>
                <w:sz w:val="28"/>
                <w:szCs w:val="28"/>
                <w:u w:val="none"/>
                <w:lang w:val="en-US" w:eastAsia="zh-CN" w:bidi="ar"/>
              </w:rPr>
              <w:t>968.90</w:t>
            </w:r>
          </w:p>
        </w:tc>
        <w:tc>
          <w:tcPr>
            <w:tcW w:w="1107" w:type="dxa"/>
            <w:noWrap w:val="0"/>
            <w:vAlign w:val="center"/>
          </w:tcPr>
          <w:p w14:paraId="1D5F6529">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宋体" w:hAnsi="宋体" w:eastAsia="宋体" w:cs="宋体"/>
                <w:i w:val="0"/>
                <w:iCs w:val="0"/>
                <w:color w:val="000000"/>
                <w:kern w:val="0"/>
                <w:sz w:val="28"/>
                <w:szCs w:val="28"/>
                <w:u w:val="none"/>
                <w:lang w:val="en-US" w:eastAsia="zh-CN" w:bidi="ar"/>
              </w:rPr>
              <w:t>98.53</w:t>
            </w:r>
          </w:p>
        </w:tc>
        <w:tc>
          <w:tcPr>
            <w:tcW w:w="1107" w:type="dxa"/>
            <w:noWrap w:val="0"/>
            <w:vAlign w:val="center"/>
          </w:tcPr>
          <w:p w14:paraId="7CA61B70">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828.30</w:t>
            </w:r>
          </w:p>
        </w:tc>
        <w:tc>
          <w:tcPr>
            <w:tcW w:w="1107" w:type="dxa"/>
            <w:noWrap w:val="0"/>
            <w:vAlign w:val="center"/>
          </w:tcPr>
          <w:p w14:paraId="2CF6551C">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97.90</w:t>
            </w:r>
          </w:p>
        </w:tc>
        <w:tc>
          <w:tcPr>
            <w:tcW w:w="1107" w:type="dxa"/>
            <w:noWrap w:val="0"/>
            <w:vAlign w:val="top"/>
          </w:tcPr>
          <w:p w14:paraId="76ABD731">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697.54</w:t>
            </w:r>
          </w:p>
        </w:tc>
        <w:tc>
          <w:tcPr>
            <w:tcW w:w="1107" w:type="dxa"/>
            <w:noWrap w:val="0"/>
            <w:vAlign w:val="center"/>
          </w:tcPr>
          <w:p w14:paraId="33176EB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98.19</w:t>
            </w:r>
          </w:p>
        </w:tc>
      </w:tr>
      <w:tr w14:paraId="4262B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continue"/>
            <w:noWrap w:val="0"/>
            <w:vAlign w:val="top"/>
          </w:tcPr>
          <w:p w14:paraId="20479E79">
            <w:pPr>
              <w:jc w:val="center"/>
              <w:rPr>
                <w:rFonts w:hint="eastAsia" w:ascii="宋体" w:hAnsi="宋体" w:eastAsia="宋体" w:cs="宋体"/>
                <w:sz w:val="24"/>
                <w:szCs w:val="24"/>
                <w:vertAlign w:val="baseline"/>
                <w:lang w:eastAsia="zh-CN"/>
              </w:rPr>
            </w:pPr>
          </w:p>
        </w:tc>
        <w:tc>
          <w:tcPr>
            <w:tcW w:w="1107" w:type="dxa"/>
            <w:noWrap w:val="0"/>
            <w:vAlign w:val="top"/>
          </w:tcPr>
          <w:p w14:paraId="39F269B0">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关注类</w:t>
            </w:r>
          </w:p>
        </w:tc>
        <w:tc>
          <w:tcPr>
            <w:tcW w:w="1107" w:type="dxa"/>
            <w:noWrap w:val="0"/>
            <w:vAlign w:val="center"/>
          </w:tcPr>
          <w:p w14:paraId="1ACA1011">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仿宋" w:hAnsi="仿宋" w:eastAsia="仿宋" w:cs="仿宋"/>
                <w:i w:val="0"/>
                <w:iCs w:val="0"/>
                <w:color w:val="auto"/>
                <w:kern w:val="0"/>
                <w:sz w:val="28"/>
                <w:szCs w:val="28"/>
                <w:u w:val="none"/>
                <w:lang w:val="en-US" w:eastAsia="zh-CN" w:bidi="ar"/>
              </w:rPr>
              <w:t>8.14</w:t>
            </w:r>
          </w:p>
        </w:tc>
        <w:tc>
          <w:tcPr>
            <w:tcW w:w="1107" w:type="dxa"/>
            <w:noWrap w:val="0"/>
            <w:vAlign w:val="center"/>
          </w:tcPr>
          <w:p w14:paraId="6006EC1B">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宋体" w:hAnsi="宋体" w:eastAsia="宋体" w:cs="宋体"/>
                <w:i w:val="0"/>
                <w:iCs w:val="0"/>
                <w:color w:val="000000"/>
                <w:kern w:val="0"/>
                <w:sz w:val="28"/>
                <w:szCs w:val="28"/>
                <w:u w:val="none"/>
                <w:lang w:val="en-US" w:eastAsia="zh-CN" w:bidi="ar"/>
              </w:rPr>
              <w:t>0.83</w:t>
            </w:r>
          </w:p>
        </w:tc>
        <w:tc>
          <w:tcPr>
            <w:tcW w:w="1107" w:type="dxa"/>
            <w:noWrap w:val="0"/>
            <w:vAlign w:val="center"/>
          </w:tcPr>
          <w:p w14:paraId="6B7FA608">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7.39</w:t>
            </w:r>
          </w:p>
        </w:tc>
        <w:tc>
          <w:tcPr>
            <w:tcW w:w="1107" w:type="dxa"/>
            <w:noWrap w:val="0"/>
            <w:vAlign w:val="center"/>
          </w:tcPr>
          <w:p w14:paraId="6684F3E5">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0.88</w:t>
            </w:r>
          </w:p>
        </w:tc>
        <w:tc>
          <w:tcPr>
            <w:tcW w:w="1107" w:type="dxa"/>
            <w:noWrap w:val="0"/>
            <w:vAlign w:val="top"/>
          </w:tcPr>
          <w:p w14:paraId="4B96C1C5">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7.67</w:t>
            </w:r>
          </w:p>
        </w:tc>
        <w:tc>
          <w:tcPr>
            <w:tcW w:w="1107" w:type="dxa"/>
            <w:noWrap w:val="0"/>
            <w:vAlign w:val="center"/>
          </w:tcPr>
          <w:p w14:paraId="76BC698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1.08</w:t>
            </w:r>
          </w:p>
        </w:tc>
      </w:tr>
      <w:tr w14:paraId="5114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continue"/>
            <w:noWrap w:val="0"/>
            <w:vAlign w:val="top"/>
          </w:tcPr>
          <w:p w14:paraId="5D24CB33">
            <w:pPr>
              <w:jc w:val="center"/>
              <w:rPr>
                <w:rFonts w:hint="eastAsia" w:ascii="宋体" w:hAnsi="宋体" w:eastAsia="宋体" w:cs="宋体"/>
                <w:sz w:val="24"/>
                <w:szCs w:val="24"/>
                <w:vertAlign w:val="baseline"/>
                <w:lang w:eastAsia="zh-CN"/>
              </w:rPr>
            </w:pPr>
          </w:p>
        </w:tc>
        <w:tc>
          <w:tcPr>
            <w:tcW w:w="1107" w:type="dxa"/>
            <w:noWrap w:val="0"/>
            <w:vAlign w:val="top"/>
          </w:tcPr>
          <w:p w14:paraId="48D7205B">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合计</w:t>
            </w:r>
          </w:p>
        </w:tc>
        <w:tc>
          <w:tcPr>
            <w:tcW w:w="1107" w:type="dxa"/>
            <w:noWrap w:val="0"/>
            <w:vAlign w:val="center"/>
          </w:tcPr>
          <w:p w14:paraId="7DE173DF">
            <w:pPr>
              <w:keepNext w:val="0"/>
              <w:keepLines w:val="0"/>
              <w:widowControl/>
              <w:suppressLineNumbers w:val="0"/>
              <w:jc w:val="center"/>
              <w:textAlignment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977.04</w:t>
            </w:r>
          </w:p>
        </w:tc>
        <w:tc>
          <w:tcPr>
            <w:tcW w:w="1107" w:type="dxa"/>
            <w:noWrap w:val="0"/>
            <w:vAlign w:val="top"/>
          </w:tcPr>
          <w:p w14:paraId="74F8F708">
            <w:pPr>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99.36</w:t>
            </w:r>
          </w:p>
        </w:tc>
        <w:tc>
          <w:tcPr>
            <w:tcW w:w="1107" w:type="dxa"/>
            <w:noWrap w:val="0"/>
            <w:vAlign w:val="center"/>
          </w:tcPr>
          <w:p w14:paraId="05C2C280">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2.24</w:t>
            </w:r>
          </w:p>
        </w:tc>
        <w:tc>
          <w:tcPr>
            <w:tcW w:w="1107" w:type="dxa"/>
            <w:noWrap w:val="0"/>
            <w:vAlign w:val="center"/>
          </w:tcPr>
          <w:p w14:paraId="1FE801B3">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0.27</w:t>
            </w:r>
          </w:p>
        </w:tc>
        <w:tc>
          <w:tcPr>
            <w:tcW w:w="1107" w:type="dxa"/>
            <w:noWrap w:val="0"/>
            <w:vAlign w:val="top"/>
          </w:tcPr>
          <w:p w14:paraId="05A5273C">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1.74</w:t>
            </w:r>
          </w:p>
        </w:tc>
        <w:tc>
          <w:tcPr>
            <w:tcW w:w="1107" w:type="dxa"/>
            <w:noWrap w:val="0"/>
            <w:vAlign w:val="center"/>
          </w:tcPr>
          <w:p w14:paraId="3296F98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0.24</w:t>
            </w:r>
          </w:p>
        </w:tc>
      </w:tr>
      <w:tr w14:paraId="48F5C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restart"/>
            <w:noWrap w:val="0"/>
            <w:vAlign w:val="top"/>
          </w:tcPr>
          <w:p w14:paraId="053C35F5">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不良贷款</w:t>
            </w:r>
          </w:p>
        </w:tc>
        <w:tc>
          <w:tcPr>
            <w:tcW w:w="1107" w:type="dxa"/>
            <w:noWrap w:val="0"/>
            <w:vAlign w:val="top"/>
          </w:tcPr>
          <w:p w14:paraId="0641AD2D">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次级类</w:t>
            </w:r>
          </w:p>
        </w:tc>
        <w:tc>
          <w:tcPr>
            <w:tcW w:w="1107" w:type="dxa"/>
            <w:noWrap w:val="0"/>
            <w:vAlign w:val="center"/>
          </w:tcPr>
          <w:p w14:paraId="5601007F">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仿宋" w:hAnsi="仿宋" w:eastAsia="仿宋" w:cs="仿宋"/>
                <w:i w:val="0"/>
                <w:iCs w:val="0"/>
                <w:color w:val="auto"/>
                <w:kern w:val="0"/>
                <w:sz w:val="28"/>
                <w:szCs w:val="28"/>
                <w:u w:val="none"/>
                <w:lang w:val="en-US" w:eastAsia="zh-CN" w:bidi="ar"/>
              </w:rPr>
              <w:t>3.83</w:t>
            </w:r>
          </w:p>
        </w:tc>
        <w:tc>
          <w:tcPr>
            <w:tcW w:w="1107" w:type="dxa"/>
            <w:noWrap w:val="0"/>
            <w:vAlign w:val="center"/>
          </w:tcPr>
          <w:p w14:paraId="1B650A05">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宋体" w:hAnsi="宋体" w:eastAsia="宋体" w:cs="宋体"/>
                <w:i w:val="0"/>
                <w:iCs w:val="0"/>
                <w:color w:val="000000"/>
                <w:kern w:val="0"/>
                <w:sz w:val="28"/>
                <w:szCs w:val="28"/>
                <w:u w:val="none"/>
                <w:lang w:val="en-US" w:eastAsia="zh-CN" w:bidi="ar"/>
              </w:rPr>
              <w:t>0.39</w:t>
            </w:r>
          </w:p>
        </w:tc>
        <w:tc>
          <w:tcPr>
            <w:tcW w:w="1107" w:type="dxa"/>
            <w:noWrap w:val="0"/>
            <w:vAlign w:val="center"/>
          </w:tcPr>
          <w:p w14:paraId="27EA9D6F">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0.70</w:t>
            </w:r>
          </w:p>
        </w:tc>
        <w:tc>
          <w:tcPr>
            <w:tcW w:w="1107" w:type="dxa"/>
            <w:noWrap w:val="0"/>
            <w:vAlign w:val="center"/>
          </w:tcPr>
          <w:p w14:paraId="32E6BAF1">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0.08</w:t>
            </w:r>
          </w:p>
        </w:tc>
        <w:tc>
          <w:tcPr>
            <w:tcW w:w="1107" w:type="dxa"/>
            <w:noWrap w:val="0"/>
            <w:vAlign w:val="top"/>
          </w:tcPr>
          <w:p w14:paraId="142BC0CD">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1.14</w:t>
            </w:r>
          </w:p>
        </w:tc>
        <w:tc>
          <w:tcPr>
            <w:tcW w:w="1107" w:type="dxa"/>
            <w:noWrap w:val="0"/>
            <w:vAlign w:val="center"/>
          </w:tcPr>
          <w:p w14:paraId="15AC2DDC">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0.16</w:t>
            </w:r>
          </w:p>
        </w:tc>
      </w:tr>
      <w:tr w14:paraId="0220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continue"/>
            <w:noWrap w:val="0"/>
            <w:vAlign w:val="top"/>
          </w:tcPr>
          <w:p w14:paraId="02A7E4CC">
            <w:pPr>
              <w:jc w:val="center"/>
              <w:rPr>
                <w:rFonts w:hint="eastAsia" w:ascii="宋体" w:hAnsi="宋体" w:eastAsia="宋体" w:cs="宋体"/>
                <w:sz w:val="24"/>
                <w:szCs w:val="24"/>
                <w:vertAlign w:val="baseline"/>
                <w:lang w:eastAsia="zh-CN"/>
              </w:rPr>
            </w:pPr>
          </w:p>
        </w:tc>
        <w:tc>
          <w:tcPr>
            <w:tcW w:w="1107" w:type="dxa"/>
            <w:noWrap w:val="0"/>
            <w:vAlign w:val="top"/>
          </w:tcPr>
          <w:p w14:paraId="170A85EE">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可疑类</w:t>
            </w:r>
          </w:p>
        </w:tc>
        <w:tc>
          <w:tcPr>
            <w:tcW w:w="1107" w:type="dxa"/>
            <w:noWrap w:val="0"/>
            <w:vAlign w:val="center"/>
          </w:tcPr>
          <w:p w14:paraId="4EC9A142">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仿宋" w:hAnsi="仿宋" w:eastAsia="仿宋" w:cs="仿宋"/>
                <w:i w:val="0"/>
                <w:iCs w:val="0"/>
                <w:color w:val="auto"/>
                <w:kern w:val="0"/>
                <w:sz w:val="28"/>
                <w:szCs w:val="28"/>
                <w:u w:val="none"/>
                <w:lang w:val="en-US" w:eastAsia="zh-CN" w:bidi="ar"/>
              </w:rPr>
              <w:t>0.79</w:t>
            </w:r>
          </w:p>
        </w:tc>
        <w:tc>
          <w:tcPr>
            <w:tcW w:w="1107" w:type="dxa"/>
            <w:noWrap w:val="0"/>
            <w:vAlign w:val="center"/>
          </w:tcPr>
          <w:p w14:paraId="3159B5FC">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宋体" w:hAnsi="宋体" w:eastAsia="宋体" w:cs="宋体"/>
                <w:i w:val="0"/>
                <w:iCs w:val="0"/>
                <w:color w:val="000000"/>
                <w:kern w:val="0"/>
                <w:sz w:val="28"/>
                <w:szCs w:val="28"/>
                <w:u w:val="none"/>
                <w:lang w:val="en-US" w:eastAsia="zh-CN" w:bidi="ar"/>
              </w:rPr>
              <w:t>0.08</w:t>
            </w:r>
          </w:p>
        </w:tc>
        <w:tc>
          <w:tcPr>
            <w:tcW w:w="1107" w:type="dxa"/>
            <w:noWrap w:val="0"/>
            <w:vAlign w:val="center"/>
          </w:tcPr>
          <w:p w14:paraId="395DBAFC">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2.26</w:t>
            </w:r>
          </w:p>
        </w:tc>
        <w:tc>
          <w:tcPr>
            <w:tcW w:w="1107" w:type="dxa"/>
            <w:noWrap w:val="0"/>
            <w:vAlign w:val="center"/>
          </w:tcPr>
          <w:p w14:paraId="48685E39">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0.27</w:t>
            </w:r>
          </w:p>
        </w:tc>
        <w:tc>
          <w:tcPr>
            <w:tcW w:w="1107" w:type="dxa"/>
            <w:noWrap w:val="0"/>
            <w:vAlign w:val="top"/>
          </w:tcPr>
          <w:p w14:paraId="44723DC4">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2.34</w:t>
            </w:r>
          </w:p>
        </w:tc>
        <w:tc>
          <w:tcPr>
            <w:tcW w:w="1107" w:type="dxa"/>
            <w:noWrap w:val="0"/>
            <w:vAlign w:val="center"/>
          </w:tcPr>
          <w:p w14:paraId="7D41EC76">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0.33</w:t>
            </w:r>
          </w:p>
        </w:tc>
      </w:tr>
      <w:tr w14:paraId="5FAC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continue"/>
            <w:noWrap w:val="0"/>
            <w:vAlign w:val="top"/>
          </w:tcPr>
          <w:p w14:paraId="2327C938">
            <w:pPr>
              <w:jc w:val="center"/>
              <w:rPr>
                <w:rFonts w:hint="eastAsia" w:ascii="宋体" w:hAnsi="宋体" w:eastAsia="宋体" w:cs="宋体"/>
                <w:sz w:val="24"/>
                <w:szCs w:val="24"/>
                <w:vertAlign w:val="baseline"/>
                <w:lang w:eastAsia="zh-CN"/>
              </w:rPr>
            </w:pPr>
          </w:p>
        </w:tc>
        <w:tc>
          <w:tcPr>
            <w:tcW w:w="1107" w:type="dxa"/>
            <w:noWrap w:val="0"/>
            <w:vAlign w:val="top"/>
          </w:tcPr>
          <w:p w14:paraId="189976BE">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损失类</w:t>
            </w:r>
          </w:p>
        </w:tc>
        <w:tc>
          <w:tcPr>
            <w:tcW w:w="1107" w:type="dxa"/>
            <w:noWrap w:val="0"/>
            <w:vAlign w:val="center"/>
          </w:tcPr>
          <w:p w14:paraId="6862E93A">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仿宋" w:hAnsi="仿宋" w:eastAsia="仿宋" w:cs="仿宋"/>
                <w:i w:val="0"/>
                <w:iCs w:val="0"/>
                <w:color w:val="auto"/>
                <w:kern w:val="0"/>
                <w:sz w:val="28"/>
                <w:szCs w:val="28"/>
                <w:u w:val="none"/>
                <w:lang w:val="en-US" w:eastAsia="zh-CN" w:bidi="ar"/>
              </w:rPr>
              <w:t>1.72</w:t>
            </w:r>
          </w:p>
        </w:tc>
        <w:tc>
          <w:tcPr>
            <w:tcW w:w="1107" w:type="dxa"/>
            <w:noWrap w:val="0"/>
            <w:vAlign w:val="center"/>
          </w:tcPr>
          <w:p w14:paraId="25D20B54">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eastAsia" w:ascii="宋体" w:hAnsi="宋体" w:eastAsia="宋体" w:cs="宋体"/>
                <w:i w:val="0"/>
                <w:iCs w:val="0"/>
                <w:color w:val="000000"/>
                <w:kern w:val="0"/>
                <w:sz w:val="28"/>
                <w:szCs w:val="28"/>
                <w:u w:val="none"/>
                <w:lang w:val="en-US" w:eastAsia="zh-CN" w:bidi="ar"/>
              </w:rPr>
              <w:t>0.17</w:t>
            </w:r>
          </w:p>
        </w:tc>
        <w:tc>
          <w:tcPr>
            <w:tcW w:w="1107" w:type="dxa"/>
            <w:noWrap w:val="0"/>
            <w:vAlign w:val="center"/>
          </w:tcPr>
          <w:p w14:paraId="1407E80E">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5.20</w:t>
            </w:r>
          </w:p>
        </w:tc>
        <w:tc>
          <w:tcPr>
            <w:tcW w:w="1107" w:type="dxa"/>
            <w:noWrap w:val="0"/>
            <w:vAlign w:val="center"/>
          </w:tcPr>
          <w:p w14:paraId="084C9D91">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0.62</w:t>
            </w:r>
          </w:p>
        </w:tc>
        <w:tc>
          <w:tcPr>
            <w:tcW w:w="1107" w:type="dxa"/>
            <w:noWrap w:val="0"/>
            <w:vAlign w:val="top"/>
          </w:tcPr>
          <w:p w14:paraId="729C5D2F">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5.22</w:t>
            </w:r>
          </w:p>
        </w:tc>
        <w:tc>
          <w:tcPr>
            <w:tcW w:w="1107" w:type="dxa"/>
            <w:noWrap w:val="0"/>
            <w:vAlign w:val="center"/>
          </w:tcPr>
          <w:p w14:paraId="28AEF8E1">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0.7</w:t>
            </w:r>
            <w:r>
              <w:rPr>
                <w:rFonts w:hint="eastAsia" w:ascii="华文楷体" w:hAnsi="华文楷体" w:eastAsia="华文楷体" w:cs="华文楷体"/>
                <w:i w:val="0"/>
                <w:iCs w:val="0"/>
                <w:color w:val="000000"/>
                <w:kern w:val="0"/>
                <w:sz w:val="28"/>
                <w:szCs w:val="28"/>
                <w:u w:val="none"/>
                <w:lang w:val="en-US" w:eastAsia="zh-CN" w:bidi="ar"/>
              </w:rPr>
              <w:t>4</w:t>
            </w:r>
          </w:p>
        </w:tc>
      </w:tr>
      <w:tr w14:paraId="44E3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7" w:type="dxa"/>
            <w:vMerge w:val="continue"/>
            <w:noWrap w:val="0"/>
            <w:vAlign w:val="top"/>
          </w:tcPr>
          <w:p w14:paraId="640CD69D">
            <w:pPr>
              <w:jc w:val="center"/>
              <w:rPr>
                <w:rFonts w:hint="eastAsia" w:ascii="宋体" w:hAnsi="宋体" w:eastAsia="宋体" w:cs="宋体"/>
                <w:sz w:val="24"/>
                <w:szCs w:val="24"/>
                <w:vertAlign w:val="baseline"/>
                <w:lang w:eastAsia="zh-CN"/>
              </w:rPr>
            </w:pPr>
          </w:p>
        </w:tc>
        <w:tc>
          <w:tcPr>
            <w:tcW w:w="1107" w:type="dxa"/>
            <w:noWrap w:val="0"/>
            <w:vAlign w:val="top"/>
          </w:tcPr>
          <w:p w14:paraId="5525E04A">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合计</w:t>
            </w:r>
          </w:p>
        </w:tc>
        <w:tc>
          <w:tcPr>
            <w:tcW w:w="1107" w:type="dxa"/>
            <w:noWrap w:val="0"/>
            <w:vAlign w:val="top"/>
          </w:tcPr>
          <w:p w14:paraId="5CF76F57">
            <w:pPr>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6.34</w:t>
            </w:r>
          </w:p>
        </w:tc>
        <w:tc>
          <w:tcPr>
            <w:tcW w:w="1107" w:type="dxa"/>
            <w:noWrap w:val="0"/>
            <w:vAlign w:val="top"/>
          </w:tcPr>
          <w:p w14:paraId="1CC14EC8">
            <w:pPr>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0.64</w:t>
            </w:r>
          </w:p>
        </w:tc>
        <w:tc>
          <w:tcPr>
            <w:tcW w:w="1107" w:type="dxa"/>
            <w:noWrap w:val="0"/>
            <w:vAlign w:val="center"/>
          </w:tcPr>
          <w:p w14:paraId="71772997">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840.89</w:t>
            </w:r>
          </w:p>
        </w:tc>
        <w:tc>
          <w:tcPr>
            <w:tcW w:w="1107" w:type="dxa"/>
            <w:noWrap w:val="0"/>
            <w:vAlign w:val="center"/>
          </w:tcPr>
          <w:p w14:paraId="6760BF3C">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100.00</w:t>
            </w:r>
          </w:p>
        </w:tc>
        <w:tc>
          <w:tcPr>
            <w:tcW w:w="1107" w:type="dxa"/>
            <w:noWrap w:val="0"/>
            <w:vAlign w:val="top"/>
          </w:tcPr>
          <w:p w14:paraId="1BC2B6F6">
            <w:pPr>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710.43</w:t>
            </w:r>
          </w:p>
        </w:tc>
        <w:tc>
          <w:tcPr>
            <w:tcW w:w="1107" w:type="dxa"/>
            <w:noWrap w:val="0"/>
            <w:vAlign w:val="center"/>
          </w:tcPr>
          <w:p w14:paraId="3A7989C0">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100.00</w:t>
            </w:r>
          </w:p>
        </w:tc>
      </w:tr>
      <w:tr w14:paraId="0FE8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gridSpan w:val="2"/>
            <w:noWrap w:val="0"/>
            <w:vAlign w:val="top"/>
          </w:tcPr>
          <w:p w14:paraId="00D03E92">
            <w:pPr>
              <w:jc w:val="center"/>
              <w:rPr>
                <w:rFonts w:hint="eastAsia" w:ascii="宋体" w:hAnsi="宋体" w:eastAsia="宋体" w:cs="宋体"/>
                <w:sz w:val="24"/>
                <w:szCs w:val="24"/>
                <w:vertAlign w:val="baseline"/>
                <w:lang w:eastAsia="zh-CN"/>
              </w:rPr>
            </w:pPr>
            <w:r>
              <w:rPr>
                <w:rFonts w:hint="eastAsia" w:ascii="宋体" w:hAnsi="宋体" w:eastAsia="宋体" w:cs="宋体"/>
                <w:sz w:val="24"/>
                <w:szCs w:val="24"/>
                <w:vertAlign w:val="baseline"/>
                <w:lang w:eastAsia="zh-CN"/>
              </w:rPr>
              <w:t>总计</w:t>
            </w:r>
          </w:p>
        </w:tc>
        <w:tc>
          <w:tcPr>
            <w:tcW w:w="1107" w:type="dxa"/>
            <w:noWrap w:val="0"/>
            <w:vAlign w:val="top"/>
          </w:tcPr>
          <w:p w14:paraId="114E6389">
            <w:pPr>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983.38</w:t>
            </w:r>
          </w:p>
        </w:tc>
        <w:tc>
          <w:tcPr>
            <w:tcW w:w="1107" w:type="dxa"/>
            <w:noWrap w:val="0"/>
            <w:vAlign w:val="top"/>
          </w:tcPr>
          <w:p w14:paraId="2BE43ED8">
            <w:pPr>
              <w:jc w:val="center"/>
              <w:rPr>
                <w:rFonts w:hint="default" w:ascii="宋体" w:hAnsi="宋体" w:eastAsia="宋体" w:cs="宋体"/>
                <w:sz w:val="28"/>
                <w:szCs w:val="28"/>
                <w:vertAlign w:val="baseline"/>
                <w:lang w:val="en-US" w:eastAsia="zh-CN"/>
              </w:rPr>
            </w:pPr>
            <w:r>
              <w:rPr>
                <w:rFonts w:hint="eastAsia" w:ascii="宋体" w:hAnsi="宋体" w:cs="宋体"/>
                <w:sz w:val="28"/>
                <w:szCs w:val="28"/>
                <w:vertAlign w:val="baseline"/>
                <w:lang w:val="en-US" w:eastAsia="zh-CN"/>
              </w:rPr>
              <w:t>100</w:t>
            </w:r>
          </w:p>
        </w:tc>
        <w:tc>
          <w:tcPr>
            <w:tcW w:w="1107" w:type="dxa"/>
            <w:noWrap w:val="0"/>
            <w:vAlign w:val="center"/>
          </w:tcPr>
          <w:p w14:paraId="1C8EA07F">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828.30</w:t>
            </w:r>
          </w:p>
        </w:tc>
        <w:tc>
          <w:tcPr>
            <w:tcW w:w="1107" w:type="dxa"/>
            <w:noWrap w:val="0"/>
            <w:vAlign w:val="center"/>
          </w:tcPr>
          <w:p w14:paraId="54F98D02">
            <w:pPr>
              <w:keepNext w:val="0"/>
              <w:keepLines w:val="0"/>
              <w:widowControl/>
              <w:suppressLineNumbers w:val="0"/>
              <w:jc w:val="center"/>
              <w:textAlignment w:val="center"/>
              <w:rPr>
                <w:rFonts w:hint="eastAsia" w:ascii="宋体" w:hAnsi="宋体" w:eastAsia="宋体" w:cs="宋体"/>
                <w:sz w:val="28"/>
                <w:szCs w:val="28"/>
                <w:vertAlign w:val="baseline"/>
                <w:lang w:eastAsia="zh-CN"/>
              </w:rPr>
            </w:pPr>
            <w:r>
              <w:rPr>
                <w:rFonts w:hint="default" w:ascii="Times New Roman" w:hAnsi="Times New Roman" w:eastAsia="宋体" w:cs="Times New Roman"/>
                <w:i w:val="0"/>
                <w:iCs w:val="0"/>
                <w:color w:val="000000"/>
                <w:kern w:val="0"/>
                <w:sz w:val="28"/>
                <w:szCs w:val="28"/>
                <w:u w:val="none"/>
                <w:lang w:val="en-US" w:eastAsia="zh-CN" w:bidi="ar"/>
              </w:rPr>
              <w:t>97.90</w:t>
            </w:r>
          </w:p>
        </w:tc>
        <w:tc>
          <w:tcPr>
            <w:tcW w:w="1107" w:type="dxa"/>
            <w:noWrap w:val="0"/>
            <w:vAlign w:val="top"/>
          </w:tcPr>
          <w:p w14:paraId="4454B616">
            <w:pPr>
              <w:keepNext w:val="0"/>
              <w:keepLines w:val="0"/>
              <w:widowControl w:val="0"/>
              <w:suppressLineNumbers w:val="0"/>
              <w:spacing w:before="0" w:beforeAutospacing="0" w:after="0" w:afterAutospacing="0"/>
              <w:ind w:left="0" w:leftChars="0" w:right="0" w:rightChars="0"/>
              <w:jc w:val="center"/>
              <w:rPr>
                <w:rFonts w:hint="eastAsia" w:ascii="宋体" w:hAnsi="宋体" w:eastAsia="宋体" w:cs="宋体"/>
                <w:sz w:val="28"/>
                <w:szCs w:val="28"/>
                <w:vertAlign w:val="baseline"/>
                <w:lang w:eastAsia="zh-CN"/>
              </w:rPr>
            </w:pPr>
            <w:r>
              <w:rPr>
                <w:rFonts w:hint="eastAsia" w:ascii="宋体" w:hAnsi="宋体" w:eastAsia="宋体" w:cs="宋体"/>
                <w:color w:val="000000"/>
                <w:kern w:val="2"/>
                <w:sz w:val="28"/>
                <w:szCs w:val="28"/>
                <w:lang w:val="en-US" w:eastAsia="zh-CN"/>
              </w:rPr>
              <w:t>697.54</w:t>
            </w:r>
          </w:p>
        </w:tc>
        <w:tc>
          <w:tcPr>
            <w:tcW w:w="1107" w:type="dxa"/>
            <w:noWrap w:val="0"/>
            <w:vAlign w:val="center"/>
          </w:tcPr>
          <w:p w14:paraId="5C03E9A9">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28"/>
                <w:szCs w:val="28"/>
                <w:vertAlign w:val="baseline"/>
                <w:lang w:eastAsia="zh-CN"/>
              </w:rPr>
            </w:pPr>
            <w:r>
              <w:rPr>
                <w:rFonts w:hint="default" w:ascii="华文楷体" w:hAnsi="华文楷体" w:eastAsia="华文楷体" w:cs="华文楷体"/>
                <w:i w:val="0"/>
                <w:iCs w:val="0"/>
                <w:color w:val="000000"/>
                <w:kern w:val="0"/>
                <w:sz w:val="28"/>
                <w:szCs w:val="28"/>
                <w:u w:val="none"/>
                <w:lang w:val="en-US" w:eastAsia="zh-CN" w:bidi="ar"/>
              </w:rPr>
              <w:t>98.19</w:t>
            </w:r>
          </w:p>
        </w:tc>
      </w:tr>
    </w:tbl>
    <w:p w14:paraId="245A0229"/>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华文中宋">
    <w:altName w:val="宋体"/>
    <w:panose1 w:val="02010600040101010101"/>
    <w:charset w:val="00"/>
    <w:family w:val="auto"/>
    <w:pitch w:val="default"/>
    <w:sig w:usb0="00000000" w:usb1="0000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华文楷体">
    <w:altName w:val="宋体"/>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简仿宋">
    <w:altName w:val="仿宋"/>
    <w:panose1 w:val="00000000000000000000"/>
    <w:charset w:val="86"/>
    <w:family w:val="auto"/>
    <w:pitch w:val="default"/>
    <w:sig w:usb0="00000000" w:usb1="00000000" w:usb2="00000000" w:usb3="00000000" w:csb0="00160004" w:csb1="0202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A59354"/>
    <w:multiLevelType w:val="singleLevel"/>
    <w:tmpl w:val="57A5935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FFB94C"/>
    <w:rsid w:val="02FC1075"/>
    <w:rsid w:val="06DB37AB"/>
    <w:rsid w:val="1C37531C"/>
    <w:rsid w:val="23B6672F"/>
    <w:rsid w:val="256B10EF"/>
    <w:rsid w:val="581C241D"/>
    <w:rsid w:val="5F497D9A"/>
    <w:rsid w:val="6BD75D97"/>
    <w:rsid w:val="7AB738A5"/>
    <w:rsid w:val="AFFFB9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rPr>
  </w:style>
  <w:style w:type="paragraph" w:styleId="4">
    <w:name w:val="heading 1"/>
    <w:basedOn w:val="1"/>
    <w:next w:val="1"/>
    <w:qFormat/>
    <w:uiPriority w:val="9"/>
    <w:pPr>
      <w:keepNext/>
      <w:autoSpaceDE w:val="0"/>
      <w:autoSpaceDN w:val="0"/>
      <w:adjustRightInd w:val="0"/>
      <w:ind w:left="40" w:right="18"/>
      <w:jc w:val="center"/>
      <w:outlineLvl w:val="0"/>
    </w:pPr>
    <w:rPr>
      <w:rFonts w:ascii="仿宋_GB2312" w:hAnsi="宋体" w:eastAsia="仿宋_GB2312" w:cs="宋体"/>
      <w:color w:val="000000"/>
      <w:sz w:val="28"/>
    </w:rPr>
  </w:style>
  <w:style w:type="character" w:default="1" w:styleId="8">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2">
    <w:name w:val="Body Text"/>
    <w:basedOn w:val="1"/>
    <w:next w:val="3"/>
    <w:unhideWhenUsed/>
    <w:qFormat/>
    <w:uiPriority w:val="0"/>
    <w:pPr>
      <w:spacing w:after="120"/>
    </w:pPr>
    <w:rPr>
      <w:rFonts w:ascii="Calibri" w:hAnsi="Calibri" w:eastAsia="宋体" w:cs="Times New Roman"/>
      <w:szCs w:val="22"/>
    </w:rPr>
  </w:style>
  <w:style w:type="paragraph" w:styleId="3">
    <w:name w:val="Body Text Indent"/>
    <w:basedOn w:val="1"/>
    <w:unhideWhenUsed/>
    <w:qFormat/>
    <w:uiPriority w:val="99"/>
    <w:pPr>
      <w:spacing w:after="78" w:afterLines="25" w:line="360" w:lineRule="auto"/>
      <w:ind w:right="25" w:rightChars="12" w:firstLine="600" w:firstLineChars="200"/>
    </w:pPr>
    <w:rPr>
      <w:rFonts w:ascii="楷体_GB2312" w:hAnsi="华文中宋" w:eastAsia="楷体_GB2312"/>
      <w:sz w:val="30"/>
    </w:rPr>
  </w:style>
  <w:style w:type="paragraph" w:styleId="5">
    <w:name w:val="Plain Text"/>
    <w:basedOn w:val="1"/>
    <w:unhideWhenUsed/>
    <w:qFormat/>
    <w:uiPriority w:val="99"/>
    <w:rPr>
      <w:rFonts w:ascii="宋体" w:hAnsi="Courier New" w:cs="Courier New"/>
      <w:szCs w:val="21"/>
    </w:rPr>
  </w:style>
  <w:style w:type="table" w:styleId="7">
    <w:name w:val="Table Grid"/>
    <w:basedOn w:val="6"/>
    <w:qFormat/>
    <w:uiPriority w:val="59"/>
    <w:pPr>
      <w:widowControl w:val="0"/>
      <w:jc w:val="both"/>
    </w:p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_Style 5"/>
    <w:basedOn w:val="4"/>
    <w:next w:val="1"/>
    <w:qFormat/>
    <w:uiPriority w:val="0"/>
    <w:pPr>
      <w:widowControl/>
      <w:spacing w:before="480" w:beforeLines="0" w:line="276" w:lineRule="auto"/>
      <w:jc w:val="left"/>
      <w:outlineLvl w:val="9"/>
    </w:pPr>
    <w:rPr>
      <w:rFonts w:ascii="Cambria" w:hAnsi="Cambria"/>
      <w:color w:val="365F91"/>
      <w:kern w:val="0"/>
      <w:szCs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617</Words>
  <Characters>744</Characters>
  <Lines>0</Lines>
  <Paragraphs>0</Paragraphs>
  <TotalTime>41</TotalTime>
  <ScaleCrop>false</ScaleCrop>
  <LinksUpToDate>false</LinksUpToDate>
  <CharactersWithSpaces>794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2025-02-12T23:39:00Z</dcterms:created>
  <dc:creator>bai</dc:creator>
  <cp:lastModifiedBy>minotaur</cp:lastModifiedBy>
  <dcterms:modified xsi:type="dcterms:W3CDTF">2026-03-03T06:43:03Z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CB1476F587724808BDE9CA8DBFBE688A_13</vt:lpwstr>
  </property>
  <property fmtid="{D5CDD505-2E9C-101B-9397-08002B2CF9AE}" pid="4" name="KSOTemplateDocerSaveRecord">
    <vt:lpwstr>eyJoZGlkIjoiYmJjN2ViNmNjYTQ1Y2E2MzBiMTZiZGVmOGZlNDkwYjUiLCJ1c2VySWQiOiI0MDI0Mzk0MTAifQ==</vt:lpwstr>
  </property>
</Properties>
</file>