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5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63F0" w14:textId="77777777" w:rsidR="00053882" w:rsidRPr="000D2AB9" w:rsidRDefault="00053882" w:rsidP="00053882">
      <w:pPr>
        <w:spacing w:afterLines="50" w:after="156" w:line="360" w:lineRule="exact"/>
        <w:ind w:firstLineChars="200" w:firstLine="20"/>
        <w:jc w:val="both"/>
        <w:rPr>
          <w:rFonts w:ascii="Times New Roman" w:hAnsi="Times New Roman" w:cs="Times New Roman"/>
          <w:snapToGrid w:val="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</w:p>
    <w:p w14:paraId="1A0EAB61" w14:textId="273DB4C3" w:rsidR="00761B3E" w:rsidRDefault="00761B3E" w:rsidP="00761B3E">
      <w:pPr>
        <w:widowControl/>
        <w:spacing w:line="360" w:lineRule="auto"/>
        <w:jc w:val="center"/>
        <w:rPr>
          <w:rFonts w:ascii="黑体" w:eastAsia="黑体" w:hAnsi="黑体" w:cs="黑体" w:hint="eastAsia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《</w:t>
      </w:r>
      <w:r w:rsidRPr="00761B3E">
        <w:rPr>
          <w:rFonts w:ascii="Times New Roman" w:eastAsia="黑体" w:hAnsi="Times New Roman" w:cs="Times New Roman"/>
          <w:sz w:val="24"/>
        </w:rPr>
        <w:t>建设用地指标跨区域交易的要素配置效应</w:t>
      </w:r>
      <w:r w:rsidR="00577308">
        <w:rPr>
          <w:rFonts w:ascii="Times New Roman" w:eastAsia="黑体" w:hAnsi="Times New Roman" w:cs="Times New Roman" w:hint="eastAsia"/>
          <w:sz w:val="24"/>
        </w:rPr>
        <w:t>——</w:t>
      </w:r>
      <w:r w:rsidRPr="00761B3E">
        <w:rPr>
          <w:rFonts w:ascii="Times New Roman" w:eastAsia="黑体" w:hAnsi="Times New Roman" w:cs="Times New Roman"/>
          <w:sz w:val="24"/>
        </w:rPr>
        <w:t>基于量化空间一般均衡模型的分析</w:t>
      </w:r>
      <w:r>
        <w:rPr>
          <w:rFonts w:ascii="Times New Roman" w:eastAsia="黑体" w:hAnsi="Times New Roman" w:cs="Times New Roman" w:hint="eastAsia"/>
          <w:sz w:val="24"/>
        </w:rPr>
        <w:t>》</w:t>
      </w:r>
      <w:r>
        <w:rPr>
          <w:rFonts w:ascii="黑体" w:eastAsia="黑体" w:hAnsi="黑体" w:cs="黑体" w:hint="eastAsia"/>
          <w:sz w:val="24"/>
        </w:rPr>
        <w:t>附录</w:t>
      </w:r>
    </w:p>
    <w:p w14:paraId="31DCE77A" w14:textId="48EE6746" w:rsidR="00761B3E" w:rsidRDefault="00761B3E" w:rsidP="00761B3E">
      <w:pPr>
        <w:spacing w:line="360" w:lineRule="exact"/>
        <w:rPr>
          <w:rFonts w:hint="eastAsia"/>
        </w:rPr>
      </w:pPr>
    </w:p>
    <w:p w14:paraId="02A90E23" w14:textId="2A6865CA" w:rsidR="00761B3E" w:rsidRPr="00577308" w:rsidRDefault="00277F33" w:rsidP="00462CBE">
      <w:pPr>
        <w:spacing w:after="0" w:line="480" w:lineRule="auto"/>
        <w:ind w:firstLineChars="200" w:firstLine="480"/>
        <w:outlineLvl w:val="1"/>
        <w:rPr>
          <w:rFonts w:ascii="黑体" w:eastAsia="黑体" w:hAnsi="黑体" w:cs="宋体" w:hint="eastAsia"/>
          <w:sz w:val="24"/>
        </w:rPr>
      </w:pPr>
      <w:r w:rsidRPr="00577308">
        <w:rPr>
          <w:rFonts w:ascii="黑体" w:eastAsia="黑体" w:hAnsi="黑体" w:cs="宋体" w:hint="eastAsia"/>
          <w:sz w:val="24"/>
        </w:rPr>
        <w:t>一、引言</w:t>
      </w:r>
    </w:p>
    <w:p w14:paraId="6C35577E" w14:textId="2EC35073" w:rsidR="00B22B65" w:rsidRDefault="00525F7B" w:rsidP="00B22B65">
      <w:pPr>
        <w:spacing w:after="0" w:line="240" w:lineRule="auto"/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15F2216C" wp14:editId="61E4DF6D">
            <wp:extent cx="4572000" cy="2743200"/>
            <wp:effectExtent l="0" t="0" r="0" b="0"/>
            <wp:docPr id="1142549787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79D79E9F-A02C-9703-F0B8-FE76ABD08F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6740548" w14:textId="65256427" w:rsidR="00B22B65" w:rsidRDefault="00B22B65" w:rsidP="00525F7B">
      <w:pPr>
        <w:spacing w:beforeLines="50" w:before="156" w:afterLines="50" w:after="156" w:line="240" w:lineRule="auto"/>
        <w:jc w:val="center"/>
        <w:rPr>
          <w:rFonts w:hint="eastAsia"/>
          <w:noProof/>
        </w:rPr>
      </w:pPr>
      <w:r w:rsidRPr="000D2AB9">
        <w:rPr>
          <w:rFonts w:ascii="黑体" w:eastAsia="黑体" w:hAnsi="黑体" w:hint="eastAsia"/>
          <w:sz w:val="18"/>
          <w:szCs w:val="18"/>
        </w:rPr>
        <w:t>（a）地区之间</w:t>
      </w:r>
    </w:p>
    <w:p w14:paraId="504FBE83" w14:textId="31CFDB5D" w:rsidR="00053882" w:rsidRPr="000D2AB9" w:rsidRDefault="00AA5DF5" w:rsidP="00B22B65">
      <w:pPr>
        <w:spacing w:after="0" w:line="240" w:lineRule="auto"/>
        <w:jc w:val="center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0E1F3B8E" wp14:editId="1ACB9BD8">
            <wp:extent cx="4572000" cy="2560320"/>
            <wp:effectExtent l="0" t="0" r="0" b="0"/>
            <wp:docPr id="66596458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2AFA667D-AFBA-689A-11D4-3E7011CBCA1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E4C76A4" w14:textId="3CF8C12A" w:rsidR="00053882" w:rsidRDefault="00053882" w:rsidP="00525F7B">
      <w:pPr>
        <w:spacing w:beforeLines="50" w:before="156" w:afterLines="50" w:after="156" w:line="240" w:lineRule="auto"/>
        <w:ind w:firstLine="357"/>
        <w:jc w:val="center"/>
        <w:rPr>
          <w:rFonts w:ascii="黑体" w:eastAsia="黑体" w:hAnsi="黑体" w:hint="eastAsia"/>
          <w:sz w:val="18"/>
          <w:szCs w:val="18"/>
        </w:rPr>
      </w:pPr>
      <w:r w:rsidRPr="000D2AB9">
        <w:rPr>
          <w:rFonts w:ascii="黑体" w:eastAsia="黑体" w:hAnsi="黑体" w:hint="eastAsia"/>
          <w:sz w:val="18"/>
          <w:szCs w:val="18"/>
        </w:rPr>
        <w:t>（b）省份之间</w:t>
      </w:r>
    </w:p>
    <w:p w14:paraId="76703D41" w14:textId="3215A636" w:rsidR="00053882" w:rsidRPr="000D2AB9" w:rsidRDefault="00AA5DF5" w:rsidP="00053882">
      <w:pPr>
        <w:spacing w:after="0" w:line="240" w:lineRule="auto"/>
        <w:ind w:firstLine="420"/>
        <w:jc w:val="center"/>
        <w:rPr>
          <w:rFonts w:ascii="Times New Roman" w:eastAsia="宋体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039621A4" wp14:editId="3034D805">
            <wp:extent cx="4648200" cy="3078480"/>
            <wp:effectExtent l="0" t="0" r="0" b="7620"/>
            <wp:docPr id="182889097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E15399DC-4159-3538-F8F9-D05D9EBD252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AEAD1FC" w14:textId="77777777" w:rsidR="00053882" w:rsidRPr="000D2AB9" w:rsidRDefault="00053882" w:rsidP="00525F7B">
      <w:pPr>
        <w:spacing w:beforeLines="50" w:before="156" w:after="0" w:line="240" w:lineRule="auto"/>
        <w:ind w:firstLine="357"/>
        <w:jc w:val="center"/>
        <w:rPr>
          <w:rFonts w:ascii="黑体" w:eastAsia="黑体" w:hAnsi="黑体" w:hint="eastAsia"/>
          <w:sz w:val="18"/>
          <w:szCs w:val="18"/>
        </w:rPr>
      </w:pPr>
      <w:r w:rsidRPr="000D2AB9">
        <w:rPr>
          <w:rFonts w:ascii="黑体" w:eastAsia="黑体" w:hAnsi="黑体" w:hint="eastAsia"/>
          <w:sz w:val="18"/>
          <w:szCs w:val="18"/>
        </w:rPr>
        <w:t>（c）省内地级市之间</w:t>
      </w:r>
    </w:p>
    <w:p w14:paraId="2D8695A0" w14:textId="3F16A233" w:rsidR="00053882" w:rsidRDefault="00761B3E" w:rsidP="00525F7B">
      <w:pPr>
        <w:spacing w:beforeLines="50" w:before="156" w:afterLines="50" w:after="156" w:line="240" w:lineRule="auto"/>
        <w:ind w:firstLine="357"/>
        <w:jc w:val="center"/>
        <w:rPr>
          <w:rFonts w:ascii="黑体" w:eastAsia="黑体" w:hAnsi="黑体" w:hint="eastAsia"/>
          <w:sz w:val="18"/>
          <w:szCs w:val="18"/>
        </w:rPr>
      </w:pPr>
      <w:r>
        <w:rPr>
          <w:rFonts w:ascii="黑体" w:eastAsia="黑体" w:hAnsi="黑体" w:hint="eastAsia"/>
          <w:sz w:val="18"/>
          <w:szCs w:val="18"/>
        </w:rPr>
        <w:t>附</w:t>
      </w:r>
      <w:r w:rsidR="00053882" w:rsidRPr="000D2AB9">
        <w:rPr>
          <w:rFonts w:ascii="黑体" w:eastAsia="黑体" w:hAnsi="黑体" w:hint="eastAsia"/>
          <w:sz w:val="18"/>
          <w:szCs w:val="18"/>
        </w:rPr>
        <w:t>图1 2009年与2017年中国区域土地与劳动力要素配置对比</w:t>
      </w:r>
    </w:p>
    <w:p w14:paraId="697C8C95" w14:textId="77777777" w:rsidR="00277F33" w:rsidRDefault="00277F33" w:rsidP="00525F7B">
      <w:pPr>
        <w:spacing w:beforeLines="50" w:before="156" w:afterLines="50" w:after="156" w:line="240" w:lineRule="auto"/>
        <w:ind w:firstLine="357"/>
        <w:jc w:val="center"/>
        <w:rPr>
          <w:rFonts w:ascii="黑体" w:eastAsia="黑体" w:hAnsi="黑体" w:hint="eastAsia"/>
          <w:sz w:val="18"/>
          <w:szCs w:val="18"/>
        </w:rPr>
      </w:pPr>
    </w:p>
    <w:p w14:paraId="230657D5" w14:textId="06A9F0FE" w:rsidR="00277F33" w:rsidRPr="00577308" w:rsidRDefault="00277F33" w:rsidP="00462CBE">
      <w:pPr>
        <w:spacing w:after="0" w:line="480" w:lineRule="auto"/>
        <w:ind w:firstLineChars="200" w:firstLine="480"/>
        <w:outlineLvl w:val="1"/>
        <w:rPr>
          <w:rFonts w:ascii="黑体" w:eastAsia="黑体" w:hAnsi="黑体" w:cs="宋体" w:hint="eastAsia"/>
          <w:sz w:val="24"/>
        </w:rPr>
      </w:pPr>
      <w:r w:rsidRPr="00577308">
        <w:rPr>
          <w:rFonts w:ascii="黑体" w:eastAsia="黑体" w:hAnsi="黑体" w:cs="宋体" w:hint="eastAsia"/>
          <w:sz w:val="24"/>
        </w:rPr>
        <w:t>三、数据处理、参数校准与估计</w:t>
      </w:r>
    </w:p>
    <w:p w14:paraId="5B91A3AB" w14:textId="77777777" w:rsidR="00277F33" w:rsidRPr="00D57F66" w:rsidRDefault="00277F33" w:rsidP="00277F33">
      <w:pPr>
        <w:spacing w:after="0" w:line="240" w:lineRule="auto"/>
        <w:jc w:val="center"/>
        <w:rPr>
          <w:rFonts w:ascii="Times New Roman" w:eastAsia="宋体" w:hAnsi="Times New Roman"/>
          <w:color w:val="000000" w:themeColor="text1"/>
          <w:szCs w:val="21"/>
        </w:rPr>
      </w:pPr>
      <w:r w:rsidRPr="00D57F66">
        <w:rPr>
          <w:noProof/>
          <w:color w:val="000000" w:themeColor="text1"/>
        </w:rPr>
        <w:drawing>
          <wp:inline distT="0" distB="0" distL="0" distR="0" wp14:anchorId="387240C7" wp14:editId="7BF604E4">
            <wp:extent cx="4062046" cy="2274277"/>
            <wp:effectExtent l="0" t="0" r="0" b="0"/>
            <wp:docPr id="175915246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001F3C48-DBCB-2198-181F-DF0C7DAC93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D40C27D" w14:textId="42763AE5" w:rsidR="00277F33" w:rsidRPr="00D57F66" w:rsidRDefault="00277F33" w:rsidP="005A4093">
      <w:pPr>
        <w:spacing w:afterLines="50" w:after="156" w:line="240" w:lineRule="auto"/>
        <w:jc w:val="center"/>
        <w:rPr>
          <w:rFonts w:ascii="黑体" w:eastAsia="黑体" w:hAnsi="黑体" w:cs="Times New Roman" w:hint="eastAsia"/>
          <w:color w:val="000000" w:themeColor="text1"/>
          <w:sz w:val="18"/>
          <w:szCs w:val="18"/>
        </w:rPr>
      </w:pPr>
      <w:r w:rsidRPr="00277F33">
        <w:rPr>
          <w:rFonts w:ascii="黑体" w:eastAsia="黑体" w:hAnsi="黑体" w:cs="Times New Roman" w:hint="eastAsia"/>
          <w:color w:val="000000" w:themeColor="text1"/>
          <w:sz w:val="18"/>
          <w:szCs w:val="18"/>
        </w:rPr>
        <w:t>附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</w:rPr>
        <w:t>图</w:t>
      </w:r>
      <w:r>
        <w:rPr>
          <w:rFonts w:ascii="黑体" w:eastAsia="黑体" w:hAnsi="黑体" w:cs="Times New Roman" w:hint="eastAsia"/>
          <w:color w:val="000000" w:themeColor="text1"/>
          <w:sz w:val="18"/>
          <w:szCs w:val="18"/>
        </w:rPr>
        <w:t>2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</w:rPr>
        <w:t xml:space="preserve"> 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</w:rPr>
        <w:t>2009年、2017年</w:t>
      </w:r>
      <w:r w:rsidRPr="00D57F66">
        <w:rPr>
          <w:rFonts w:ascii="黑体" w:eastAsia="黑体" w:hAnsi="黑体"/>
          <w:color w:val="000000" w:themeColor="text1"/>
          <w:sz w:val="18"/>
          <w:szCs w:val="18"/>
        </w:rPr>
        <w:t>全国</w:t>
      </w:r>
      <w:r w:rsidRPr="00D57F66">
        <w:rPr>
          <w:rFonts w:ascii="黑体" w:eastAsia="黑体" w:hAnsi="黑体" w:hint="eastAsia"/>
          <w:color w:val="000000" w:themeColor="text1"/>
          <w:sz w:val="18"/>
          <w:szCs w:val="18"/>
        </w:rPr>
        <w:t>及四大地区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</w:rPr>
        <w:t>生产性用地配置扭曲系数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</w:rPr>
        <w:t>为正值的地级市占比</w:t>
      </w:r>
    </w:p>
    <w:p w14:paraId="0A7B9342" w14:textId="77777777" w:rsidR="00277F33" w:rsidRPr="00D57F66" w:rsidRDefault="00277F33" w:rsidP="00277F33">
      <w:pPr>
        <w:spacing w:after="0" w:line="240" w:lineRule="auto"/>
        <w:jc w:val="center"/>
        <w:rPr>
          <w:rFonts w:ascii="Times New Roman" w:eastAsia="宋体" w:hAnsi="Times New Roman"/>
          <w:color w:val="000000" w:themeColor="text1"/>
          <w:szCs w:val="21"/>
        </w:rPr>
      </w:pPr>
      <w:r w:rsidRPr="00D57F66">
        <w:rPr>
          <w:noProof/>
          <w:color w:val="000000" w:themeColor="text1"/>
        </w:rPr>
        <w:lastRenderedPageBreak/>
        <w:drawing>
          <wp:inline distT="0" distB="0" distL="0" distR="0" wp14:anchorId="708C96D6" wp14:editId="6C7F52DB">
            <wp:extent cx="3608412" cy="1951892"/>
            <wp:effectExtent l="0" t="0" r="0" b="0"/>
            <wp:docPr id="143700616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9743B0CC-7361-2BB7-97D9-002C4E6B1D7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1CD002D" w14:textId="34A5D8A2" w:rsidR="00277F33" w:rsidRPr="00D57F66" w:rsidRDefault="00277F33" w:rsidP="00277F33">
      <w:pPr>
        <w:spacing w:afterLines="50" w:after="156" w:line="240" w:lineRule="auto"/>
        <w:jc w:val="center"/>
        <w:rPr>
          <w:rFonts w:ascii="黑体" w:eastAsia="黑体" w:hAnsi="黑体" w:hint="eastAsia"/>
          <w:color w:val="000000" w:themeColor="text1"/>
          <w:sz w:val="18"/>
          <w:szCs w:val="18"/>
        </w:rPr>
      </w:pPr>
      <w:r w:rsidRPr="00277F33">
        <w:rPr>
          <w:rFonts w:ascii="黑体" w:eastAsia="黑体" w:hAnsi="黑体" w:cs="Times New Roman" w:hint="eastAsia"/>
          <w:color w:val="000000" w:themeColor="text1"/>
          <w:sz w:val="18"/>
          <w:szCs w:val="18"/>
        </w:rPr>
        <w:t>附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</w:rPr>
        <w:t>图</w:t>
      </w:r>
      <w:r>
        <w:rPr>
          <w:rFonts w:ascii="黑体" w:eastAsia="黑体" w:hAnsi="黑体" w:cs="Times New Roman" w:hint="eastAsia"/>
          <w:color w:val="000000" w:themeColor="text1"/>
          <w:sz w:val="18"/>
          <w:szCs w:val="18"/>
        </w:rPr>
        <w:t>3</w:t>
      </w:r>
      <w:r w:rsidRPr="00D57F66">
        <w:rPr>
          <w:rFonts w:ascii="黑体" w:eastAsia="黑体" w:hAnsi="黑体"/>
          <w:color w:val="000000" w:themeColor="text1"/>
          <w:sz w:val="18"/>
          <w:szCs w:val="18"/>
        </w:rPr>
        <w:t xml:space="preserve"> 2009年、2017年全国</w:t>
      </w:r>
      <w:r w:rsidRPr="00D57F66">
        <w:rPr>
          <w:rFonts w:ascii="黑体" w:eastAsia="黑体" w:hAnsi="黑体" w:hint="eastAsia"/>
          <w:color w:val="000000" w:themeColor="text1"/>
          <w:sz w:val="18"/>
          <w:szCs w:val="18"/>
        </w:rPr>
        <w:t>及四大地区居住性用地配置扭曲系数</w:t>
      </w:r>
      <w:r w:rsidRPr="00D57F66">
        <w:rPr>
          <w:rFonts w:ascii="黑体" w:eastAsia="黑体" w:hAnsi="黑体"/>
          <w:color w:val="000000" w:themeColor="text1"/>
          <w:sz w:val="18"/>
          <w:szCs w:val="18"/>
        </w:rPr>
        <w:t>为正值的地级市占比</w:t>
      </w:r>
    </w:p>
    <w:p w14:paraId="304A0749" w14:textId="77777777" w:rsidR="00277F33" w:rsidRPr="00277F33" w:rsidRDefault="00277F33" w:rsidP="00525F7B">
      <w:pPr>
        <w:spacing w:beforeLines="50" w:before="156" w:afterLines="50" w:after="156" w:line="240" w:lineRule="auto"/>
        <w:ind w:firstLine="357"/>
        <w:jc w:val="center"/>
        <w:rPr>
          <w:rFonts w:ascii="黑体" w:eastAsia="黑体" w:hAnsi="黑体" w:hint="eastAsia"/>
          <w:sz w:val="18"/>
          <w:szCs w:val="18"/>
        </w:rPr>
      </w:pPr>
    </w:p>
    <w:p w14:paraId="6D7B4290" w14:textId="4FC5DEAC" w:rsidR="00277F33" w:rsidRPr="00577308" w:rsidRDefault="00277F33" w:rsidP="00462CBE">
      <w:pPr>
        <w:spacing w:after="0" w:line="480" w:lineRule="auto"/>
        <w:ind w:firstLineChars="200" w:firstLine="480"/>
        <w:outlineLvl w:val="1"/>
        <w:rPr>
          <w:rFonts w:ascii="黑体" w:eastAsia="黑体" w:hAnsi="黑体" w:cs="宋体" w:hint="eastAsia"/>
          <w:sz w:val="24"/>
        </w:rPr>
      </w:pPr>
      <w:r w:rsidRPr="00577308">
        <w:rPr>
          <w:rFonts w:ascii="黑体" w:eastAsia="黑体" w:hAnsi="黑体" w:cs="宋体" w:hint="eastAsia"/>
          <w:sz w:val="24"/>
        </w:rPr>
        <w:t>五、稳健性检验</w:t>
      </w:r>
    </w:p>
    <w:p w14:paraId="5D61E498" w14:textId="7DBBAC43" w:rsidR="00277F33" w:rsidRPr="00D57F66" w:rsidRDefault="00277F33" w:rsidP="005A4093">
      <w:pPr>
        <w:widowControl/>
        <w:spacing w:after="0" w:line="240" w:lineRule="auto"/>
        <w:ind w:firstLineChars="200" w:firstLine="360"/>
        <w:jc w:val="both"/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</w:pPr>
      <w:bookmarkStart w:id="0" w:name="_Hlk205974648"/>
      <w:r w:rsidRPr="00473C94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>附表</w:t>
      </w:r>
      <w:r w:rsidR="005A4093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>1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 xml:space="preserve">                    建设用地</w:t>
      </w:r>
      <w:bookmarkEnd w:id="0"/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>指标跨省出让规模扩大的稳健性检验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  <w14:ligatures w14:val="none"/>
        </w:rPr>
        <w:t xml:space="preserve">   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 xml:space="preserve"> 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  <w14:ligatures w14:val="none"/>
        </w:rPr>
        <w:t xml:space="preserve">     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 xml:space="preserve">      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  <w14:ligatures w14:val="none"/>
        </w:rPr>
        <w:t xml:space="preserve"> 单位：%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014"/>
        <w:gridCol w:w="882"/>
        <w:gridCol w:w="882"/>
        <w:gridCol w:w="882"/>
        <w:gridCol w:w="882"/>
        <w:gridCol w:w="882"/>
        <w:gridCol w:w="882"/>
      </w:tblGrid>
      <w:tr w:rsidR="00277F33" w:rsidRPr="00D57F66" w14:paraId="1B621F4D" w14:textId="77777777" w:rsidTr="006B2320">
        <w:trPr>
          <w:trHeight w:val="288"/>
        </w:trPr>
        <w:tc>
          <w:tcPr>
            <w:tcW w:w="1814" w:type="pct"/>
            <w:vMerge w:val="restart"/>
            <w:tcBorders>
              <w:top w:val="doub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B8B17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变量</w:t>
            </w:r>
          </w:p>
        </w:tc>
        <w:tc>
          <w:tcPr>
            <w:tcW w:w="1062" w:type="pct"/>
            <w:gridSpan w:val="2"/>
            <w:tcBorders>
              <w:top w:val="doub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3AC19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生产性用地</w:t>
            </w:r>
          </w:p>
        </w:tc>
        <w:tc>
          <w:tcPr>
            <w:tcW w:w="1062" w:type="pct"/>
            <w:gridSpan w:val="2"/>
            <w:tcBorders>
              <w:top w:val="doub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E2482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居住性用地</w:t>
            </w:r>
          </w:p>
        </w:tc>
        <w:tc>
          <w:tcPr>
            <w:tcW w:w="1062" w:type="pct"/>
            <w:gridSpan w:val="2"/>
            <w:tcBorders>
              <w:top w:val="doub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B5896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考虑两类用地</w:t>
            </w:r>
          </w:p>
        </w:tc>
      </w:tr>
      <w:tr w:rsidR="00277F33" w:rsidRPr="00D57F66" w14:paraId="39BA0163" w14:textId="77777777" w:rsidTr="006B2320">
        <w:trPr>
          <w:trHeight w:val="828"/>
        </w:trPr>
        <w:tc>
          <w:tcPr>
            <w:tcW w:w="1814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579847" w14:textId="77777777" w:rsidR="00277F33" w:rsidRPr="00D57F66" w:rsidRDefault="00277F33" w:rsidP="008B7081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79A453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仅部分省份开放跨省交易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A1D766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所有省份均开放跨省交易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D1365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仅部分省份开放跨省交易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1DF8EC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所有省份均开放跨省交易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6E36FB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仅部分省份开放跨省交易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41B497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所有省份均开放跨省交易</w:t>
            </w:r>
          </w:p>
        </w:tc>
      </w:tr>
      <w:tr w:rsidR="00277F33" w:rsidRPr="00D57F66" w14:paraId="367BD021" w14:textId="77777777" w:rsidTr="006B2320">
        <w:trPr>
          <w:trHeight w:val="288"/>
        </w:trPr>
        <w:tc>
          <w:tcPr>
            <w:tcW w:w="18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FD4089C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Panel A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：等面积分配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5B13B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1186B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6AE057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2D6815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FEDED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7B7EFEB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</w:tr>
      <w:tr w:rsidR="00277F33" w:rsidRPr="00D57F66" w14:paraId="1A084892" w14:textId="77777777" w:rsidTr="008B7081">
        <w:trPr>
          <w:trHeight w:val="288"/>
        </w:trPr>
        <w:tc>
          <w:tcPr>
            <w:tcW w:w="1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C5FF3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总产出（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GDP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）变化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9BE92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0.250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0EA50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2.954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9E1E5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0.292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BD812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3.315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D081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0.423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D8872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3.680</w:t>
            </w:r>
          </w:p>
        </w:tc>
      </w:tr>
      <w:tr w:rsidR="00277F33" w:rsidRPr="00D57F66" w14:paraId="64646BCC" w14:textId="77777777" w:rsidTr="008B7081">
        <w:trPr>
          <w:trHeight w:val="288"/>
        </w:trPr>
        <w:tc>
          <w:tcPr>
            <w:tcW w:w="1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4C3A2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地区之间的产出差距变化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1F956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0.009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75021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-1.917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9CD71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-0.075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B3E8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-1.573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A3F51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-0.105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BFFE3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-1.586</w:t>
            </w:r>
          </w:p>
        </w:tc>
      </w:tr>
      <w:tr w:rsidR="00277F33" w:rsidRPr="00D57F66" w14:paraId="051EDAB2" w14:textId="77777777" w:rsidTr="008B7081">
        <w:trPr>
          <w:trHeight w:val="288"/>
        </w:trPr>
        <w:tc>
          <w:tcPr>
            <w:tcW w:w="1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8641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社会福利变化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5F27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0.442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4C81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3.675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C8E3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0.524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8C3DA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3.930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E3CF1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0.675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4AC9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4.267</w:t>
            </w:r>
          </w:p>
        </w:tc>
      </w:tr>
      <w:tr w:rsidR="00277F33" w:rsidRPr="00D57F66" w14:paraId="302CF184" w14:textId="77777777" w:rsidTr="008B7081">
        <w:trPr>
          <w:trHeight w:val="288"/>
        </w:trPr>
        <w:tc>
          <w:tcPr>
            <w:tcW w:w="1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87FD3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地区之间的福利差距变化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C705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0.000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FBCE0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-0.065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D9CC5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-0.001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3D84E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-0.057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DFEA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0.000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F3E7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-0.058</w:t>
            </w:r>
          </w:p>
        </w:tc>
      </w:tr>
      <w:tr w:rsidR="00277F33" w:rsidRPr="00D57F66" w14:paraId="0086EA4A" w14:textId="77777777" w:rsidTr="008B7081">
        <w:trPr>
          <w:trHeight w:val="288"/>
        </w:trPr>
        <w:tc>
          <w:tcPr>
            <w:tcW w:w="18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73A1FF5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Panel B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：等比例分配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E8CD07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0E42E9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29B56B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219C5E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789B76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F0EB7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</w:tr>
      <w:tr w:rsidR="00277F33" w:rsidRPr="00D57F66" w14:paraId="681AFA3F" w14:textId="77777777" w:rsidTr="008B7081">
        <w:trPr>
          <w:trHeight w:val="288"/>
        </w:trPr>
        <w:tc>
          <w:tcPr>
            <w:tcW w:w="1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6BE1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总产出（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GDP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）变化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88FAB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0.254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C615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3.201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F5F16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0.378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F9AF9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3.642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8FCFA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0.495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DD756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3.715</w:t>
            </w:r>
          </w:p>
        </w:tc>
      </w:tr>
      <w:tr w:rsidR="00277F33" w:rsidRPr="00D57F66" w14:paraId="6C0BCFB7" w14:textId="77777777" w:rsidTr="008B7081">
        <w:trPr>
          <w:trHeight w:val="288"/>
        </w:trPr>
        <w:tc>
          <w:tcPr>
            <w:tcW w:w="1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F3453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地区之间的产出差距变化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75480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0.099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1B88C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-0.930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1AB0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0.149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BE38C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-0.795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532D2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0.145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B8EA2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-0.450</w:t>
            </w:r>
          </w:p>
        </w:tc>
      </w:tr>
      <w:tr w:rsidR="00277F33" w:rsidRPr="00D57F66" w14:paraId="691954BC" w14:textId="77777777" w:rsidTr="008B7081">
        <w:trPr>
          <w:trHeight w:val="288"/>
        </w:trPr>
        <w:tc>
          <w:tcPr>
            <w:tcW w:w="1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C8AC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社会福利变化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4D253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0.429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5B8C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3.473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EA99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0.540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D1D5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3.874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C370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0.672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8C563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4.260</w:t>
            </w:r>
          </w:p>
        </w:tc>
      </w:tr>
      <w:tr w:rsidR="00277F33" w:rsidRPr="00D57F66" w14:paraId="716FA07E" w14:textId="77777777" w:rsidTr="006B2320">
        <w:trPr>
          <w:trHeight w:val="288"/>
        </w:trPr>
        <w:tc>
          <w:tcPr>
            <w:tcW w:w="1814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0BD48E2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地区之间的福利差距变化</w:t>
            </w:r>
          </w:p>
        </w:tc>
        <w:tc>
          <w:tcPr>
            <w:tcW w:w="531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745F6B66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0.007</w:t>
            </w:r>
          </w:p>
        </w:tc>
        <w:tc>
          <w:tcPr>
            <w:tcW w:w="531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0BA82F7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-0.040</w:t>
            </w:r>
          </w:p>
        </w:tc>
        <w:tc>
          <w:tcPr>
            <w:tcW w:w="531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4E31314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0.012</w:t>
            </w:r>
          </w:p>
        </w:tc>
        <w:tc>
          <w:tcPr>
            <w:tcW w:w="531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503D7811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-0.031</w:t>
            </w:r>
          </w:p>
        </w:tc>
        <w:tc>
          <w:tcPr>
            <w:tcW w:w="531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6134123E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0.012</w:t>
            </w:r>
          </w:p>
        </w:tc>
        <w:tc>
          <w:tcPr>
            <w:tcW w:w="531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25ACCE35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0.055</w:t>
            </w:r>
          </w:p>
        </w:tc>
      </w:tr>
    </w:tbl>
    <w:p w14:paraId="3FE7A3D2" w14:textId="77777777" w:rsidR="00277F33" w:rsidRDefault="00277F33" w:rsidP="00277F33">
      <w:pPr>
        <w:widowControl/>
        <w:spacing w:after="0" w:line="240" w:lineRule="auto"/>
        <w:jc w:val="both"/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</w:pPr>
    </w:p>
    <w:p w14:paraId="2D3283D9" w14:textId="2946EAB8" w:rsidR="00277F33" w:rsidRPr="00D57F66" w:rsidRDefault="00277F33" w:rsidP="005A4093">
      <w:pPr>
        <w:widowControl/>
        <w:spacing w:after="0" w:line="240" w:lineRule="auto"/>
        <w:ind w:firstLineChars="200" w:firstLine="360"/>
        <w:jc w:val="both"/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</w:pPr>
      <w:r w:rsidRPr="00277F33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>附表</w:t>
      </w:r>
      <w:r w:rsidR="005A4093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>2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 xml:space="preserve">                              </w:t>
      </w:r>
      <m:oMath>
        <m:r>
          <w:rPr>
            <w:rFonts w:ascii="Cambria Math" w:eastAsia="黑体" w:hAnsi="Cambria Math" w:cs="Times New Roman"/>
            <w:color w:val="000000" w:themeColor="text1"/>
            <w:sz w:val="18"/>
            <w:szCs w:val="18"/>
            <w14:ligatures w14:val="none"/>
          </w:rPr>
          <m:t>α</m:t>
        </m:r>
      </m:oMath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>、</w:t>
      </w:r>
      <m:oMath>
        <m:r>
          <w:rPr>
            <w:rFonts w:ascii="Cambria Math" w:eastAsia="黑体" w:hAnsi="Cambria Math" w:cs="Times New Roman" w:hint="eastAsia"/>
            <w:color w:val="000000" w:themeColor="text1"/>
            <w:sz w:val="18"/>
            <w:szCs w:val="18"/>
            <w14:ligatures w14:val="none"/>
          </w:rPr>
          <m:t>η</m:t>
        </m:r>
      </m:oMath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>、</w:t>
      </w:r>
      <m:oMath>
        <m:r>
          <w:rPr>
            <w:rFonts w:ascii="Cambria Math" w:eastAsia="黑体" w:hAnsi="Cambria Math" w:cs="Times New Roman" w:hint="eastAsia"/>
            <w:color w:val="000000" w:themeColor="text1"/>
            <w:sz w:val="18"/>
            <w:szCs w:val="18"/>
            <w14:ligatures w14:val="none"/>
          </w:rPr>
          <m:t>κ</m:t>
        </m:r>
      </m:oMath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>的参数敏感性分析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  <w14:ligatures w14:val="none"/>
        </w:rPr>
        <w:t xml:space="preserve">  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 xml:space="preserve">              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  <w14:ligatures w14:val="none"/>
        </w:rPr>
        <w:t xml:space="preserve">      单位：%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270"/>
        <w:gridCol w:w="1009"/>
        <w:gridCol w:w="1008"/>
        <w:gridCol w:w="1008"/>
        <w:gridCol w:w="1008"/>
        <w:gridCol w:w="1003"/>
      </w:tblGrid>
      <w:tr w:rsidR="00277F33" w:rsidRPr="00D57F66" w14:paraId="40B21ED7" w14:textId="77777777" w:rsidTr="006B2320">
        <w:trPr>
          <w:trHeight w:val="276"/>
          <w:jc w:val="center"/>
        </w:trPr>
        <w:tc>
          <w:tcPr>
            <w:tcW w:w="1968" w:type="pc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F8DDEC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变量</w:t>
            </w:r>
          </w:p>
        </w:tc>
        <w:tc>
          <w:tcPr>
            <w:tcW w:w="607" w:type="pc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666227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基准结果</w:t>
            </w:r>
          </w:p>
        </w:tc>
        <w:tc>
          <w:tcPr>
            <w:tcW w:w="607" w:type="pc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D04D9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α=0.83</w:t>
            </w:r>
          </w:p>
        </w:tc>
        <w:tc>
          <w:tcPr>
            <w:tcW w:w="607" w:type="pc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3D17AE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η=0.31</w:t>
            </w:r>
          </w:p>
        </w:tc>
        <w:tc>
          <w:tcPr>
            <w:tcW w:w="607" w:type="pc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C2643A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κ=1.5</w:t>
            </w:r>
          </w:p>
        </w:tc>
        <w:tc>
          <w:tcPr>
            <w:tcW w:w="604" w:type="pc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8BBBD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κ=4</w:t>
            </w:r>
          </w:p>
        </w:tc>
      </w:tr>
      <w:tr w:rsidR="00277F33" w:rsidRPr="00D57F66" w14:paraId="2BD0475C" w14:textId="77777777" w:rsidTr="006B2320">
        <w:trPr>
          <w:trHeight w:val="288"/>
          <w:jc w:val="center"/>
        </w:trPr>
        <w:tc>
          <w:tcPr>
            <w:tcW w:w="19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C5601F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Panel A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：等面积分配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96FF41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CB513A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BF81E80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B6D4DC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10FD3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</w:tr>
      <w:tr w:rsidR="00277F33" w:rsidRPr="00D57F66" w14:paraId="31A6A2E3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E565B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>总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产出（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GDP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）变化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3DB45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3.178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FA370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2.884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DAA19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3.251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3539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3.333</w:t>
            </w:r>
          </w:p>
        </w:tc>
        <w:tc>
          <w:tcPr>
            <w:tcW w:w="6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A2E15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3.020</w:t>
            </w:r>
          </w:p>
        </w:tc>
      </w:tr>
      <w:tr w:rsidR="00277F33" w:rsidRPr="00D57F66" w14:paraId="1B735324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3AE56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地区之间的产出差距变化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40B35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-1.624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ED4A9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-1.728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11A27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-1.496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5444C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-1.376</w:t>
            </w:r>
          </w:p>
        </w:tc>
        <w:tc>
          <w:tcPr>
            <w:tcW w:w="6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A1AD0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-1.903</w:t>
            </w:r>
          </w:p>
        </w:tc>
      </w:tr>
      <w:tr w:rsidR="00277F33" w:rsidRPr="00D57F66" w14:paraId="051ED314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93AA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>社会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福利变化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D24AA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3.812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4667A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3.621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C0C32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2.922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CA4A6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3.830</w:t>
            </w:r>
          </w:p>
        </w:tc>
        <w:tc>
          <w:tcPr>
            <w:tcW w:w="6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5168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3.790</w:t>
            </w:r>
          </w:p>
        </w:tc>
      </w:tr>
      <w:tr w:rsidR="00277F33" w:rsidRPr="00D57F66" w14:paraId="562EC3B8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4598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地区之间的福利差距变化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3C700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-0.058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2405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-0.061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AA3EC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-0.047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F3A33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-0.032</w:t>
            </w:r>
          </w:p>
        </w:tc>
        <w:tc>
          <w:tcPr>
            <w:tcW w:w="6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88979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-0.076</w:t>
            </w:r>
          </w:p>
        </w:tc>
      </w:tr>
      <w:tr w:rsidR="00277F33" w:rsidRPr="00D57F66" w14:paraId="5AAB2A03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173EBC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Panel B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：等比例分配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CEAAC9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A977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298A2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67337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EE245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</w:tr>
      <w:tr w:rsidR="00277F33" w:rsidRPr="00D57F66" w14:paraId="177B0FEF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790B9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>总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产出（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GDP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）变化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80F07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3.456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5694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3.261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43ADB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3.568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2C5A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3.601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4F57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3.316</w:t>
            </w:r>
          </w:p>
        </w:tc>
      </w:tr>
      <w:tr w:rsidR="00277F33" w:rsidRPr="00D57F66" w14:paraId="21E1FBEF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F14F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地区之间的产出差距变化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4636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-0.651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75E09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-0.530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F4867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-0.464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955A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-0.491</w:t>
            </w:r>
          </w:p>
        </w:tc>
        <w:tc>
          <w:tcPr>
            <w:tcW w:w="6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8F23E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-0.853</w:t>
            </w:r>
          </w:p>
        </w:tc>
      </w:tr>
      <w:tr w:rsidR="00277F33" w:rsidRPr="00D57F66" w14:paraId="5CFABA52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AB745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>社会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福利变化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5BBCA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3.624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2199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3.435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D5EB9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2.720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7AC01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3.666</w:t>
            </w:r>
          </w:p>
        </w:tc>
        <w:tc>
          <w:tcPr>
            <w:tcW w:w="6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EA98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3.595</w:t>
            </w:r>
          </w:p>
        </w:tc>
      </w:tr>
      <w:tr w:rsidR="00277F33" w:rsidRPr="00D57F66" w14:paraId="0CD974D8" w14:textId="77777777" w:rsidTr="006B2320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19CAB5A1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地区之间的福利差距变化</w:t>
            </w:r>
          </w:p>
        </w:tc>
        <w:tc>
          <w:tcPr>
            <w:tcW w:w="607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10A6B32A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-0.027</w:t>
            </w:r>
          </w:p>
        </w:tc>
        <w:tc>
          <w:tcPr>
            <w:tcW w:w="607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6634054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-0.021</w:t>
            </w:r>
          </w:p>
        </w:tc>
        <w:tc>
          <w:tcPr>
            <w:tcW w:w="607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74BB8FBE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-0.009</w:t>
            </w:r>
          </w:p>
        </w:tc>
        <w:tc>
          <w:tcPr>
            <w:tcW w:w="607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5A865E23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-0.010</w:t>
            </w:r>
          </w:p>
        </w:tc>
        <w:tc>
          <w:tcPr>
            <w:tcW w:w="604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6FD65721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-0.040</w:t>
            </w:r>
          </w:p>
        </w:tc>
      </w:tr>
    </w:tbl>
    <w:p w14:paraId="3237155F" w14:textId="298A104E" w:rsidR="00277F33" w:rsidRPr="00D57F66" w:rsidRDefault="00277F33" w:rsidP="005A4093">
      <w:pPr>
        <w:widowControl/>
        <w:spacing w:after="0" w:line="240" w:lineRule="auto"/>
        <w:ind w:firstLineChars="200" w:firstLine="360"/>
        <w:jc w:val="both"/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</w:pPr>
      <w:r w:rsidRPr="00473C94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lastRenderedPageBreak/>
        <w:t>附表</w:t>
      </w:r>
      <w:r w:rsidR="005A4093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>3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 xml:space="preserve">                                </w:t>
      </w:r>
      <m:oMath>
        <m:r>
          <w:rPr>
            <w:rFonts w:ascii="Cambria Math" w:eastAsia="黑体" w:hAnsi="Cambria Math" w:cs="Times New Roman" w:hint="eastAsia"/>
            <w:color w:val="000000" w:themeColor="text1"/>
            <w:sz w:val="18"/>
            <w:szCs w:val="18"/>
            <w14:ligatures w14:val="none"/>
          </w:rPr>
          <m:t>σ</m:t>
        </m:r>
      </m:oMath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>和</w:t>
      </w:r>
      <m:oMath>
        <m:r>
          <w:rPr>
            <w:rFonts w:ascii="Cambria Math" w:eastAsia="黑体" w:hAnsi="Cambria Math" w:cs="Times New Roman" w:hint="eastAsia"/>
            <w:color w:val="000000" w:themeColor="text1"/>
            <w:sz w:val="18"/>
            <w:szCs w:val="18"/>
            <w14:ligatures w14:val="none"/>
          </w:rPr>
          <m:t>ρ</m:t>
        </m:r>
      </m:oMath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 xml:space="preserve">的参数敏感性分析  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  <w14:ligatures w14:val="none"/>
        </w:rPr>
        <w:t xml:space="preserve">  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 xml:space="preserve">           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  <w14:ligatures w14:val="none"/>
        </w:rPr>
        <w:t xml:space="preserve"> 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 xml:space="preserve">  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  <w14:ligatures w14:val="none"/>
        </w:rPr>
        <w:t xml:space="preserve">     单位：%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270"/>
        <w:gridCol w:w="1009"/>
        <w:gridCol w:w="1008"/>
        <w:gridCol w:w="1008"/>
        <w:gridCol w:w="1008"/>
        <w:gridCol w:w="1003"/>
      </w:tblGrid>
      <w:tr w:rsidR="00277F33" w:rsidRPr="00D57F66" w14:paraId="4F41EB95" w14:textId="77777777" w:rsidTr="006B2320">
        <w:trPr>
          <w:trHeight w:val="276"/>
          <w:jc w:val="center"/>
        </w:trPr>
        <w:tc>
          <w:tcPr>
            <w:tcW w:w="1968" w:type="pc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3BA5AC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变量</w:t>
            </w:r>
          </w:p>
        </w:tc>
        <w:tc>
          <w:tcPr>
            <w:tcW w:w="607" w:type="pc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4F67E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基准结果</w:t>
            </w:r>
          </w:p>
        </w:tc>
        <w:tc>
          <w:tcPr>
            <w:tcW w:w="607" w:type="pc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51565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σ=0.55</w:t>
            </w:r>
          </w:p>
        </w:tc>
        <w:tc>
          <w:tcPr>
            <w:tcW w:w="607" w:type="pc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6A3081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σ=0.75</w:t>
            </w:r>
          </w:p>
        </w:tc>
        <w:tc>
          <w:tcPr>
            <w:tcW w:w="607" w:type="pc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D3AA1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ρ=0.05</w:t>
            </w:r>
          </w:p>
        </w:tc>
        <w:tc>
          <w:tcPr>
            <w:tcW w:w="604" w:type="pc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311D6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ρ=0.15</w:t>
            </w:r>
          </w:p>
        </w:tc>
      </w:tr>
      <w:tr w:rsidR="00277F33" w:rsidRPr="00D57F66" w14:paraId="7E83BB3B" w14:textId="77777777" w:rsidTr="006B2320">
        <w:trPr>
          <w:trHeight w:val="288"/>
          <w:jc w:val="center"/>
        </w:trPr>
        <w:tc>
          <w:tcPr>
            <w:tcW w:w="19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EF793F0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Panel A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：等面积分配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F32BBC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E1CB6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5DF7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A2A39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2B8AE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</w:tr>
      <w:tr w:rsidR="00277F33" w:rsidRPr="00D57F66" w14:paraId="5F6F2087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2C657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>总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产出（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GDP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）变化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FAD7B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3.178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5F122A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1.625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58489DD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4.809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74DD017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1.681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5D8F59A6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4.548</w:t>
            </w:r>
          </w:p>
        </w:tc>
      </w:tr>
      <w:tr w:rsidR="00277F33" w:rsidRPr="00D57F66" w14:paraId="796D8C99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FB21C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地区之间的产出差距变化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0B88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-1.624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D51E5E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-1.973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FABC83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-1.552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1EC88E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-0.735</w:t>
            </w:r>
          </w:p>
        </w:tc>
        <w:tc>
          <w:tcPr>
            <w:tcW w:w="60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00B6B2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-2.373</w:t>
            </w:r>
          </w:p>
        </w:tc>
      </w:tr>
      <w:tr w:rsidR="00277F33" w:rsidRPr="00D57F66" w14:paraId="59032ABC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7C3C9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>社会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福利变化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F001C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3.812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142962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2.597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846E23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4.384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82373E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1.884</w:t>
            </w:r>
          </w:p>
        </w:tc>
        <w:tc>
          <w:tcPr>
            <w:tcW w:w="60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8E092E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5.671</w:t>
            </w:r>
          </w:p>
        </w:tc>
      </w:tr>
      <w:tr w:rsidR="00277F33" w:rsidRPr="00D57F66" w14:paraId="3FF7C211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B666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地区之间的福利差距变化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E4842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-0.058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AE232F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-0.053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3888E35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-0.151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8C42959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-0.024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873079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-0.086</w:t>
            </w:r>
          </w:p>
        </w:tc>
      </w:tr>
      <w:tr w:rsidR="00277F33" w:rsidRPr="00D57F66" w14:paraId="3D2C2595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DCCA37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Panel B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：等比例分配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4650C3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7F9505D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0D90A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73FDAA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D71ACE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</w:tr>
      <w:tr w:rsidR="00277F33" w:rsidRPr="00D57F66" w14:paraId="095A6B97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A8950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>总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产出（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GDP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）变化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2A72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3.456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71B2EB30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1.940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77F58BD7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5.038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202BD9B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1.825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5E309895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4.952</w:t>
            </w:r>
          </w:p>
        </w:tc>
      </w:tr>
      <w:tr w:rsidR="00277F33" w:rsidRPr="00D57F66" w14:paraId="3569BBFC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E4310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地区之间的产出差距变化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FBA65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-0.651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5E78A7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-0.817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476ED8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-0.409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74159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-0.159</w:t>
            </w:r>
          </w:p>
        </w:tc>
        <w:tc>
          <w:tcPr>
            <w:tcW w:w="60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6CC90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-1.289</w:t>
            </w:r>
          </w:p>
        </w:tc>
      </w:tr>
      <w:tr w:rsidR="00277F33" w:rsidRPr="00D57F66" w14:paraId="31BC8DA3" w14:textId="77777777" w:rsidTr="008B7081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D783B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>社会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福利变化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A466E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3.624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CC9904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2.433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170AF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4.839</w:t>
            </w:r>
          </w:p>
        </w:tc>
        <w:tc>
          <w:tcPr>
            <w:tcW w:w="607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0D7DBB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1.747</w:t>
            </w:r>
          </w:p>
        </w:tc>
        <w:tc>
          <w:tcPr>
            <w:tcW w:w="60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9D1F0B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4.954</w:t>
            </w:r>
          </w:p>
        </w:tc>
      </w:tr>
      <w:tr w:rsidR="00277F33" w:rsidRPr="00D57F66" w14:paraId="38AB3BF7" w14:textId="77777777" w:rsidTr="006B2320">
        <w:trPr>
          <w:trHeight w:val="288"/>
          <w:jc w:val="center"/>
        </w:trPr>
        <w:tc>
          <w:tcPr>
            <w:tcW w:w="1968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2992793D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地区之间的福利差距变化</w:t>
            </w:r>
          </w:p>
        </w:tc>
        <w:tc>
          <w:tcPr>
            <w:tcW w:w="607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bottom"/>
            <w:hideMark/>
          </w:tcPr>
          <w:p w14:paraId="7341D686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-0.027</w:t>
            </w:r>
          </w:p>
        </w:tc>
        <w:tc>
          <w:tcPr>
            <w:tcW w:w="607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hideMark/>
          </w:tcPr>
          <w:p w14:paraId="3FCFC9D1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-0.016</w:t>
            </w:r>
          </w:p>
        </w:tc>
        <w:tc>
          <w:tcPr>
            <w:tcW w:w="607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hideMark/>
          </w:tcPr>
          <w:p w14:paraId="217E2993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-0.020</w:t>
            </w:r>
          </w:p>
        </w:tc>
        <w:tc>
          <w:tcPr>
            <w:tcW w:w="607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hideMark/>
          </w:tcPr>
          <w:p w14:paraId="000DAD4B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0.000</w:t>
            </w:r>
          </w:p>
        </w:tc>
        <w:tc>
          <w:tcPr>
            <w:tcW w:w="604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hideMark/>
          </w:tcPr>
          <w:p w14:paraId="27BDD543" w14:textId="77777777" w:rsidR="00277F33" w:rsidRPr="00D57F66" w:rsidRDefault="00277F3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-0.132</w:t>
            </w:r>
          </w:p>
        </w:tc>
      </w:tr>
    </w:tbl>
    <w:p w14:paraId="46DF6340" w14:textId="7FF728A0" w:rsidR="005A4093" w:rsidRPr="00577308" w:rsidRDefault="005A4093" w:rsidP="00462CBE">
      <w:pPr>
        <w:spacing w:after="0" w:line="480" w:lineRule="auto"/>
        <w:ind w:firstLineChars="200" w:firstLine="480"/>
        <w:outlineLvl w:val="1"/>
        <w:rPr>
          <w:rFonts w:ascii="黑体" w:eastAsia="黑体" w:hAnsi="黑体" w:cs="宋体" w:hint="eastAsia"/>
          <w:sz w:val="24"/>
        </w:rPr>
      </w:pPr>
      <w:r w:rsidRPr="00577308">
        <w:rPr>
          <w:rFonts w:ascii="黑体" w:eastAsia="黑体" w:hAnsi="黑体" w:cs="宋体" w:hint="eastAsia"/>
          <w:sz w:val="24"/>
        </w:rPr>
        <w:t>六、拓展分析</w:t>
      </w:r>
    </w:p>
    <w:p w14:paraId="41B91B0F" w14:textId="55B663B1" w:rsidR="005A4093" w:rsidRPr="00D57F66" w:rsidRDefault="005A4093" w:rsidP="005A4093">
      <w:pPr>
        <w:widowControl/>
        <w:spacing w:after="0" w:line="240" w:lineRule="auto"/>
        <w:ind w:firstLineChars="200" w:firstLine="360"/>
        <w:jc w:val="both"/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</w:pPr>
      <w:r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>附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>表</w:t>
      </w:r>
      <w:r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>4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 xml:space="preserve">                       劳动力流动成本内生化的模拟分析  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  <w14:ligatures w14:val="none"/>
        </w:rPr>
        <w:t xml:space="preserve">  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 xml:space="preserve">           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  <w14:ligatures w14:val="none"/>
        </w:rPr>
        <w:t xml:space="preserve"> 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 xml:space="preserve">  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  <w14:ligatures w14:val="none"/>
        </w:rPr>
        <w:t xml:space="preserve">     单位：%</w:t>
      </w:r>
    </w:p>
    <w:tbl>
      <w:tblPr>
        <w:tblW w:w="5291" w:type="pct"/>
        <w:jc w:val="center"/>
        <w:tblLayout w:type="fixed"/>
        <w:tblLook w:val="04A0" w:firstRow="1" w:lastRow="0" w:firstColumn="1" w:lastColumn="0" w:noHBand="0" w:noVBand="1"/>
      </w:tblPr>
      <w:tblGrid>
        <w:gridCol w:w="2201"/>
        <w:gridCol w:w="963"/>
        <w:gridCol w:w="810"/>
        <w:gridCol w:w="847"/>
        <w:gridCol w:w="853"/>
        <w:gridCol w:w="849"/>
        <w:gridCol w:w="849"/>
        <w:gridCol w:w="1417"/>
      </w:tblGrid>
      <w:tr w:rsidR="005A4093" w:rsidRPr="001B2827" w14:paraId="0D79E174" w14:textId="77777777" w:rsidTr="006B2320">
        <w:trPr>
          <w:trHeight w:val="288"/>
          <w:jc w:val="center"/>
        </w:trPr>
        <w:tc>
          <w:tcPr>
            <w:tcW w:w="1252" w:type="pct"/>
            <w:vMerge w:val="restart"/>
            <w:tcBorders>
              <w:top w:val="doub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54FDE05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变量</w:t>
            </w:r>
          </w:p>
        </w:tc>
        <w:tc>
          <w:tcPr>
            <w:tcW w:w="548" w:type="pct"/>
            <w:vMerge w:val="restart"/>
            <w:tcBorders>
              <w:top w:val="doub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4056246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基准结果</w:t>
            </w:r>
          </w:p>
        </w:tc>
        <w:tc>
          <w:tcPr>
            <w:tcW w:w="2394" w:type="pct"/>
            <w:gridSpan w:val="5"/>
            <w:tcBorders>
              <w:top w:val="doub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7E608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降低劳动力省内流动成本</w:t>
            </w:r>
          </w:p>
        </w:tc>
        <w:tc>
          <w:tcPr>
            <w:tcW w:w="807" w:type="pct"/>
            <w:vMerge w:val="restart"/>
            <w:tcBorders>
              <w:top w:val="doub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7608923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降低劳动力跨省流动成本</w:t>
            </w:r>
          </w:p>
        </w:tc>
      </w:tr>
      <w:tr w:rsidR="005A4093" w:rsidRPr="001B2827" w14:paraId="346B5BBC" w14:textId="77777777" w:rsidTr="006B2320">
        <w:trPr>
          <w:trHeight w:val="288"/>
          <w:jc w:val="center"/>
        </w:trPr>
        <w:tc>
          <w:tcPr>
            <w:tcW w:w="1252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CADB89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54D9AE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2FC9EB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省份</w:t>
            </w: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A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A6210D1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省份</w:t>
            </w: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B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F2BF09A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省份</w:t>
            </w: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C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BA1325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省份</w:t>
            </w: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D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47D4C0E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省份</w:t>
            </w: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E</w:t>
            </w:r>
          </w:p>
        </w:tc>
        <w:tc>
          <w:tcPr>
            <w:tcW w:w="807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DB9837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A4093" w:rsidRPr="001B2827" w14:paraId="50F2FDF4" w14:textId="77777777" w:rsidTr="006B2320">
        <w:trPr>
          <w:trHeight w:val="288"/>
          <w:jc w:val="center"/>
        </w:trPr>
        <w:tc>
          <w:tcPr>
            <w:tcW w:w="125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AB0867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Panel A</w:t>
            </w: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：等面积分配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6E075F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1DAAF1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A33BAD0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92A08B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25CC50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E1BEE67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95E15A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A4093" w:rsidRPr="001B2827" w14:paraId="1E0E776A" w14:textId="77777777" w:rsidTr="005A4093">
        <w:trPr>
          <w:trHeight w:val="276"/>
          <w:jc w:val="center"/>
        </w:trPr>
        <w:tc>
          <w:tcPr>
            <w:tcW w:w="12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565B1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总产出（</w:t>
            </w: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GDP</w:t>
            </w: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）变化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AE7EF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3.178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06AE2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3.175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11647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3.178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061C7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3.177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41423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3.178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584DE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3.178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6FFC1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3.174</w:t>
            </w:r>
          </w:p>
        </w:tc>
      </w:tr>
      <w:tr w:rsidR="005A4093" w:rsidRPr="001B2827" w14:paraId="02F5EBC7" w14:textId="77777777" w:rsidTr="005A4093">
        <w:trPr>
          <w:trHeight w:val="276"/>
          <w:jc w:val="center"/>
        </w:trPr>
        <w:tc>
          <w:tcPr>
            <w:tcW w:w="12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7F15B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地区之间的产出差距变化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2ED5A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-1.624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85F81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-1.635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4881D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-1.626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6BFD7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-1.626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A65F6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-1.624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65373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-1.624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C4EC0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-1.637</w:t>
            </w:r>
          </w:p>
        </w:tc>
      </w:tr>
      <w:tr w:rsidR="005A4093" w:rsidRPr="001B2827" w14:paraId="482EB48C" w14:textId="77777777" w:rsidTr="005A4093">
        <w:trPr>
          <w:trHeight w:val="276"/>
          <w:jc w:val="center"/>
        </w:trPr>
        <w:tc>
          <w:tcPr>
            <w:tcW w:w="12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2E478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社会福利变化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3ABC1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3.812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10BFD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3.803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5D2EF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3.811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9F57D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3.810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B8E02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3.812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3B527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3.812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94526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3.803</w:t>
            </w:r>
          </w:p>
        </w:tc>
      </w:tr>
      <w:tr w:rsidR="005A4093" w:rsidRPr="001B2827" w14:paraId="73181888" w14:textId="77777777" w:rsidTr="005A4093">
        <w:trPr>
          <w:trHeight w:val="276"/>
          <w:jc w:val="center"/>
        </w:trPr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D1455D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地区之间的福利差距变化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5EC6D7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-0.058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FF1FF0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-0.059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792183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-0.058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078AEF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-0.058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69E5B1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-0.058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9D7C50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-0.058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B6C7B5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-0.059</w:t>
            </w:r>
          </w:p>
        </w:tc>
      </w:tr>
      <w:tr w:rsidR="005A4093" w:rsidRPr="001B2827" w14:paraId="02FAC844" w14:textId="77777777" w:rsidTr="005A4093">
        <w:trPr>
          <w:trHeight w:val="288"/>
          <w:jc w:val="center"/>
        </w:trPr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7218EE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Panel B</w:t>
            </w: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：等比例分配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368A7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2DB29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E7D8D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352E8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0491A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1347A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6F17A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5A4093" w:rsidRPr="001B2827" w14:paraId="078C3661" w14:textId="77777777" w:rsidTr="005A4093">
        <w:trPr>
          <w:trHeight w:val="276"/>
          <w:jc w:val="center"/>
        </w:trPr>
        <w:tc>
          <w:tcPr>
            <w:tcW w:w="12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17E3D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总产出（</w:t>
            </w: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GDP</w:t>
            </w: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）变化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4EA71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3.456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2BA54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3.450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31B14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3.455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2C40E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3.454</w:t>
            </w:r>
          </w:p>
        </w:tc>
        <w:tc>
          <w:tcPr>
            <w:tcW w:w="48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8153E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3.456</w:t>
            </w:r>
          </w:p>
        </w:tc>
        <w:tc>
          <w:tcPr>
            <w:tcW w:w="48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3C24A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3.456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177C2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3.448</w:t>
            </w:r>
          </w:p>
        </w:tc>
      </w:tr>
      <w:tr w:rsidR="005A4093" w:rsidRPr="001B2827" w14:paraId="72B42AC8" w14:textId="77777777" w:rsidTr="005A4093">
        <w:trPr>
          <w:trHeight w:val="276"/>
          <w:jc w:val="center"/>
        </w:trPr>
        <w:tc>
          <w:tcPr>
            <w:tcW w:w="12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EE61B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地区之间的产出差距变化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E5C7F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-0.651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F40F0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-0.664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B1800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-0.653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45F2F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-0.654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48E33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-0.651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02B98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-0.651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543BC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-0.668</w:t>
            </w:r>
          </w:p>
        </w:tc>
      </w:tr>
      <w:tr w:rsidR="005A4093" w:rsidRPr="001B2827" w14:paraId="62643122" w14:textId="77777777" w:rsidTr="005A4093">
        <w:trPr>
          <w:trHeight w:val="276"/>
          <w:jc w:val="center"/>
        </w:trPr>
        <w:tc>
          <w:tcPr>
            <w:tcW w:w="12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A304C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社会福利变化</w:t>
            </w:r>
          </w:p>
        </w:tc>
        <w:tc>
          <w:tcPr>
            <w:tcW w:w="5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B8DFB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3.624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29CC4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3.613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4E917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3.622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EE1B0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3.622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4D79C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3.624</w:t>
            </w: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037C4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3.624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8279A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3.612</w:t>
            </w:r>
          </w:p>
        </w:tc>
      </w:tr>
      <w:tr w:rsidR="005A4093" w:rsidRPr="001B2827" w14:paraId="196FAD89" w14:textId="77777777" w:rsidTr="006B2320">
        <w:trPr>
          <w:trHeight w:val="276"/>
          <w:jc w:val="center"/>
        </w:trPr>
        <w:tc>
          <w:tcPr>
            <w:tcW w:w="1252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38BDDEA9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地区之间的福利差距变化</w:t>
            </w:r>
          </w:p>
        </w:tc>
        <w:tc>
          <w:tcPr>
            <w:tcW w:w="548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6713D627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-0.027</w:t>
            </w:r>
          </w:p>
        </w:tc>
        <w:tc>
          <w:tcPr>
            <w:tcW w:w="461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7F0B916C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-0.029</w:t>
            </w:r>
          </w:p>
        </w:tc>
        <w:tc>
          <w:tcPr>
            <w:tcW w:w="482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79D6D4B7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-0.027</w:t>
            </w:r>
          </w:p>
        </w:tc>
        <w:tc>
          <w:tcPr>
            <w:tcW w:w="485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41AB73AE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-0.027</w:t>
            </w:r>
          </w:p>
        </w:tc>
        <w:tc>
          <w:tcPr>
            <w:tcW w:w="483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6981B625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-0.027</w:t>
            </w:r>
          </w:p>
        </w:tc>
        <w:tc>
          <w:tcPr>
            <w:tcW w:w="483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3035A4C6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-0.027</w:t>
            </w:r>
          </w:p>
        </w:tc>
        <w:tc>
          <w:tcPr>
            <w:tcW w:w="807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14FF1906" w14:textId="77777777" w:rsidR="005A4093" w:rsidRPr="001B2827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B282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-0.029</w:t>
            </w:r>
          </w:p>
        </w:tc>
      </w:tr>
    </w:tbl>
    <w:p w14:paraId="0DFCA76C" w14:textId="5DEFF9D2" w:rsidR="009E3A5D" w:rsidRPr="00D57F66" w:rsidRDefault="009E3A5D" w:rsidP="005A4093">
      <w:pPr>
        <w:widowControl/>
        <w:spacing w:after="0" w:line="240" w:lineRule="auto"/>
        <w:ind w:firstLineChars="200" w:firstLine="360"/>
        <w:jc w:val="both"/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</w:pPr>
      <w:bookmarkStart w:id="1" w:name="_Hlk215840291"/>
      <w:r w:rsidRPr="002C249E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>附表5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 xml:space="preserve">             考虑生产性用地和居住性用地不同使用年限的模拟分析 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  <w14:ligatures w14:val="none"/>
        </w:rPr>
        <w:t xml:space="preserve">     </w:t>
      </w:r>
      <w:r w:rsidRPr="00D57F66">
        <w:rPr>
          <w:rFonts w:ascii="黑体" w:eastAsia="黑体" w:hAnsi="黑体" w:cs="Times New Roman" w:hint="eastAsia"/>
          <w:color w:val="000000" w:themeColor="text1"/>
          <w:sz w:val="18"/>
          <w:szCs w:val="18"/>
          <w14:ligatures w14:val="none"/>
        </w:rPr>
        <w:t xml:space="preserve">       </w:t>
      </w:r>
      <w:r w:rsidRPr="00D57F66">
        <w:rPr>
          <w:rFonts w:ascii="黑体" w:eastAsia="黑体" w:hAnsi="黑体" w:cs="Times New Roman"/>
          <w:color w:val="000000" w:themeColor="text1"/>
          <w:sz w:val="18"/>
          <w:szCs w:val="18"/>
          <w14:ligatures w14:val="none"/>
        </w:rPr>
        <w:t xml:space="preserve">  单位：%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14"/>
        <w:gridCol w:w="882"/>
        <w:gridCol w:w="882"/>
        <w:gridCol w:w="882"/>
        <w:gridCol w:w="882"/>
        <w:gridCol w:w="882"/>
        <w:gridCol w:w="882"/>
      </w:tblGrid>
      <w:tr w:rsidR="005A4093" w:rsidRPr="00D57F66" w14:paraId="58BFEB6F" w14:textId="77777777" w:rsidTr="006B2320">
        <w:trPr>
          <w:trHeight w:val="288"/>
          <w:jc w:val="center"/>
        </w:trPr>
        <w:tc>
          <w:tcPr>
            <w:tcW w:w="1814" w:type="pct"/>
            <w:vMerge w:val="restart"/>
            <w:tcBorders>
              <w:top w:val="doub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bookmarkEnd w:id="1"/>
          <w:p w14:paraId="637E60B2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变量</w:t>
            </w:r>
          </w:p>
        </w:tc>
        <w:tc>
          <w:tcPr>
            <w:tcW w:w="1062" w:type="pct"/>
            <w:gridSpan w:val="2"/>
            <w:tcBorders>
              <w:top w:val="doub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08A19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生产性用地</w:t>
            </w:r>
          </w:p>
        </w:tc>
        <w:tc>
          <w:tcPr>
            <w:tcW w:w="1062" w:type="pct"/>
            <w:gridSpan w:val="2"/>
            <w:tcBorders>
              <w:top w:val="doub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E971A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居住性用地</w:t>
            </w:r>
          </w:p>
        </w:tc>
        <w:tc>
          <w:tcPr>
            <w:tcW w:w="1062" w:type="pct"/>
            <w:gridSpan w:val="2"/>
            <w:tcBorders>
              <w:top w:val="doub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7BF3B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>考虑两类用地</w:t>
            </w:r>
          </w:p>
        </w:tc>
      </w:tr>
      <w:tr w:rsidR="005A4093" w:rsidRPr="00D57F66" w14:paraId="66C9DD86" w14:textId="77777777" w:rsidTr="006B2320">
        <w:trPr>
          <w:trHeight w:val="864"/>
          <w:jc w:val="center"/>
        </w:trPr>
        <w:tc>
          <w:tcPr>
            <w:tcW w:w="1814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B7F995" w14:textId="77777777" w:rsidR="005A4093" w:rsidRPr="00D57F66" w:rsidRDefault="005A4093" w:rsidP="008B7081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DEEB76D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仅部分省份开放跨省交易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9FF9276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所有省份均开放跨省交易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CA285BE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仅部分省份开放跨省交易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1F1B1CE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所有省份均开放跨省交易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03ECEFB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仅部分省份开放跨省交易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4972DED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所有省份均开放跨省交易</w:t>
            </w:r>
          </w:p>
        </w:tc>
      </w:tr>
      <w:tr w:rsidR="005A4093" w:rsidRPr="00D57F66" w14:paraId="11A01CBD" w14:textId="77777777" w:rsidTr="006B2320">
        <w:trPr>
          <w:trHeight w:val="288"/>
          <w:jc w:val="center"/>
        </w:trPr>
        <w:tc>
          <w:tcPr>
            <w:tcW w:w="18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444467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Panel A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：等面积分配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0124BE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5EB7A7E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C71C26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8FB8B2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AD44CD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3558E5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</w:tr>
      <w:tr w:rsidR="005A4093" w:rsidRPr="00D57F66" w14:paraId="3D2053B0" w14:textId="77777777" w:rsidTr="008B7081">
        <w:trPr>
          <w:trHeight w:val="288"/>
          <w:jc w:val="center"/>
        </w:trPr>
        <w:tc>
          <w:tcPr>
            <w:tcW w:w="1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B4671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>总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产出（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GDP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）变化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A3758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0.125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9D9B9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2.768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2753C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0.097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86645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2.944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85F5A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0.211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EC3F5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3.254</w:t>
            </w:r>
          </w:p>
        </w:tc>
      </w:tr>
      <w:tr w:rsidR="005A4093" w:rsidRPr="00D57F66" w14:paraId="5F84DBA7" w14:textId="77777777" w:rsidTr="008B7081">
        <w:trPr>
          <w:trHeight w:val="288"/>
          <w:jc w:val="center"/>
        </w:trPr>
        <w:tc>
          <w:tcPr>
            <w:tcW w:w="1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75DEF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地区之间的产出差距变化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B48E2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-0.074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7BC47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-1.849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EAFC8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-0.230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A6A25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-1.590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6C2CB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-0.236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BA5D0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-1.581</w:t>
            </w:r>
          </w:p>
        </w:tc>
      </w:tr>
      <w:tr w:rsidR="005A4093" w:rsidRPr="00D57F66" w14:paraId="73B59CF1" w14:textId="77777777" w:rsidTr="008B7081">
        <w:trPr>
          <w:trHeight w:val="288"/>
          <w:jc w:val="center"/>
        </w:trPr>
        <w:tc>
          <w:tcPr>
            <w:tcW w:w="1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B6D44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>社会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福利变化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B7AC9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0.359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22385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3.439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98F7D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0.413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29703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3.585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81771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0.526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84396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3.804</w:t>
            </w:r>
          </w:p>
        </w:tc>
      </w:tr>
      <w:tr w:rsidR="005A4093" w:rsidRPr="00D57F66" w14:paraId="07E56403" w14:textId="77777777" w:rsidTr="008B7081">
        <w:trPr>
          <w:trHeight w:val="288"/>
          <w:jc w:val="center"/>
        </w:trPr>
        <w:tc>
          <w:tcPr>
            <w:tcW w:w="1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2C662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地区之间的福利差距变化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168C2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-0.004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C9512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-0.066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FAF07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-0.005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A7111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-0.057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064A2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-0.006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14AF4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-0.064</w:t>
            </w:r>
          </w:p>
        </w:tc>
      </w:tr>
      <w:tr w:rsidR="005A4093" w:rsidRPr="00D57F66" w14:paraId="068C2F3A" w14:textId="77777777" w:rsidTr="008B7081">
        <w:trPr>
          <w:trHeight w:val="288"/>
          <w:jc w:val="center"/>
        </w:trPr>
        <w:tc>
          <w:tcPr>
            <w:tcW w:w="18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63A73D3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Panel B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：等比例分配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7A29FE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A99B8F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C1B62F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76FEDF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1C63AA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284281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</w:p>
        </w:tc>
      </w:tr>
      <w:tr w:rsidR="005A4093" w:rsidRPr="00D57F66" w14:paraId="76F4BFED" w14:textId="77777777" w:rsidTr="008B7081">
        <w:trPr>
          <w:trHeight w:val="288"/>
          <w:jc w:val="center"/>
        </w:trPr>
        <w:tc>
          <w:tcPr>
            <w:tcW w:w="1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C67D0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>总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产出（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GDP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）变化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762B0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0.149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1E8C2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2.979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B26C0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0.230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A9081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3.266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68F57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0.333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5B45A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3.510</w:t>
            </w:r>
          </w:p>
        </w:tc>
      </w:tr>
      <w:tr w:rsidR="005A4093" w:rsidRPr="00D57F66" w14:paraId="7F8F1E89" w14:textId="77777777" w:rsidTr="008B7081">
        <w:trPr>
          <w:trHeight w:val="288"/>
          <w:jc w:val="center"/>
        </w:trPr>
        <w:tc>
          <w:tcPr>
            <w:tcW w:w="1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3E222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地区之间的产出差距变化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6EFB8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0.023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7369D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-0.936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71DE5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-0.020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2B395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-0.809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0295A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-0.011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F53CF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-0.610</w:t>
            </w:r>
          </w:p>
        </w:tc>
      </w:tr>
      <w:tr w:rsidR="005A4093" w:rsidRPr="00D57F66" w14:paraId="536DA29A" w14:textId="77777777" w:rsidTr="008B7081">
        <w:trPr>
          <w:trHeight w:val="288"/>
          <w:jc w:val="center"/>
        </w:trPr>
        <w:tc>
          <w:tcPr>
            <w:tcW w:w="1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3752B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>社会</w:t>
            </w: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福利变化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2AECA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0.350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84FC1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3.258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866D1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0.428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D599C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3.542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38EE9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0.525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E674C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3.603</w:t>
            </w:r>
          </w:p>
        </w:tc>
      </w:tr>
      <w:tr w:rsidR="005A4093" w:rsidRPr="00D57F66" w14:paraId="7CCFB884" w14:textId="77777777" w:rsidTr="006B2320">
        <w:trPr>
          <w:trHeight w:val="288"/>
          <w:jc w:val="center"/>
        </w:trPr>
        <w:tc>
          <w:tcPr>
            <w:tcW w:w="1814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3003DF8A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地区之间的福利差距变化</w:t>
            </w:r>
          </w:p>
        </w:tc>
        <w:tc>
          <w:tcPr>
            <w:tcW w:w="531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1FA372B3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0.003</w:t>
            </w:r>
          </w:p>
        </w:tc>
        <w:tc>
          <w:tcPr>
            <w:tcW w:w="531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5C73EE07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-0.042</w:t>
            </w:r>
          </w:p>
        </w:tc>
        <w:tc>
          <w:tcPr>
            <w:tcW w:w="531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667F7ACD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0.004</w:t>
            </w:r>
          </w:p>
        </w:tc>
        <w:tc>
          <w:tcPr>
            <w:tcW w:w="531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4396F8C4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-0.031</w:t>
            </w:r>
          </w:p>
        </w:tc>
        <w:tc>
          <w:tcPr>
            <w:tcW w:w="531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11D25F6E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0.003</w:t>
            </w:r>
          </w:p>
        </w:tc>
        <w:tc>
          <w:tcPr>
            <w:tcW w:w="531" w:type="pct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4EA3CBD6" w14:textId="77777777" w:rsidR="005A4093" w:rsidRPr="00D57F66" w:rsidRDefault="005A4093" w:rsidP="008B7081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D57F6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-0.031</w:t>
            </w:r>
          </w:p>
        </w:tc>
      </w:tr>
    </w:tbl>
    <w:p w14:paraId="504A6497" w14:textId="5C757C4D" w:rsidR="00DB4379" w:rsidRPr="00277F33" w:rsidRDefault="00DB4379" w:rsidP="00462CBE">
      <w:pPr>
        <w:tabs>
          <w:tab w:val="left" w:pos="790"/>
        </w:tabs>
        <w:spacing w:beforeLines="50" w:before="156" w:afterLines="50" w:after="156" w:line="20" w:lineRule="exact"/>
        <w:rPr>
          <w:rFonts w:ascii="黑体" w:eastAsia="黑体" w:hAnsi="黑体" w:hint="eastAsia"/>
          <w:sz w:val="18"/>
          <w:szCs w:val="18"/>
        </w:rPr>
      </w:pPr>
    </w:p>
    <w:sectPr w:rsidR="00DB4379" w:rsidRPr="00277F33" w:rsidSect="009A5DF5">
      <w:footerReference w:type="default" r:id="rId12"/>
      <w:pgSz w:w="11906" w:h="16838"/>
      <w:pgMar w:top="1440" w:right="1800" w:bottom="1440" w:left="1800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4C6CA" w14:textId="77777777" w:rsidR="000F1453" w:rsidRDefault="000F1453" w:rsidP="009A5D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58549B" w14:textId="77777777" w:rsidR="000F1453" w:rsidRDefault="000F1453" w:rsidP="009A5D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64498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9FB8472" w14:textId="2E454C45" w:rsidR="009A5DF5" w:rsidRPr="009A5DF5" w:rsidRDefault="009A5DF5" w:rsidP="009A5DF5">
        <w:pPr>
          <w:pStyle w:val="af0"/>
          <w:spacing w:after="0"/>
          <w:jc w:val="center"/>
          <w:rPr>
            <w:rFonts w:ascii="Times New Roman" w:hAnsi="Times New Roman" w:cs="Times New Roman"/>
          </w:rPr>
        </w:pPr>
        <w:r w:rsidRPr="009A5DF5">
          <w:rPr>
            <w:rFonts w:ascii="Times New Roman" w:hAnsi="Times New Roman" w:cs="Times New Roman"/>
          </w:rPr>
          <w:fldChar w:fldCharType="begin"/>
        </w:r>
        <w:r w:rsidRPr="009A5DF5">
          <w:rPr>
            <w:rFonts w:ascii="Times New Roman" w:hAnsi="Times New Roman" w:cs="Times New Roman"/>
          </w:rPr>
          <w:instrText>PAGE   \* MERGEFORMAT</w:instrText>
        </w:r>
        <w:r w:rsidRPr="009A5DF5">
          <w:rPr>
            <w:rFonts w:ascii="Times New Roman" w:hAnsi="Times New Roman" w:cs="Times New Roman"/>
          </w:rPr>
          <w:fldChar w:fldCharType="separate"/>
        </w:r>
        <w:r w:rsidRPr="009A5DF5">
          <w:rPr>
            <w:rFonts w:ascii="Times New Roman" w:hAnsi="Times New Roman" w:cs="Times New Roman"/>
            <w:lang w:val="zh-CN"/>
          </w:rPr>
          <w:t>2</w:t>
        </w:r>
        <w:r w:rsidRPr="009A5DF5">
          <w:rPr>
            <w:rFonts w:ascii="Times New Roman" w:hAnsi="Times New Roman" w:cs="Times New Roman"/>
          </w:rPr>
          <w:fldChar w:fldCharType="end"/>
        </w:r>
      </w:p>
    </w:sdtContent>
  </w:sdt>
  <w:p w14:paraId="3D54C772" w14:textId="77777777" w:rsidR="009A5DF5" w:rsidRDefault="009A5DF5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872BA" w14:textId="77777777" w:rsidR="000F1453" w:rsidRDefault="000F1453" w:rsidP="009A5D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8F0EF6" w14:textId="77777777" w:rsidR="000F1453" w:rsidRDefault="000F1453" w:rsidP="009A5D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82"/>
    <w:rsid w:val="00016318"/>
    <w:rsid w:val="000201FC"/>
    <w:rsid w:val="00025F79"/>
    <w:rsid w:val="00036AE7"/>
    <w:rsid w:val="00053882"/>
    <w:rsid w:val="000A0BBE"/>
    <w:rsid w:val="000A1B1C"/>
    <w:rsid w:val="000A61A2"/>
    <w:rsid w:val="000F1453"/>
    <w:rsid w:val="00134349"/>
    <w:rsid w:val="00214FD0"/>
    <w:rsid w:val="00215822"/>
    <w:rsid w:val="00277F33"/>
    <w:rsid w:val="002C22A4"/>
    <w:rsid w:val="003627B9"/>
    <w:rsid w:val="003C4B3A"/>
    <w:rsid w:val="003E58C8"/>
    <w:rsid w:val="003F5703"/>
    <w:rsid w:val="00445826"/>
    <w:rsid w:val="00462CBE"/>
    <w:rsid w:val="00467FD4"/>
    <w:rsid w:val="004B11BC"/>
    <w:rsid w:val="004D0444"/>
    <w:rsid w:val="004F67A1"/>
    <w:rsid w:val="00525F7B"/>
    <w:rsid w:val="00577308"/>
    <w:rsid w:val="005A4093"/>
    <w:rsid w:val="00636B6C"/>
    <w:rsid w:val="006B2320"/>
    <w:rsid w:val="006D38BF"/>
    <w:rsid w:val="006F05AD"/>
    <w:rsid w:val="00743D28"/>
    <w:rsid w:val="00756E32"/>
    <w:rsid w:val="00761B3E"/>
    <w:rsid w:val="00775392"/>
    <w:rsid w:val="008457C4"/>
    <w:rsid w:val="008A139F"/>
    <w:rsid w:val="009321B7"/>
    <w:rsid w:val="009A5DF5"/>
    <w:rsid w:val="009E3A5D"/>
    <w:rsid w:val="009F2AAC"/>
    <w:rsid w:val="00AA5DF5"/>
    <w:rsid w:val="00AC51E3"/>
    <w:rsid w:val="00B22B65"/>
    <w:rsid w:val="00B6558A"/>
    <w:rsid w:val="00B87C2D"/>
    <w:rsid w:val="00B93BBD"/>
    <w:rsid w:val="00BB21FF"/>
    <w:rsid w:val="00C86E67"/>
    <w:rsid w:val="00C90DF2"/>
    <w:rsid w:val="00D23D87"/>
    <w:rsid w:val="00DB4379"/>
    <w:rsid w:val="00DC3E5A"/>
    <w:rsid w:val="00E659BC"/>
    <w:rsid w:val="00E676B0"/>
    <w:rsid w:val="00F3385D"/>
    <w:rsid w:val="00F90DE4"/>
    <w:rsid w:val="00FB413A"/>
    <w:rsid w:val="00FF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A7F49D"/>
  <w15:chartTrackingRefBased/>
  <w15:docId w15:val="{215C0DF7-AC1D-45E3-B096-C405E466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88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38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8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8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8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88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8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8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8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38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3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3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38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38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3882"/>
    <w:rPr>
      <w:rFonts w:cstheme="majorBidi"/>
      <w:b/>
      <w:bCs/>
      <w:color w:val="2F5496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053882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053882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053882"/>
    <w:rPr>
      <w:rFonts w:eastAsiaTheme="majorEastAsia" w:cstheme="majorBidi"/>
      <w:color w:val="595959" w:themeColor="text1" w:themeTint="A6"/>
      <w:sz w:val="21"/>
    </w:rPr>
  </w:style>
  <w:style w:type="paragraph" w:styleId="a3">
    <w:name w:val="Title"/>
    <w:basedOn w:val="a"/>
    <w:next w:val="a"/>
    <w:link w:val="a4"/>
    <w:uiPriority w:val="10"/>
    <w:qFormat/>
    <w:rsid w:val="000538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88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38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3882"/>
    <w:rPr>
      <w:rFonts w:ascii="Times New Roman" w:eastAsia="宋体" w:hAnsi="Times New Roman"/>
      <w:i/>
      <w:iCs/>
      <w:color w:val="404040" w:themeColor="text1" w:themeTint="BF"/>
      <w:sz w:val="21"/>
    </w:rPr>
  </w:style>
  <w:style w:type="paragraph" w:styleId="a9">
    <w:name w:val="List Paragraph"/>
    <w:basedOn w:val="a"/>
    <w:uiPriority w:val="34"/>
    <w:qFormat/>
    <w:rsid w:val="000538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38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3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3882"/>
    <w:rPr>
      <w:rFonts w:ascii="Times New Roman" w:eastAsia="宋体" w:hAnsi="Times New Roman"/>
      <w:i/>
      <w:iCs/>
      <w:color w:val="2F5496" w:themeColor="accent1" w:themeShade="BF"/>
      <w:sz w:val="21"/>
    </w:rPr>
  </w:style>
  <w:style w:type="character" w:styleId="ad">
    <w:name w:val="Intense Reference"/>
    <w:basedOn w:val="a0"/>
    <w:uiPriority w:val="32"/>
    <w:qFormat/>
    <w:rsid w:val="0005388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5D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5D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5D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5D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5105;&#30340;&#35770;&#25991;\&#22478;&#20065;&#24314;&#35774;&#29992;&#22320;&#22686;&#20943;&#25346;&#38057;&#36328;&#30465;&#20132;&#26131;\&#25237;&#31295;\&#22270;&#34920;\&#38468;&#22270;1%202009&#24180;&#19982;2017&#24180;&#20013;&#22269;&#21306;&#22495;&#20154;&#21475;&#19982;&#22303;&#22320;&#35201;&#32032;&#37197;&#32622;&#23545;&#27604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5105;&#30340;&#35770;&#25991;\&#22478;&#20065;&#24314;&#35774;&#29992;&#22320;&#22686;&#20943;&#25346;&#38057;&#36328;&#30465;&#20132;&#26131;\&#25237;&#31295;\&#22270;&#34920;\&#38468;&#22270;1%202009&#24180;&#19982;2017&#24180;&#20013;&#22269;&#21306;&#22495;&#20154;&#21475;&#19982;&#22303;&#22320;&#35201;&#32032;&#37197;&#32622;&#23545;&#27604;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5105;&#30340;&#35770;&#25991;\&#22478;&#20065;&#24314;&#35774;&#29992;&#22320;&#22686;&#20943;&#25346;&#38057;&#36328;&#30465;&#20132;&#26131;\&#25237;&#31295;\&#22270;&#34920;\&#38468;&#22270;1%202009&#24180;&#19982;2017&#24180;&#20013;&#22269;&#21306;&#22495;&#20154;&#21475;&#19982;&#22303;&#22320;&#35201;&#32032;&#37197;&#32622;&#23545;&#27604;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E:\&#25105;&#30340;&#35770;&#25991;\&#22478;&#20065;&#24314;&#35774;&#29992;&#22320;&#22686;&#20943;&#25346;&#38057;&#36328;&#30465;&#20132;&#26131;\&#25237;&#31295;\&#22270;&#34920;\&#22270;1%202009&#24180;&#12289;2017&#24180;&#20840;&#22269;&#21450;&#22235;&#22823;&#22320;&#21306;&#29983;&#20135;&#24615;&#29992;&#22320;&#37197;&#32622;&#25197;&#26354;&#31995;&#25968;&#20026;&#27491;&#20540;&#30340;&#22320;&#32423;&#24066;&#21344;&#27604;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E:\&#25105;&#30340;&#35770;&#25991;\&#22478;&#20065;&#24314;&#35774;&#29992;&#22320;&#22686;&#20943;&#25346;&#38057;&#36328;&#30465;&#20132;&#26131;\&#25237;&#31295;\&#22270;&#34920;\&#22270;2%202009&#24180;&#12289;2017&#24180;&#20840;&#22269;&#21450;&#22235;&#22823;&#22320;&#21306;&#23621;&#20303;&#24615;&#29992;&#22320;&#37197;&#32622;&#25197;&#26354;&#31995;&#25968;&#20026;&#27491;&#20540;&#30340;&#22320;&#32423;&#24066;&#21344;&#2760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267825896762908"/>
          <c:y val="5.0925925925925923E-2"/>
          <c:w val="0.80621062992125969"/>
          <c:h val="0.8545133420822397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'（a）地区之间'!$C$61</c:f>
              <c:strCache>
                <c:ptCount val="1"/>
                <c:pt idx="0">
                  <c:v>2009年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'（a）地区之间'!$A$62:$B$65</c:f>
              <c:multiLvlStrCache>
                <c:ptCount val="4"/>
                <c:lvl>
                  <c:pt idx="0">
                    <c:v>西部地区</c:v>
                  </c:pt>
                  <c:pt idx="1">
                    <c:v>东部地区</c:v>
                  </c:pt>
                  <c:pt idx="2">
                    <c:v>东北地区</c:v>
                  </c:pt>
                  <c:pt idx="3">
                    <c:v>中部地区</c:v>
                  </c:pt>
                </c:lvl>
                <c:lvl>
                  <c:pt idx="0">
                    <c:v>缺口始终为正值</c:v>
                  </c:pt>
                  <c:pt idx="1">
                    <c:v>缺口由正转负</c:v>
                  </c:pt>
                  <c:pt idx="3">
                    <c:v>缺口由负转正</c:v>
                  </c:pt>
                </c:lvl>
              </c:multiLvlStrCache>
            </c:multiLvlStrRef>
          </c:cat>
          <c:val>
            <c:numRef>
              <c:f>'（a）地区之间'!$C$62:$C$65</c:f>
              <c:numCache>
                <c:formatCode>0.00</c:formatCode>
                <c:ptCount val="4"/>
                <c:pt idx="0">
                  <c:v>0.45013435643008393</c:v>
                </c:pt>
                <c:pt idx="1">
                  <c:v>4.2143479323851736</c:v>
                </c:pt>
                <c:pt idx="2">
                  <c:v>4.0362930290043604</c:v>
                </c:pt>
                <c:pt idx="3">
                  <c:v>-8.7007753178196232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BE2-4700-8B5C-B0E79E38D56B}"/>
            </c:ext>
          </c:extLst>
        </c:ser>
        <c:ser>
          <c:idx val="1"/>
          <c:order val="1"/>
          <c:tx>
            <c:strRef>
              <c:f>'（a）地区之间'!$D$61</c:f>
              <c:strCache>
                <c:ptCount val="1"/>
                <c:pt idx="0">
                  <c:v>2017年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multiLvlStrRef>
              <c:f>'（a）地区之间'!$A$62:$B$65</c:f>
              <c:multiLvlStrCache>
                <c:ptCount val="4"/>
                <c:lvl>
                  <c:pt idx="0">
                    <c:v>西部地区</c:v>
                  </c:pt>
                  <c:pt idx="1">
                    <c:v>东部地区</c:v>
                  </c:pt>
                  <c:pt idx="2">
                    <c:v>东北地区</c:v>
                  </c:pt>
                  <c:pt idx="3">
                    <c:v>中部地区</c:v>
                  </c:pt>
                </c:lvl>
                <c:lvl>
                  <c:pt idx="0">
                    <c:v>缺口始终为正值</c:v>
                  </c:pt>
                  <c:pt idx="1">
                    <c:v>缺口由正转负</c:v>
                  </c:pt>
                  <c:pt idx="3">
                    <c:v>缺口由负转正</c:v>
                  </c:pt>
                </c:lvl>
              </c:multiLvlStrCache>
            </c:multiLvlStrRef>
          </c:cat>
          <c:val>
            <c:numRef>
              <c:f>'（a）地区之间'!$D$62:$D$65</c:f>
              <c:numCache>
                <c:formatCode>0.00</c:formatCode>
                <c:ptCount val="4"/>
                <c:pt idx="0">
                  <c:v>2.046367795674815</c:v>
                </c:pt>
                <c:pt idx="1">
                  <c:v>-7.1665318370282449</c:v>
                </c:pt>
                <c:pt idx="2">
                  <c:v>-1.9224464714244389</c:v>
                </c:pt>
                <c:pt idx="3">
                  <c:v>7.0426105127778698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BE2-4700-8B5C-B0E79E38D5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00416719"/>
        <c:axId val="2100418159"/>
      </c:barChart>
      <c:catAx>
        <c:axId val="2100416719"/>
        <c:scaling>
          <c:orientation val="minMax"/>
        </c:scaling>
        <c:delete val="0"/>
        <c:axPos val="b"/>
        <c:title>
          <c:tx>
            <c:rich>
              <a:bodyPr spcFirstLastPara="1" vertOverflow="ellipsis" vert="eaVert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宋体" panose="02010600030101010101" pitchFamily="2" charset="-122"/>
                    <a:ea typeface="宋体" panose="02010600030101010101" pitchFamily="2" charset="-122"/>
                    <a:cs typeface="+mn-cs"/>
                  </a:defRPr>
                </a:pPr>
                <a:r>
                  <a:rPr lang="zh-CN" altLang="en-US" sz="900">
                    <a:latin typeface="宋体" panose="02010600030101010101" pitchFamily="2" charset="-122"/>
                    <a:ea typeface="宋体" panose="02010600030101010101" pitchFamily="2" charset="-122"/>
                  </a:rPr>
                  <a:t>地区</a:t>
                </a:r>
              </a:p>
            </c:rich>
          </c:tx>
          <c:layout>
            <c:manualLayout>
              <c:xMode val="edge"/>
              <c:yMode val="edge"/>
              <c:x val="0.94967235345581802"/>
              <c:y val="0.44710593467483234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2100418159"/>
        <c:crosses val="autoZero"/>
        <c:auto val="1"/>
        <c:lblAlgn val="ctr"/>
        <c:lblOffset val="100"/>
        <c:noMultiLvlLbl val="0"/>
      </c:catAx>
      <c:valAx>
        <c:axId val="2100418159"/>
        <c:scaling>
          <c:orientation val="minMax"/>
        </c:scaling>
        <c:delete val="0"/>
        <c:axPos val="l"/>
        <c:title>
          <c:tx>
            <c:rich>
              <a:bodyPr rot="0" spcFirstLastPara="1" vertOverflow="ellipsis" vert="eaVert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900">
                    <a:latin typeface="宋体" panose="02010600030101010101" pitchFamily="2" charset="-122"/>
                    <a:ea typeface="宋体" panose="02010600030101010101" pitchFamily="2" charset="-122"/>
                  </a:rPr>
                  <a:t>建设用地配置缺口</a:t>
                </a:r>
              </a:p>
            </c:rich>
          </c:tx>
          <c:layout>
            <c:manualLayout>
              <c:xMode val="edge"/>
              <c:yMode val="edge"/>
              <c:x val="1.3888888888888888E-2"/>
              <c:y val="5.2256488772236806E-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.00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21004167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8843832020997382"/>
          <c:y val="0.91266039661708953"/>
          <c:w val="0.23979002624671916"/>
          <c:h val="7.345071449402157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5579615048119"/>
          <c:y val="5.0925925925925923E-2"/>
          <c:w val="0.79055314960629908"/>
          <c:h val="0.8498837124526100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'（b）省份之间'!$T$2</c:f>
              <c:strCache>
                <c:ptCount val="1"/>
                <c:pt idx="0">
                  <c:v>2009年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'（b）省份之间'!$R$3:$S$9</c:f>
              <c:multiLvlStrCache>
                <c:ptCount val="6"/>
                <c:lvl>
                  <c:pt idx="0">
                    <c:v>山西</c:v>
                  </c:pt>
                  <c:pt idx="1">
                    <c:v>河南</c:v>
                  </c:pt>
                  <c:pt idx="2">
                    <c:v>湖南</c:v>
                  </c:pt>
                  <c:pt idx="3">
                    <c:v>安徽</c:v>
                  </c:pt>
                  <c:pt idx="4">
                    <c:v>江西</c:v>
                  </c:pt>
                  <c:pt idx="5">
                    <c:v>湖北</c:v>
                  </c:pt>
                </c:lvl>
                <c:lvl>
                  <c:pt idx="0">
                    <c:v>缺口始终为负值</c:v>
                  </c:pt>
                  <c:pt idx="3">
                    <c:v>缺口由正转负</c:v>
                  </c:pt>
                  <c:pt idx="5">
                    <c:v>缺口由负转正</c:v>
                  </c:pt>
                </c:lvl>
              </c:multiLvlStrCache>
            </c:multiLvlStrRef>
          </c:cat>
          <c:val>
            <c:numRef>
              <c:f>'（b）省份之间'!$T$3:$T$8</c:f>
              <c:numCache>
                <c:formatCode>0.00</c:formatCode>
                <c:ptCount val="6"/>
                <c:pt idx="0">
                  <c:v>-1.8389464577423285</c:v>
                </c:pt>
                <c:pt idx="1">
                  <c:v>-5.0615758276772844</c:v>
                </c:pt>
                <c:pt idx="2">
                  <c:v>-7.4397784382067087</c:v>
                </c:pt>
                <c:pt idx="3">
                  <c:v>4.1842346163333488</c:v>
                </c:pt>
                <c:pt idx="4">
                  <c:v>12.081353814430338</c:v>
                </c:pt>
                <c:pt idx="5">
                  <c:v>-1.9252877071373646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0E6-42C2-BE19-1C44F8CE8C32}"/>
            </c:ext>
          </c:extLst>
        </c:ser>
        <c:ser>
          <c:idx val="1"/>
          <c:order val="1"/>
          <c:tx>
            <c:strRef>
              <c:f>'（b）省份之间'!$U$2</c:f>
              <c:strCache>
                <c:ptCount val="1"/>
                <c:pt idx="0">
                  <c:v>2017年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multiLvlStrRef>
              <c:f>'（b）省份之间'!$R$3:$S$9</c:f>
              <c:multiLvlStrCache>
                <c:ptCount val="6"/>
                <c:lvl>
                  <c:pt idx="0">
                    <c:v>山西</c:v>
                  </c:pt>
                  <c:pt idx="1">
                    <c:v>河南</c:v>
                  </c:pt>
                  <c:pt idx="2">
                    <c:v>湖南</c:v>
                  </c:pt>
                  <c:pt idx="3">
                    <c:v>安徽</c:v>
                  </c:pt>
                  <c:pt idx="4">
                    <c:v>江西</c:v>
                  </c:pt>
                  <c:pt idx="5">
                    <c:v>湖北</c:v>
                  </c:pt>
                </c:lvl>
                <c:lvl>
                  <c:pt idx="0">
                    <c:v>缺口始终为负值</c:v>
                  </c:pt>
                  <c:pt idx="3">
                    <c:v>缺口由正转负</c:v>
                  </c:pt>
                  <c:pt idx="5">
                    <c:v>缺口由负转正</c:v>
                  </c:pt>
                </c:lvl>
              </c:multiLvlStrCache>
            </c:multiLvlStrRef>
          </c:cat>
          <c:val>
            <c:numRef>
              <c:f>'（b）省份之间'!$U$3:$U$8</c:f>
              <c:numCache>
                <c:formatCode>0.00</c:formatCode>
                <c:ptCount val="6"/>
                <c:pt idx="0">
                  <c:v>-5.5154150144305598</c:v>
                </c:pt>
                <c:pt idx="1">
                  <c:v>-2.4461611913016235</c:v>
                </c:pt>
                <c:pt idx="2">
                  <c:v>-8.4246754013623395</c:v>
                </c:pt>
                <c:pt idx="3">
                  <c:v>-2.9922992437188096</c:v>
                </c:pt>
                <c:pt idx="4">
                  <c:v>-1.8981605053019983</c:v>
                </c:pt>
                <c:pt idx="5">
                  <c:v>21.276711356115324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0E6-42C2-BE19-1C44F8CE8C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99855455"/>
        <c:axId val="304118783"/>
      </c:barChart>
      <c:catAx>
        <c:axId val="299855455"/>
        <c:scaling>
          <c:orientation val="minMax"/>
        </c:scaling>
        <c:delete val="0"/>
        <c:axPos val="b"/>
        <c:title>
          <c:tx>
            <c:rich>
              <a:bodyPr spcFirstLastPara="1" vertOverflow="ellipsis" vert="eaVert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宋体" panose="02010600030101010101" pitchFamily="2" charset="-122"/>
                    <a:ea typeface="宋体" panose="02010600030101010101" pitchFamily="2" charset="-122"/>
                    <a:cs typeface="+mn-cs"/>
                  </a:defRPr>
                </a:pPr>
                <a:r>
                  <a:rPr lang="zh-CN" altLang="en-US" sz="900">
                    <a:latin typeface="宋体" panose="02010600030101010101" pitchFamily="2" charset="-122"/>
                    <a:ea typeface="宋体" panose="02010600030101010101" pitchFamily="2" charset="-122"/>
                  </a:rPr>
                  <a:t>省份</a:t>
                </a:r>
              </a:p>
            </c:rich>
          </c:tx>
          <c:layout>
            <c:manualLayout>
              <c:xMode val="edge"/>
              <c:yMode val="edge"/>
              <c:x val="0.9511817585301835"/>
              <c:y val="0.62931508561429816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304118783"/>
        <c:crosses val="autoZero"/>
        <c:auto val="1"/>
        <c:lblAlgn val="ctr"/>
        <c:lblOffset val="100"/>
        <c:noMultiLvlLbl val="0"/>
      </c:catAx>
      <c:valAx>
        <c:axId val="304118783"/>
        <c:scaling>
          <c:orientation val="minMax"/>
        </c:scaling>
        <c:delete val="0"/>
        <c:axPos val="l"/>
        <c:title>
          <c:tx>
            <c:rich>
              <a:bodyPr rot="0" spcFirstLastPara="1" vertOverflow="ellipsis" vert="eaVert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9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宋体" panose="02010600030101010101" pitchFamily="2" charset="-122"/>
                    <a:ea typeface="宋体" panose="02010600030101010101" pitchFamily="2" charset="-122"/>
                  </a:rPr>
                  <a:t>建设用地配置缺口</a:t>
                </a:r>
              </a:p>
            </c:rich>
          </c:tx>
          <c:layout>
            <c:manualLayout>
              <c:xMode val="edge"/>
              <c:yMode val="edge"/>
              <c:x val="1.9444444444444445E-2"/>
              <c:y val="3.3737970253718282E-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.00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2998554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301471537369305"/>
          <c:y val="5.0925925925925923E-2"/>
          <c:w val="0.82420743513618178"/>
          <c:h val="0.852475211431904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'（c）省内地级市之间'!$T$2</c:f>
              <c:strCache>
                <c:ptCount val="1"/>
                <c:pt idx="0">
                  <c:v>2009年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'（c）省内地级市之间'!$R$3:$S$13</c:f>
              <c:multiLvlStrCache>
                <c:ptCount val="11"/>
                <c:lvl>
                  <c:pt idx="0">
                    <c:v>  运城市</c:v>
                  </c:pt>
                  <c:pt idx="1">
                    <c:v>  太原市</c:v>
                  </c:pt>
                  <c:pt idx="2">
                    <c:v>  朔州市</c:v>
                  </c:pt>
                  <c:pt idx="3">
                    <c:v>  临汾市</c:v>
                  </c:pt>
                  <c:pt idx="4">
                    <c:v>  晋中市</c:v>
                  </c:pt>
                  <c:pt idx="5">
                    <c:v>  忻州市</c:v>
                  </c:pt>
                  <c:pt idx="6">
                    <c:v>  晋城市</c:v>
                  </c:pt>
                  <c:pt idx="7">
                    <c:v>  大同市</c:v>
                  </c:pt>
                  <c:pt idx="8">
                    <c:v>  阳泉市</c:v>
                  </c:pt>
                  <c:pt idx="9">
                    <c:v>  吕梁市</c:v>
                  </c:pt>
                  <c:pt idx="10">
                    <c:v>  长治市</c:v>
                  </c:pt>
                </c:lvl>
                <c:lvl>
                  <c:pt idx="0">
                    <c:v>缺口始终为正值</c:v>
                  </c:pt>
                  <c:pt idx="3">
                    <c:v>缺口始终为负值</c:v>
                  </c:pt>
                  <c:pt idx="6">
                    <c:v>缺口由正转负</c:v>
                  </c:pt>
                  <c:pt idx="8">
                    <c:v>缺口由负转正</c:v>
                  </c:pt>
                </c:lvl>
              </c:multiLvlStrCache>
            </c:multiLvlStrRef>
          </c:cat>
          <c:val>
            <c:numRef>
              <c:f>'（c）省内地级市之间'!$T$3:$T$13</c:f>
              <c:numCache>
                <c:formatCode>0.00</c:formatCode>
                <c:ptCount val="11"/>
                <c:pt idx="0">
                  <c:v>2.8540158703654424</c:v>
                </c:pt>
                <c:pt idx="1">
                  <c:v>4.0507988388630842</c:v>
                </c:pt>
                <c:pt idx="2">
                  <c:v>3.2547801488643771</c:v>
                </c:pt>
                <c:pt idx="3">
                  <c:v>-0.13000642204690394</c:v>
                </c:pt>
                <c:pt idx="4">
                  <c:v>-4.7509669830765109</c:v>
                </c:pt>
                <c:pt idx="5">
                  <c:v>-5.4864150613650899</c:v>
                </c:pt>
                <c:pt idx="6">
                  <c:v>2.0635197067925581</c:v>
                </c:pt>
                <c:pt idx="7">
                  <c:v>3.3954151249785198</c:v>
                </c:pt>
                <c:pt idx="8">
                  <c:v>-6.2344427960839166E-2</c:v>
                </c:pt>
                <c:pt idx="9">
                  <c:v>-2.5208127271252581</c:v>
                </c:pt>
                <c:pt idx="10">
                  <c:v>-2.6679840682893747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5E-4714-AB58-A420E3D63574}"/>
            </c:ext>
          </c:extLst>
        </c:ser>
        <c:ser>
          <c:idx val="1"/>
          <c:order val="1"/>
          <c:tx>
            <c:strRef>
              <c:f>'（c）省内地级市之间'!$U$2</c:f>
              <c:strCache>
                <c:ptCount val="1"/>
                <c:pt idx="0">
                  <c:v>2017年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multiLvlStrRef>
              <c:f>'（c）省内地级市之间'!$R$3:$S$13</c:f>
              <c:multiLvlStrCache>
                <c:ptCount val="11"/>
                <c:lvl>
                  <c:pt idx="0">
                    <c:v>  运城市</c:v>
                  </c:pt>
                  <c:pt idx="1">
                    <c:v>  太原市</c:v>
                  </c:pt>
                  <c:pt idx="2">
                    <c:v>  朔州市</c:v>
                  </c:pt>
                  <c:pt idx="3">
                    <c:v>  临汾市</c:v>
                  </c:pt>
                  <c:pt idx="4">
                    <c:v>  晋中市</c:v>
                  </c:pt>
                  <c:pt idx="5">
                    <c:v>  忻州市</c:v>
                  </c:pt>
                  <c:pt idx="6">
                    <c:v>  晋城市</c:v>
                  </c:pt>
                  <c:pt idx="7">
                    <c:v>  大同市</c:v>
                  </c:pt>
                  <c:pt idx="8">
                    <c:v>  阳泉市</c:v>
                  </c:pt>
                  <c:pt idx="9">
                    <c:v>  吕梁市</c:v>
                  </c:pt>
                  <c:pt idx="10">
                    <c:v>  长治市</c:v>
                  </c:pt>
                </c:lvl>
                <c:lvl>
                  <c:pt idx="0">
                    <c:v>缺口始终为正值</c:v>
                  </c:pt>
                  <c:pt idx="3">
                    <c:v>缺口始终为负值</c:v>
                  </c:pt>
                  <c:pt idx="6">
                    <c:v>缺口由正转负</c:v>
                  </c:pt>
                  <c:pt idx="8">
                    <c:v>缺口由负转正</c:v>
                  </c:pt>
                </c:lvl>
              </c:multiLvlStrCache>
            </c:multiLvlStrRef>
          </c:cat>
          <c:val>
            <c:numRef>
              <c:f>'（c）省内地级市之间'!$U$3:$U$13</c:f>
              <c:numCache>
                <c:formatCode>0.00</c:formatCode>
                <c:ptCount val="11"/>
                <c:pt idx="0">
                  <c:v>0.40697303308697919</c:v>
                </c:pt>
                <c:pt idx="1">
                  <c:v>0.26391643655219887</c:v>
                </c:pt>
                <c:pt idx="2">
                  <c:v>3.8878612397881325</c:v>
                </c:pt>
                <c:pt idx="3">
                  <c:v>-3.2821812363123275</c:v>
                </c:pt>
                <c:pt idx="4">
                  <c:v>-0.66271458116052884</c:v>
                </c:pt>
                <c:pt idx="5">
                  <c:v>-1.5486560465882704E-2</c:v>
                </c:pt>
                <c:pt idx="6">
                  <c:v>-2.3639999020164622</c:v>
                </c:pt>
                <c:pt idx="7">
                  <c:v>-0.5799416337293497</c:v>
                </c:pt>
                <c:pt idx="8">
                  <c:v>1.109570130882648</c:v>
                </c:pt>
                <c:pt idx="9">
                  <c:v>0.59000128291229181</c:v>
                </c:pt>
                <c:pt idx="10">
                  <c:v>0.64600179046228057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F5E-4714-AB58-A420E3D635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88204063"/>
        <c:axId val="488200223"/>
      </c:barChart>
      <c:catAx>
        <c:axId val="488204063"/>
        <c:scaling>
          <c:orientation val="minMax"/>
        </c:scaling>
        <c:delete val="0"/>
        <c:axPos val="b"/>
        <c:title>
          <c:tx>
            <c:rich>
              <a:bodyPr spcFirstLastPara="1" vertOverflow="ellipsis" vert="eaVert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900">
                    <a:latin typeface="宋体" panose="02010600030101010101" pitchFamily="2" charset="-122"/>
                    <a:ea typeface="宋体" panose="02010600030101010101" pitchFamily="2" charset="-122"/>
                  </a:rPr>
                  <a:t>地级市</a:t>
                </a:r>
              </a:p>
            </c:rich>
          </c:tx>
          <c:layout>
            <c:manualLayout>
              <c:xMode val="edge"/>
              <c:yMode val="edge"/>
              <c:x val="0.9509039807524059"/>
              <c:y val="0.5019757946923301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488200223"/>
        <c:crosses val="autoZero"/>
        <c:auto val="1"/>
        <c:lblAlgn val="ctr"/>
        <c:lblOffset val="100"/>
        <c:noMultiLvlLbl val="0"/>
      </c:catAx>
      <c:valAx>
        <c:axId val="488200223"/>
        <c:scaling>
          <c:orientation val="minMax"/>
        </c:scaling>
        <c:delete val="0"/>
        <c:axPos val="l"/>
        <c:title>
          <c:tx>
            <c:rich>
              <a:bodyPr rot="0" spcFirstLastPara="1" vertOverflow="ellipsis" vert="eaVert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9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宋体" panose="02010600030101010101" pitchFamily="2" charset="-122"/>
                    <a:ea typeface="宋体" panose="02010600030101010101" pitchFamily="2" charset="-122"/>
                  </a:rPr>
                  <a:t>建设用地配置缺口</a:t>
                </a:r>
              </a:p>
            </c:rich>
          </c:tx>
          <c:layout>
            <c:manualLayout>
              <c:xMode val="edge"/>
              <c:yMode val="edge"/>
              <c:x val="8.4699453551912544E-3"/>
              <c:y val="4.2997229512977547E-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.00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4882040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8480271933221466"/>
          <c:y val="0.92191965587634883"/>
          <c:w val="0.23585904220988771"/>
          <c:h val="7.345071449402157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7187096774193547"/>
          <c:y val="5.0694003447337384E-2"/>
          <c:w val="0.75312903225806449"/>
          <c:h val="0.73357663880971946"/>
        </c:manualLayout>
      </c:layout>
      <c:lineChart>
        <c:grouping val="standard"/>
        <c:varyColors val="0"/>
        <c:ser>
          <c:idx val="0"/>
          <c:order val="0"/>
          <c:tx>
            <c:strRef>
              <c:f>简洁版!$W$2</c:f>
              <c:strCache>
                <c:ptCount val="1"/>
                <c:pt idx="0">
                  <c:v>2009年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简洁版!$V$3:$V$7</c:f>
              <c:strCache>
                <c:ptCount val="5"/>
                <c:pt idx="0">
                  <c:v>东部地区</c:v>
                </c:pt>
                <c:pt idx="1">
                  <c:v>中部地区</c:v>
                </c:pt>
                <c:pt idx="2">
                  <c:v>西部地区</c:v>
                </c:pt>
                <c:pt idx="3">
                  <c:v>东北地区</c:v>
                </c:pt>
                <c:pt idx="4">
                  <c:v>全国平均</c:v>
                </c:pt>
              </c:strCache>
            </c:strRef>
          </c:cat>
          <c:val>
            <c:numRef>
              <c:f>简洁版!$W$3:$W$7</c:f>
              <c:numCache>
                <c:formatCode>0.00</c:formatCode>
                <c:ptCount val="5"/>
                <c:pt idx="0">
                  <c:v>89.115590292060887</c:v>
                </c:pt>
                <c:pt idx="1">
                  <c:v>84.785353535353508</c:v>
                </c:pt>
                <c:pt idx="2">
                  <c:v>84.271284271284273</c:v>
                </c:pt>
                <c:pt idx="3">
                  <c:v>82.539682539682545</c:v>
                </c:pt>
                <c:pt idx="4">
                  <c:v>85.1779776595953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26E-4501-A7FB-5DCE852AF30E}"/>
            </c:ext>
          </c:extLst>
        </c:ser>
        <c:ser>
          <c:idx val="1"/>
          <c:order val="1"/>
          <c:tx>
            <c:strRef>
              <c:f>简洁版!$X$2</c:f>
              <c:strCache>
                <c:ptCount val="1"/>
                <c:pt idx="0">
                  <c:v>2017年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简洁版!$V$3:$V$7</c:f>
              <c:strCache>
                <c:ptCount val="5"/>
                <c:pt idx="0">
                  <c:v>东部地区</c:v>
                </c:pt>
                <c:pt idx="1">
                  <c:v>中部地区</c:v>
                </c:pt>
                <c:pt idx="2">
                  <c:v>西部地区</c:v>
                </c:pt>
                <c:pt idx="3">
                  <c:v>东北地区</c:v>
                </c:pt>
                <c:pt idx="4">
                  <c:v>全国平均</c:v>
                </c:pt>
              </c:strCache>
            </c:strRef>
          </c:cat>
          <c:val>
            <c:numRef>
              <c:f>简洁版!$X$3:$X$7</c:f>
              <c:numCache>
                <c:formatCode>0.00</c:formatCode>
                <c:ptCount val="5"/>
                <c:pt idx="0">
                  <c:v>85.333000333000328</c:v>
                </c:pt>
                <c:pt idx="1">
                  <c:v>80.900920974450372</c:v>
                </c:pt>
                <c:pt idx="2">
                  <c:v>75.191197691197686</c:v>
                </c:pt>
                <c:pt idx="3">
                  <c:v>79.365079365079367</c:v>
                </c:pt>
                <c:pt idx="4">
                  <c:v>80.197549590931942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26E-4501-A7FB-5DCE852AF30E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2103928207"/>
        <c:axId val="2103928687"/>
      </c:lineChart>
      <c:catAx>
        <c:axId val="21039282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>
                    <a:latin typeface="宋体" panose="02010600030101010101" pitchFamily="2" charset="-122"/>
                    <a:ea typeface="宋体" panose="02010600030101010101" pitchFamily="2" charset="-122"/>
                  </a:rPr>
                  <a:t>地区</a:t>
                </a:r>
              </a:p>
            </c:rich>
          </c:tx>
          <c:layout>
            <c:manualLayout>
              <c:xMode val="edge"/>
              <c:yMode val="edge"/>
              <c:x val="0.91612903225806452"/>
              <c:y val="0.7951026520457948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2103928687"/>
        <c:crosses val="autoZero"/>
        <c:auto val="1"/>
        <c:lblAlgn val="ctr"/>
        <c:lblOffset val="100"/>
        <c:noMultiLvlLbl val="0"/>
      </c:catAx>
      <c:valAx>
        <c:axId val="2103928687"/>
        <c:scaling>
          <c:orientation val="minMax"/>
          <c:max val="100"/>
          <c:min val="70"/>
        </c:scaling>
        <c:delete val="0"/>
        <c:axPos val="l"/>
        <c:title>
          <c:tx>
            <c:rich>
              <a:bodyPr rot="0" spcFirstLastPara="1" vertOverflow="ellipsis" vert="eaVert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r>
                  <a:rPr lang="zh-CN" altLang="en-US"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rPr>
                  <a:t>占比（</a:t>
                </a:r>
                <a:r>
                  <a:rPr lang="en-US" altLang="zh-CN"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rPr>
                  <a:t>%</a:t>
                </a:r>
                <a:r>
                  <a:rPr lang="zh-CN" altLang="en-US"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rPr>
                  <a:t>）</a:t>
                </a:r>
              </a:p>
            </c:rich>
          </c:tx>
          <c:layout>
            <c:manualLayout>
              <c:xMode val="edge"/>
              <c:yMode val="edge"/>
              <c:x val="1.6666666666666666E-2"/>
              <c:y val="2.9989657987843598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eaVert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宋体" panose="02010600030101010101" pitchFamily="2" charset="-122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0.00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21039282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3"/>
          <c:y val="0.90384105960264904"/>
          <c:w val="0.34"/>
          <c:h val="7.311621155765218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668285214348207"/>
          <c:y val="5.0925925925925923E-2"/>
          <c:w val="0.76553937007874018"/>
          <c:h val="0.75355643044619425"/>
        </c:manualLayout>
      </c:layout>
      <c:lineChart>
        <c:grouping val="standard"/>
        <c:varyColors val="0"/>
        <c:ser>
          <c:idx val="0"/>
          <c:order val="0"/>
          <c:tx>
            <c:strRef>
              <c:f>Sheet1!$V$2</c:f>
              <c:strCache>
                <c:ptCount val="1"/>
                <c:pt idx="0">
                  <c:v>2009年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Sheet1!$U$3:$U$7</c:f>
              <c:strCache>
                <c:ptCount val="5"/>
                <c:pt idx="0">
                  <c:v>东部地区</c:v>
                </c:pt>
                <c:pt idx="1">
                  <c:v>中部地区</c:v>
                </c:pt>
                <c:pt idx="2">
                  <c:v>西部地区</c:v>
                </c:pt>
                <c:pt idx="3">
                  <c:v>东北地区</c:v>
                </c:pt>
                <c:pt idx="4">
                  <c:v>全国平均</c:v>
                </c:pt>
              </c:strCache>
            </c:strRef>
          </c:cat>
          <c:val>
            <c:numRef>
              <c:f>Sheet1!$V$3:$V$7</c:f>
              <c:numCache>
                <c:formatCode>0.00</c:formatCode>
                <c:ptCount val="5"/>
                <c:pt idx="0">
                  <c:v>60.139272492213671</c:v>
                </c:pt>
                <c:pt idx="1">
                  <c:v>50.096839435074735</c:v>
                </c:pt>
                <c:pt idx="2">
                  <c:v>49.083694083694084</c:v>
                </c:pt>
                <c:pt idx="3">
                  <c:v>73.412698412698404</c:v>
                </c:pt>
                <c:pt idx="4">
                  <c:v>58.183126105920223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74E-4720-A51B-71A1FECA6BA6}"/>
            </c:ext>
          </c:extLst>
        </c:ser>
        <c:ser>
          <c:idx val="1"/>
          <c:order val="1"/>
          <c:tx>
            <c:strRef>
              <c:f>Sheet1!$W$2</c:f>
              <c:strCache>
                <c:ptCount val="1"/>
                <c:pt idx="0">
                  <c:v>2017年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Sheet1!$U$3:$U$7</c:f>
              <c:strCache>
                <c:ptCount val="5"/>
                <c:pt idx="0">
                  <c:v>东部地区</c:v>
                </c:pt>
                <c:pt idx="1">
                  <c:v>中部地区</c:v>
                </c:pt>
                <c:pt idx="2">
                  <c:v>西部地区</c:v>
                </c:pt>
                <c:pt idx="3">
                  <c:v>东北地区</c:v>
                </c:pt>
                <c:pt idx="4">
                  <c:v>全国平均</c:v>
                </c:pt>
              </c:strCache>
            </c:strRef>
          </c:cat>
          <c:val>
            <c:numRef>
              <c:f>Sheet1!$W$3:$W$7</c:f>
              <c:numCache>
                <c:formatCode>0.00</c:formatCode>
                <c:ptCount val="5"/>
                <c:pt idx="0">
                  <c:v>83.951930422518643</c:v>
                </c:pt>
                <c:pt idx="1">
                  <c:v>63.004336349924586</c:v>
                </c:pt>
                <c:pt idx="2">
                  <c:v>68.452380952380949</c:v>
                </c:pt>
                <c:pt idx="3">
                  <c:v>51.587301587301596</c:v>
                </c:pt>
                <c:pt idx="4">
                  <c:v>66.748987328031447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74E-4720-A51B-71A1FECA6BA6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843238751"/>
        <c:axId val="1843231071"/>
      </c:lineChart>
      <c:catAx>
        <c:axId val="184323875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>
                    <a:latin typeface="宋体" panose="02010600030101010101" pitchFamily="2" charset="-122"/>
                    <a:ea typeface="宋体" panose="02010600030101010101" pitchFamily="2" charset="-122"/>
                  </a:rPr>
                  <a:t>地区</a:t>
                </a:r>
              </a:p>
            </c:rich>
          </c:tx>
          <c:layout>
            <c:manualLayout>
              <c:xMode val="edge"/>
              <c:yMode val="edge"/>
              <c:x val="0.92417475940507432"/>
              <c:y val="0.7922448235637210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843231071"/>
        <c:crosses val="autoZero"/>
        <c:auto val="1"/>
        <c:lblAlgn val="ctr"/>
        <c:lblOffset val="100"/>
        <c:noMultiLvlLbl val="0"/>
      </c:catAx>
      <c:valAx>
        <c:axId val="1843231071"/>
        <c:scaling>
          <c:orientation val="minMax"/>
          <c:min val="40"/>
        </c:scaling>
        <c:delete val="0"/>
        <c:axPos val="l"/>
        <c:title>
          <c:tx>
            <c:rich>
              <a:bodyPr rot="0" spcFirstLastPara="1" vertOverflow="ellipsis" vert="eaVert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rPr>
                  <a:t>占比（</a:t>
                </a:r>
                <a:r>
                  <a:rPr lang="en-US" altLang="zh-CN"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rPr>
                  <a:t>%</a:t>
                </a:r>
                <a:r>
                  <a:rPr lang="zh-CN" altLang="en-US"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rPr>
                  <a:t>）</a:t>
                </a:r>
              </a:p>
            </c:rich>
          </c:tx>
          <c:layout>
            <c:manualLayout>
              <c:xMode val="edge"/>
              <c:yMode val="edge"/>
              <c:x val="1.2743466308417611E-2"/>
              <c:y val="5.5246999024257414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eaVert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.00" sourceLinked="1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18432387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3197769028871393"/>
          <c:y val="0.91261519393409141"/>
          <c:w val="0.34"/>
          <c:h val="7.345071449402157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等线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等线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等线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等线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A3E15-32E7-4297-8503-D42C373C6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one</dc:creator>
  <cp:keywords/>
  <dc:description/>
  <cp:lastModifiedBy>user one</cp:lastModifiedBy>
  <cp:revision>13</cp:revision>
  <dcterms:created xsi:type="dcterms:W3CDTF">2026-01-09T07:15:00Z</dcterms:created>
  <dcterms:modified xsi:type="dcterms:W3CDTF">2026-03-26T00:29:00Z</dcterms:modified>
</cp:coreProperties>
</file>