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AA97" w14:textId="77777777" w:rsidR="00AD7E83" w:rsidRDefault="00AD7E83" w:rsidP="00055EE4">
      <w:pPr>
        <w:pStyle w:val="aff6"/>
        <w:spacing w:before="98"/>
        <w:ind w:right="297"/>
        <w:jc w:val="both"/>
        <w:rPr>
          <w:rFonts w:cstheme="majorBidi" w:hint="eastAsia"/>
          <w:sz w:val="44"/>
          <w:szCs w:val="44"/>
          <w:shd w:val="clear" w:color="auto" w:fill="FFFFFF" w:themeFill="background1"/>
        </w:rPr>
      </w:pPr>
    </w:p>
    <w:p w14:paraId="1D5F271E" w14:textId="77777777" w:rsidR="00747E6D" w:rsidRPr="005D77B5" w:rsidRDefault="00747E6D" w:rsidP="00747E6D">
      <w:pPr>
        <w:pStyle w:val="1"/>
        <w:jc w:val="center"/>
        <w:rPr>
          <w:rFonts w:ascii="黑体" w:eastAsia="黑体" w:hAnsi="黑体" w:hint="eastAsia"/>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数字服务贸易开放对数字服务出口的影响</w:t>
      </w:r>
    </w:p>
    <w:p w14:paraId="666C6F94" w14:textId="77777777" w:rsidR="00747E6D" w:rsidRDefault="00747E6D" w:rsidP="00747E6D">
      <w:pPr>
        <w:pStyle w:val="1"/>
        <w:jc w:val="center"/>
        <w:rPr>
          <w:rFonts w:ascii="黑体" w:eastAsia="黑体" w:hAnsi="黑体" w:hint="eastAsia"/>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—基于双重机器学习的因果推断分析</w:t>
      </w:r>
    </w:p>
    <w:p w14:paraId="69017E1E" w14:textId="77777777" w:rsidR="005D77B5" w:rsidRPr="005D77B5" w:rsidRDefault="005D77B5" w:rsidP="005D77B5">
      <w:pPr>
        <w:pStyle w:val="aff1"/>
        <w:rPr>
          <w:rFonts w:ascii="楷体" w:hAnsi="楷体" w:hint="eastAsia"/>
          <w:sz w:val="32"/>
          <w:szCs w:val="32"/>
        </w:rPr>
      </w:pPr>
      <w:r w:rsidRPr="005D77B5">
        <w:rPr>
          <w:rFonts w:ascii="楷体" w:hAnsi="楷体" w:hint="eastAsia"/>
          <w:sz w:val="32"/>
          <w:szCs w:val="32"/>
        </w:rPr>
        <w:t>王维佳</w:t>
      </w:r>
      <w:r w:rsidRPr="005D77B5">
        <w:rPr>
          <w:rFonts w:ascii="楷体" w:hAnsi="楷体" w:hint="eastAsia"/>
          <w:sz w:val="32"/>
          <w:szCs w:val="32"/>
          <w:vertAlign w:val="superscript"/>
        </w:rPr>
        <w:t>*</w:t>
      </w:r>
      <w:r w:rsidRPr="005D77B5">
        <w:rPr>
          <w:rFonts w:ascii="楷体" w:hAnsi="楷体"/>
          <w:sz w:val="32"/>
          <w:szCs w:val="32"/>
          <w:vertAlign w:val="superscript"/>
        </w:rPr>
        <w:t xml:space="preserve">    </w:t>
      </w:r>
      <w:r w:rsidRPr="005D77B5">
        <w:rPr>
          <w:rFonts w:ascii="楷体" w:hAnsi="楷体" w:hint="eastAsia"/>
          <w:sz w:val="32"/>
          <w:szCs w:val="32"/>
        </w:rPr>
        <w:t>王增涛</w:t>
      </w:r>
    </w:p>
    <w:p w14:paraId="795040AD" w14:textId="77777777" w:rsidR="005D77B5" w:rsidRPr="005D77B5" w:rsidRDefault="005D77B5" w:rsidP="005D77B5">
      <w:pPr>
        <w:jc w:val="center"/>
        <w:rPr>
          <w:rFonts w:ascii="楷体" w:eastAsia="楷体" w:hAnsi="楷体" w:hint="eastAsia"/>
          <w:sz w:val="32"/>
          <w:szCs w:val="32"/>
        </w:rPr>
      </w:pPr>
      <w:r w:rsidRPr="005D77B5">
        <w:rPr>
          <w:rFonts w:ascii="楷体" w:eastAsia="楷体" w:hAnsi="楷体" w:hint="eastAsia"/>
          <w:sz w:val="32"/>
          <w:szCs w:val="32"/>
        </w:rPr>
        <w:t>（西安交通大学 经济与金融学院，陕西西安</w:t>
      </w:r>
      <w:r w:rsidRPr="005D77B5">
        <w:rPr>
          <w:rFonts w:ascii="楷体" w:eastAsia="楷体" w:hAnsi="楷体"/>
          <w:sz w:val="32"/>
          <w:szCs w:val="32"/>
        </w:rPr>
        <w:t>710000</w:t>
      </w:r>
      <w:r w:rsidRPr="005D77B5">
        <w:rPr>
          <w:rFonts w:ascii="楷体" w:eastAsia="楷体" w:hAnsi="楷体" w:hint="eastAsia"/>
          <w:sz w:val="32"/>
          <w:szCs w:val="32"/>
        </w:rPr>
        <w:t>）</w:t>
      </w:r>
    </w:p>
    <w:p w14:paraId="16CE2FC0" w14:textId="77777777" w:rsidR="00747E6D" w:rsidRPr="005D77B5" w:rsidRDefault="00747E6D" w:rsidP="00747E6D">
      <w:pPr>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b/>
          <w:bCs/>
          <w:sz w:val="24"/>
          <w:shd w:val="clear" w:color="auto" w:fill="FFFFFF" w:themeFill="background1"/>
        </w:rPr>
        <w:t>摘</w:t>
      </w:r>
      <w:r w:rsidRPr="005D77B5">
        <w:rPr>
          <w:rFonts w:ascii="Times New Roman" w:eastAsia="宋体" w:hAnsi="Times New Roman" w:cs="Times New Roman"/>
          <w:b/>
          <w:bCs/>
          <w:sz w:val="24"/>
          <w:shd w:val="clear" w:color="auto" w:fill="FFFFFF" w:themeFill="background1"/>
        </w:rPr>
        <w:t xml:space="preserve"> </w:t>
      </w:r>
      <w:r w:rsidRPr="005D77B5">
        <w:rPr>
          <w:rFonts w:ascii="Times New Roman" w:eastAsia="宋体" w:hAnsi="Times New Roman" w:cs="Times New Roman"/>
          <w:b/>
          <w:bCs/>
          <w:sz w:val="24"/>
          <w:shd w:val="clear" w:color="auto" w:fill="FFFFFF" w:themeFill="background1"/>
        </w:rPr>
        <w:t>要</w:t>
      </w:r>
      <w:r w:rsidRPr="005D77B5">
        <w:rPr>
          <w:rFonts w:ascii="Times New Roman" w:eastAsia="宋体" w:hAnsi="Times New Roman" w:cs="Times New Roman"/>
          <w:sz w:val="24"/>
          <w:shd w:val="clear" w:color="auto" w:fill="FFFFFF" w:themeFill="background1"/>
        </w:rPr>
        <w:t>：在全球数字服务贸易快速发展的背景下，基于</w:t>
      </w:r>
      <w:r w:rsidRPr="005D77B5">
        <w:rPr>
          <w:rFonts w:ascii="Times New Roman" w:eastAsia="宋体" w:hAnsi="Times New Roman" w:cs="Times New Roman"/>
          <w:sz w:val="24"/>
          <w:shd w:val="clear" w:color="auto" w:fill="FFFFFF" w:themeFill="background1"/>
        </w:rPr>
        <w:t>201</w:t>
      </w:r>
      <w:r w:rsidR="002D166C" w:rsidRPr="005D77B5">
        <w:rPr>
          <w:rFonts w:ascii="Times New Roman" w:eastAsia="宋体" w:hAnsi="Times New Roman" w:cs="Times New Roman" w:hint="eastAsia"/>
          <w:sz w:val="24"/>
          <w:shd w:val="clear" w:color="auto" w:fill="FFFFFF" w:themeFill="background1"/>
        </w:rPr>
        <w:t>7</w:t>
      </w:r>
      <w:r w:rsidRPr="005D77B5">
        <w:rPr>
          <w:rFonts w:ascii="Times New Roman" w:eastAsia="宋体" w:hAnsi="Times New Roman" w:cs="Times New Roman"/>
          <w:sz w:val="24"/>
          <w:shd w:val="clear" w:color="auto" w:fill="FFFFFF" w:themeFill="background1"/>
        </w:rPr>
        <w:t>年至</w:t>
      </w:r>
      <w:r w:rsidRPr="005D77B5">
        <w:rPr>
          <w:rFonts w:ascii="Times New Roman" w:eastAsia="宋体" w:hAnsi="Times New Roman" w:cs="Times New Roman"/>
          <w:sz w:val="24"/>
          <w:shd w:val="clear" w:color="auto" w:fill="FFFFFF" w:themeFill="background1"/>
        </w:rPr>
        <w:t>202</w:t>
      </w:r>
      <w:r w:rsidR="002D166C"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sz w:val="24"/>
          <w:shd w:val="clear" w:color="auto" w:fill="FFFFFF" w:themeFill="background1"/>
        </w:rPr>
        <w:t>年</w:t>
      </w:r>
      <w:r w:rsidRPr="005D77B5">
        <w:rPr>
          <w:rFonts w:ascii="Times New Roman" w:eastAsia="宋体" w:hAnsi="Times New Roman" w:cs="Times New Roman"/>
          <w:sz w:val="24"/>
          <w:shd w:val="clear" w:color="auto" w:fill="FFFFFF" w:themeFill="background1"/>
        </w:rPr>
        <w:t>60</w:t>
      </w:r>
      <w:r w:rsidRPr="005D77B5">
        <w:rPr>
          <w:rFonts w:ascii="Times New Roman" w:eastAsia="宋体" w:hAnsi="Times New Roman" w:cs="Times New Roman"/>
          <w:sz w:val="24"/>
          <w:shd w:val="clear" w:color="auto" w:fill="FFFFFF" w:themeFill="background1"/>
        </w:rPr>
        <w:t>个国家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地区的跨国数据，本文采用双重机器学习（</w:t>
      </w:r>
      <w:r w:rsidRPr="005D77B5">
        <w:rPr>
          <w:rFonts w:ascii="Times New Roman" w:eastAsia="宋体" w:hAnsi="Times New Roman" w:cs="Times New Roman"/>
          <w:sz w:val="24"/>
          <w:shd w:val="clear" w:color="auto" w:fill="FFFFFF" w:themeFill="background1"/>
        </w:rPr>
        <w:t>Double Machine Learning, DML</w:t>
      </w:r>
      <w:r w:rsidRPr="005D77B5">
        <w:rPr>
          <w:rFonts w:ascii="Times New Roman" w:eastAsia="宋体" w:hAnsi="Times New Roman" w:cs="Times New Roman"/>
          <w:sz w:val="24"/>
          <w:shd w:val="clear" w:color="auto" w:fill="FFFFFF" w:themeFill="background1"/>
        </w:rPr>
        <w:t>）方法，深入分析了数字服务贸易开放对数字服务出口的影响。研究发现，数字服务贸易开放对数字服务出口具有显著的促进作用，尤其体现在增加出口量和优化市场结构方面。具体而言，提高开放度可以显著促进数字服务出口，即使在高阶</w:t>
      </w:r>
      <w:proofErr w:type="gramStart"/>
      <w:r w:rsidRPr="005D77B5">
        <w:rPr>
          <w:rFonts w:ascii="Times New Roman" w:eastAsia="宋体" w:hAnsi="Times New Roman" w:cs="Times New Roman"/>
          <w:sz w:val="24"/>
          <w:shd w:val="clear" w:color="auto" w:fill="FFFFFF" w:themeFill="background1"/>
        </w:rPr>
        <w:t>幂次条件</w:t>
      </w:r>
      <w:proofErr w:type="gramEnd"/>
      <w:r w:rsidRPr="005D77B5">
        <w:rPr>
          <w:rFonts w:ascii="Times New Roman" w:eastAsia="宋体" w:hAnsi="Times New Roman" w:cs="Times New Roman"/>
          <w:sz w:val="24"/>
          <w:shd w:val="clear" w:color="auto" w:fill="FFFFFF" w:themeFill="background1"/>
        </w:rPr>
        <w:t>下，这一结论仍然成立。进一步地研究发现，加入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协定显著促进了成员国的数字服务贸易出口；且</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协定通过提高成员国的固定宽带订阅率，促进了数字服务贸易出口。通过借鉴传统贸易开放度的测度方法，设计了新的数字服务贸易开放测度指标，并采用</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方法规避了传统模型的因果推断问题是本文的主要特点。</w:t>
      </w:r>
    </w:p>
    <w:p w14:paraId="7F0A98CF" w14:textId="77777777" w:rsidR="00747E6D" w:rsidRPr="00120DBB" w:rsidRDefault="00747E6D" w:rsidP="00747E6D">
      <w:pPr>
        <w:rPr>
          <w:rFonts w:ascii="Times New Roman" w:eastAsia="宋体" w:hAnsi="Times New Roman" w:cs="Times New Roman"/>
          <w:sz w:val="18"/>
          <w:szCs w:val="18"/>
          <w:shd w:val="clear" w:color="auto" w:fill="FFFFFF" w:themeFill="background1"/>
        </w:rPr>
      </w:pPr>
      <w:r w:rsidRPr="00120DBB">
        <w:rPr>
          <w:rFonts w:ascii="Times New Roman" w:eastAsia="宋体" w:hAnsi="Times New Roman" w:cs="Times New Roman"/>
          <w:b/>
          <w:bCs/>
          <w:sz w:val="18"/>
          <w:szCs w:val="18"/>
          <w:shd w:val="clear" w:color="auto" w:fill="FFFFFF" w:themeFill="background1"/>
        </w:rPr>
        <w:t>关键词</w:t>
      </w:r>
      <w:r w:rsidRPr="00120DBB">
        <w:rPr>
          <w:rFonts w:ascii="Times New Roman" w:eastAsia="宋体" w:hAnsi="Times New Roman" w:cs="Times New Roman"/>
          <w:shd w:val="clear" w:color="auto" w:fill="FFFFFF" w:themeFill="background1"/>
        </w:rPr>
        <w:t>：</w:t>
      </w:r>
      <w:r w:rsidRPr="00120DBB">
        <w:rPr>
          <w:rFonts w:ascii="Times New Roman" w:eastAsia="宋体" w:hAnsi="Times New Roman" w:cs="Times New Roman"/>
          <w:sz w:val="18"/>
          <w:szCs w:val="18"/>
          <w:shd w:val="clear" w:color="auto" w:fill="FFFFFF" w:themeFill="background1"/>
        </w:rPr>
        <w:t>数字服务贸易开放；数字服务贸易出口；</w:t>
      </w:r>
      <w:r w:rsidRPr="00120DBB">
        <w:rPr>
          <w:rFonts w:ascii="Times New Roman" w:eastAsia="宋体" w:hAnsi="Times New Roman" w:cs="Times New Roman"/>
          <w:sz w:val="18"/>
          <w:szCs w:val="18"/>
          <w:shd w:val="clear" w:color="auto" w:fill="FFFFFF" w:themeFill="background1"/>
        </w:rPr>
        <w:t>CPTPP</w:t>
      </w:r>
      <w:r w:rsidRPr="00120DBB">
        <w:rPr>
          <w:rFonts w:ascii="Times New Roman" w:eastAsia="宋体" w:hAnsi="Times New Roman" w:cs="Times New Roman"/>
          <w:sz w:val="18"/>
          <w:szCs w:val="18"/>
          <w:shd w:val="clear" w:color="auto" w:fill="FFFFFF" w:themeFill="background1"/>
        </w:rPr>
        <w:t>；双重机器学习；因果效应</w:t>
      </w:r>
    </w:p>
    <w:p w14:paraId="54954904" w14:textId="77777777" w:rsidR="00747E6D" w:rsidRDefault="00747E6D" w:rsidP="00747E6D">
      <w:pPr>
        <w:rPr>
          <w:rFonts w:ascii="Times New Roman" w:eastAsia="宋体" w:hAnsi="Times New Roman" w:cs="Times New Roman"/>
          <w:b/>
          <w:bCs/>
          <w:sz w:val="18"/>
          <w:szCs w:val="18"/>
        </w:rPr>
      </w:pPr>
      <w:r w:rsidRPr="00120DBB">
        <w:rPr>
          <w:rFonts w:ascii="Times New Roman" w:eastAsia="宋体" w:hAnsi="Times New Roman" w:cs="Times New Roman"/>
          <w:b/>
          <w:bCs/>
          <w:sz w:val="18"/>
          <w:szCs w:val="18"/>
          <w:shd w:val="clear" w:color="auto" w:fill="FFFFFF" w:themeFill="background1"/>
        </w:rPr>
        <w:t>中图分类号：</w:t>
      </w:r>
      <w:r w:rsidRPr="00120DBB">
        <w:rPr>
          <w:rFonts w:ascii="Times New Roman" w:eastAsia="宋体" w:hAnsi="Times New Roman" w:cs="Times New Roman"/>
          <w:sz w:val="18"/>
          <w:szCs w:val="18"/>
          <w:shd w:val="clear" w:color="auto" w:fill="FFFFFF" w:themeFill="background1"/>
        </w:rPr>
        <w:t>F204</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F224.2</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G301</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shd w:val="clear" w:color="auto" w:fill="FFFFFF" w:themeFill="background1"/>
        </w:rPr>
        <w:t>文献标志码：</w:t>
      </w:r>
      <w:r w:rsidRPr="00120DBB">
        <w:rPr>
          <w:rFonts w:ascii="Times New Roman" w:eastAsia="宋体" w:hAnsi="Times New Roman" w:cs="Times New Roman"/>
          <w:sz w:val="18"/>
          <w:szCs w:val="18"/>
          <w:shd w:val="clear" w:color="auto" w:fill="FFFFFF" w:themeFill="background1"/>
        </w:rPr>
        <w:t xml:space="preserve">A </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rPr>
        <w:t xml:space="preserve">         </w:t>
      </w:r>
      <w:bookmarkStart w:id="0" w:name="PePindex7"/>
      <w:bookmarkEnd w:id="0"/>
      <w:r w:rsidR="00AD7E83">
        <w:rPr>
          <w:rFonts w:ascii="Times New Roman" w:eastAsia="宋体" w:hAnsi="Times New Roman" w:cs="Times New Roman" w:hint="eastAsia"/>
          <w:b/>
          <w:bCs/>
          <w:sz w:val="18"/>
          <w:szCs w:val="18"/>
        </w:rPr>
        <w:t>文章编号：</w:t>
      </w:r>
    </w:p>
    <w:p w14:paraId="7E1EF631" w14:textId="77777777" w:rsidR="00E24DEC" w:rsidRDefault="00E24DEC" w:rsidP="00747E6D">
      <w:pPr>
        <w:rPr>
          <w:rFonts w:ascii="Times New Roman" w:eastAsia="宋体" w:hAnsi="Times New Roman" w:cs="Times New Roman"/>
          <w:sz w:val="18"/>
          <w:szCs w:val="18"/>
          <w:shd w:val="clear" w:color="auto" w:fill="FFFFFF" w:themeFill="background1"/>
        </w:rPr>
      </w:pPr>
      <w:r w:rsidRPr="00C32A35">
        <w:rPr>
          <w:rFonts w:ascii="黑体" w:eastAsia="黑体" w:hAnsi="黑体" w:cs="Times New Roman" w:hint="eastAsia"/>
          <w:sz w:val="18"/>
          <w:szCs w:val="18"/>
          <w:shd w:val="clear" w:color="auto" w:fill="FFFFFF" w:themeFill="background1"/>
        </w:rPr>
        <w:t>作者简介：</w:t>
      </w:r>
      <w:proofErr w:type="gramStart"/>
      <w:r w:rsidRPr="00C32A35">
        <w:rPr>
          <w:rFonts w:ascii="Times New Roman" w:eastAsia="宋体" w:hAnsi="Times New Roman" w:cs="Times New Roman"/>
          <w:sz w:val="18"/>
          <w:szCs w:val="18"/>
          <w:shd w:val="clear" w:color="auto" w:fill="FFFFFF" w:themeFill="background1"/>
        </w:rPr>
        <w:t>王增涛</w:t>
      </w:r>
      <w:proofErr w:type="gramEnd"/>
      <w:r w:rsidRPr="00C32A35">
        <w:rPr>
          <w:rFonts w:ascii="Times New Roman" w:eastAsia="宋体" w:hAnsi="Times New Roman" w:cs="Times New Roman"/>
          <w:sz w:val="18"/>
          <w:szCs w:val="18"/>
          <w:shd w:val="clear" w:color="auto" w:fill="FFFFFF" w:themeFill="background1"/>
        </w:rPr>
        <w:t>(1969-),</w:t>
      </w:r>
      <w:r w:rsidRPr="00C32A35">
        <w:rPr>
          <w:rFonts w:ascii="Times New Roman" w:eastAsia="宋体" w:hAnsi="Times New Roman" w:cs="Times New Roman"/>
          <w:sz w:val="18"/>
          <w:szCs w:val="18"/>
          <w:shd w:val="clear" w:color="auto" w:fill="FFFFFF" w:themeFill="background1"/>
        </w:rPr>
        <w:t>陕西渭南人，西安交通大学经济与金融学院教授、博士生导师，研究方向为国</w:t>
      </w:r>
      <w:r w:rsidRPr="00C32A35">
        <w:rPr>
          <w:rFonts w:ascii="Times New Roman" w:eastAsia="宋体" w:hAnsi="Times New Roman" w:cs="Times New Roman"/>
          <w:sz w:val="18"/>
          <w:szCs w:val="18"/>
          <w:shd w:val="clear" w:color="auto" w:fill="FFFFFF" w:themeFill="background1"/>
        </w:rPr>
        <w:t xml:space="preserve"> </w:t>
      </w:r>
      <w:r w:rsidRPr="00C32A35">
        <w:rPr>
          <w:rFonts w:ascii="Times New Roman" w:eastAsia="宋体" w:hAnsi="Times New Roman" w:cs="Times New Roman"/>
          <w:sz w:val="18"/>
          <w:szCs w:val="18"/>
          <w:shd w:val="clear" w:color="auto" w:fill="FFFFFF" w:themeFill="background1"/>
        </w:rPr>
        <w:t>际贸易与跨国经营：王维佳（</w:t>
      </w:r>
      <w:r w:rsidRPr="00C32A35">
        <w:rPr>
          <w:rFonts w:ascii="Times New Roman" w:eastAsia="宋体" w:hAnsi="Times New Roman" w:cs="Times New Roman"/>
          <w:sz w:val="18"/>
          <w:szCs w:val="18"/>
          <w:shd w:val="clear" w:color="auto" w:fill="FFFFFF" w:themeFill="background1"/>
        </w:rPr>
        <w:t>1993.08-</w:t>
      </w:r>
      <w:r w:rsidRPr="00C32A35">
        <w:rPr>
          <w:rFonts w:ascii="Times New Roman" w:eastAsia="宋体" w:hAnsi="Times New Roman" w:cs="Times New Roman"/>
          <w:sz w:val="18"/>
          <w:szCs w:val="18"/>
          <w:shd w:val="clear" w:color="auto" w:fill="FFFFFF" w:themeFill="background1"/>
        </w:rPr>
        <w:t>）河北保定人，西安交通大学经济与金融学院博士研究生</w:t>
      </w:r>
      <w:r w:rsidRPr="00C32A35">
        <w:rPr>
          <w:rFonts w:ascii="Times New Roman" w:eastAsia="宋体" w:hAnsi="Times New Roman" w:cs="Times New Roman"/>
          <w:sz w:val="18"/>
          <w:szCs w:val="18"/>
          <w:shd w:val="clear" w:color="auto" w:fill="FFFFFF" w:themeFill="background1"/>
        </w:rPr>
        <w:t>,</w:t>
      </w:r>
      <w:r w:rsidRPr="00C32A35">
        <w:rPr>
          <w:rFonts w:ascii="Times New Roman" w:eastAsia="宋体" w:hAnsi="Times New Roman" w:cs="Times New Roman"/>
          <w:sz w:val="18"/>
          <w:szCs w:val="18"/>
          <w:shd w:val="clear" w:color="auto" w:fill="FFFFFF" w:themeFill="background1"/>
        </w:rPr>
        <w:t>研究方向国际贸易。</w:t>
      </w:r>
    </w:p>
    <w:p w14:paraId="04D7AA8B" w14:textId="77777777" w:rsidR="00E24DEC" w:rsidRDefault="00E24DEC" w:rsidP="00747E6D">
      <w:pPr>
        <w:rPr>
          <w:rFonts w:ascii="Times New Roman" w:eastAsia="宋体" w:hAnsi="Times New Roman" w:cs="Times New Roman"/>
          <w:sz w:val="18"/>
          <w:szCs w:val="18"/>
          <w:shd w:val="clear" w:color="auto" w:fill="FFFFFF" w:themeFill="background1"/>
        </w:rPr>
      </w:pPr>
    </w:p>
    <w:p w14:paraId="60B649F8" w14:textId="77777777" w:rsidR="00E24DEC" w:rsidRDefault="00E24DEC" w:rsidP="00747E6D">
      <w:pPr>
        <w:rPr>
          <w:rFonts w:ascii="Times New Roman" w:eastAsia="宋体" w:hAnsi="Times New Roman" w:cs="Times New Roman"/>
          <w:sz w:val="18"/>
          <w:szCs w:val="18"/>
          <w:shd w:val="clear" w:color="auto" w:fill="FFFFFF" w:themeFill="background1"/>
        </w:rPr>
      </w:pPr>
    </w:p>
    <w:p w14:paraId="4C40A721" w14:textId="77777777" w:rsidR="00E24DEC" w:rsidRDefault="00E24DEC" w:rsidP="00747E6D">
      <w:pPr>
        <w:rPr>
          <w:rFonts w:ascii="Times New Roman" w:eastAsia="宋体" w:hAnsi="Times New Roman" w:cs="Times New Roman"/>
          <w:sz w:val="18"/>
          <w:szCs w:val="18"/>
          <w:shd w:val="clear" w:color="auto" w:fill="FFFFFF" w:themeFill="background1"/>
        </w:rPr>
      </w:pPr>
    </w:p>
    <w:p w14:paraId="67587660" w14:textId="77777777" w:rsidR="00E24DEC" w:rsidRDefault="00E24DEC" w:rsidP="00747E6D">
      <w:pPr>
        <w:rPr>
          <w:rFonts w:ascii="Times New Roman" w:eastAsia="宋体" w:hAnsi="Times New Roman" w:cs="Times New Roman"/>
          <w:sz w:val="18"/>
          <w:szCs w:val="18"/>
          <w:shd w:val="clear" w:color="auto" w:fill="FFFFFF" w:themeFill="background1"/>
        </w:rPr>
      </w:pPr>
    </w:p>
    <w:p w14:paraId="47C23577" w14:textId="77777777" w:rsidR="00E24DEC" w:rsidRDefault="00E24DEC" w:rsidP="00747E6D">
      <w:pPr>
        <w:rPr>
          <w:rFonts w:ascii="Times New Roman" w:eastAsia="宋体" w:hAnsi="Times New Roman" w:cs="Times New Roman"/>
          <w:sz w:val="18"/>
          <w:szCs w:val="18"/>
          <w:shd w:val="clear" w:color="auto" w:fill="FFFFFF" w:themeFill="background1"/>
        </w:rPr>
      </w:pPr>
    </w:p>
    <w:p w14:paraId="0089E1FD" w14:textId="77777777" w:rsidR="00E24DEC" w:rsidRDefault="00E24DEC" w:rsidP="00747E6D">
      <w:pPr>
        <w:rPr>
          <w:rFonts w:ascii="Times New Roman" w:eastAsia="宋体" w:hAnsi="Times New Roman" w:cs="Times New Roman"/>
          <w:sz w:val="18"/>
          <w:szCs w:val="18"/>
          <w:shd w:val="clear" w:color="auto" w:fill="FFFFFF" w:themeFill="background1"/>
        </w:rPr>
      </w:pPr>
    </w:p>
    <w:p w14:paraId="44AF4C86" w14:textId="77777777" w:rsidR="00E24DEC" w:rsidRPr="00E24DEC" w:rsidRDefault="00E24DEC" w:rsidP="00747E6D">
      <w:pPr>
        <w:rPr>
          <w:rFonts w:ascii="Times New Roman" w:eastAsia="宋体" w:hAnsi="Times New Roman" w:cs="Times New Roman"/>
          <w:sz w:val="18"/>
          <w:szCs w:val="18"/>
          <w:shd w:val="clear" w:color="auto" w:fill="FFFFFF" w:themeFill="background1"/>
        </w:rPr>
      </w:pPr>
    </w:p>
    <w:p w14:paraId="14179191" w14:textId="77777777" w:rsidR="00AD7E83" w:rsidRDefault="00AD7E83" w:rsidP="00AD7E83">
      <w:pPr>
        <w:jc w:val="center"/>
        <w:rPr>
          <w:rFonts w:ascii="Times New Roman" w:eastAsia="楷体" w:hAnsi="Times New Roman" w:cs="Times New Roman"/>
          <w:b/>
          <w:bCs/>
          <w:sz w:val="21"/>
          <w:szCs w:val="21"/>
          <w:shd w:val="clear" w:color="auto" w:fill="FFFFFF" w:themeFill="background1"/>
        </w:rPr>
      </w:pPr>
      <w:r w:rsidRPr="004745D6">
        <w:rPr>
          <w:rFonts w:ascii="Times New Roman" w:eastAsia="楷体" w:hAnsi="Times New Roman" w:cs="Times New Roman"/>
          <w:b/>
          <w:bCs/>
          <w:sz w:val="21"/>
          <w:szCs w:val="21"/>
          <w:shd w:val="clear" w:color="auto" w:fill="FFFFFF" w:themeFill="background1"/>
        </w:rPr>
        <w:lastRenderedPageBreak/>
        <w:t>The Impact of Digital Service Trade Openness on Exports: A Causal Inference Analysis Using Double Machine Learning</w:t>
      </w:r>
    </w:p>
    <w:p w14:paraId="6738214B" w14:textId="77777777" w:rsidR="00AD7E83" w:rsidRPr="004745D6" w:rsidRDefault="00AD7E83" w:rsidP="00AD7E83">
      <w:pPr>
        <w:jc w:val="both"/>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Abstract:</w:t>
      </w:r>
      <w:r w:rsidRPr="004745D6">
        <w:rPr>
          <w:rFonts w:ascii="Times New Roman" w:eastAsia="楷体" w:hAnsi="Times New Roman" w:cs="Times New Roman"/>
          <w:sz w:val="18"/>
          <w:szCs w:val="18"/>
          <w:shd w:val="clear" w:color="auto" w:fill="FFFFFF" w:themeFill="background1"/>
        </w:rPr>
        <w:t> Against the backdrop of rapid global development in digital service trade, this study employs the Double Machine Learning (DML) methodology to analyze the causal impact of digital service trade openness on digital service exports, utilizing cross-national panel data from 60 countries/regions spanning 201</w:t>
      </w:r>
      <w:r w:rsidR="002D166C">
        <w:rPr>
          <w:rFonts w:ascii="Times New Roman" w:eastAsia="楷体" w:hAnsi="Times New Roman" w:cs="Times New Roman" w:hint="eastAsia"/>
          <w:sz w:val="18"/>
          <w:szCs w:val="18"/>
          <w:shd w:val="clear" w:color="auto" w:fill="FFFFFF" w:themeFill="background1"/>
        </w:rPr>
        <w:t>7</w:t>
      </w:r>
      <w:r w:rsidRPr="004745D6">
        <w:rPr>
          <w:rFonts w:ascii="Times New Roman" w:eastAsia="楷体" w:hAnsi="Times New Roman" w:cs="Times New Roman"/>
          <w:sz w:val="18"/>
          <w:szCs w:val="18"/>
          <w:shd w:val="clear" w:color="auto" w:fill="FFFFFF" w:themeFill="background1"/>
        </w:rPr>
        <w:t xml:space="preserve"> to 202</w:t>
      </w:r>
      <w:r w:rsidR="002D166C">
        <w:rPr>
          <w:rFonts w:ascii="Times New Roman" w:eastAsia="楷体" w:hAnsi="Times New Roman" w:cs="Times New Roman" w:hint="eastAsia"/>
          <w:sz w:val="18"/>
          <w:szCs w:val="18"/>
          <w:shd w:val="clear" w:color="auto" w:fill="FFFFFF" w:themeFill="background1"/>
        </w:rPr>
        <w:t>4</w:t>
      </w:r>
      <w:r w:rsidRPr="004745D6">
        <w:rPr>
          <w:rFonts w:ascii="Times New Roman" w:eastAsia="楷体" w:hAnsi="Times New Roman" w:cs="Times New Roman"/>
          <w:sz w:val="18"/>
          <w:szCs w:val="18"/>
          <w:shd w:val="clear" w:color="auto" w:fill="FFFFFF" w:themeFill="background1"/>
        </w:rPr>
        <w:t>. The findings reveal that digital service trade openness significantly promotes digital service exports, particularly in terms of increasing export volume and optimizing market structure. Notably, this conclusion remains robust even when accounting for higher-order power terms. Furthermore, the study conducts a causal estimation of the effects of joining the </w:t>
      </w:r>
      <w:r w:rsidRPr="004745D6">
        <w:rPr>
          <w:rFonts w:ascii="Times New Roman" w:eastAsia="楷体" w:hAnsi="Times New Roman" w:cs="Times New Roman"/>
          <w:i/>
          <w:iCs/>
          <w:sz w:val="18"/>
          <w:szCs w:val="18"/>
          <w:shd w:val="clear" w:color="auto" w:fill="FFFFFF" w:themeFill="background1"/>
        </w:rPr>
        <w:t>Comprehensive and Progressive Agreement for Trans-Pacific Partnership (CPTPP)</w:t>
      </w:r>
      <w:r w:rsidRPr="004745D6">
        <w:rPr>
          <w:rFonts w:ascii="Times New Roman" w:eastAsia="楷体" w:hAnsi="Times New Roman" w:cs="Times New Roman"/>
          <w:sz w:val="18"/>
          <w:szCs w:val="18"/>
          <w:shd w:val="clear" w:color="auto" w:fill="FFFFFF" w:themeFill="background1"/>
        </w:rPr>
        <w:t> on digital service trade. The results indicate that CPTPP membership significantly enhances digital service exports among participating countries. Mechanism analysis demonstrates that the agreement facilitates digital service trade exports by improving fixed broadband subscription rates in member states.</w:t>
      </w:r>
    </w:p>
    <w:p w14:paraId="6F622E3C" w14:textId="77777777" w:rsidR="00AD7E83" w:rsidRPr="004745D6" w:rsidRDefault="00AD7E83" w:rsidP="00AD7E83">
      <w:pPr>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Keywords:</w:t>
      </w:r>
      <w:r w:rsidRPr="004745D6">
        <w:rPr>
          <w:rFonts w:ascii="Times New Roman" w:eastAsia="楷体" w:hAnsi="Times New Roman" w:cs="Times New Roman"/>
          <w:sz w:val="18"/>
          <w:szCs w:val="18"/>
          <w:shd w:val="clear" w:color="auto" w:fill="FFFFFF" w:themeFill="background1"/>
        </w:rPr>
        <w:t> digital service trade openness; digital service exports; CPTPP; double machine learning; causal effects</w:t>
      </w:r>
    </w:p>
    <w:p w14:paraId="24949488" w14:textId="77777777" w:rsidR="00AD7E83" w:rsidRPr="00AD7E83" w:rsidRDefault="00AD7E83" w:rsidP="00747E6D">
      <w:pPr>
        <w:rPr>
          <w:rFonts w:ascii="Times New Roman" w:eastAsia="宋体" w:hAnsi="Times New Roman" w:cs="Times New Roman"/>
          <w:b/>
          <w:bCs/>
          <w:sz w:val="18"/>
          <w:szCs w:val="18"/>
          <w:shd w:val="clear" w:color="auto" w:fill="FFFFFF" w:themeFill="background1"/>
        </w:rPr>
      </w:pPr>
    </w:p>
    <w:p w14:paraId="7312EC10" w14:textId="77777777" w:rsidR="00BD1CC9" w:rsidRPr="005D77B5" w:rsidRDefault="003A34C2" w:rsidP="00BD1CC9">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一、</w:t>
      </w:r>
      <w:r w:rsidR="000D0D0E" w:rsidRPr="005D77B5">
        <w:rPr>
          <w:rFonts w:ascii="黑体" w:eastAsia="黑体" w:hAnsi="黑体" w:hint="eastAsia"/>
          <w:color w:val="auto"/>
          <w:sz w:val="28"/>
          <w:szCs w:val="28"/>
          <w:shd w:val="clear" w:color="auto" w:fill="FFFFFF" w:themeFill="background1"/>
        </w:rPr>
        <w:t>问题提出</w:t>
      </w:r>
    </w:p>
    <w:p w14:paraId="37F706AB"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数字经济的蓬勃兴起为全球服务贸易带来了深刻变革。信息通信技术（</w:t>
      </w:r>
      <w:r w:rsidRPr="005D77B5">
        <w:rPr>
          <w:rFonts w:ascii="Times New Roman" w:eastAsia="宋体" w:hAnsi="Times New Roman" w:cs="Times New Roman" w:hint="eastAsia"/>
          <w:sz w:val="24"/>
          <w:shd w:val="clear" w:color="auto" w:fill="FFFFFF" w:themeFill="background1"/>
        </w:rPr>
        <w:t>ICT</w:t>
      </w:r>
      <w:r w:rsidRPr="005D77B5">
        <w:rPr>
          <w:rFonts w:ascii="Times New Roman" w:eastAsia="宋体" w:hAnsi="Times New Roman" w:cs="Times New Roman" w:hint="eastAsia"/>
          <w:sz w:val="24"/>
          <w:shd w:val="clear" w:color="auto" w:fill="FFFFFF" w:themeFill="background1"/>
        </w:rPr>
        <w:t>）的加速迭代显著压缩了跨境交易成本，并重塑了服务贸易的分工格局。据联合国贸易和发展会议（</w:t>
      </w:r>
      <w:r w:rsidRPr="005D77B5">
        <w:rPr>
          <w:rFonts w:ascii="Times New Roman" w:eastAsia="宋体" w:hAnsi="Times New Roman" w:cs="Times New Roman" w:hint="eastAsia"/>
          <w:sz w:val="24"/>
          <w:shd w:val="clear" w:color="auto" w:fill="FFFFFF" w:themeFill="background1"/>
        </w:rPr>
        <w:t>UNCTAD</w:t>
      </w:r>
      <w:r w:rsidRPr="005D77B5">
        <w:rPr>
          <w:rFonts w:ascii="Times New Roman" w:eastAsia="宋体" w:hAnsi="Times New Roman" w:cs="Times New Roman" w:hint="eastAsia"/>
          <w:sz w:val="24"/>
          <w:shd w:val="clear" w:color="auto" w:fill="FFFFFF" w:themeFill="background1"/>
        </w:rPr>
        <w:t>）统计，截至</w:t>
      </w:r>
      <w:r w:rsidRPr="005D77B5">
        <w:rPr>
          <w:rFonts w:ascii="Times New Roman" w:eastAsia="宋体" w:hAnsi="Times New Roman" w:cs="Times New Roman" w:hint="eastAsia"/>
          <w:sz w:val="24"/>
          <w:shd w:val="clear" w:color="auto" w:fill="FFFFFF" w:themeFill="background1"/>
        </w:rPr>
        <w:t>2018</w:t>
      </w:r>
      <w:r w:rsidRPr="005D77B5">
        <w:rPr>
          <w:rFonts w:ascii="Times New Roman" w:eastAsia="宋体" w:hAnsi="Times New Roman" w:cs="Times New Roman" w:hint="eastAsia"/>
          <w:sz w:val="24"/>
          <w:shd w:val="clear" w:color="auto" w:fill="FFFFFF" w:themeFill="background1"/>
        </w:rPr>
        <w:t>年，数字服务占全球服务出口比重已达到</w:t>
      </w:r>
      <w:r w:rsidRPr="005D77B5">
        <w:rPr>
          <w:rFonts w:ascii="Times New Roman" w:eastAsia="宋体" w:hAnsi="Times New Roman" w:cs="Times New Roman" w:hint="eastAsia"/>
          <w:sz w:val="24"/>
          <w:shd w:val="clear" w:color="auto" w:fill="FFFFFF" w:themeFill="background1"/>
        </w:rPr>
        <w:t>50%</w:t>
      </w:r>
      <w:r w:rsidRPr="005D77B5">
        <w:rPr>
          <w:rFonts w:ascii="Times New Roman" w:eastAsia="宋体" w:hAnsi="Times New Roman" w:cs="Times New Roman" w:hint="eastAsia"/>
          <w:sz w:val="24"/>
          <w:shd w:val="clear" w:color="auto" w:fill="FFFFFF" w:themeFill="background1"/>
        </w:rPr>
        <w:t>，其中新兴经济体贡献</w:t>
      </w:r>
      <w:r w:rsidRPr="005D77B5">
        <w:rPr>
          <w:rFonts w:ascii="Times New Roman" w:eastAsia="宋体" w:hAnsi="Times New Roman" w:cs="Times New Roman" w:hint="eastAsia"/>
          <w:sz w:val="24"/>
          <w:shd w:val="clear" w:color="auto" w:fill="FFFFFF" w:themeFill="background1"/>
        </w:rPr>
        <w:t>16%</w:t>
      </w:r>
      <w:r w:rsidRPr="005D77B5">
        <w:rPr>
          <w:rFonts w:ascii="Times New Roman" w:eastAsia="宋体" w:hAnsi="Times New Roman" w:cs="Times New Roman" w:hint="eastAsia"/>
          <w:sz w:val="24"/>
          <w:shd w:val="clear" w:color="auto" w:fill="FFFFFF" w:themeFill="background1"/>
        </w:rPr>
        <w:t>。为了顺应这一趋势，我国政府将数字经济与数字贸易视为推动经济高质量发展的关键引擎。</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年</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月</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日，习近平总书记指出：“我们要顺应数字化、网络化、智能化发展趋势，共同致力于消除‘数字鸿沟’，助推服务贸易数字化进程。”《“十四五”数字经济发展规划》明确提出，要加快培育数字产业新动能，深化数字贸易创新，提升我国在全球数字产业链、供应链与价值链中的枢纽地位，为实现数字经济强国奠定制度与技术基础。基于此，如何对数字服务贸易开放程度的经济效应进行评估，更好助力构建数字服务贸易强国，释放我国高质量贸易发展新动能，成为未来探索的关键方向。</w:t>
      </w:r>
    </w:p>
    <w:p w14:paraId="1AC7947B"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此同时，尽管近年来学术界对数字服务贸易开放的经济效应展开了大量研究，但相关结论仍存在较大分歧，尤其是关于因果效应估计，尚未形成统一认识。一方面，从自由贸易角度看，有学者认为数字服务贸易开放程度偏低（即限制性政策较多），会对全球经济体的数字服务进出口形</w:t>
      </w:r>
      <w:proofErr w:type="gramStart"/>
      <w:r w:rsidRPr="005D77B5">
        <w:rPr>
          <w:rFonts w:ascii="Times New Roman" w:eastAsia="宋体" w:hAnsi="Times New Roman" w:cs="Times New Roman" w:hint="eastAsia"/>
          <w:sz w:val="24"/>
          <w:shd w:val="clear" w:color="auto" w:fill="FFFFFF" w:themeFill="background1"/>
        </w:rPr>
        <w:t>成显著</w:t>
      </w:r>
      <w:proofErr w:type="gramEnd"/>
      <w:r w:rsidRPr="005D77B5">
        <w:rPr>
          <w:rFonts w:ascii="Times New Roman" w:eastAsia="宋体" w:hAnsi="Times New Roman" w:cs="Times New Roman" w:hint="eastAsia"/>
          <w:sz w:val="24"/>
          <w:shd w:val="clear" w:color="auto" w:fill="FFFFFF" w:themeFill="background1"/>
        </w:rPr>
        <w:t>抑制作用（刘洪愧、李欣波，</w:t>
      </w:r>
      <w:r w:rsidRPr="005D77B5">
        <w:rPr>
          <w:rFonts w:ascii="Times New Roman" w:eastAsia="宋体" w:hAnsi="Times New Roman" w:cs="Times New Roman" w:hint="eastAsia"/>
          <w:sz w:val="24"/>
          <w:shd w:val="clear" w:color="auto" w:fill="FFFFFF" w:themeFill="background1"/>
        </w:rPr>
        <w:t>2024</w:t>
      </w:r>
      <w:r w:rsidRPr="005D77B5">
        <w:rPr>
          <w:rFonts w:ascii="Times New Roman" w:eastAsia="宋体" w:hAnsi="Times New Roman" w:cs="Times New Roman" w:hint="eastAsia"/>
          <w:sz w:val="24"/>
          <w:shd w:val="clear" w:color="auto" w:fill="FFFFFF" w:themeFill="background1"/>
        </w:rPr>
        <w:t>）；另一方面，从新贸易理论看，在发达经济体尤其是欧盟成员国之间，数字服务贸易的流动性与开放度之间的关联并不显著（孟夏，</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由于“数字鸿沟”的存在，发展中国家的监管措施并不完善，数字服务贸易出口数量较少，缺乏全球数字参与度。由以上分析可知，当前有关数字服务贸易开放度的衡量方式与因果识别方法仍存在改进空间，也突显出对发展中经济体开放政策效果进行技术层面量化分析的必要性。</w:t>
      </w:r>
    </w:p>
    <w:p w14:paraId="7597FBA9"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为回应这一研究问题，本文借鉴经济合作与发展组织（</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）发布的数字服务贸易限制指数（</w:t>
      </w:r>
      <w:r w:rsidRPr="005D77B5">
        <w:rPr>
          <w:rFonts w:ascii="Times New Roman" w:eastAsia="宋体" w:hAnsi="Times New Roman" w:cs="Times New Roman" w:hint="eastAsia"/>
          <w:sz w:val="24"/>
          <w:shd w:val="clear" w:color="auto" w:fill="FFFFFF" w:themeFill="background1"/>
        </w:rPr>
        <w:t>Digital Services Trade Restrictiveness Index, DSTRI</w:t>
      </w:r>
      <w:r w:rsidRPr="005D77B5">
        <w:rPr>
          <w:rFonts w:ascii="Times New Roman" w:eastAsia="宋体" w:hAnsi="Times New Roman" w:cs="Times New Roman" w:hint="eastAsia"/>
          <w:sz w:val="24"/>
          <w:shd w:val="clear" w:color="auto" w:fill="FFFFFF" w:themeFill="background1"/>
        </w:rPr>
        <w:t>），考虑到</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的取值范围为</w:t>
      </w:r>
      <w:r w:rsidRPr="005D77B5">
        <w:rPr>
          <w:rFonts w:ascii="Times New Roman" w:eastAsia="宋体" w:hAnsi="Times New Roman" w:cs="Times New Roman" w:hint="eastAsia"/>
          <w:sz w:val="24"/>
          <w:shd w:val="clear" w:color="auto" w:fill="FFFFFF" w:themeFill="background1"/>
        </w:rPr>
        <w:t>[0,1]</w:t>
      </w:r>
      <w:r w:rsidRPr="005D77B5">
        <w:rPr>
          <w:rFonts w:ascii="Times New Roman" w:eastAsia="宋体" w:hAnsi="Times New Roman" w:cs="Times New Roman" w:hint="eastAsia"/>
          <w:sz w:val="24"/>
          <w:shd w:val="clear" w:color="auto" w:fill="FFFFFF" w:themeFill="background1"/>
        </w:rPr>
        <w:t>，本文构建相应的逆指标，即数字服务贸易开放度指标</w:t>
      </w:r>
      <w:r w:rsidRPr="005D77B5">
        <w:rPr>
          <w:rFonts w:ascii="Times New Roman" w:eastAsia="宋体" w:hAnsi="Times New Roman" w:cs="Times New Roman" w:hint="eastAsia"/>
          <w:sz w:val="24"/>
          <w:shd w:val="clear" w:color="auto" w:fill="FFFFFF" w:themeFill="background1"/>
        </w:rPr>
        <w:lastRenderedPageBreak/>
        <w:t>（</w:t>
      </w:r>
      <w:r w:rsidRPr="005D77B5">
        <w:rPr>
          <w:rFonts w:ascii="Times New Roman" w:eastAsia="宋体" w:hAnsi="Times New Roman" w:cs="Times New Roman" w:hint="eastAsia"/>
          <w:sz w:val="24"/>
          <w:shd w:val="clear" w:color="auto" w:fill="FFFFFF" w:themeFill="background1"/>
        </w:rPr>
        <w:t>Digital Services Trade Openness Index, DSTOI</w:t>
      </w:r>
      <w:r w:rsidRPr="005D77B5">
        <w:rPr>
          <w:rFonts w:ascii="Times New Roman" w:eastAsia="宋体" w:hAnsi="Times New Roman" w:cs="Times New Roman" w:hint="eastAsia"/>
          <w:sz w:val="24"/>
          <w:shd w:val="clear" w:color="auto" w:fill="FFFFFF" w:themeFill="background1"/>
        </w:rPr>
        <w:t>）。通过该指标，本文在跨国面板数据框架下系统考察数字服务贸易开放度对数字服务出口的影响机制，力图厘清当前政策开放与贸易绩效之间的因果关系，从而为我国数字贸易政策制定提供科学依据。</w:t>
      </w:r>
    </w:p>
    <w:p w14:paraId="629E7F73"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与以往文献多集中于数字贸易开放与总体服务贸易规模的相关性分析不同，本文聚焦于数字服务贸易开放度的“因果效应”，从跨国层面系统衡量各国数字服务贸易政策环境的开放程度，并借助双重机器学习（</w:t>
      </w:r>
      <w:r w:rsidRPr="005D77B5">
        <w:rPr>
          <w:rFonts w:ascii="Times New Roman" w:eastAsia="宋体" w:hAnsi="Times New Roman" w:cs="Times New Roman" w:hint="eastAsia"/>
          <w:sz w:val="24"/>
          <w:shd w:val="clear" w:color="auto" w:fill="FFFFFF" w:themeFill="background1"/>
        </w:rPr>
        <w:t>Double Machine Learning, DML</w:t>
      </w:r>
      <w:r w:rsidRPr="005D77B5">
        <w:rPr>
          <w:rFonts w:ascii="Times New Roman" w:eastAsia="宋体" w:hAnsi="Times New Roman" w:cs="Times New Roman" w:hint="eastAsia"/>
          <w:sz w:val="24"/>
          <w:shd w:val="clear" w:color="auto" w:fill="FFFFFF" w:themeFill="background1"/>
        </w:rPr>
        <w:t>）方法，识别数字服务贸易开放对数字服务出口的因果影响。通过引入</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指数，构建开放度测度指标</w:t>
      </w:r>
      <w:r w:rsidRPr="005D77B5">
        <w:rPr>
          <w:rFonts w:ascii="Times New Roman" w:eastAsia="宋体" w:hAnsi="Times New Roman" w:cs="Times New Roman" w:hint="eastAsia"/>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，本文实证刻画了当前全球数字治理格局下不同国家政策环境的异质性，揭示我国在制度层面存在相对更高的政策壁垒。</w:t>
      </w:r>
    </w:p>
    <w:p w14:paraId="758C3EC2" w14:textId="77777777" w:rsidR="00696D30"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hint="eastAsia"/>
          <w:sz w:val="24"/>
          <w:shd w:val="clear" w:color="auto" w:fill="FFFFFF" w:themeFill="background1"/>
        </w:rPr>
        <w:t>综上，围绕数字服务贸易出口与开放程度的因果效应展开分析，更能充分展示数字服务贸易开展的深层制度关联，从而进一步补充和发展已有研究。基于此，本文可能的边际贡献在于：（</w:t>
      </w:r>
      <w:r>
        <w:rPr>
          <w:rFonts w:ascii="Times New Roman" w:eastAsia="宋体" w:hAnsi="Times New Roman" w:cs="Times New Roman" w:hint="eastAsia"/>
          <w:sz w:val="24"/>
          <w:shd w:val="clear" w:color="auto" w:fill="FFFFFF" w:themeFill="background1"/>
        </w:rPr>
        <w:t>1</w:t>
      </w:r>
      <w:r>
        <w:rPr>
          <w:rFonts w:ascii="Times New Roman" w:eastAsia="宋体" w:hAnsi="Times New Roman" w:cs="Times New Roman" w:hint="eastAsia"/>
          <w:sz w:val="24"/>
          <w:shd w:val="clear" w:color="auto" w:fill="FFFFFF" w:themeFill="background1"/>
        </w:rPr>
        <w:t>）测度创新与制度比较。本文基于</w:t>
      </w:r>
      <w:r>
        <w:rPr>
          <w:rFonts w:ascii="Times New Roman" w:eastAsia="宋体" w:hAnsi="Times New Roman" w:cs="Times New Roman" w:hint="eastAsia"/>
          <w:sz w:val="24"/>
          <w:shd w:val="clear" w:color="auto" w:fill="FFFFFF" w:themeFill="background1"/>
        </w:rPr>
        <w:t>OECD-DSTRI</w:t>
      </w:r>
      <w:r>
        <w:rPr>
          <w:rFonts w:ascii="Times New Roman" w:eastAsia="宋体" w:hAnsi="Times New Roman" w:cs="Times New Roman" w:hint="eastAsia"/>
          <w:sz w:val="24"/>
          <w:shd w:val="clear" w:color="auto" w:fill="FFFFFF" w:themeFill="background1"/>
        </w:rPr>
        <w:t>构建逆指标</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，并将其纳入跨国面板，系统刻画了</w:t>
      </w:r>
      <w:r>
        <w:rPr>
          <w:rFonts w:ascii="Times New Roman" w:eastAsia="宋体" w:hAnsi="Times New Roman" w:cs="Times New Roman" w:hint="eastAsia"/>
          <w:sz w:val="24"/>
          <w:shd w:val="clear" w:color="auto" w:fill="FFFFFF" w:themeFill="background1"/>
        </w:rPr>
        <w:t>60</w:t>
      </w:r>
      <w:r>
        <w:rPr>
          <w:rFonts w:ascii="Times New Roman" w:eastAsia="宋体" w:hAnsi="Times New Roman" w:cs="Times New Roman" w:hint="eastAsia"/>
          <w:sz w:val="24"/>
          <w:shd w:val="clear" w:color="auto" w:fill="FFFFFF" w:themeFill="background1"/>
        </w:rPr>
        <w:t>个主要经济体的数字服务贸易开放格局，识别出我国在制度层面存在相对更高的政策壁垒，为后续以</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为代表的高标准国际规则对接提供了量化参考。（</w:t>
      </w:r>
      <w:r>
        <w:rPr>
          <w:rFonts w:ascii="Times New Roman" w:eastAsia="宋体" w:hAnsi="Times New Roman" w:cs="Times New Roman" w:hint="eastAsia"/>
          <w:sz w:val="24"/>
          <w:shd w:val="clear" w:color="auto" w:fill="FFFFFF" w:themeFill="background1"/>
        </w:rPr>
        <w:t>2</w:t>
      </w:r>
      <w:r>
        <w:rPr>
          <w:rFonts w:ascii="Times New Roman" w:eastAsia="宋体" w:hAnsi="Times New Roman" w:cs="Times New Roman" w:hint="eastAsia"/>
          <w:sz w:val="24"/>
          <w:shd w:val="clear" w:color="auto" w:fill="FFFFFF" w:themeFill="background1"/>
        </w:rPr>
        <w:t>）政策因果识别与多维异质性。本文以加入</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作为外生制度冲击，识别数字服务贸易开放对出口的因果效应，并从收入分组、地区分布、行业结构（金融主导、教育—技术主导、数字基础设施主导）以及初始开放度水平等多个维度刻画了政策效应的异质分布，发现在制度壁垒下降幅度更明显、初始开放度更低的经济体中，开放红利更为突出。（</w:t>
      </w:r>
      <w:r>
        <w:rPr>
          <w:rFonts w:ascii="Times New Roman" w:eastAsia="宋体" w:hAnsi="Times New Roman" w:cs="Times New Roman" w:hint="eastAsia"/>
          <w:sz w:val="24"/>
          <w:shd w:val="clear" w:color="auto" w:fill="FFFFFF" w:themeFill="background1"/>
        </w:rPr>
        <w:t>3</w:t>
      </w:r>
      <w:r>
        <w:rPr>
          <w:rFonts w:ascii="Times New Roman" w:eastAsia="宋体" w:hAnsi="Times New Roman" w:cs="Times New Roman" w:hint="eastAsia"/>
          <w:sz w:val="24"/>
          <w:shd w:val="clear" w:color="auto" w:fill="FFFFFF" w:themeFill="background1"/>
        </w:rPr>
        <w:t>）多渠道机制揭示。不同于已有文献仅识别单一传导渠道的做法，本文系统刻画了制度协调（</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）、技术能力（</w:t>
      </w:r>
      <w:r>
        <w:rPr>
          <w:rFonts w:ascii="Times New Roman" w:eastAsia="宋体" w:hAnsi="Times New Roman" w:cs="Times New Roman" w:hint="eastAsia"/>
          <w:sz w:val="24"/>
          <w:shd w:val="clear" w:color="auto" w:fill="FFFFFF" w:themeFill="background1"/>
        </w:rPr>
        <w:t>AI/</w:t>
      </w:r>
      <w:r>
        <w:rPr>
          <w:rFonts w:ascii="Times New Roman" w:eastAsia="宋体" w:hAnsi="Times New Roman" w:cs="Times New Roman" w:hint="eastAsia"/>
          <w:sz w:val="24"/>
          <w:shd w:val="clear" w:color="auto" w:fill="FFFFFF" w:themeFill="background1"/>
        </w:rPr>
        <w:t>技术指数）、全要素生产率以及数字基础设施等多条机制，并采用中介效应分解定量评估了“</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→出口”间接传导渠道的贡献，丰富了制度型贸易开放的传导机制研究。</w:t>
      </w:r>
    </w:p>
    <w:p w14:paraId="20508C78" w14:textId="77777777" w:rsidR="002F16A3"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二、</w:t>
      </w:r>
      <w:r w:rsidR="008569C6" w:rsidRPr="005D77B5">
        <w:rPr>
          <w:rFonts w:ascii="黑体" w:eastAsia="黑体" w:hAnsi="黑体" w:hint="eastAsia"/>
          <w:color w:val="auto"/>
          <w:sz w:val="28"/>
          <w:szCs w:val="28"/>
          <w:shd w:val="clear" w:color="auto" w:fill="FFFFFF" w:themeFill="background1"/>
        </w:rPr>
        <w:t>理论推导与研究假说</w:t>
      </w:r>
    </w:p>
    <w:p w14:paraId="4D2991F6"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数字服务贸易开放的相关学术研究经历了三个主要阶段。首先，传统基础研究确立了贸易开放与数字服务流动之间的结构关系。</w:t>
      </w:r>
      <w:r w:rsidRPr="005D77B5">
        <w:rPr>
          <w:rFonts w:ascii="Times New Roman" w:eastAsia="宋体" w:hAnsi="Times New Roman" w:cs="Times New Roman"/>
          <w:sz w:val="24"/>
          <w:shd w:val="clear" w:color="auto" w:fill="FFFFFF" w:themeFill="background1"/>
        </w:rPr>
        <w:t>López-González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）采用互联网渗透率指标评估连通性在国际商业中的作用，并假设数字贸易壁垒可能与出口业绩成反比。其次，学者们通过政策分析对制约机制进行了系统分类，例如，王岚（</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）的分类法确定了四个监管集群：数据本地化要求、跨境数据流动限制、电子交易限制以及知识产权保护。随后纵向分析证实了这些发现（江涛、王号杰，</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；刁莉、王诗雨，</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）。最后，大量实证研究量化了这些限制的经济影响。</w:t>
      </w:r>
      <w:r w:rsidRPr="005D77B5">
        <w:rPr>
          <w:rFonts w:ascii="Times New Roman" w:eastAsia="宋体" w:hAnsi="Times New Roman" w:cs="Times New Roman"/>
          <w:sz w:val="24"/>
          <w:shd w:val="clear" w:color="auto" w:fill="FFFFFF" w:themeFill="background1"/>
        </w:rPr>
        <w:t>Ferracane et al.</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）运用数据凝聚力指数实证表明，跨境数据流动限制降低了</w:t>
      </w:r>
      <w:r w:rsidRPr="005D77B5">
        <w:rPr>
          <w:rFonts w:ascii="Times New Roman" w:eastAsia="宋体" w:hAnsi="Times New Roman" w:cs="Times New Roman"/>
          <w:sz w:val="24"/>
          <w:shd w:val="clear" w:color="auto" w:fill="FFFFFF" w:themeFill="background1"/>
        </w:rPr>
        <w:t>64</w:t>
      </w:r>
      <w:r w:rsidRPr="005D77B5">
        <w:rPr>
          <w:rFonts w:ascii="Times New Roman" w:eastAsia="宋体" w:hAnsi="Times New Roman" w:cs="Times New Roman"/>
          <w:sz w:val="24"/>
          <w:shd w:val="clear" w:color="auto" w:fill="FFFFFF" w:themeFill="background1"/>
        </w:rPr>
        <w:t>个国家市场的贸易效率。近年来，研究进一步聚焦于数字贸易壁垒的关税等价效应，例如，</w:t>
      </w:r>
      <w:r w:rsidRPr="005D77B5">
        <w:rPr>
          <w:rFonts w:ascii="Times New Roman" w:eastAsia="宋体" w:hAnsi="Times New Roman" w:cs="Times New Roman"/>
          <w:sz w:val="24"/>
          <w:shd w:val="clear" w:color="auto" w:fill="FFFFFF" w:themeFill="background1"/>
        </w:rPr>
        <w:t>UNCTAD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）在全球贸易更新中强调，数字限制措施类似于关税，通过增加可变成本和固定进入成本抑制服务出口；</w:t>
      </w:r>
      <w:r w:rsidRPr="005D77B5">
        <w:rPr>
          <w:rFonts w:ascii="Times New Roman" w:eastAsia="宋体" w:hAnsi="Times New Roman" w:cs="Times New Roman"/>
          <w:sz w:val="24"/>
          <w:shd w:val="clear" w:color="auto" w:fill="FFFFFF" w:themeFill="background1"/>
        </w:rPr>
        <w:t>USTR</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）在国家贸易壁垒报告中指出，欧盟等地区的数字服务税和数据本地化要求相当于对美国数字出口征收隐性关税，导致</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年美国数字贸易盈余减少约</w:t>
      </w:r>
      <w:r w:rsidRPr="005D77B5">
        <w:rPr>
          <w:rFonts w:ascii="Times New Roman" w:eastAsia="宋体" w:hAnsi="Times New Roman" w:cs="Times New Roman"/>
          <w:sz w:val="24"/>
          <w:shd w:val="clear" w:color="auto" w:fill="FFFFFF" w:themeFill="background1"/>
        </w:rPr>
        <w:t>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）。此外，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）数字服务贸易限制报告量化了这些壁垒的经济成本，显示高限制国家数字服务出口效率下降</w:t>
      </w:r>
      <w:r w:rsidRPr="005D77B5">
        <w:rPr>
          <w:rFonts w:ascii="Times New Roman" w:eastAsia="宋体" w:hAnsi="Times New Roman" w:cs="Times New Roman"/>
          <w:sz w:val="24"/>
          <w:shd w:val="clear" w:color="auto" w:fill="FFFFFF" w:themeFill="background1"/>
        </w:rPr>
        <w:t>15%-20%</w:t>
      </w:r>
      <w:r w:rsidRPr="005D77B5">
        <w:rPr>
          <w:rFonts w:ascii="Times New Roman" w:eastAsia="宋体" w:hAnsi="Times New Roman" w:cs="Times New Roman"/>
          <w:sz w:val="24"/>
          <w:shd w:val="clear" w:color="auto" w:fill="FFFFFF" w:themeFill="background1"/>
        </w:rPr>
        <w:t>。</w:t>
      </w:r>
    </w:p>
    <w:p w14:paraId="4ED17750"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从机制上看，数字服务贸易开放程度较低会产生三种明显的经济扭曲：（</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）通过增加贸易摩擦导致运营成本上升（齐俊妍、强华俊，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）对技术扩散的约束侵蚀生产力（赵晓斐、何卓，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）通过减少服务要素投入导致价值链截断（赵晓斐、何卓，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；徐世腾、金翎，</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）。由此产生的行业影响表现为不对称性，制造业和服务业通过价值链压缩经历出口质量下降（周念利、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）。值得注意的是，限制效应的弹性表现出发展异质性，在发达经济体中抑制效应被放大（蒋庚华、曹张帆，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）。这些扭曲类似于传统贸易中的关税效应：数字限制措施（如数据本地化或源代码披露要求）可视为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数字关税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等价物（</w:t>
      </w:r>
      <w:r w:rsidRPr="005D77B5">
        <w:rPr>
          <w:rFonts w:ascii="Times New Roman" w:eastAsia="宋体" w:hAnsi="Times New Roman" w:cs="Times New Roman"/>
          <w:sz w:val="24"/>
          <w:shd w:val="clear" w:color="auto" w:fill="FFFFFF" w:themeFill="background1"/>
        </w:rPr>
        <w:t>tariff equivalents</w:t>
      </w:r>
      <w:r w:rsidRPr="005D77B5">
        <w:rPr>
          <w:rFonts w:ascii="Times New Roman" w:eastAsia="宋体" w:hAnsi="Times New Roman" w:cs="Times New Roman"/>
          <w:sz w:val="24"/>
          <w:shd w:val="clear" w:color="auto" w:fill="FFFFFF" w:themeFill="background1"/>
        </w:rPr>
        <w:t>），通过提高跨境数据流动的可变成本（</w:t>
      </w:r>
      <w:r w:rsidRPr="005D77B5">
        <w:rPr>
          <w:rFonts w:ascii="Times New Roman" w:eastAsia="宋体" w:hAnsi="Times New Roman" w:cs="Times New Roman"/>
          <w:sz w:val="24"/>
          <w:shd w:val="clear" w:color="auto" w:fill="FFFFFF" w:themeFill="background1"/>
        </w:rPr>
        <w:t>variable costs</w:t>
      </w:r>
      <w:r w:rsidRPr="005D77B5">
        <w:rPr>
          <w:rFonts w:ascii="Times New Roman" w:eastAsia="宋体" w:hAnsi="Times New Roman" w:cs="Times New Roman"/>
          <w:sz w:val="24"/>
          <w:shd w:val="clear" w:color="auto" w:fill="FFFFFF" w:themeFill="background1"/>
        </w:rPr>
        <w:t>）和市场进入的固定成本（</w:t>
      </w:r>
      <w:r w:rsidRPr="005D77B5">
        <w:rPr>
          <w:rFonts w:ascii="Times New Roman" w:eastAsia="宋体" w:hAnsi="Times New Roman" w:cs="Times New Roman"/>
          <w:sz w:val="24"/>
          <w:shd w:val="clear" w:color="auto" w:fill="FFFFFF" w:themeFill="background1"/>
        </w:rPr>
        <w:t>fixed costs</w:t>
      </w:r>
      <w:r w:rsidRPr="005D77B5">
        <w:rPr>
          <w:rFonts w:ascii="Times New Roman" w:eastAsia="宋体" w:hAnsi="Times New Roman" w:cs="Times New Roman"/>
          <w:sz w:val="24"/>
          <w:shd w:val="clear" w:color="auto" w:fill="FFFFFF" w:themeFill="background1"/>
        </w:rPr>
        <w:t>）减少出口量。根据</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）的异质企业贸易模型扩展，数字限制会筛选出低生产率企业退出市场，导致整体出口减少；同时，国际组织（如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）通过多边协定减少这些壁垒，类似于关税减让，降低成本并促进贸易自由化（</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w:t>
      </w:r>
    </w:p>
    <w:p w14:paraId="54DB15F2"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补偿机制是通过技术和制度调整产生的。网络基础设施发展通过互联互通缓冲限制影响（齐俊妍、强华俊，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），而数字贸易协定在制度层面调节出口抑制（赵晓斐、何卓，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）。因此，政策建议强调校准治理：实施与网络成熟度一致的动态贸易控制阈值（周念利、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），为限制监测开发预测分析（蒋庚华、曹张帆，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），并追求多层次的贸易协定架构，以优化自由化轨迹。国际组织如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在</w:t>
      </w:r>
      <w:r w:rsidRPr="005D77B5">
        <w:rPr>
          <w:rFonts w:ascii="Times New Roman" w:eastAsia="宋体" w:hAnsi="Times New Roman" w:cs="Times New Roman"/>
          <w:sz w:val="24"/>
          <w:shd w:val="clear" w:color="auto" w:fill="FFFFFF" w:themeFill="background1"/>
        </w:rPr>
        <w:t>2024-2025</w:t>
      </w:r>
      <w:r w:rsidRPr="005D77B5">
        <w:rPr>
          <w:rFonts w:ascii="Times New Roman" w:eastAsia="宋体" w:hAnsi="Times New Roman" w:cs="Times New Roman"/>
          <w:sz w:val="24"/>
          <w:shd w:val="clear" w:color="auto" w:fill="FFFFFF" w:themeFill="background1"/>
        </w:rPr>
        <w:t>年的服务国内法规联合声明中，强调通过标准化减少数字壁垒，预计可降低全球数字贸易成本</w:t>
      </w:r>
      <w:r w:rsidRPr="005D77B5">
        <w:rPr>
          <w:rFonts w:ascii="Times New Roman" w:eastAsia="宋体" w:hAnsi="Times New Roman" w:cs="Times New Roman"/>
          <w:sz w:val="24"/>
          <w:shd w:val="clear" w:color="auto" w:fill="FFFFFF" w:themeFill="background1"/>
        </w:rPr>
        <w:t>5%-10%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WTO, 2024</w:t>
      </w:r>
      <w:r w:rsidRPr="005D77B5">
        <w:rPr>
          <w:rFonts w:ascii="Times New Roman" w:eastAsia="宋体" w:hAnsi="Times New Roman" w:cs="Times New Roman"/>
          <w:sz w:val="24"/>
          <w:shd w:val="clear" w:color="auto" w:fill="FFFFFF" w:themeFill="background1"/>
        </w:rPr>
        <w:t>）。</w:t>
      </w:r>
    </w:p>
    <w:p w14:paraId="73E5D59A"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为刻画数字服务贸易开放度对出口的作用机制，本文在</w:t>
      </w:r>
      <w:r w:rsidRPr="005D77B5">
        <w:rPr>
          <w:rFonts w:ascii="Times New Roman" w:eastAsia="宋体" w:hAnsi="Times New Roman" w:cs="Times New Roman"/>
          <w:sz w:val="24"/>
          <w:shd w:val="clear" w:color="auto" w:fill="FFFFFF" w:themeFill="background1"/>
        </w:rPr>
        <w:t>Eaton and Kortum</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2002</w:t>
      </w:r>
      <w:r w:rsidRPr="005D77B5">
        <w:rPr>
          <w:rFonts w:ascii="Times New Roman" w:eastAsia="宋体" w:hAnsi="Times New Roman" w:cs="Times New Roman"/>
          <w:sz w:val="24"/>
          <w:shd w:val="clear" w:color="auto" w:fill="FFFFFF" w:themeFill="background1"/>
        </w:rPr>
        <w:t>）结构模型基础上加以扩展，借鉴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）的异质企业框架和近期数字贸易扩展（如</w:t>
      </w:r>
      <w:r w:rsidRPr="005D77B5">
        <w:rPr>
          <w:rFonts w:ascii="Times New Roman" w:eastAsia="宋体" w:hAnsi="Times New Roman" w:cs="Times New Roman"/>
          <w:sz w:val="24"/>
          <w:shd w:val="clear" w:color="auto" w:fill="FFFFFF" w:themeFill="background1"/>
        </w:rPr>
        <w:t>Ferracane et al., 2024</w:t>
      </w:r>
      <w:r w:rsidRPr="005D77B5">
        <w:rPr>
          <w:rFonts w:ascii="Times New Roman" w:eastAsia="宋体" w:hAnsi="Times New Roman" w:cs="Times New Roman"/>
          <w:sz w:val="24"/>
          <w:shd w:val="clear" w:color="auto" w:fill="FFFFFF" w:themeFill="background1"/>
        </w:rPr>
        <w:t>），引入非线性监管成本函数与制度协调调节机制，将政策性限制措施视为数字关税等价物（</w:t>
      </w:r>
      <w:r w:rsidRPr="005D77B5">
        <w:rPr>
          <w:rFonts w:ascii="Times New Roman" w:eastAsia="宋体" w:hAnsi="Times New Roman" w:cs="Times New Roman"/>
          <w:sz w:val="24"/>
          <w:shd w:val="clear" w:color="auto" w:fill="FFFFFF" w:themeFill="background1"/>
        </w:rPr>
        <w:t>digital tariff equivalents</w:t>
      </w:r>
      <w:r w:rsidRPr="005D77B5">
        <w:rPr>
          <w:rFonts w:ascii="Times New Roman" w:eastAsia="宋体" w:hAnsi="Times New Roman" w:cs="Times New Roman"/>
          <w:sz w:val="24"/>
          <w:shd w:val="clear" w:color="auto" w:fill="FFFFFF" w:themeFill="background1"/>
        </w:rPr>
        <w:t>），并体现国际组织（如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）减少限制的作用，以解释数字服务贸易出口对政策开放度的弹性反应及其制度异质性影响。</w:t>
      </w:r>
    </w:p>
    <w:p w14:paraId="53407C57" w14:textId="20AE29CC" w:rsidR="00953ED1" w:rsidRPr="005D77B5" w:rsidRDefault="00953ED1" w:rsidP="008B2A24">
      <w:pPr>
        <w:wordWrap w:val="0"/>
        <w:topLinePunct/>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设</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c</m:t>
            </m:r>
          </m:e>
          <m:sub>
            <m:r>
              <w:rPr>
                <w:rFonts w:ascii="Cambria Math" w:eastAsia="宋体" w:hAnsi="Times New Roman" w:cs="Times New Roman"/>
                <w:sz w:val="24"/>
                <w:shd w:val="clear" w:color="auto" w:fill="FFFFFF" w:themeFill="background1"/>
              </w:rPr>
              <m:t>ij</m:t>
            </m:r>
            <m:r>
              <w:rPr>
                <w:rFonts w:ascii="Cambria Math" w:eastAsia="宋体" w:hAnsi="Times New Roman" w:cs="Times New Roman"/>
                <w:sz w:val="24"/>
                <w:shd w:val="clear" w:color="auto" w:fill="FFFFFF" w:themeFill="background1"/>
              </w:rPr>
              <m:t>h</m:t>
            </m:r>
            <m:ctrlPr>
              <w:rPr>
                <w:rFonts w:ascii="Cambria Math" w:eastAsia="宋体" w:hAnsi="Cambria Math" w:cs="Times New Roman"/>
                <w:sz w:val="24"/>
                <w:shd w:val="clear" w:color="auto" w:fill="FFFFFF" w:themeFill="background1"/>
              </w:rPr>
            </m:ctrlPr>
          </m:sub>
        </m:sSub>
      </m:oMath>
      <w:r w:rsidRPr="005D77B5">
        <w:rPr>
          <w:rFonts w:ascii="Times New Roman" w:eastAsia="宋体" w:hAnsi="Times New Roman" w:cs="Times New Roman"/>
          <w:sz w:val="24"/>
          <w:shd w:val="clear" w:color="auto" w:fill="FFFFFF" w:themeFill="background1"/>
        </w:rPr>
        <w:t>为经济体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向经济体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输出类别</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sz w:val="24"/>
          <w:shd w:val="clear" w:color="auto" w:fill="FFFFFF" w:themeFill="background1"/>
        </w:rPr>
        <w:t>的数字服务贸易成本，</w:t>
      </w:r>
      <w:proofErr w:type="gramStart"/>
      <w:r w:rsidRPr="005D77B5">
        <w:rPr>
          <w:rFonts w:ascii="Times New Roman" w:eastAsia="宋体" w:hAnsi="Times New Roman" w:cs="Times New Roman"/>
          <w:sz w:val="24"/>
          <w:shd w:val="clear" w:color="auto" w:fill="FFFFFF" w:themeFill="background1"/>
        </w:rPr>
        <w:t>该成本</w:t>
      </w:r>
      <w:proofErr w:type="gramEnd"/>
      <w:r w:rsidRPr="005D77B5">
        <w:rPr>
          <w:rFonts w:ascii="Times New Roman" w:eastAsia="宋体" w:hAnsi="Times New Roman" w:cs="Times New Roman"/>
          <w:sz w:val="24"/>
          <w:shd w:val="clear" w:color="auto" w:fill="FFFFFF" w:themeFill="background1"/>
        </w:rPr>
        <w:t>由</w:t>
      </w:r>
      <w:r w:rsidRPr="005D77B5">
        <w:rPr>
          <w:rFonts w:ascii="Times New Roman" w:eastAsia="宋体" w:hAnsi="Times New Roman" w:cs="Times New Roman"/>
          <w:sz w:val="24"/>
          <w:shd w:val="clear" w:color="auto" w:fill="FFFFFF" w:themeFill="background1"/>
        </w:rPr>
        <w:t>j</w:t>
      </w:r>
      <w:proofErr w:type="gramStart"/>
      <w:r w:rsidRPr="005D77B5">
        <w:rPr>
          <w:rFonts w:ascii="Times New Roman" w:eastAsia="宋体" w:hAnsi="Times New Roman" w:cs="Times New Roman"/>
          <w:sz w:val="24"/>
          <w:shd w:val="clear" w:color="auto" w:fill="FFFFFF" w:themeFill="background1"/>
        </w:rPr>
        <w:t>国数字</w:t>
      </w:r>
      <w:proofErr w:type="gramEnd"/>
      <w:r w:rsidRPr="005D77B5">
        <w:rPr>
          <w:rFonts w:ascii="Times New Roman" w:eastAsia="宋体" w:hAnsi="Times New Roman" w:cs="Times New Roman"/>
          <w:sz w:val="24"/>
          <w:shd w:val="clear" w:color="auto" w:fill="FFFFFF" w:themeFill="background1"/>
        </w:rPr>
        <w:t>服务开放度</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o</m:t>
            </m:r>
          </m:e>
          <m:sub>
            <m:r>
              <w:rPr>
                <w:rFonts w:ascii="Cambria Math" w:eastAsia="宋体" w:hAnsi="Times New Roman" w:cs="Times New Roman"/>
                <w:sz w:val="24"/>
                <w:shd w:val="clear" w:color="auto" w:fill="FFFFFF" w:themeFill="background1"/>
              </w:rPr>
              <m:t>j</m:t>
            </m:r>
          </m:sub>
        </m:sSub>
      </m:oMath>
      <w:r w:rsidRPr="005D77B5">
        <w:rPr>
          <w:rFonts w:ascii="Times New Roman" w:eastAsia="宋体" w:hAnsi="Times New Roman" w:cs="Times New Roman"/>
          <w:sz w:val="24"/>
          <w:shd w:val="clear" w:color="auto" w:fill="FFFFFF" w:themeFill="background1"/>
        </w:rPr>
        <w:t>、双边监管异质性</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τ</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（包括数字限制措施作为关税等价物）、企业异质生产率</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ϕ</m:t>
            </m:r>
          </m:e>
          <m:sub>
            <m:r>
              <w:rPr>
                <w:rFonts w:ascii="Cambria Math" w:eastAsia="宋体" w:hAnsi="Times New Roman" w:cs="Times New Roman"/>
                <w:sz w:val="24"/>
                <w:shd w:val="clear" w:color="auto" w:fill="FFFFFF" w:themeFill="background1"/>
              </w:rPr>
              <m:t>i</m:t>
            </m:r>
          </m:sub>
        </m:sSub>
      </m:oMath>
      <w:r w:rsidRPr="005D77B5">
        <w:rPr>
          <w:rFonts w:ascii="Times New Roman" w:eastAsia="宋体" w:hAnsi="Times New Roman" w:cs="Times New Roman"/>
          <w:sz w:val="24"/>
          <w:shd w:val="clear" w:color="auto" w:fill="FFFFFF" w:themeFill="background1"/>
        </w:rPr>
        <w:t>（借鉴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模型）以及是否加入制度协调框架（如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d</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所决定。数字限制措施（如数据本地化）类似于冰山贸易成本（</w:t>
      </w:r>
      <w:r w:rsidRPr="005D77B5">
        <w:rPr>
          <w:rFonts w:ascii="Times New Roman" w:eastAsia="宋体" w:hAnsi="Times New Roman" w:cs="Times New Roman"/>
          <w:sz w:val="24"/>
          <w:shd w:val="clear" w:color="auto" w:fill="FFFFFF" w:themeFill="background1"/>
        </w:rPr>
        <w:t>iceberg costs</w:t>
      </w:r>
      <w:r w:rsidRPr="005D77B5">
        <w:rPr>
          <w:rFonts w:ascii="Times New Roman" w:eastAsia="宋体" w:hAnsi="Times New Roman" w:cs="Times New Roman"/>
          <w:sz w:val="24"/>
          <w:shd w:val="clear" w:color="auto" w:fill="FFFFFF" w:themeFill="background1"/>
        </w:rPr>
        <w:t>），增加可变贸易成本；同时，作为固定进入成本，筛选低生产率企业退出市场。假定开放度与贸易成本呈非线性边际效应，则有：</w:t>
      </w:r>
    </w:p>
    <w:bookmarkStart w:id="1" w:name="OLE_LINK7"/>
    <w:bookmarkEnd w:id="1"/>
    <w:p w14:paraId="6BEEF822" w14:textId="495C6B4E" w:rsidR="00172BB3" w:rsidRDefault="008B2A24" w:rsidP="008B2A24">
      <w:pPr>
        <w:spacing w:after="0" w:line="240" w:lineRule="auto"/>
        <w:ind w:firstLineChars="200" w:firstLine="440"/>
        <w:rPr>
          <w:rFonts w:ascii="Times New Roman" w:eastAsia="宋体" w:hAnsi="Times New Roman" w:cs="Times New Roman"/>
          <w:sz w:val="21"/>
          <w:szCs w:val="21"/>
          <w:shd w:val="clear" w:color="auto" w:fill="FFFFFF" w:themeFill="background1"/>
        </w:rPr>
      </w:pPr>
      <m:oMath>
        <m:sSub>
          <m:sSubPr>
            <m:ctrlPr>
              <w:rPr>
                <w:rFonts w:ascii="Cambria Math"/>
                <w:i/>
              </w:rPr>
            </m:ctrlPr>
          </m:sSubPr>
          <m:e>
            <m:r>
              <w:rPr>
                <w:rFonts w:ascii="Cambria Math"/>
              </w:rPr>
              <m:t>c</m:t>
            </m:r>
          </m:e>
          <m:sub>
            <m:r>
              <w:rPr>
                <w:rFonts w:ascii="Cambria Math"/>
              </w:rPr>
              <m:t>ij</m:t>
            </m:r>
            <m:r>
              <w:rPr>
                <w:rFonts w:ascii="Cambria Math" w:hAnsi="Cambria Math" w:cs="Cambria Math"/>
              </w:rPr>
              <m:t>h</m:t>
            </m:r>
            <m:ctrlPr>
              <w:rPr>
                <w:rFonts w:ascii="Cambria Math" w:hAnsi="Cambria Math"/>
                <w:i/>
              </w:rPr>
            </m:ctrlPr>
          </m:sub>
        </m:sSub>
        <m:r>
          <w:rPr>
            <w:rFonts w:ascii="Cambria Math"/>
          </w:rPr>
          <m:t>=f(</m:t>
        </m:r>
        <m:sSub>
          <m:sSubPr>
            <m:ctrlPr>
              <w:rPr>
                <w:rFonts w:ascii="Cambria Math"/>
                <w:i/>
              </w:rPr>
            </m:ctrlPr>
          </m:sSubPr>
          <m:e>
            <m:r>
              <w:rPr>
                <w:rFonts w:ascii="Cambria Math"/>
              </w:rPr>
              <m:t>o</m:t>
            </m:r>
          </m:e>
          <m:sub>
            <m:r>
              <w:rPr>
                <w:rFonts w:ascii="Cambria Math"/>
              </w:rPr>
              <m:t>j</m:t>
            </m:r>
          </m:sub>
        </m:sSub>
        <m:r>
          <w:rPr>
            <w:rFonts w:ascii="Cambria Math"/>
          </w:rPr>
          <m:t>,</m:t>
        </m:r>
        <m:sSub>
          <m:sSubPr>
            <m:ctrlPr>
              <w:rPr>
                <w:rFonts w:ascii="Cambria Math"/>
                <w:i/>
              </w:rPr>
            </m:ctrlPr>
          </m:sSubPr>
          <m:e>
            <m:r>
              <w:rPr>
                <w:rFonts w:ascii="Cambria Math"/>
              </w:rPr>
              <m:t>τ</m:t>
            </m:r>
          </m:e>
          <m:sub>
            <m:r>
              <w:rPr>
                <w:rFonts w:ascii="Cambria Math"/>
              </w:rPr>
              <m:t>ij</m:t>
            </m:r>
          </m:sub>
        </m:sSub>
        <m:r>
          <w:rPr>
            <w:rFonts w:ascii="Cambria Math"/>
          </w:rPr>
          <m:t>,</m:t>
        </m:r>
        <m:sSub>
          <m:sSubPr>
            <m:ctrlPr>
              <w:rPr>
                <w:rFonts w:ascii="Cambria Math"/>
                <w:i/>
              </w:rPr>
            </m:ctrlPr>
          </m:sSubPr>
          <m:e>
            <m:r>
              <w:rPr>
                <w:rFonts w:ascii="Cambria Math"/>
              </w:rPr>
              <m:t>d</m:t>
            </m:r>
          </m:e>
          <m:sub>
            <m:r>
              <w:rPr>
                <w:rFonts w:ascii="Cambria Math"/>
              </w:rPr>
              <m:t>ij</m:t>
            </m:r>
          </m:sub>
        </m:sSub>
        <m:r>
          <w:rPr>
            <w:rFonts w:ascii="Cambria Math"/>
          </w:rPr>
          <m:t>,</m:t>
        </m:r>
        <m:sSub>
          <m:sSubPr>
            <m:ctrlPr>
              <w:rPr>
                <w:rFonts w:ascii="Cambria Math"/>
                <w:i/>
              </w:rPr>
            </m:ctrlPr>
          </m:sSubPr>
          <m:e>
            <m:r>
              <w:rPr>
                <w:rFonts w:ascii="Cambria Math"/>
              </w:rPr>
              <m:t>ϕ</m:t>
            </m:r>
          </m:e>
          <m:sub>
            <m:r>
              <w:rPr>
                <w:rFonts w:ascii="Cambria Math"/>
              </w:rPr>
              <m:t>i</m:t>
            </m:r>
          </m:sub>
        </m:sSub>
        <m:r>
          <w:rPr>
            <w:rFonts w:ascii="Cambria Math"/>
          </w:rPr>
          <m:t>)=</m:t>
        </m:r>
        <m:sSubSup>
          <m:sSubSupPr>
            <m:ctrlPr>
              <w:rPr>
                <w:rFonts w:ascii="Cambria Math"/>
                <w:i/>
              </w:rPr>
            </m:ctrlPr>
          </m:sSubSupPr>
          <m:e>
            <m:r>
              <w:rPr>
                <w:rFonts w:ascii="Cambria Math"/>
              </w:rPr>
              <m:t>o</m:t>
            </m:r>
          </m:e>
          <m:sub>
            <m:r>
              <w:rPr>
                <w:rFonts w:ascii="Cambria Math"/>
              </w:rPr>
              <m:t>j</m:t>
            </m:r>
          </m:sub>
          <m:sup>
            <m:r>
              <w:rPr>
                <w:rFonts w:ascii="Cambria Math" w:hAnsi="Cambria Math" w:cs="Cambria Math"/>
              </w:rPr>
              <m:t>-</m:t>
            </m:r>
            <m:r>
              <w:rPr>
                <w:rFonts w:ascii="Cambria Math"/>
              </w:rPr>
              <m:t>α</m:t>
            </m:r>
          </m:sup>
        </m:sSubSup>
        <m:r>
          <w:rPr>
            <w:rFonts w:ascii="Cambria Math" w:hAnsi="Cambria Math" w:cs="Cambria Math"/>
          </w:rPr>
          <m:t>⋅</m:t>
        </m:r>
        <m:sSubSup>
          <m:sSubSupPr>
            <m:ctrlPr>
              <w:rPr>
                <w:rFonts w:ascii="Cambria Math"/>
                <w:i/>
              </w:rPr>
            </m:ctrlPr>
          </m:sSubSupPr>
          <m:e>
            <m:r>
              <w:rPr>
                <w:rFonts w:ascii="Cambria Math"/>
              </w:rPr>
              <m:t>τ</m:t>
            </m:r>
          </m:e>
          <m:sub>
            <m:r>
              <w:rPr>
                <w:rFonts w:ascii="Cambria Math"/>
              </w:rPr>
              <m:t>ij</m:t>
            </m:r>
          </m:sub>
          <m:sup>
            <m:r>
              <w:rPr>
                <w:rFonts w:ascii="Cambria Math"/>
              </w:rPr>
              <m:t>β</m:t>
            </m:r>
          </m:sup>
        </m:sSubSup>
        <m:r>
          <w:rPr>
            <w:rFonts w:ascii="Cambria Math" w:hAnsi="Cambria Math" w:cs="Cambria Math"/>
          </w:rPr>
          <m:t>⋅</m:t>
        </m:r>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m:t>
        </m:r>
        <m:r>
          <w:rPr>
            <w:rFonts w:ascii="Cambria Math" w:hAnsi="Cambria Math" w:cs="Cambria Math"/>
          </w:rPr>
          <m:t>⋅</m:t>
        </m:r>
        <m:sSubSup>
          <m:sSubSupPr>
            <m:ctrlPr>
              <w:rPr>
                <w:rFonts w:ascii="Cambria Math"/>
                <w:i/>
              </w:rPr>
            </m:ctrlPr>
          </m:sSubSupPr>
          <m:e>
            <m:r>
              <w:rPr>
                <w:rFonts w:ascii="Cambria Math"/>
              </w:rPr>
              <m:t>ϕ</m:t>
            </m:r>
          </m:e>
          <m:sub>
            <m:r>
              <w:rPr>
                <w:rFonts w:ascii="Cambria Math"/>
              </w:rPr>
              <m:t>i</m:t>
            </m:r>
          </m:sub>
          <m:sup>
            <m:r>
              <w:rPr>
                <w:rFonts w:ascii="Cambria Math" w:hAnsi="Cambria Math" w:cs="Cambria Math"/>
              </w:rPr>
              <m:t>-</m:t>
            </m:r>
            <m:r>
              <w:rPr>
                <w:rFonts w:ascii="Cambria Math"/>
              </w:rPr>
              <m:t>1</m:t>
            </m:r>
          </m:sup>
        </m:sSubSup>
        <m:r>
          <w:rPr>
            <w:rFonts w:ascii="Cambria Math" w:hAnsi="Cambria Math" w:cs="Cambria Math"/>
          </w:rPr>
          <m:t>⋅</m:t>
        </m:r>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r>
          <w:rPr>
            <w:rFonts w:ascii="Cambria Math"/>
          </w:rPr>
          <m:t> </m:t>
        </m:r>
        <m:r>
          <w:rPr>
            <w:rFonts w:ascii="Cambria Math"/>
          </w:rPr>
          <m:t>α&gt;0,β&gt;0,γ&gt;0</m:t>
        </m:r>
      </m:oMath>
      <w:r w:rsidR="00FB2362">
        <w:rPr>
          <w:rFonts w:hint="eastAsia"/>
        </w:rPr>
        <w:t xml:space="preserve"> </w:t>
      </w:r>
      <w:r w:rsidR="00172BB3" w:rsidRPr="005442E7">
        <w:rPr>
          <w:rFonts w:ascii="Times New Roman" w:eastAsia="宋体" w:hAnsi="Times New Roman" w:cs="Times New Roman" w:hint="eastAsia"/>
          <w:sz w:val="21"/>
          <w:szCs w:val="21"/>
          <w:shd w:val="clear" w:color="auto" w:fill="FFFFFF" w:themeFill="background1"/>
        </w:rPr>
        <w:t>（</w:t>
      </w:r>
      <w:r w:rsidR="00172BB3" w:rsidRPr="005442E7">
        <w:rPr>
          <w:rFonts w:ascii="Times New Roman" w:eastAsia="宋体" w:hAnsi="Times New Roman" w:cs="Times New Roman" w:hint="eastAsia"/>
          <w:sz w:val="21"/>
          <w:szCs w:val="21"/>
          <w:shd w:val="clear" w:color="auto" w:fill="FFFFFF" w:themeFill="background1"/>
        </w:rPr>
        <w:t>1</w:t>
      </w:r>
      <w:r w:rsidR="00172BB3" w:rsidRPr="005442E7">
        <w:rPr>
          <w:rFonts w:ascii="Times New Roman" w:eastAsia="宋体" w:hAnsi="Times New Roman" w:cs="Times New Roman" w:hint="eastAsia"/>
          <w:sz w:val="21"/>
          <w:szCs w:val="21"/>
          <w:shd w:val="clear" w:color="auto" w:fill="FFFFFF" w:themeFill="background1"/>
        </w:rPr>
        <w:t>）</w:t>
      </w:r>
    </w:p>
    <w:p w14:paraId="49B22B15" w14:textId="23AD87D4" w:rsidR="00953ED1" w:rsidRPr="005D77B5" w:rsidRDefault="00953ED1"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bookmarkStart w:id="2" w:name="OLE_LINK12"/>
      <w:bookmarkStart w:id="3" w:name="OLE_LINK11"/>
      <w:r w:rsidRPr="005D77B5">
        <w:rPr>
          <w:rFonts w:ascii="Times New Roman" w:eastAsia="宋体" w:hAnsi="Times New Roman" w:cs="Times New Roman"/>
          <w:sz w:val="24"/>
          <w:shd w:val="clear" w:color="auto" w:fill="FFFFFF" w:themeFill="background1"/>
        </w:rPr>
        <w:t>其中，</w:t>
      </w:r>
      <m:oMath>
        <m:r>
          <w:rPr>
            <w:rFonts w:ascii="Cambria Math"/>
            <w:sz w:val="24"/>
          </w:rPr>
          <m:t>α</m:t>
        </m:r>
      </m:oMath>
      <w:r w:rsidRPr="005D77B5">
        <w:rPr>
          <w:rFonts w:ascii="Times New Roman" w:eastAsia="宋体" w:hAnsi="Times New Roman" w:cs="Times New Roman"/>
          <w:sz w:val="24"/>
          <w:shd w:val="clear" w:color="auto" w:fill="FFFFFF" w:themeFill="background1"/>
        </w:rPr>
        <w:t>体现了非线性边际效应，</w:t>
      </w:r>
      <w:r w:rsidRPr="005D77B5">
        <w:rPr>
          <w:rFonts w:ascii="Times New Roman" w:eastAsia="宋体" w:hAnsi="Times New Roman" w:cs="Times New Roman"/>
          <w:sz w:val="24"/>
          <w:shd w:val="clear" w:color="auto" w:fill="FFFFFF" w:themeFill="background1"/>
        </w:rPr>
        <w:t xml:space="preserve"> </w:t>
      </w:r>
      <m:oMath>
        <m:sSubSup>
          <m:sSubSupPr>
            <m:ctrlPr>
              <w:rPr>
                <w:rFonts w:ascii="Cambria Math"/>
                <w:i/>
                <w:sz w:val="24"/>
              </w:rPr>
            </m:ctrlPr>
          </m:sSubSupPr>
          <m:e>
            <m:r>
              <w:rPr>
                <w:rFonts w:ascii="Cambria Math"/>
                <w:sz w:val="24"/>
              </w:rPr>
              <m:t>f</m:t>
            </m:r>
          </m:e>
          <m:sub>
            <m:r>
              <w:rPr>
                <w:rFonts w:ascii="Cambria Math"/>
                <w:sz w:val="24"/>
              </w:rPr>
              <m:t>ij</m:t>
            </m:r>
          </m:sub>
          <m:sup>
            <m:r>
              <w:rPr>
                <w:rFonts w:ascii="Cambria Math"/>
                <w:sz w:val="24"/>
              </w:rPr>
              <m:t>τ</m:t>
            </m:r>
          </m:sup>
        </m:sSubSup>
      </m:oMath>
      <w:r w:rsidRPr="005D77B5">
        <w:rPr>
          <w:rFonts w:ascii="Times New Roman" w:eastAsia="宋体" w:hAnsi="Times New Roman" w:cs="Times New Roman"/>
          <w:sz w:val="24"/>
          <w:shd w:val="clear" w:color="auto" w:fill="FFFFFF" w:themeFill="background1"/>
        </w:rPr>
        <w:t>为固定进入成本（数字关税等价，如合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费用），</w:t>
      </w:r>
      <w:r w:rsidRPr="005D77B5">
        <w:rPr>
          <w:rFonts w:ascii="Times New Roman" w:eastAsia="宋体" w:hAnsi="Times New Roman" w:cs="Times New Roman"/>
          <w:sz w:val="24"/>
          <w:shd w:val="clear" w:color="auto" w:fill="FFFFFF" w:themeFill="background1"/>
        </w:rPr>
        <w:t xml:space="preserve"> </w:t>
      </w:r>
      <m:oMath>
        <m:r>
          <w:rPr>
            <w:rFonts w:ascii="Cambria Math"/>
            <w:sz w:val="24"/>
          </w:rPr>
          <m:t>γ</m:t>
        </m:r>
      </m:oMath>
      <w:r w:rsidRPr="005D77B5">
        <w:rPr>
          <w:rFonts w:ascii="Times New Roman" w:eastAsia="宋体" w:hAnsi="Times New Roman" w:cs="Times New Roman"/>
          <w:sz w:val="24"/>
          <w:shd w:val="clear" w:color="auto" w:fill="FFFFFF" w:themeFill="background1"/>
        </w:rPr>
        <w:t>表示制度协调（如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）降低了监管成本，通过国际组织的多边承诺减少壁垒（</w:t>
      </w:r>
      <w:r w:rsidRPr="005D77B5">
        <w:rPr>
          <w:rFonts w:ascii="Times New Roman" w:eastAsia="宋体" w:hAnsi="Times New Roman" w:cs="Times New Roman"/>
          <w:sz w:val="24"/>
          <w:shd w:val="clear" w:color="auto" w:fill="FFFFFF" w:themeFill="background1"/>
        </w:rPr>
        <w:t>e.g., 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标准）。</w:t>
      </w:r>
    </w:p>
    <w:p w14:paraId="532BB2D9" w14:textId="519B4F9E" w:rsidR="00953ED1" w:rsidRPr="005D77B5" w:rsidRDefault="00953ED1" w:rsidP="008B2A24">
      <w:pPr>
        <w:spacing w:after="0" w:line="40" w:lineRule="atLeast"/>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在引力型出口模型中，数字服务出口</w:t>
      </w:r>
      <m:oMath>
        <m:sSub>
          <m:sSubPr>
            <m:ctrlPr>
              <w:rPr>
                <w:rFonts w:ascii="Cambria Math"/>
                <w:i/>
                <w:sz w:val="24"/>
              </w:rPr>
            </m:ctrlPr>
          </m:sSubPr>
          <m:e>
            <m:r>
              <w:rPr>
                <w:rFonts w:ascii="Cambria Math"/>
                <w:sz w:val="24"/>
              </w:rPr>
              <m:t>x</m:t>
            </m:r>
          </m:e>
          <m:sub>
            <m:r>
              <w:rPr>
                <w:rFonts w:ascii="Cambria Math"/>
                <w:sz w:val="24"/>
              </w:rPr>
              <m:t>ij</m:t>
            </m:r>
          </m:sub>
        </m:sSub>
      </m:oMath>
      <w:r w:rsidRPr="005D77B5">
        <w:rPr>
          <w:rFonts w:ascii="Times New Roman" w:eastAsia="宋体" w:hAnsi="Times New Roman" w:cs="Times New Roman"/>
          <w:sz w:val="24"/>
          <w:shd w:val="clear" w:color="auto" w:fill="FFFFFF" w:themeFill="background1"/>
        </w:rPr>
        <w:t>由多个因素决定，考虑到数字服务贸</w:t>
      </w:r>
      <w:r w:rsidRPr="005D77B5">
        <w:rPr>
          <w:rFonts w:ascii="Times New Roman" w:eastAsia="宋体" w:hAnsi="Times New Roman" w:cs="Times New Roman"/>
          <w:sz w:val="24"/>
          <w:shd w:val="clear" w:color="auto" w:fill="FFFFFF" w:themeFill="background1"/>
        </w:rPr>
        <w:lastRenderedPageBreak/>
        <w:t>易的非线性和制度性影响，以及异质企业筛选，模型形式为：</w:t>
      </w:r>
    </w:p>
    <w:p w14:paraId="156B135B" w14:textId="66A2DB4E" w:rsidR="00DB0123" w:rsidRPr="00697062" w:rsidRDefault="00953ED1" w:rsidP="008B2A24">
      <w:pPr>
        <w:spacing w:after="0" w:line="40" w:lineRule="atLeast"/>
        <w:ind w:firstLineChars="1400" w:firstLine="3080"/>
        <w:jc w:val="both"/>
        <w:rPr>
          <w:rFonts w:ascii="Times New Roman" w:eastAsia="宋体" w:hAnsi="Times New Roman" w:cs="Times New Roman"/>
          <w:sz w:val="21"/>
          <w:szCs w:val="21"/>
          <w:shd w:val="clear" w:color="auto" w:fill="FFFFFF" w:themeFill="background1"/>
        </w:rPr>
      </w:pPr>
      <w:r w:rsidRPr="008B2A24">
        <w:rPr>
          <w:rFonts w:hint="eastAsia"/>
        </w:rPr>
        <w:object w:dxaOrig="2380" w:dyaOrig="740" w14:anchorId="75771C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3" type="#_x0000_t75" style="width:118.8pt;height:37.1pt" o:ole="">
            <v:imagedata r:id="rId8" o:title=""/>
          </v:shape>
          <o:OLEObject Type="Embed" ProgID="Equation.DSMT4" ShapeID="_x0000_i1323" DrawAspect="Content" ObjectID="_1840628212" r:id="rId9"/>
        </w:object>
      </w:r>
      <w:r>
        <w:rPr>
          <w:rFonts w:hint="eastAsia"/>
        </w:rPr>
        <w:t xml:space="preserve">              </w:t>
      </w:r>
      <w:r w:rsidR="00FB2362">
        <w:rPr>
          <w:rFonts w:hint="eastAsia"/>
        </w:rPr>
        <w:t xml:space="preserve">   </w:t>
      </w:r>
      <w:r w:rsidR="00AC0B4C">
        <w:rPr>
          <w:rFonts w:hint="eastAsia"/>
        </w:rPr>
        <w:t xml:space="preserve"> </w:t>
      </w:r>
      <w:r>
        <w:rPr>
          <w:rFonts w:hint="eastAsia"/>
        </w:rPr>
        <w:t xml:space="preserve">   </w:t>
      </w:r>
      <w:r w:rsidRPr="00953ED1">
        <w:rPr>
          <w:rFonts w:ascii="Times New Roman" w:hAnsi="Times New Roman" w:cs="Times New Roman"/>
        </w:rPr>
        <w:t>（</w:t>
      </w:r>
      <w:r w:rsidRPr="00953ED1">
        <w:rPr>
          <w:rFonts w:ascii="Times New Roman" w:hAnsi="Times New Roman" w:cs="Times New Roman"/>
        </w:rPr>
        <w:t>2</w:t>
      </w:r>
      <w:r w:rsidRPr="00953ED1">
        <w:rPr>
          <w:rFonts w:ascii="Times New Roman" w:hAnsi="Times New Roman" w:cs="Times New Roman"/>
        </w:rPr>
        <w:t>）</w:t>
      </w:r>
      <w:r w:rsidR="00697062">
        <w:rPr>
          <w:rFonts w:ascii="Times New Roman" w:eastAsia="宋体" w:hAnsi="Times New Roman" w:cs="Times New Roman" w:hint="eastAsia"/>
          <w:sz w:val="21"/>
          <w:szCs w:val="21"/>
          <w:shd w:val="clear" w:color="auto" w:fill="FFFFFF" w:themeFill="background1"/>
        </w:rPr>
        <w:t xml:space="preserve">                                              </w:t>
      </w:r>
      <w:bookmarkEnd w:id="2"/>
      <w:r w:rsidR="00697062">
        <w:rPr>
          <w:rFonts w:ascii="Times New Roman" w:eastAsia="宋体" w:hAnsi="Times New Roman" w:cs="Times New Roman" w:hint="eastAsia"/>
          <w:sz w:val="21"/>
          <w:szCs w:val="21"/>
          <w:shd w:val="clear" w:color="auto" w:fill="FFFFFF" w:themeFill="background1"/>
        </w:rPr>
        <w:t xml:space="preserve">                             </w:t>
      </w:r>
      <w:r w:rsidR="00BC7325">
        <w:rPr>
          <w:rFonts w:ascii="Times New Roman" w:eastAsia="宋体" w:hAnsi="Times New Roman" w:cs="Times New Roman" w:hint="eastAsia"/>
          <w:sz w:val="21"/>
          <w:szCs w:val="21"/>
          <w:shd w:val="clear" w:color="auto" w:fill="FFFFFF" w:themeFill="background1"/>
        </w:rPr>
        <w:t xml:space="preserve"> </w:t>
      </w:r>
      <w:bookmarkEnd w:id="3"/>
    </w:p>
    <w:p w14:paraId="47D24B19" w14:textId="13D1B197" w:rsidR="00AC0B4C" w:rsidRPr="005D77B5" w:rsidRDefault="00953ED1" w:rsidP="008B2A24">
      <w:pPr>
        <w:spacing w:after="0" w:line="40" w:lineRule="atLeast"/>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y</m:t>
            </m:r>
          </m:e>
          <m:sub>
            <m:r>
              <w:rPr>
                <w:rFonts w:ascii="Cambria Math" w:eastAsia="宋体" w:hAnsi="Times New Roman" w:cs="Times New Roman"/>
                <w:sz w:val="24"/>
                <w:shd w:val="clear" w:color="auto" w:fill="FFFFFF" w:themeFill="background1"/>
              </w:rPr>
              <m:t>i</m:t>
            </m:r>
          </m:sub>
        </m:sSub>
      </m:oMath>
      <w:r w:rsidRPr="005D77B5">
        <w:rPr>
          <w:rFonts w:ascii="Times New Roman" w:eastAsia="宋体" w:hAnsi="Times New Roman" w:cs="Times New Roman"/>
          <w:sz w:val="24"/>
          <w:shd w:val="clear" w:color="auto" w:fill="FFFFFF" w:themeFill="background1"/>
        </w:rPr>
        <w:t>为</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国的生产能力，</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e</m:t>
            </m:r>
          </m:e>
          <m:sub>
            <m:r>
              <w:rPr>
                <w:rFonts w:ascii="Cambria Math" w:eastAsia="宋体" w:hAnsi="Times New Roman" w:cs="Times New Roman"/>
                <w:sz w:val="24"/>
                <w:shd w:val="clear" w:color="auto" w:fill="FFFFFF" w:themeFill="background1"/>
              </w:rPr>
              <m:t>j</m:t>
            </m:r>
          </m:sub>
        </m:sSub>
      </m:oMath>
      <w:r w:rsidRPr="005D77B5">
        <w:rPr>
          <w:rFonts w:ascii="Times New Roman" w:eastAsia="宋体" w:hAnsi="Times New Roman" w:cs="Times New Roman"/>
          <w:sz w:val="24"/>
          <w:shd w:val="clear" w:color="auto" w:fill="FFFFFF" w:themeFill="background1"/>
        </w:rPr>
        <w:t>为</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国的市场需求，</w:t>
      </w:r>
      <m:oMath>
        <m:r>
          <w:rPr>
            <w:rFonts w:ascii="Cambria Math" w:eastAsia="宋体" w:hAnsi="Times New Roman" w:cs="Times New Roman"/>
            <w:sz w:val="24"/>
            <w:shd w:val="clear" w:color="auto" w:fill="FFFFFF" w:themeFill="background1"/>
          </w:rPr>
          <m:t>θ</m:t>
        </m:r>
      </m:oMath>
      <w:r w:rsidRPr="005D77B5">
        <w:rPr>
          <w:rFonts w:ascii="Times New Roman" w:eastAsia="宋体" w:hAnsi="Times New Roman" w:cs="Times New Roman"/>
          <w:sz w:val="24"/>
          <w:shd w:val="clear" w:color="auto" w:fill="FFFFFF" w:themeFill="background1"/>
        </w:rPr>
        <w:t>为贸易弹性，</w:t>
      </w:r>
      <m:oMath>
        <m:r>
          <w:rPr>
            <w:rFonts w:ascii="Cambria Math" w:eastAsia="宋体" w:hAnsi="Times New Roman" w:cs="Times New Roman"/>
            <w:sz w:val="24"/>
            <w:shd w:val="clear" w:color="auto" w:fill="FFFFFF" w:themeFill="background1"/>
          </w:rPr>
          <m:t>σ&gt;1</m:t>
        </m:r>
      </m:oMath>
      <w:r w:rsidRPr="005D77B5">
        <w:rPr>
          <w:rFonts w:ascii="Times New Roman" w:eastAsia="宋体" w:hAnsi="Times New Roman" w:cs="Times New Roman"/>
          <w:sz w:val="24"/>
          <w:shd w:val="clear" w:color="auto" w:fill="FFFFFF" w:themeFill="background1"/>
        </w:rPr>
        <w:t>为替代弹性，</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为生产率</w:t>
      </w:r>
      <w:r w:rsidR="00AC0B4C"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（数字限制提高</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，减少出口企业），</w:t>
      </w:r>
      <m:oMath>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ϕ</m:t>
            </m:r>
          </m:e>
          <m:sub>
            <m:r>
              <w:rPr>
                <w:rFonts w:ascii="Cambria Math" w:eastAsia="宋体" w:hAnsi="Times New Roman" w:cs="Times New Roman"/>
                <w:sz w:val="24"/>
                <w:shd w:val="clear" w:color="auto" w:fill="FFFFFF" w:themeFill="background1"/>
              </w:rPr>
              <m:t>i</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为生产率分布。</w:t>
      </w:r>
    </w:p>
    <w:p w14:paraId="6997CB08" w14:textId="77777777" w:rsidR="00953ED1" w:rsidRPr="005D77B5" w:rsidRDefault="00953ED1" w:rsidP="008B2A24">
      <w:pPr>
        <w:spacing w:after="0" w:line="40" w:lineRule="atLeast"/>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基于上述假设，经济体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对经济体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的数字服务总出口额表示如下：</w:t>
      </w:r>
    </w:p>
    <w:p w14:paraId="7F54E0A6" w14:textId="19C92672" w:rsidR="00953ED1" w:rsidRDefault="008B2A24" w:rsidP="008B2A24">
      <w:pPr>
        <w:spacing w:after="0" w:line="240" w:lineRule="auto"/>
        <w:jc w:val="center"/>
        <w:rPr>
          <w:rFonts w:ascii="Times New Roman" w:hAnsi="Times New Roman" w:cs="Times New Roman"/>
        </w:rPr>
      </w:pPr>
      <w:r>
        <w:rPr>
          <w:rFonts w:ascii="Times New Roman" w:eastAsia="宋体" w:hAnsi="Times New Roman" w:cs="Times New Roman" w:hint="eastAsia"/>
        </w:rPr>
        <w:t xml:space="preserve">           </w:t>
      </w:r>
      <m:oMath>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y</m:t>
            </m:r>
          </m:e>
          <m:sub>
            <m:r>
              <w:rPr>
                <w:rFonts w:ascii="Cambria Math"/>
              </w:rPr>
              <m:t>i</m:t>
            </m:r>
          </m:sub>
        </m:sSub>
        <m:sSub>
          <m:sSubPr>
            <m:ctrlPr>
              <w:rPr>
                <w:rFonts w:ascii="Cambria Math"/>
                <w:i/>
              </w:rPr>
            </m:ctrlPr>
          </m:sSubPr>
          <m:e>
            <m:r>
              <w:rPr>
                <w:rFonts w:ascii="Cambria Math"/>
              </w:rPr>
              <m:t>e</m:t>
            </m:r>
          </m:e>
          <m:sub>
            <m:r>
              <w:rPr>
                <w:rFonts w:ascii="Cambria Math"/>
              </w:rPr>
              <m:t>j</m:t>
            </m:r>
          </m:sub>
        </m:sSub>
        <m:r>
          <w:rPr>
            <w:rFonts w:ascii="Cambria Math" w:hAnsi="Cambria Math" w:cs="Cambria Math"/>
          </w:rPr>
          <m:t>⋅</m:t>
        </m:r>
        <m:sSubSup>
          <m:sSubSupPr>
            <m:ctrlPr>
              <w:rPr>
                <w:rFonts w:ascii="Cambria Math"/>
                <w:i/>
              </w:rPr>
            </m:ctrlPr>
          </m:sSubSupPr>
          <m:e>
            <m:r>
              <w:rPr>
                <w:rFonts w:ascii="Cambria Math"/>
              </w:rPr>
              <m:t>o</m:t>
            </m:r>
          </m:e>
          <m:sub>
            <m:r>
              <w:rPr>
                <w:rFonts w:ascii="Cambria Math"/>
              </w:rPr>
              <m:t>j</m:t>
            </m:r>
          </m:sub>
          <m:sup>
            <m:r>
              <w:rPr>
                <w:rFonts w:ascii="Cambria Math"/>
              </w:rPr>
              <m:t>αθ</m:t>
            </m:r>
          </m:sup>
        </m:sSubSup>
        <m:r>
          <w:rPr>
            <w:rFonts w:ascii="Cambria Math" w:hAnsi="Cambria Math" w:cs="Cambria Math"/>
          </w:rPr>
          <m:t>⋅</m:t>
        </m:r>
        <m:sSubSup>
          <m:sSubSupPr>
            <m:ctrlPr>
              <w:rPr>
                <w:rFonts w:ascii="Cambria Math"/>
                <w:i/>
              </w:rPr>
            </m:ctrlPr>
          </m:sSubSupPr>
          <m:e>
            <m:r>
              <w:rPr>
                <w:rFonts w:ascii="Cambria Math"/>
              </w:rPr>
              <m:t>τ</m:t>
            </m:r>
          </m:e>
          <m:sub>
            <m:r>
              <w:rPr>
                <w:rFonts w:ascii="Cambria Math"/>
              </w:rPr>
              <m:t>ij</m:t>
            </m:r>
          </m:sub>
          <m:sup>
            <m:r>
              <w:rPr>
                <w:rFonts w:ascii="Cambria Math" w:hAnsi="Cambria Math" w:cs="Cambria Math"/>
              </w:rPr>
              <m:t>-</m:t>
            </m:r>
            <m:r>
              <w:rPr>
                <w:rFonts w:ascii="Cambria Math"/>
              </w:rPr>
              <m:t>βθ</m:t>
            </m:r>
          </m:sup>
        </m:sSubSup>
        <m:r>
          <w:rPr>
            <w:rFonts w:ascii="Cambria Math" w:hAnsi="Cambria Math" w:cs="Cambria Math"/>
          </w:rPr>
          <m:t>⋅</m:t>
        </m:r>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sSup>
          <m:sSupPr>
            <m:ctrlPr>
              <w:rPr>
                <w:rFonts w:ascii="Cambria Math"/>
                <w:i/>
              </w:rPr>
            </m:ctrlPr>
          </m:sSupPr>
          <m:e>
            <m:r>
              <w:rPr>
                <w:rFonts w:ascii="Cambria Math"/>
              </w:rPr>
              <m:t>)</m:t>
            </m:r>
          </m:e>
          <m:sup>
            <m:r>
              <w:rPr>
                <w:rFonts w:ascii="Cambria Math" w:hAnsi="Cambria Math" w:cs="Cambria Math"/>
              </w:rPr>
              <m:t>-</m:t>
            </m:r>
            <m:r>
              <w:rPr>
                <w:rFonts w:ascii="Cambria Math"/>
              </w:rPr>
              <m:t>κ</m:t>
            </m:r>
          </m:sup>
        </m:sSup>
        <m:r>
          <w:rPr>
            <w:rFonts w:ascii="Cambria Math" w:hAnsi="Cambria Math" w:cs="Cambria Math"/>
          </w:rPr>
          <m:t>⋅</m:t>
        </m:r>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sSup>
          <m:sSupPr>
            <m:ctrlPr>
              <w:rPr>
                <w:rFonts w:ascii="Cambria Math"/>
                <w:i/>
              </w:rPr>
            </m:ctrlPr>
          </m:sSupPr>
          <m:e>
            <m:r>
              <w:rPr>
                <w:rFonts w:ascii="Cambria Math"/>
              </w:rPr>
              <m:t>)</m:t>
            </m:r>
          </m:e>
          <m:sup>
            <m:r>
              <w:rPr>
                <w:rFonts w:ascii="Cambria Math"/>
              </w:rPr>
              <m:t>θ</m:t>
            </m:r>
          </m:sup>
        </m:sSup>
        <m:r>
          <w:rPr>
            <w:rFonts w:ascii="Cambria Math" w:hAnsi="Cambria Math" w:cs="Cambria Math"/>
          </w:rPr>
          <m:t>⋅</m:t>
        </m:r>
        <m:r>
          <w:rPr>
            <w:rFonts w:ascii="Cambria Math"/>
          </w:rPr>
          <m:t>k(</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oMath>
      <w:r w:rsidR="00AC0B4C">
        <w:rPr>
          <w:rFonts w:hint="eastAsia"/>
        </w:rPr>
        <w:t xml:space="preserve">          </w:t>
      </w:r>
      <w:r w:rsidR="00FB2362">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3</w:t>
      </w:r>
      <w:r w:rsidR="00AC0B4C" w:rsidRPr="00AC0B4C">
        <w:rPr>
          <w:rFonts w:ascii="Times New Roman" w:hAnsi="Times New Roman" w:cs="Times New Roman"/>
        </w:rPr>
        <w:t>）</w:t>
      </w:r>
    </w:p>
    <w:p w14:paraId="763B2BF9" w14:textId="37A37339" w:rsidR="00AC0B4C" w:rsidRPr="005D77B5" w:rsidRDefault="00AC0B4C"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8B2A24">
        <w:rPr>
          <w:rFonts w:ascii="Times New Roman" w:eastAsia="宋体" w:hAnsi="Times New Roman" w:cs="Times New Roman" w:hint="eastAsia"/>
          <w:sz w:val="24"/>
          <w:shd w:val="clear" w:color="auto" w:fill="FFFFFF" w:themeFill="background1"/>
        </w:rPr>
        <w:object w:dxaOrig="2100" w:dyaOrig="540" w14:anchorId="151D3082">
          <v:shape id="_x0000_i1044" type="#_x0000_t75" style="width:105.15pt;height:26.95pt" o:ole="">
            <v:imagedata r:id="rId10" o:title=""/>
          </v:shape>
          <o:OLEObject Type="Embed" ProgID="Equation.DSMT4" ShapeID="_x0000_i1044" DrawAspect="Content" ObjectID="_1840628213" r:id="rId11"/>
        </w:object>
      </w:r>
      <w:r w:rsidRPr="005D77B5">
        <w:rPr>
          <w:rFonts w:ascii="Times New Roman" w:eastAsia="宋体" w:hAnsi="Times New Roman" w:cs="Times New Roman"/>
          <w:sz w:val="24"/>
          <w:shd w:val="clear" w:color="auto" w:fill="FFFFFF" w:themeFill="background1"/>
        </w:rPr>
        <w:t>捕捉异质企业效应，数字限制</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τ</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和</w:t>
      </w:r>
      <m:oMath>
        <m:sSubSup>
          <m:sSubSupPr>
            <m:ctrlPr>
              <w:rPr>
                <w:rFonts w:ascii="Cambria Math" w:eastAsia="宋体" w:hAnsi="Times New Roman" w:cs="Times New Roman"/>
                <w:i/>
                <w:sz w:val="24"/>
                <w:shd w:val="clear" w:color="auto" w:fill="FFFFFF" w:themeFill="background1"/>
              </w:rPr>
            </m:ctrlPr>
          </m:sSubSupPr>
          <m:e>
            <m:r>
              <w:rPr>
                <w:rFonts w:ascii="Cambria Math" w:eastAsia="宋体" w:hAnsi="Times New Roman" w:cs="Times New Roman"/>
                <w:sz w:val="24"/>
                <w:shd w:val="clear" w:color="auto" w:fill="FFFFFF" w:themeFill="background1"/>
              </w:rPr>
              <m:t>f</m:t>
            </m:r>
          </m:e>
          <m:sub>
            <m:r>
              <w:rPr>
                <w:rFonts w:ascii="Cambria Math" w:eastAsia="宋体" w:hAnsi="Times New Roman" w:cs="Times New Roman"/>
                <w:sz w:val="24"/>
                <w:shd w:val="clear" w:color="auto" w:fill="FFFFFF" w:themeFill="background1"/>
              </w:rPr>
              <m:t>ij</m:t>
            </m:r>
          </m:sub>
          <m:sup>
            <m:r>
              <w:rPr>
                <w:rFonts w:ascii="Cambria Math" w:eastAsia="宋体" w:hAnsi="Times New Roman" w:cs="Times New Roman"/>
                <w:sz w:val="24"/>
                <w:shd w:val="clear" w:color="auto" w:fill="FFFFFF" w:themeFill="background1"/>
              </w:rPr>
              <m:t>τ</m:t>
            </m:r>
          </m:sup>
        </m:sSubSup>
      </m:oMath>
      <w:r w:rsidRPr="005D77B5">
        <w:rPr>
          <w:rFonts w:ascii="Times New Roman" w:eastAsia="宋体" w:hAnsi="Times New Roman" w:cs="Times New Roman"/>
          <w:sz w:val="24"/>
          <w:shd w:val="clear" w:color="auto" w:fill="FFFFFF" w:themeFill="background1"/>
        </w:rPr>
        <w:t>提高</w:t>
      </w:r>
      <w:r w:rsidRPr="005D77B5">
        <w:rPr>
          <w:rFonts w:ascii="Times New Roman" w:eastAsia="宋体" w:hAnsi="Times New Roman" w:cs="Times New Roman"/>
          <w:sz w:val="24"/>
          <w:shd w:val="clear" w:color="auto" w:fill="FFFFFF" w:themeFill="background1"/>
        </w:rPr>
        <w:t xml:space="preserve"> </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，减少出口。因此，可以得出数字服务贸易监管开放程度对出口的影响，其相互关系可表示为：</w:t>
      </w:r>
    </w:p>
    <w:p w14:paraId="5712F068" w14:textId="589109D9" w:rsidR="00AC0B4C" w:rsidRDefault="008B2A24" w:rsidP="008B2A24">
      <w:pPr>
        <w:spacing w:after="0" w:line="240" w:lineRule="auto"/>
        <w:ind w:firstLineChars="1200" w:firstLine="2640"/>
        <w:jc w:val="both"/>
        <w:rPr>
          <w:rFonts w:ascii="Times New Roman" w:eastAsia="宋体" w:hAnsi="Times New Roman" w:cs="Times New Roman"/>
          <w:sz w:val="21"/>
          <w:szCs w:val="21"/>
          <w:shd w:val="clear" w:color="auto" w:fill="FFFFFF" w:themeFill="background1"/>
        </w:rPr>
      </w:pPr>
      <m:oMath>
        <m:f>
          <m:fPr>
            <m:ctrlPr>
              <w:rPr>
                <w:rFonts w:ascii="Cambria Math"/>
                <w:i/>
              </w:rPr>
            </m:ctrlPr>
          </m:fPr>
          <m:num>
            <m:r>
              <w:rPr>
                <w:rFonts w:ascii="Cambria Math"/>
              </w:rPr>
              <m:t>∂</m:t>
            </m:r>
            <m:sSub>
              <m:sSubPr>
                <m:ctrlPr>
                  <w:rPr>
                    <w:rFonts w:ascii="Cambria Math"/>
                    <w:i/>
                  </w:rPr>
                </m:ctrlPr>
              </m:sSubPr>
              <m:e>
                <m:r>
                  <w:rPr>
                    <w:rFonts w:ascii="Cambria Math"/>
                  </w:rPr>
                  <m:t>x</m:t>
                </m:r>
              </m:e>
              <m:sub>
                <m:r>
                  <w:rPr>
                    <w:rFonts w:ascii="Cambria Math"/>
                  </w:rPr>
                  <m:t>ij</m:t>
                </m:r>
              </m:sub>
            </m:sSub>
          </m:num>
          <m:den>
            <m:r>
              <w:rPr>
                <w:rFonts w:ascii="Cambria Math"/>
              </w:rPr>
              <m:t>∂</m:t>
            </m:r>
            <m:sSub>
              <m:sSubPr>
                <m:ctrlPr>
                  <w:rPr>
                    <w:rFonts w:ascii="Cambria Math"/>
                    <w:i/>
                  </w:rPr>
                </m:ctrlPr>
              </m:sSubPr>
              <m:e>
                <m:r>
                  <w:rPr>
                    <w:rFonts w:ascii="Cambria Math"/>
                  </w:rPr>
                  <m:t>o</m:t>
                </m:r>
              </m:e>
              <m:sub>
                <m:r>
                  <w:rPr>
                    <w:rFonts w:ascii="Cambria Math"/>
                  </w:rPr>
                  <m:t>j</m:t>
                </m:r>
              </m:sub>
            </m:sSub>
            <m:ctrlPr>
              <w:rPr>
                <w:rFonts w:ascii="Cambria Math" w:hAnsi="Cambria Math" w:hint="eastAsia"/>
                <w:i/>
              </w:rPr>
            </m:ctrlPr>
          </m:den>
        </m:f>
        <m:r>
          <w:rPr>
            <w:rFonts w:ascii="Cambria Math"/>
          </w:rPr>
          <m:t>=αθ</m:t>
        </m:r>
        <m:r>
          <w:rPr>
            <w:rFonts w:ascii="Cambria Math" w:hAnsi="Cambria Math" w:cs="Cambria Math"/>
          </w:rPr>
          <m:t>⋅</m:t>
        </m:r>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o</m:t>
            </m:r>
          </m:e>
          <m:sub>
            <m:r>
              <w:rPr>
                <w:rFonts w:ascii="Cambria Math"/>
              </w:rPr>
              <m:t>j</m:t>
            </m:r>
          </m:sub>
        </m:sSub>
        <m:r>
          <w:rPr>
            <w:rFonts w:ascii="Cambria Math" w:hAnsi="Cambria Math" w:cs="Cambria Math"/>
          </w:rPr>
          <m:t>-</m:t>
        </m:r>
        <m:f>
          <m:fPr>
            <m:ctrlPr>
              <w:rPr>
                <w:rFonts w:ascii="Cambria Math"/>
                <w:i/>
              </w:rPr>
            </m:ctrlPr>
          </m:fPr>
          <m:num>
            <m:r>
              <w:rPr>
                <w:rFonts w:ascii="Cambria Math"/>
              </w:rPr>
              <m:t>∂k(</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num>
          <m:den>
            <m:r>
              <w:rPr>
                <w:rFonts w:ascii="Cambria Math"/>
              </w:rPr>
              <m:t>∂</m:t>
            </m:r>
            <m:sSub>
              <m:sSubPr>
                <m:ctrlPr>
                  <w:rPr>
                    <w:rFonts w:ascii="Cambria Math"/>
                    <w:i/>
                  </w:rPr>
                </m:ctrlPr>
              </m:sSubPr>
              <m:e>
                <m:r>
                  <w:rPr>
                    <w:rFonts w:ascii="Cambria Math"/>
                  </w:rPr>
                  <m:t>τ</m:t>
                </m:r>
              </m:e>
              <m:sub>
                <m:r>
                  <w:rPr>
                    <w:rFonts w:ascii="Cambria Math"/>
                  </w:rPr>
                  <m:t>ij</m:t>
                </m:r>
              </m:sub>
            </m:sSub>
            <m:ctrlPr>
              <w:rPr>
                <w:rFonts w:ascii="Cambria Math" w:hAnsi="Cambria Math" w:hint="eastAsia"/>
                <w:i/>
              </w:rPr>
            </m:ctrlPr>
          </m:den>
        </m:f>
        <m:r>
          <w:rPr>
            <w:rFonts w:ascii="Cambria Math" w:hAnsi="Cambria Math" w:cs="Cambria Math"/>
          </w:rPr>
          <m:t>⋅</m:t>
        </m:r>
        <m:f>
          <m:fPr>
            <m:ctrlPr>
              <w:rPr>
                <w:rFonts w:ascii="Cambria Math"/>
                <w:i/>
              </w:rPr>
            </m:ctrlPr>
          </m:fPr>
          <m:num>
            <m:r>
              <w:rPr>
                <w:rFonts w:ascii="Cambria Math"/>
              </w:rPr>
              <m:t>∂</m:t>
            </m:r>
            <m:sSub>
              <m:sSubPr>
                <m:ctrlPr>
                  <w:rPr>
                    <w:rFonts w:ascii="Cambria Math"/>
                    <w:i/>
                  </w:rPr>
                </m:ctrlPr>
              </m:sSubPr>
              <m:e>
                <m:r>
                  <w:rPr>
                    <w:rFonts w:ascii="Cambria Math"/>
                  </w:rPr>
                  <m:t>τ</m:t>
                </m:r>
              </m:e>
              <m:sub>
                <m:r>
                  <w:rPr>
                    <w:rFonts w:ascii="Cambria Math"/>
                  </w:rPr>
                  <m:t>ij</m:t>
                </m:r>
              </m:sub>
            </m:sSub>
          </m:num>
          <m:den>
            <m:r>
              <w:rPr>
                <w:rFonts w:ascii="Cambria Math"/>
              </w:rPr>
              <m:t>∂</m:t>
            </m:r>
            <m:sSub>
              <m:sSubPr>
                <m:ctrlPr>
                  <w:rPr>
                    <w:rFonts w:ascii="Cambria Math"/>
                    <w:i/>
                  </w:rPr>
                </m:ctrlPr>
              </m:sSubPr>
              <m:e>
                <m:r>
                  <w:rPr>
                    <w:rFonts w:ascii="Cambria Math"/>
                  </w:rPr>
                  <m:t>o</m:t>
                </m:r>
              </m:e>
              <m:sub>
                <m:r>
                  <w:rPr>
                    <w:rFonts w:ascii="Cambria Math"/>
                  </w:rPr>
                  <m:t>j</m:t>
                </m:r>
              </m:sub>
            </m:sSub>
            <m:ctrlPr>
              <w:rPr>
                <w:rFonts w:ascii="Cambria Math" w:hAnsi="Cambria Math" w:hint="eastAsia"/>
                <w:i/>
              </w:rPr>
            </m:ctrlPr>
          </m:den>
        </m:f>
      </m:oMath>
      <w:r w:rsidR="00AC0B4C">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4</w:t>
      </w:r>
      <w:r w:rsidR="00AC0B4C" w:rsidRPr="00AC0B4C">
        <w:rPr>
          <w:rFonts w:ascii="Times New Roman" w:hAnsi="Times New Roman" w:cs="Times New Roman"/>
        </w:rPr>
        <w:t>）</w:t>
      </w:r>
    </w:p>
    <w:p w14:paraId="0C9DB6DA"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将式（</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）代入式（</w:t>
      </w:r>
      <w:r w:rsidRPr="005D77B5">
        <w:rPr>
          <w:rFonts w:ascii="Times New Roman" w:eastAsia="宋体" w:hAnsi="Times New Roman" w:cs="Times New Roman"/>
          <w:sz w:val="24"/>
          <w:shd w:val="clear" w:color="auto" w:fill="FFFFFF" w:themeFill="background1"/>
        </w:rPr>
        <w:t>4</w:t>
      </w:r>
      <w:r w:rsidRPr="005D77B5">
        <w:rPr>
          <w:rFonts w:ascii="Times New Roman" w:eastAsia="宋体" w:hAnsi="Times New Roman" w:cs="Times New Roman"/>
          <w:sz w:val="24"/>
          <w:shd w:val="clear" w:color="auto" w:fill="FFFFFF" w:themeFill="background1"/>
        </w:rPr>
        <w:t>），可将出口额重新表示如下：</w:t>
      </w:r>
    </w:p>
    <w:p w14:paraId="197C8058" w14:textId="1481BBA7" w:rsidR="00AC0B4C" w:rsidRDefault="008B2A24" w:rsidP="008B2A24">
      <w:pPr>
        <w:spacing w:after="0" w:line="240" w:lineRule="auto"/>
        <w:jc w:val="both"/>
        <w:rPr>
          <w:rFonts w:ascii="Times New Roman" w:eastAsia="宋体" w:hAnsi="Times New Roman" w:cs="Times New Roman"/>
          <w:sz w:val="21"/>
          <w:szCs w:val="21"/>
          <w:shd w:val="clear" w:color="auto" w:fill="FFFFFF" w:themeFill="background1"/>
        </w:rPr>
      </w:pPr>
      <m:oMath>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y</m:t>
            </m:r>
          </m:e>
          <m:sub>
            <m:r>
              <w:rPr>
                <w:rFonts w:ascii="Cambria Math"/>
              </w:rPr>
              <m:t>i</m:t>
            </m:r>
          </m:sub>
        </m:sSub>
        <m:sSub>
          <m:sSubPr>
            <m:ctrlPr>
              <w:rPr>
                <w:rFonts w:ascii="Cambria Math"/>
                <w:i/>
              </w:rPr>
            </m:ctrlPr>
          </m:sSubPr>
          <m:e>
            <m:r>
              <w:rPr>
                <w:rFonts w:ascii="Cambria Math"/>
              </w:rPr>
              <m:t>e</m:t>
            </m:r>
          </m:e>
          <m:sub>
            <m:r>
              <w:rPr>
                <w:rFonts w:ascii="Cambria Math"/>
              </w:rPr>
              <m:t>j</m:t>
            </m:r>
          </m:sub>
        </m:sSub>
        <m:r>
          <w:rPr>
            <w:rFonts w:ascii="Cambria Math" w:hAnsi="Cambria Math" w:cs="Cambria Math"/>
          </w:rPr>
          <m:t>⋅</m:t>
        </m:r>
        <m:func>
          <m:funcPr>
            <m:ctrlPr>
              <w:rPr>
                <w:rFonts w:ascii="Cambria Math"/>
                <w:i/>
              </w:rPr>
            </m:ctrlPr>
          </m:funcPr>
          <m:fName>
            <m:r>
              <w:rPr>
                <w:rFonts w:ascii="Cambria Math"/>
              </w:rPr>
              <m:t>exp</m:t>
            </m:r>
          </m:fName>
          <m:e>
            <m:r>
              <w:rPr>
                <w:rFonts w:ascii="Cambria Math"/>
              </w:rPr>
              <m:t>(</m:t>
            </m:r>
          </m:e>
        </m:func>
        <m:r>
          <w:rPr>
            <w:rFonts w:ascii="Cambria Math"/>
          </w:rPr>
          <m:t>αθ</m:t>
        </m:r>
        <m:sSub>
          <m:sSubPr>
            <m:ctrlPr>
              <w:rPr>
                <w:rFonts w:ascii="Cambria Math"/>
                <w:i/>
              </w:rPr>
            </m:ctrlPr>
          </m:sSubPr>
          <m:e>
            <m:func>
              <m:funcPr>
                <m:ctrlPr>
                  <w:rPr>
                    <w:rFonts w:ascii="Cambria Math"/>
                    <w:i/>
                  </w:rPr>
                </m:ctrlPr>
              </m:funcPr>
              <m:fName>
                <m:r>
                  <w:rPr>
                    <w:rFonts w:ascii="Cambria Math"/>
                  </w:rPr>
                  <m:t>ln</m:t>
                </m:r>
              </m:fName>
              <m:e>
                <m:r>
                  <w:rPr>
                    <w:rFonts w:ascii="Cambria Math"/>
                  </w:rPr>
                  <m:t>o</m:t>
                </m:r>
              </m:e>
            </m:func>
          </m:e>
          <m:sub>
            <m:r>
              <w:rPr>
                <w:rFonts w:ascii="Cambria Math"/>
              </w:rPr>
              <m:t>j</m:t>
            </m:r>
          </m:sub>
        </m:sSub>
        <m:r>
          <w:rPr>
            <w:rFonts w:ascii="Cambria Math" w:hAnsi="Cambria Math" w:cs="Cambria Math"/>
          </w:rPr>
          <m:t>-</m:t>
        </m:r>
        <m:r>
          <w:rPr>
            <w:rFonts w:ascii="Cambria Math"/>
          </w:rPr>
          <m:t>βθ</m:t>
        </m:r>
        <m:sSub>
          <m:sSubPr>
            <m:ctrlPr>
              <w:rPr>
                <w:rFonts w:ascii="Cambria Math"/>
                <w:i/>
              </w:rPr>
            </m:ctrlPr>
          </m:sSubPr>
          <m:e>
            <m:func>
              <m:funcPr>
                <m:ctrlPr>
                  <w:rPr>
                    <w:rFonts w:ascii="Cambria Math"/>
                    <w:i/>
                  </w:rPr>
                </m:ctrlPr>
              </m:funcPr>
              <m:fName>
                <m:r>
                  <w:rPr>
                    <w:rFonts w:ascii="Cambria Math"/>
                  </w:rPr>
                  <m:t>ln</m:t>
                </m:r>
              </m:fName>
              <m:e>
                <m:r>
                  <w:rPr>
                    <w:rFonts w:ascii="Cambria Math"/>
                  </w:rPr>
                  <m:t>τ</m:t>
                </m:r>
              </m:e>
            </m:func>
          </m:e>
          <m:sub>
            <m:r>
              <w:rPr>
                <w:rFonts w:ascii="Cambria Math"/>
              </w:rPr>
              <m:t>ij</m:t>
            </m:r>
          </m:sub>
        </m:sSub>
        <m:r>
          <w:rPr>
            <w:rFonts w:ascii="Cambria Math" w:hAnsi="Cambria Math" w:cs="Cambria Math"/>
          </w:rPr>
          <m:t>-</m:t>
        </m:r>
        <m:r>
          <w:rPr>
            <w:rFonts w:ascii="Cambria Math"/>
          </w:rPr>
          <m:t>κ</m:t>
        </m:r>
        <m:func>
          <m:funcPr>
            <m:ctrlPr>
              <w:rPr>
                <w:rFonts w:ascii="Cambria Math"/>
                <w:i/>
              </w:rPr>
            </m:ctrlPr>
          </m:funcPr>
          <m:fName>
            <m:r>
              <w:rPr>
                <w:rFonts w:ascii="Cambria Math"/>
              </w:rPr>
              <m:t>ln</m:t>
            </m:r>
          </m:fName>
          <m:e>
            <m:r>
              <w:rPr>
                <w:rFonts w:ascii="Cambria Math"/>
              </w:rPr>
              <m:t>(</m:t>
            </m:r>
          </m:e>
        </m:func>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)+θ</m:t>
        </m:r>
        <m:func>
          <m:funcPr>
            <m:ctrlPr>
              <w:rPr>
                <w:rFonts w:ascii="Cambria Math"/>
                <w:i/>
              </w:rPr>
            </m:ctrlPr>
          </m:funcPr>
          <m:fName>
            <m:r>
              <w:rPr>
                <w:rFonts w:ascii="Cambria Math"/>
              </w:rPr>
              <m:t>ln</m:t>
            </m:r>
          </m:fName>
          <m:e>
            <m:r>
              <w:rPr>
                <w:rFonts w:ascii="Cambria Math"/>
              </w:rPr>
              <m:t>(</m:t>
            </m:r>
          </m:e>
        </m:func>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func>
          <m:funcPr>
            <m:ctrlPr>
              <w:rPr>
                <w:rFonts w:ascii="Cambria Math"/>
                <w:i/>
              </w:rPr>
            </m:ctrlPr>
          </m:funcPr>
          <m:fName>
            <m:r>
              <w:rPr>
                <w:rFonts w:ascii="Cambria Math"/>
              </w:rPr>
              <m:t>ln</m:t>
            </m:r>
          </m:fName>
          <m:e>
            <m:r>
              <w:rPr>
                <w:rFonts w:ascii="Cambria Math"/>
              </w:rPr>
              <m:t>k</m:t>
            </m:r>
          </m:e>
        </m:func>
        <m:r>
          <w:rPr>
            <w:rFonts w:ascii="Cambria Math"/>
          </w:rPr>
          <m:t>(</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oMath>
      <w:r w:rsidR="00AC0B4C">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5</w:t>
      </w:r>
      <w:r w:rsidR="00AC0B4C" w:rsidRPr="00AC0B4C">
        <w:rPr>
          <w:rFonts w:ascii="Times New Roman" w:hAnsi="Times New Roman" w:cs="Times New Roman"/>
        </w:rPr>
        <w:t>）</w:t>
      </w:r>
    </w:p>
    <w:p w14:paraId="58547DD1"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最终，确定数字服务贸易监管开放程度对数字服务出口影响的定量关系：</w:t>
      </w:r>
    </w:p>
    <w:p w14:paraId="3C6BB090" w14:textId="438D8677" w:rsidR="00AC0B4C" w:rsidRPr="00130235" w:rsidRDefault="008B2A24" w:rsidP="008B2A24">
      <w:pPr>
        <w:spacing w:after="0" w:line="240" w:lineRule="auto"/>
        <w:jc w:val="both"/>
        <w:rPr>
          <w:rFonts w:ascii="Times New Roman" w:eastAsia="宋体" w:hAnsi="Times New Roman" w:cs="Times New Roman"/>
          <w:sz w:val="21"/>
          <w:szCs w:val="21"/>
          <w:shd w:val="clear" w:color="auto" w:fill="FFFFFF" w:themeFill="background1"/>
        </w:rPr>
      </w:pPr>
      <m:oMath>
        <m:sSub>
          <m:sSubPr>
            <m:ctrlPr>
              <w:rPr>
                <w:rFonts w:ascii="Cambria Math"/>
                <w:i/>
              </w:rPr>
            </m:ctrlPr>
          </m:sSubPr>
          <m:e>
            <m:func>
              <m:funcPr>
                <m:ctrlPr>
                  <w:rPr>
                    <w:rFonts w:ascii="Cambria Math"/>
                    <w:i/>
                  </w:rPr>
                </m:ctrlPr>
              </m:funcPr>
              <m:fName>
                <m:r>
                  <w:rPr>
                    <w:rFonts w:ascii="Cambria Math"/>
                  </w:rPr>
                  <m:t>ln</m:t>
                </m:r>
              </m:fName>
              <m:e>
                <m:r>
                  <w:rPr>
                    <w:rFonts w:ascii="Cambria Math"/>
                  </w:rPr>
                  <m:t>x</m:t>
                </m:r>
              </m:e>
            </m:func>
          </m:e>
          <m:sub>
            <m:r>
              <w:rPr>
                <w:rFonts w:ascii="Cambria Math"/>
              </w:rPr>
              <m:t>ij</m:t>
            </m:r>
          </m:sub>
        </m:sSub>
        <m:r>
          <w:rPr>
            <w:rFonts w:ascii="Cambria Math"/>
          </w:rPr>
          <m:t>=</m:t>
        </m:r>
        <m:sSub>
          <m:sSubPr>
            <m:ctrlPr>
              <w:rPr>
                <w:rFonts w:ascii="Cambria Math"/>
                <w:i/>
              </w:rPr>
            </m:ctrlPr>
          </m:sSubPr>
          <m:e>
            <m:func>
              <m:funcPr>
                <m:ctrlPr>
                  <w:rPr>
                    <w:rFonts w:ascii="Cambria Math"/>
                    <w:i/>
                  </w:rPr>
                </m:ctrlPr>
              </m:funcPr>
              <m:fName>
                <m:r>
                  <w:rPr>
                    <w:rFonts w:ascii="Cambria Math"/>
                  </w:rPr>
                  <m:t>ln</m:t>
                </m:r>
              </m:fName>
              <m:e>
                <m:r>
                  <w:rPr>
                    <w:rFonts w:ascii="Cambria Math"/>
                  </w:rPr>
                  <m:t>y</m:t>
                </m:r>
              </m:e>
            </m:func>
          </m:e>
          <m:sub>
            <m:r>
              <w:rPr>
                <w:rFonts w:ascii="Cambria Math"/>
              </w:rPr>
              <m:t>i</m:t>
            </m:r>
          </m:sub>
        </m:sSub>
        <m:r>
          <w:rPr>
            <w:rFonts w:ascii="Cambria Math"/>
          </w:rPr>
          <m:t>+</m:t>
        </m:r>
        <m:sSub>
          <m:sSubPr>
            <m:ctrlPr>
              <w:rPr>
                <w:rFonts w:ascii="Cambria Math"/>
                <w:i/>
              </w:rPr>
            </m:ctrlPr>
          </m:sSubPr>
          <m:e>
            <m:func>
              <m:funcPr>
                <m:ctrlPr>
                  <w:rPr>
                    <w:rFonts w:ascii="Cambria Math"/>
                    <w:i/>
                  </w:rPr>
                </m:ctrlPr>
              </m:funcPr>
              <m:fName>
                <m:r>
                  <w:rPr>
                    <w:rFonts w:ascii="Cambria Math"/>
                  </w:rPr>
                  <m:t>ln</m:t>
                </m:r>
              </m:fName>
              <m:e>
                <m:r>
                  <w:rPr>
                    <w:rFonts w:ascii="Cambria Math"/>
                  </w:rPr>
                  <m:t>e</m:t>
                </m:r>
              </m:e>
            </m:func>
          </m:e>
          <m:sub>
            <m:r>
              <w:rPr>
                <w:rFonts w:ascii="Cambria Math"/>
              </w:rPr>
              <m:t>j</m:t>
            </m:r>
          </m:sub>
        </m:sSub>
        <m:r>
          <w:rPr>
            <w:rFonts w:ascii="Cambria Math"/>
          </w:rPr>
          <m:t>+αθ</m:t>
        </m:r>
        <m:sSub>
          <m:sSubPr>
            <m:ctrlPr>
              <w:rPr>
                <w:rFonts w:ascii="Cambria Math"/>
                <w:i/>
              </w:rPr>
            </m:ctrlPr>
          </m:sSubPr>
          <m:e>
            <m:func>
              <m:funcPr>
                <m:ctrlPr>
                  <w:rPr>
                    <w:rFonts w:ascii="Cambria Math"/>
                    <w:i/>
                  </w:rPr>
                </m:ctrlPr>
              </m:funcPr>
              <m:fName>
                <m:r>
                  <w:rPr>
                    <w:rFonts w:ascii="Cambria Math"/>
                  </w:rPr>
                  <m:t>ln</m:t>
                </m:r>
              </m:fName>
              <m:e>
                <m:r>
                  <w:rPr>
                    <w:rFonts w:ascii="Cambria Math"/>
                  </w:rPr>
                  <m:t>o</m:t>
                </m:r>
              </m:e>
            </m:func>
          </m:e>
          <m:sub>
            <m:r>
              <w:rPr>
                <w:rFonts w:ascii="Cambria Math"/>
              </w:rPr>
              <m:t>j</m:t>
            </m:r>
          </m:sub>
        </m:sSub>
        <m:r>
          <w:rPr>
            <w:rFonts w:ascii="Cambria Math" w:hAnsi="Cambria Math" w:cs="Cambria Math"/>
          </w:rPr>
          <m:t>-</m:t>
        </m:r>
        <m:r>
          <w:rPr>
            <w:rFonts w:ascii="Cambria Math"/>
          </w:rPr>
          <m:t>βθ</m:t>
        </m:r>
        <m:sSub>
          <m:sSubPr>
            <m:ctrlPr>
              <w:rPr>
                <w:rFonts w:ascii="Cambria Math"/>
                <w:i/>
              </w:rPr>
            </m:ctrlPr>
          </m:sSubPr>
          <m:e>
            <m:func>
              <m:funcPr>
                <m:ctrlPr>
                  <w:rPr>
                    <w:rFonts w:ascii="Cambria Math"/>
                    <w:i/>
                  </w:rPr>
                </m:ctrlPr>
              </m:funcPr>
              <m:fName>
                <m:r>
                  <w:rPr>
                    <w:rFonts w:ascii="Cambria Math"/>
                  </w:rPr>
                  <m:t>ln</m:t>
                </m:r>
              </m:fName>
              <m:e>
                <m:r>
                  <w:rPr>
                    <w:rFonts w:ascii="Cambria Math"/>
                  </w:rPr>
                  <m:t>τ</m:t>
                </m:r>
              </m:e>
            </m:func>
          </m:e>
          <m:sub>
            <m:r>
              <w:rPr>
                <w:rFonts w:ascii="Cambria Math"/>
              </w:rPr>
              <m:t>ij</m:t>
            </m:r>
          </m:sub>
        </m:sSub>
        <m:r>
          <w:rPr>
            <w:rFonts w:ascii="Cambria Math" w:hAnsi="Cambria Math" w:cs="Cambria Math"/>
          </w:rPr>
          <m:t>-</m:t>
        </m:r>
        <m:r>
          <w:rPr>
            <w:rFonts w:ascii="Cambria Math"/>
          </w:rPr>
          <m:t>κ</m:t>
        </m:r>
        <m:func>
          <m:funcPr>
            <m:ctrlPr>
              <w:rPr>
                <w:rFonts w:ascii="Cambria Math"/>
                <w:i/>
              </w:rPr>
            </m:ctrlPr>
          </m:funcPr>
          <m:fName>
            <m:r>
              <w:rPr>
                <w:rFonts w:ascii="Cambria Math"/>
              </w:rPr>
              <m:t>ln</m:t>
            </m:r>
          </m:fName>
          <m:e>
            <m:r>
              <w:rPr>
                <w:rFonts w:ascii="Cambria Math"/>
              </w:rPr>
              <m:t>(</m:t>
            </m:r>
          </m:e>
        </m:func>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)+θ</m:t>
        </m:r>
        <m:func>
          <m:funcPr>
            <m:ctrlPr>
              <w:rPr>
                <w:rFonts w:ascii="Cambria Math"/>
                <w:i/>
              </w:rPr>
            </m:ctrlPr>
          </m:funcPr>
          <m:fName>
            <m:r>
              <w:rPr>
                <w:rFonts w:ascii="Cambria Math"/>
              </w:rPr>
              <m:t>ln</m:t>
            </m:r>
          </m:fName>
          <m:e>
            <m:r>
              <w:rPr>
                <w:rFonts w:ascii="Cambria Math"/>
              </w:rPr>
              <m:t>(</m:t>
            </m:r>
          </m:e>
        </m:func>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func>
          <m:funcPr>
            <m:ctrlPr>
              <w:rPr>
                <w:rFonts w:ascii="Cambria Math"/>
                <w:i/>
              </w:rPr>
            </m:ctrlPr>
          </m:funcPr>
          <m:fName>
            <m:r>
              <w:rPr>
                <w:rFonts w:ascii="Cambria Math"/>
              </w:rPr>
              <m:t>ln</m:t>
            </m:r>
          </m:fName>
          <m:e>
            <m:r>
              <w:rPr>
                <w:rFonts w:ascii="Cambria Math"/>
              </w:rPr>
              <m:t>k</m:t>
            </m:r>
          </m:e>
        </m:func>
        <m:r>
          <w:rPr>
            <w:rFonts w:ascii="Cambria Math"/>
          </w:rPr>
          <m:t>(</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sSub>
          <m:sSubPr>
            <m:ctrlPr>
              <w:rPr>
                <w:rFonts w:ascii="Cambria Math" w:hAnsi="Cambria Math"/>
                <w:i/>
              </w:rPr>
            </m:ctrlPr>
          </m:sSubPr>
          <m:e>
            <m:r>
              <w:rPr>
                <w:rFonts w:ascii="Cambria" w:hAnsi="Cambria" w:cs="Cambria"/>
              </w:rPr>
              <m:t>ϵ</m:t>
            </m:r>
          </m:e>
          <m:sub>
            <m:r>
              <w:rPr>
                <w:rFonts w:ascii="Cambria Math"/>
              </w:rPr>
              <m:t>ij</m:t>
            </m:r>
            <m:ctrlPr>
              <w:rPr>
                <w:rFonts w:ascii="Cambria Math"/>
                <w:i/>
              </w:rPr>
            </m:ctrlPr>
          </m:sub>
        </m:sSub>
      </m:oMath>
      <w:r w:rsidR="00AC0B4C">
        <w:rPr>
          <w:rFonts w:hint="eastAsia"/>
        </w:rPr>
        <w:t xml:space="preserve"> </w:t>
      </w:r>
      <w:r w:rsidR="00AC0B4C" w:rsidRPr="00130235">
        <w:rPr>
          <w:rFonts w:ascii="Times New Roman" w:hAnsi="Times New Roman" w:cs="Times New Roman"/>
        </w:rPr>
        <w:t>（</w:t>
      </w:r>
      <w:r w:rsidR="00AC0B4C" w:rsidRPr="00130235">
        <w:rPr>
          <w:rFonts w:ascii="Times New Roman" w:hAnsi="Times New Roman" w:cs="Times New Roman"/>
        </w:rPr>
        <w:t>6</w:t>
      </w:r>
      <w:r w:rsidR="00AC0B4C" w:rsidRPr="00130235">
        <w:rPr>
          <w:rFonts w:ascii="Times New Roman" w:hAnsi="Times New Roman" w:cs="Times New Roman"/>
        </w:rPr>
        <w:t>）</w:t>
      </w:r>
    </w:p>
    <w:p w14:paraId="0A6164E6" w14:textId="1895FA8F" w:rsidR="00130235" w:rsidRPr="005D77B5" w:rsidRDefault="00130235" w:rsidP="008B2A24">
      <w:pPr>
        <w:spacing w:after="0" w:line="240" w:lineRule="auto"/>
        <w:ind w:firstLineChars="200" w:firstLine="480"/>
        <w:jc w:val="both"/>
        <w:rPr>
          <w:rFonts w:eastAsia="宋体" w:hint="eastAsia"/>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m:oMath>
        <m:r>
          <w:rPr>
            <w:rFonts w:ascii="Cambria Math"/>
            <w:sz w:val="24"/>
          </w:rPr>
          <m:t>αθ&gt;0</m:t>
        </m:r>
      </m:oMath>
      <w:r w:rsidRPr="005D77B5">
        <w:rPr>
          <w:rFonts w:ascii="Times New Roman" w:eastAsia="宋体" w:hAnsi="Times New Roman" w:cs="Times New Roman"/>
          <w:sz w:val="24"/>
          <w:shd w:val="clear" w:color="auto" w:fill="FFFFFF" w:themeFill="background1"/>
        </w:rPr>
        <w:t>为判定两国数字服务贸易监管开放对出口影响的系数。监管程度越低（即开放度越高），数字服务贸易出口越多，故</w:t>
      </w:r>
      <m:oMath>
        <m:r>
          <w:rPr>
            <w:rFonts w:ascii="Cambria Math"/>
            <w:sz w:val="24"/>
          </w:rPr>
          <m:t>αθ&gt;0</m:t>
        </m:r>
      </m:oMath>
      <w:r w:rsidRPr="005D77B5">
        <w:rPr>
          <w:rFonts w:ascii="Times New Roman" w:eastAsia="宋体" w:hAnsi="Times New Roman" w:cs="Times New Roman"/>
          <w:sz w:val="24"/>
          <w:shd w:val="clear" w:color="auto" w:fill="FFFFFF" w:themeFill="background1"/>
        </w:rPr>
        <w:t>，这与既有研究相符合（刘洪愧、李欣波，</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）。但随着数字服务贸易增多，边际监管规范化可降低交易成本，从而进一步提高数字服务贸易开放程度。国际协定</w:t>
      </w:r>
      <m:oMath>
        <m:sSub>
          <m:sSubPr>
            <m:ctrlPr>
              <w:rPr>
                <w:rFonts w:ascii="Cambria Math"/>
                <w:i/>
                <w:sz w:val="24"/>
              </w:rPr>
            </m:ctrlPr>
          </m:sSubPr>
          <m:e>
            <m:r>
              <w:rPr>
                <w:rFonts w:ascii="Cambria Math"/>
                <w:sz w:val="24"/>
              </w:rPr>
              <m:t>d</m:t>
            </m:r>
          </m:e>
          <m:sub>
            <m:r>
              <w:rPr>
                <w:rFonts w:ascii="Cambria Math"/>
                <w:sz w:val="24"/>
              </w:rPr>
              <m:t>ij</m:t>
            </m:r>
          </m:sub>
        </m:sSub>
      </m:oMath>
      <w:r w:rsidRPr="005D77B5">
        <w:rPr>
          <w:rFonts w:ascii="Times New Roman" w:eastAsia="宋体" w:hAnsi="Times New Roman" w:cs="Times New Roman"/>
          <w:sz w:val="24"/>
          <w:shd w:val="clear" w:color="auto" w:fill="FFFFFF" w:themeFill="background1"/>
        </w:rPr>
        <w:t>通过</w:t>
      </w:r>
      <m:oMath>
        <m:r>
          <w:rPr>
            <w:rFonts w:ascii="Cambria Math"/>
            <w:sz w:val="24"/>
          </w:rPr>
          <m:t>γ</m:t>
        </m:r>
      </m:oMath>
      <w:r w:rsidRPr="005D77B5">
        <w:rPr>
          <w:rFonts w:ascii="Times New Roman" w:eastAsia="宋体" w:hAnsi="Times New Roman" w:cs="Times New Roman"/>
          <w:sz w:val="24"/>
          <w:shd w:val="clear" w:color="auto" w:fill="FFFFFF" w:themeFill="background1"/>
        </w:rPr>
        <w:t>减少数字关税等价物，促进出口。</w:t>
      </w:r>
      <w:r w:rsidRPr="005D77B5">
        <w:rPr>
          <w:rFonts w:ascii="Times New Roman" w:eastAsia="宋体" w:hAnsi="Times New Roman" w:cs="Times New Roman"/>
          <w:sz w:val="24"/>
          <w:shd w:val="clear" w:color="auto" w:fill="FFFFFF" w:themeFill="background1"/>
        </w:rPr>
        <w:t>H1</w:t>
      </w:r>
      <w:r w:rsidRPr="005D77B5">
        <w:rPr>
          <w:rFonts w:ascii="Times New Roman" w:eastAsia="宋体" w:hAnsi="Times New Roman" w:cs="Times New Roman"/>
          <w:sz w:val="24"/>
          <w:shd w:val="clear" w:color="auto" w:fill="FFFFFF" w:themeFill="background1"/>
        </w:rPr>
        <w:t>：即使在制度异质性呈现为高维非线性关系的条件下，提高数字服务贸易开放度会促进数字服务出口</w:t>
      </w:r>
      <w:r w:rsidRPr="005D77B5">
        <w:rPr>
          <w:rFonts w:eastAsia="宋体"/>
          <w:sz w:val="24"/>
          <w:shd w:val="clear" w:color="auto" w:fill="FFFFFF" w:themeFill="background1"/>
        </w:rPr>
        <w:t>。</w:t>
      </w:r>
    </w:p>
    <w:p w14:paraId="55688433"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本研究从既有国际贸易框架中选取最具代表性的《全面与进步跨太平洋伙伴关系协定》（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），该协议是由</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个亚太经济体批准的多边协定，战略性地处理了数字服务贸易的监管协调。相比其他贸易协定，该框架将传统的电子商务规范纳入法典，包括免关税的数字传输、跨境数据隐私保障和标准化的消费者保护机制。至关重要的是，它实施了有约束力的条款，通过禁止数据本地化要求、限制源代码披露要求和建立非歧视性监管实践来减少监管异质性。这种机构协调机制通过监管趋同将数字服务提供商的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成本降低了</w:t>
      </w:r>
      <w:r w:rsidRPr="005D77B5">
        <w:rPr>
          <w:rFonts w:ascii="Times New Roman" w:eastAsia="宋体" w:hAnsi="Times New Roman" w:cs="Times New Roman"/>
          <w:sz w:val="24"/>
          <w:shd w:val="clear" w:color="auto" w:fill="FFFFFF" w:themeFill="background1"/>
        </w:rPr>
        <w:t>18%–22%</w:t>
      </w:r>
      <w:r w:rsidRPr="005D77B5">
        <w:rPr>
          <w:rFonts w:ascii="Times New Roman" w:eastAsia="宋体" w:hAnsi="Times New Roman" w:cs="Times New Roman"/>
          <w:sz w:val="24"/>
          <w:shd w:val="clear" w:color="auto" w:fill="FFFFFF" w:themeFill="background1"/>
        </w:rPr>
        <w:t>，这在引力模型模拟中得到了证明（</w:t>
      </w:r>
      <w:r w:rsidRPr="005D77B5">
        <w:rPr>
          <w:rFonts w:ascii="Times New Roman" w:eastAsia="宋体" w:hAnsi="Times New Roman" w:cs="Times New Roman"/>
          <w:sz w:val="24"/>
          <w:shd w:val="clear" w:color="auto" w:fill="FFFFFF" w:themeFill="background1"/>
        </w:rPr>
        <w:t>Mishra &amp; Palacio Valencia</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）。该协议在服务贸易承诺中的负面清单做法创造了可执行的纪律，限制了武断的监管措施。本文定量研究了加入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如何缓解数字服务贸易监管程度。基于此，本文提出：</w:t>
      </w:r>
    </w:p>
    <w:p w14:paraId="25A47EA8"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H2</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协定会降低贸易监管程度，从而提高数字服务贸易开放水平。</w:t>
      </w:r>
    </w:p>
    <w:p w14:paraId="329BBC9D"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同时，为了厘清硬件基础设施对数字服务贸易的作用，本文考察国家加入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后固定宽带订阅率的变化。基于此，本文进一步提出：</w:t>
      </w:r>
    </w:p>
    <w:p w14:paraId="1B9F94C0" w14:textId="77777777" w:rsidR="0072758A" w:rsidRPr="005D77B5" w:rsidRDefault="00130235" w:rsidP="0072758A">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H3</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协定会提高数字硬件基础设施建设水平。</w:t>
      </w:r>
    </w:p>
    <w:p w14:paraId="541A48B0" w14:textId="77777777" w:rsidR="00F6665F" w:rsidRPr="008B2A24" w:rsidRDefault="00000000" w:rsidP="008B2A24">
      <w:pPr>
        <w:spacing w:after="0" w:line="240" w:lineRule="auto"/>
        <w:ind w:firstLineChars="200" w:firstLine="480"/>
        <w:jc w:val="both"/>
        <w:rPr>
          <w:rFonts w:ascii="Times New Roman" w:eastAsia="宋体" w:hAnsi="Times New Roman" w:cs="Times New Roman" w:hint="eastAsia"/>
          <w:sz w:val="24"/>
          <w:shd w:val="clear" w:color="auto" w:fill="FFFFFF" w:themeFill="background1"/>
        </w:rPr>
      </w:pPr>
      <w:r w:rsidRPr="008B2A24">
        <w:rPr>
          <w:rFonts w:ascii="Times New Roman" w:eastAsia="宋体" w:hAnsi="Times New Roman" w:cs="Times New Roman"/>
          <w:sz w:val="24"/>
          <w:shd w:val="clear" w:color="auto" w:fill="FFFFFF" w:themeFill="background1"/>
        </w:rPr>
        <w:t>上述三个假设刻画了从</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制度型开放</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制度协调</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出口</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的完整因果链条，将依次在第四节实证部分得到检验：</w:t>
      </w:r>
      <w:r w:rsidRPr="008B2A24">
        <w:rPr>
          <w:rFonts w:ascii="Times New Roman" w:eastAsia="宋体" w:hAnsi="Times New Roman" w:cs="Times New Roman"/>
          <w:sz w:val="24"/>
          <w:shd w:val="clear" w:color="auto" w:fill="FFFFFF" w:themeFill="background1"/>
        </w:rPr>
        <w:t>H1</w:t>
      </w:r>
      <w:r w:rsidRPr="008B2A24">
        <w:rPr>
          <w:rFonts w:ascii="Times New Roman" w:eastAsia="宋体" w:hAnsi="Times New Roman" w:cs="Times New Roman"/>
          <w:sz w:val="24"/>
          <w:shd w:val="clear" w:color="auto" w:fill="FFFFFF" w:themeFill="background1"/>
        </w:rPr>
        <w:t>对应表</w:t>
      </w:r>
      <w:r w:rsidRPr="008B2A24">
        <w:rPr>
          <w:rFonts w:ascii="Times New Roman" w:eastAsia="宋体" w:hAnsi="Times New Roman" w:cs="Times New Roman"/>
          <w:sz w:val="24"/>
          <w:shd w:val="clear" w:color="auto" w:fill="FFFFFF" w:themeFill="background1"/>
        </w:rPr>
        <w:t>2</w:t>
      </w:r>
      <w:r w:rsidRPr="008B2A24">
        <w:rPr>
          <w:rFonts w:ascii="Times New Roman" w:eastAsia="宋体" w:hAnsi="Times New Roman" w:cs="Times New Roman"/>
          <w:sz w:val="24"/>
          <w:shd w:val="clear" w:color="auto" w:fill="FFFFFF" w:themeFill="background1"/>
        </w:rPr>
        <w:t>、表</w:t>
      </w:r>
      <w:r w:rsidRPr="008B2A24">
        <w:rPr>
          <w:rFonts w:ascii="Times New Roman" w:eastAsia="宋体" w:hAnsi="Times New Roman" w:cs="Times New Roman"/>
          <w:sz w:val="24"/>
          <w:shd w:val="clear" w:color="auto" w:fill="FFFFFF" w:themeFill="background1"/>
        </w:rPr>
        <w:t>3</w:t>
      </w:r>
      <w:r w:rsidRPr="008B2A24">
        <w:rPr>
          <w:rFonts w:ascii="Times New Roman" w:eastAsia="宋体" w:hAnsi="Times New Roman" w:cs="Times New Roman"/>
          <w:sz w:val="24"/>
          <w:shd w:val="clear" w:color="auto" w:fill="FFFFFF" w:themeFill="background1"/>
        </w:rPr>
        <w:t>的</w:t>
      </w:r>
      <w:r w:rsidRPr="008B2A24">
        <w:rPr>
          <w:rFonts w:ascii="Times New Roman" w:eastAsia="宋体" w:hAnsi="Times New Roman" w:cs="Times New Roman"/>
          <w:sz w:val="24"/>
          <w:shd w:val="clear" w:color="auto" w:fill="FFFFFF" w:themeFill="background1"/>
        </w:rPr>
        <w:t>DSTOI</w:t>
      </w:r>
      <w:r w:rsidRPr="008B2A24">
        <w:rPr>
          <w:rFonts w:ascii="Times New Roman" w:eastAsia="宋体" w:hAnsi="Times New Roman" w:cs="Times New Roman"/>
          <w:sz w:val="24"/>
          <w:shd w:val="clear" w:color="auto" w:fill="FFFFFF" w:themeFill="background1"/>
        </w:rPr>
        <w:t>主效应回归以及表</w:t>
      </w:r>
      <w:r w:rsidRPr="008B2A24">
        <w:rPr>
          <w:rFonts w:ascii="Times New Roman" w:eastAsia="宋体" w:hAnsi="Times New Roman" w:cs="Times New Roman"/>
          <w:sz w:val="24"/>
          <w:shd w:val="clear" w:color="auto" w:fill="FFFFFF" w:themeFill="background1"/>
        </w:rPr>
        <w:t>8</w:t>
      </w:r>
      <w:r w:rsidRPr="008B2A24">
        <w:rPr>
          <w:rFonts w:ascii="Times New Roman" w:eastAsia="宋体" w:hAnsi="Times New Roman" w:cs="Times New Roman"/>
          <w:sz w:val="24"/>
          <w:shd w:val="clear" w:color="auto" w:fill="FFFFFF" w:themeFill="background1"/>
        </w:rPr>
        <w:t>扩展控制变量稳健性结果；</w:t>
      </w:r>
      <w:r w:rsidRPr="008B2A24">
        <w:rPr>
          <w:rFonts w:ascii="Times New Roman" w:eastAsia="宋体" w:hAnsi="Times New Roman" w:cs="Times New Roman"/>
          <w:sz w:val="24"/>
          <w:shd w:val="clear" w:color="auto" w:fill="FFFFFF" w:themeFill="background1"/>
        </w:rPr>
        <w:t>H2</w:t>
      </w:r>
      <w:r w:rsidRPr="008B2A24">
        <w:rPr>
          <w:rFonts w:ascii="Times New Roman" w:eastAsia="宋体" w:hAnsi="Times New Roman" w:cs="Times New Roman"/>
          <w:sz w:val="24"/>
          <w:shd w:val="clear" w:color="auto" w:fill="FFFFFF" w:themeFill="background1"/>
        </w:rPr>
        <w:t>对应表</w:t>
      </w:r>
      <w:r w:rsidRPr="008B2A24">
        <w:rPr>
          <w:rFonts w:ascii="Times New Roman" w:eastAsia="宋体" w:hAnsi="Times New Roman" w:cs="Times New Roman"/>
          <w:sz w:val="24"/>
          <w:shd w:val="clear" w:color="auto" w:fill="FFFFFF" w:themeFill="background1"/>
        </w:rPr>
        <w:t>3 CPTPP×DSTOI</w:t>
      </w:r>
      <w:r w:rsidRPr="008B2A24">
        <w:rPr>
          <w:rFonts w:ascii="Times New Roman" w:eastAsia="宋体" w:hAnsi="Times New Roman" w:cs="Times New Roman"/>
          <w:sz w:val="24"/>
          <w:shd w:val="clear" w:color="auto" w:fill="FFFFFF" w:themeFill="background1"/>
        </w:rPr>
        <w:t>交互项与表</w:t>
      </w:r>
      <w:r w:rsidRPr="008B2A24">
        <w:rPr>
          <w:rFonts w:ascii="Times New Roman" w:eastAsia="宋体" w:hAnsi="Times New Roman" w:cs="Times New Roman"/>
          <w:sz w:val="24"/>
          <w:shd w:val="clear" w:color="auto" w:fill="FFFFFF" w:themeFill="background1"/>
        </w:rPr>
        <w:t>12“CPTPP→DSTOI”</w:t>
      </w:r>
      <w:r w:rsidRPr="008B2A24">
        <w:rPr>
          <w:rFonts w:ascii="Times New Roman" w:eastAsia="宋体" w:hAnsi="Times New Roman" w:cs="Times New Roman"/>
          <w:sz w:val="24"/>
          <w:shd w:val="clear" w:color="auto" w:fill="FFFFFF" w:themeFill="background1"/>
        </w:rPr>
        <w:t>中介估计；</w:t>
      </w:r>
      <w:r w:rsidRPr="008B2A24">
        <w:rPr>
          <w:rFonts w:ascii="Times New Roman" w:eastAsia="宋体" w:hAnsi="Times New Roman" w:cs="Times New Roman"/>
          <w:sz w:val="24"/>
          <w:shd w:val="clear" w:color="auto" w:fill="FFFFFF" w:themeFill="background1"/>
        </w:rPr>
        <w:t>H3</w:t>
      </w:r>
      <w:r w:rsidRPr="008B2A24">
        <w:rPr>
          <w:rFonts w:ascii="Times New Roman" w:eastAsia="宋体" w:hAnsi="Times New Roman" w:cs="Times New Roman"/>
          <w:sz w:val="24"/>
          <w:shd w:val="clear" w:color="auto" w:fill="FFFFFF" w:themeFill="background1"/>
        </w:rPr>
        <w:t>则对应表</w:t>
      </w:r>
      <w:r w:rsidRPr="008B2A24">
        <w:rPr>
          <w:rFonts w:ascii="Times New Roman" w:eastAsia="宋体" w:hAnsi="Times New Roman" w:cs="Times New Roman"/>
          <w:sz w:val="24"/>
          <w:shd w:val="clear" w:color="auto" w:fill="FFFFFF" w:themeFill="background1"/>
        </w:rPr>
        <w:t>7 CPTPP</w:t>
      </w:r>
      <w:r w:rsidRPr="008B2A24">
        <w:rPr>
          <w:rFonts w:ascii="Times New Roman" w:eastAsia="宋体" w:hAnsi="Times New Roman" w:cs="Times New Roman"/>
          <w:sz w:val="24"/>
          <w:shd w:val="clear" w:color="auto" w:fill="FFFFFF" w:themeFill="background1"/>
        </w:rPr>
        <w:t>对固定宽带订阅率的处置效应以及表</w:t>
      </w:r>
      <w:r w:rsidRPr="008B2A24">
        <w:rPr>
          <w:rFonts w:ascii="Times New Roman" w:eastAsia="宋体" w:hAnsi="Times New Roman" w:cs="Times New Roman"/>
          <w:sz w:val="24"/>
          <w:shd w:val="clear" w:color="auto" w:fill="FFFFFF" w:themeFill="background1"/>
        </w:rPr>
        <w:t>12</w:t>
      </w:r>
      <w:r w:rsidRPr="008B2A24">
        <w:rPr>
          <w:rFonts w:ascii="Times New Roman" w:eastAsia="宋体" w:hAnsi="Times New Roman" w:cs="Times New Roman"/>
          <w:sz w:val="24"/>
          <w:shd w:val="clear" w:color="auto" w:fill="FFFFFF" w:themeFill="background1"/>
        </w:rPr>
        <w:t>对</w:t>
      </w:r>
      <w:r w:rsidRPr="008B2A24">
        <w:rPr>
          <w:rFonts w:ascii="Times New Roman" w:eastAsia="宋体" w:hAnsi="Times New Roman" w:cs="Times New Roman"/>
          <w:sz w:val="24"/>
          <w:shd w:val="clear" w:color="auto" w:fill="FFFFFF" w:themeFill="background1"/>
        </w:rPr>
        <w:t>AI</w:t>
      </w:r>
      <w:r w:rsidRPr="008B2A24">
        <w:rPr>
          <w:rFonts w:ascii="Times New Roman" w:eastAsia="宋体" w:hAnsi="Times New Roman" w:cs="Times New Roman"/>
          <w:sz w:val="24"/>
          <w:shd w:val="clear" w:color="auto" w:fill="FFFFFF" w:themeFill="background1"/>
        </w:rPr>
        <w:t>能力、全要素生产率等多渠道中介变量的检验。此外，行业、收入与初始开放度维度的异质性（表</w:t>
      </w:r>
      <w:r w:rsidRPr="008B2A24">
        <w:rPr>
          <w:rFonts w:ascii="Times New Roman" w:eastAsia="宋体" w:hAnsi="Times New Roman" w:cs="Times New Roman"/>
          <w:sz w:val="24"/>
          <w:shd w:val="clear" w:color="auto" w:fill="FFFFFF" w:themeFill="background1"/>
        </w:rPr>
        <w:t>9—</w:t>
      </w:r>
      <w:r w:rsidRPr="008B2A24">
        <w:rPr>
          <w:rFonts w:ascii="Times New Roman" w:eastAsia="宋体" w:hAnsi="Times New Roman" w:cs="Times New Roman"/>
          <w:sz w:val="24"/>
          <w:shd w:val="clear" w:color="auto" w:fill="FFFFFF" w:themeFill="background1"/>
        </w:rPr>
        <w:t>表</w:t>
      </w:r>
      <w:r w:rsidRPr="008B2A24">
        <w:rPr>
          <w:rFonts w:ascii="Times New Roman" w:eastAsia="宋体" w:hAnsi="Times New Roman" w:cs="Times New Roman"/>
          <w:sz w:val="24"/>
          <w:shd w:val="clear" w:color="auto" w:fill="FFFFFF" w:themeFill="background1"/>
        </w:rPr>
        <w:t>11</w:t>
      </w:r>
      <w:r w:rsidRPr="008B2A24">
        <w:rPr>
          <w:rFonts w:ascii="Times New Roman" w:eastAsia="宋体" w:hAnsi="Times New Roman" w:cs="Times New Roman"/>
          <w:sz w:val="24"/>
          <w:shd w:val="clear" w:color="auto" w:fill="FFFFFF" w:themeFill="background1"/>
        </w:rPr>
        <w:t>）将进一步从因果异质性视角对理论模型中的非线性边际效应与企业筛选机制提供支撑，使理论推导与实证识别构成闭环。</w:t>
      </w:r>
    </w:p>
    <w:p w14:paraId="0F6377F5" w14:textId="77777777" w:rsidR="00E46D39" w:rsidRPr="005D77B5" w:rsidRDefault="0072758A"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8B2A24">
        <w:rPr>
          <w:rFonts w:ascii="Times New Roman" w:eastAsia="宋体" w:hAnsi="Times New Roman" w:cs="Times New Roman"/>
          <w:sz w:val="24"/>
          <w:shd w:val="clear" w:color="auto" w:fill="FFFFFF" w:themeFill="background1"/>
        </w:rPr>
        <w:t>为进一步检验理论模型的鲁棒性和实际政策含义，本文基于</w:t>
      </w:r>
      <w:r w:rsidRPr="008B2A24">
        <w:rPr>
          <w:rFonts w:ascii="Times New Roman" w:eastAsia="宋体" w:hAnsi="Times New Roman" w:cs="Times New Roman"/>
          <w:sz w:val="24"/>
          <w:shd w:val="clear" w:color="auto" w:fill="FFFFFF" w:themeFill="background1"/>
        </w:rPr>
        <w:t>Eaton and Kortum (2002)</w:t>
      </w:r>
      <w:r w:rsidRPr="008B2A24">
        <w:rPr>
          <w:rFonts w:ascii="Times New Roman" w:eastAsia="宋体" w:hAnsi="Times New Roman" w:cs="Times New Roman"/>
          <w:sz w:val="24"/>
          <w:shd w:val="clear" w:color="auto" w:fill="FFFFFF" w:themeFill="background1"/>
        </w:rPr>
        <w:t>结构模型的扩展框架，使用</w:t>
      </w:r>
      <w:r w:rsidRPr="008B2A24">
        <w:rPr>
          <w:rFonts w:ascii="Times New Roman" w:eastAsia="宋体" w:hAnsi="Times New Roman" w:cs="Times New Roman"/>
          <w:sz w:val="24"/>
          <w:shd w:val="clear" w:color="auto" w:fill="FFFFFF" w:themeFill="background1"/>
        </w:rPr>
        <w:t>Python</w:t>
      </w:r>
      <w:r w:rsidRPr="008B2A24">
        <w:rPr>
          <w:rFonts w:ascii="Times New Roman" w:eastAsia="宋体" w:hAnsi="Times New Roman" w:cs="Times New Roman"/>
          <w:sz w:val="24"/>
          <w:shd w:val="clear" w:color="auto" w:fill="FFFFFF" w:themeFill="background1"/>
        </w:rPr>
        <w:t>软件进行数值模拟。模拟设定</w:t>
      </w:r>
      <w:r w:rsidRPr="008B2A24">
        <w:rPr>
          <w:rFonts w:ascii="Times New Roman" w:eastAsia="宋体" w:hAnsi="Times New Roman" w:cs="Times New Roman"/>
          <w:sz w:val="24"/>
          <w:shd w:val="clear" w:color="auto" w:fill="FFFFFF" w:themeFill="background1"/>
        </w:rPr>
        <w:t>100</w:t>
      </w:r>
      <w:r w:rsidRPr="008B2A24">
        <w:rPr>
          <w:rFonts w:ascii="Times New Roman" w:eastAsia="宋体" w:hAnsi="Times New Roman" w:cs="Times New Roman"/>
          <w:sz w:val="24"/>
          <w:shd w:val="clear" w:color="auto" w:fill="FFFFFF" w:themeFill="background1"/>
        </w:rPr>
        <w:t>个经济体，企业生产率服从</w:t>
      </w:r>
      <w:r w:rsidRPr="008B2A24">
        <w:rPr>
          <w:rFonts w:ascii="Times New Roman" w:eastAsia="宋体" w:hAnsi="Times New Roman" w:cs="Times New Roman"/>
          <w:sz w:val="24"/>
          <w:shd w:val="clear" w:color="auto" w:fill="FFFFFF" w:themeFill="background1"/>
        </w:rPr>
        <w:t>Pareto</w:t>
      </w:r>
      <w:r w:rsidRPr="008B2A24">
        <w:rPr>
          <w:rFonts w:ascii="Times New Roman" w:eastAsia="宋体" w:hAnsi="Times New Roman" w:cs="Times New Roman"/>
          <w:sz w:val="24"/>
          <w:shd w:val="clear" w:color="auto" w:fill="FFFFFF" w:themeFill="background1"/>
        </w:rPr>
        <w:t>分布</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形状参数</w:t>
      </w:r>
      <w:r w:rsidRPr="008B2A24">
        <w:rPr>
          <w:rFonts w:ascii="Times New Roman" w:eastAsia="宋体" w:hAnsi="Times New Roman" w:cs="Times New Roman"/>
          <w:sz w:val="24"/>
          <w:shd w:val="clear" w:color="auto" w:fill="FFFFFF" w:themeFill="background1"/>
        </w:rPr>
        <w:t>k=4.5)</w:t>
      </w:r>
      <w:r w:rsidRPr="008B2A24">
        <w:rPr>
          <w:rFonts w:ascii="Times New Roman" w:eastAsia="宋体" w:hAnsi="Times New Roman" w:cs="Times New Roman"/>
          <w:sz w:val="24"/>
          <w:shd w:val="clear" w:color="auto" w:fill="FFFFFF" w:themeFill="background1"/>
        </w:rPr>
        <w:t>，贸易弹性</w:t>
      </w:r>
      <w:r w:rsidRPr="008B2A24">
        <w:rPr>
          <w:rFonts w:ascii="Times New Roman" w:eastAsia="宋体" w:hAnsi="Times New Roman" w:cs="Times New Roman"/>
          <w:sz w:val="24"/>
          <w:shd w:val="clear" w:color="auto" w:fill="FFFFFF" w:themeFill="background1"/>
        </w:rPr>
        <w:t>σ=3.5</w:t>
      </w:r>
      <w:r w:rsidRPr="008B2A24">
        <w:rPr>
          <w:rFonts w:ascii="Times New Roman" w:eastAsia="宋体" w:hAnsi="Times New Roman" w:cs="Times New Roman"/>
          <w:sz w:val="24"/>
          <w:shd w:val="clear" w:color="auto" w:fill="FFFFFF" w:themeFill="background1"/>
        </w:rPr>
        <w:t>，监管成本敏感度</w:t>
      </w:r>
      <w:r w:rsidRPr="008B2A24">
        <w:rPr>
          <w:rFonts w:ascii="Times New Roman" w:eastAsia="宋体" w:hAnsi="Times New Roman" w:cs="Times New Roman"/>
          <w:sz w:val="24"/>
          <w:shd w:val="clear" w:color="auto" w:fill="FFFFFF" w:themeFill="background1"/>
        </w:rPr>
        <w:t>α=0.22</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CPTPP</w:t>
      </w:r>
      <w:r w:rsidRPr="008B2A24">
        <w:rPr>
          <w:rFonts w:ascii="Times New Roman" w:eastAsia="宋体" w:hAnsi="Times New Roman" w:cs="Times New Roman"/>
          <w:sz w:val="24"/>
          <w:shd w:val="clear" w:color="auto" w:fill="FFFFFF" w:themeFill="background1"/>
        </w:rPr>
        <w:t>制度协调使监管成本下降</w:t>
      </w:r>
      <w:r w:rsidRPr="008B2A24">
        <w:rPr>
          <w:rFonts w:ascii="Times New Roman" w:eastAsia="宋体" w:hAnsi="Times New Roman" w:cs="Times New Roman"/>
          <w:sz w:val="24"/>
          <w:shd w:val="clear" w:color="auto" w:fill="FFFFFF" w:themeFill="background1"/>
        </w:rPr>
        <w:t>κ=18%</w:t>
      </w:r>
      <w:r w:rsidRPr="008B2A24">
        <w:rPr>
          <w:rFonts w:ascii="Times New Roman" w:eastAsia="宋体" w:hAnsi="Times New Roman" w:cs="Times New Roman"/>
          <w:sz w:val="24"/>
          <w:shd w:val="clear" w:color="auto" w:fill="FFFFFF" w:themeFill="background1"/>
        </w:rPr>
        <w:t>（与</w:t>
      </w:r>
      <w:r w:rsidRPr="008B2A24">
        <w:rPr>
          <w:rFonts w:ascii="Times New Roman" w:eastAsia="宋体" w:hAnsi="Times New Roman" w:cs="Times New Roman"/>
          <w:sz w:val="24"/>
          <w:shd w:val="clear" w:color="auto" w:fill="FFFFFF" w:themeFill="background1"/>
        </w:rPr>
        <w:t>ECIPE</w:t>
      </w:r>
      <w:r w:rsidRPr="008B2A24">
        <w:rPr>
          <w:rFonts w:ascii="Times New Roman" w:eastAsia="宋体" w:hAnsi="Times New Roman" w:cs="Times New Roman"/>
          <w:sz w:val="24"/>
          <w:shd w:val="clear" w:color="auto" w:fill="FFFFFF" w:themeFill="background1"/>
        </w:rPr>
        <w:t>合规成本</w:t>
      </w:r>
      <w:r w:rsidRPr="008B2A24">
        <w:rPr>
          <w:rFonts w:ascii="Times New Roman" w:eastAsia="宋体" w:hAnsi="Times New Roman" w:cs="Times New Roman"/>
          <w:sz w:val="24"/>
          <w:shd w:val="clear" w:color="auto" w:fill="FFFFFF" w:themeFill="background1"/>
        </w:rPr>
        <w:t>18%—22%</w:t>
      </w:r>
      <w:r w:rsidRPr="008B2A24">
        <w:rPr>
          <w:rFonts w:ascii="Times New Roman" w:eastAsia="宋体" w:hAnsi="Times New Roman" w:cs="Times New Roman"/>
          <w:sz w:val="24"/>
          <w:shd w:val="clear" w:color="auto" w:fill="FFFFFF" w:themeFill="background1"/>
        </w:rPr>
        <w:t>估计区间一致）。在该参数化下，本文对开放度</w:t>
      </w:r>
      <w:r w:rsidRPr="008B2A24">
        <w:rPr>
          <w:rFonts w:ascii="Times New Roman" w:eastAsia="宋体" w:hAnsi="Times New Roman" w:cs="Times New Roman"/>
          <w:sz w:val="24"/>
          <w:shd w:val="clear" w:color="auto" w:fill="FFFFFF" w:themeFill="background1"/>
        </w:rPr>
        <w:t>θ_j</w:t>
      </w:r>
      <w:r w:rsidRPr="008B2A24">
        <w:rPr>
          <w:rFonts w:ascii="Times New Roman" w:eastAsia="宋体" w:hAnsi="Times New Roman" w:cs="Times New Roman"/>
          <w:sz w:val="24"/>
          <w:shd w:val="clear" w:color="auto" w:fill="FFFFFF" w:themeFill="background1"/>
        </w:rPr>
        <w:t>从</w:t>
      </w:r>
      <w:r w:rsidRPr="008B2A24">
        <w:rPr>
          <w:rFonts w:ascii="Times New Roman" w:eastAsia="宋体" w:hAnsi="Times New Roman" w:cs="Times New Roman"/>
          <w:sz w:val="24"/>
          <w:shd w:val="clear" w:color="auto" w:fill="FFFFFF" w:themeFill="background1"/>
        </w:rPr>
        <w:t>0.30</w:t>
      </w:r>
      <w:r w:rsidRPr="008B2A24">
        <w:rPr>
          <w:rFonts w:ascii="Times New Roman" w:eastAsia="宋体" w:hAnsi="Times New Roman" w:cs="Times New Roman"/>
          <w:sz w:val="24"/>
          <w:shd w:val="clear" w:color="auto" w:fill="FFFFFF" w:themeFill="background1"/>
        </w:rPr>
        <w:t>到</w:t>
      </w:r>
      <w:r w:rsidRPr="008B2A24">
        <w:rPr>
          <w:rFonts w:ascii="Times New Roman" w:eastAsia="宋体" w:hAnsi="Times New Roman" w:cs="Times New Roman"/>
          <w:sz w:val="24"/>
          <w:shd w:val="clear" w:color="auto" w:fill="FFFFFF" w:themeFill="background1"/>
        </w:rPr>
        <w:t>0.95</w:t>
      </w:r>
      <w:r w:rsidRPr="008B2A24">
        <w:rPr>
          <w:rFonts w:ascii="Times New Roman" w:eastAsia="宋体" w:hAnsi="Times New Roman" w:cs="Times New Roman"/>
          <w:sz w:val="24"/>
          <w:shd w:val="clear" w:color="auto" w:fill="FFFFFF" w:themeFill="background1"/>
        </w:rPr>
        <w:t>区间进行数值积分，模拟数字服务出口随开放度变化的非线性轨迹，并与</w:t>
      </w:r>
      <w:r w:rsidRPr="008B2A24">
        <w:rPr>
          <w:rFonts w:ascii="Times New Roman" w:eastAsia="宋体" w:hAnsi="Times New Roman" w:cs="Times New Roman"/>
          <w:sz w:val="24"/>
          <w:shd w:val="clear" w:color="auto" w:fill="FFFFFF" w:themeFill="background1"/>
        </w:rPr>
        <w:t>CPTPP</w:t>
      </w:r>
      <w:r w:rsidRPr="008B2A24">
        <w:rPr>
          <w:rFonts w:ascii="Times New Roman" w:eastAsia="宋体" w:hAnsi="Times New Roman" w:cs="Times New Roman"/>
          <w:sz w:val="24"/>
          <w:shd w:val="clear" w:color="auto" w:fill="FFFFFF" w:themeFill="background1"/>
        </w:rPr>
        <w:t>生效情形进行对照。</w:t>
      </w:r>
    </w:p>
    <w:p w14:paraId="75FDBAAE" w14:textId="77777777"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模拟逻辑源于以下考虑：首先，</w:t>
      </w:r>
      <w:r>
        <w:rPr>
          <w:rFonts w:ascii="Times New Roman" w:eastAsia="宋体" w:hAnsi="Times New Roman" w:cs="Times New Roman"/>
          <w:sz w:val="24"/>
          <w:shd w:val="clear" w:color="auto" w:fill="FFFFFF" w:themeFill="background1"/>
        </w:rPr>
        <w:t>Eaton and Kortum (2002)</w:t>
      </w:r>
      <w:r>
        <w:rPr>
          <w:rFonts w:ascii="Times New Roman" w:eastAsia="宋体" w:hAnsi="Times New Roman" w:cs="Times New Roman"/>
          <w:sz w:val="24"/>
          <w:shd w:val="clear" w:color="auto" w:fill="FFFFFF" w:themeFill="background1"/>
        </w:rPr>
        <w:t>模型擅长处理结构性异质（如产业优化和技术溢出对增长的贡献），通过引力型框架捕捉要素配置效率，但传统线性假设忽略了数字服务贸易的非平稳性和高维数据。为解决这类问题，本文扩展为非线性形式，引入监管成本函数，这借鉴了</w:t>
      </w:r>
      <w:r>
        <w:rPr>
          <w:rFonts w:ascii="Times New Roman" w:eastAsia="宋体" w:hAnsi="Times New Roman" w:cs="Times New Roman"/>
          <w:sz w:val="24"/>
          <w:shd w:val="clear" w:color="auto" w:fill="FFFFFF" w:themeFill="background1"/>
        </w:rPr>
        <w:t>Melitz (2003)</w:t>
      </w:r>
      <w:r>
        <w:rPr>
          <w:rFonts w:ascii="Times New Roman" w:eastAsia="宋体" w:hAnsi="Times New Roman" w:cs="Times New Roman"/>
          <w:sz w:val="24"/>
          <w:shd w:val="clear" w:color="auto" w:fill="FFFFFF" w:themeFill="background1"/>
        </w:rPr>
        <w:t>的异质企业框架，该框架强调结构性转变筛选高生产率企业退出市场，提高全要素生产率（</w:t>
      </w:r>
      <w:r>
        <w:rPr>
          <w:rFonts w:ascii="Times New Roman" w:eastAsia="宋体" w:hAnsi="Times New Roman" w:cs="Times New Roman"/>
          <w:sz w:val="24"/>
          <w:shd w:val="clear" w:color="auto" w:fill="FFFFFF" w:themeFill="background1"/>
        </w:rPr>
        <w:t>TFP</w:t>
      </w:r>
      <w:r>
        <w:rPr>
          <w:rFonts w:ascii="Times New Roman" w:eastAsia="宋体" w:hAnsi="Times New Roman" w:cs="Times New Roman"/>
          <w:sz w:val="24"/>
          <w:shd w:val="clear" w:color="auto" w:fill="FFFFFF" w:themeFill="background1"/>
        </w:rPr>
        <w:t>），符合文本中各类限制措施对数字服务贸易的非线性传导。同时，参考近期数字贸易扩展如</w:t>
      </w:r>
      <w:r>
        <w:rPr>
          <w:rFonts w:ascii="Times New Roman" w:eastAsia="宋体" w:hAnsi="Times New Roman" w:cs="Times New Roman"/>
          <w:sz w:val="24"/>
          <w:shd w:val="clear" w:color="auto" w:fill="FFFFFF" w:themeFill="background1"/>
        </w:rPr>
        <w:t>Ferracane et al. (2024)</w:t>
      </w:r>
      <w:r>
        <w:rPr>
          <w:rFonts w:ascii="Times New Roman" w:eastAsia="宋体" w:hAnsi="Times New Roman" w:cs="Times New Roman"/>
          <w:sz w:val="24"/>
          <w:shd w:val="clear" w:color="auto" w:fill="FFFFFF" w:themeFill="background1"/>
        </w:rPr>
        <w:t>，将政策限制视为</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数字关税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等价物，通过固定进入成本和制度协调体现多边协定（如</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双循环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格局）减少壁垒的作用，确保模型处理高维非线性异质性，与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的正交化原理相呼应。在不同行业代表性参数（如教育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w:t>
      </w:r>
      <w:r>
        <w:rPr>
          <w:rFonts w:ascii="Times New Roman" w:eastAsia="宋体" w:hAnsi="Times New Roman" w:cs="Times New Roman"/>
          <w:sz w:val="24"/>
          <w:shd w:val="clear" w:color="auto" w:fill="FFFFFF" w:themeFill="background1"/>
        </w:rPr>
        <w:t xml:space="preserve"> k=3.5</w:t>
      </w:r>
      <w:r>
        <w:rPr>
          <w:rFonts w:ascii="Times New Roman" w:eastAsia="宋体" w:hAnsi="Times New Roman" w:cs="Times New Roman"/>
          <w:sz w:val="24"/>
          <w:shd w:val="clear" w:color="auto" w:fill="FFFFFF" w:themeFill="background1"/>
        </w:rPr>
        <w:t>、金融服务</w:t>
      </w:r>
      <w:r>
        <w:rPr>
          <w:rFonts w:ascii="Times New Roman" w:eastAsia="宋体" w:hAnsi="Times New Roman" w:cs="Times New Roman"/>
          <w:sz w:val="24"/>
          <w:shd w:val="clear" w:color="auto" w:fill="FFFFFF" w:themeFill="background1"/>
        </w:rPr>
        <w:t xml:space="preserve"> k=6.0</w:t>
      </w:r>
      <w:r>
        <w:rPr>
          <w:rFonts w:ascii="Times New Roman" w:eastAsia="宋体" w:hAnsi="Times New Roman" w:cs="Times New Roman"/>
          <w:sz w:val="24"/>
          <w:shd w:val="clear" w:color="auto" w:fill="FFFFFF" w:themeFill="background1"/>
        </w:rPr>
        <w:t>）下，分别考察生产率分布形态对开放红利的调节作用，以便从理论侧解释后文行业异质性结果。</w:t>
      </w:r>
    </w:p>
    <w:p w14:paraId="21EFACC2" w14:textId="77777777"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模拟结果如图</w:t>
      </w:r>
      <w:r>
        <w:rPr>
          <w:rFonts w:ascii="Times New Roman" w:eastAsia="宋体" w:hAnsi="Times New Roman" w:cs="Times New Roman"/>
          <w:sz w:val="24"/>
          <w:shd w:val="clear" w:color="auto" w:fill="FFFFFF" w:themeFill="background1"/>
        </w:rPr>
        <w:t>1</w:t>
      </w:r>
      <w:r>
        <w:rPr>
          <w:rFonts w:ascii="Times New Roman" w:eastAsia="宋体" w:hAnsi="Times New Roman" w:cs="Times New Roman"/>
          <w:sz w:val="24"/>
          <w:shd w:val="clear" w:color="auto" w:fill="FFFFFF" w:themeFill="background1"/>
        </w:rPr>
        <w:t>所示。图</w:t>
      </w:r>
      <w:r>
        <w:rPr>
          <w:rFonts w:ascii="Times New Roman" w:eastAsia="宋体" w:hAnsi="Times New Roman" w:cs="Times New Roman"/>
          <w:sz w:val="24"/>
          <w:shd w:val="clear" w:color="auto" w:fill="FFFFFF" w:themeFill="background1"/>
        </w:rPr>
        <w:t>1(A)</w:t>
      </w:r>
      <w:r>
        <w:rPr>
          <w:rFonts w:ascii="Times New Roman" w:eastAsia="宋体" w:hAnsi="Times New Roman" w:cs="Times New Roman"/>
          <w:sz w:val="24"/>
          <w:shd w:val="clear" w:color="auto" w:fill="FFFFFF" w:themeFill="background1"/>
        </w:rPr>
        <w:t>显示，随开放度</w:t>
      </w:r>
      <w:r>
        <w:rPr>
          <w:rFonts w:ascii="Times New Roman" w:eastAsia="宋体" w:hAnsi="Times New Roman" w:cs="Times New Roman"/>
          <w:sz w:val="24"/>
          <w:shd w:val="clear" w:color="auto" w:fill="FFFFFF" w:themeFill="background1"/>
        </w:rPr>
        <w:t>θ</w:t>
      </w:r>
      <w:r>
        <w:rPr>
          <w:rFonts w:ascii="Times New Roman" w:eastAsia="宋体" w:hAnsi="Times New Roman" w:cs="Times New Roman"/>
          <w:sz w:val="24"/>
          <w:shd w:val="clear" w:color="auto" w:fill="FFFFFF" w:themeFill="background1"/>
        </w:rPr>
        <w:t>的提高，数字服务出口</w:t>
      </w:r>
      <w:r>
        <w:rPr>
          <w:rFonts w:ascii="Times New Roman" w:eastAsia="宋体" w:hAnsi="Times New Roman" w:cs="Times New Roman"/>
          <w:sz w:val="24"/>
          <w:shd w:val="clear" w:color="auto" w:fill="FFFFFF" w:themeFill="background1"/>
        </w:rPr>
        <w:t>lnX</w:t>
      </w:r>
      <w:r>
        <w:rPr>
          <w:rFonts w:ascii="Times New Roman" w:eastAsia="宋体" w:hAnsi="Times New Roman" w:cs="Times New Roman"/>
          <w:sz w:val="24"/>
          <w:shd w:val="clear" w:color="auto" w:fill="FFFFFF" w:themeFill="background1"/>
        </w:rPr>
        <w:t>呈非线性上升，且曲线在</w:t>
      </w:r>
      <w:r>
        <w:rPr>
          <w:rFonts w:ascii="Times New Roman" w:eastAsia="宋体" w:hAnsi="Times New Roman" w:cs="Times New Roman"/>
          <w:sz w:val="24"/>
          <w:shd w:val="clear" w:color="auto" w:fill="FFFFFF" w:themeFill="background1"/>
        </w:rPr>
        <w:t>θ≥0.85</w:t>
      </w:r>
      <w:r>
        <w:rPr>
          <w:rFonts w:ascii="Times New Roman" w:eastAsia="宋体" w:hAnsi="Times New Roman" w:cs="Times New Roman"/>
          <w:sz w:val="24"/>
          <w:shd w:val="clear" w:color="auto" w:fill="FFFFFF" w:themeFill="background1"/>
        </w:rPr>
        <w:t>的高开放度区间趋于平缓，与本文第四节关于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维度的异质性结论（</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初始低开放度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经济体开放红利显著为正</w:t>
      </w:r>
      <w:r>
        <w:rPr>
          <w:rFonts w:ascii="Times New Roman" w:eastAsia="宋体" w:hAnsi="Times New Roman" w:cs="Times New Roman"/>
          <w:sz w:val="24"/>
          <w:shd w:val="clear" w:color="auto" w:fill="FFFFFF" w:themeFill="background1"/>
        </w:rPr>
        <w:t>θ=3.122**</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初始高开放度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经济体开放红利反转为负</w:t>
      </w:r>
      <w:r>
        <w:rPr>
          <w:rFonts w:ascii="Times New Roman" w:eastAsia="宋体" w:hAnsi="Times New Roman" w:cs="Times New Roman"/>
          <w:sz w:val="24"/>
          <w:shd w:val="clear" w:color="auto" w:fill="FFFFFF" w:themeFill="background1"/>
        </w:rPr>
        <w:t>θ=-2.673**</w:t>
      </w:r>
      <w:r>
        <w:rPr>
          <w:rFonts w:ascii="Times New Roman" w:eastAsia="宋体" w:hAnsi="Times New Roman" w:cs="Times New Roman"/>
          <w:sz w:val="24"/>
          <w:shd w:val="clear" w:color="auto" w:fill="FFFFFF" w:themeFill="background1"/>
        </w:rPr>
        <w:t>）在因果方向上相互印证。围绕样本均值</w:t>
      </w:r>
      <w:r>
        <w:rPr>
          <w:rFonts w:ascii="Times New Roman" w:eastAsia="宋体" w:hAnsi="Times New Roman" w:cs="Times New Roman"/>
          <w:sz w:val="24"/>
          <w:shd w:val="clear" w:color="auto" w:fill="FFFFFF" w:themeFill="background1"/>
        </w:rPr>
        <w:t>θ̄≈0.83</w:t>
      </w:r>
      <w:r>
        <w:rPr>
          <w:rFonts w:ascii="Times New Roman" w:eastAsia="宋体" w:hAnsi="Times New Roman" w:cs="Times New Roman"/>
          <w:sz w:val="24"/>
          <w:shd w:val="clear" w:color="auto" w:fill="FFFFFF" w:themeFill="background1"/>
        </w:rPr>
        <w:t>附近，模拟得到的边际斜率</w:t>
      </w:r>
      <w:r>
        <w:rPr>
          <w:rFonts w:ascii="Times New Roman" w:eastAsia="宋体" w:hAnsi="Times New Roman" w:cs="Times New Roman"/>
          <w:sz w:val="24"/>
          <w:shd w:val="clear" w:color="auto" w:fill="FFFFFF" w:themeFill="background1"/>
        </w:rPr>
        <w:t>d(lnX)/dθ≈+3.17</w:t>
      </w:r>
      <w:r>
        <w:rPr>
          <w:rFonts w:ascii="Times New Roman" w:eastAsia="宋体" w:hAnsi="Times New Roman" w:cs="Times New Roman"/>
          <w:sz w:val="24"/>
          <w:shd w:val="clear" w:color="auto" w:fill="FFFFFF" w:themeFill="background1"/>
        </w:rPr>
        <w:t>，与表</w:t>
      </w:r>
      <w:r>
        <w:rPr>
          <w:rFonts w:ascii="Times New Roman" w:eastAsia="宋体" w:hAnsi="Times New Roman" w:cs="Times New Roman"/>
          <w:sz w:val="24"/>
          <w:shd w:val="clear" w:color="auto" w:fill="FFFFFF" w:themeFill="background1"/>
        </w:rPr>
        <w:t>8</w:t>
      </w:r>
      <w:r>
        <w:rPr>
          <w:rFonts w:ascii="Times New Roman" w:eastAsia="宋体" w:hAnsi="Times New Roman" w:cs="Times New Roman"/>
          <w:sz w:val="24"/>
          <w:shd w:val="clear" w:color="auto" w:fill="FFFFFF" w:themeFill="background1"/>
        </w:rPr>
        <w:t>中加入</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数字化水平</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估计量</w:t>
      </w:r>
      <w:r>
        <w:rPr>
          <w:rFonts w:ascii="Times New Roman" w:eastAsia="宋体" w:hAnsi="Times New Roman" w:cs="Times New Roman"/>
          <w:sz w:val="24"/>
          <w:shd w:val="clear" w:color="auto" w:fill="FFFFFF" w:themeFill="background1"/>
        </w:rPr>
        <w:t>θ̂=2.951</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SE=1.200</w:t>
      </w:r>
      <w:r>
        <w:rPr>
          <w:rFonts w:ascii="Times New Roman" w:eastAsia="宋体" w:hAnsi="Times New Roman" w:cs="Times New Roman"/>
          <w:sz w:val="24"/>
          <w:shd w:val="clear" w:color="auto" w:fill="FFFFFF" w:themeFill="background1"/>
        </w:rPr>
        <w:t>）相吻合，两者差距小于一个标准误，表明本文理论模型对真实数据所揭示的因果效应给出了量化一致的预测。图</w:t>
      </w:r>
      <w:r>
        <w:rPr>
          <w:rFonts w:ascii="Times New Roman" w:eastAsia="宋体" w:hAnsi="Times New Roman" w:cs="Times New Roman"/>
          <w:sz w:val="24"/>
          <w:shd w:val="clear" w:color="auto" w:fill="FFFFFF" w:themeFill="background1"/>
        </w:rPr>
        <w:t>1(B)</w:t>
      </w:r>
      <w:r>
        <w:rPr>
          <w:rFonts w:ascii="Times New Roman" w:eastAsia="宋体" w:hAnsi="Times New Roman" w:cs="Times New Roman"/>
          <w:sz w:val="24"/>
          <w:shd w:val="clear" w:color="auto" w:fill="FFFFFF" w:themeFill="background1"/>
        </w:rPr>
        <w:t>给出</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制度协调引致的</w:t>
      </w:r>
      <w:r>
        <w:rPr>
          <w:rFonts w:ascii="Times New Roman" w:eastAsia="宋体" w:hAnsi="Times New Roman" w:cs="Times New Roman"/>
          <w:sz w:val="24"/>
          <w:shd w:val="clear" w:color="auto" w:fill="FFFFFF" w:themeFill="background1"/>
        </w:rPr>
        <w:t>ΔlnX</w:t>
      </w:r>
      <w:r>
        <w:rPr>
          <w:rFonts w:ascii="Times New Roman" w:eastAsia="宋体" w:hAnsi="Times New Roman" w:cs="Times New Roman"/>
          <w:sz w:val="24"/>
          <w:shd w:val="clear" w:color="auto" w:fill="FFFFFF" w:themeFill="background1"/>
        </w:rPr>
        <w:t>轨迹，处置效应在中等开放度区间最大，向高开放度区间收敛</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这与表</w:t>
      </w:r>
      <w:r>
        <w:rPr>
          <w:rFonts w:ascii="Times New Roman" w:eastAsia="宋体" w:hAnsi="Times New Roman" w:cs="Times New Roman"/>
          <w:sz w:val="24"/>
          <w:shd w:val="clear" w:color="auto" w:fill="FFFFFF" w:themeFill="background1"/>
        </w:rPr>
        <w:t>12</w:t>
      </w:r>
      <w:r>
        <w:rPr>
          <w:rFonts w:ascii="Times New Roman" w:eastAsia="宋体" w:hAnsi="Times New Roman" w:cs="Times New Roman"/>
          <w:sz w:val="24"/>
          <w:shd w:val="clear" w:color="auto" w:fill="FFFFFF" w:themeFill="background1"/>
        </w:rPr>
        <w:t>中</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中介估计量</w:t>
      </w:r>
      <w:r>
        <w:rPr>
          <w:rFonts w:ascii="Times New Roman" w:eastAsia="宋体" w:hAnsi="Times New Roman" w:cs="Times New Roman"/>
          <w:sz w:val="24"/>
          <w:shd w:val="clear" w:color="auto" w:fill="FFFFFF" w:themeFill="background1"/>
        </w:rPr>
        <w:t>0.029***</w:t>
      </w:r>
      <w:r>
        <w:rPr>
          <w:rFonts w:ascii="Times New Roman" w:eastAsia="宋体" w:hAnsi="Times New Roman" w:cs="Times New Roman"/>
          <w:sz w:val="24"/>
          <w:shd w:val="clear" w:color="auto" w:fill="FFFFFF" w:themeFill="background1"/>
        </w:rPr>
        <w:t>以及间接传导贡献</w:t>
      </w:r>
      <w:r>
        <w:rPr>
          <w:rFonts w:ascii="Times New Roman" w:eastAsia="宋体" w:hAnsi="Times New Roman" w:cs="Times New Roman"/>
          <w:sz w:val="24"/>
          <w:shd w:val="clear" w:color="auto" w:fill="FFFFFF" w:themeFill="background1"/>
        </w:rPr>
        <w:t>+0.049</w:t>
      </w:r>
      <w:r>
        <w:rPr>
          <w:rFonts w:ascii="Times New Roman" w:eastAsia="宋体" w:hAnsi="Times New Roman" w:cs="Times New Roman"/>
          <w:sz w:val="24"/>
          <w:shd w:val="clear" w:color="auto" w:fill="FFFFFF" w:themeFill="background1"/>
        </w:rPr>
        <w:t>的实证结果方向一致；图</w:t>
      </w:r>
      <w:r>
        <w:rPr>
          <w:rFonts w:ascii="Times New Roman" w:eastAsia="宋体" w:hAnsi="Times New Roman" w:cs="Times New Roman"/>
          <w:sz w:val="24"/>
          <w:shd w:val="clear" w:color="auto" w:fill="FFFFFF" w:themeFill="background1"/>
        </w:rPr>
        <w:t>1(C)</w:t>
      </w:r>
      <w:r>
        <w:rPr>
          <w:rFonts w:ascii="Times New Roman" w:eastAsia="宋体" w:hAnsi="Times New Roman" w:cs="Times New Roman"/>
          <w:sz w:val="24"/>
          <w:shd w:val="clear" w:color="auto" w:fill="FFFFFF" w:themeFill="background1"/>
        </w:rPr>
        <w:t>进一步呈现不同生产率分布（</w:t>
      </w:r>
      <w:r>
        <w:rPr>
          <w:rFonts w:ascii="Times New Roman" w:eastAsia="宋体" w:hAnsi="Times New Roman" w:cs="Times New Roman"/>
          <w:sz w:val="24"/>
          <w:shd w:val="clear" w:color="auto" w:fill="FFFFFF" w:themeFill="background1"/>
        </w:rPr>
        <w:t>Pareto</w:t>
      </w:r>
      <w:r>
        <w:rPr>
          <w:rFonts w:ascii="Times New Roman" w:eastAsia="宋体" w:hAnsi="Times New Roman" w:cs="Times New Roman"/>
          <w:sz w:val="24"/>
          <w:shd w:val="clear" w:color="auto" w:fill="FFFFFF" w:themeFill="background1"/>
        </w:rPr>
        <w:t>形状参数</w:t>
      </w:r>
      <w:r>
        <w:rPr>
          <w:rFonts w:ascii="Times New Roman" w:eastAsia="宋体" w:hAnsi="Times New Roman" w:cs="Times New Roman"/>
          <w:sz w:val="24"/>
          <w:shd w:val="clear" w:color="auto" w:fill="FFFFFF" w:themeFill="background1"/>
        </w:rPr>
        <w:t>k</w:t>
      </w:r>
      <w:r>
        <w:rPr>
          <w:rFonts w:ascii="Times New Roman" w:eastAsia="宋体" w:hAnsi="Times New Roman" w:cs="Times New Roman"/>
          <w:sz w:val="24"/>
          <w:shd w:val="clear" w:color="auto" w:fill="FFFFFF" w:themeFill="background1"/>
        </w:rPr>
        <w:t>）下的开放度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出口曲线，</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主导经济体（重尾分布，</w:t>
      </w:r>
      <w:r>
        <w:rPr>
          <w:rFonts w:ascii="Times New Roman" w:eastAsia="宋体" w:hAnsi="Times New Roman" w:cs="Times New Roman"/>
          <w:sz w:val="24"/>
          <w:shd w:val="clear" w:color="auto" w:fill="FFFFFF" w:themeFill="background1"/>
        </w:rPr>
        <w:t>k=3.5</w:t>
      </w:r>
      <w:r>
        <w:rPr>
          <w:rFonts w:ascii="Times New Roman" w:eastAsia="宋体" w:hAnsi="Times New Roman" w:cs="Times New Roman"/>
          <w:sz w:val="24"/>
          <w:shd w:val="clear" w:color="auto" w:fill="FFFFFF" w:themeFill="background1"/>
        </w:rPr>
        <w:t>）的开放红利最高，</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金融服务</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主导经济体（轻尾分布，</w:t>
      </w:r>
      <w:r>
        <w:rPr>
          <w:rFonts w:ascii="Times New Roman" w:eastAsia="宋体" w:hAnsi="Times New Roman" w:cs="Times New Roman"/>
          <w:sz w:val="24"/>
          <w:shd w:val="clear" w:color="auto" w:fill="FFFFFF" w:themeFill="background1"/>
        </w:rPr>
        <w:t>k=6.0</w:t>
      </w:r>
      <w:r>
        <w:rPr>
          <w:rFonts w:ascii="Times New Roman" w:eastAsia="宋体" w:hAnsi="Times New Roman" w:cs="Times New Roman"/>
          <w:sz w:val="24"/>
          <w:shd w:val="clear" w:color="auto" w:fill="FFFFFF" w:themeFill="background1"/>
        </w:rPr>
        <w:t>）红利最弱，与表</w:t>
      </w:r>
      <w:r>
        <w:rPr>
          <w:rFonts w:ascii="Times New Roman" w:eastAsia="宋体" w:hAnsi="Times New Roman" w:cs="Times New Roman"/>
          <w:sz w:val="24"/>
          <w:shd w:val="clear" w:color="auto" w:fill="FFFFFF" w:themeFill="background1"/>
        </w:rPr>
        <w:t>10</w:t>
      </w:r>
      <w:r>
        <w:rPr>
          <w:rFonts w:ascii="Times New Roman" w:eastAsia="宋体" w:hAnsi="Times New Roman" w:cs="Times New Roman"/>
          <w:sz w:val="24"/>
          <w:shd w:val="clear" w:color="auto" w:fill="FFFFFF" w:themeFill="background1"/>
        </w:rPr>
        <w:t>行业异质性结果（</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技术主导</w:t>
      </w:r>
      <w:r>
        <w:rPr>
          <w:rFonts w:ascii="Times New Roman" w:eastAsia="宋体" w:hAnsi="Times New Roman" w:cs="Times New Roman"/>
          <w:sz w:val="24"/>
          <w:shd w:val="clear" w:color="auto" w:fill="FFFFFF" w:themeFill="background1"/>
        </w:rPr>
        <w:t>”θ=1.461**</w:t>
      </w:r>
      <w:r>
        <w:rPr>
          <w:rFonts w:ascii="Times New Roman" w:eastAsia="宋体" w:hAnsi="Times New Roman" w:cs="Times New Roman"/>
          <w:sz w:val="24"/>
          <w:shd w:val="clear" w:color="auto" w:fill="FFFFFF" w:themeFill="background1"/>
        </w:rPr>
        <w:t>显著、</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金融服务主导</w:t>
      </w:r>
      <w:r>
        <w:rPr>
          <w:rFonts w:ascii="Times New Roman" w:eastAsia="宋体" w:hAnsi="Times New Roman" w:cs="Times New Roman"/>
          <w:sz w:val="24"/>
          <w:shd w:val="clear" w:color="auto" w:fill="FFFFFF" w:themeFill="background1"/>
        </w:rPr>
        <w:t>”θ=-0.377</w:t>
      </w:r>
      <w:r>
        <w:rPr>
          <w:rFonts w:ascii="Times New Roman" w:eastAsia="宋体" w:hAnsi="Times New Roman" w:cs="Times New Roman"/>
          <w:sz w:val="24"/>
          <w:shd w:val="clear" w:color="auto" w:fill="FFFFFF" w:themeFill="background1"/>
        </w:rPr>
        <w:t>不显著）在结构上完全吻合。综合而言，理论模拟与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实证证据在符号、量级和异质性结构三个维度上交叉验证，支持本文</w:t>
      </w:r>
      <w:r>
        <w:rPr>
          <w:rFonts w:ascii="Times New Roman" w:eastAsia="宋体" w:hAnsi="Times New Roman" w:cs="Times New Roman"/>
          <w:sz w:val="24"/>
          <w:shd w:val="clear" w:color="auto" w:fill="FFFFFF" w:themeFill="background1"/>
        </w:rPr>
        <w:lastRenderedPageBreak/>
        <w:t>“</w:t>
      </w:r>
      <w:r>
        <w:rPr>
          <w:rFonts w:ascii="Times New Roman" w:eastAsia="宋体" w:hAnsi="Times New Roman" w:cs="Times New Roman"/>
          <w:sz w:val="24"/>
          <w:shd w:val="clear" w:color="auto" w:fill="FFFFFF" w:themeFill="background1"/>
        </w:rPr>
        <w:t>制度型开放通过监管成本下降与企业筛选两条结构性渠道驱动数字服务出口</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的核心论点。</w:t>
      </w:r>
    </w:p>
    <w:p w14:paraId="02C35896" w14:textId="77777777" w:rsidR="00E46D39" w:rsidRPr="00E46D39" w:rsidRDefault="00E46D39" w:rsidP="00E46D39">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3F7B1E13" w14:textId="32CC9A95" w:rsidR="00C166BE" w:rsidRDefault="008B2A24" w:rsidP="00FB2362">
      <w:pPr>
        <w:keepNext/>
        <w:spacing w:after="0" w:line="240" w:lineRule="auto"/>
        <w:ind w:firstLineChars="200" w:firstLine="440"/>
        <w:jc w:val="center"/>
        <w:rPr>
          <w:rFonts w:hint="eastAsia"/>
        </w:rPr>
      </w:pPr>
      <w:r>
        <w:rPr>
          <w:noProof/>
        </w:rPr>
        <w:drawing>
          <wp:inline distT="0" distB="0" distL="0" distR="0" wp14:anchorId="5EF03C7F" wp14:editId="467A550B">
            <wp:extent cx="5274310" cy="1534160"/>
            <wp:effectExtent l="0" t="0" r="2540" b="8890"/>
            <wp:docPr id="103848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534160"/>
                    </a:xfrm>
                    <a:prstGeom prst="rect">
                      <a:avLst/>
                    </a:prstGeom>
                    <a:noFill/>
                    <a:ln>
                      <a:noFill/>
                    </a:ln>
                  </pic:spPr>
                </pic:pic>
              </a:graphicData>
            </a:graphic>
          </wp:inline>
        </w:drawing>
      </w:r>
    </w:p>
    <w:p w14:paraId="713D95F7" w14:textId="77777777" w:rsidR="00D6101E" w:rsidRPr="00C166BE" w:rsidRDefault="00C166BE" w:rsidP="00C166BE">
      <w:pPr>
        <w:pStyle w:val="ae"/>
        <w:jc w:val="center"/>
        <w:rPr>
          <w:rFonts w:ascii="Times New Roman" w:eastAsia="宋体" w:hAnsi="Times New Roman" w:cs="Times New Roman"/>
          <w:sz w:val="21"/>
          <w:szCs w:val="21"/>
          <w:shd w:val="clear" w:color="auto" w:fill="FFFFFF" w:themeFill="background1"/>
        </w:rPr>
      </w:pPr>
      <w:r w:rsidRPr="00C166BE">
        <w:rPr>
          <w:rFonts w:ascii="Times New Roman" w:eastAsia="宋体" w:hAnsi="Times New Roman" w:cs="Times New Roman"/>
        </w:rPr>
        <w:t>图</w:t>
      </w:r>
      <w:r w:rsidRPr="00C166BE">
        <w:rPr>
          <w:rFonts w:ascii="Times New Roman" w:eastAsia="宋体" w:hAnsi="Times New Roman" w:cs="Times New Roman"/>
        </w:rPr>
        <w:fldChar w:fldCharType="begin"/>
      </w:r>
      <w:r w:rsidRPr="00C166BE">
        <w:rPr>
          <w:rFonts w:ascii="Times New Roman" w:eastAsia="宋体" w:hAnsi="Times New Roman" w:cs="Times New Roman"/>
        </w:rPr>
        <w:instrText xml:space="preserve"> SEQ </w:instrText>
      </w:r>
      <w:r w:rsidRPr="00C166BE">
        <w:rPr>
          <w:rFonts w:ascii="Times New Roman" w:eastAsia="宋体" w:hAnsi="Times New Roman" w:cs="Times New Roman"/>
        </w:rPr>
        <w:instrText>图表</w:instrText>
      </w:r>
      <w:r w:rsidRPr="00C166BE">
        <w:rPr>
          <w:rFonts w:ascii="Times New Roman" w:eastAsia="宋体" w:hAnsi="Times New Roman" w:cs="Times New Roman"/>
        </w:rPr>
        <w:instrText xml:space="preserve"> \* ARABIC </w:instrText>
      </w:r>
      <w:r w:rsidRPr="00C166BE">
        <w:rPr>
          <w:rFonts w:ascii="Times New Roman" w:eastAsia="宋体" w:hAnsi="Times New Roman" w:cs="Times New Roman"/>
        </w:rPr>
        <w:fldChar w:fldCharType="separate"/>
      </w:r>
      <w:r w:rsidRPr="00C166BE">
        <w:rPr>
          <w:rFonts w:ascii="Times New Roman" w:eastAsia="宋体" w:hAnsi="Times New Roman" w:cs="Times New Roman"/>
          <w:noProof/>
        </w:rPr>
        <w:t>1</w:t>
      </w:r>
      <w:r w:rsidRPr="00C166BE">
        <w:rPr>
          <w:rFonts w:ascii="Times New Roman" w:eastAsia="宋体" w:hAnsi="Times New Roman" w:cs="Times New Roman"/>
        </w:rPr>
        <w:fldChar w:fldCharType="end"/>
      </w:r>
      <w:r w:rsidRPr="00C166BE">
        <w:rPr>
          <w:rFonts w:ascii="Times New Roman" w:eastAsia="宋体" w:hAnsi="Times New Roman" w:cs="Times New Roman"/>
        </w:rPr>
        <w:t>数字服务贸易开放度与出口模拟结果</w:t>
      </w:r>
    </w:p>
    <w:p w14:paraId="7E4AEFAD" w14:textId="77777777" w:rsidR="008C18D6" w:rsidRPr="005D77B5" w:rsidRDefault="003A34C2" w:rsidP="00130235">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三、</w:t>
      </w:r>
      <w:r w:rsidR="003C0DDE" w:rsidRPr="005D77B5">
        <w:rPr>
          <w:rFonts w:ascii="黑体" w:eastAsia="黑体" w:hAnsi="黑体" w:hint="eastAsia"/>
          <w:color w:val="auto"/>
          <w:sz w:val="28"/>
          <w:szCs w:val="28"/>
          <w:shd w:val="clear" w:color="auto" w:fill="FFFFFF" w:themeFill="background1"/>
        </w:rPr>
        <w:t>研究设计</w:t>
      </w:r>
    </w:p>
    <w:p w14:paraId="1BD9BD0E" w14:textId="77777777" w:rsidR="007B1626" w:rsidRPr="005D77B5" w:rsidRDefault="003A34C2" w:rsidP="007B162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B76545" w:rsidRPr="005D77B5">
        <w:rPr>
          <w:rFonts w:ascii="楷体" w:eastAsia="楷体" w:hAnsi="楷体" w:hint="eastAsia"/>
          <w:color w:val="auto"/>
          <w:sz w:val="24"/>
          <w:szCs w:val="24"/>
          <w:shd w:val="clear" w:color="auto" w:fill="FFFFFF" w:themeFill="background1"/>
        </w:rPr>
        <w:t>模型构建</w:t>
      </w:r>
    </w:p>
    <w:p w14:paraId="0B3689A5" w14:textId="77777777"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双机器学习在变量选择和模型估计方面显示了传统因果推理框架的方法论优势，为本研究提供了严格的分析方法。选择这种方法的理由有两方面。首先，在全球数字服务贸易流量不断扩大的背景下，国家决策者越来越强调通过有利于数字服务扩张的监管框架进行出口优化。</w:t>
      </w:r>
      <w:r w:rsidR="004129BD" w:rsidRPr="005D77B5">
        <w:rPr>
          <w:rFonts w:ascii="Times New Roman" w:eastAsia="宋体" w:hAnsi="Times New Roman" w:cs="Times New Roman" w:hint="eastAsia"/>
          <w:sz w:val="24"/>
          <w:shd w:val="clear" w:color="auto" w:fill="FFFFFF" w:themeFill="background1"/>
        </w:rPr>
        <w:t>本文通过采用新的机器学习估计方法，区别于传统回归方法</w:t>
      </w:r>
      <w:r w:rsidRPr="005D77B5">
        <w:rPr>
          <w:rFonts w:ascii="Times New Roman" w:eastAsia="宋体" w:hAnsi="Times New Roman" w:cs="Times New Roman" w:hint="eastAsia"/>
          <w:sz w:val="24"/>
          <w:shd w:val="clear" w:color="auto" w:fill="FFFFFF" w:themeFill="background1"/>
        </w:rPr>
        <w:t>，</w:t>
      </w:r>
      <w:r w:rsidR="004129BD" w:rsidRPr="005D77B5">
        <w:rPr>
          <w:rFonts w:ascii="Times New Roman" w:eastAsia="宋体" w:hAnsi="Times New Roman" w:cs="Times New Roman" w:hint="eastAsia"/>
          <w:sz w:val="24"/>
          <w:shd w:val="clear" w:color="auto" w:fill="FFFFFF" w:themeFill="background1"/>
        </w:rPr>
        <w:t>避免了由传统回归方法导致的模型误设、遗漏变量、内生性、和多增加解释变量带来的维度诅咒的问题。</w:t>
      </w:r>
      <w:r w:rsidRPr="005D77B5">
        <w:rPr>
          <w:rFonts w:ascii="Times New Roman" w:eastAsia="宋体" w:hAnsi="Times New Roman" w:cs="Times New Roman" w:hint="eastAsia"/>
          <w:sz w:val="24"/>
          <w:shd w:val="clear" w:color="auto" w:fill="FFFFFF" w:themeFill="background1"/>
        </w:rPr>
        <w:t>双机器学习将机器学习算法与正则化机制结合起来，通过自动化选择过程系统地细化协变量集。该方法在保持预测有效性的同时实现了降维，从而解决了冗余协变量带来的效率损失和简化规范中固有的遗漏变量偏差。</w:t>
      </w:r>
    </w:p>
    <w:p w14:paraId="464B4453" w14:textId="77777777"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其次，认识到非线性关系在国际贸易动态中的普遍存在，传统的线性规范存在函数形式错误说明的风险，这可能会产生效率低下的估计。双机器学习框架通过三个主要创新解决了这一问题：</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整合工具变量方法来处理内生性问题，</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实施两阶段残差包含程序，</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交叉拟合的样本划分策略。这些方法创新集体缓解了机器学习应用程序中的正则化偏差，同时保持了处理效果估计的理想统计特性，包括有限样本条件下的一致性和渐近正态性。</w:t>
      </w:r>
    </w:p>
    <w:p w14:paraId="508905A2" w14:textId="77777777"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，首先需要理解数字服务贸易的内涵、测度与国际治理的现状，以及这些</w:t>
      </w:r>
      <w:r w:rsidR="00E32116" w:rsidRPr="005D77B5">
        <w:rPr>
          <w:rFonts w:ascii="Times New Roman" w:eastAsia="宋体" w:hAnsi="Times New Roman" w:cs="Times New Roman" w:hint="eastAsia"/>
          <w:sz w:val="24"/>
          <w:shd w:val="clear" w:color="auto" w:fill="FFFFFF" w:themeFill="background1"/>
        </w:rPr>
        <w:t>规则</w:t>
      </w:r>
      <w:r w:rsidRPr="005D77B5">
        <w:rPr>
          <w:rFonts w:ascii="Times New Roman" w:eastAsia="宋体" w:hAnsi="Times New Roman" w:cs="Times New Roman"/>
          <w:sz w:val="24"/>
          <w:shd w:val="clear" w:color="auto" w:fill="FFFFFF" w:themeFill="background1"/>
        </w:rPr>
        <w:t>对服务出口的影响。数字服务贸易</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主要包括关税与非关税</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的数字服务贸易限制指数（</w:t>
      </w:r>
      <w:r w:rsidRPr="005D77B5">
        <w:rPr>
          <w:rFonts w:ascii="Times New Roman" w:eastAsia="宋体" w:hAnsi="Times New Roman" w:cs="Times New Roman"/>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）是</w:t>
      </w:r>
      <w:proofErr w:type="gramStart"/>
      <w:r w:rsidRPr="005D77B5">
        <w:rPr>
          <w:rFonts w:ascii="Times New Roman" w:eastAsia="宋体" w:hAnsi="Times New Roman" w:cs="Times New Roman"/>
          <w:sz w:val="24"/>
          <w:shd w:val="clear" w:color="auto" w:fill="FFFFFF" w:themeFill="background1"/>
        </w:rPr>
        <w:t>评</w:t>
      </w:r>
      <w:r w:rsidR="00E32116" w:rsidRPr="005D77B5">
        <w:rPr>
          <w:rFonts w:ascii="Times New Roman" w:eastAsia="宋体" w:hAnsi="Times New Roman" w:cs="Times New Roman" w:hint="eastAsia"/>
          <w:sz w:val="24"/>
          <w:shd w:val="clear" w:color="auto" w:fill="FFFFFF" w:themeFill="background1"/>
        </w:rPr>
        <w:t>数字</w:t>
      </w:r>
      <w:proofErr w:type="gramEnd"/>
      <w:r w:rsidR="00E32116" w:rsidRPr="005D77B5">
        <w:rPr>
          <w:rFonts w:ascii="Times New Roman" w:eastAsia="宋体" w:hAnsi="Times New Roman" w:cs="Times New Roman" w:hint="eastAsia"/>
          <w:sz w:val="24"/>
          <w:shd w:val="clear" w:color="auto" w:fill="FFFFFF" w:themeFill="background1"/>
        </w:rPr>
        <w:t>服务限制</w:t>
      </w:r>
      <w:r w:rsidRPr="005D77B5">
        <w:rPr>
          <w:rFonts w:ascii="Times New Roman" w:eastAsia="宋体" w:hAnsi="Times New Roman" w:cs="Times New Roman"/>
          <w:sz w:val="24"/>
          <w:shd w:val="clear" w:color="auto" w:fill="FFFFFF" w:themeFill="background1"/>
        </w:rPr>
        <w:t>的一个重要工具，它通过收集和量化影响数字服务贸易的跨领域</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，为各国提供了</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环境的复杂性和多样性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Janos. Ferencz</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p>
    <w:p w14:paraId="33A9FDC1" w14:textId="77777777"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时，双重机器学习方法可以有效地处理数据中的复杂性和异质性。这种方法结合了机器学习的预测能力和传统统计模型的解释能力，</w:t>
      </w:r>
      <w:r w:rsidR="00AC5C47"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能够更准确地估计政策效果，尤其是在存在大量变量和潜在的非线性关系时</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B. Hoekman, Ben Shepherd</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。例如，通过使用双重机器学习方法，可以更精确地识别出哪些具体的政策领域（如基础设施连通性、知识产权保护等）对数字服务贸易出口产生了显著影响</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文</w:t>
      </w:r>
      <w:proofErr w:type="gramStart"/>
      <w:r w:rsidRPr="005D77B5">
        <w:rPr>
          <w:rFonts w:ascii="Times New Roman" w:eastAsia="宋体" w:hAnsi="Times New Roman" w:cs="Times New Roman"/>
          <w:sz w:val="24"/>
          <w:shd w:val="clear" w:color="auto" w:fill="FFFFFF" w:themeFill="background1"/>
        </w:rPr>
        <w:t>姣姣</w:t>
      </w:r>
      <w:proofErr w:type="gramEnd"/>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2022</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齐俊妍</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强华俊</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2021</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00AC5C47" w:rsidRPr="005D77B5">
        <w:rPr>
          <w:rFonts w:ascii="Times New Roman" w:eastAsia="宋体" w:hAnsi="Times New Roman" w:cs="Times New Roman" w:hint="eastAsia"/>
          <w:sz w:val="24"/>
          <w:shd w:val="clear" w:color="auto" w:fill="FFFFFF" w:themeFill="background1"/>
        </w:rPr>
        <w:t>其次</w:t>
      </w:r>
      <w:r w:rsidRPr="005D77B5">
        <w:rPr>
          <w:rFonts w:ascii="Times New Roman" w:eastAsia="宋体" w:hAnsi="Times New Roman" w:cs="Times New Roman"/>
          <w:sz w:val="24"/>
          <w:shd w:val="clear" w:color="auto" w:fill="FFFFFF" w:themeFill="background1"/>
        </w:rPr>
        <w:t>，双重机器学习方法还可以帮助研究者探索不同国家和地区之间的</w:t>
      </w:r>
      <w:r w:rsidRPr="005D77B5">
        <w:rPr>
          <w:rFonts w:ascii="Times New Roman" w:eastAsia="宋体" w:hAnsi="Times New Roman" w:cs="Times New Roman"/>
          <w:sz w:val="24"/>
          <w:shd w:val="clear" w:color="auto" w:fill="FFFFFF" w:themeFill="background1"/>
        </w:rPr>
        <w:lastRenderedPageBreak/>
        <w:t>异质性影响。通过双重机器学习，</w:t>
      </w:r>
      <w:r w:rsidR="00AC5C47" w:rsidRPr="005D77B5">
        <w:rPr>
          <w:rFonts w:ascii="Times New Roman" w:eastAsia="宋体" w:hAnsi="Times New Roman" w:cs="Times New Roman" w:hint="eastAsia"/>
          <w:sz w:val="24"/>
          <w:shd w:val="clear" w:color="auto" w:fill="FFFFFF" w:themeFill="background1"/>
        </w:rPr>
        <w:t>则</w:t>
      </w:r>
      <w:r w:rsidRPr="005D77B5">
        <w:rPr>
          <w:rFonts w:ascii="Times New Roman" w:eastAsia="宋体" w:hAnsi="Times New Roman" w:cs="Times New Roman"/>
          <w:sz w:val="24"/>
          <w:shd w:val="clear" w:color="auto" w:fill="FFFFFF" w:themeFill="background1"/>
        </w:rPr>
        <w:t>可以进一步分析这些异质性因素如何影响数字服务贸易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的效果，从而为制定更加针对性的政策提供依据。</w:t>
      </w:r>
      <w:r w:rsidR="00AC5C47" w:rsidRPr="005D77B5">
        <w:rPr>
          <w:rFonts w:ascii="Times New Roman" w:eastAsia="宋体" w:hAnsi="Times New Roman" w:cs="Times New Roman" w:hint="eastAsia"/>
          <w:sz w:val="24"/>
          <w:shd w:val="clear" w:color="auto" w:fill="FFFFFF" w:themeFill="background1"/>
        </w:rPr>
        <w:t>最后，</w:t>
      </w: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开放程度的影响</w:t>
      </w:r>
      <w:r w:rsidRPr="005D77B5">
        <w:rPr>
          <w:rFonts w:ascii="Times New Roman" w:eastAsia="宋体" w:hAnsi="Times New Roman" w:cs="Times New Roman"/>
          <w:sz w:val="24"/>
          <w:shd w:val="clear" w:color="auto" w:fill="FFFFFF" w:themeFill="background1"/>
        </w:rPr>
        <w:t>，还可以深入理解不同政策领域和国家层面的影响机制。这对于促进数字服务贸易的发展、提升国家在全球数字经济中的竞争力具有重要意义。</w:t>
      </w:r>
    </w:p>
    <w:p w14:paraId="1B78B027" w14:textId="77777777"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本文采用双重机器学习模型对</w:t>
      </w:r>
      <w:r w:rsidRPr="005D77B5">
        <w:rPr>
          <w:rFonts w:ascii="Times New Roman" w:eastAsia="宋体" w:hAnsi="Times New Roman" w:cs="Times New Roman" w:hint="eastAsia"/>
          <w:sz w:val="24"/>
          <w:shd w:val="clear" w:color="auto" w:fill="FFFFFF" w:themeFill="background1"/>
        </w:rPr>
        <w:t>数字服务贸易监管开放度和</w:t>
      </w:r>
      <w:r w:rsidRPr="005D77B5">
        <w:rPr>
          <w:rFonts w:ascii="Times New Roman" w:eastAsia="宋体" w:hAnsi="Times New Roman" w:cs="Times New Roman"/>
          <w:sz w:val="24"/>
          <w:shd w:val="clear" w:color="auto" w:fill="FFFFFF" w:themeFill="background1"/>
        </w:rPr>
        <w:t>成员国加入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政策效应</w:t>
      </w:r>
      <w:r w:rsidRPr="005D77B5">
        <w:rPr>
          <w:rFonts w:ascii="Times New Roman" w:eastAsia="宋体" w:hAnsi="Times New Roman" w:cs="Times New Roman" w:hint="eastAsia"/>
          <w:sz w:val="24"/>
          <w:shd w:val="clear" w:color="auto" w:fill="FFFFFF" w:themeFill="background1"/>
        </w:rPr>
        <w:t>对数字服务贸易出口影响</w:t>
      </w:r>
      <w:r w:rsidRPr="005D77B5">
        <w:rPr>
          <w:rFonts w:ascii="Times New Roman" w:eastAsia="宋体" w:hAnsi="Times New Roman" w:cs="Times New Roman"/>
          <w:sz w:val="24"/>
          <w:shd w:val="clear" w:color="auto" w:fill="FFFFFF" w:themeFill="background1"/>
        </w:rPr>
        <w:t>进行评估</w:t>
      </w:r>
      <w:r w:rsidRPr="005D77B5">
        <w:rPr>
          <w:rFonts w:ascii="Times New Roman" w:eastAsia="宋体" w:hAnsi="Times New Roman" w:cs="Times New Roman" w:hint="eastAsia"/>
          <w:sz w:val="24"/>
          <w:shd w:val="clear" w:color="auto" w:fill="FFFFFF" w:themeFill="background1"/>
        </w:rPr>
        <w:t>。</w:t>
      </w:r>
    </w:p>
    <w:p w14:paraId="000A963F" w14:textId="77777777"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其中，线性部分机器学习模型如下：</w:t>
      </w:r>
    </w:p>
    <w:p w14:paraId="3132ACB4"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θ</m:t>
            </m:r>
          </m:e>
          <m:sub>
            <m:r>
              <m:rPr>
                <m:sty m:val="p"/>
              </m:rPr>
              <w:rPr>
                <w:rFonts w:ascii="Cambria Math" w:eastAsia="宋体" w:hAnsi="Cambria Math" w:cs="Times New Roman"/>
                <w:sz w:val="24"/>
                <w:shd w:val="clear" w:color="auto" w:fill="FFFFFF" w:themeFill="background1"/>
              </w:rPr>
              <m:t>0</m:t>
            </m:r>
          </m:sub>
        </m:sSub>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U</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w:t>
      </w:r>
    </w:p>
    <w:p w14:paraId="0018499E" w14:textId="77777777" w:rsidR="009B3600"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m:t>
        </m:r>
      </m:oMath>
      <w:r w:rsidRPr="005D77B5">
        <w:rPr>
          <w:rFonts w:ascii="Times New Roman" w:eastAsia="宋体" w:hAnsi="Times New Roman" w:cs="Times New Roman"/>
          <w:sz w:val="24"/>
          <w:shd w:val="clear" w:color="auto" w:fill="FFFFFF" w:themeFill="background1"/>
        </w:rPr>
        <w:t>为</w:t>
      </w:r>
      <w:r w:rsidR="000D6771"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为年份</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Y</m:t>
        </m:r>
      </m:oMath>
      <w:r w:rsidRPr="005D77B5">
        <w:rPr>
          <w:rFonts w:ascii="Times New Roman" w:eastAsia="宋体" w:hAnsi="Times New Roman" w:cs="Times New Roman"/>
          <w:sz w:val="24"/>
          <w:shd w:val="clear" w:color="auto" w:fill="FFFFFF" w:themeFill="background1"/>
        </w:rPr>
        <w:t>表示</w:t>
      </w:r>
      <w:r w:rsidR="000D6771" w:rsidRPr="005D77B5">
        <w:rPr>
          <w:rFonts w:ascii="Times New Roman" w:eastAsia="宋体" w:hAnsi="Times New Roman" w:cs="Times New Roman" w:hint="eastAsia"/>
          <w:sz w:val="24"/>
          <w:shd w:val="clear" w:color="auto" w:fill="FFFFFF" w:themeFill="background1"/>
        </w:rPr>
        <w:t>数字服务贸易出口</w:t>
      </w:r>
      <w:r w:rsidRPr="005D77B5">
        <w:rPr>
          <w:rFonts w:ascii="Times New Roman" w:eastAsia="宋体" w:hAnsi="Times New Roman" w:cs="Times New Roman"/>
          <w:sz w:val="24"/>
          <w:shd w:val="clear" w:color="auto" w:fill="FFFFFF" w:themeFill="background1"/>
        </w:rPr>
        <w:t>;</w:t>
      </w:r>
      <w:r w:rsidR="00BB5C0E" w:rsidRPr="005D77B5">
        <w:rPr>
          <w:rFonts w:ascii="Times New Roman" w:eastAsia="宋体" w:hAnsi="Times New Roman" w:cs="Times New Roman"/>
          <w:sz w:val="24"/>
          <w:shd w:val="clear" w:color="auto" w:fill="FFFFFF" w:themeFill="background1"/>
        </w:rPr>
        <w:t xml:space="preserve"> </w:t>
      </w:r>
      <m:oMath>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sz w:val="24"/>
          <w:shd w:val="clear" w:color="auto" w:fill="FFFFFF" w:themeFill="background1"/>
        </w:rPr>
        <w:t>表示处置变量，为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的</w:t>
      </w:r>
      <w:r w:rsidR="000D6771" w:rsidRPr="005D77B5">
        <w:rPr>
          <w:rFonts w:ascii="Times New Roman" w:eastAsia="宋体" w:hAnsi="Times New Roman" w:cs="Times New Roman" w:hint="eastAsia"/>
          <w:sz w:val="24"/>
          <w:shd w:val="clear" w:color="auto" w:fill="FFFFFF" w:themeFill="background1"/>
        </w:rPr>
        <w:t>时间</w:t>
      </w:r>
      <w:r w:rsidRPr="005D77B5">
        <w:rPr>
          <w:rFonts w:ascii="Times New Roman" w:eastAsia="宋体" w:hAnsi="Times New Roman" w:cs="Times New Roman"/>
          <w:sz w:val="24"/>
          <w:shd w:val="clear" w:color="auto" w:fill="FFFFFF" w:themeFill="background1"/>
        </w:rPr>
        <w:t>，设置</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年加入后为</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，否则为</w:t>
      </w:r>
      <w:r w:rsidRPr="005D77B5">
        <w:rPr>
          <w:rFonts w:ascii="Times New Roman" w:eastAsia="宋体" w:hAnsi="Times New Roman" w:cs="Times New Roman"/>
          <w:sz w:val="24"/>
          <w:shd w:val="clear" w:color="auto" w:fill="FFFFFF" w:themeFill="background1"/>
        </w:rPr>
        <w:t>0</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X</m:t>
        </m:r>
      </m:oMath>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w:t>
      </w:r>
      <w:r w:rsidR="00BB5C0E" w:rsidRPr="005D77B5">
        <w:rPr>
          <w:rFonts w:ascii="Times New Roman" w:eastAsia="宋体" w:hAnsi="Times New Roman" w:cs="Times New Roman" w:hint="eastAsia"/>
          <w:sz w:val="24"/>
          <w:shd w:val="clear" w:color="auto" w:fill="FFFFFF" w:themeFill="background1"/>
        </w:rPr>
        <w:t>其他</w:t>
      </w:r>
      <w:r w:rsidRPr="005D77B5">
        <w:rPr>
          <w:rFonts w:ascii="Times New Roman" w:eastAsia="宋体" w:hAnsi="Times New Roman" w:cs="Times New Roman"/>
          <w:sz w:val="24"/>
          <w:shd w:val="clear" w:color="auto" w:fill="FFFFFF" w:themeFill="background1"/>
        </w:rPr>
        <w:t>高维控制变量集合，需采用机器学习算法估计具体形式</w:t>
      </w:r>
      <m:oMath>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X</m:t>
        </m:r>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w:t>
      </w:r>
    </w:p>
    <w:p w14:paraId="3ECCD371"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处置系数估计量为</w:t>
      </w:r>
      <w:r w:rsidRPr="005D77B5">
        <w:rPr>
          <w:rFonts w:ascii="Times New Roman" w:eastAsia="宋体" w:hAnsi="Times New Roman" w:cs="Times New Roman"/>
          <w:sz w:val="24"/>
          <w:shd w:val="clear" w:color="auto" w:fill="FFFFFF" w:themeFill="background1"/>
        </w:rPr>
        <w:t>:</w:t>
      </w:r>
    </w:p>
    <w:p w14:paraId="52D873DD"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θ</m:t>
            </m:r>
          </m:e>
        </m:acc>
        <m:r>
          <m:rPr>
            <m:sty m:val="p"/>
          </m:rPr>
          <w:rPr>
            <w:rFonts w:ascii="Cambria Math" w:eastAsia="宋体" w:hAnsi="Cambria Math" w:cs="Times New Roman"/>
            <w:sz w:val="24"/>
            <w:shd w:val="clear" w:color="auto" w:fill="FFFFFF" w:themeFill="background1"/>
          </w:rPr>
          <m:t>0=</m:t>
        </m:r>
        <m:sSup>
          <m:sSupPr>
            <m:ctrlPr>
              <w:rPr>
                <w:rFonts w:ascii="Cambria Math" w:eastAsia="宋体" w:hAnsi="Cambria Math" w:cs="Times New Roman"/>
                <w:sz w:val="24"/>
                <w:shd w:val="clear" w:color="auto" w:fill="FFFFFF" w:themeFill="background1"/>
              </w:rPr>
            </m:ctrlPr>
          </m:sSupPr>
          <m:e>
            <m:d>
              <m:dPr>
                <m:ctrlPr>
                  <w:rPr>
                    <w:rFonts w:ascii="Cambria Math" w:eastAsia="宋体" w:hAnsi="Cambria Math" w:cs="Times New Roman"/>
                    <w:sz w:val="24"/>
                    <w:shd w:val="clear" w:color="auto" w:fill="FFFFFF" w:themeFill="background1"/>
                  </w:rPr>
                </m:ctrlPr>
              </m:dPr>
              <m:e>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p>
                  <m:sSupPr>
                    <m:ctrlPr>
                      <w:rPr>
                        <w:rFonts w:ascii="Cambria Math" w:eastAsia="宋体" w:hAnsi="Cambria Math" w:cs="Times New Roman"/>
                        <w:sz w:val="24"/>
                        <w:shd w:val="clear" w:color="auto" w:fill="FFFFFF" w:themeFill="background1"/>
                      </w:rPr>
                    </m:ctrlPr>
                  </m:sSupPr>
                  <m:e>
                    <m:r>
                      <w:rPr>
                        <w:rFonts w:ascii="Cambria Math" w:eastAsia="宋体" w:hAnsi="Cambria Math" w:cs="Times New Roman"/>
                        <w:sz w:val="24"/>
                        <w:shd w:val="clear" w:color="auto" w:fill="FFFFFF" w:themeFill="background1"/>
                      </w:rPr>
                      <m:t>P</m:t>
                    </m:r>
                  </m:e>
                  <m:sup>
                    <m:r>
                      <m:rPr>
                        <m:sty m:val="p"/>
                      </m:rPr>
                      <w:rPr>
                        <w:rFonts w:ascii="Cambria Math" w:eastAsia="宋体" w:hAnsi="Cambria Math" w:cs="Times New Roman"/>
                        <w:sz w:val="24"/>
                        <w:shd w:val="clear" w:color="auto" w:fill="FFFFFF" w:themeFill="background1"/>
                      </w:rPr>
                      <m:t>2</m:t>
                    </m:r>
                  </m:sup>
                </m:sSup>
                <m:r>
                  <w:rPr>
                    <w:rFonts w:ascii="Cambria Math" w:eastAsia="宋体" w:hAnsi="Cambria Math" w:cs="Times New Roman"/>
                    <w:sz w:val="24"/>
                    <w:shd w:val="clear" w:color="auto" w:fill="FFFFFF" w:themeFill="background1"/>
                  </w:rPr>
                  <m:t>it</m:t>
                </m:r>
              </m:e>
            </m:d>
          </m:e>
          <m:sup>
            <m:r>
              <m:rPr>
                <m:sty m:val="p"/>
              </m:rPr>
              <w:rPr>
                <w:rFonts w:ascii="Cambria Math" w:eastAsia="宋体" w:hAnsi="Cambria Math" w:cs="Times New Roman"/>
                <w:sz w:val="24"/>
                <w:shd w:val="clear" w:color="auto" w:fill="FFFFFF" w:themeFill="background1"/>
              </w:rPr>
              <m:t>-1</m:t>
            </m:r>
          </m:sup>
        </m:sSup>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w:t>
      </w:r>
    </w:p>
    <w:p w14:paraId="54E1B648"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n </w:t>
      </w:r>
      <w:r w:rsidRPr="005D77B5">
        <w:rPr>
          <w:rFonts w:ascii="Times New Roman" w:eastAsia="宋体" w:hAnsi="Times New Roman" w:cs="Times New Roman"/>
          <w:sz w:val="24"/>
          <w:shd w:val="clear" w:color="auto" w:fill="FFFFFF" w:themeFill="background1"/>
        </w:rPr>
        <w:t>为样本容量。</w:t>
      </w:r>
    </w:p>
    <w:p w14:paraId="721ACF8E"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使得处置系数估计量在小样本下满足无偏性，构建辅助回归如下</w:t>
      </w:r>
      <w:r w:rsidRPr="005D77B5">
        <w:rPr>
          <w:rFonts w:ascii="Times New Roman" w:eastAsia="宋体" w:hAnsi="Times New Roman" w:cs="Times New Roman"/>
          <w:sz w:val="24"/>
          <w:shd w:val="clear" w:color="auto" w:fill="FFFFFF" w:themeFill="background1"/>
        </w:rPr>
        <w:t>:</w:t>
      </w:r>
    </w:p>
    <w:p w14:paraId="09996DE7" w14:textId="4D4313D3"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Eventit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m:t>
        </m:r>
        <m:d>
          <m:dPr>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Xit</m:t>
            </m:r>
          </m:e>
        </m:d>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r>
          <m:rPr>
            <m:nor/>
          </m:rPr>
          <w:rPr>
            <w:rFonts w:ascii="Cambria Math" w:eastAsia="宋体" w:hAnsi="Times New Roman" w:cs="Times New Roman"/>
            <w:sz w:val="24"/>
            <w:shd w:val="clear" w:color="auto" w:fill="FFFFFF" w:themeFill="background1"/>
          </w:rPr>
          <m:t xml:space="preserve"> V</m:t>
        </m:r>
        <m:r>
          <w:rPr>
            <w:rFonts w:ascii="Cambria Math" w:eastAsia="宋体" w:hAnsi="Times New Roman" w:cs="Times New Roman"/>
            <w:sz w:val="24"/>
            <w:shd w:val="clear" w:color="auto" w:fill="FFFFFF" w:themeFill="background1"/>
          </w:rPr>
          <m:t>it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w:t>
      </w:r>
    </w:p>
    <w:p w14:paraId="5E19FF5F" w14:textId="44C7C113"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具体操作过程为</w:t>
      </w:r>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在估计开始前，先通过</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估计辅助回归</w:t>
      </w:r>
      <w:bookmarkStart w:id="4" w:name="_Hlk181968574"/>
      <w:r w:rsidRPr="005D77B5">
        <w:rPr>
          <w:rFonts w:ascii="Times New Roman" w:eastAsia="宋体" w:hAnsi="Times New Roman" w:cs="Times New Roman"/>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bookmarkEnd w:id="4"/>
      <w:r w:rsidRPr="005D77B5">
        <w:rPr>
          <w:rFonts w:ascii="Times New Roman" w:eastAsia="宋体" w:hAnsi="Times New Roman" w:cs="Times New Roman"/>
          <w:sz w:val="24"/>
          <w:shd w:val="clear" w:color="auto" w:fill="FFFFFF" w:themeFill="background1"/>
        </w:rPr>
        <w:t>，取其残差</w:t>
      </w:r>
      <w:bookmarkStart w:id="5" w:name="_Hlk181968588"/>
      <w:r w:rsidRPr="005D77B5">
        <w:rPr>
          <w:rFonts w:ascii="Times New Roman" w:eastAsia="宋体" w:hAnsi="Times New Roman" w:cs="Times New Roman"/>
          <w:sz w:val="24"/>
          <w:shd w:val="clear" w:color="auto" w:fill="FFFFFF" w:themeFill="background1"/>
        </w:rPr>
        <w:t xml:space="preserve"> </w:t>
      </w:r>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CPTPPit</m:t>
        </m:r>
      </m:oMath>
      <w:r w:rsidRPr="005D77B5">
        <w:rPr>
          <w:rFonts w:ascii="Times New Roman" w:eastAsia="宋体" w:hAnsi="Times New Roman" w:cs="Times New Roman"/>
          <w:sz w:val="24"/>
          <w:shd w:val="clear" w:color="auto" w:fill="FFFFFF" w:themeFill="background1"/>
        </w:rPr>
        <w:t>－</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r w:rsidRPr="005D77B5">
        <w:rPr>
          <w:rFonts w:ascii="Times New Roman" w:eastAsia="宋体" w:hAnsi="Times New Roman" w:cs="Times New Roman"/>
          <w:sz w:val="24"/>
          <w:shd w:val="clear" w:color="auto" w:fill="FFFFFF" w:themeFill="background1"/>
        </w:rPr>
        <w:t xml:space="preserve"> </w:t>
      </w:r>
      <w:bookmarkEnd w:id="5"/>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之后</w:t>
      </w:r>
      <w:r w:rsidRPr="005D77B5">
        <w:rPr>
          <w:rFonts w:ascii="Times New Roman" w:eastAsia="宋体" w:hAnsi="Times New Roman" w:cs="Times New Roman"/>
          <w:sz w:val="24"/>
          <w:shd w:val="clear" w:color="auto" w:fill="FFFFFF" w:themeFill="background1"/>
        </w:rPr>
        <w:t>，同样采用</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算法估计</w:t>
      </w:r>
      <w:bookmarkStart w:id="6" w:name="_Hlk181968605"/>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bookmarkEnd w:id="6"/>
      <w:r w:rsidRPr="005D77B5">
        <w:rPr>
          <w:rFonts w:ascii="Times New Roman" w:eastAsia="宋体" w:hAnsi="Times New Roman" w:cs="Times New Roman"/>
          <w:sz w:val="24"/>
          <w:shd w:val="clear" w:color="auto" w:fill="FFFFFF" w:themeFill="background1"/>
        </w:rPr>
        <w:t>，将</w:t>
      </w:r>
      <w:bookmarkStart w:id="7" w:name="_Hlk181968618"/>
      <w:r w:rsidR="00BB5C0E" w:rsidRPr="005D77B5">
        <w:rPr>
          <w:rFonts w:ascii="Times New Roman" w:eastAsia="宋体" w:hAnsi="Times New Roman" w:cs="Times New Roman" w:hint="eastAsia"/>
          <w:sz w:val="24"/>
          <w:shd w:val="clear" w:color="auto" w:fill="FFFFFF" w:themeFill="background1"/>
        </w:rPr>
        <w:t>将主要回归模型改变为</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θ</m:t>
        </m:r>
        <m:r>
          <w:rPr>
            <w:rFonts w:ascii="Cambria Math" w:eastAsia="宋体" w:hAnsi="Cambria Math" w:cs="Times New Roman"/>
            <w:sz w:val="24"/>
            <w:shd w:val="clear" w:color="auto" w:fill="FFFFFF" w:themeFill="background1"/>
          </w:rPr>
          <m:t>Eventit</m:t>
        </m:r>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i/>
                <w:sz w:val="24"/>
                <w:shd w:val="clear" w:color="auto" w:fill="FFFFFF" w:themeFill="background1"/>
              </w:rPr>
            </m:ctrlPr>
          </m:sSubPr>
          <m:e>
            <m:r>
              <w:rPr>
                <w:rFonts w:ascii="Cambria Math" w:eastAsia="宋体" w:hAnsi="Cambria Math" w:cs="Times New Roman"/>
                <w:sz w:val="24"/>
                <w:shd w:val="clear" w:color="auto" w:fill="FFFFFF" w:themeFill="background1"/>
              </w:rPr>
              <m:t>U</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sz w:val="24"/>
          <w:shd w:val="clear" w:color="auto" w:fill="FFFFFF" w:themeFill="background1"/>
        </w:rPr>
        <w:t xml:space="preserve"> </w:t>
      </w:r>
      <w:bookmarkEnd w:id="7"/>
      <w:r w:rsidR="00BB5C0E" w:rsidRPr="005D77B5">
        <w:rPr>
          <w:rFonts w:ascii="Times New Roman" w:eastAsia="宋体" w:hAnsi="Times New Roman" w:cs="Times New Roman" w:hint="eastAsia"/>
          <w:sz w:val="24"/>
          <w:shd w:val="clear" w:color="auto" w:fill="FFFFFF" w:themeFill="background1"/>
        </w:rPr>
        <w:t>，之后再</w:t>
      </w:r>
      <w:r w:rsidRPr="005D77B5">
        <w:rPr>
          <w:rFonts w:ascii="Times New Roman" w:eastAsia="宋体" w:hAnsi="Times New Roman" w:cs="Times New Roman"/>
          <w:sz w:val="24"/>
          <w:shd w:val="clear" w:color="auto" w:fill="FFFFFF" w:themeFill="background1"/>
        </w:rPr>
        <w:t>将</w:t>
      </w:r>
      <w:r w:rsidRPr="005D77B5">
        <w:rPr>
          <w:rFonts w:ascii="Times New Roman" w:eastAsia="宋体" w:hAnsi="Times New Roman" w:cs="Times New Roman"/>
          <w:sz w:val="24"/>
          <w:shd w:val="clear" w:color="auto" w:fill="FFFFFF" w:themeFill="background1"/>
        </w:rPr>
        <w:t xml:space="preserve"> </w:t>
      </w:r>
      <w:bookmarkStart w:id="8" w:name="_Hlk181968656"/>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bookmarkEnd w:id="8"/>
      <w:r w:rsidRPr="005D77B5">
        <w:rPr>
          <w:rFonts w:ascii="Times New Roman" w:eastAsia="宋体" w:hAnsi="Times New Roman" w:cs="Times New Roman"/>
          <w:sz w:val="24"/>
          <w:shd w:val="clear" w:color="auto" w:fill="FFFFFF" w:themeFill="background1"/>
        </w:rPr>
        <w:t>作为</w:t>
      </w:r>
      <w:r w:rsidRPr="005D77B5">
        <w:rPr>
          <w:rFonts w:ascii="Times New Roman" w:eastAsia="宋体" w:hAnsi="Times New Roman" w:cs="Times New Roman"/>
          <w:sz w:val="24"/>
          <w:shd w:val="clear" w:color="auto" w:fill="FFFFFF" w:themeFill="background1"/>
        </w:rPr>
        <w:t xml:space="preserve"> </w:t>
      </w:r>
      <w:bookmarkStart w:id="9" w:name="_Hlk181968676"/>
      <m:oMath>
        <m:r>
          <w:rPr>
            <w:rFonts w:ascii="Cambria Math" w:eastAsia="宋体" w:hAnsi="Cambria Math" w:cs="Times New Roman"/>
            <w:sz w:val="24"/>
            <w:shd w:val="clear" w:color="auto" w:fill="FFFFFF" w:themeFill="background1"/>
          </w:rPr>
          <m:t>CPTPP</m:t>
        </m:r>
      </m:oMath>
      <w:r w:rsidRPr="005D77B5">
        <w:rPr>
          <w:rFonts w:ascii="Times New Roman" w:eastAsia="宋体" w:hAnsi="Times New Roman" w:cs="Times New Roman"/>
          <w:sz w:val="24"/>
          <w:shd w:val="clear" w:color="auto" w:fill="FFFFFF" w:themeFill="background1"/>
        </w:rPr>
        <w:t>it</w:t>
      </w:r>
      <w:bookmarkEnd w:id="9"/>
      <w:r w:rsidRPr="005D77B5">
        <w:rPr>
          <w:rFonts w:ascii="Times New Roman" w:eastAsia="宋体" w:hAnsi="Times New Roman" w:cs="Times New Roman"/>
          <w:sz w:val="24"/>
          <w:shd w:val="clear" w:color="auto" w:fill="FFFFFF" w:themeFill="background1"/>
        </w:rPr>
        <w:t>的</w:t>
      </w:r>
      <w:r w:rsidR="00BB5C0E"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进行回归，获得无偏的系数估</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计量如下：</w:t>
      </w:r>
    </w:p>
    <w:p w14:paraId="2666D227" w14:textId="09404DA2"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w:bookmarkStart w:id="10" w:name="_Hlk181968822"/>
      <w:r w:rsidRPr="005D77B5">
        <w:rPr>
          <w:rFonts w:ascii="Times New Roman" w:eastAsia="宋体" w:hAnsi="Times New Roman" w:cs="Times New Roman" w:hint="eastAsia"/>
          <w:sz w:val="24"/>
          <w:shd w:val="clear" w:color="auto" w:fill="FFFFFF" w:themeFill="background1"/>
        </w:rPr>
        <w:t xml:space="preserve">   </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θ</m:t>
            </m:r>
          </m:e>
        </m:acc>
        <m:r>
          <w:rPr>
            <w:rFonts w:ascii="Cambria Math" w:eastAsia="宋体" w:hAnsi="Times New Roman" w:cs="Times New Roman"/>
            <w:sz w:val="24"/>
            <w:shd w:val="clear" w:color="auto" w:fill="FFFFFF" w:themeFill="background1"/>
          </w:rPr>
          <m:t>0=</m:t>
        </m:r>
        <m:sSup>
          <m:sSupPr>
            <m:ctrlPr>
              <w:rPr>
                <w:rFonts w:ascii="Cambria Math" w:eastAsia="宋体" w:hAnsi="Times New Roman" w:cs="Times New Roman"/>
                <w:i/>
                <w:sz w:val="24"/>
                <w:shd w:val="clear" w:color="auto" w:fill="FFFFFF" w:themeFill="background1"/>
              </w:rPr>
            </m:ctrlPr>
          </m:sSupPr>
          <m:e>
            <m:d>
              <m:dPr>
                <m:ctrlPr>
                  <w:rPr>
                    <w:rFonts w:ascii="Cambria Math" w:eastAsia="宋体" w:hAnsi="Times New Roman" w:cs="Times New Roman"/>
                    <w:i/>
                    <w:sz w:val="24"/>
                    <w:shd w:val="clear" w:color="auto" w:fill="FFFFFF" w:themeFill="background1"/>
                  </w:rPr>
                </m:ctrlPr>
              </m:dPr>
              <m:e>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
                      <w:rPr>
                        <w:rFonts w:ascii="Cambria Math" w:eastAsia="宋体" w:hAnsi="Times New Roman" w:cs="Times New Roman"/>
                        <w:sz w:val="24"/>
                        <w:shd w:val="clear" w:color="auto" w:fill="FFFFFF" w:themeFill="background1"/>
                      </w:rPr>
                      <m:t>n</m:t>
                    </m:r>
                  </m:den>
                </m:f>
                <m:nary>
                  <m:naryPr>
                    <m:chr m:val="∑"/>
                    <m:subHide m:val="1"/>
                    <m:supHide m:val="1"/>
                    <m:ctrlPr>
                      <w:rPr>
                        <w:rFonts w:ascii="Cambria Math" w:eastAsia="宋体" w:hAnsi="Times New Roman" w:cs="Times New Roman"/>
                        <w:i/>
                        <w:sz w:val="24"/>
                        <w:shd w:val="clear" w:color="auto" w:fill="FFFFFF" w:themeFill="background1"/>
                      </w:rPr>
                    </m:ctrlPr>
                  </m:naryPr>
                  <m:sub/>
                  <m:sup/>
                  <m:e>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e>
                </m:nary>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itEventit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
              <w:rPr>
                <w:rFonts w:ascii="Cambria Math" w:eastAsia="宋体" w:hAnsi="Times New Roman" w:cs="Times New Roman"/>
                <w:sz w:val="24"/>
                <w:shd w:val="clear" w:color="auto" w:fill="FFFFFF" w:themeFill="background1"/>
              </w:rPr>
              <m:t>n</m:t>
            </m:r>
          </m:den>
        </m:f>
        <m:nary>
          <m:naryPr>
            <m:chr m:val="∑"/>
            <m:supHide m:val="1"/>
            <m:ctrlPr>
              <w:rPr>
                <w:rFonts w:ascii="Cambria Math" w:eastAsia="宋体" w:hAnsi="Times New Roman" w:cs="Times New Roman"/>
                <w:i/>
                <w:sz w:val="24"/>
                <w:shd w:val="clear" w:color="auto" w:fill="FFFFFF" w:themeFill="background1"/>
              </w:rPr>
            </m:ctrlPr>
          </m:naryPr>
          <m:sub>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sub>
          <m:sup/>
          <m:e>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ctrlPr>
              <w:rPr>
                <w:rFonts w:ascii="Cambria Math" w:eastAsia="宋体" w:hAnsi="Cambria Math" w:cs="Times New Roman"/>
                <w:i/>
                <w:sz w:val="24"/>
                <w:shd w:val="clear" w:color="auto" w:fill="FFFFFF" w:themeFill="background1"/>
              </w:rPr>
            </m:ctrlPr>
          </m:e>
        </m:nary>
        <m:r>
          <w:rPr>
            <w:rFonts w:ascii="Cambria Math" w:eastAsia="宋体" w:hAnsi="Times New Roman" w:cs="Times New Roman"/>
            <w:sz w:val="24"/>
            <w:shd w:val="clear" w:color="auto" w:fill="FFFFFF" w:themeFill="background1"/>
          </w:rPr>
          <m:t>it(Yit+1</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w:t>
      </w:r>
    </w:p>
    <w:bookmarkEnd w:id="10"/>
    <w:p w14:paraId="5198F88F"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同理，可化简为：</w:t>
      </w:r>
    </w:p>
    <w:bookmarkStart w:id="11" w:name="_Hlk181968861"/>
    <w:p w14:paraId="74847058" w14:textId="0259BFCA" w:rsidR="00301F3D" w:rsidRPr="005D77B5" w:rsidRDefault="008B2A24"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m:oMath>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θ</m:t>
            </m:r>
          </m:e>
        </m:acc>
        <m:r>
          <w:rPr>
            <w:rFonts w:ascii="Cambria Math" w:eastAsia="宋体" w:hAnsi="Times New Roman" w:cs="Times New Roman"/>
            <w:sz w:val="24"/>
            <w:shd w:val="clear" w:color="auto" w:fill="FFFFFF" w:themeFill="background1"/>
          </w:rPr>
          <m:t>0</m:t>
        </m:r>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θ</m:t>
            </m:r>
          </m:e>
          <m:sub>
            <m:r>
              <w:rPr>
                <w:rFonts w:ascii="Cambria Math" w:eastAsia="宋体" w:hAnsi="Times New Roman" w:cs="Times New Roman"/>
                <w:sz w:val="24"/>
                <w:shd w:val="clear" w:color="auto" w:fill="FFFFFF" w:themeFill="background1"/>
              </w:rPr>
              <m:t>0</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sSup>
          <m:sSupPr>
            <m:ctrlPr>
              <w:rPr>
                <w:rFonts w:ascii="Cambria Math" w:eastAsia="宋体" w:hAnsi="Times New Roman" w:cs="Times New Roman"/>
                <w:i/>
                <w:sz w:val="24"/>
                <w:shd w:val="clear" w:color="auto" w:fill="FFFFFF" w:themeFill="background1"/>
              </w:rPr>
            </m:ctrlPr>
          </m:sSupPr>
          <m:e>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E(</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m:t>
                </m:r>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t</m:t>
                    </m:r>
                  </m:e>
                  <m:sup>
                    <m:r>
                      <w:rPr>
                        <w:rFonts w:ascii="Cambria Math" w:eastAsia="宋体" w:hAnsi="Times New Roman" w:cs="Times New Roman"/>
                        <w:sz w:val="24"/>
                        <w:shd w:val="clear" w:color="auto" w:fill="FFFFFF" w:themeFill="background1"/>
                      </w:rPr>
                      <m:t>2</m:t>
                    </m:r>
                  </m:sup>
                </m:sSup>
                <m:r>
                  <w:rPr>
                    <w:rFonts w:ascii="Cambria Math" w:eastAsia="宋体" w:hAnsi="Times New Roman" w:cs="Times New Roman"/>
                    <w:sz w:val="24"/>
                    <w:shd w:val="clear" w:color="auto" w:fill="FFFFFF" w:themeFill="background1"/>
                  </w:rPr>
                  <m: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ctrlPr>
              <w:rPr>
                <w:rFonts w:ascii="Cambria Math" w:eastAsia="宋体" w:hAnsi="Cambria Math" w:cs="Times New Roman"/>
                <w:i/>
                <w:sz w:val="24"/>
                <w:shd w:val="clear" w:color="auto" w:fill="FFFFFF" w:themeFill="background1"/>
              </w:rPr>
            </m:ctrlPr>
          </m:den>
        </m:f>
        <m:nary>
          <m:naryPr>
            <m:chr m:val="∑"/>
            <m:supHide m:val="1"/>
            <m:ctrlPr>
              <w:rPr>
                <w:rFonts w:ascii="Cambria Math" w:eastAsia="宋体" w:hAnsi="Times New Roman" w:cs="Times New Roman"/>
                <w:i/>
                <w:sz w:val="24"/>
                <w:shd w:val="clear" w:color="auto" w:fill="FFFFFF" w:themeFill="background1"/>
              </w:rPr>
            </m:ctrlPr>
          </m:naryPr>
          <m:sub>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sub>
          <m:sup/>
          <m:e>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ctrlPr>
              <w:rPr>
                <w:rFonts w:ascii="Cambria Math" w:eastAsia="宋体" w:hAnsi="Cambria Math" w:cs="Times New Roman"/>
                <w:i/>
                <w:sz w:val="24"/>
                <w:shd w:val="clear" w:color="auto" w:fill="FFFFFF" w:themeFill="background1"/>
              </w:rPr>
            </m:ctrlPr>
          </m:e>
        </m:nary>
        <m:r>
          <w:rPr>
            <w:rFonts w:ascii="Cambria Math" w:eastAsia="宋体" w:hAnsi="Times New Roman" w:cs="Times New Roman"/>
            <w:sz w:val="24"/>
            <w:shd w:val="clear" w:color="auto" w:fill="FFFFFF" w:themeFill="background1"/>
          </w:rPr>
          <m:t>itUit+</m:t>
        </m:r>
        <m:sSup>
          <m:sSupPr>
            <m:ctrlPr>
              <w:rPr>
                <w:rFonts w:ascii="Cambria Math" w:eastAsia="宋体" w:hAnsi="Times New Roman" w:cs="Times New Roman"/>
                <w:i/>
                <w:sz w:val="24"/>
                <w:shd w:val="clear" w:color="auto" w:fill="FFFFFF" w:themeFill="background1"/>
              </w:rPr>
            </m:ctrlPr>
          </m:sSupPr>
          <m:e>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E(</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m:t>
                </m:r>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t</m:t>
                    </m:r>
                  </m:e>
                  <m:sup>
                    <m:r>
                      <w:rPr>
                        <w:rFonts w:ascii="Cambria Math" w:eastAsia="宋体" w:hAnsi="Times New Roman" w:cs="Times New Roman"/>
                        <w:sz w:val="24"/>
                        <w:shd w:val="clear" w:color="auto" w:fill="FFFFFF" w:themeFill="background1"/>
                      </w:rPr>
                      <m:t>2</m:t>
                    </m:r>
                  </m:sup>
                </m:sSup>
                <m:r>
                  <w:rPr>
                    <w:rFonts w:ascii="Cambria Math" w:eastAsia="宋体" w:hAnsi="Times New Roman" w:cs="Times New Roman"/>
                    <w:sz w:val="24"/>
                    <w:shd w:val="clear" w:color="auto" w:fill="FFFFFF" w:themeFill="background1"/>
                  </w:rPr>
                  <m: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ctrlPr>
              <w:rPr>
                <w:rFonts w:ascii="Cambria Math" w:eastAsia="宋体" w:hAnsi="Cambria Math" w:cs="Times New Roman"/>
                <w:i/>
                <w:sz w:val="24"/>
                <w:shd w:val="clear" w:color="auto" w:fill="FFFFFF" w:themeFill="background1"/>
              </w:rPr>
            </m:ctrlPr>
          </m:den>
        </m:f>
        <m:nary>
          <m:naryPr>
            <m:chr m:val="∑"/>
            <m:subHide m:val="1"/>
            <m:supHide m:val="1"/>
            <m:ctrlPr>
              <w:rPr>
                <w:rFonts w:ascii="Cambria Math" w:eastAsia="宋体" w:hAnsi="Times New Roman" w:cs="Times New Roman"/>
                <w:i/>
                <w:sz w:val="24"/>
                <w:shd w:val="clear" w:color="auto" w:fill="FFFFFF" w:themeFill="background1"/>
              </w:rPr>
            </m:ctrlPr>
          </m:naryPr>
          <m:sub/>
          <m:sup/>
          <m:e>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e>
        </m:nary>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m(</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m</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e>
        </m:d>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e>
        </m:d>
      </m:oMath>
      <w:r w:rsidR="00301F3D" w:rsidRPr="005D77B5">
        <w:rPr>
          <w:rFonts w:ascii="Times New Roman" w:eastAsia="宋体" w:hAnsi="Times New Roman" w:cs="Times New Roman" w:hint="eastAsia"/>
          <w:sz w:val="24"/>
          <w:shd w:val="clear" w:color="auto" w:fill="FFFFFF" w:themeFill="background1"/>
        </w:rPr>
        <w:t>（</w:t>
      </w:r>
      <w:r w:rsidR="00301F3D" w:rsidRPr="005D77B5">
        <w:rPr>
          <w:rFonts w:ascii="Times New Roman" w:eastAsia="宋体" w:hAnsi="Times New Roman" w:cs="Times New Roman" w:hint="eastAsia"/>
          <w:sz w:val="24"/>
          <w:shd w:val="clear" w:color="auto" w:fill="FFFFFF" w:themeFill="background1"/>
        </w:rPr>
        <w:t>5</w:t>
      </w:r>
      <w:r w:rsidR="00301F3D" w:rsidRPr="005D77B5">
        <w:rPr>
          <w:rFonts w:ascii="Times New Roman" w:eastAsia="宋体" w:hAnsi="Times New Roman" w:cs="Times New Roman" w:hint="eastAsia"/>
          <w:sz w:val="24"/>
          <w:shd w:val="clear" w:color="auto" w:fill="FFFFFF" w:themeFill="background1"/>
        </w:rPr>
        <w:t>）</w:t>
      </w:r>
    </w:p>
    <w:bookmarkEnd w:id="11"/>
    <w:p w14:paraId="17D6DD7A" w14:textId="4A7BD2DA" w:rsidR="00BF576A"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由于使用了两次</w:t>
      </w:r>
      <w:r w:rsidR="00F54AC8"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估计，因此，</w:t>
      </w:r>
      <w:r w:rsidRPr="005D77B5">
        <w:rPr>
          <w:rFonts w:ascii="Times New Roman" w:eastAsia="宋体" w:hAnsi="Times New Roman" w:cs="Times New Roman" w:hint="eastAsia"/>
          <w:sz w:val="24"/>
          <w:shd w:val="clear" w:color="auto" w:fill="FFFFFF" w:themeFill="background1"/>
        </w:rPr>
        <w:t>称之为</w:t>
      </w:r>
      <w:r w:rsidR="00F54AC8"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hint="eastAsia"/>
          <w:sz w:val="24"/>
          <w:shd w:val="clear" w:color="auto" w:fill="FFFFFF" w:themeFill="background1"/>
        </w:rPr>
        <w:t>。模型估计</w:t>
      </w:r>
      <w:r w:rsidRPr="005D77B5">
        <w:rPr>
          <w:rFonts w:ascii="Times New Roman" w:eastAsia="宋体" w:hAnsi="Times New Roman" w:cs="Times New Roman"/>
          <w:sz w:val="24"/>
          <w:shd w:val="clear" w:color="auto" w:fill="FFFFFF" w:themeFill="background1"/>
        </w:rPr>
        <w:t>收敛速度取决于</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m</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m(</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以及</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的收敛速度，</w:t>
      </w:r>
      <w:r w:rsidR="00F54AC8" w:rsidRPr="005D77B5">
        <w:rPr>
          <w:rFonts w:ascii="Times New Roman" w:eastAsia="宋体" w:hAnsi="Times New Roman" w:cs="Times New Roman" w:hint="eastAsia"/>
          <w:sz w:val="24"/>
          <w:shd w:val="clear" w:color="auto" w:fill="FFFFFF" w:themeFill="background1"/>
        </w:rPr>
        <w:t>比传统回归</w:t>
      </w:r>
      <w:r w:rsidRPr="005D77B5">
        <w:rPr>
          <w:rFonts w:ascii="Times New Roman" w:eastAsia="宋体" w:hAnsi="Times New Roman" w:cs="Times New Roman" w:hint="eastAsia"/>
          <w:sz w:val="24"/>
          <w:shd w:val="clear" w:color="auto" w:fill="FFFFFF" w:themeFill="background1"/>
        </w:rPr>
        <w:t>更加趋于一致性，速度更快</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由此保证了研究数字服务贸易监管开放度对出口的非线性影响以及对</w:t>
      </w:r>
      <w:r w:rsidRPr="005D77B5">
        <w:rPr>
          <w:rFonts w:ascii="Times New Roman" w:eastAsia="宋体" w:hAnsi="Times New Roman" w:cs="Times New Roman" w:hint="eastAsia"/>
          <w:sz w:val="24"/>
          <w:shd w:val="clear" w:color="auto" w:fill="FFFFFF" w:themeFill="background1"/>
        </w:rPr>
        <w:t>CPTTP</w:t>
      </w:r>
      <w:r w:rsidRPr="005D77B5">
        <w:rPr>
          <w:rFonts w:ascii="Times New Roman" w:eastAsia="宋体" w:hAnsi="Times New Roman" w:cs="Times New Roman" w:hint="eastAsia"/>
          <w:sz w:val="24"/>
          <w:shd w:val="clear" w:color="auto" w:fill="FFFFFF" w:themeFill="background1"/>
        </w:rPr>
        <w:t>政策的处置变量的因果效应估计更加准确</w:t>
      </w:r>
      <w:r w:rsidRPr="005D77B5">
        <w:rPr>
          <w:rFonts w:ascii="Times New Roman" w:eastAsia="宋体" w:hAnsi="Times New Roman" w:cs="Times New Roman"/>
          <w:sz w:val="24"/>
          <w:shd w:val="clear" w:color="auto" w:fill="FFFFFF" w:themeFill="background1"/>
        </w:rPr>
        <w:t>。</w:t>
      </w:r>
    </w:p>
    <w:p w14:paraId="28FB4E63" w14:textId="77777777" w:rsidR="00B76545" w:rsidRPr="005D77B5" w:rsidRDefault="003A34C2" w:rsidP="0010719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B76545" w:rsidRPr="005D77B5">
        <w:rPr>
          <w:rFonts w:ascii="楷体" w:eastAsia="楷体" w:hAnsi="楷体" w:hint="eastAsia"/>
          <w:color w:val="auto"/>
          <w:sz w:val="24"/>
          <w:szCs w:val="24"/>
          <w:shd w:val="clear" w:color="auto" w:fill="FFFFFF" w:themeFill="background1"/>
        </w:rPr>
        <w:t>变量设置与选择</w:t>
      </w:r>
    </w:p>
    <w:p w14:paraId="4BFB073A" w14:textId="77777777" w:rsidR="00B76545" w:rsidRPr="005D77B5" w:rsidRDefault="00B76545" w:rsidP="00107196">
      <w:pPr>
        <w:pStyle w:val="4"/>
        <w:rPr>
          <w:rFonts w:ascii="宋体" w:eastAsia="宋体" w:hAnsi="宋体" w:hint="eastAsia"/>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sidRPr="003A34C2">
        <w:rPr>
          <w:rFonts w:ascii="宋体" w:eastAsia="宋体" w:hAnsi="宋体" w:hint="eastAsia"/>
          <w:color w:val="auto"/>
          <w:sz w:val="21"/>
          <w:szCs w:val="21"/>
          <w:shd w:val="clear" w:color="auto" w:fill="FFFFFF" w:themeFill="background1"/>
        </w:rPr>
        <w:t>．</w:t>
      </w:r>
      <w:r w:rsidRPr="005D77B5">
        <w:rPr>
          <w:rFonts w:ascii="宋体" w:eastAsia="宋体" w:hAnsi="宋体" w:hint="eastAsia"/>
          <w:color w:val="auto"/>
          <w:sz w:val="24"/>
          <w:szCs w:val="24"/>
          <w:shd w:val="clear" w:color="auto" w:fill="FFFFFF" w:themeFill="background1"/>
        </w:rPr>
        <w:t>被解释变量</w:t>
      </w:r>
    </w:p>
    <w:p w14:paraId="78511F0C"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本文主要考察数字服务贸易的</w:t>
      </w:r>
      <w:r w:rsidRPr="005D77B5">
        <w:rPr>
          <w:rFonts w:ascii="Times New Roman" w:eastAsia="宋体" w:hAnsi="Times New Roman" w:cs="Times New Roman" w:hint="eastAsia"/>
          <w:sz w:val="24"/>
          <w:shd w:val="clear" w:color="auto" w:fill="FFFFFF" w:themeFill="background1"/>
        </w:rPr>
        <w:t>开放</w:t>
      </w:r>
      <w:r w:rsidRPr="005D77B5">
        <w:rPr>
          <w:rFonts w:ascii="Times New Roman" w:eastAsia="宋体" w:hAnsi="Times New Roman" w:cs="Times New Roman"/>
          <w:sz w:val="24"/>
          <w:shd w:val="clear" w:color="auto" w:fill="FFFFFF" w:themeFill="background1"/>
        </w:rPr>
        <w:t>度与数字服务出口的关系</w:t>
      </w:r>
      <w:r w:rsidRPr="005D77B5">
        <w:rPr>
          <w:rFonts w:ascii="Times New Roman" w:eastAsia="宋体" w:hAnsi="Times New Roman" w:cs="Times New Roman" w:hint="eastAsia"/>
          <w:sz w:val="24"/>
          <w:shd w:val="clear" w:color="auto" w:fill="FFFFFF" w:themeFill="background1"/>
        </w:rPr>
        <w:t>。</w:t>
      </w:r>
    </w:p>
    <w:p w14:paraId="5B210D8A"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被解释变量为经济体部门的数字服务贸易额。本文借鉴美国的数字服务界定标准来确定研究的数字服务部门</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包括保险和养老金服务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金融服务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电信服务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计算机服务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信息服务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法律服务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其他专业、科学和技术服务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视听和相关服务等</w:t>
      </w:r>
      <w:r w:rsidR="00A67E00"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并</w:t>
      </w:r>
      <w:proofErr w:type="gramStart"/>
      <w:r w:rsidRPr="005D77B5">
        <w:rPr>
          <w:rFonts w:ascii="Times New Roman" w:eastAsia="宋体" w:hAnsi="Times New Roman" w:cs="Times New Roman"/>
          <w:sz w:val="24"/>
          <w:shd w:val="clear" w:color="auto" w:fill="FFFFFF" w:themeFill="background1"/>
        </w:rPr>
        <w:t>借鉴谷亚丽</w:t>
      </w:r>
      <w:proofErr w:type="gramEnd"/>
      <w:r w:rsidRPr="005D77B5">
        <w:rPr>
          <w:rFonts w:ascii="Times New Roman" w:eastAsia="宋体" w:hAnsi="Times New Roman" w:cs="Times New Roman"/>
          <w:sz w:val="24"/>
          <w:shd w:val="clear" w:color="auto" w:fill="FFFFFF" w:themeFill="background1"/>
        </w:rPr>
        <w:t>( 2017)</w:t>
      </w:r>
      <w:r w:rsidRPr="005D77B5">
        <w:rPr>
          <w:rFonts w:ascii="Times New Roman" w:eastAsia="宋体" w:hAnsi="Times New Roman" w:cs="Times New Roman"/>
          <w:sz w:val="24"/>
          <w:shd w:val="clear" w:color="auto" w:fill="FFFFFF" w:themeFill="background1"/>
        </w:rPr>
        <w:t>剔除名义价格变动带来的噪音。</w:t>
      </w:r>
    </w:p>
    <w:p w14:paraId="1E113C7B" w14:textId="77777777"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lastRenderedPageBreak/>
        <w:t>2</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处置变量CPTPP</w:t>
      </w:r>
    </w:p>
    <w:p w14:paraId="1649E9E4" w14:textId="77777777" w:rsidR="00B76545" w:rsidRPr="005D77B5" w:rsidRDefault="00A67E00"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为了</w:t>
      </w:r>
      <w:r w:rsidR="00B76545" w:rsidRPr="005D77B5">
        <w:rPr>
          <w:rFonts w:ascii="Times New Roman" w:eastAsia="宋体" w:hAnsi="Times New Roman" w:cs="Times New Roman"/>
          <w:sz w:val="24"/>
          <w:shd w:val="clear" w:color="auto" w:fill="FFFFFF" w:themeFill="background1"/>
        </w:rPr>
        <w:t>分析《全面与进步跨太平洋伙伴关系协定》（</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）对成员国</w:t>
      </w:r>
      <w:r w:rsidRPr="005D77B5">
        <w:rPr>
          <w:rFonts w:ascii="Times New Roman" w:eastAsia="宋体" w:hAnsi="Times New Roman" w:cs="Times New Roman" w:hint="eastAsia"/>
          <w:sz w:val="24"/>
          <w:shd w:val="clear" w:color="auto" w:fill="FFFFFF" w:themeFill="background1"/>
        </w:rPr>
        <w:t>数字贸易开放度</w:t>
      </w:r>
      <w:r w:rsidR="00B76545" w:rsidRPr="005D77B5">
        <w:rPr>
          <w:rFonts w:ascii="Times New Roman" w:eastAsia="宋体" w:hAnsi="Times New Roman" w:cs="Times New Roman"/>
          <w:sz w:val="24"/>
          <w:shd w:val="clear" w:color="auto" w:fill="FFFFFF" w:themeFill="background1"/>
        </w:rPr>
        <w:t>的影响</w:t>
      </w:r>
      <w:r w:rsidRPr="005D77B5">
        <w:rPr>
          <w:rFonts w:ascii="Times New Roman" w:eastAsia="宋体" w:hAnsi="Times New Roman" w:cs="Times New Roman" w:hint="eastAsia"/>
          <w:sz w:val="24"/>
          <w:shd w:val="clear" w:color="auto" w:fill="FFFFFF" w:themeFill="background1"/>
        </w:rPr>
        <w:t>，本文设置了处置变量</w:t>
      </w:r>
      <w:r w:rsidR="00B76545" w:rsidRPr="005D77B5">
        <w:rPr>
          <w:rFonts w:ascii="Times New Roman" w:eastAsia="宋体" w:hAnsi="Times New Roman" w:cs="Times New Roman"/>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B76545" w:rsidRPr="005D77B5">
        <w:rPr>
          <w:rFonts w:ascii="Times New Roman" w:eastAsia="宋体" w:hAnsi="Times New Roman" w:cs="Times New Roman" w:hint="eastAsia"/>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为了分析</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的经济影响，</w:t>
      </w:r>
      <w:r w:rsidR="00B76545" w:rsidRPr="005D77B5">
        <w:rPr>
          <w:rFonts w:ascii="Times New Roman" w:eastAsia="宋体" w:hAnsi="Times New Roman" w:cs="Times New Roman" w:hint="eastAsia"/>
          <w:sz w:val="24"/>
          <w:shd w:val="clear" w:color="auto" w:fill="FFFFFF" w:themeFill="background1"/>
        </w:rPr>
        <w:t>本文</w:t>
      </w:r>
      <w:r w:rsidR="00B76545" w:rsidRPr="005D77B5">
        <w:rPr>
          <w:rFonts w:ascii="Times New Roman" w:eastAsia="宋体" w:hAnsi="Times New Roman" w:cs="Times New Roman"/>
          <w:sz w:val="24"/>
          <w:shd w:val="clear" w:color="auto" w:fill="FFFFFF" w:themeFill="background1"/>
        </w:rPr>
        <w:t>设立一个处理变量（</w:t>
      </w:r>
      <w:r w:rsidR="00B76545" w:rsidRPr="005D77B5">
        <w:rPr>
          <w:rFonts w:ascii="Times New Roman" w:eastAsia="宋体" w:hAnsi="Times New Roman" w:cs="Times New Roman"/>
          <w:sz w:val="24"/>
          <w:shd w:val="clear" w:color="auto" w:fill="FFFFFF" w:themeFill="background1"/>
        </w:rPr>
        <w:t>Treatment Variable</w:t>
      </w:r>
      <w:r w:rsidR="00B76545" w:rsidRPr="005D77B5">
        <w:rPr>
          <w:rFonts w:ascii="Times New Roman" w:eastAsia="宋体" w:hAnsi="Times New Roman" w:cs="Times New Roman"/>
          <w:sz w:val="24"/>
          <w:shd w:val="clear" w:color="auto" w:fill="FFFFFF" w:themeFill="background1"/>
        </w:rPr>
        <w:t>），用来标识</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生效与否的状态。处理变量可以定义为</w:t>
      </w:r>
      <w:r w:rsidR="00B76545" w:rsidRPr="005D77B5">
        <w:rPr>
          <w:rFonts w:ascii="Times New Roman" w:eastAsia="宋体" w:hAnsi="Times New Roman" w:cs="Times New Roman"/>
          <w:sz w:val="24"/>
          <w:shd w:val="clear" w:color="auto" w:fill="FFFFFF" w:themeFill="background1"/>
        </w:rPr>
        <w:t>0</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未生效，即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年之前的时间段。</w:t>
      </w:r>
      <w:r w:rsidR="00B76545" w:rsidRPr="005D77B5">
        <w:rPr>
          <w:rFonts w:ascii="Times New Roman" w:eastAsia="宋体" w:hAnsi="Times New Roman" w:cs="Times New Roman"/>
          <w:sz w:val="24"/>
          <w:shd w:val="clear" w:color="auto" w:fill="FFFFFF" w:themeFill="background1"/>
        </w:rPr>
        <w:t>1</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已生效，即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年及之后的时间段。</w:t>
      </w:r>
    </w:p>
    <w:p w14:paraId="2C9E93F1" w14:textId="77777777"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3</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解释变量</w:t>
      </w:r>
    </w:p>
    <w:p w14:paraId="5A9E3C4C" w14:textId="77777777" w:rsidR="00B76545" w:rsidRPr="005D77B5" w:rsidRDefault="00B76545" w:rsidP="00004C5D">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核心解释变量</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i/>
          <w:iCs/>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本文采用</w:t>
      </w:r>
      <w:r w:rsidRPr="005D77B5">
        <w:rPr>
          <w:rFonts w:ascii="Times New Roman" w:eastAsia="宋体" w:hAnsi="Times New Roman" w:cs="Times New Roman"/>
          <w:sz w:val="24"/>
          <w:shd w:val="clear" w:color="auto" w:fill="FFFFFF" w:themeFill="background1"/>
        </w:rPr>
        <w:t xml:space="preserve">OECD </w:t>
      </w:r>
      <w:r w:rsidRPr="005D77B5">
        <w:rPr>
          <w:rFonts w:ascii="Times New Roman" w:eastAsia="宋体" w:hAnsi="Times New Roman" w:cs="Times New Roman"/>
          <w:sz w:val="24"/>
          <w:shd w:val="clear" w:color="auto" w:fill="FFFFFF" w:themeFill="background1"/>
        </w:rPr>
        <w:t>发布的</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来衡量各国数字服务贸易</w:t>
      </w:r>
      <w:r w:rsidR="00A67E00"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的整体水平</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同时借鉴</w:t>
      </w:r>
      <w:r w:rsidRPr="005D77B5">
        <w:rPr>
          <w:rFonts w:ascii="Times New Roman" w:eastAsia="宋体" w:hAnsi="Times New Roman" w:cs="Times New Roman"/>
          <w:sz w:val="24"/>
          <w:shd w:val="clear" w:color="auto" w:fill="FFFFFF" w:themeFill="background1"/>
        </w:rPr>
        <w:t xml:space="preserve"> Ferracane (2019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构建</w:t>
      </w:r>
      <w:r w:rsidRPr="005D77B5">
        <w:rPr>
          <w:rFonts w:ascii="Times New Roman" w:eastAsia="宋体" w:hAnsi="Times New Roman" w:cs="Times New Roman"/>
          <w:sz w:val="24"/>
          <w:shd w:val="clear" w:color="auto" w:fill="FFFFFF" w:themeFill="background1"/>
        </w:rPr>
        <w:t>“</w:t>
      </w:r>
      <w:bookmarkStart w:id="12" w:name="_Hlk183792971"/>
      <w:r w:rsidRPr="005D77B5">
        <w:rPr>
          <w:rFonts w:ascii="Times New Roman" w:eastAsia="宋体" w:hAnsi="Times New Roman" w:cs="Times New Roman"/>
          <w:sz w:val="24"/>
          <w:shd w:val="clear" w:color="auto" w:fill="FFFFFF" w:themeFill="background1"/>
        </w:rPr>
        <w:t>数据衔接指数</w:t>
      </w:r>
      <w:bookmarkEnd w:id="12"/>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来刻画经济体部门的数字服务贸易监管水平。由于</w:t>
      </w:r>
      <w:r w:rsidRPr="005D77B5">
        <w:rPr>
          <w:rFonts w:ascii="Times New Roman" w:eastAsia="宋体" w:hAnsi="Times New Roman" w:cs="Times New Roman"/>
          <w:sz w:val="24"/>
          <w:shd w:val="clear" w:color="auto" w:fill="FFFFFF" w:themeFill="background1"/>
        </w:rPr>
        <w:t>Calvino (2018)</w:t>
      </w:r>
      <w:r w:rsidRPr="005D77B5">
        <w:rPr>
          <w:rFonts w:ascii="Times New Roman" w:eastAsia="宋体" w:hAnsi="Times New Roman" w:cs="Times New Roman"/>
          <w:sz w:val="24"/>
          <w:shd w:val="clear" w:color="auto" w:fill="FFFFFF" w:themeFill="background1"/>
        </w:rPr>
        <w:t>，对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提供数据投入的中间部门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的</w:t>
      </w:r>
      <w:proofErr w:type="gramStart"/>
      <w:r w:rsidRPr="005D77B5">
        <w:rPr>
          <w:rFonts w:ascii="Times New Roman" w:eastAsia="宋体" w:hAnsi="Times New Roman" w:cs="Times New Roman"/>
          <w:sz w:val="24"/>
          <w:shd w:val="clear" w:color="auto" w:fill="FFFFFF" w:themeFill="background1"/>
        </w:rPr>
        <w:t>界定较</w:t>
      </w:r>
      <w:proofErr w:type="gramEnd"/>
      <w:r w:rsidRPr="005D77B5">
        <w:rPr>
          <w:rFonts w:ascii="Times New Roman" w:eastAsia="宋体" w:hAnsi="Times New Roman" w:cs="Times New Roman"/>
          <w:sz w:val="24"/>
          <w:shd w:val="clear" w:color="auto" w:fill="FFFFFF" w:themeFill="background1"/>
        </w:rPr>
        <w:t xml:space="preserve"> Ferracane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201</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Marel (2016)</w:t>
      </w:r>
      <w:r w:rsidRPr="005D77B5">
        <w:rPr>
          <w:rFonts w:ascii="Times New Roman" w:eastAsia="宋体" w:hAnsi="Times New Roman" w:cs="Times New Roman"/>
          <w:sz w:val="24"/>
          <w:shd w:val="clear" w:color="auto" w:fill="FFFFFF" w:themeFill="background1"/>
        </w:rPr>
        <w:t>更加全面科学，本文依据</w:t>
      </w:r>
      <w:r w:rsidRPr="005D77B5">
        <w:rPr>
          <w:rFonts w:ascii="Times New Roman" w:eastAsia="宋体" w:hAnsi="Times New Roman" w:cs="Times New Roman"/>
          <w:sz w:val="24"/>
          <w:shd w:val="clear" w:color="auto" w:fill="FFFFFF" w:themeFill="background1"/>
        </w:rPr>
        <w:t xml:space="preserve">Calvino </w:t>
      </w:r>
      <w:r w:rsidRPr="005D77B5">
        <w:rPr>
          <w:rFonts w:ascii="Times New Roman" w:eastAsia="宋体" w:hAnsi="Times New Roman" w:cs="Times New Roman"/>
          <w:sz w:val="24"/>
          <w:shd w:val="clear" w:color="auto" w:fill="FFFFFF" w:themeFill="background1"/>
        </w:rPr>
        <w:t>等</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的标准来界定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，以求对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数字服务部门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对中间数据投入的依赖水平进行更客观全面评估。利用</w:t>
      </w:r>
      <w:r w:rsidRPr="005D77B5">
        <w:rPr>
          <w:rFonts w:ascii="Times New Roman" w:eastAsia="宋体" w:hAnsi="Times New Roman" w:cs="Times New Roman" w:hint="eastAsia"/>
          <w:sz w:val="24"/>
          <w:shd w:val="clear" w:color="auto" w:fill="FFFFFF" w:themeFill="background1"/>
        </w:rPr>
        <w:t>指标</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对</w:t>
      </w:r>
      <w:r w:rsidRPr="005D77B5">
        <w:rPr>
          <w:rFonts w:ascii="Times New Roman" w:eastAsia="宋体" w:hAnsi="Times New Roman" w:cs="Times New Roman"/>
          <w:i/>
          <w:iCs/>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进行测算</w:t>
      </w:r>
      <w:r w:rsidR="00845DD2" w:rsidRPr="005D77B5">
        <w:rPr>
          <w:rFonts w:ascii="Times New Roman" w:eastAsia="宋体" w:hAnsi="Times New Roman" w:cs="Times New Roman" w:hint="eastAsia"/>
          <w:sz w:val="24"/>
          <w:shd w:val="clear" w:color="auto" w:fill="FFFFFF" w:themeFill="background1"/>
        </w:rPr>
        <w:t>；</w:t>
      </w:r>
      <w:bookmarkStart w:id="13" w:name="OLE_LINK3"/>
      <w:proofErr w:type="spellStart"/>
      <m:oMath>
        <m:r>
          <m:rPr>
            <m:nor/>
          </m:rPr>
          <w:rPr>
            <w:rFonts w:ascii="Times New Roman" w:eastAsia="宋体" w:hAnsi="Times New Roman" w:cs="Times New Roman"/>
            <w:i/>
            <w:iCs/>
            <w:sz w:val="24"/>
            <w:shd w:val="clear" w:color="auto" w:fill="FFFFFF" w:themeFill="background1"/>
          </w:rPr>
          <m:t>DSTOIi</m:t>
        </m:r>
        <m:r>
          <m:rPr>
            <m:nor/>
          </m:rPr>
          <w:rPr>
            <w:rFonts w:ascii="Times New Roman" w:eastAsia="宋体" w:hAnsi="Times New Roman" w:cs="Times New Roman" w:hint="eastAsia"/>
            <w:i/>
            <w:iCs/>
            <w:sz w:val="24"/>
            <w:shd w:val="clear" w:color="auto" w:fill="FFFFFF" w:themeFill="background1"/>
          </w:rPr>
          <m:t>,</m:t>
        </m:r>
        <m:r>
          <m:rPr>
            <m:nor/>
          </m:rPr>
          <w:rPr>
            <w:rFonts w:ascii="Times New Roman" w:eastAsia="宋体" w:hAnsi="Times New Roman" w:cs="Times New Roman"/>
            <w:i/>
            <w:iCs/>
            <w:sz w:val="24"/>
            <w:shd w:val="clear" w:color="auto" w:fill="FFFFFF" w:themeFill="background1"/>
          </w:rPr>
          <m:t>t</m:t>
        </m:r>
        <w:proofErr w:type="spellEnd"/>
        <m:r>
          <m:rPr>
            <m:nor/>
          </m:rPr>
          <w:rPr>
            <w:rFonts w:ascii="Times New Roman" w:eastAsia="宋体" w:hAnsi="Times New Roman" w:cs="Times New Roman"/>
            <w:i/>
            <w:iCs/>
            <w:sz w:val="24"/>
            <w:shd w:val="clear" w:color="auto" w:fill="FFFFFF" w:themeFill="background1"/>
          </w:rPr>
          <m:t>= 1-DSTRIi,</m:t>
        </m:r>
        <m:r>
          <m:rPr>
            <m:nor/>
          </m:rPr>
          <w:rPr>
            <w:rFonts w:ascii="Cambria Math" w:eastAsia="宋体" w:hAnsi="Times New Roman" w:cs="Times New Roman" w:hint="eastAsia"/>
            <w:i/>
            <w:iCs/>
            <w:sz w:val="24"/>
            <w:shd w:val="clear" w:color="auto" w:fill="FFFFFF" w:themeFill="background1"/>
          </w:rPr>
          <m:t>t</m:t>
        </m:r>
      </m:oMath>
      <w:bookmarkEnd w:id="13"/>
      <w:r w:rsidR="00004C5D"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i/>
          <w:iCs/>
          <w:sz w:val="24"/>
          <w:shd w:val="clear" w:color="auto" w:fill="FFFFFF" w:themeFill="background1"/>
        </w:rPr>
        <w:t>DSTOL</w:t>
      </w:r>
      <w:r w:rsidR="00F54AC8" w:rsidRPr="005D77B5">
        <w:rPr>
          <w:rFonts w:ascii="Times New Roman" w:eastAsia="宋体" w:hAnsi="Times New Roman" w:cs="Times New Roman" w:hint="eastAsia"/>
          <w:sz w:val="24"/>
          <w:shd w:val="clear" w:color="auto" w:fill="FFFFFF" w:themeFill="background1"/>
        </w:rPr>
        <w:t>经济体数字服务贸易</w:t>
      </w:r>
      <w:r w:rsidRPr="005D77B5">
        <w:rPr>
          <w:rFonts w:ascii="Times New Roman" w:eastAsia="宋体" w:hAnsi="Times New Roman" w:cs="Times New Roman" w:hint="eastAsia"/>
          <w:sz w:val="24"/>
          <w:shd w:val="clear" w:color="auto" w:fill="FFFFFF" w:themeFill="background1"/>
        </w:rPr>
        <w:t>的监管开放度</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值越接近</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说明该经济体对外国服务提供商的</w:t>
      </w:r>
      <w:r w:rsidR="00F54AC8" w:rsidRPr="005D77B5">
        <w:rPr>
          <w:rFonts w:ascii="Times New Roman" w:eastAsia="宋体" w:hAnsi="Times New Roman" w:cs="Times New Roman" w:hint="eastAsia"/>
          <w:sz w:val="24"/>
          <w:shd w:val="clear" w:color="auto" w:fill="FFFFFF" w:themeFill="background1"/>
        </w:rPr>
        <w:t>服务</w:t>
      </w:r>
      <w:r w:rsidRPr="005D77B5">
        <w:rPr>
          <w:rFonts w:ascii="Times New Roman" w:eastAsia="宋体" w:hAnsi="Times New Roman" w:cs="Times New Roman" w:hint="eastAsia"/>
          <w:sz w:val="24"/>
          <w:shd w:val="clear" w:color="auto" w:fill="FFFFFF" w:themeFill="background1"/>
        </w:rPr>
        <w:t>限制性措施越少</w:t>
      </w:r>
      <w:r w:rsidRPr="005D77B5">
        <w:rPr>
          <w:rFonts w:ascii="Times New Roman" w:eastAsia="宋体" w:hAnsi="Times New Roman" w:cs="Times New Roman"/>
          <w:sz w:val="24"/>
          <w:shd w:val="clear" w:color="auto" w:fill="FFFFFF" w:themeFill="background1"/>
        </w:rPr>
        <w:t>。</w:t>
      </w:r>
    </w:p>
    <w:p w14:paraId="037C0ED9" w14:textId="77777777" w:rsidR="00B76545" w:rsidRPr="005D77B5" w:rsidRDefault="00612E6A" w:rsidP="003A34C2">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4</w:t>
      </w:r>
      <w:r w:rsidR="003A34C2" w:rsidRPr="005D77B5">
        <w:rPr>
          <w:rFonts w:ascii="宋体" w:eastAsia="宋体" w:hAnsi="宋体" w:hint="eastAsia"/>
          <w:color w:val="auto"/>
          <w:sz w:val="24"/>
          <w:szCs w:val="24"/>
          <w:shd w:val="clear" w:color="auto" w:fill="FFFFFF" w:themeFill="background1"/>
        </w:rPr>
        <w:t>．</w:t>
      </w:r>
      <w:r w:rsidR="00B76545" w:rsidRPr="005D77B5">
        <w:rPr>
          <w:rFonts w:ascii="宋体" w:eastAsia="宋体" w:hAnsi="宋体" w:hint="eastAsia"/>
          <w:color w:val="auto"/>
          <w:sz w:val="24"/>
          <w:szCs w:val="24"/>
          <w:shd w:val="clear" w:color="auto" w:fill="FFFFFF" w:themeFill="background1"/>
        </w:rPr>
        <w:t>控制变量</w:t>
      </w:r>
    </w:p>
    <w:p w14:paraId="49524923"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控制变量</w:t>
      </w:r>
      <w:r w:rsidRPr="005D77B5">
        <w:rPr>
          <w:rFonts w:ascii="Times New Roman" w:eastAsia="宋体" w:hAnsi="Times New Roman" w:cs="Times New Roman" w:hint="eastAsia"/>
          <w:sz w:val="24"/>
          <w:shd w:val="clear" w:color="auto" w:fill="FFFFFF" w:themeFill="background1"/>
        </w:rPr>
        <w:t>，</w:t>
      </w:r>
      <w:r w:rsidR="004B3EB4" w:rsidRPr="005D77B5">
        <w:rPr>
          <w:rFonts w:ascii="Times New Roman" w:eastAsia="宋体" w:hAnsi="Times New Roman" w:cs="Times New Roman" w:hint="eastAsia"/>
          <w:sz w:val="24"/>
          <w:shd w:val="clear" w:color="auto" w:fill="FFFFFF" w:themeFill="background1"/>
        </w:rPr>
        <w:t>结合既有研究，</w:t>
      </w:r>
      <w:r w:rsidRPr="005D77B5">
        <w:rPr>
          <w:rFonts w:ascii="Times New Roman" w:eastAsia="宋体" w:hAnsi="Times New Roman" w:cs="Times New Roman"/>
          <w:sz w:val="24"/>
          <w:shd w:val="clear" w:color="auto" w:fill="FFFFFF" w:themeFill="background1"/>
        </w:rPr>
        <w:t>本文选择的控制变量</w:t>
      </w:r>
      <w:r w:rsidR="00A67E00" w:rsidRPr="005D77B5">
        <w:rPr>
          <w:rFonts w:ascii="Times New Roman" w:eastAsia="宋体" w:hAnsi="Times New Roman" w:cs="Times New Roman" w:hint="eastAsia"/>
          <w:sz w:val="24"/>
          <w:shd w:val="clear" w:color="auto" w:fill="FFFFFF" w:themeFill="background1"/>
        </w:rPr>
        <w:t>包括</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国内生产总值</w:t>
      </w:r>
      <w:r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在跨国或跨期实证研究中，</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通过控制经济体的绝对规模和收入水平，可消除因经济体异质性导致的估计偏误。例如，较大经济体可能具有更强的市场势力或更复杂的产业结构，若不控制</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，核心解释变量的效应可能被高估或低估（</w:t>
      </w:r>
      <w:r w:rsidR="002F41D5" w:rsidRPr="005D77B5">
        <w:rPr>
          <w:rFonts w:ascii="Times New Roman" w:eastAsia="宋体" w:hAnsi="Times New Roman" w:cs="Times New Roman"/>
          <w:sz w:val="24"/>
          <w:shd w:val="clear" w:color="auto" w:fill="FFFFFF" w:themeFill="background1"/>
        </w:rPr>
        <w:t>Frankel &amp; Romer, 1999</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出口依存度</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Dep_Export</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出口依存度捕捉了开放经济的结构特征。在分析国际贸易、</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或技术扩散的效应时，需控制出口导向型经济体与内向型经济体的系统性差异（</w:t>
      </w:r>
      <w:proofErr w:type="spellStart"/>
      <w:r w:rsidR="002F41D5" w:rsidRPr="005D77B5">
        <w:rPr>
          <w:rFonts w:ascii="Times New Roman" w:eastAsia="宋体" w:hAnsi="Times New Roman" w:cs="Times New Roman"/>
          <w:sz w:val="24"/>
          <w:shd w:val="clear" w:color="auto" w:fill="FFFFFF" w:themeFill="background1"/>
        </w:rPr>
        <w:t>Helpman</w:t>
      </w:r>
      <w:proofErr w:type="spellEnd"/>
      <w:r w:rsidR="002F41D5" w:rsidRPr="005D77B5">
        <w:rPr>
          <w:rFonts w:ascii="Times New Roman" w:eastAsia="宋体" w:hAnsi="Times New Roman" w:cs="Times New Roman"/>
          <w:sz w:val="24"/>
          <w:shd w:val="clear" w:color="auto" w:fill="FFFFFF" w:themeFill="background1"/>
        </w:rPr>
        <w:t xml:space="preserve"> et al., 2008</w:t>
      </w:r>
      <w:r w:rsidR="002F41D5" w:rsidRPr="005D77B5">
        <w:rPr>
          <w:rFonts w:ascii="Times New Roman" w:eastAsia="宋体" w:hAnsi="Times New Roman" w:cs="Times New Roman"/>
          <w:sz w:val="24"/>
          <w:shd w:val="clear" w:color="auto" w:fill="FFFFFF" w:themeFill="background1"/>
        </w:rPr>
        <w:t>）。例如，高出口依存度可能伴随更强的技术吸收能力，忽略这一变量可能导致遗漏变量偏误（</w:t>
      </w:r>
      <w:r w:rsidR="002F41D5" w:rsidRPr="005D77B5">
        <w:rPr>
          <w:rFonts w:ascii="Times New Roman" w:eastAsia="宋体" w:hAnsi="Times New Roman" w:cs="Times New Roman"/>
          <w:sz w:val="24"/>
          <w:shd w:val="clear" w:color="auto" w:fill="FFFFFF" w:themeFill="background1"/>
        </w:rPr>
        <w:t>omitted variable bias</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对外直接投资度</w:t>
      </w:r>
      <w:r w:rsidRPr="005D77B5">
        <w:rPr>
          <w:rFonts w:ascii="Times New Roman" w:eastAsia="宋体" w:hAnsi="Times New Roman" w:cs="Times New Roman"/>
          <w:sz w:val="24"/>
          <w:shd w:val="clear" w:color="auto" w:fill="FFFFFF" w:themeFill="background1"/>
        </w:rPr>
        <w:t>(ODL)</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通过控制资本流动的</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溢出效应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与</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替代效应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，可隔离</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对母国和东道国的差异化影响（</w:t>
      </w:r>
      <w:r w:rsidR="002F41D5" w:rsidRPr="005D77B5">
        <w:rPr>
          <w:rFonts w:ascii="Times New Roman" w:eastAsia="宋体" w:hAnsi="Times New Roman" w:cs="Times New Roman"/>
          <w:sz w:val="24"/>
          <w:shd w:val="clear" w:color="auto" w:fill="FFFFFF" w:themeFill="background1"/>
        </w:rPr>
        <w:t>Markusen &amp; Venables, 1998</w:t>
      </w:r>
      <w:r w:rsidR="002F41D5" w:rsidRPr="005D77B5">
        <w:rPr>
          <w:rFonts w:ascii="Times New Roman" w:eastAsia="宋体" w:hAnsi="Times New Roman" w:cs="Times New Roman"/>
          <w:sz w:val="24"/>
          <w:shd w:val="clear" w:color="auto" w:fill="FFFFFF" w:themeFill="background1"/>
        </w:rPr>
        <w:t>）。例如，</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较高的经济体可能通过逆向技术溢出提升生产率，若不控制</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，技术扩散效应的估计可能被混淆。</w:t>
      </w:r>
      <w:r w:rsidRPr="005D77B5">
        <w:rPr>
          <w:rFonts w:ascii="Times New Roman" w:eastAsia="宋体" w:hAnsi="Times New Roman" w:cs="Times New Roman"/>
          <w:sz w:val="24"/>
          <w:shd w:val="clear" w:color="auto" w:fill="FFFFFF" w:themeFill="background1"/>
        </w:rPr>
        <w:t>固定宽带订阅率</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Fixband</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在创新或生产率研究中，</w:t>
      </w:r>
      <w:proofErr w:type="spellStart"/>
      <w:r w:rsidR="002F41D5" w:rsidRPr="005D77B5">
        <w:rPr>
          <w:rFonts w:ascii="Times New Roman" w:eastAsia="宋体" w:hAnsi="Times New Roman" w:cs="Times New Roman"/>
          <w:sz w:val="24"/>
          <w:shd w:val="clear" w:color="auto" w:fill="FFFFFF" w:themeFill="background1"/>
        </w:rPr>
        <w:t>Fixband</w:t>
      </w:r>
      <w:proofErr w:type="spellEnd"/>
      <w:r w:rsidR="002F41D5" w:rsidRPr="005D77B5">
        <w:rPr>
          <w:rFonts w:ascii="Times New Roman" w:eastAsia="宋体" w:hAnsi="Times New Roman" w:cs="Times New Roman"/>
          <w:sz w:val="24"/>
          <w:shd w:val="clear" w:color="auto" w:fill="FFFFFF" w:themeFill="background1"/>
        </w:rPr>
        <w:t>控制技术扩散的渠道差异。例如，宽带普及率高的经济体可能更快吸收外部知识，忽略该变量会导致创新效应估计的偏误（</w:t>
      </w:r>
      <w:proofErr w:type="spellStart"/>
      <w:r w:rsidR="002F41D5" w:rsidRPr="005D77B5">
        <w:rPr>
          <w:rFonts w:ascii="Times New Roman" w:eastAsia="宋体" w:hAnsi="Times New Roman" w:cs="Times New Roman"/>
          <w:sz w:val="24"/>
          <w:shd w:val="clear" w:color="auto" w:fill="FFFFFF" w:themeFill="background1"/>
        </w:rPr>
        <w:t>Czernich</w:t>
      </w:r>
      <w:proofErr w:type="spellEnd"/>
      <w:r w:rsidR="002F41D5" w:rsidRPr="005D77B5">
        <w:rPr>
          <w:rFonts w:ascii="Times New Roman" w:eastAsia="宋体" w:hAnsi="Times New Roman" w:cs="Times New Roman"/>
          <w:sz w:val="24"/>
          <w:shd w:val="clear" w:color="auto" w:fill="FFFFFF" w:themeFill="background1"/>
        </w:rPr>
        <w:t xml:space="preserve"> et al., 2011</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专利申请数</w:t>
      </w:r>
      <w:r w:rsidRPr="005D77B5">
        <w:rPr>
          <w:rFonts w:ascii="Times New Roman" w:eastAsia="宋体" w:hAnsi="Times New Roman" w:cs="Times New Roman"/>
          <w:sz w:val="24"/>
          <w:shd w:val="clear" w:color="auto" w:fill="FFFFFF" w:themeFill="background1"/>
        </w:rPr>
        <w:t>(Patent)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专利变量控制技术前沿的差异。在分析技术密集型政策（如研发补贴）时，忽略创新基础条件可能导致伪相关（</w:t>
      </w:r>
      <w:r w:rsidR="002F41D5" w:rsidRPr="005D77B5">
        <w:rPr>
          <w:rFonts w:ascii="Times New Roman" w:eastAsia="宋体" w:hAnsi="Times New Roman" w:cs="Times New Roman"/>
          <w:sz w:val="24"/>
          <w:shd w:val="clear" w:color="auto" w:fill="FFFFFF" w:themeFill="background1"/>
        </w:rPr>
        <w:t>spurious correlation</w:t>
      </w:r>
      <w:r w:rsidR="002F41D5" w:rsidRPr="005D77B5">
        <w:rPr>
          <w:rFonts w:ascii="Times New Roman" w:eastAsia="宋体" w:hAnsi="Times New Roman" w:cs="Times New Roman"/>
          <w:sz w:val="24"/>
          <w:shd w:val="clear" w:color="auto" w:fill="FFFFFF" w:themeFill="background1"/>
        </w:rPr>
        <w:t>）。此外，专利与</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、出口可能存在双向因果关系，需通过滞后项或工具变量处理（</w:t>
      </w:r>
      <w:proofErr w:type="spellStart"/>
      <w:r w:rsidR="002F41D5" w:rsidRPr="005D77B5">
        <w:rPr>
          <w:rFonts w:ascii="Times New Roman" w:eastAsia="宋体" w:hAnsi="Times New Roman" w:cs="Times New Roman"/>
          <w:sz w:val="24"/>
          <w:shd w:val="clear" w:color="auto" w:fill="FFFFFF" w:themeFill="background1"/>
        </w:rPr>
        <w:t>Griliches</w:t>
      </w:r>
      <w:proofErr w:type="spellEnd"/>
      <w:r w:rsidR="002F41D5" w:rsidRPr="005D77B5">
        <w:rPr>
          <w:rFonts w:ascii="Times New Roman" w:eastAsia="宋体" w:hAnsi="Times New Roman" w:cs="Times New Roman"/>
          <w:sz w:val="24"/>
          <w:shd w:val="clear" w:color="auto" w:fill="FFFFFF" w:themeFill="background1"/>
        </w:rPr>
        <w:t>, 1990</w:t>
      </w:r>
      <w:r w:rsidR="002F41D5" w:rsidRPr="005D77B5">
        <w:rPr>
          <w:rFonts w:ascii="Times New Roman" w:eastAsia="宋体" w:hAnsi="Times New Roman" w:cs="Times New Roman"/>
          <w:sz w:val="24"/>
          <w:shd w:val="clear" w:color="auto" w:fill="FFFFFF" w:themeFill="background1"/>
        </w:rPr>
        <w:t>）。</w:t>
      </w:r>
      <w:r w:rsidR="00242976" w:rsidRPr="005D77B5">
        <w:rPr>
          <w:rFonts w:ascii="Times New Roman" w:eastAsia="宋体" w:hAnsi="Times New Roman" w:cs="Times New Roman" w:hint="eastAsia"/>
          <w:sz w:val="24"/>
          <w:shd w:val="clear" w:color="auto" w:fill="FFFFFF" w:themeFill="background1"/>
        </w:rPr>
        <w:t>指标资料</w:t>
      </w:r>
      <w:r w:rsidRPr="005D77B5">
        <w:rPr>
          <w:rFonts w:ascii="Times New Roman" w:eastAsia="宋体" w:hAnsi="Times New Roman" w:cs="Times New Roman"/>
          <w:sz w:val="24"/>
          <w:shd w:val="clear" w:color="auto" w:fill="FFFFFF" w:themeFill="background1"/>
        </w:rPr>
        <w:t>来自</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和世界发展指数数据库</w:t>
      </w:r>
      <w:r w:rsidRPr="005D77B5">
        <w:rPr>
          <w:rFonts w:ascii="Times New Roman" w:eastAsia="宋体" w:hAnsi="Times New Roman" w:cs="Times New Roman"/>
          <w:sz w:val="24"/>
          <w:shd w:val="clear" w:color="auto" w:fill="FFFFFF" w:themeFill="background1"/>
        </w:rPr>
        <w:t xml:space="preserve">(World Development </w:t>
      </w:r>
      <w:proofErr w:type="spellStart"/>
      <w:r w:rsidRPr="005D77B5">
        <w:rPr>
          <w:rFonts w:ascii="Times New Roman" w:eastAsia="宋体" w:hAnsi="Times New Roman" w:cs="Times New Roman"/>
          <w:sz w:val="24"/>
          <w:shd w:val="clear" w:color="auto" w:fill="FFFFFF" w:themeFill="background1"/>
        </w:rPr>
        <w:t>Indicators,WDI</w:t>
      </w:r>
      <w:proofErr w:type="spellEnd"/>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考虑到数字服务贸易开放与出口受国家制度环境、创新投入与数字化水平等结构性因素的共同影响，本文在上述基准控制变量基础上，进一步引入若干扩展控制变量，以更全面控制混淆因素，包括：制度质量</w:t>
      </w:r>
      <w:r>
        <w:rPr>
          <w:rFonts w:ascii="Times New Roman" w:eastAsia="宋体" w:hAnsi="Times New Roman" w:cs="Times New Roman"/>
          <w:sz w:val="24"/>
          <w:shd w:val="clear" w:color="auto" w:fill="FFFFFF" w:themeFill="background1"/>
        </w:rPr>
        <w:t>(Inst)</w:t>
      </w:r>
      <w:r>
        <w:rPr>
          <w:rFonts w:ascii="Times New Roman" w:eastAsia="宋体" w:hAnsi="Times New Roman" w:cs="Times New Roman"/>
          <w:sz w:val="24"/>
          <w:shd w:val="clear" w:color="auto" w:fill="FFFFFF" w:themeFill="background1"/>
        </w:rPr>
        <w:t>，刻画一国监管框架成熟度；研发强度</w:t>
      </w:r>
      <w:r>
        <w:rPr>
          <w:rFonts w:ascii="Times New Roman" w:eastAsia="宋体" w:hAnsi="Times New Roman" w:cs="Times New Roman"/>
          <w:sz w:val="24"/>
          <w:shd w:val="clear" w:color="auto" w:fill="FFFFFF" w:themeFill="background1"/>
        </w:rPr>
        <w:t>(R&amp;D)</w:t>
      </w:r>
      <w:r>
        <w:rPr>
          <w:rFonts w:ascii="Times New Roman" w:eastAsia="宋体" w:hAnsi="Times New Roman" w:cs="Times New Roman"/>
          <w:sz w:val="24"/>
          <w:shd w:val="clear" w:color="auto" w:fill="FFFFFF" w:themeFill="background1"/>
        </w:rPr>
        <w:t>，反映国家创新投入水平；技术指数</w:t>
      </w:r>
      <w:r>
        <w:rPr>
          <w:rFonts w:ascii="Times New Roman" w:eastAsia="宋体" w:hAnsi="Times New Roman" w:cs="Times New Roman"/>
          <w:sz w:val="24"/>
          <w:shd w:val="clear" w:color="auto" w:fill="FFFFFF" w:themeFill="background1"/>
        </w:rPr>
        <w:lastRenderedPageBreak/>
        <w:t>(TechIndex)</w:t>
      </w:r>
      <w:r>
        <w:rPr>
          <w:rFonts w:ascii="Times New Roman" w:eastAsia="宋体" w:hAnsi="Times New Roman" w:cs="Times New Roman"/>
          <w:sz w:val="24"/>
          <w:shd w:val="clear" w:color="auto" w:fill="FFFFFF" w:themeFill="background1"/>
        </w:rPr>
        <w:t>，综合衡量</w:t>
      </w:r>
      <w:r>
        <w:rPr>
          <w:rFonts w:ascii="Times New Roman" w:eastAsia="宋体" w:hAnsi="Times New Roman" w:cs="Times New Roman"/>
          <w:sz w:val="24"/>
          <w:shd w:val="clear" w:color="auto" w:fill="FFFFFF" w:themeFill="background1"/>
        </w:rPr>
        <w:t>ICT</w:t>
      </w:r>
      <w:r>
        <w:rPr>
          <w:rFonts w:ascii="Times New Roman" w:eastAsia="宋体" w:hAnsi="Times New Roman" w:cs="Times New Roman"/>
          <w:sz w:val="24"/>
          <w:shd w:val="clear" w:color="auto" w:fill="FFFFFF" w:themeFill="background1"/>
        </w:rPr>
        <w:t>应用与研发条件；数字化水平</w:t>
      </w:r>
      <w:r>
        <w:rPr>
          <w:rFonts w:ascii="Times New Roman" w:eastAsia="宋体" w:hAnsi="Times New Roman" w:cs="Times New Roman"/>
          <w:sz w:val="24"/>
          <w:shd w:val="clear" w:color="auto" w:fill="FFFFFF" w:themeFill="background1"/>
        </w:rPr>
        <w:t>(Digit)</w:t>
      </w:r>
      <w:r>
        <w:rPr>
          <w:rFonts w:ascii="Times New Roman" w:eastAsia="宋体" w:hAnsi="Times New Roman" w:cs="Times New Roman"/>
          <w:sz w:val="24"/>
          <w:shd w:val="clear" w:color="auto" w:fill="FFFFFF" w:themeFill="background1"/>
        </w:rPr>
        <w:t>，表征国家整体数字化程度；科研论文产出</w:t>
      </w:r>
      <w:r>
        <w:rPr>
          <w:rFonts w:ascii="Times New Roman" w:eastAsia="宋体" w:hAnsi="Times New Roman" w:cs="Times New Roman"/>
          <w:sz w:val="24"/>
          <w:shd w:val="clear" w:color="auto" w:fill="FFFFFF" w:themeFill="background1"/>
        </w:rPr>
        <w:t>(Articles)</w:t>
      </w:r>
      <w:r>
        <w:rPr>
          <w:rFonts w:ascii="Times New Roman" w:eastAsia="宋体" w:hAnsi="Times New Roman" w:cs="Times New Roman"/>
          <w:sz w:val="24"/>
          <w:shd w:val="clear" w:color="auto" w:fill="FFFFFF" w:themeFill="background1"/>
        </w:rPr>
        <w:t>，体现知识基础与人才储备；个人数据保护强度</w:t>
      </w:r>
      <w:r>
        <w:rPr>
          <w:rFonts w:ascii="Times New Roman" w:eastAsia="宋体" w:hAnsi="Times New Roman" w:cs="Times New Roman"/>
          <w:sz w:val="24"/>
          <w:shd w:val="clear" w:color="auto" w:fill="FFFFFF" w:themeFill="background1"/>
        </w:rPr>
        <w:t>(PerData)</w:t>
      </w:r>
      <w:r>
        <w:rPr>
          <w:rFonts w:ascii="Times New Roman" w:eastAsia="宋体" w:hAnsi="Times New Roman" w:cs="Times New Roman"/>
          <w:sz w:val="24"/>
          <w:shd w:val="clear" w:color="auto" w:fill="FFFFFF" w:themeFill="background1"/>
        </w:rPr>
        <w:t>，测度数据治理水平。扩展控制变量来自跨国面板与跨境并购财务样本按</w:t>
      </w:r>
      <w:r>
        <w:rPr>
          <w:rFonts w:ascii="Times New Roman" w:eastAsia="宋体" w:hAnsi="Times New Roman" w:cs="Times New Roman"/>
          <w:sz w:val="24"/>
          <w:shd w:val="clear" w:color="auto" w:fill="FFFFFF" w:themeFill="background1"/>
        </w:rPr>
        <w:t>ISO3</w:t>
      </w:r>
      <w:r>
        <w:rPr>
          <w:rFonts w:ascii="Times New Roman" w:eastAsia="宋体" w:hAnsi="Times New Roman" w:cs="Times New Roman"/>
          <w:sz w:val="24"/>
          <w:shd w:val="clear" w:color="auto" w:fill="FFFFFF" w:themeFill="background1"/>
        </w:rPr>
        <w:t>国家代码</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年份维度聚合获得，与基准数据合并构成包含</w:t>
      </w:r>
      <w:r>
        <w:rPr>
          <w:rFonts w:ascii="Times New Roman" w:eastAsia="宋体" w:hAnsi="Times New Roman" w:cs="Times New Roman"/>
          <w:sz w:val="24"/>
          <w:shd w:val="clear" w:color="auto" w:fill="FFFFFF" w:themeFill="background1"/>
        </w:rPr>
        <w:t>12</w:t>
      </w:r>
      <w:r>
        <w:rPr>
          <w:rFonts w:ascii="Times New Roman" w:eastAsia="宋体" w:hAnsi="Times New Roman" w:cs="Times New Roman"/>
          <w:sz w:val="24"/>
          <w:shd w:val="clear" w:color="auto" w:fill="FFFFFF" w:themeFill="background1"/>
        </w:rPr>
        <w:t>类控制变量的综合面板，用于后续基准回归及稳健性分析。</w:t>
      </w:r>
    </w:p>
    <w:p w14:paraId="74CCA74B" w14:textId="77777777" w:rsidR="00004C5D" w:rsidRDefault="00004C5D" w:rsidP="00146F20">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6A3AD171" w14:textId="77777777" w:rsidR="00D82B38"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四、</w:t>
      </w:r>
      <w:r w:rsidR="00603B1B" w:rsidRPr="005D77B5">
        <w:rPr>
          <w:rFonts w:ascii="黑体" w:eastAsia="黑体" w:hAnsi="黑体"/>
          <w:color w:val="auto"/>
          <w:sz w:val="28"/>
          <w:szCs w:val="28"/>
          <w:shd w:val="clear" w:color="auto" w:fill="FFFFFF" w:themeFill="background1"/>
        </w:rPr>
        <w:t>实证分析</w:t>
      </w:r>
    </w:p>
    <w:p w14:paraId="6D81DD26" w14:textId="77777777" w:rsidR="00D371CE"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1F2361" w:rsidRPr="005D77B5">
        <w:rPr>
          <w:rFonts w:ascii="楷体" w:eastAsia="楷体" w:hAnsi="楷体" w:hint="eastAsia"/>
          <w:color w:val="auto"/>
          <w:sz w:val="24"/>
          <w:szCs w:val="24"/>
          <w:shd w:val="clear" w:color="auto" w:fill="FFFFFF" w:themeFill="background1"/>
        </w:rPr>
        <w:t>描述性统计</w:t>
      </w:r>
    </w:p>
    <w:p w14:paraId="2A0DF9BC" w14:textId="77777777" w:rsidR="00DB6B53" w:rsidRDefault="004B3EB4" w:rsidP="004745D6">
      <w:pPr>
        <w:ind w:firstLineChars="200" w:firstLine="480"/>
        <w:jc w:val="both"/>
        <w:rPr>
          <w:rFonts w:ascii="Times New Roman" w:eastAsia="宋体" w:hAnsi="Times New Roman" w:cs="Times New Roman"/>
          <w:sz w:val="24"/>
          <w:shd w:val="clear" w:color="auto" w:fill="FFFFFF" w:themeFill="background1"/>
        </w:rPr>
      </w:pPr>
      <w:bookmarkStart w:id="14" w:name="_Hlk181969938"/>
      <w:r w:rsidRPr="005D77B5">
        <w:rPr>
          <w:rFonts w:ascii="Times New Roman" w:eastAsia="宋体" w:hAnsi="Times New Roman" w:cs="Times New Roman" w:hint="eastAsia"/>
          <w:sz w:val="24"/>
          <w:shd w:val="clear" w:color="auto" w:fill="FFFFFF" w:themeFill="background1"/>
        </w:rPr>
        <w:t>表</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为描述性统计</w:t>
      </w:r>
      <w:r w:rsidR="003E5283" w:rsidRPr="005D77B5">
        <w:rPr>
          <w:rFonts w:ascii="Times New Roman" w:eastAsia="宋体" w:hAnsi="Times New Roman" w:cs="Times New Roman"/>
          <w:sz w:val="24"/>
          <w:shd w:val="clear" w:color="auto" w:fill="FFFFFF" w:themeFill="background1"/>
        </w:rPr>
        <w:t>，这些统计数据为后续回归分析提供了重要的背景信息。</w:t>
      </w:r>
      <w:r w:rsidR="00903BDB" w:rsidRPr="005D77B5">
        <w:rPr>
          <w:rFonts w:ascii="Times New Roman" w:eastAsia="宋体" w:hAnsi="Times New Roman" w:cs="Times New Roman" w:hint="eastAsia"/>
          <w:sz w:val="24"/>
          <w:shd w:val="clear" w:color="auto" w:fill="FFFFFF" w:themeFill="background1"/>
        </w:rPr>
        <w:t>由于采用高维模型，本文通过计算各个变量间方差膨胀因子，发现不存在多重共线性。</w:t>
      </w:r>
      <w:r w:rsidR="003E5283" w:rsidRPr="005D77B5">
        <w:rPr>
          <w:rFonts w:ascii="Times New Roman" w:eastAsia="宋体" w:hAnsi="Times New Roman" w:cs="Times New Roman"/>
          <w:sz w:val="24"/>
          <w:shd w:val="clear" w:color="auto" w:fill="FFFFFF" w:themeFill="background1"/>
        </w:rPr>
        <w:t>因此，本研究中的变量选择符合回归分析的基本假设要求，确保了模型估计的有效性和可靠性。</w:t>
      </w:r>
    </w:p>
    <w:p w14:paraId="75326FBE" w14:textId="77777777" w:rsidR="005D77B5" w:rsidRPr="005D77B5" w:rsidRDefault="005D77B5" w:rsidP="004745D6">
      <w:pPr>
        <w:ind w:firstLineChars="200" w:firstLine="480"/>
        <w:jc w:val="both"/>
        <w:rPr>
          <w:rFonts w:ascii="Times New Roman" w:eastAsia="宋体" w:hAnsi="Times New Roman" w:cs="Times New Roman"/>
          <w:sz w:val="24"/>
          <w:shd w:val="clear" w:color="auto" w:fill="FFFFFF" w:themeFill="background1"/>
        </w:rPr>
      </w:pPr>
    </w:p>
    <w:p w14:paraId="2AF5D30C" w14:textId="77777777" w:rsidR="00D82B38" w:rsidRPr="00BE4EBE" w:rsidRDefault="00D82B38" w:rsidP="003E5283">
      <w:pPr>
        <w:ind w:firstLineChars="200" w:firstLine="440"/>
        <w:jc w:val="center"/>
        <w:rPr>
          <w:rFonts w:ascii="Times New Roman" w:eastAsia="宋体" w:hAnsi="Times New Roman" w:cs="Times New Roman"/>
          <w:shd w:val="clear" w:color="auto" w:fill="FFFFFF" w:themeFill="background1"/>
        </w:rPr>
      </w:pPr>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 xml:space="preserve">1 </w:t>
      </w:r>
      <w:r w:rsidRPr="00BE4EBE">
        <w:rPr>
          <w:rFonts w:ascii="Times New Roman" w:eastAsia="宋体" w:hAnsi="Times New Roman" w:cs="Times New Roman"/>
          <w:shd w:val="clear" w:color="auto" w:fill="FFFFFF" w:themeFill="background1"/>
        </w:rPr>
        <w:t>描述性统计</w:t>
      </w:r>
    </w:p>
    <w:tbl>
      <w:tblPr>
        <w:tblStyle w:val="21"/>
        <w:tblW w:w="6240" w:type="dxa"/>
        <w:jc w:val="center"/>
        <w:tblLook w:val="04A0" w:firstRow="1" w:lastRow="0" w:firstColumn="1" w:lastColumn="0" w:noHBand="0" w:noVBand="1"/>
      </w:tblPr>
      <w:tblGrid>
        <w:gridCol w:w="1243"/>
        <w:gridCol w:w="951"/>
        <w:gridCol w:w="1016"/>
        <w:gridCol w:w="998"/>
        <w:gridCol w:w="1016"/>
        <w:gridCol w:w="1016"/>
      </w:tblGrid>
      <w:tr w:rsidR="00D82B38" w:rsidRPr="00BE4EBE" w14:paraId="45DBCCA0" w14:textId="77777777" w:rsidTr="006A0563">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12" w:space="0" w:color="auto"/>
              <w:bottom w:val="single" w:sz="4" w:space="0" w:color="auto"/>
            </w:tcBorders>
            <w:hideMark/>
          </w:tcPr>
          <w:p w14:paraId="33AE3320" w14:textId="77777777" w:rsidR="0072393A" w:rsidRPr="00BE4EBE" w:rsidRDefault="0072393A" w:rsidP="006A0563">
            <w:pPr>
              <w:spacing w:line="360" w:lineRule="exact"/>
              <w:jc w:val="center"/>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变量名</w:t>
            </w:r>
          </w:p>
        </w:tc>
        <w:tc>
          <w:tcPr>
            <w:tcW w:w="951" w:type="dxa"/>
            <w:tcBorders>
              <w:top w:val="single" w:sz="12" w:space="0" w:color="auto"/>
              <w:bottom w:val="single" w:sz="4" w:space="0" w:color="auto"/>
            </w:tcBorders>
            <w:hideMark/>
          </w:tcPr>
          <w:p w14:paraId="3CEC1C35"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观测值</w:t>
            </w:r>
          </w:p>
        </w:tc>
        <w:tc>
          <w:tcPr>
            <w:tcW w:w="1016" w:type="dxa"/>
            <w:tcBorders>
              <w:top w:val="single" w:sz="12" w:space="0" w:color="auto"/>
              <w:bottom w:val="single" w:sz="4" w:space="0" w:color="auto"/>
            </w:tcBorders>
            <w:hideMark/>
          </w:tcPr>
          <w:p w14:paraId="4902DEF7"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均值</w:t>
            </w:r>
          </w:p>
        </w:tc>
        <w:tc>
          <w:tcPr>
            <w:tcW w:w="998" w:type="dxa"/>
            <w:tcBorders>
              <w:top w:val="single" w:sz="12" w:space="0" w:color="auto"/>
              <w:bottom w:val="single" w:sz="4" w:space="0" w:color="auto"/>
            </w:tcBorders>
            <w:hideMark/>
          </w:tcPr>
          <w:p w14:paraId="0E308F09"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标准差</w:t>
            </w:r>
          </w:p>
        </w:tc>
        <w:tc>
          <w:tcPr>
            <w:tcW w:w="1016" w:type="dxa"/>
            <w:tcBorders>
              <w:top w:val="single" w:sz="12" w:space="0" w:color="auto"/>
              <w:bottom w:val="single" w:sz="4" w:space="0" w:color="auto"/>
            </w:tcBorders>
            <w:hideMark/>
          </w:tcPr>
          <w:p w14:paraId="77EC15EC"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最小值</w:t>
            </w:r>
          </w:p>
        </w:tc>
        <w:tc>
          <w:tcPr>
            <w:tcW w:w="1016" w:type="dxa"/>
            <w:tcBorders>
              <w:top w:val="single" w:sz="12" w:space="0" w:color="auto"/>
              <w:bottom w:val="single" w:sz="4" w:space="0" w:color="auto"/>
            </w:tcBorders>
            <w:hideMark/>
          </w:tcPr>
          <w:p w14:paraId="3711EDC7"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最大值</w:t>
            </w:r>
          </w:p>
        </w:tc>
      </w:tr>
      <w:tr w:rsidR="00406DD8" w:rsidRPr="00BE4EBE" w14:paraId="3BEC6381"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auto"/>
              <w:bottom w:val="nil"/>
            </w:tcBorders>
            <w:hideMark/>
          </w:tcPr>
          <w:p w14:paraId="1C45EE18"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lnExport</w:t>
            </w:r>
            <w:proofErr w:type="spellEnd"/>
          </w:p>
        </w:tc>
        <w:tc>
          <w:tcPr>
            <w:tcW w:w="951" w:type="dxa"/>
            <w:tcBorders>
              <w:top w:val="single" w:sz="4" w:space="0" w:color="auto"/>
              <w:bottom w:val="nil"/>
            </w:tcBorders>
            <w:hideMark/>
          </w:tcPr>
          <w:p w14:paraId="41CBCBA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single" w:sz="4" w:space="0" w:color="auto"/>
              <w:bottom w:val="nil"/>
            </w:tcBorders>
            <w:hideMark/>
          </w:tcPr>
          <w:p w14:paraId="424FF98B"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8.5841</w:t>
            </w:r>
          </w:p>
        </w:tc>
        <w:tc>
          <w:tcPr>
            <w:tcW w:w="998" w:type="dxa"/>
            <w:tcBorders>
              <w:top w:val="single" w:sz="4" w:space="0" w:color="auto"/>
              <w:bottom w:val="nil"/>
            </w:tcBorders>
            <w:hideMark/>
          </w:tcPr>
          <w:p w14:paraId="11250E5C"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2.2757</w:t>
            </w:r>
          </w:p>
        </w:tc>
        <w:tc>
          <w:tcPr>
            <w:tcW w:w="1016" w:type="dxa"/>
            <w:tcBorders>
              <w:top w:val="single" w:sz="4" w:space="0" w:color="auto"/>
              <w:bottom w:val="nil"/>
            </w:tcBorders>
            <w:hideMark/>
          </w:tcPr>
          <w:p w14:paraId="55A4902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0.5306</w:t>
            </w:r>
          </w:p>
        </w:tc>
        <w:tc>
          <w:tcPr>
            <w:tcW w:w="1016" w:type="dxa"/>
            <w:tcBorders>
              <w:top w:val="single" w:sz="4" w:space="0" w:color="auto"/>
              <w:bottom w:val="nil"/>
            </w:tcBorders>
            <w:hideMark/>
          </w:tcPr>
          <w:p w14:paraId="2539F80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13.3012</w:t>
            </w:r>
          </w:p>
        </w:tc>
      </w:tr>
      <w:tr w:rsidR="00406DD8" w:rsidRPr="00BE4EBE" w14:paraId="4791C021"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76B23296"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2018-post</w:t>
            </w:r>
          </w:p>
        </w:tc>
        <w:tc>
          <w:tcPr>
            <w:tcW w:w="951" w:type="dxa"/>
            <w:tcBorders>
              <w:top w:val="nil"/>
              <w:bottom w:val="nil"/>
            </w:tcBorders>
            <w:hideMark/>
          </w:tcPr>
          <w:p w14:paraId="2D4BA5D2"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A25308C"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w:t>
            </w:r>
          </w:p>
        </w:tc>
        <w:tc>
          <w:tcPr>
            <w:tcW w:w="998" w:type="dxa"/>
            <w:tcBorders>
              <w:top w:val="nil"/>
              <w:bottom w:val="nil"/>
            </w:tcBorders>
            <w:hideMark/>
          </w:tcPr>
          <w:p w14:paraId="0FC43ABC"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0.5005</w:t>
            </w:r>
          </w:p>
        </w:tc>
        <w:tc>
          <w:tcPr>
            <w:tcW w:w="1016" w:type="dxa"/>
            <w:tcBorders>
              <w:top w:val="nil"/>
              <w:bottom w:val="nil"/>
            </w:tcBorders>
            <w:hideMark/>
          </w:tcPr>
          <w:p w14:paraId="760E09E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w:t>
            </w:r>
          </w:p>
        </w:tc>
        <w:tc>
          <w:tcPr>
            <w:tcW w:w="1016" w:type="dxa"/>
            <w:tcBorders>
              <w:top w:val="nil"/>
              <w:bottom w:val="nil"/>
            </w:tcBorders>
            <w:hideMark/>
          </w:tcPr>
          <w:p w14:paraId="139EA0F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02F42371"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3D8485C2"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DSTOI</w:t>
            </w:r>
          </w:p>
        </w:tc>
        <w:tc>
          <w:tcPr>
            <w:tcW w:w="951" w:type="dxa"/>
            <w:tcBorders>
              <w:top w:val="nil"/>
              <w:bottom w:val="nil"/>
            </w:tcBorders>
            <w:hideMark/>
          </w:tcPr>
          <w:p w14:paraId="200C402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1106593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0.8345</w:t>
            </w:r>
          </w:p>
        </w:tc>
        <w:tc>
          <w:tcPr>
            <w:tcW w:w="998" w:type="dxa"/>
            <w:tcBorders>
              <w:top w:val="nil"/>
              <w:bottom w:val="nil"/>
            </w:tcBorders>
            <w:hideMark/>
          </w:tcPr>
          <w:p w14:paraId="3B983651"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0.1058</w:t>
            </w:r>
          </w:p>
        </w:tc>
        <w:tc>
          <w:tcPr>
            <w:tcW w:w="1016" w:type="dxa"/>
            <w:tcBorders>
              <w:top w:val="nil"/>
              <w:bottom w:val="nil"/>
            </w:tcBorders>
            <w:hideMark/>
          </w:tcPr>
          <w:p w14:paraId="59689DE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0.3529</w:t>
            </w:r>
          </w:p>
        </w:tc>
        <w:tc>
          <w:tcPr>
            <w:tcW w:w="1016" w:type="dxa"/>
            <w:tcBorders>
              <w:top w:val="nil"/>
              <w:bottom w:val="nil"/>
            </w:tcBorders>
            <w:hideMark/>
          </w:tcPr>
          <w:p w14:paraId="1D7DECD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15DE9752"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6B005B06"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lnGDP</w:t>
            </w:r>
            <w:proofErr w:type="spellEnd"/>
          </w:p>
        </w:tc>
        <w:tc>
          <w:tcPr>
            <w:tcW w:w="951" w:type="dxa"/>
            <w:tcBorders>
              <w:top w:val="nil"/>
              <w:bottom w:val="nil"/>
            </w:tcBorders>
            <w:hideMark/>
          </w:tcPr>
          <w:p w14:paraId="07B0DF22"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276CDFC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26.6733</w:t>
            </w:r>
          </w:p>
        </w:tc>
        <w:tc>
          <w:tcPr>
            <w:tcW w:w="998" w:type="dxa"/>
            <w:tcBorders>
              <w:top w:val="nil"/>
              <w:bottom w:val="nil"/>
            </w:tcBorders>
            <w:hideMark/>
          </w:tcPr>
          <w:p w14:paraId="16D10F7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1.5075</w:t>
            </w:r>
          </w:p>
        </w:tc>
        <w:tc>
          <w:tcPr>
            <w:tcW w:w="1016" w:type="dxa"/>
            <w:tcBorders>
              <w:top w:val="nil"/>
              <w:bottom w:val="nil"/>
            </w:tcBorders>
            <w:hideMark/>
          </w:tcPr>
          <w:p w14:paraId="6D4AF09D"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23.5208</w:t>
            </w:r>
          </w:p>
        </w:tc>
        <w:tc>
          <w:tcPr>
            <w:tcW w:w="1016" w:type="dxa"/>
            <w:tcBorders>
              <w:top w:val="nil"/>
              <w:bottom w:val="nil"/>
            </w:tcBorders>
            <w:hideMark/>
          </w:tcPr>
          <w:p w14:paraId="6EFDB390"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30.7801</w:t>
            </w:r>
          </w:p>
        </w:tc>
      </w:tr>
      <w:tr w:rsidR="00406DD8" w:rsidRPr="00BE4EBE" w14:paraId="4CD797D8"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175FEFF2"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Dep_Export</w:t>
            </w:r>
            <w:proofErr w:type="spellEnd"/>
          </w:p>
        </w:tc>
        <w:tc>
          <w:tcPr>
            <w:tcW w:w="951" w:type="dxa"/>
            <w:tcBorders>
              <w:top w:val="nil"/>
              <w:bottom w:val="nil"/>
            </w:tcBorders>
            <w:hideMark/>
          </w:tcPr>
          <w:p w14:paraId="5684D182"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06643B7"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0.4719</w:t>
            </w:r>
          </w:p>
        </w:tc>
        <w:tc>
          <w:tcPr>
            <w:tcW w:w="998" w:type="dxa"/>
            <w:tcBorders>
              <w:top w:val="nil"/>
              <w:bottom w:val="nil"/>
            </w:tcBorders>
            <w:hideMark/>
          </w:tcPr>
          <w:p w14:paraId="2E409501"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0.3546</w:t>
            </w:r>
          </w:p>
        </w:tc>
        <w:tc>
          <w:tcPr>
            <w:tcW w:w="1016" w:type="dxa"/>
            <w:tcBorders>
              <w:top w:val="nil"/>
              <w:bottom w:val="nil"/>
            </w:tcBorders>
            <w:hideMark/>
          </w:tcPr>
          <w:p w14:paraId="7EA112D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0.0822</w:t>
            </w:r>
          </w:p>
        </w:tc>
        <w:tc>
          <w:tcPr>
            <w:tcW w:w="1016" w:type="dxa"/>
            <w:tcBorders>
              <w:top w:val="nil"/>
              <w:bottom w:val="nil"/>
            </w:tcBorders>
            <w:hideMark/>
          </w:tcPr>
          <w:p w14:paraId="045BB266"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2.1143</w:t>
            </w:r>
          </w:p>
        </w:tc>
      </w:tr>
      <w:tr w:rsidR="00406DD8" w:rsidRPr="00BE4EBE" w14:paraId="364AD387"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05E91A6E"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ODI</w:t>
            </w:r>
          </w:p>
        </w:tc>
        <w:tc>
          <w:tcPr>
            <w:tcW w:w="951" w:type="dxa"/>
            <w:tcBorders>
              <w:top w:val="nil"/>
              <w:bottom w:val="nil"/>
            </w:tcBorders>
            <w:hideMark/>
          </w:tcPr>
          <w:p w14:paraId="5AA7A315"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6C28548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0.0373</w:t>
            </w:r>
          </w:p>
        </w:tc>
        <w:tc>
          <w:tcPr>
            <w:tcW w:w="998" w:type="dxa"/>
            <w:tcBorders>
              <w:top w:val="nil"/>
              <w:bottom w:val="nil"/>
            </w:tcBorders>
            <w:hideMark/>
          </w:tcPr>
          <w:p w14:paraId="623F1767"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0.1785</w:t>
            </w:r>
          </w:p>
        </w:tc>
        <w:tc>
          <w:tcPr>
            <w:tcW w:w="1016" w:type="dxa"/>
            <w:tcBorders>
              <w:top w:val="nil"/>
              <w:bottom w:val="nil"/>
            </w:tcBorders>
            <w:hideMark/>
          </w:tcPr>
          <w:p w14:paraId="2971C75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-0.4229</w:t>
            </w:r>
          </w:p>
        </w:tc>
        <w:tc>
          <w:tcPr>
            <w:tcW w:w="1016" w:type="dxa"/>
            <w:tcBorders>
              <w:top w:val="nil"/>
              <w:bottom w:val="nil"/>
            </w:tcBorders>
            <w:hideMark/>
          </w:tcPr>
          <w:p w14:paraId="0CF88D21"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2.5316</w:t>
            </w:r>
          </w:p>
        </w:tc>
      </w:tr>
      <w:tr w:rsidR="00406DD8" w:rsidRPr="00BE4EBE" w14:paraId="477B126A"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6FA19FC8"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Fixband</w:t>
            </w:r>
            <w:proofErr w:type="spellEnd"/>
          </w:p>
        </w:tc>
        <w:tc>
          <w:tcPr>
            <w:tcW w:w="951" w:type="dxa"/>
            <w:tcBorders>
              <w:top w:val="nil"/>
              <w:bottom w:val="nil"/>
            </w:tcBorders>
            <w:hideMark/>
          </w:tcPr>
          <w:p w14:paraId="267BAF46"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71FFCE65"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0.2502</w:t>
            </w:r>
          </w:p>
        </w:tc>
        <w:tc>
          <w:tcPr>
            <w:tcW w:w="998" w:type="dxa"/>
            <w:tcBorders>
              <w:top w:val="nil"/>
              <w:bottom w:val="nil"/>
            </w:tcBorders>
            <w:hideMark/>
          </w:tcPr>
          <w:p w14:paraId="7D9DDAD8"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0.1271</w:t>
            </w:r>
          </w:p>
        </w:tc>
        <w:tc>
          <w:tcPr>
            <w:tcW w:w="1016" w:type="dxa"/>
            <w:tcBorders>
              <w:top w:val="nil"/>
              <w:bottom w:val="nil"/>
            </w:tcBorders>
            <w:hideMark/>
          </w:tcPr>
          <w:p w14:paraId="2BE18EE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0.0085</w:t>
            </w:r>
          </w:p>
        </w:tc>
        <w:tc>
          <w:tcPr>
            <w:tcW w:w="1016" w:type="dxa"/>
            <w:tcBorders>
              <w:top w:val="nil"/>
              <w:bottom w:val="nil"/>
            </w:tcBorders>
            <w:hideMark/>
          </w:tcPr>
          <w:p w14:paraId="0732EB57"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0.4879</w:t>
            </w:r>
          </w:p>
        </w:tc>
      </w:tr>
      <w:tr w:rsidR="00406DD8" w:rsidRPr="00BE4EBE" w14:paraId="494DD30C" w14:textId="77777777" w:rsidTr="006A0563">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single" w:sz="12" w:space="0" w:color="auto"/>
            </w:tcBorders>
            <w:hideMark/>
          </w:tcPr>
          <w:p w14:paraId="577E53FC"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lnPatent</w:t>
            </w:r>
            <w:proofErr w:type="spellEnd"/>
          </w:p>
        </w:tc>
        <w:tc>
          <w:tcPr>
            <w:tcW w:w="951" w:type="dxa"/>
            <w:tcBorders>
              <w:top w:val="nil"/>
              <w:bottom w:val="single" w:sz="12" w:space="0" w:color="auto"/>
            </w:tcBorders>
            <w:hideMark/>
          </w:tcPr>
          <w:p w14:paraId="2468BE78"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single" w:sz="12" w:space="0" w:color="auto"/>
            </w:tcBorders>
            <w:hideMark/>
          </w:tcPr>
          <w:p w14:paraId="615FC5DA"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0.2274</w:t>
            </w:r>
          </w:p>
        </w:tc>
        <w:tc>
          <w:tcPr>
            <w:tcW w:w="998" w:type="dxa"/>
            <w:tcBorders>
              <w:top w:val="nil"/>
              <w:bottom w:val="single" w:sz="12" w:space="0" w:color="auto"/>
            </w:tcBorders>
            <w:hideMark/>
          </w:tcPr>
          <w:p w14:paraId="3236283E"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0.6203</w:t>
            </w:r>
          </w:p>
        </w:tc>
        <w:tc>
          <w:tcPr>
            <w:tcW w:w="1016" w:type="dxa"/>
            <w:tcBorders>
              <w:top w:val="nil"/>
              <w:bottom w:val="single" w:sz="12" w:space="0" w:color="auto"/>
            </w:tcBorders>
            <w:hideMark/>
          </w:tcPr>
          <w:p w14:paraId="62B2A98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0.0001</w:t>
            </w:r>
          </w:p>
        </w:tc>
        <w:tc>
          <w:tcPr>
            <w:tcW w:w="1016" w:type="dxa"/>
            <w:tcBorders>
              <w:top w:val="nil"/>
              <w:bottom w:val="single" w:sz="12" w:space="0" w:color="auto"/>
            </w:tcBorders>
            <w:hideMark/>
          </w:tcPr>
          <w:p w14:paraId="7B1E025E"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3.6218</w:t>
            </w:r>
          </w:p>
        </w:tc>
      </w:tr>
    </w:tbl>
    <w:bookmarkEnd w:id="14"/>
    <w:p w14:paraId="49A659C9" w14:textId="77777777" w:rsidR="00A14056" w:rsidRPr="005D77B5" w:rsidRDefault="003A34C2" w:rsidP="00A1405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A14056" w:rsidRPr="005D77B5">
        <w:rPr>
          <w:rFonts w:ascii="楷体" w:eastAsia="楷体" w:hAnsi="楷体" w:hint="eastAsia"/>
          <w:color w:val="auto"/>
          <w:sz w:val="24"/>
          <w:szCs w:val="24"/>
          <w:shd w:val="clear" w:color="auto" w:fill="FFFFFF" w:themeFill="background1"/>
        </w:rPr>
        <w:t>主要结果</w:t>
      </w:r>
    </w:p>
    <w:p w14:paraId="0DCF597A" w14:textId="77777777" w:rsidR="003E5283" w:rsidRPr="005D77B5" w:rsidRDefault="003E5283" w:rsidP="000E2F19">
      <w:pPr>
        <w:spacing w:after="0"/>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鉴于不同年份以及各经济体之间存在的显著差异，本研究在所有回归分析中均纳入了时间和国家的固定效应，以控制不可观测的时间趋势及个体异质性对估计结果的影响。表</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详细列出了多种模型设定下的估计结果。其中，第</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列仅引入核心解释变量，即数字服务贸易的开放程度（</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）；第</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列进一步加入了数字服务贸易监管开放程度的二次项作为自变量，旨在捕捉经济体在数字服务贸易监管方面可能存在的非线性特征，反映高阶多项式的拟合效果；第</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列则额外纳入了国内生产总值（</w:t>
      </w:r>
      <w:r w:rsidRPr="005D77B5">
        <w:rPr>
          <w:rFonts w:ascii="Times New Roman" w:eastAsia="宋体" w:hAnsi="Times New Roman" w:cs="Times New Roman"/>
          <w:sz w:val="24"/>
          <w:shd w:val="clear" w:color="auto" w:fill="FFFFFF" w:themeFill="background1"/>
        </w:rPr>
        <w:t>GDP</w:t>
      </w:r>
      <w:r w:rsidRPr="005D77B5">
        <w:rPr>
          <w:rFonts w:ascii="Times New Roman" w:eastAsia="宋体" w:hAnsi="Times New Roman" w:cs="Times New Roman"/>
          <w:sz w:val="24"/>
          <w:shd w:val="clear" w:color="auto" w:fill="FFFFFF" w:themeFill="background1"/>
        </w:rPr>
        <w:t>）、出口依存度和等控制变量，用以综合</w:t>
      </w:r>
      <w:proofErr w:type="gramStart"/>
      <w:r w:rsidRPr="005D77B5">
        <w:rPr>
          <w:rFonts w:ascii="Times New Roman" w:eastAsia="宋体" w:hAnsi="Times New Roman" w:cs="Times New Roman"/>
          <w:sz w:val="24"/>
          <w:shd w:val="clear" w:color="auto" w:fill="FFFFFF" w:themeFill="background1"/>
        </w:rPr>
        <w:t>考量</w:t>
      </w:r>
      <w:proofErr w:type="gramEnd"/>
      <w:r w:rsidRPr="005D77B5">
        <w:rPr>
          <w:rFonts w:ascii="Times New Roman" w:eastAsia="宋体" w:hAnsi="Times New Roman" w:cs="Times New Roman"/>
          <w:sz w:val="24"/>
          <w:shd w:val="clear" w:color="auto" w:fill="FFFFFF" w:themeFill="background1"/>
        </w:rPr>
        <w:t>经济体的宏观经济结构及其对数字服务贸易的影响</w:t>
      </w:r>
      <w:r w:rsidRPr="005D77B5">
        <w:rPr>
          <w:rFonts w:ascii="Times New Roman" w:eastAsia="宋体" w:hAnsi="Times New Roman" w:cs="Times New Roman" w:hint="eastAsia"/>
          <w:sz w:val="24"/>
          <w:shd w:val="clear" w:color="auto" w:fill="FFFFFF" w:themeFill="background1"/>
        </w:rPr>
        <w:t>。</w:t>
      </w:r>
    </w:p>
    <w:p w14:paraId="66A84E8C" w14:textId="77777777" w:rsidR="00315E93" w:rsidRDefault="003E5283" w:rsidP="000E2F19">
      <w:pPr>
        <w:spacing w:after="0"/>
        <w:ind w:firstLineChars="200" w:firstLine="480"/>
        <w:jc w:val="both"/>
        <w:rPr>
          <w:rFonts w:ascii="Times New Roman" w:eastAsia="宋体" w:hAnsi="Times New Roman" w:cs="Times New Roman"/>
          <w:sz w:val="21"/>
          <w:szCs w:val="21"/>
          <w:shd w:val="clear" w:color="auto" w:fill="FFFFFF" w:themeFill="background1"/>
        </w:rPr>
      </w:pPr>
      <w:r w:rsidRPr="005D77B5">
        <w:rPr>
          <w:rFonts w:ascii="Times New Roman" w:eastAsia="宋体" w:hAnsi="Times New Roman" w:cs="Times New Roman"/>
          <w:sz w:val="24"/>
          <w:shd w:val="clear" w:color="auto" w:fill="FFFFFF" w:themeFill="background1"/>
        </w:rPr>
        <w:t>从回归结果来看，在所有模型设定下，核心解释变量</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的回归系数均在</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的显著性水平上呈现正值，这明确表明数字服务贸易开放度的提升能够有效促进数字服务出口的增长。这一发现不仅与现有文献中的主流观点相一致</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w:t>
      </w:r>
      <w:r w:rsidRPr="005D77B5">
        <w:rPr>
          <w:rFonts w:ascii="Times New Roman" w:eastAsia="宋体" w:hAnsi="Times New Roman" w:cs="Times New Roman"/>
          <w:sz w:val="24"/>
          <w:shd w:val="clear" w:color="auto" w:fill="FFFFFF" w:themeFill="background1"/>
        </w:rPr>
        <w:lastRenderedPageBreak/>
        <w:t>时也成功验证了本文提出的假设</w:t>
      </w:r>
      <w:r w:rsidRPr="005D77B5">
        <w:rPr>
          <w:rFonts w:ascii="Times New Roman" w:eastAsia="宋体" w:hAnsi="Times New Roman" w:cs="Times New Roman"/>
          <w:sz w:val="24"/>
          <w:shd w:val="clear" w:color="auto" w:fill="FFFFFF" w:themeFill="background1"/>
        </w:rPr>
        <w:t>H1</w:t>
      </w:r>
      <w:r w:rsidR="00903BDB" w:rsidRPr="005D77B5">
        <w:rPr>
          <w:rFonts w:ascii="Times New Roman" w:eastAsia="宋体" w:hAnsi="Times New Roman" w:cs="Times New Roman" w:hint="eastAsia"/>
          <w:sz w:val="24"/>
          <w:shd w:val="clear" w:color="auto" w:fill="FFFFFF" w:themeFill="background1"/>
        </w:rPr>
        <w:t>。</w:t>
      </w:r>
      <w:r w:rsidR="00903BDB">
        <w:rPr>
          <w:rFonts w:ascii="Times New Roman" w:eastAsia="宋体" w:hAnsi="Times New Roman" w:cs="Times New Roman"/>
          <w:sz w:val="21"/>
          <w:szCs w:val="21"/>
          <w:shd w:val="clear" w:color="auto" w:fill="FFFFFF" w:themeFill="background1"/>
        </w:rPr>
        <w:t xml:space="preserve"> </w:t>
      </w:r>
    </w:p>
    <w:p w14:paraId="61DA37A9" w14:textId="77777777" w:rsidR="00F71D1E" w:rsidRDefault="00F71D1E"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7288365A"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6E9A1C65" w14:textId="77777777" w:rsidR="00F13CB8" w:rsidRPr="00BE4EBE" w:rsidRDefault="00F13CB8" w:rsidP="00F13CB8">
      <w:pPr>
        <w:spacing w:after="0"/>
        <w:jc w:val="center"/>
        <w:rPr>
          <w:rFonts w:ascii="Times New Roman" w:eastAsia="宋体" w:hAnsi="Times New Roman" w:cs="Times New Roman"/>
          <w:shd w:val="clear" w:color="auto" w:fill="FFFFFF" w:themeFill="background1"/>
        </w:rPr>
      </w:pPr>
      <w:bookmarkStart w:id="15" w:name="_Hlk181970146"/>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2</w:t>
      </w:r>
      <w:r w:rsidR="00903BDB">
        <w:rPr>
          <w:rFonts w:ascii="Times New Roman" w:eastAsia="宋体" w:hAnsi="Times New Roman" w:cs="Times New Roman" w:hint="eastAsia"/>
          <w:shd w:val="clear" w:color="auto" w:fill="FFFFFF" w:themeFill="background1"/>
        </w:rPr>
        <w:t xml:space="preserve"> </w:t>
      </w:r>
      <w:r w:rsidR="00903BDB" w:rsidRPr="00903BDB">
        <w:rPr>
          <w:rFonts w:ascii="Times New Roman" w:eastAsia="宋体" w:hAnsi="Times New Roman" w:cs="Times New Roman"/>
          <w:i/>
          <w:iCs/>
          <w:sz w:val="18"/>
          <w:szCs w:val="18"/>
          <w:shd w:val="clear" w:color="auto" w:fill="FFFFFF" w:themeFill="background1"/>
        </w:rPr>
        <w:t xml:space="preserve"> </w:t>
      </w:r>
      <w:r w:rsidR="00903BDB" w:rsidRPr="00BE4EBE">
        <w:rPr>
          <w:rFonts w:ascii="Times New Roman" w:eastAsia="宋体" w:hAnsi="Times New Roman" w:cs="Times New Roman"/>
          <w:i/>
          <w:iCs/>
          <w:sz w:val="18"/>
          <w:szCs w:val="18"/>
          <w:shd w:val="clear" w:color="auto" w:fill="FFFFFF" w:themeFill="background1"/>
        </w:rPr>
        <w:t>DSTOI</w:t>
      </w:r>
      <w:r w:rsidRPr="00BE4EBE">
        <w:rPr>
          <w:rFonts w:ascii="Times New Roman" w:eastAsia="宋体" w:hAnsi="Times New Roman" w:cs="Times New Roman"/>
          <w:shd w:val="clear" w:color="auto" w:fill="FFFFFF" w:themeFill="background1"/>
        </w:rPr>
        <w:t>对数字服务贸易出口影响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6"/>
        <w:gridCol w:w="2090"/>
        <w:gridCol w:w="2090"/>
        <w:gridCol w:w="2090"/>
      </w:tblGrid>
      <w:tr w:rsidR="00156DBC" w:rsidRPr="00BE4EBE" w14:paraId="4E0625A2" w14:textId="77777777" w:rsidTr="009E6239">
        <w:trPr>
          <w:jc w:val="center"/>
        </w:trPr>
        <w:tc>
          <w:tcPr>
            <w:tcW w:w="2036" w:type="dxa"/>
            <w:tcBorders>
              <w:top w:val="single" w:sz="12" w:space="0" w:color="auto"/>
            </w:tcBorders>
          </w:tcPr>
          <w:p w14:paraId="294038B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90" w:type="dxa"/>
            <w:tcBorders>
              <w:top w:val="single" w:sz="12" w:space="0" w:color="auto"/>
            </w:tcBorders>
          </w:tcPr>
          <w:p w14:paraId="1FCC9F3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90" w:type="dxa"/>
            <w:tcBorders>
              <w:top w:val="single" w:sz="12" w:space="0" w:color="auto"/>
            </w:tcBorders>
          </w:tcPr>
          <w:p w14:paraId="0804FFE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90" w:type="dxa"/>
            <w:tcBorders>
              <w:top w:val="single" w:sz="12" w:space="0" w:color="auto"/>
            </w:tcBorders>
          </w:tcPr>
          <w:p w14:paraId="42DA5BF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302C4B92" w14:textId="77777777" w:rsidTr="009E6239">
        <w:trPr>
          <w:jc w:val="center"/>
        </w:trPr>
        <w:tc>
          <w:tcPr>
            <w:tcW w:w="2036" w:type="dxa"/>
            <w:tcBorders>
              <w:bottom w:val="single" w:sz="4" w:space="0" w:color="auto"/>
            </w:tcBorders>
          </w:tcPr>
          <w:p w14:paraId="5CDEA61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4" w:space="0" w:color="auto"/>
            </w:tcBorders>
          </w:tcPr>
          <w:p w14:paraId="6495E1CB"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6504201B"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6A509335"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156DBC" w:rsidRPr="00BE4EBE" w14:paraId="3730D16A" w14:textId="77777777" w:rsidTr="009E6239">
        <w:trPr>
          <w:jc w:val="center"/>
        </w:trPr>
        <w:tc>
          <w:tcPr>
            <w:tcW w:w="2036" w:type="dxa"/>
            <w:tcBorders>
              <w:top w:val="single" w:sz="4" w:space="0" w:color="auto"/>
            </w:tcBorders>
          </w:tcPr>
          <w:p w14:paraId="2E5BE86C" w14:textId="77777777" w:rsidR="00F13CB8" w:rsidRPr="00BE4EBE" w:rsidRDefault="00D41FC4" w:rsidP="006A0563">
            <w:pPr>
              <w:spacing w:line="360" w:lineRule="exact"/>
              <w:jc w:val="center"/>
              <w:rPr>
                <w:rFonts w:ascii="Times New Roman" w:eastAsia="宋体" w:hAnsi="Times New Roman" w:cs="Times New Roman"/>
                <w:i/>
                <w:iCs/>
                <w:sz w:val="18"/>
                <w:szCs w:val="18"/>
                <w:shd w:val="clear" w:color="auto" w:fill="FFFFFF" w:themeFill="background1"/>
              </w:rPr>
            </w:pPr>
            <w:bookmarkStart w:id="16" w:name="_Hlk181775847"/>
            <w:r w:rsidRPr="00BE4EBE">
              <w:rPr>
                <w:rFonts w:ascii="Times New Roman" w:eastAsia="宋体" w:hAnsi="Times New Roman" w:cs="Times New Roman"/>
                <w:i/>
                <w:iCs/>
                <w:sz w:val="18"/>
                <w:szCs w:val="18"/>
                <w:shd w:val="clear" w:color="auto" w:fill="FFFFFF" w:themeFill="background1"/>
              </w:rPr>
              <w:t>DSTOI</w:t>
            </w:r>
            <w:bookmarkEnd w:id="16"/>
          </w:p>
        </w:tc>
        <w:tc>
          <w:tcPr>
            <w:tcW w:w="2090" w:type="dxa"/>
            <w:tcBorders>
              <w:top w:val="single" w:sz="4" w:space="0" w:color="auto"/>
            </w:tcBorders>
          </w:tcPr>
          <w:p w14:paraId="16F03C8C"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4.662***</w:t>
            </w:r>
          </w:p>
        </w:tc>
        <w:tc>
          <w:tcPr>
            <w:tcW w:w="2090" w:type="dxa"/>
            <w:tcBorders>
              <w:top w:val="single" w:sz="4" w:space="0" w:color="auto"/>
            </w:tcBorders>
          </w:tcPr>
          <w:p w14:paraId="194F7B0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4.501***</w:t>
            </w:r>
          </w:p>
        </w:tc>
        <w:tc>
          <w:tcPr>
            <w:tcW w:w="2090" w:type="dxa"/>
            <w:tcBorders>
              <w:top w:val="single" w:sz="4" w:space="0" w:color="auto"/>
            </w:tcBorders>
          </w:tcPr>
          <w:p w14:paraId="192EE5C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4.741***</w:t>
            </w:r>
          </w:p>
        </w:tc>
      </w:tr>
      <w:tr w:rsidR="00156DBC" w:rsidRPr="00BE4EBE" w14:paraId="08C2D4C6" w14:textId="77777777" w:rsidTr="00D41FC4">
        <w:trPr>
          <w:jc w:val="center"/>
        </w:trPr>
        <w:tc>
          <w:tcPr>
            <w:tcW w:w="2036" w:type="dxa"/>
          </w:tcPr>
          <w:p w14:paraId="66DEA11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Pr>
          <w:p w14:paraId="05D75B3C"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(0.789)</w:t>
            </w:r>
          </w:p>
        </w:tc>
        <w:tc>
          <w:tcPr>
            <w:tcW w:w="2090" w:type="dxa"/>
          </w:tcPr>
          <w:p w14:paraId="31D3B8C8"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(0.771)</w:t>
            </w:r>
          </w:p>
        </w:tc>
        <w:tc>
          <w:tcPr>
            <w:tcW w:w="2090" w:type="dxa"/>
          </w:tcPr>
          <w:p w14:paraId="22649C0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(0.846)</w:t>
            </w:r>
          </w:p>
        </w:tc>
      </w:tr>
      <w:tr w:rsidR="00156DBC" w:rsidRPr="00BE4EBE" w14:paraId="4F8500D6" w14:textId="77777777" w:rsidTr="00D41FC4">
        <w:trPr>
          <w:jc w:val="center"/>
        </w:trPr>
        <w:tc>
          <w:tcPr>
            <w:tcW w:w="2036" w:type="dxa"/>
          </w:tcPr>
          <w:p w14:paraId="356958B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90" w:type="dxa"/>
          </w:tcPr>
          <w:p w14:paraId="257C50F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0.018</w:t>
            </w:r>
          </w:p>
        </w:tc>
        <w:tc>
          <w:tcPr>
            <w:tcW w:w="2090" w:type="dxa"/>
          </w:tcPr>
          <w:p w14:paraId="2D3A3B2B"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c>
          <w:tcPr>
            <w:tcW w:w="2090" w:type="dxa"/>
          </w:tcPr>
          <w:p w14:paraId="2DFC9FA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r>
      <w:tr w:rsidR="00156DBC" w:rsidRPr="00BE4EBE" w14:paraId="494A6679" w14:textId="77777777" w:rsidTr="00D41FC4">
        <w:trPr>
          <w:jc w:val="center"/>
        </w:trPr>
        <w:tc>
          <w:tcPr>
            <w:tcW w:w="2036" w:type="dxa"/>
            <w:tcBorders>
              <w:bottom w:val="single" w:sz="2" w:space="0" w:color="000000"/>
            </w:tcBorders>
          </w:tcPr>
          <w:p w14:paraId="3C7DFCA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2" w:space="0" w:color="000000"/>
            </w:tcBorders>
          </w:tcPr>
          <w:p w14:paraId="4852E750"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(0.032)</w:t>
            </w:r>
          </w:p>
        </w:tc>
        <w:tc>
          <w:tcPr>
            <w:tcW w:w="2090" w:type="dxa"/>
            <w:tcBorders>
              <w:bottom w:val="single" w:sz="2" w:space="0" w:color="000000"/>
            </w:tcBorders>
          </w:tcPr>
          <w:p w14:paraId="2F80D4EF"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(0.031)</w:t>
            </w:r>
          </w:p>
        </w:tc>
        <w:tc>
          <w:tcPr>
            <w:tcW w:w="2090" w:type="dxa"/>
            <w:tcBorders>
              <w:bottom w:val="single" w:sz="2" w:space="0" w:color="000000"/>
            </w:tcBorders>
          </w:tcPr>
          <w:p w14:paraId="7C75ABBD"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(0.033)</w:t>
            </w:r>
          </w:p>
        </w:tc>
      </w:tr>
      <w:tr w:rsidR="00AD3954" w:rsidRPr="00BE4EBE" w14:paraId="6E04C831" w14:textId="77777777" w:rsidTr="00D41FC4">
        <w:trPr>
          <w:jc w:val="center"/>
        </w:trPr>
        <w:tc>
          <w:tcPr>
            <w:tcW w:w="2036" w:type="dxa"/>
            <w:tcBorders>
              <w:top w:val="single" w:sz="2" w:space="0" w:color="000000"/>
              <w:bottom w:val="nil"/>
            </w:tcBorders>
          </w:tcPr>
          <w:p w14:paraId="464A10B0"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90" w:type="dxa"/>
            <w:tcBorders>
              <w:top w:val="single" w:sz="2" w:space="0" w:color="000000"/>
              <w:bottom w:val="nil"/>
            </w:tcBorders>
          </w:tcPr>
          <w:p w14:paraId="226F1CE3"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single" w:sz="2" w:space="0" w:color="000000"/>
              <w:bottom w:val="nil"/>
            </w:tcBorders>
          </w:tcPr>
          <w:p w14:paraId="1BB3E7FD"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single" w:sz="2" w:space="0" w:color="000000"/>
              <w:bottom w:val="nil"/>
            </w:tcBorders>
          </w:tcPr>
          <w:p w14:paraId="5FD79F3D"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AD3954" w:rsidRPr="00BE4EBE" w14:paraId="1070596F" w14:textId="77777777" w:rsidTr="00D41FC4">
        <w:trPr>
          <w:jc w:val="center"/>
        </w:trPr>
        <w:tc>
          <w:tcPr>
            <w:tcW w:w="2036" w:type="dxa"/>
            <w:tcBorders>
              <w:top w:val="nil"/>
              <w:bottom w:val="nil"/>
            </w:tcBorders>
          </w:tcPr>
          <w:p w14:paraId="4880E242"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90" w:type="dxa"/>
            <w:tcBorders>
              <w:top w:val="nil"/>
              <w:bottom w:val="nil"/>
            </w:tcBorders>
          </w:tcPr>
          <w:p w14:paraId="1374CB88"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02B0D3D0"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54BA76E7"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6EA6E64D" w14:textId="77777777" w:rsidTr="00D41FC4">
        <w:trPr>
          <w:jc w:val="center"/>
        </w:trPr>
        <w:tc>
          <w:tcPr>
            <w:tcW w:w="2036" w:type="dxa"/>
            <w:tcBorders>
              <w:top w:val="nil"/>
              <w:bottom w:val="nil"/>
            </w:tcBorders>
          </w:tcPr>
          <w:p w14:paraId="4123B5D1"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90" w:type="dxa"/>
            <w:tcBorders>
              <w:top w:val="nil"/>
              <w:bottom w:val="nil"/>
            </w:tcBorders>
          </w:tcPr>
          <w:p w14:paraId="1202D923"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1250CEC3"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4118C769"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A042CDC" w14:textId="77777777" w:rsidTr="00D41FC4">
        <w:trPr>
          <w:jc w:val="center"/>
        </w:trPr>
        <w:tc>
          <w:tcPr>
            <w:tcW w:w="2036" w:type="dxa"/>
            <w:tcBorders>
              <w:top w:val="nil"/>
              <w:bottom w:val="nil"/>
            </w:tcBorders>
          </w:tcPr>
          <w:p w14:paraId="13DE0C0A"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90" w:type="dxa"/>
            <w:tcBorders>
              <w:top w:val="nil"/>
              <w:bottom w:val="nil"/>
            </w:tcBorders>
          </w:tcPr>
          <w:p w14:paraId="48809D0C"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09159ECB"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1D798586"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7DF5B6E" w14:textId="77777777" w:rsidTr="00D41FC4">
        <w:trPr>
          <w:jc w:val="center"/>
        </w:trPr>
        <w:tc>
          <w:tcPr>
            <w:tcW w:w="2036" w:type="dxa"/>
            <w:tcBorders>
              <w:top w:val="nil"/>
              <w:bottom w:val="single" w:sz="4" w:space="0" w:color="auto"/>
            </w:tcBorders>
          </w:tcPr>
          <w:p w14:paraId="6D39E330"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90" w:type="dxa"/>
            <w:tcBorders>
              <w:top w:val="nil"/>
              <w:bottom w:val="single" w:sz="4" w:space="0" w:color="auto"/>
            </w:tcBorders>
          </w:tcPr>
          <w:p w14:paraId="60CD9E86"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4B475EB5"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0C093267"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79B304DB" w14:textId="77777777" w:rsidTr="006A0563">
        <w:trPr>
          <w:jc w:val="center"/>
        </w:trPr>
        <w:tc>
          <w:tcPr>
            <w:tcW w:w="2036" w:type="dxa"/>
            <w:tcBorders>
              <w:top w:val="single" w:sz="4" w:space="0" w:color="auto"/>
              <w:bottom w:val="single" w:sz="12" w:space="0" w:color="auto"/>
            </w:tcBorders>
          </w:tcPr>
          <w:p w14:paraId="2EC365C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90" w:type="dxa"/>
            <w:tcBorders>
              <w:top w:val="single" w:sz="4" w:space="0" w:color="auto"/>
              <w:bottom w:val="single" w:sz="12" w:space="0" w:color="auto"/>
            </w:tcBorders>
          </w:tcPr>
          <w:p w14:paraId="19243C7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1E306B6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42956E3D"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p w14:paraId="63CE3892" w14:textId="77777777" w:rsidR="0060193D" w:rsidRPr="00107196" w:rsidRDefault="00D41FC4" w:rsidP="00D41FC4">
      <w:pPr>
        <w:ind w:firstLineChars="200" w:firstLine="360"/>
        <w:jc w:val="both"/>
        <w:rPr>
          <w:rFonts w:ascii="Times New Roman" w:eastAsia="宋体" w:hAnsi="Times New Roman" w:cs="Times New Roman"/>
          <w:kern w:val="0"/>
          <w:sz w:val="18"/>
          <w:szCs w:val="18"/>
          <w:shd w:val="clear" w:color="auto" w:fill="FFFFFF" w:themeFill="background1"/>
          <w14:ligatures w14:val="none"/>
        </w:rPr>
      </w:pPr>
      <w:r w:rsidRPr="00107196">
        <w:rPr>
          <w:rFonts w:ascii="Times New Roman" w:eastAsia="宋体" w:hAnsi="Times New Roman" w:cs="Times New Roman" w:hint="eastAsia"/>
          <w:kern w:val="0"/>
          <w:sz w:val="18"/>
          <w:szCs w:val="18"/>
          <w:shd w:val="clear" w:color="auto" w:fill="FFFFFF" w:themeFill="background1"/>
          <w14:ligatures w14:val="none"/>
        </w:rPr>
        <w:t>注</w:t>
      </w:r>
      <w:r w:rsidRPr="00107196">
        <w:rPr>
          <w:rFonts w:ascii="Times New Roman" w:eastAsia="宋体" w:hAnsi="Times New Roman" w:cs="Times New Roman"/>
          <w:kern w:val="0"/>
          <w:sz w:val="18"/>
          <w:szCs w:val="18"/>
          <w:shd w:val="clear" w:color="auto" w:fill="FFFFFF" w:themeFill="background1"/>
          <w14:ligatures w14:val="none"/>
        </w:rPr>
        <w:t>: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分别表示在</w:t>
      </w:r>
      <w:r w:rsidRPr="00107196">
        <w:rPr>
          <w:rFonts w:ascii="Times New Roman" w:eastAsia="宋体" w:hAnsi="Times New Roman" w:cs="Times New Roman"/>
          <w:kern w:val="0"/>
          <w:sz w:val="18"/>
          <w:szCs w:val="18"/>
          <w:shd w:val="clear" w:color="auto" w:fill="FFFFFF" w:themeFill="background1"/>
          <w14:ligatures w14:val="none"/>
        </w:rPr>
        <w:t xml:space="preserve"> 10%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5%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1% </w:t>
      </w:r>
      <w:r w:rsidRPr="00107196">
        <w:rPr>
          <w:rFonts w:ascii="Times New Roman" w:eastAsia="宋体" w:hAnsi="Times New Roman" w:cs="Times New Roman" w:hint="eastAsia"/>
          <w:kern w:val="0"/>
          <w:sz w:val="18"/>
          <w:szCs w:val="18"/>
          <w:shd w:val="clear" w:color="auto" w:fill="FFFFFF" w:themeFill="background1"/>
          <w14:ligatures w14:val="none"/>
        </w:rPr>
        <w:t>的水平上显著，括号内为稳健标准误。</w:t>
      </w:r>
      <w:r w:rsidR="003E1079">
        <w:rPr>
          <w:rFonts w:ascii="Times New Roman" w:eastAsia="宋体" w:hAnsi="Times New Roman" w:cs="Times New Roman" w:hint="eastAsia"/>
          <w:kern w:val="0"/>
          <w:sz w:val="18"/>
          <w:szCs w:val="18"/>
          <w:shd w:val="clear" w:color="auto" w:fill="FFFFFF" w:themeFill="background1"/>
          <w14:ligatures w14:val="none"/>
        </w:rPr>
        <w:t>以下相同，不做赘述。</w:t>
      </w:r>
    </w:p>
    <w:p w14:paraId="795D3258" w14:textId="77777777" w:rsidR="00BD0DD2" w:rsidRPr="00010298" w:rsidRDefault="00BD0DD2" w:rsidP="00010298">
      <w:pPr>
        <w:spacing w:after="0"/>
        <w:jc w:val="center"/>
        <w:rPr>
          <w:rFonts w:ascii="Times New Roman" w:eastAsia="宋体" w:hAnsi="Times New Roman" w:cs="Times New Roman"/>
          <w:shd w:val="clear" w:color="auto" w:fill="FFFFFF" w:themeFill="background1"/>
        </w:rPr>
      </w:pPr>
      <w:bookmarkStart w:id="17" w:name="_Hlk181970476"/>
      <w:bookmarkEnd w:id="15"/>
      <w:r w:rsidRPr="00010298">
        <w:rPr>
          <w:rFonts w:ascii="Times New Roman" w:eastAsia="宋体" w:hAnsi="Times New Roman" w:cs="Times New Roman" w:hint="eastAsia"/>
          <w:shd w:val="clear" w:color="auto" w:fill="FFFFFF" w:themeFill="background1"/>
        </w:rPr>
        <w:t>表</w:t>
      </w:r>
      <w:r w:rsidR="00642D38" w:rsidRPr="00010298">
        <w:rPr>
          <w:rFonts w:ascii="Times New Roman" w:eastAsia="宋体" w:hAnsi="Times New Roman" w:cs="Times New Roman" w:hint="eastAsia"/>
          <w:shd w:val="clear" w:color="auto" w:fill="FFFFFF" w:themeFill="background1"/>
        </w:rPr>
        <w:t>3</w:t>
      </w:r>
      <w:r w:rsidR="00A13005" w:rsidRPr="00010298">
        <w:rPr>
          <w:rFonts w:ascii="Times New Roman" w:eastAsia="宋体" w:hAnsi="Times New Roman" w:cs="Times New Roman" w:hint="eastAsia"/>
          <w:shd w:val="clear" w:color="auto" w:fill="FFFFFF" w:themeFill="background1"/>
        </w:rPr>
        <w:t xml:space="preserve"> </w:t>
      </w:r>
      <w:r w:rsidR="004178A2" w:rsidRPr="00010298">
        <w:rPr>
          <w:rFonts w:ascii="Times New Roman" w:eastAsia="宋体" w:hAnsi="Times New Roman" w:cs="Times New Roman" w:hint="eastAsia"/>
          <w:shd w:val="clear" w:color="auto" w:fill="FFFFFF" w:themeFill="background1"/>
        </w:rPr>
        <w:t>引入</w:t>
      </w:r>
      <w:r w:rsidR="004178A2" w:rsidRPr="00010298">
        <w:rPr>
          <w:rFonts w:ascii="Times New Roman" w:eastAsia="宋体" w:hAnsi="Times New Roman" w:cs="Times New Roman" w:hint="eastAsia"/>
          <w:shd w:val="clear" w:color="auto" w:fill="FFFFFF" w:themeFill="background1"/>
        </w:rPr>
        <w:t>CPTPP</w:t>
      </w:r>
      <w:r w:rsidR="004178A2" w:rsidRPr="00010298">
        <w:rPr>
          <w:rFonts w:ascii="Times New Roman" w:eastAsia="宋体" w:hAnsi="Times New Roman" w:cs="Times New Roman" w:hint="eastAsia"/>
          <w:shd w:val="clear" w:color="auto" w:fill="FFFFFF" w:themeFill="background1"/>
        </w:rPr>
        <w:t>对数字服务贸易出口</w:t>
      </w:r>
      <w:r w:rsidRPr="00010298">
        <w:rPr>
          <w:rFonts w:ascii="Times New Roman" w:eastAsia="宋体" w:hAnsi="Times New Roman" w:cs="Times New Roman" w:hint="eastAsia"/>
          <w:shd w:val="clear" w:color="auto" w:fill="FFFFFF" w:themeFill="background1"/>
        </w:rPr>
        <w:t>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BD0DD2" w:rsidRPr="00BE4EBE" w14:paraId="56B0107D" w14:textId="77777777" w:rsidTr="00ED670C">
        <w:trPr>
          <w:jc w:val="center"/>
        </w:trPr>
        <w:tc>
          <w:tcPr>
            <w:tcW w:w="2060" w:type="dxa"/>
            <w:tcBorders>
              <w:top w:val="single" w:sz="12" w:space="0" w:color="auto"/>
            </w:tcBorders>
          </w:tcPr>
          <w:p w14:paraId="07615D19" w14:textId="77777777" w:rsidR="00BD0DD2" w:rsidRPr="00BE4EBE" w:rsidRDefault="00BD0DD2" w:rsidP="00ED670C">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3D3D36C3"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706AB6E5"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48F76A26"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EA097D" w:rsidRPr="00BE4EBE" w14:paraId="52B1B134" w14:textId="77777777" w:rsidTr="00ED670C">
        <w:trPr>
          <w:jc w:val="center"/>
        </w:trPr>
        <w:tc>
          <w:tcPr>
            <w:tcW w:w="2060" w:type="dxa"/>
          </w:tcPr>
          <w:p w14:paraId="3B757FB3"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25B0CC4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0A994F88"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368CCD6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EA097D" w:rsidRPr="00BE4EBE" w14:paraId="6663B8BE" w14:textId="77777777" w:rsidTr="00ED670C">
        <w:trPr>
          <w:jc w:val="center"/>
        </w:trPr>
        <w:tc>
          <w:tcPr>
            <w:tcW w:w="2060" w:type="dxa"/>
          </w:tcPr>
          <w:p w14:paraId="05E7F33B" w14:textId="77777777" w:rsidR="00EA097D" w:rsidRPr="00BE4EBE" w:rsidRDefault="00EA097D" w:rsidP="00EA097D">
            <w:pPr>
              <w:jc w:val="center"/>
              <w:rPr>
                <w:rFonts w:ascii="Times New Roman" w:eastAsia="宋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i/>
                <w:iCs/>
                <w:sz w:val="18"/>
                <w:szCs w:val="18"/>
                <w:shd w:val="clear" w:color="auto" w:fill="FFFFFF" w:themeFill="background1"/>
              </w:rPr>
              <w:t>CPTPP</w:t>
            </w:r>
            <w:r w:rsidRPr="00BE4EBE">
              <w:rPr>
                <w:rFonts w:ascii="Times New Roman" w:eastAsia="宋体" w:hAnsi="Times New Roman" w:cs="Times New Roman" w:hint="eastAsia"/>
                <w:i/>
                <w:iCs/>
                <w:sz w:val="18"/>
                <w:szCs w:val="18"/>
                <w:shd w:val="clear" w:color="auto" w:fill="FFFFFF" w:themeFill="background1"/>
                <w:lang w:eastAsia="zh-CN"/>
              </w:rPr>
              <w:t>*</w:t>
            </w:r>
            <w:bookmarkStart w:id="18" w:name="_Hlk182211582"/>
            <w:r w:rsidRPr="00BE4EBE">
              <w:rPr>
                <w:rFonts w:ascii="Times New Roman" w:eastAsia="宋体" w:hAnsi="Times New Roman" w:cs="Times New Roman"/>
                <w:i/>
                <w:iCs/>
                <w:sz w:val="18"/>
                <w:szCs w:val="18"/>
                <w:shd w:val="clear" w:color="auto" w:fill="FFFFFF" w:themeFill="background1"/>
              </w:rPr>
              <w:t xml:space="preserve"> DSTOI</w:t>
            </w:r>
            <w:bookmarkEnd w:id="18"/>
          </w:p>
        </w:tc>
        <w:tc>
          <w:tcPr>
            <w:tcW w:w="2082" w:type="dxa"/>
          </w:tcPr>
          <w:p w14:paraId="2E6AE20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1.550</w:t>
            </w:r>
            <w:r w:rsidRPr="00BE4EBE">
              <w:rPr>
                <w:rFonts w:ascii="Times New Roman" w:eastAsia="宋体" w:hAnsi="Times New Roman" w:cs="Times New Roman"/>
                <w:sz w:val="18"/>
                <w:szCs w:val="18"/>
                <w:shd w:val="clear" w:color="auto" w:fill="FFFFFF" w:themeFill="background1"/>
              </w:rPr>
              <w:t>***</w:t>
            </w:r>
          </w:p>
        </w:tc>
        <w:tc>
          <w:tcPr>
            <w:tcW w:w="2082" w:type="dxa"/>
          </w:tcPr>
          <w:p w14:paraId="556DAD83"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1.530</w:t>
            </w:r>
            <w:r w:rsidR="00EA097D" w:rsidRPr="00BE4EBE">
              <w:rPr>
                <w:rFonts w:ascii="Times New Roman" w:eastAsia="宋体" w:hAnsi="Times New Roman" w:cs="Times New Roman"/>
                <w:sz w:val="18"/>
                <w:szCs w:val="18"/>
                <w:shd w:val="clear" w:color="auto" w:fill="FFFFFF" w:themeFill="background1"/>
              </w:rPr>
              <w:t>***</w:t>
            </w:r>
          </w:p>
        </w:tc>
        <w:tc>
          <w:tcPr>
            <w:tcW w:w="2082" w:type="dxa"/>
          </w:tcPr>
          <w:p w14:paraId="6BA6504E"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.620</w:t>
            </w:r>
            <w:r w:rsidR="00EA097D" w:rsidRPr="00BE4EBE">
              <w:rPr>
                <w:rFonts w:ascii="Times New Roman" w:eastAsia="宋体" w:hAnsi="Times New Roman" w:cs="Times New Roman"/>
                <w:sz w:val="18"/>
                <w:szCs w:val="18"/>
                <w:shd w:val="clear" w:color="auto" w:fill="FFFFFF" w:themeFill="background1"/>
              </w:rPr>
              <w:t>*</w:t>
            </w:r>
          </w:p>
        </w:tc>
      </w:tr>
      <w:tr w:rsidR="00EA097D" w:rsidRPr="00BE4EBE" w14:paraId="6DFF15BB" w14:textId="77777777" w:rsidTr="00ED670C">
        <w:trPr>
          <w:jc w:val="center"/>
        </w:trPr>
        <w:tc>
          <w:tcPr>
            <w:tcW w:w="2060" w:type="dxa"/>
          </w:tcPr>
          <w:p w14:paraId="1AB34D55"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6BAA767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.283</w:t>
            </w:r>
            <w:r w:rsidRPr="00BE4EBE">
              <w:rPr>
                <w:rFonts w:ascii="Times New Roman" w:eastAsia="宋体" w:hAnsi="Times New Roman" w:cs="Times New Roman"/>
                <w:sz w:val="18"/>
                <w:szCs w:val="18"/>
                <w:shd w:val="clear" w:color="auto" w:fill="FFFFFF" w:themeFill="background1"/>
              </w:rPr>
              <w:t>)</w:t>
            </w:r>
          </w:p>
        </w:tc>
        <w:tc>
          <w:tcPr>
            <w:tcW w:w="2082" w:type="dxa"/>
          </w:tcPr>
          <w:p w14:paraId="058FA31A"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.285</w:t>
            </w:r>
            <w:r w:rsidRPr="00BE4EBE">
              <w:rPr>
                <w:rFonts w:ascii="Times New Roman" w:eastAsia="宋体" w:hAnsi="Times New Roman" w:cs="Times New Roman"/>
                <w:sz w:val="18"/>
                <w:szCs w:val="18"/>
                <w:shd w:val="clear" w:color="auto" w:fill="FFFFFF" w:themeFill="background1"/>
              </w:rPr>
              <w:t>)</w:t>
            </w:r>
          </w:p>
        </w:tc>
        <w:tc>
          <w:tcPr>
            <w:tcW w:w="2082" w:type="dxa"/>
          </w:tcPr>
          <w:p w14:paraId="7270D743"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.256</w:t>
            </w:r>
            <w:r w:rsidRPr="00BE4EBE">
              <w:rPr>
                <w:rFonts w:ascii="Times New Roman" w:eastAsia="宋体" w:hAnsi="Times New Roman" w:cs="Times New Roman"/>
                <w:sz w:val="18"/>
                <w:szCs w:val="18"/>
                <w:shd w:val="clear" w:color="auto" w:fill="FFFFFF" w:themeFill="background1"/>
              </w:rPr>
              <w:t>)</w:t>
            </w:r>
          </w:p>
        </w:tc>
      </w:tr>
      <w:tr w:rsidR="00EA097D" w:rsidRPr="00BE4EBE" w14:paraId="26E75F86" w14:textId="77777777" w:rsidTr="00ED670C">
        <w:trPr>
          <w:jc w:val="center"/>
        </w:trPr>
        <w:tc>
          <w:tcPr>
            <w:tcW w:w="2060" w:type="dxa"/>
          </w:tcPr>
          <w:p w14:paraId="6DF19274"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678C5F27"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.045</w:t>
            </w:r>
          </w:p>
        </w:tc>
        <w:tc>
          <w:tcPr>
            <w:tcW w:w="2082" w:type="dxa"/>
          </w:tcPr>
          <w:p w14:paraId="0F2B547B"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.050</w:t>
            </w:r>
          </w:p>
        </w:tc>
        <w:tc>
          <w:tcPr>
            <w:tcW w:w="2082" w:type="dxa"/>
          </w:tcPr>
          <w:p w14:paraId="0C54A916"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.007</w:t>
            </w:r>
          </w:p>
        </w:tc>
      </w:tr>
      <w:tr w:rsidR="00EA097D" w:rsidRPr="00BE4EBE" w14:paraId="668ED859" w14:textId="77777777" w:rsidTr="00ED670C">
        <w:trPr>
          <w:jc w:val="center"/>
        </w:trPr>
        <w:tc>
          <w:tcPr>
            <w:tcW w:w="2060" w:type="dxa"/>
          </w:tcPr>
          <w:p w14:paraId="154869CE"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160FBA5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746B448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5232165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.031</w:t>
            </w:r>
            <w:r w:rsidRPr="00BE4EBE">
              <w:rPr>
                <w:rFonts w:ascii="Times New Roman" w:eastAsia="宋体" w:hAnsi="Times New Roman" w:cs="Times New Roman"/>
                <w:sz w:val="18"/>
                <w:szCs w:val="18"/>
                <w:shd w:val="clear" w:color="auto" w:fill="FFFFFF" w:themeFill="background1"/>
              </w:rPr>
              <w:t>)</w:t>
            </w:r>
          </w:p>
        </w:tc>
      </w:tr>
      <w:tr w:rsidR="00EA097D" w:rsidRPr="00BE4EBE" w14:paraId="1258784D" w14:textId="77777777" w:rsidTr="00ED670C">
        <w:trPr>
          <w:jc w:val="center"/>
        </w:trPr>
        <w:tc>
          <w:tcPr>
            <w:tcW w:w="2060" w:type="dxa"/>
            <w:tcBorders>
              <w:top w:val="single" w:sz="4" w:space="0" w:color="auto"/>
            </w:tcBorders>
          </w:tcPr>
          <w:p w14:paraId="110EADA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7B28483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5367457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3BDFC369"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0CDB612D" w14:textId="77777777" w:rsidTr="00ED670C">
        <w:trPr>
          <w:jc w:val="center"/>
        </w:trPr>
        <w:tc>
          <w:tcPr>
            <w:tcW w:w="2060" w:type="dxa"/>
          </w:tcPr>
          <w:p w14:paraId="670BDDB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4D44A039"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CC38B23"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54BDB52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EA097D" w:rsidRPr="00BE4EBE" w14:paraId="4B44B21F" w14:textId="77777777" w:rsidTr="00ED670C">
        <w:trPr>
          <w:jc w:val="center"/>
        </w:trPr>
        <w:tc>
          <w:tcPr>
            <w:tcW w:w="2060" w:type="dxa"/>
          </w:tcPr>
          <w:p w14:paraId="572BC42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4511E17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A037A6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27AC782"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36439D32" w14:textId="77777777" w:rsidTr="00ED670C">
        <w:trPr>
          <w:jc w:val="center"/>
        </w:trPr>
        <w:tc>
          <w:tcPr>
            <w:tcW w:w="2060" w:type="dxa"/>
          </w:tcPr>
          <w:p w14:paraId="25723EA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2" w:type="dxa"/>
          </w:tcPr>
          <w:p w14:paraId="2ADB76D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406C24C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0FCC9382"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7827DF49" w14:textId="77777777" w:rsidTr="00ED670C">
        <w:trPr>
          <w:jc w:val="center"/>
        </w:trPr>
        <w:tc>
          <w:tcPr>
            <w:tcW w:w="2060" w:type="dxa"/>
            <w:tcBorders>
              <w:bottom w:val="single" w:sz="2" w:space="0" w:color="000000"/>
            </w:tcBorders>
          </w:tcPr>
          <w:p w14:paraId="5AF25F2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1F38584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4F9F1C64"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2611138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27B0A28F" w14:textId="77777777" w:rsidTr="00ED670C">
        <w:trPr>
          <w:jc w:val="center"/>
        </w:trPr>
        <w:tc>
          <w:tcPr>
            <w:tcW w:w="2060" w:type="dxa"/>
            <w:tcBorders>
              <w:top w:val="single" w:sz="2" w:space="0" w:color="000000"/>
              <w:bottom w:val="single" w:sz="12" w:space="0" w:color="auto"/>
            </w:tcBorders>
          </w:tcPr>
          <w:p w14:paraId="2CADF64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28CD8D8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70BC6E4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07DF970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bookmarkEnd w:id="17"/>
    <w:p w14:paraId="3E590D55" w14:textId="77777777" w:rsidR="00BD0DD2" w:rsidRPr="005D77B5" w:rsidRDefault="00BD0DD2"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本文量化了</w:t>
      </w:r>
      <w:r w:rsidRPr="005D77B5">
        <w:rPr>
          <w:rFonts w:ascii="Times New Roman" w:eastAsia="宋体" w:hAnsi="Times New Roman" w:cs="Times New Roman"/>
          <w:sz w:val="24"/>
          <w:shd w:val="clear" w:color="auto" w:fill="FFFFFF" w:themeFill="background1"/>
        </w:rPr>
        <w:t>加入《全面与进步跨太平洋伙伴关系协定》（</w:t>
      </w:r>
      <w:r w:rsidRPr="005D77B5">
        <w:rPr>
          <w:rFonts w:ascii="Times New Roman" w:eastAsia="宋体" w:hAnsi="Times New Roman" w:cs="Times New Roman"/>
          <w:sz w:val="24"/>
          <w:shd w:val="clear" w:color="auto" w:fill="FFFFFF" w:themeFill="background1"/>
        </w:rPr>
        <w:t>Comprehensive and Progressive Agreement for Trans-Pacific Partnership, CPTPP</w:t>
      </w:r>
      <w:r w:rsidRPr="005D77B5">
        <w:rPr>
          <w:rFonts w:ascii="Times New Roman" w:eastAsia="宋体" w:hAnsi="Times New Roman" w:cs="Times New Roman"/>
          <w:sz w:val="24"/>
          <w:shd w:val="clear" w:color="auto" w:fill="FFFFFF" w:themeFill="background1"/>
        </w:rPr>
        <w:t>）对于提高数字服务贸易的开放程度的积极作用。</w:t>
      </w:r>
      <w:r w:rsidRPr="005D77B5">
        <w:rPr>
          <w:rFonts w:ascii="Times New Roman" w:eastAsia="宋体" w:hAnsi="Times New Roman" w:cs="Times New Roman"/>
          <w:sz w:val="24"/>
          <w:shd w:val="clear" w:color="auto" w:fill="FFFFFF" w:themeFill="background1"/>
        </w:rPr>
        <w:t>CPTPP</w:t>
      </w:r>
      <w:r w:rsidRPr="005D77B5">
        <w:rPr>
          <w:rFonts w:eastAsia="宋体"/>
          <w:sz w:val="24"/>
          <w:shd w:val="clear" w:color="auto" w:fill="FFFFFF" w:themeFill="background1"/>
        </w:rPr>
        <w:t>是一个高标准的自由贸易协定，旨在促进成员国之间的贸易自由化</w:t>
      </w:r>
      <w:r w:rsidRPr="005D77B5">
        <w:rPr>
          <w:rFonts w:ascii="Times New Roman" w:eastAsia="宋体" w:hAnsi="Times New Roman" w:cs="Times New Roman"/>
          <w:sz w:val="24"/>
          <w:shd w:val="clear" w:color="auto" w:fill="FFFFFF" w:themeFill="background1"/>
        </w:rPr>
        <w:t>和经济一体化。在数字服务贸易方面，该协定要求成员国降低或取消对数字产品和服务的关税和其他非关税监管，这有助于提高数字服务的跨境流通效率，降低交易成本。</w:t>
      </w:r>
      <w:r w:rsidRPr="005D77B5">
        <w:rPr>
          <w:rFonts w:ascii="Times New Roman" w:eastAsia="宋体" w:hAnsi="Times New Roman" w:cs="Times New Roman" w:hint="eastAsia"/>
          <w:sz w:val="24"/>
          <w:shd w:val="clear" w:color="auto" w:fill="FFFFFF" w:themeFill="background1"/>
        </w:rPr>
        <w:t>通过双重机器学习可以看出，加入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协定可以有效的提高数字服务贸易开放程度（越接近于</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，开放度越高），</w:t>
      </w:r>
      <w:r w:rsidR="004178A2" w:rsidRPr="005D77B5">
        <w:rPr>
          <w:rFonts w:ascii="Times New Roman" w:eastAsia="宋体" w:hAnsi="Times New Roman" w:cs="Times New Roman" w:hint="eastAsia"/>
          <w:sz w:val="24"/>
          <w:shd w:val="clear" w:color="auto" w:fill="FFFFFF" w:themeFill="background1"/>
        </w:rPr>
        <w:t>进而增加数字服务贸易出口</w:t>
      </w:r>
      <w:r w:rsidR="0089079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在调整高阶次项后，结论仍然稳健，这与目前大部分文献结论一致，</w:t>
      </w:r>
      <w:r w:rsidR="00890795" w:rsidRPr="005D77B5">
        <w:rPr>
          <w:rFonts w:ascii="Times New Roman" w:eastAsia="宋体" w:hAnsi="Times New Roman" w:cs="Times New Roman" w:hint="eastAsia"/>
          <w:sz w:val="24"/>
          <w:shd w:val="clear" w:color="auto" w:fill="FFFFFF" w:themeFill="background1"/>
        </w:rPr>
        <w:t>虽然引入其他解释变量后，显著性水平下降，但</w:t>
      </w:r>
      <w:r w:rsidRPr="005D77B5">
        <w:rPr>
          <w:rFonts w:ascii="Times New Roman" w:eastAsia="宋体" w:hAnsi="Times New Roman" w:cs="Times New Roman" w:hint="eastAsia"/>
          <w:sz w:val="24"/>
          <w:shd w:val="clear" w:color="auto" w:fill="FFFFFF" w:themeFill="background1"/>
        </w:rPr>
        <w:t>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协定可以通</w:t>
      </w:r>
      <w:r w:rsidRPr="005D77B5">
        <w:rPr>
          <w:rFonts w:ascii="Times New Roman" w:eastAsia="宋体" w:hAnsi="Times New Roman" w:cs="Times New Roman" w:hint="eastAsia"/>
          <w:sz w:val="24"/>
          <w:shd w:val="clear" w:color="auto" w:fill="FFFFFF" w:themeFill="background1"/>
        </w:rPr>
        <w:lastRenderedPageBreak/>
        <w:t>过提高数字服务贸易开放程度进一步提高数字服务贸易出口。</w:t>
      </w:r>
      <w:r w:rsidRPr="005D77B5">
        <w:rPr>
          <w:rFonts w:ascii="Times New Roman" w:eastAsia="宋体" w:hAnsi="Times New Roman" w:cs="Times New Roman"/>
          <w:sz w:val="24"/>
          <w:shd w:val="clear" w:color="auto" w:fill="FFFFFF" w:themeFill="background1"/>
        </w:rPr>
        <w:t>可以发现，调整回归后，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i/>
          <w:iCs/>
          <w:sz w:val="24"/>
          <w:shd w:val="clear" w:color="auto" w:fill="FFFFFF" w:themeFill="background1"/>
        </w:rPr>
        <w:t>CPTPP</w:t>
      </w:r>
      <w:r w:rsidR="00890795" w:rsidRPr="005D77B5">
        <w:rPr>
          <w:rFonts w:ascii="Times New Roman" w:eastAsia="宋体" w:hAnsi="Times New Roman" w:cs="Times New Roman" w:hint="eastAsia"/>
          <w:i/>
          <w:iCs/>
          <w:sz w:val="24"/>
          <w:shd w:val="clear" w:color="auto" w:fill="FFFFFF" w:themeFill="background1"/>
        </w:rPr>
        <w:t>*</w:t>
      </w:r>
      <w:r w:rsidR="00890795" w:rsidRPr="005D77B5">
        <w:rPr>
          <w:rFonts w:ascii="Times New Roman" w:eastAsia="宋体" w:hAnsi="Times New Roman" w:cs="Times New Roman"/>
          <w:i/>
          <w:iCs/>
          <w:sz w:val="24"/>
          <w:shd w:val="clear" w:color="auto" w:fill="FFFFFF" w:themeFill="background1"/>
        </w:rPr>
        <w:t xml:space="preserve"> DSTOI</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协定对</w:t>
      </w:r>
      <w:r w:rsidRPr="005D77B5">
        <w:rPr>
          <w:rFonts w:ascii="Times New Roman" w:eastAsia="宋体" w:hAnsi="Times New Roman" w:cs="Times New Roman" w:hint="eastAsia"/>
          <w:sz w:val="24"/>
          <w:shd w:val="clear" w:color="auto" w:fill="FFFFFF" w:themeFill="background1"/>
        </w:rPr>
        <w:t>数字服务贸易</w:t>
      </w:r>
      <w:r w:rsidR="00890795" w:rsidRPr="005D77B5">
        <w:rPr>
          <w:rFonts w:ascii="Times New Roman" w:eastAsia="宋体" w:hAnsi="Times New Roman" w:cs="Times New Roman" w:hint="eastAsia"/>
          <w:sz w:val="24"/>
          <w:shd w:val="clear" w:color="auto" w:fill="FFFFFF" w:themeFill="background1"/>
        </w:rPr>
        <w:t>出口</w:t>
      </w:r>
      <w:r w:rsidRPr="005D77B5">
        <w:rPr>
          <w:rFonts w:ascii="Times New Roman" w:eastAsia="宋体" w:hAnsi="Times New Roman" w:cs="Times New Roman"/>
          <w:sz w:val="24"/>
          <w:shd w:val="clear" w:color="auto" w:fill="FFFFFF" w:themeFill="background1"/>
        </w:rPr>
        <w:t>的回归系数</w:t>
      </w:r>
      <w:r w:rsidRPr="005D77B5">
        <w:rPr>
          <w:rFonts w:ascii="Times New Roman" w:eastAsia="宋体" w:hAnsi="Times New Roman" w:cs="Times New Roman" w:hint="eastAsia"/>
          <w:sz w:val="24"/>
          <w:shd w:val="clear" w:color="auto" w:fill="FFFFFF" w:themeFill="background1"/>
        </w:rPr>
        <w:t>为正</w:t>
      </w:r>
      <w:r w:rsidRPr="005D77B5">
        <w:rPr>
          <w:rFonts w:ascii="Times New Roman" w:eastAsia="宋体" w:hAnsi="Times New Roman" w:cs="Times New Roman"/>
          <w:sz w:val="24"/>
          <w:shd w:val="clear" w:color="auto" w:fill="FFFFFF" w:themeFill="background1"/>
        </w:rPr>
        <w:t>，但并没有改变先前结论，</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sz w:val="24"/>
          <w:shd w:val="clear" w:color="auto" w:fill="FFFFFF" w:themeFill="background1"/>
        </w:rPr>
        <w:t>得到验证。</w:t>
      </w:r>
    </w:p>
    <w:p w14:paraId="7961575C" w14:textId="1EEBBBAC" w:rsidR="00F6665F" w:rsidRPr="00111113" w:rsidRDefault="00000000" w:rsidP="00111113">
      <w:pPr>
        <w:ind w:firstLineChars="200" w:firstLine="480"/>
        <w:jc w:val="both"/>
        <w:rPr>
          <w:rFonts w:ascii="Times New Roman" w:eastAsia="宋体" w:hAnsi="Times New Roman" w:cs="Times New Roman" w:hint="eastAsia"/>
          <w:sz w:val="24"/>
          <w:shd w:val="clear" w:color="auto" w:fill="FFFFFF" w:themeFill="background1"/>
        </w:rPr>
      </w:pPr>
      <w:r w:rsidRPr="00111113">
        <w:rPr>
          <w:rFonts w:ascii="Times New Roman" w:eastAsia="宋体" w:hAnsi="Times New Roman" w:cs="Times New Roman"/>
          <w:sz w:val="24"/>
          <w:shd w:val="clear" w:color="auto" w:fill="FFFFFF" w:themeFill="background1"/>
        </w:rPr>
        <w:t>进一步地，为检验</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核心结果在更丰富控制变量集下的稳健性，本文以原有</w:t>
      </w:r>
      <w:r w:rsidRPr="00111113">
        <w:rPr>
          <w:rFonts w:ascii="Times New Roman" w:eastAsia="宋体" w:hAnsi="Times New Roman" w:cs="Times New Roman"/>
          <w:sz w:val="24"/>
          <w:shd w:val="clear" w:color="auto" w:fill="FFFFFF" w:themeFill="background1"/>
        </w:rPr>
        <w:t>5</w:t>
      </w:r>
      <w:r w:rsidRPr="00111113">
        <w:rPr>
          <w:rFonts w:ascii="Times New Roman" w:eastAsia="宋体" w:hAnsi="Times New Roman" w:cs="Times New Roman"/>
          <w:sz w:val="24"/>
          <w:shd w:val="clear" w:color="auto" w:fill="FFFFFF" w:themeFill="background1"/>
        </w:rPr>
        <w:t>个基准控制变量（</w:t>
      </w:r>
      <w:r w:rsidRPr="00111113">
        <w:rPr>
          <w:rFonts w:ascii="Times New Roman" w:eastAsia="宋体" w:hAnsi="Times New Roman" w:cs="Times New Roman"/>
          <w:sz w:val="24"/>
          <w:shd w:val="clear" w:color="auto" w:fill="FFFFFF" w:themeFill="background1"/>
        </w:rPr>
        <w:t>GDP</w:t>
      </w:r>
      <w:r w:rsidRPr="00111113">
        <w:rPr>
          <w:rFonts w:ascii="Times New Roman" w:eastAsia="宋体" w:hAnsi="Times New Roman" w:cs="Times New Roman"/>
          <w:sz w:val="24"/>
          <w:shd w:val="clear" w:color="auto" w:fill="FFFFFF" w:themeFill="background1"/>
        </w:rPr>
        <w:t>、出口依存度、对外直接投资率、固定宽带订阅率、专利申请数）为起点，依次纳入</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制度质量、研发强度、技术指数、数字化水平、科研论文、个人数据保护</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等六类扩展控制变量进行回归。结果如表</w:t>
      </w:r>
      <w:r w:rsidR="00010298">
        <w:rPr>
          <w:rFonts w:ascii="Times New Roman" w:eastAsia="宋体" w:hAnsi="Times New Roman" w:cs="Times New Roman" w:hint="eastAsia"/>
          <w:sz w:val="24"/>
          <w:shd w:val="clear" w:color="auto" w:fill="FFFFFF" w:themeFill="background1"/>
        </w:rPr>
        <w:t>4</w:t>
      </w:r>
      <w:r w:rsidRPr="00111113">
        <w:rPr>
          <w:rFonts w:ascii="Times New Roman" w:eastAsia="宋体" w:hAnsi="Times New Roman" w:cs="Times New Roman"/>
          <w:sz w:val="24"/>
          <w:shd w:val="clear" w:color="auto" w:fill="FFFFFF" w:themeFill="background1"/>
        </w:rPr>
        <w:t>所示，</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回归系数符号始终为正且量级稳定；在加入</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数字化水平</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后，</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对数字服务出口的因果效应在</w:t>
      </w:r>
      <w:r w:rsidRPr="00111113">
        <w:rPr>
          <w:rFonts w:ascii="Times New Roman" w:eastAsia="宋体" w:hAnsi="Times New Roman" w:cs="Times New Roman"/>
          <w:sz w:val="24"/>
          <w:shd w:val="clear" w:color="auto" w:fill="FFFFFF" w:themeFill="background1"/>
        </w:rPr>
        <w:t>5%</w:t>
      </w:r>
      <w:r w:rsidRPr="00111113">
        <w:rPr>
          <w:rFonts w:ascii="Times New Roman" w:eastAsia="宋体" w:hAnsi="Times New Roman" w:cs="Times New Roman"/>
          <w:sz w:val="24"/>
          <w:shd w:val="clear" w:color="auto" w:fill="FFFFFF" w:themeFill="background1"/>
        </w:rPr>
        <w:t>水平上显著为正，表明在更完整的控制集下，本文核心结论</w:t>
      </w:r>
      <w:r w:rsidRPr="00111113">
        <w:rPr>
          <w:rFonts w:ascii="Times New Roman" w:eastAsia="宋体" w:hAnsi="Times New Roman" w:cs="Times New Roman"/>
          <w:sz w:val="24"/>
          <w:shd w:val="clear" w:color="auto" w:fill="FFFFFF" w:themeFill="background1"/>
        </w:rPr>
        <w:t>H1</w:t>
      </w:r>
      <w:r w:rsidRPr="00111113">
        <w:rPr>
          <w:rFonts w:ascii="Times New Roman" w:eastAsia="宋体" w:hAnsi="Times New Roman" w:cs="Times New Roman"/>
          <w:sz w:val="24"/>
          <w:shd w:val="clear" w:color="auto" w:fill="FFFFFF" w:themeFill="background1"/>
        </w:rPr>
        <w:t>依然稳健。</w:t>
      </w:r>
    </w:p>
    <w:p w14:paraId="26614A54" w14:textId="4D71B9A5" w:rsidR="00F6665F" w:rsidRPr="00111113" w:rsidRDefault="00000000" w:rsidP="00111113">
      <w:pPr>
        <w:jc w:val="center"/>
        <w:rPr>
          <w:rFonts w:ascii="Times New Roman" w:eastAsia="宋体" w:hAnsi="Times New Roman" w:cs="Times New Roman" w:hint="eastAsia"/>
          <w:sz w:val="24"/>
          <w:shd w:val="clear" w:color="auto" w:fill="FFFFFF" w:themeFill="background1"/>
        </w:rPr>
      </w:pPr>
      <w:r w:rsidRPr="00111113">
        <w:rPr>
          <w:rFonts w:ascii="Times New Roman" w:eastAsia="宋体" w:hAnsi="Times New Roman" w:cs="Times New Roman"/>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4</w:t>
      </w:r>
      <w:r w:rsidRPr="00111113">
        <w:rPr>
          <w:rFonts w:ascii="Times New Roman" w:eastAsia="宋体" w:hAnsi="Times New Roman" w:cs="Times New Roman"/>
          <w:sz w:val="24"/>
          <w:shd w:val="clear" w:color="auto" w:fill="FFFFFF" w:themeFill="background1"/>
        </w:rPr>
        <w:t xml:space="preserve">  </w:t>
      </w:r>
      <w:r w:rsidRPr="00111113">
        <w:rPr>
          <w:rFonts w:ascii="Times New Roman" w:eastAsia="宋体" w:hAnsi="Times New Roman" w:cs="Times New Roman"/>
          <w:sz w:val="24"/>
          <w:shd w:val="clear" w:color="auto" w:fill="FFFFFF" w:themeFill="background1"/>
        </w:rPr>
        <w:t>扩展控制变量下</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对数字服务出口的稳健性检验</w:t>
      </w:r>
    </w:p>
    <w:tbl>
      <w:tblPr>
        <w:tblW w:w="0" w:type="auto"/>
        <w:jc w:val="center"/>
        <w:tblLook w:val="04A0" w:firstRow="1" w:lastRow="0" w:firstColumn="1" w:lastColumn="0" w:noHBand="0" w:noVBand="1"/>
      </w:tblPr>
      <w:tblGrid>
        <w:gridCol w:w="1038"/>
        <w:gridCol w:w="1038"/>
        <w:gridCol w:w="1038"/>
        <w:gridCol w:w="1038"/>
        <w:gridCol w:w="1038"/>
        <w:gridCol w:w="1038"/>
        <w:gridCol w:w="1038"/>
        <w:gridCol w:w="1038"/>
      </w:tblGrid>
      <w:tr w:rsidR="00F6665F" w:rsidRPr="00111113" w14:paraId="7963EC71" w14:textId="77777777">
        <w:trPr>
          <w:jc w:val="center"/>
        </w:trPr>
        <w:tc>
          <w:tcPr>
            <w:tcW w:w="1038" w:type="dxa"/>
            <w:tcBorders>
              <w:top w:val="single" w:sz="12" w:space="0" w:color="auto"/>
              <w:bottom w:val="single" w:sz="4" w:space="0" w:color="auto"/>
            </w:tcBorders>
            <w:vAlign w:val="center"/>
          </w:tcPr>
          <w:p w14:paraId="7D6D2D3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变量</w:t>
            </w:r>
          </w:p>
        </w:tc>
        <w:tc>
          <w:tcPr>
            <w:tcW w:w="1038" w:type="dxa"/>
            <w:tcBorders>
              <w:top w:val="single" w:sz="12" w:space="0" w:color="auto"/>
              <w:bottom w:val="single" w:sz="4" w:space="0" w:color="auto"/>
            </w:tcBorders>
            <w:vAlign w:val="center"/>
          </w:tcPr>
          <w:p w14:paraId="606B7EE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w:t>
            </w:r>
            <w:r w:rsidRPr="00111113">
              <w:rPr>
                <w:rFonts w:ascii="Times New Roman" w:eastAsia="宋体" w:hAnsi="Times New Roman" w:cs="Times New Roman"/>
                <w:sz w:val="18"/>
                <w:szCs w:val="18"/>
                <w:shd w:val="clear" w:color="auto" w:fill="FFFFFF" w:themeFill="background1"/>
              </w:rPr>
              <w:t>基准</w:t>
            </w:r>
          </w:p>
        </w:tc>
        <w:tc>
          <w:tcPr>
            <w:tcW w:w="1038" w:type="dxa"/>
            <w:tcBorders>
              <w:top w:val="single" w:sz="12" w:space="0" w:color="auto"/>
              <w:bottom w:val="single" w:sz="4" w:space="0" w:color="auto"/>
            </w:tcBorders>
            <w:vAlign w:val="center"/>
          </w:tcPr>
          <w:p w14:paraId="16EF3BB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w:t>
            </w:r>
            <w:r w:rsidRPr="00111113">
              <w:rPr>
                <w:rFonts w:ascii="Times New Roman" w:eastAsia="宋体" w:hAnsi="Times New Roman" w:cs="Times New Roman"/>
                <w:sz w:val="18"/>
                <w:szCs w:val="18"/>
                <w:shd w:val="clear" w:color="auto" w:fill="FFFFFF" w:themeFill="background1"/>
              </w:rPr>
              <w:t>制度</w:t>
            </w:r>
          </w:p>
        </w:tc>
        <w:tc>
          <w:tcPr>
            <w:tcW w:w="1038" w:type="dxa"/>
            <w:tcBorders>
              <w:top w:val="single" w:sz="12" w:space="0" w:color="auto"/>
              <w:bottom w:val="single" w:sz="4" w:space="0" w:color="auto"/>
            </w:tcBorders>
            <w:vAlign w:val="center"/>
          </w:tcPr>
          <w:p w14:paraId="72D24A8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w:t>
            </w:r>
            <w:r w:rsidRPr="00111113">
              <w:rPr>
                <w:rFonts w:ascii="Times New Roman" w:eastAsia="宋体" w:hAnsi="Times New Roman" w:cs="Times New Roman"/>
                <w:sz w:val="18"/>
                <w:szCs w:val="18"/>
                <w:shd w:val="clear" w:color="auto" w:fill="FFFFFF" w:themeFill="background1"/>
              </w:rPr>
              <w:t>研发</w:t>
            </w:r>
          </w:p>
        </w:tc>
        <w:tc>
          <w:tcPr>
            <w:tcW w:w="1038" w:type="dxa"/>
            <w:tcBorders>
              <w:top w:val="single" w:sz="12" w:space="0" w:color="auto"/>
              <w:bottom w:val="single" w:sz="4" w:space="0" w:color="auto"/>
            </w:tcBorders>
            <w:vAlign w:val="center"/>
          </w:tcPr>
          <w:p w14:paraId="0882B4C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w:t>
            </w:r>
            <w:r w:rsidRPr="00111113">
              <w:rPr>
                <w:rFonts w:ascii="Times New Roman" w:eastAsia="宋体" w:hAnsi="Times New Roman" w:cs="Times New Roman"/>
                <w:sz w:val="18"/>
                <w:szCs w:val="18"/>
                <w:shd w:val="clear" w:color="auto" w:fill="FFFFFF" w:themeFill="background1"/>
              </w:rPr>
              <w:t>技术</w:t>
            </w:r>
          </w:p>
        </w:tc>
        <w:tc>
          <w:tcPr>
            <w:tcW w:w="1038" w:type="dxa"/>
            <w:tcBorders>
              <w:top w:val="single" w:sz="12" w:space="0" w:color="auto"/>
              <w:bottom w:val="single" w:sz="4" w:space="0" w:color="auto"/>
            </w:tcBorders>
            <w:vAlign w:val="center"/>
          </w:tcPr>
          <w:p w14:paraId="195D062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(5)+</w:t>
            </w:r>
            <w:r w:rsidRPr="00111113">
              <w:rPr>
                <w:rFonts w:ascii="Times New Roman" w:eastAsia="宋体" w:hAnsi="Times New Roman" w:cs="Times New Roman"/>
                <w:sz w:val="18"/>
                <w:szCs w:val="18"/>
                <w:shd w:val="clear" w:color="auto" w:fill="FFFFFF" w:themeFill="background1"/>
              </w:rPr>
              <w:t>数字化</w:t>
            </w:r>
          </w:p>
        </w:tc>
        <w:tc>
          <w:tcPr>
            <w:tcW w:w="1038" w:type="dxa"/>
            <w:tcBorders>
              <w:top w:val="single" w:sz="12" w:space="0" w:color="auto"/>
              <w:bottom w:val="single" w:sz="4" w:space="0" w:color="auto"/>
            </w:tcBorders>
            <w:vAlign w:val="center"/>
          </w:tcPr>
          <w:p w14:paraId="20C1452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(6)+</w:t>
            </w:r>
            <w:r w:rsidRPr="00111113">
              <w:rPr>
                <w:rFonts w:ascii="Times New Roman" w:eastAsia="宋体" w:hAnsi="Times New Roman" w:cs="Times New Roman"/>
                <w:sz w:val="18"/>
                <w:szCs w:val="18"/>
                <w:shd w:val="clear" w:color="auto" w:fill="FFFFFF" w:themeFill="background1"/>
              </w:rPr>
              <w:t>科研</w:t>
            </w:r>
          </w:p>
        </w:tc>
        <w:tc>
          <w:tcPr>
            <w:tcW w:w="1038" w:type="dxa"/>
            <w:tcBorders>
              <w:top w:val="single" w:sz="12" w:space="0" w:color="auto"/>
              <w:bottom w:val="single" w:sz="4" w:space="0" w:color="auto"/>
            </w:tcBorders>
            <w:vAlign w:val="center"/>
          </w:tcPr>
          <w:p w14:paraId="3185E9B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(7)</w:t>
            </w:r>
            <w:r w:rsidRPr="00111113">
              <w:rPr>
                <w:rFonts w:ascii="Times New Roman" w:eastAsia="宋体" w:hAnsi="Times New Roman" w:cs="Times New Roman"/>
                <w:sz w:val="18"/>
                <w:szCs w:val="18"/>
                <w:shd w:val="clear" w:color="auto" w:fill="FFFFFF" w:themeFill="background1"/>
              </w:rPr>
              <w:t>全部</w:t>
            </w:r>
          </w:p>
        </w:tc>
      </w:tr>
      <w:tr w:rsidR="00F6665F" w:rsidRPr="00111113" w14:paraId="089793C6" w14:textId="77777777" w:rsidTr="00111113">
        <w:trPr>
          <w:jc w:val="center"/>
        </w:trPr>
        <w:tc>
          <w:tcPr>
            <w:tcW w:w="1038" w:type="dxa"/>
            <w:vAlign w:val="center"/>
          </w:tcPr>
          <w:p w14:paraId="0972988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DSTOI</w:t>
            </w:r>
          </w:p>
        </w:tc>
        <w:tc>
          <w:tcPr>
            <w:tcW w:w="1038" w:type="dxa"/>
            <w:vAlign w:val="center"/>
          </w:tcPr>
          <w:p w14:paraId="0C520EB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1.691</w:t>
            </w:r>
          </w:p>
        </w:tc>
        <w:tc>
          <w:tcPr>
            <w:tcW w:w="1038" w:type="dxa"/>
            <w:vAlign w:val="center"/>
          </w:tcPr>
          <w:p w14:paraId="430A771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1.686</w:t>
            </w:r>
          </w:p>
        </w:tc>
        <w:tc>
          <w:tcPr>
            <w:tcW w:w="1038" w:type="dxa"/>
            <w:vAlign w:val="center"/>
          </w:tcPr>
          <w:p w14:paraId="0388731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2.118</w:t>
            </w:r>
          </w:p>
        </w:tc>
        <w:tc>
          <w:tcPr>
            <w:tcW w:w="1038" w:type="dxa"/>
            <w:vAlign w:val="center"/>
          </w:tcPr>
          <w:p w14:paraId="24B343B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1.978</w:t>
            </w:r>
          </w:p>
        </w:tc>
        <w:tc>
          <w:tcPr>
            <w:tcW w:w="1038" w:type="dxa"/>
            <w:vAlign w:val="center"/>
          </w:tcPr>
          <w:p w14:paraId="0C39BCF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2.951**</w:t>
            </w:r>
          </w:p>
        </w:tc>
        <w:tc>
          <w:tcPr>
            <w:tcW w:w="1038" w:type="dxa"/>
            <w:vAlign w:val="center"/>
          </w:tcPr>
          <w:p w14:paraId="1E122DE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2.149</w:t>
            </w:r>
          </w:p>
        </w:tc>
        <w:tc>
          <w:tcPr>
            <w:tcW w:w="1038" w:type="dxa"/>
            <w:vAlign w:val="center"/>
          </w:tcPr>
          <w:p w14:paraId="3A772A1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2.087</w:t>
            </w:r>
          </w:p>
        </w:tc>
      </w:tr>
      <w:tr w:rsidR="00F6665F" w:rsidRPr="00111113" w14:paraId="260DB29F" w14:textId="77777777" w:rsidTr="00111113">
        <w:trPr>
          <w:jc w:val="center"/>
        </w:trPr>
        <w:tc>
          <w:tcPr>
            <w:tcW w:w="1038" w:type="dxa"/>
            <w:tcBorders>
              <w:bottom w:val="single" w:sz="4" w:space="0" w:color="auto"/>
            </w:tcBorders>
            <w:vAlign w:val="center"/>
          </w:tcPr>
          <w:p w14:paraId="3A0CC25C" w14:textId="77777777" w:rsidR="00F6665F" w:rsidRPr="00111113" w:rsidRDefault="00F6665F" w:rsidP="00111113">
            <w:pPr>
              <w:spacing w:after="0" w:line="360" w:lineRule="exact"/>
              <w:jc w:val="center"/>
              <w:rPr>
                <w:rFonts w:ascii="Times New Roman" w:eastAsia="宋体" w:hAnsi="Times New Roman" w:cs="Times New Roman"/>
                <w:sz w:val="18"/>
                <w:szCs w:val="18"/>
                <w:shd w:val="clear" w:color="auto" w:fill="FFFFFF" w:themeFill="background1"/>
              </w:rPr>
            </w:pPr>
          </w:p>
        </w:tc>
        <w:tc>
          <w:tcPr>
            <w:tcW w:w="1038" w:type="dxa"/>
            <w:tcBorders>
              <w:bottom w:val="single" w:sz="4" w:space="0" w:color="auto"/>
            </w:tcBorders>
            <w:vAlign w:val="center"/>
          </w:tcPr>
          <w:p w14:paraId="16891C7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(1.230)</w:t>
            </w:r>
          </w:p>
        </w:tc>
        <w:tc>
          <w:tcPr>
            <w:tcW w:w="1038" w:type="dxa"/>
            <w:tcBorders>
              <w:bottom w:val="single" w:sz="4" w:space="0" w:color="auto"/>
            </w:tcBorders>
            <w:vAlign w:val="center"/>
          </w:tcPr>
          <w:p w14:paraId="2514C67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(1.217)</w:t>
            </w:r>
          </w:p>
        </w:tc>
        <w:tc>
          <w:tcPr>
            <w:tcW w:w="1038" w:type="dxa"/>
            <w:tcBorders>
              <w:bottom w:val="single" w:sz="4" w:space="0" w:color="auto"/>
            </w:tcBorders>
            <w:vAlign w:val="center"/>
          </w:tcPr>
          <w:p w14:paraId="290D70A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(1.305)</w:t>
            </w:r>
          </w:p>
        </w:tc>
        <w:tc>
          <w:tcPr>
            <w:tcW w:w="1038" w:type="dxa"/>
            <w:tcBorders>
              <w:bottom w:val="single" w:sz="4" w:space="0" w:color="auto"/>
            </w:tcBorders>
            <w:vAlign w:val="center"/>
          </w:tcPr>
          <w:p w14:paraId="03A8B3A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(1.303)</w:t>
            </w:r>
          </w:p>
        </w:tc>
        <w:tc>
          <w:tcPr>
            <w:tcW w:w="1038" w:type="dxa"/>
            <w:tcBorders>
              <w:bottom w:val="single" w:sz="4" w:space="0" w:color="auto"/>
            </w:tcBorders>
            <w:vAlign w:val="center"/>
          </w:tcPr>
          <w:p w14:paraId="7A01E65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(1.200)</w:t>
            </w:r>
          </w:p>
        </w:tc>
        <w:tc>
          <w:tcPr>
            <w:tcW w:w="1038" w:type="dxa"/>
            <w:tcBorders>
              <w:bottom w:val="single" w:sz="4" w:space="0" w:color="auto"/>
            </w:tcBorders>
            <w:vAlign w:val="center"/>
          </w:tcPr>
          <w:p w14:paraId="35EE601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(1.513)</w:t>
            </w:r>
          </w:p>
        </w:tc>
        <w:tc>
          <w:tcPr>
            <w:tcW w:w="1038" w:type="dxa"/>
            <w:tcBorders>
              <w:bottom w:val="single" w:sz="4" w:space="0" w:color="auto"/>
            </w:tcBorders>
            <w:vAlign w:val="center"/>
          </w:tcPr>
          <w:p w14:paraId="14E8122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(1.503)</w:t>
            </w:r>
          </w:p>
        </w:tc>
      </w:tr>
      <w:tr w:rsidR="00F6665F" w:rsidRPr="00111113" w14:paraId="61F41619" w14:textId="77777777" w:rsidTr="00111113">
        <w:trPr>
          <w:jc w:val="center"/>
        </w:trPr>
        <w:tc>
          <w:tcPr>
            <w:tcW w:w="1038" w:type="dxa"/>
            <w:tcBorders>
              <w:top w:val="single" w:sz="4" w:space="0" w:color="auto"/>
            </w:tcBorders>
            <w:vAlign w:val="center"/>
          </w:tcPr>
          <w:p w14:paraId="768A3DA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基准控制变量</w:t>
            </w:r>
          </w:p>
        </w:tc>
        <w:tc>
          <w:tcPr>
            <w:tcW w:w="1038" w:type="dxa"/>
            <w:tcBorders>
              <w:top w:val="single" w:sz="4" w:space="0" w:color="auto"/>
            </w:tcBorders>
            <w:vAlign w:val="center"/>
          </w:tcPr>
          <w:p w14:paraId="306CED5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5DDAE8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321ADB7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4B61B3C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7E39B8F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077900D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48222BB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5301A401" w14:textId="77777777">
        <w:trPr>
          <w:jc w:val="center"/>
        </w:trPr>
        <w:tc>
          <w:tcPr>
            <w:tcW w:w="1038" w:type="dxa"/>
            <w:vAlign w:val="center"/>
          </w:tcPr>
          <w:p w14:paraId="6C00984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Inst</w:t>
            </w:r>
          </w:p>
        </w:tc>
        <w:tc>
          <w:tcPr>
            <w:tcW w:w="1038" w:type="dxa"/>
            <w:vAlign w:val="center"/>
          </w:tcPr>
          <w:p w14:paraId="6DDE6B1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8BEBA3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17FA31F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45A7DE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E9C1BB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5DF585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44D42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2E56B3AC" w14:textId="77777777">
        <w:trPr>
          <w:jc w:val="center"/>
        </w:trPr>
        <w:tc>
          <w:tcPr>
            <w:tcW w:w="1038" w:type="dxa"/>
            <w:vAlign w:val="center"/>
          </w:tcPr>
          <w:p w14:paraId="00FD96E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R&amp;D</w:t>
            </w:r>
          </w:p>
        </w:tc>
        <w:tc>
          <w:tcPr>
            <w:tcW w:w="1038" w:type="dxa"/>
            <w:vAlign w:val="center"/>
          </w:tcPr>
          <w:p w14:paraId="1B92DBE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6C0B31C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481136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6D2BE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3DE7AFE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C5512F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6C4FE2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55050372" w14:textId="77777777">
        <w:trPr>
          <w:jc w:val="center"/>
        </w:trPr>
        <w:tc>
          <w:tcPr>
            <w:tcW w:w="1038" w:type="dxa"/>
            <w:vAlign w:val="center"/>
          </w:tcPr>
          <w:p w14:paraId="4F37AC5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TechIndex</w:t>
            </w:r>
          </w:p>
        </w:tc>
        <w:tc>
          <w:tcPr>
            <w:tcW w:w="1038" w:type="dxa"/>
            <w:vAlign w:val="center"/>
          </w:tcPr>
          <w:p w14:paraId="25DB842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169EAB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75E55C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490EAC4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2F3337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709839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230A164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617CB84B" w14:textId="77777777">
        <w:trPr>
          <w:jc w:val="center"/>
        </w:trPr>
        <w:tc>
          <w:tcPr>
            <w:tcW w:w="1038" w:type="dxa"/>
            <w:vAlign w:val="center"/>
          </w:tcPr>
          <w:p w14:paraId="3C6216F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Digit</w:t>
            </w:r>
          </w:p>
        </w:tc>
        <w:tc>
          <w:tcPr>
            <w:tcW w:w="1038" w:type="dxa"/>
            <w:vAlign w:val="center"/>
          </w:tcPr>
          <w:p w14:paraId="1A17C07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3EB08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2C07001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239B2C0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2F5C35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952D70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A10619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277E1A9E" w14:textId="77777777">
        <w:trPr>
          <w:jc w:val="center"/>
        </w:trPr>
        <w:tc>
          <w:tcPr>
            <w:tcW w:w="1038" w:type="dxa"/>
            <w:vAlign w:val="center"/>
          </w:tcPr>
          <w:p w14:paraId="08B6F86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Articles</w:t>
            </w:r>
          </w:p>
        </w:tc>
        <w:tc>
          <w:tcPr>
            <w:tcW w:w="1038" w:type="dxa"/>
            <w:vAlign w:val="center"/>
          </w:tcPr>
          <w:p w14:paraId="6E6360A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57ECD9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A1F04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B8A8B5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D11268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6000EA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B3E7E3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705817D4" w14:textId="77777777">
        <w:trPr>
          <w:jc w:val="center"/>
        </w:trPr>
        <w:tc>
          <w:tcPr>
            <w:tcW w:w="1038" w:type="dxa"/>
            <w:vAlign w:val="center"/>
          </w:tcPr>
          <w:p w14:paraId="2BCFF03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PerData</w:t>
            </w:r>
          </w:p>
        </w:tc>
        <w:tc>
          <w:tcPr>
            <w:tcW w:w="1038" w:type="dxa"/>
            <w:vAlign w:val="center"/>
          </w:tcPr>
          <w:p w14:paraId="63407A5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3BA2A3E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6976297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521603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7521B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49ADCD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416236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34B000B1" w14:textId="77777777">
        <w:trPr>
          <w:jc w:val="center"/>
        </w:trPr>
        <w:tc>
          <w:tcPr>
            <w:tcW w:w="1038" w:type="dxa"/>
            <w:vAlign w:val="center"/>
          </w:tcPr>
          <w:p w14:paraId="7E9706D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国家固定效应</w:t>
            </w:r>
          </w:p>
        </w:tc>
        <w:tc>
          <w:tcPr>
            <w:tcW w:w="1038" w:type="dxa"/>
            <w:vAlign w:val="center"/>
          </w:tcPr>
          <w:p w14:paraId="02ED61D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7CFF7F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306947D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1F5733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052181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8720D2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A6F8E3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40DE0142" w14:textId="77777777">
        <w:trPr>
          <w:jc w:val="center"/>
        </w:trPr>
        <w:tc>
          <w:tcPr>
            <w:tcW w:w="1038" w:type="dxa"/>
            <w:vAlign w:val="center"/>
          </w:tcPr>
          <w:p w14:paraId="5F1753E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年份固定效应</w:t>
            </w:r>
          </w:p>
        </w:tc>
        <w:tc>
          <w:tcPr>
            <w:tcW w:w="1038" w:type="dxa"/>
            <w:vAlign w:val="center"/>
          </w:tcPr>
          <w:p w14:paraId="1CFB8BD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93030F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8D32B4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82F270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3F8AC7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25FCBC7A"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BD7622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00DC9F37" w14:textId="77777777">
        <w:trPr>
          <w:jc w:val="center"/>
        </w:trPr>
        <w:tc>
          <w:tcPr>
            <w:tcW w:w="1038" w:type="dxa"/>
            <w:tcBorders>
              <w:bottom w:val="single" w:sz="12" w:space="0" w:color="auto"/>
            </w:tcBorders>
            <w:vAlign w:val="center"/>
          </w:tcPr>
          <w:p w14:paraId="1FE321B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N</w:t>
            </w:r>
          </w:p>
        </w:tc>
        <w:tc>
          <w:tcPr>
            <w:tcW w:w="1038" w:type="dxa"/>
            <w:tcBorders>
              <w:bottom w:val="single" w:sz="12" w:space="0" w:color="auto"/>
            </w:tcBorders>
            <w:vAlign w:val="center"/>
          </w:tcPr>
          <w:p w14:paraId="679109B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422DF5EA"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783FDC5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44F4B04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464</w:t>
            </w:r>
          </w:p>
        </w:tc>
        <w:tc>
          <w:tcPr>
            <w:tcW w:w="1038" w:type="dxa"/>
            <w:tcBorders>
              <w:bottom w:val="single" w:sz="12" w:space="0" w:color="auto"/>
            </w:tcBorders>
            <w:vAlign w:val="center"/>
          </w:tcPr>
          <w:p w14:paraId="7A1B4FF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429</w:t>
            </w:r>
          </w:p>
        </w:tc>
        <w:tc>
          <w:tcPr>
            <w:tcW w:w="1038" w:type="dxa"/>
            <w:tcBorders>
              <w:bottom w:val="single" w:sz="12" w:space="0" w:color="auto"/>
            </w:tcBorders>
            <w:vAlign w:val="center"/>
          </w:tcPr>
          <w:p w14:paraId="04D764B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376</w:t>
            </w:r>
          </w:p>
        </w:tc>
        <w:tc>
          <w:tcPr>
            <w:tcW w:w="1038" w:type="dxa"/>
            <w:tcBorders>
              <w:bottom w:val="single" w:sz="12" w:space="0" w:color="auto"/>
            </w:tcBorders>
            <w:vAlign w:val="center"/>
          </w:tcPr>
          <w:p w14:paraId="56406E8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376</w:t>
            </w:r>
          </w:p>
        </w:tc>
      </w:tr>
    </w:tbl>
    <w:p w14:paraId="3BC88D70" w14:textId="77777777" w:rsidR="00A74EB5"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（三）</w:t>
      </w:r>
      <w:r w:rsidR="00A74EB5" w:rsidRPr="005D77B5">
        <w:rPr>
          <w:rFonts w:ascii="楷体" w:eastAsia="楷体" w:hAnsi="楷体"/>
          <w:color w:val="auto"/>
          <w:sz w:val="24"/>
          <w:szCs w:val="24"/>
          <w:shd w:val="clear" w:color="auto" w:fill="FFFFFF" w:themeFill="background1"/>
        </w:rPr>
        <w:t>稳健性检验</w:t>
      </w:r>
    </w:p>
    <w:p w14:paraId="17E6DA25" w14:textId="77777777"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Pr>
          <w:rFonts w:ascii="宋体" w:eastAsia="宋体" w:hAnsi="宋体" w:hint="eastAsia"/>
          <w:color w:val="auto"/>
          <w:sz w:val="21"/>
          <w:szCs w:val="21"/>
          <w:shd w:val="clear" w:color="auto" w:fill="FFFFFF" w:themeFill="background1"/>
        </w:rPr>
        <w:t>．</w:t>
      </w:r>
      <w:r w:rsidR="00A74EB5" w:rsidRPr="005D77B5">
        <w:rPr>
          <w:rFonts w:ascii="宋体" w:eastAsia="宋体" w:hAnsi="宋体"/>
          <w:color w:val="auto"/>
          <w:sz w:val="24"/>
          <w:szCs w:val="24"/>
          <w:shd w:val="clear" w:color="auto" w:fill="FFFFFF" w:themeFill="background1"/>
        </w:rPr>
        <w:t>调整研究样本</w:t>
      </w:r>
    </w:p>
    <w:p w14:paraId="0E4B6E26" w14:textId="0346770B" w:rsidR="00A87C4B" w:rsidRPr="005D77B5" w:rsidRDefault="001A6D9A"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考虑到国际上各个国家数字服务贸易发展存在转大差距，采用所有跨国数据进行回归分析可能导致估计偏误，因此，本文在</w:t>
      </w:r>
      <w:r w:rsidR="00513190" w:rsidRPr="005D77B5">
        <w:rPr>
          <w:rFonts w:ascii="Times New Roman" w:eastAsia="宋体" w:hAnsi="Times New Roman" w:cs="Times New Roman" w:hint="eastAsia"/>
          <w:sz w:val="24"/>
          <w:shd w:val="clear" w:color="auto" w:fill="FFFFFF" w:themeFill="background1"/>
        </w:rPr>
        <w:t>480</w:t>
      </w:r>
      <w:r w:rsidRPr="005D77B5">
        <w:rPr>
          <w:rFonts w:ascii="Times New Roman" w:eastAsia="宋体" w:hAnsi="Times New Roman" w:cs="Times New Roman" w:hint="eastAsia"/>
          <w:sz w:val="24"/>
          <w:shd w:val="clear" w:color="auto" w:fill="FFFFFF" w:themeFill="background1"/>
        </w:rPr>
        <w:t>个</w:t>
      </w:r>
      <w:r w:rsidR="00513190" w:rsidRPr="005D77B5">
        <w:rPr>
          <w:rFonts w:ascii="Times New Roman" w:eastAsia="宋体" w:hAnsi="Times New Roman" w:cs="Times New Roman" w:hint="eastAsia"/>
          <w:sz w:val="24"/>
          <w:shd w:val="clear" w:color="auto" w:fill="FFFFFF" w:themeFill="background1"/>
        </w:rPr>
        <w:t>样本中，剔除了美国（美国于</w:t>
      </w:r>
      <w:r w:rsidR="00513190" w:rsidRPr="005D77B5">
        <w:rPr>
          <w:rFonts w:ascii="Times New Roman" w:eastAsia="宋体" w:hAnsi="Times New Roman" w:cs="Times New Roman" w:hint="eastAsia"/>
          <w:sz w:val="24"/>
          <w:shd w:val="clear" w:color="auto" w:fill="FFFFFF" w:themeFill="background1"/>
        </w:rPr>
        <w:t>2017</w:t>
      </w:r>
      <w:r w:rsidR="00513190" w:rsidRPr="005D77B5">
        <w:rPr>
          <w:rFonts w:ascii="Times New Roman" w:eastAsia="宋体" w:hAnsi="Times New Roman" w:cs="Times New Roman" w:hint="eastAsia"/>
          <w:sz w:val="24"/>
          <w:shd w:val="clear" w:color="auto" w:fill="FFFFFF" w:themeFill="background1"/>
        </w:rPr>
        <w:t>年初退出该协议）和墨西哥</w:t>
      </w:r>
      <w:r w:rsidR="002C1DA5" w:rsidRPr="005D77B5">
        <w:rPr>
          <w:rFonts w:ascii="Times New Roman" w:eastAsia="宋体" w:hAnsi="Times New Roman" w:cs="Times New Roman" w:hint="eastAsia"/>
          <w:sz w:val="24"/>
          <w:shd w:val="clear" w:color="auto" w:fill="FFFFFF" w:themeFill="background1"/>
        </w:rPr>
        <w:t>（考虑北美自由贸易协定）</w:t>
      </w:r>
      <w:r w:rsidRPr="005D77B5">
        <w:rPr>
          <w:rFonts w:ascii="Times New Roman" w:eastAsia="宋体" w:hAnsi="Times New Roman" w:cs="Times New Roman" w:hint="eastAsia"/>
          <w:sz w:val="24"/>
          <w:shd w:val="clear" w:color="auto" w:fill="FFFFFF" w:themeFill="background1"/>
        </w:rPr>
        <w:t>样本进行回归分析。另外，</w:t>
      </w:r>
      <w:r w:rsidR="00513190" w:rsidRPr="005D77B5">
        <w:rPr>
          <w:rFonts w:ascii="Times New Roman" w:eastAsia="宋体" w:hAnsi="Times New Roman" w:cs="Times New Roman"/>
          <w:sz w:val="24"/>
          <w:shd w:val="clear" w:color="auto" w:fill="FFFFFF" w:themeFill="background1"/>
        </w:rPr>
        <w:t>虽然最初的</w:t>
      </w:r>
      <w:r w:rsidR="00513190" w:rsidRPr="005D77B5">
        <w:rPr>
          <w:rFonts w:ascii="Times New Roman" w:eastAsia="宋体" w:hAnsi="Times New Roman" w:cs="Times New Roman"/>
          <w:sz w:val="24"/>
          <w:shd w:val="clear" w:color="auto" w:fill="FFFFFF" w:themeFill="background1"/>
        </w:rPr>
        <w:t>TPP</w:t>
      </w:r>
      <w:r w:rsidR="00513190" w:rsidRPr="005D77B5">
        <w:rPr>
          <w:rFonts w:ascii="Times New Roman" w:eastAsia="宋体" w:hAnsi="Times New Roman" w:cs="Times New Roman"/>
          <w:sz w:val="24"/>
          <w:shd w:val="clear" w:color="auto" w:fill="FFFFFF" w:themeFill="background1"/>
        </w:rPr>
        <w:t>包括美国，但在美国退出后，</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成为了没有美国参与的主要自由贸易协定。此外，随着时间的发展，</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也考虑接纳新的成员国。例如，英国已经完成了加入</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的程序，并将成为首个新加入的国家</w:t>
      </w:r>
      <w:r w:rsidR="00513190" w:rsidRPr="005D77B5">
        <w:rPr>
          <w:rFonts w:ascii="Times New Roman" w:eastAsia="宋体" w:hAnsi="Times New Roman" w:cs="Times New Roman" w:hint="eastAsia"/>
          <w:sz w:val="24"/>
          <w:shd w:val="clear" w:color="auto" w:fill="FFFFFF" w:themeFill="background1"/>
        </w:rPr>
        <w:t>，考虑样本区间出现的偏误，</w:t>
      </w:r>
      <w:r w:rsidRPr="005D77B5">
        <w:rPr>
          <w:rFonts w:ascii="Times New Roman" w:eastAsia="宋体" w:hAnsi="Times New Roman" w:cs="Times New Roman" w:hint="eastAsia"/>
          <w:sz w:val="24"/>
          <w:shd w:val="clear" w:color="auto" w:fill="FFFFFF" w:themeFill="background1"/>
        </w:rPr>
        <w:t>为</w:t>
      </w:r>
      <w:r w:rsidR="00A87C4B" w:rsidRPr="005D77B5">
        <w:rPr>
          <w:rFonts w:ascii="Times New Roman" w:eastAsia="宋体" w:hAnsi="Times New Roman" w:cs="Times New Roman" w:hint="eastAsia"/>
          <w:sz w:val="24"/>
          <w:shd w:val="clear" w:color="auto" w:fill="FFFFFF" w:themeFill="background1"/>
        </w:rPr>
        <w:t>避免其他协议计入</w:t>
      </w:r>
      <w:r w:rsidR="00A87C4B"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的时点样本影响，本文进一步将研究区间限制在政策发布的</w:t>
      </w:r>
      <w:r w:rsidR="00513190" w:rsidRPr="005D77B5">
        <w:rPr>
          <w:rFonts w:ascii="Times New Roman" w:eastAsia="宋体" w:hAnsi="Times New Roman" w:cs="Times New Roman" w:hint="eastAsia"/>
          <w:sz w:val="24"/>
          <w:shd w:val="clear" w:color="auto" w:fill="FFFFFF" w:themeFill="background1"/>
        </w:rPr>
        <w:t>前后作用，</w:t>
      </w:r>
      <w:r w:rsidRPr="005D77B5">
        <w:rPr>
          <w:rFonts w:ascii="Times New Roman" w:eastAsia="宋体" w:hAnsi="Times New Roman" w:cs="Times New Roman" w:hint="eastAsia"/>
          <w:sz w:val="24"/>
          <w:shd w:val="clear" w:color="auto" w:fill="FFFFFF" w:themeFill="background1"/>
        </w:rPr>
        <w:t xml:space="preserve">2018 </w:t>
      </w:r>
      <w:r w:rsidRPr="005D77B5">
        <w:rPr>
          <w:rFonts w:ascii="Times New Roman" w:eastAsia="宋体" w:hAnsi="Times New Roman" w:cs="Times New Roman" w:hint="eastAsia"/>
          <w:sz w:val="24"/>
          <w:shd w:val="clear" w:color="auto" w:fill="FFFFFF" w:themeFill="background1"/>
        </w:rPr>
        <w:t>年的所有</w:t>
      </w:r>
      <w:r w:rsidR="00513190"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hint="eastAsia"/>
          <w:sz w:val="24"/>
          <w:shd w:val="clear" w:color="auto" w:fill="FFFFFF" w:themeFill="background1"/>
        </w:rPr>
        <w:t>样本进</w:t>
      </w:r>
      <w:r w:rsidRPr="005D77B5">
        <w:rPr>
          <w:rFonts w:ascii="Times New Roman" w:eastAsia="宋体" w:hAnsi="Times New Roman" w:cs="Times New Roman" w:hint="eastAsia"/>
          <w:sz w:val="24"/>
          <w:shd w:val="clear" w:color="auto" w:fill="FFFFFF" w:themeFill="background1"/>
        </w:rPr>
        <w:lastRenderedPageBreak/>
        <w:t>行回归分前后</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年。</w:t>
      </w:r>
      <w:proofErr w:type="gramStart"/>
      <w:r w:rsidRPr="005D77B5">
        <w:rPr>
          <w:rFonts w:ascii="Times New Roman" w:eastAsia="宋体" w:hAnsi="Times New Roman" w:cs="Times New Roman" w:hint="eastAsia"/>
          <w:sz w:val="24"/>
          <w:shd w:val="clear" w:color="auto" w:fill="FFFFFF" w:themeFill="background1"/>
        </w:rPr>
        <w:t>具体回归</w:t>
      </w:r>
      <w:proofErr w:type="gramEnd"/>
      <w:r w:rsidRPr="005D77B5">
        <w:rPr>
          <w:rFonts w:ascii="Times New Roman" w:eastAsia="宋体" w:hAnsi="Times New Roman" w:cs="Times New Roman" w:hint="eastAsia"/>
          <w:sz w:val="24"/>
          <w:shd w:val="clear" w:color="auto" w:fill="FFFFFF" w:themeFill="background1"/>
        </w:rPr>
        <w:t>结果详见</w:t>
      </w:r>
      <w:r w:rsidR="00513190" w:rsidRPr="005D77B5">
        <w:rPr>
          <w:rFonts w:ascii="Times New Roman" w:eastAsia="宋体" w:hAnsi="Times New Roman" w:cs="Times New Roman" w:hint="eastAsia"/>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5</w:t>
      </w:r>
      <w:r w:rsidRPr="005D77B5">
        <w:rPr>
          <w:rFonts w:ascii="Times New Roman" w:eastAsia="宋体" w:hAnsi="Times New Roman" w:cs="Times New Roman" w:hint="eastAsia"/>
          <w:sz w:val="24"/>
          <w:shd w:val="clear" w:color="auto" w:fill="FFFFFF" w:themeFill="background1"/>
        </w:rPr>
        <w:t>。可以发现，虽在调整部分区间后，</w:t>
      </w:r>
      <w:r w:rsidR="00571F7B"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对</w:t>
      </w:r>
      <w:r w:rsidR="00513190" w:rsidRPr="005D77B5">
        <w:rPr>
          <w:rFonts w:ascii="Times New Roman" w:eastAsia="宋体" w:hAnsi="Times New Roman" w:cs="Times New Roman" w:hint="eastAsia"/>
          <w:sz w:val="24"/>
          <w:shd w:val="clear" w:color="auto" w:fill="FFFFFF" w:themeFill="background1"/>
        </w:rPr>
        <w:t>参与</w:t>
      </w:r>
      <w:proofErr w:type="gramStart"/>
      <w:r w:rsidR="00513190" w:rsidRPr="005D77B5">
        <w:rPr>
          <w:rFonts w:ascii="Times New Roman" w:eastAsia="宋体" w:hAnsi="Times New Roman" w:cs="Times New Roman" w:hint="eastAsia"/>
          <w:sz w:val="24"/>
          <w:shd w:val="clear" w:color="auto" w:fill="FFFFFF" w:themeFill="background1"/>
        </w:rPr>
        <w:t>国数字</w:t>
      </w:r>
      <w:proofErr w:type="gramEnd"/>
      <w:r w:rsidR="00513190" w:rsidRPr="005D77B5">
        <w:rPr>
          <w:rFonts w:ascii="Times New Roman" w:eastAsia="宋体" w:hAnsi="Times New Roman" w:cs="Times New Roman" w:hint="eastAsia"/>
          <w:sz w:val="24"/>
          <w:shd w:val="clear" w:color="auto" w:fill="FFFFFF" w:themeFill="background1"/>
        </w:rPr>
        <w:t>服务贸易出口</w:t>
      </w:r>
      <w:r w:rsidRPr="005D77B5">
        <w:rPr>
          <w:rFonts w:ascii="Times New Roman" w:eastAsia="宋体" w:hAnsi="Times New Roman" w:cs="Times New Roman" w:hint="eastAsia"/>
          <w:sz w:val="24"/>
          <w:shd w:val="clear" w:color="auto" w:fill="FFFFFF" w:themeFill="background1"/>
        </w:rPr>
        <w:t>的回归系数</w:t>
      </w:r>
      <w:r w:rsidR="008C6CD8" w:rsidRPr="005D77B5">
        <w:rPr>
          <w:rFonts w:ascii="Times New Roman" w:eastAsia="宋体" w:hAnsi="Times New Roman" w:cs="Times New Roman" w:hint="eastAsia"/>
          <w:sz w:val="24"/>
          <w:shd w:val="clear" w:color="auto" w:fill="FFFFFF" w:themeFill="background1"/>
        </w:rPr>
        <w:t>有所上升</w:t>
      </w:r>
      <w:r w:rsidRPr="005D77B5">
        <w:rPr>
          <w:rFonts w:ascii="Times New Roman" w:eastAsia="宋体" w:hAnsi="Times New Roman" w:cs="Times New Roman" w:hint="eastAsia"/>
          <w:sz w:val="24"/>
          <w:shd w:val="clear" w:color="auto" w:fill="FFFFFF" w:themeFill="background1"/>
        </w:rPr>
        <w:t>，</w:t>
      </w:r>
      <w:r w:rsidR="008C6CD8" w:rsidRPr="005D77B5">
        <w:rPr>
          <w:rFonts w:ascii="Times New Roman" w:eastAsia="宋体" w:hAnsi="Times New Roman" w:cs="Times New Roman" w:hint="eastAsia"/>
          <w:sz w:val="24"/>
          <w:shd w:val="clear" w:color="auto" w:fill="FFFFFF" w:themeFill="background1"/>
        </w:rPr>
        <w:t>并且为正</w:t>
      </w:r>
      <w:r w:rsidRPr="005D77B5">
        <w:rPr>
          <w:rFonts w:ascii="Times New Roman" w:eastAsia="宋体" w:hAnsi="Times New Roman" w:cs="Times New Roman" w:hint="eastAsia"/>
          <w:sz w:val="24"/>
          <w:shd w:val="clear" w:color="auto" w:fill="FFFFFF" w:themeFill="background1"/>
        </w:rPr>
        <w:t>，</w:t>
      </w:r>
      <w:r w:rsidR="00896899" w:rsidRPr="005D77B5">
        <w:rPr>
          <w:rFonts w:ascii="Times New Roman" w:eastAsia="宋体" w:hAnsi="Times New Roman" w:cs="Times New Roman" w:hint="eastAsia"/>
          <w:sz w:val="24"/>
          <w:shd w:val="clear" w:color="auto" w:fill="FFFFFF" w:themeFill="background1"/>
        </w:rPr>
        <w:t>在控制了时间和空间两个维度后，虽然显著性有所降低，但结果依旧为正。</w:t>
      </w:r>
      <w:r w:rsidRPr="005D77B5">
        <w:rPr>
          <w:rFonts w:ascii="Times New Roman" w:eastAsia="宋体" w:hAnsi="Times New Roman" w:cs="Times New Roman" w:hint="eastAsia"/>
          <w:sz w:val="24"/>
          <w:shd w:val="clear" w:color="auto" w:fill="FFFFFF" w:themeFill="background1"/>
        </w:rPr>
        <w:t>说明本文</w:t>
      </w:r>
      <w:r w:rsidR="00513190" w:rsidRPr="005D77B5">
        <w:rPr>
          <w:rFonts w:ascii="Times New Roman" w:eastAsia="宋体" w:hAnsi="Times New Roman" w:cs="Times New Roman" w:hint="eastAsia"/>
          <w:sz w:val="24"/>
          <w:shd w:val="clear" w:color="auto" w:fill="FFFFFF" w:themeFill="background1"/>
        </w:rPr>
        <w:t>的</w:t>
      </w:r>
      <w:r w:rsidRPr="005D77B5">
        <w:rPr>
          <w:rFonts w:ascii="Times New Roman" w:eastAsia="宋体" w:hAnsi="Times New Roman" w:cs="Times New Roman" w:hint="eastAsia"/>
          <w:sz w:val="24"/>
          <w:shd w:val="clear" w:color="auto" w:fill="FFFFFF" w:themeFill="background1"/>
        </w:rPr>
        <w:t>基准回归所得结论的稳健性。</w:t>
      </w:r>
      <w:r w:rsidR="00A87C4B" w:rsidRPr="005D77B5">
        <w:rPr>
          <w:rFonts w:ascii="Times New Roman" w:eastAsia="宋体" w:hAnsi="Times New Roman" w:cs="Times New Roman" w:hint="eastAsia"/>
          <w:sz w:val="24"/>
          <w:shd w:val="clear" w:color="auto" w:fill="FFFFFF" w:themeFill="background1"/>
        </w:rPr>
        <w:t>同时，</w:t>
      </w:r>
      <w:r w:rsidR="00E225D8" w:rsidRPr="005D77B5">
        <w:rPr>
          <w:rFonts w:ascii="Times New Roman" w:eastAsia="宋体" w:hAnsi="Times New Roman" w:cs="Times New Roman" w:hint="eastAsia"/>
          <w:sz w:val="24"/>
          <w:shd w:val="clear" w:color="auto" w:fill="FFFFFF" w:themeFill="background1"/>
        </w:rPr>
        <w:t>在</w:t>
      </w:r>
      <w:r w:rsidR="00896899" w:rsidRPr="005D77B5">
        <w:rPr>
          <w:rFonts w:ascii="Times New Roman" w:eastAsia="宋体" w:hAnsi="Times New Roman" w:cs="Times New Roman" w:hint="eastAsia"/>
          <w:sz w:val="24"/>
          <w:shd w:val="clear" w:color="auto" w:fill="FFFFFF" w:themeFill="background1"/>
        </w:rPr>
        <w:t>讨论</w:t>
      </w:r>
      <w:r w:rsidR="00571F7B" w:rsidRPr="005D77B5">
        <w:rPr>
          <w:rFonts w:ascii="Times New Roman" w:eastAsia="宋体" w:hAnsi="Times New Roman" w:cs="Times New Roman"/>
          <w:sz w:val="24"/>
          <w:shd w:val="clear" w:color="auto" w:fill="FFFFFF" w:themeFill="background1"/>
        </w:rPr>
        <w:t>DSTOI</w:t>
      </w:r>
      <w:r w:rsidR="00E225D8" w:rsidRPr="005D77B5">
        <w:rPr>
          <w:rFonts w:ascii="Times New Roman" w:eastAsia="宋体" w:hAnsi="Times New Roman" w:cs="Times New Roman" w:hint="eastAsia"/>
          <w:sz w:val="24"/>
          <w:shd w:val="clear" w:color="auto" w:fill="FFFFFF" w:themeFill="background1"/>
        </w:rPr>
        <w:t>对参与</w:t>
      </w:r>
      <w:proofErr w:type="gramStart"/>
      <w:r w:rsidR="00E225D8" w:rsidRPr="005D77B5">
        <w:rPr>
          <w:rFonts w:ascii="Times New Roman" w:eastAsia="宋体" w:hAnsi="Times New Roman" w:cs="Times New Roman" w:hint="eastAsia"/>
          <w:sz w:val="24"/>
          <w:shd w:val="clear" w:color="auto" w:fill="FFFFFF" w:themeFill="background1"/>
        </w:rPr>
        <w:t>国数字</w:t>
      </w:r>
      <w:proofErr w:type="gramEnd"/>
      <w:r w:rsidR="00E225D8" w:rsidRPr="005D77B5">
        <w:rPr>
          <w:rFonts w:ascii="Times New Roman" w:eastAsia="宋体" w:hAnsi="Times New Roman" w:cs="Times New Roman" w:hint="eastAsia"/>
          <w:sz w:val="24"/>
          <w:shd w:val="clear" w:color="auto" w:fill="FFFFFF" w:themeFill="background1"/>
        </w:rPr>
        <w:t>服务贸易出口的政策效应时，</w:t>
      </w:r>
      <w:r w:rsidR="00A87C4B" w:rsidRPr="005D77B5">
        <w:rPr>
          <w:rFonts w:ascii="Times New Roman" w:eastAsia="宋体" w:hAnsi="Times New Roman" w:cs="Times New Roman" w:hint="eastAsia"/>
          <w:sz w:val="24"/>
          <w:shd w:val="clear" w:color="auto" w:fill="FFFFFF" w:themeFill="background1"/>
        </w:rPr>
        <w:t>会</w:t>
      </w:r>
      <w:r w:rsidR="00E225D8" w:rsidRPr="005D77B5">
        <w:rPr>
          <w:rFonts w:ascii="Times New Roman" w:eastAsia="宋体" w:hAnsi="Times New Roman" w:cs="Times New Roman" w:hint="eastAsia"/>
          <w:sz w:val="24"/>
          <w:shd w:val="clear" w:color="auto" w:fill="FFFFFF" w:themeFill="background1"/>
        </w:rPr>
        <w:t>受到了同时期其他政策干扰，为保证政策效应估计的准确性，本文对同时期的其他相似政策进行了控制。考虑到样本区间内，在</w:t>
      </w:r>
      <w:r w:rsidR="00E225D8" w:rsidRPr="005D77B5">
        <w:rPr>
          <w:rFonts w:ascii="Times New Roman" w:eastAsia="宋体" w:hAnsi="Times New Roman" w:cs="Times New Roman" w:hint="eastAsia"/>
          <w:sz w:val="24"/>
          <w:shd w:val="clear" w:color="auto" w:fill="FFFFFF" w:themeFill="background1"/>
        </w:rPr>
        <w:t>2017</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加拿大综合经济与贸易协定（</w:t>
      </w:r>
      <w:r w:rsidR="00E225D8" w:rsidRPr="005D77B5">
        <w:rPr>
          <w:rFonts w:ascii="Times New Roman" w:eastAsia="宋体" w:hAnsi="Times New Roman" w:cs="Times New Roman"/>
          <w:sz w:val="24"/>
          <w:shd w:val="clear" w:color="auto" w:fill="FFFFFF" w:themeFill="background1"/>
        </w:rPr>
        <w:t>CETA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和</w:t>
      </w:r>
      <w:r w:rsidR="00E225D8" w:rsidRPr="005D77B5">
        <w:rPr>
          <w:rFonts w:ascii="Times New Roman" w:eastAsia="宋体" w:hAnsi="Times New Roman" w:cs="Times New Roman" w:hint="eastAsia"/>
          <w:sz w:val="24"/>
          <w:shd w:val="clear" w:color="auto" w:fill="FFFFFF" w:themeFill="background1"/>
        </w:rPr>
        <w:t>2019</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日本经济伙伴关系协定（</w:t>
      </w:r>
      <w:r w:rsidR="00E225D8" w:rsidRPr="005D77B5">
        <w:rPr>
          <w:rFonts w:ascii="Times New Roman" w:eastAsia="宋体" w:hAnsi="Times New Roman" w:cs="Times New Roman"/>
          <w:sz w:val="24"/>
          <w:shd w:val="clear" w:color="auto" w:fill="FFFFFF" w:themeFill="background1"/>
        </w:rPr>
        <w:t>EPA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，由此分别设置时间上的虚拟变量并加入控制变量，</w:t>
      </w:r>
      <w:r w:rsidR="00896899" w:rsidRPr="005D77B5">
        <w:rPr>
          <w:rFonts w:ascii="Times New Roman" w:eastAsia="宋体" w:hAnsi="Times New Roman" w:cs="Times New Roman" w:hint="eastAsia"/>
          <w:sz w:val="24"/>
          <w:shd w:val="clear" w:color="auto" w:fill="FFFFFF" w:themeFill="background1"/>
        </w:rPr>
        <w:t>可以看出，在提出其他并行政策后，结论出现显著性降低，说明在考虑</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的作用时，其他并行的贸易协定也应该重视，但主体</w:t>
      </w:r>
      <w:r w:rsidR="00896899" w:rsidRPr="005D77B5">
        <w:rPr>
          <w:rFonts w:ascii="Times New Roman" w:eastAsia="宋体" w:hAnsi="Times New Roman" w:cs="Times New Roman" w:hint="eastAsia"/>
          <w:sz w:val="24"/>
          <w:shd w:val="clear" w:color="auto" w:fill="FFFFFF" w:themeFill="background1"/>
        </w:rPr>
        <w:t>TPP</w:t>
      </w:r>
      <w:r w:rsidR="00896899" w:rsidRPr="005D77B5">
        <w:rPr>
          <w:rFonts w:ascii="Times New Roman" w:eastAsia="宋体" w:hAnsi="Times New Roman" w:cs="Times New Roman" w:hint="eastAsia"/>
          <w:sz w:val="24"/>
          <w:shd w:val="clear" w:color="auto" w:fill="FFFFFF" w:themeFill="background1"/>
        </w:rPr>
        <w:t>作为</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前身去除后，表明不显著，说明了加入</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确实会促进参与</w:t>
      </w:r>
      <w:proofErr w:type="gramStart"/>
      <w:r w:rsidR="00896899" w:rsidRPr="005D77B5">
        <w:rPr>
          <w:rFonts w:ascii="Times New Roman" w:eastAsia="宋体" w:hAnsi="Times New Roman" w:cs="Times New Roman" w:hint="eastAsia"/>
          <w:sz w:val="24"/>
          <w:shd w:val="clear" w:color="auto" w:fill="FFFFFF" w:themeFill="background1"/>
        </w:rPr>
        <w:t>国数字</w:t>
      </w:r>
      <w:proofErr w:type="gramEnd"/>
      <w:r w:rsidR="00896899" w:rsidRPr="005D77B5">
        <w:rPr>
          <w:rFonts w:ascii="Times New Roman" w:eastAsia="宋体" w:hAnsi="Times New Roman" w:cs="Times New Roman" w:hint="eastAsia"/>
          <w:sz w:val="24"/>
          <w:shd w:val="clear" w:color="auto" w:fill="FFFFFF" w:themeFill="background1"/>
        </w:rPr>
        <w:t>服务贸易开放程度，提高数字服务贸易出口，结论依旧稳健</w:t>
      </w:r>
      <w:r w:rsidR="00E225D8" w:rsidRPr="005D77B5">
        <w:rPr>
          <w:rFonts w:ascii="Times New Roman" w:eastAsia="宋体" w:hAnsi="Times New Roman" w:cs="Times New Roman" w:hint="eastAsia"/>
          <w:sz w:val="24"/>
          <w:shd w:val="clear" w:color="auto" w:fill="FFFFFF" w:themeFill="background1"/>
        </w:rPr>
        <w:t>。</w:t>
      </w:r>
    </w:p>
    <w:p w14:paraId="7ECD5DD3" w14:textId="71A87868" w:rsidR="00667B04" w:rsidRPr="00BE4EBE" w:rsidRDefault="006A0563" w:rsidP="00E36099">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19" w:name="_Hlk181971921"/>
      <w:bookmarkStart w:id="20" w:name="_Hlk181970944"/>
      <w:r w:rsidRPr="00BE4EBE">
        <w:rPr>
          <w:rFonts w:ascii="Times New Roman" w:eastAsia="宋体" w:hAnsi="Times New Roman" w:cs="Times New Roman" w:hint="eastAsia"/>
          <w:kern w:val="0"/>
          <w:sz w:val="18"/>
          <w:szCs w:val="18"/>
          <w:shd w:val="clear" w:color="auto" w:fill="FFFFFF" w:themeFill="background1"/>
          <w:lang w:eastAsia="en-US"/>
          <w14:ligatures w14:val="none"/>
        </w:rPr>
        <w:t>表</w:t>
      </w:r>
      <w:r w:rsidR="00010298">
        <w:rPr>
          <w:rFonts w:ascii="Times New Roman" w:eastAsia="宋体" w:hAnsi="Times New Roman" w:cs="Times New Roman" w:hint="eastAsia"/>
          <w:kern w:val="0"/>
          <w:sz w:val="18"/>
          <w:szCs w:val="18"/>
          <w:shd w:val="clear" w:color="auto" w:fill="FFFFFF" w:themeFill="background1"/>
          <w14:ligatures w14:val="none"/>
        </w:rPr>
        <w:t>5</w:t>
      </w:r>
      <w:r w:rsidR="009359A7" w:rsidRPr="00BE4EBE">
        <w:rPr>
          <w:rFonts w:ascii="Times New Roman" w:eastAsia="宋体" w:hAnsi="Times New Roman" w:cs="Times New Roman"/>
          <w:kern w:val="0"/>
          <w:sz w:val="18"/>
          <w:szCs w:val="18"/>
          <w:shd w:val="clear" w:color="auto" w:fill="FFFFFF" w:themeFill="background1"/>
          <w:lang w:eastAsia="en-US"/>
          <w14:ligatures w14:val="none"/>
        </w:rPr>
        <w:t>稳健性检验</w:t>
      </w:r>
      <w:bookmarkStart w:id="21" w:name="_Hlk181971000"/>
    </w:p>
    <w:tbl>
      <w:tblPr>
        <w:tblStyle w:val="af3"/>
        <w:tblW w:w="85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3"/>
        <w:gridCol w:w="1115"/>
        <w:gridCol w:w="1457"/>
        <w:gridCol w:w="1140"/>
        <w:gridCol w:w="1140"/>
        <w:gridCol w:w="1146"/>
      </w:tblGrid>
      <w:tr w:rsidR="001919CB" w:rsidRPr="00BE4EBE" w14:paraId="22947D56" w14:textId="77777777" w:rsidTr="001919CB">
        <w:trPr>
          <w:trHeight w:val="372"/>
          <w:jc w:val="center"/>
        </w:trPr>
        <w:tc>
          <w:tcPr>
            <w:tcW w:w="1226" w:type="dxa"/>
            <w:vMerge w:val="restart"/>
            <w:tcBorders>
              <w:top w:val="single" w:sz="12" w:space="0" w:color="auto"/>
            </w:tcBorders>
            <w:vAlign w:val="center"/>
          </w:tcPr>
          <w:p w14:paraId="2795666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bookmarkStart w:id="22" w:name="_Hlk181971051"/>
            <w:bookmarkEnd w:id="19"/>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418" w:type="dxa"/>
            <w:gridSpan w:val="2"/>
            <w:tcBorders>
              <w:top w:val="single" w:sz="12" w:space="0" w:color="auto"/>
            </w:tcBorders>
            <w:vAlign w:val="center"/>
          </w:tcPr>
          <w:p w14:paraId="298770B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1</w:t>
            </w:r>
            <w:r w:rsidRPr="00BE4EBE">
              <w:rPr>
                <w:rFonts w:ascii="Times New Roman" w:eastAsia="宋体" w:hAnsi="Times New Roman" w:cs="Times New Roman"/>
                <w:sz w:val="18"/>
                <w:szCs w:val="18"/>
                <w:shd w:val="clear" w:color="auto" w:fill="FFFFFF" w:themeFill="background1"/>
              </w:rPr>
              <w:t>）</w:t>
            </w:r>
          </w:p>
        </w:tc>
        <w:tc>
          <w:tcPr>
            <w:tcW w:w="1457" w:type="dxa"/>
            <w:vMerge w:val="restart"/>
            <w:tcBorders>
              <w:top w:val="single" w:sz="12" w:space="0" w:color="auto"/>
            </w:tcBorders>
          </w:tcPr>
          <w:p w14:paraId="4BFAEAE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7412670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考虑区域</w:t>
            </w: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时间交互固定效应</w:t>
            </w:r>
          </w:p>
        </w:tc>
        <w:tc>
          <w:tcPr>
            <w:tcW w:w="3426" w:type="dxa"/>
            <w:gridSpan w:val="3"/>
            <w:vMerge w:val="restart"/>
            <w:tcBorders>
              <w:top w:val="single" w:sz="12" w:space="0" w:color="auto"/>
            </w:tcBorders>
          </w:tcPr>
          <w:p w14:paraId="0107397C"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3</w:t>
            </w:r>
            <w:r w:rsidRPr="00BE4EBE">
              <w:rPr>
                <w:rFonts w:ascii="Times New Roman" w:eastAsia="宋体" w:hAnsi="Times New Roman" w:cs="Times New Roman"/>
                <w:sz w:val="18"/>
                <w:szCs w:val="18"/>
                <w:shd w:val="clear" w:color="auto" w:fill="FFFFFF" w:themeFill="background1"/>
              </w:rPr>
              <w:t>）</w:t>
            </w:r>
          </w:p>
          <w:p w14:paraId="0D34F788"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剔除并行政策干扰</w:t>
            </w:r>
            <w:proofErr w:type="spellEnd"/>
          </w:p>
          <w:p w14:paraId="4408D9B3" w14:textId="77777777" w:rsidR="00964CA6" w:rsidRPr="00BE4EBE" w:rsidRDefault="00964CA6" w:rsidP="00964CA6">
            <w:pPr>
              <w:tabs>
                <w:tab w:val="left" w:pos="420"/>
                <w:tab w:val="left" w:pos="3570"/>
              </w:tabs>
              <w:spacing w:line="360" w:lineRule="exact"/>
              <w:rPr>
                <w:rFonts w:ascii="Times New Roman" w:eastAsia="黑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 xml:space="preserve"> </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CETA</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EPA</w:t>
            </w:r>
            <w:r w:rsidRPr="00BE4EBE">
              <w:rPr>
                <w:rFonts w:ascii="Times New Roman" w:eastAsia="宋体" w:hAnsi="Times New Roman" w:cs="Times New Roman" w:hint="eastAsia"/>
                <w:i/>
                <w:iCs/>
                <w:sz w:val="18"/>
                <w:szCs w:val="18"/>
                <w:shd w:val="clear" w:color="auto" w:fill="FFFFFF" w:themeFill="background1"/>
                <w:lang w:eastAsia="zh-CN"/>
              </w:rPr>
              <w:t xml:space="preserve">        TPP</w:t>
            </w:r>
          </w:p>
        </w:tc>
      </w:tr>
      <w:tr w:rsidR="001919CB" w:rsidRPr="00BE4EBE" w14:paraId="7A40D35F" w14:textId="77777777" w:rsidTr="001919CB">
        <w:trPr>
          <w:trHeight w:val="372"/>
          <w:jc w:val="center"/>
        </w:trPr>
        <w:tc>
          <w:tcPr>
            <w:tcW w:w="1226" w:type="dxa"/>
            <w:vMerge/>
            <w:vAlign w:val="center"/>
          </w:tcPr>
          <w:p w14:paraId="35990B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2418" w:type="dxa"/>
            <w:gridSpan w:val="2"/>
            <w:vAlign w:val="center"/>
          </w:tcPr>
          <w:p w14:paraId="4B4ED3B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调整研究样本</w:t>
            </w:r>
            <w:proofErr w:type="spellEnd"/>
          </w:p>
        </w:tc>
        <w:tc>
          <w:tcPr>
            <w:tcW w:w="1457" w:type="dxa"/>
            <w:vMerge/>
            <w:vAlign w:val="center"/>
          </w:tcPr>
          <w:p w14:paraId="2A1D759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vAlign w:val="center"/>
          </w:tcPr>
          <w:p w14:paraId="4735E938"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2363A5CC" w14:textId="77777777" w:rsidTr="00107196">
        <w:trPr>
          <w:trHeight w:val="372"/>
          <w:jc w:val="center"/>
        </w:trPr>
        <w:tc>
          <w:tcPr>
            <w:tcW w:w="1226" w:type="dxa"/>
            <w:vMerge/>
            <w:tcBorders>
              <w:bottom w:val="single" w:sz="6" w:space="0" w:color="auto"/>
            </w:tcBorders>
            <w:vAlign w:val="center"/>
          </w:tcPr>
          <w:p w14:paraId="23F9CF0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303" w:type="dxa"/>
            <w:tcBorders>
              <w:bottom w:val="single" w:sz="6" w:space="0" w:color="auto"/>
            </w:tcBorders>
            <w:vAlign w:val="center"/>
          </w:tcPr>
          <w:p w14:paraId="418858E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剔除部分</w:t>
            </w:r>
            <w:proofErr w:type="spellEnd"/>
          </w:p>
          <w:p w14:paraId="26C8289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国家</w:t>
            </w:r>
          </w:p>
        </w:tc>
        <w:tc>
          <w:tcPr>
            <w:tcW w:w="1115" w:type="dxa"/>
            <w:tcBorders>
              <w:bottom w:val="single" w:sz="6" w:space="0" w:color="auto"/>
            </w:tcBorders>
            <w:vAlign w:val="center"/>
          </w:tcPr>
          <w:p w14:paraId="67CA98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w:t>
            </w:r>
            <w:proofErr w:type="spellEnd"/>
          </w:p>
          <w:p w14:paraId="6239F67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区间</w:t>
            </w:r>
            <w:proofErr w:type="spellEnd"/>
          </w:p>
        </w:tc>
        <w:tc>
          <w:tcPr>
            <w:tcW w:w="1457" w:type="dxa"/>
            <w:vMerge/>
            <w:tcBorders>
              <w:bottom w:val="single" w:sz="6" w:space="0" w:color="auto"/>
            </w:tcBorders>
            <w:vAlign w:val="center"/>
          </w:tcPr>
          <w:p w14:paraId="64B0DE9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tcBorders>
              <w:bottom w:val="single" w:sz="6" w:space="0" w:color="auto"/>
            </w:tcBorders>
            <w:vAlign w:val="center"/>
          </w:tcPr>
          <w:p w14:paraId="70590D64"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780D666D" w14:textId="77777777" w:rsidTr="00107196">
        <w:trPr>
          <w:trHeight w:val="746"/>
          <w:jc w:val="center"/>
        </w:trPr>
        <w:tc>
          <w:tcPr>
            <w:tcW w:w="1226" w:type="dxa"/>
            <w:tcBorders>
              <w:top w:val="single" w:sz="6" w:space="0" w:color="auto"/>
              <w:bottom w:val="single" w:sz="4" w:space="0" w:color="auto"/>
            </w:tcBorders>
            <w:vAlign w:val="center"/>
          </w:tcPr>
          <w:p w14:paraId="40DC4F50" w14:textId="77777777" w:rsidR="001919CB" w:rsidRPr="00BE4EBE" w:rsidRDefault="00DC0F7F"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3" w:type="dxa"/>
            <w:tcBorders>
              <w:top w:val="single" w:sz="6" w:space="0" w:color="auto"/>
              <w:bottom w:val="single" w:sz="4" w:space="0" w:color="auto"/>
            </w:tcBorders>
            <w:vAlign w:val="center"/>
          </w:tcPr>
          <w:p w14:paraId="5EDB7F7C"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8.274</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25B6A69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lang w:eastAsia="zh-CN"/>
              </w:rPr>
              <w:t>0.601</w:t>
            </w:r>
            <w:r w:rsidRPr="00BE4EBE">
              <w:rPr>
                <w:rFonts w:ascii="Times New Roman" w:eastAsia="宋体" w:hAnsi="Times New Roman" w:cs="Times New Roman"/>
                <w:sz w:val="18"/>
                <w:szCs w:val="18"/>
                <w:shd w:val="clear" w:color="auto" w:fill="FFFFFF" w:themeFill="background1"/>
              </w:rPr>
              <w:t>）</w:t>
            </w:r>
          </w:p>
        </w:tc>
        <w:tc>
          <w:tcPr>
            <w:tcW w:w="1115" w:type="dxa"/>
            <w:tcBorders>
              <w:top w:val="single" w:sz="6" w:space="0" w:color="auto"/>
              <w:bottom w:val="single" w:sz="4" w:space="0" w:color="auto"/>
            </w:tcBorders>
            <w:vAlign w:val="center"/>
          </w:tcPr>
          <w:p w14:paraId="6B20DF71"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7.507</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6728D8E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8B05FC" w:rsidRPr="00BE4EBE">
              <w:rPr>
                <w:rFonts w:ascii="Times New Roman" w:eastAsia="宋体" w:hAnsi="Times New Roman" w:cs="Times New Roman" w:hint="eastAsia"/>
                <w:sz w:val="18"/>
                <w:szCs w:val="18"/>
                <w:shd w:val="clear" w:color="auto" w:fill="FFFFFF" w:themeFill="background1"/>
              </w:rPr>
              <w:t>678</w:t>
            </w:r>
            <w:r w:rsidRPr="00BE4EBE">
              <w:rPr>
                <w:rFonts w:ascii="Times New Roman" w:eastAsia="宋体" w:hAnsi="Times New Roman" w:cs="Times New Roman"/>
                <w:sz w:val="18"/>
                <w:szCs w:val="18"/>
                <w:shd w:val="clear" w:color="auto" w:fill="FFFFFF" w:themeFill="background1"/>
              </w:rPr>
              <w:t>）</w:t>
            </w:r>
          </w:p>
        </w:tc>
        <w:tc>
          <w:tcPr>
            <w:tcW w:w="1457" w:type="dxa"/>
            <w:tcBorders>
              <w:top w:val="single" w:sz="6" w:space="0" w:color="auto"/>
              <w:bottom w:val="single" w:sz="4" w:space="0" w:color="auto"/>
            </w:tcBorders>
            <w:vAlign w:val="center"/>
          </w:tcPr>
          <w:p w14:paraId="2516E513"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3.738</w:t>
            </w:r>
            <w:r w:rsidR="001919CB" w:rsidRPr="00BE4EBE">
              <w:rPr>
                <w:rFonts w:ascii="Times New Roman" w:eastAsia="宋体" w:hAnsi="Times New Roman" w:cs="Times New Roman"/>
                <w:sz w:val="18"/>
                <w:szCs w:val="18"/>
                <w:shd w:val="clear" w:color="auto" w:fill="FFFFFF" w:themeFill="background1"/>
                <w:vertAlign w:val="superscript"/>
              </w:rPr>
              <w:t>**</w:t>
            </w:r>
          </w:p>
          <w:p w14:paraId="7A5ECFB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1.316</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2254443A"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3.666</w:t>
            </w:r>
            <w:r w:rsidR="001919CB" w:rsidRPr="00BE4EBE">
              <w:rPr>
                <w:rFonts w:ascii="Times New Roman" w:eastAsia="宋体" w:hAnsi="Times New Roman" w:cs="Times New Roman"/>
                <w:sz w:val="18"/>
                <w:szCs w:val="18"/>
                <w:shd w:val="clear" w:color="auto" w:fill="FFFFFF" w:themeFill="background1"/>
                <w:vertAlign w:val="superscript"/>
              </w:rPr>
              <w:t>**</w:t>
            </w:r>
          </w:p>
          <w:p w14:paraId="15CA325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1.334</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08F9580C" w14:textId="77777777" w:rsidR="001919CB" w:rsidRPr="00BE4EBE" w:rsidRDefault="00AC0E6F"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2.405</w:t>
            </w:r>
            <w:r w:rsidR="001919CB" w:rsidRPr="00BE4EBE">
              <w:rPr>
                <w:rFonts w:ascii="Times New Roman" w:eastAsia="宋体" w:hAnsi="Times New Roman" w:cs="Times New Roman"/>
                <w:sz w:val="18"/>
                <w:szCs w:val="18"/>
                <w:shd w:val="clear" w:color="auto" w:fill="FFFFFF" w:themeFill="background1"/>
                <w:vertAlign w:val="superscript"/>
              </w:rPr>
              <w:t>*</w:t>
            </w:r>
          </w:p>
          <w:p w14:paraId="60B379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1.277</w:t>
            </w:r>
            <w:r w:rsidRPr="00BE4EBE">
              <w:rPr>
                <w:rFonts w:ascii="Times New Roman" w:eastAsia="宋体" w:hAnsi="Times New Roman" w:cs="Times New Roman"/>
                <w:sz w:val="18"/>
                <w:szCs w:val="18"/>
                <w:shd w:val="clear" w:color="auto" w:fill="FFFFFF" w:themeFill="background1"/>
              </w:rPr>
              <w:t>）</w:t>
            </w:r>
          </w:p>
        </w:tc>
        <w:tc>
          <w:tcPr>
            <w:tcW w:w="1146" w:type="dxa"/>
            <w:tcBorders>
              <w:top w:val="single" w:sz="6" w:space="0" w:color="auto"/>
              <w:bottom w:val="single" w:sz="4" w:space="0" w:color="auto"/>
            </w:tcBorders>
            <w:vAlign w:val="center"/>
          </w:tcPr>
          <w:p w14:paraId="603CDC1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AC0E6F" w:rsidRPr="00BE4EBE">
              <w:rPr>
                <w:rFonts w:ascii="Times New Roman" w:eastAsia="宋体" w:hAnsi="Times New Roman" w:cs="Times New Roman" w:hint="eastAsia"/>
                <w:sz w:val="18"/>
                <w:szCs w:val="18"/>
                <w:shd w:val="clear" w:color="auto" w:fill="FFFFFF" w:themeFill="background1"/>
                <w:lang w:eastAsia="zh-CN"/>
              </w:rPr>
              <w:t>823</w:t>
            </w:r>
          </w:p>
          <w:p w14:paraId="19D413E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1.363</w:t>
            </w:r>
            <w:r w:rsidRPr="00BE4EBE">
              <w:rPr>
                <w:rFonts w:ascii="Times New Roman" w:eastAsia="宋体" w:hAnsi="Times New Roman" w:cs="Times New Roman"/>
                <w:sz w:val="18"/>
                <w:szCs w:val="18"/>
                <w:shd w:val="clear" w:color="auto" w:fill="FFFFFF" w:themeFill="background1"/>
              </w:rPr>
              <w:t>）</w:t>
            </w:r>
          </w:p>
        </w:tc>
      </w:tr>
      <w:tr w:rsidR="001919CB" w:rsidRPr="00BE4EBE" w14:paraId="2D4A7F05" w14:textId="77777777" w:rsidTr="00107196">
        <w:trPr>
          <w:trHeight w:val="746"/>
          <w:jc w:val="center"/>
        </w:trPr>
        <w:tc>
          <w:tcPr>
            <w:tcW w:w="1226" w:type="dxa"/>
            <w:tcBorders>
              <w:top w:val="single" w:sz="4" w:space="0" w:color="auto"/>
            </w:tcBorders>
            <w:vAlign w:val="center"/>
          </w:tcPr>
          <w:p w14:paraId="351F630D"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控制收入水平</w:t>
            </w:r>
          </w:p>
        </w:tc>
        <w:tc>
          <w:tcPr>
            <w:tcW w:w="1303" w:type="dxa"/>
            <w:tcBorders>
              <w:top w:val="single" w:sz="4" w:space="0" w:color="auto"/>
            </w:tcBorders>
            <w:vAlign w:val="center"/>
          </w:tcPr>
          <w:p w14:paraId="1027C28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tcBorders>
              <w:top w:val="single" w:sz="4" w:space="0" w:color="auto"/>
            </w:tcBorders>
            <w:vAlign w:val="center"/>
          </w:tcPr>
          <w:p w14:paraId="605DFEC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tcBorders>
              <w:top w:val="single" w:sz="4" w:space="0" w:color="auto"/>
            </w:tcBorders>
            <w:vAlign w:val="center"/>
          </w:tcPr>
          <w:p w14:paraId="11049E7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tcBorders>
              <w:top w:val="single" w:sz="4" w:space="0" w:color="auto"/>
            </w:tcBorders>
            <w:vAlign w:val="center"/>
          </w:tcPr>
          <w:p w14:paraId="79402A9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top w:val="single" w:sz="4" w:space="0" w:color="auto"/>
            </w:tcBorders>
            <w:vAlign w:val="center"/>
          </w:tcPr>
          <w:p w14:paraId="2DAE20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6" w:type="dxa"/>
            <w:tcBorders>
              <w:top w:val="single" w:sz="4" w:space="0" w:color="auto"/>
            </w:tcBorders>
            <w:vAlign w:val="center"/>
          </w:tcPr>
          <w:p w14:paraId="0C1218B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7093560" w14:textId="77777777" w:rsidTr="001919CB">
        <w:trPr>
          <w:trHeight w:val="746"/>
          <w:jc w:val="center"/>
        </w:trPr>
        <w:tc>
          <w:tcPr>
            <w:tcW w:w="1226" w:type="dxa"/>
            <w:vAlign w:val="center"/>
          </w:tcPr>
          <w:p w14:paraId="1DF79D30"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控制其他协议</w:t>
            </w:r>
          </w:p>
        </w:tc>
        <w:tc>
          <w:tcPr>
            <w:tcW w:w="1303" w:type="dxa"/>
            <w:vAlign w:val="center"/>
          </w:tcPr>
          <w:p w14:paraId="3F56010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vAlign w:val="center"/>
          </w:tcPr>
          <w:p w14:paraId="6171FAB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vAlign w:val="center"/>
          </w:tcPr>
          <w:p w14:paraId="6CAB95B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0D9B94E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24AB37E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578C93A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06A241B" w14:textId="77777777" w:rsidTr="001919CB">
        <w:trPr>
          <w:trHeight w:val="372"/>
          <w:jc w:val="center"/>
        </w:trPr>
        <w:tc>
          <w:tcPr>
            <w:tcW w:w="1226" w:type="dxa"/>
            <w:vAlign w:val="center"/>
          </w:tcPr>
          <w:p w14:paraId="4751773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1B56926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3" w:type="dxa"/>
            <w:vAlign w:val="center"/>
          </w:tcPr>
          <w:p w14:paraId="633B601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77E1668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1D27610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0AC0FE9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8F2B1A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0197321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1AC5EE51" w14:textId="77777777" w:rsidTr="001919CB">
        <w:trPr>
          <w:trHeight w:val="372"/>
          <w:jc w:val="center"/>
        </w:trPr>
        <w:tc>
          <w:tcPr>
            <w:tcW w:w="1226" w:type="dxa"/>
            <w:vAlign w:val="center"/>
          </w:tcPr>
          <w:p w14:paraId="22F7E1A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1A995B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3" w:type="dxa"/>
            <w:vAlign w:val="center"/>
          </w:tcPr>
          <w:p w14:paraId="0865FD5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4BB5092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7B2DCA4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6B57CC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1B81A61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57CE274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BB4ADFC" w14:textId="77777777" w:rsidTr="001919CB">
        <w:trPr>
          <w:trHeight w:val="372"/>
          <w:jc w:val="center"/>
        </w:trPr>
        <w:tc>
          <w:tcPr>
            <w:tcW w:w="1226" w:type="dxa"/>
            <w:vAlign w:val="center"/>
          </w:tcPr>
          <w:p w14:paraId="3654684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5F303C6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5889735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2C1A8E2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11CB19F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37B02FB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7D23332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4A6F524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5FE4FEE" w14:textId="77777777" w:rsidTr="00107196">
        <w:trPr>
          <w:trHeight w:val="372"/>
          <w:jc w:val="center"/>
        </w:trPr>
        <w:tc>
          <w:tcPr>
            <w:tcW w:w="1226" w:type="dxa"/>
            <w:vAlign w:val="center"/>
          </w:tcPr>
          <w:p w14:paraId="4D8372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proofErr w:type="spellStart"/>
            <w:r w:rsidRPr="00BE4EBE">
              <w:rPr>
                <w:rFonts w:ascii="Times New Roman" w:eastAsia="宋体" w:hAnsi="Times New Roman" w:cs="Times New Roman"/>
                <w:sz w:val="18"/>
                <w:szCs w:val="18"/>
                <w:shd w:val="clear" w:color="auto" w:fill="FFFFFF" w:themeFill="background1"/>
              </w:rPr>
              <w:t>固定</w:t>
            </w:r>
            <w:proofErr w:type="spellEnd"/>
          </w:p>
          <w:p w14:paraId="46DA6BB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446326B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2AD22A0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5BA2402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7A84FA0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5A79C0A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0BE0B14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74DA568E" w14:textId="77777777" w:rsidTr="00107196">
        <w:trPr>
          <w:trHeight w:val="372"/>
          <w:jc w:val="center"/>
        </w:trPr>
        <w:tc>
          <w:tcPr>
            <w:tcW w:w="1226" w:type="dxa"/>
            <w:tcBorders>
              <w:bottom w:val="single" w:sz="4" w:space="0" w:color="auto"/>
            </w:tcBorders>
            <w:vAlign w:val="center"/>
          </w:tcPr>
          <w:p w14:paraId="484D347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r w:rsidRPr="00BE4EBE">
              <w:rPr>
                <w:rFonts w:ascii="Times New Roman" w:eastAsia="宋体" w:hAnsi="Times New Roman" w:cs="Times New Roman"/>
                <w:sz w:val="18"/>
                <w:szCs w:val="18"/>
                <w:shd w:val="clear" w:color="auto" w:fill="FFFFFF" w:themeFill="background1"/>
              </w:rPr>
              <w:t>-</w:t>
            </w:r>
            <w:proofErr w:type="spellStart"/>
            <w:r w:rsidRPr="00BE4EBE">
              <w:rPr>
                <w:rFonts w:ascii="Times New Roman" w:eastAsia="宋体" w:hAnsi="Times New Roman" w:cs="Times New Roman"/>
                <w:sz w:val="18"/>
                <w:szCs w:val="18"/>
                <w:shd w:val="clear" w:color="auto" w:fill="FFFFFF" w:themeFill="background1"/>
              </w:rPr>
              <w:t>时间</w:t>
            </w:r>
            <w:proofErr w:type="spellEnd"/>
          </w:p>
          <w:p w14:paraId="54E21B8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固定效应</w:t>
            </w:r>
            <w:proofErr w:type="spellEnd"/>
          </w:p>
        </w:tc>
        <w:tc>
          <w:tcPr>
            <w:tcW w:w="1303" w:type="dxa"/>
            <w:tcBorders>
              <w:bottom w:val="single" w:sz="4" w:space="0" w:color="auto"/>
            </w:tcBorders>
            <w:vAlign w:val="center"/>
          </w:tcPr>
          <w:p w14:paraId="0148197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15" w:type="dxa"/>
            <w:tcBorders>
              <w:bottom w:val="single" w:sz="4" w:space="0" w:color="auto"/>
            </w:tcBorders>
            <w:vAlign w:val="center"/>
          </w:tcPr>
          <w:p w14:paraId="4606906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457" w:type="dxa"/>
            <w:tcBorders>
              <w:bottom w:val="single" w:sz="4" w:space="0" w:color="auto"/>
            </w:tcBorders>
            <w:vAlign w:val="center"/>
          </w:tcPr>
          <w:p w14:paraId="04DE778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bottom w:val="single" w:sz="4" w:space="0" w:color="auto"/>
            </w:tcBorders>
            <w:vAlign w:val="center"/>
          </w:tcPr>
          <w:p w14:paraId="659CD04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0" w:type="dxa"/>
            <w:tcBorders>
              <w:bottom w:val="single" w:sz="4" w:space="0" w:color="auto"/>
            </w:tcBorders>
            <w:vAlign w:val="center"/>
          </w:tcPr>
          <w:p w14:paraId="4BF0451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6" w:type="dxa"/>
            <w:tcBorders>
              <w:bottom w:val="single" w:sz="4" w:space="0" w:color="auto"/>
            </w:tcBorders>
            <w:vAlign w:val="center"/>
          </w:tcPr>
          <w:p w14:paraId="5B9817E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919CB" w:rsidRPr="00BE4EBE" w14:paraId="221DB99E" w14:textId="77777777" w:rsidTr="00107196">
        <w:trPr>
          <w:trHeight w:val="372"/>
          <w:jc w:val="center"/>
        </w:trPr>
        <w:tc>
          <w:tcPr>
            <w:tcW w:w="1226" w:type="dxa"/>
            <w:tcBorders>
              <w:top w:val="single" w:sz="4" w:space="0" w:color="auto"/>
              <w:bottom w:val="single" w:sz="12" w:space="0" w:color="auto"/>
            </w:tcBorders>
            <w:vAlign w:val="center"/>
          </w:tcPr>
          <w:p w14:paraId="77376AA9" w14:textId="77777777"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3" w:type="dxa"/>
            <w:tcBorders>
              <w:top w:val="single" w:sz="4" w:space="0" w:color="auto"/>
              <w:bottom w:val="single" w:sz="12" w:space="0" w:color="auto"/>
            </w:tcBorders>
            <w:vAlign w:val="center"/>
          </w:tcPr>
          <w:p w14:paraId="2403D6F3" w14:textId="77777777"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466</w:t>
            </w:r>
          </w:p>
        </w:tc>
        <w:tc>
          <w:tcPr>
            <w:tcW w:w="1115" w:type="dxa"/>
            <w:tcBorders>
              <w:top w:val="single" w:sz="4" w:space="0" w:color="auto"/>
              <w:bottom w:val="single" w:sz="12" w:space="0" w:color="auto"/>
            </w:tcBorders>
            <w:vAlign w:val="center"/>
          </w:tcPr>
          <w:p w14:paraId="4259DE00" w14:textId="77777777"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473</w:t>
            </w:r>
          </w:p>
        </w:tc>
        <w:tc>
          <w:tcPr>
            <w:tcW w:w="1457" w:type="dxa"/>
            <w:tcBorders>
              <w:top w:val="single" w:sz="4" w:space="0" w:color="auto"/>
              <w:bottom w:val="single" w:sz="12" w:space="0" w:color="auto"/>
            </w:tcBorders>
            <w:vAlign w:val="center"/>
          </w:tcPr>
          <w:p w14:paraId="0CA688E9"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6BDEFD20"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64A1B473"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6" w:type="dxa"/>
            <w:tcBorders>
              <w:top w:val="single" w:sz="4" w:space="0" w:color="auto"/>
              <w:bottom w:val="single" w:sz="12" w:space="0" w:color="auto"/>
            </w:tcBorders>
            <w:vAlign w:val="center"/>
          </w:tcPr>
          <w:p w14:paraId="2A949B7C"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0"/>
    <w:bookmarkEnd w:id="21"/>
    <w:bookmarkEnd w:id="22"/>
    <w:p w14:paraId="6966A682" w14:textId="77777777"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2</w:t>
      </w:r>
      <w:r w:rsidR="003A34C2">
        <w:rPr>
          <w:rFonts w:ascii="宋体" w:eastAsia="宋体" w:hAnsi="宋体" w:hint="eastAsia"/>
          <w:color w:val="auto"/>
          <w:sz w:val="21"/>
          <w:szCs w:val="21"/>
          <w:shd w:val="clear" w:color="auto" w:fill="FFFFFF" w:themeFill="background1"/>
        </w:rPr>
        <w:t>．</w:t>
      </w:r>
      <w:r w:rsidR="00D9464B" w:rsidRPr="005D77B5">
        <w:rPr>
          <w:rFonts w:ascii="宋体" w:eastAsia="宋体" w:hAnsi="宋体"/>
          <w:color w:val="auto"/>
          <w:sz w:val="24"/>
          <w:szCs w:val="24"/>
          <w:shd w:val="clear" w:color="auto" w:fill="FFFFFF" w:themeFill="background1"/>
        </w:rPr>
        <w:t>重设机器学习模型</w:t>
      </w:r>
    </w:p>
    <w:p w14:paraId="220EA757" w14:textId="77777777" w:rsidR="00D9464B" w:rsidRPr="005D77B5" w:rsidRDefault="003E1079"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针对双重机器学习模型潜在设定偏误问题，本文通过系统性稳健性检验框架确保结论可靠性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通过调整样本分割策略，将训练集</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验证</w:t>
      </w:r>
      <w:proofErr w:type="gramStart"/>
      <w:r w:rsidRPr="005D77B5">
        <w:rPr>
          <w:rFonts w:ascii="Times New Roman" w:eastAsia="宋体" w:hAnsi="Times New Roman" w:cs="Times New Roman"/>
          <w:sz w:val="24"/>
          <w:shd w:val="clear" w:color="auto" w:fill="FFFFFF" w:themeFill="background1"/>
        </w:rPr>
        <w:t>集比例</w:t>
      </w:r>
      <w:proofErr w:type="gramEnd"/>
      <w:r w:rsidRPr="005D77B5">
        <w:rPr>
          <w:rFonts w:ascii="Times New Roman" w:eastAsia="宋体" w:hAnsi="Times New Roman" w:cs="Times New Roman"/>
          <w:sz w:val="24"/>
          <w:shd w:val="clear" w:color="auto" w:fill="FFFFFF" w:themeFill="background1"/>
        </w:rPr>
        <w:t>由基准的</w:t>
      </w:r>
      <w:r w:rsidRPr="005D77B5">
        <w:rPr>
          <w:rFonts w:ascii="Times New Roman" w:eastAsia="宋体" w:hAnsi="Times New Roman" w:cs="Times New Roman"/>
          <w:sz w:val="24"/>
          <w:shd w:val="clear" w:color="auto" w:fill="FFFFFF" w:themeFill="background1"/>
        </w:rPr>
        <w:t>1:4</w:t>
      </w:r>
      <w:r w:rsidRPr="005D77B5">
        <w:rPr>
          <w:rFonts w:ascii="Times New Roman" w:eastAsia="宋体" w:hAnsi="Times New Roman" w:cs="Times New Roman"/>
          <w:sz w:val="24"/>
          <w:shd w:val="clear" w:color="auto" w:fill="FFFFFF" w:themeFill="background1"/>
        </w:rPr>
        <w:t>拓展至</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1:7</w:t>
      </w:r>
      <w:r w:rsidRPr="005D77B5">
        <w:rPr>
          <w:rFonts w:ascii="Times New Roman" w:eastAsia="宋体" w:hAnsi="Times New Roman" w:cs="Times New Roman"/>
          <w:sz w:val="24"/>
          <w:shd w:val="clear" w:color="auto" w:fill="FFFFFF" w:themeFill="background1"/>
        </w:rPr>
        <w:t>，采用蒙特卡洛交叉验证方法评估分割比例对因果效应估计量敏感性的影响</w:t>
      </w:r>
      <w:r w:rsidR="00D9464B" w:rsidRPr="005D77B5">
        <w:rPr>
          <w:rFonts w:ascii="Times New Roman" w:eastAsia="宋体" w:hAnsi="Times New Roman" w:cs="Times New Roman"/>
          <w:sz w:val="24"/>
          <w:shd w:val="clear" w:color="auto" w:fill="FFFFFF" w:themeFill="background1"/>
        </w:rPr>
        <w:t>;</w:t>
      </w:r>
      <w:r w:rsidR="00D9464B" w:rsidRPr="005D77B5">
        <w:rPr>
          <w:rFonts w:ascii="Times New Roman" w:eastAsia="宋体" w:hAnsi="Times New Roman" w:cs="Times New Roman"/>
          <w:sz w:val="24"/>
          <w:shd w:val="clear" w:color="auto" w:fill="FFFFFF" w:themeFill="background1"/>
        </w:rPr>
        <w:t>其次，</w:t>
      </w:r>
      <w:r w:rsidR="00BF5257" w:rsidRPr="005D77B5">
        <w:rPr>
          <w:rFonts w:ascii="Times New Roman" w:eastAsia="宋体" w:hAnsi="Times New Roman" w:cs="Times New Roman" w:hint="eastAsia"/>
          <w:sz w:val="24"/>
          <w:shd w:val="clear" w:color="auto" w:fill="FFFFFF" w:themeFill="background1"/>
        </w:rPr>
        <w:t>通过对比不同</w:t>
      </w:r>
      <w:r w:rsidR="00D9464B" w:rsidRPr="005D77B5">
        <w:rPr>
          <w:rFonts w:ascii="Times New Roman" w:eastAsia="宋体" w:hAnsi="Times New Roman" w:cs="Times New Roman"/>
          <w:sz w:val="24"/>
          <w:shd w:val="clear" w:color="auto" w:fill="FFFFFF" w:themeFill="background1"/>
        </w:rPr>
        <w:t>机器学习算法，将先前用作预测的随机森林算</w:t>
      </w:r>
      <w:r w:rsidR="00D9464B" w:rsidRPr="005D77B5">
        <w:rPr>
          <w:rFonts w:ascii="Times New Roman" w:eastAsia="宋体" w:hAnsi="Times New Roman" w:cs="Times New Roman"/>
          <w:sz w:val="24"/>
          <w:shd w:val="clear" w:color="auto" w:fill="FFFFFF" w:themeFill="background1"/>
        </w:rPr>
        <w:lastRenderedPageBreak/>
        <w:t>法更换为</w:t>
      </w:r>
      <w:proofErr w:type="spellStart"/>
      <w:r w:rsidR="00BF5257" w:rsidRPr="005D77B5">
        <w:rPr>
          <w:rFonts w:ascii="Times New Roman" w:eastAsia="宋体" w:hAnsi="Times New Roman" w:cs="Times New Roman"/>
          <w:i/>
          <w:iCs/>
          <w:sz w:val="24"/>
          <w:shd w:val="clear" w:color="auto" w:fill="FFFFFF" w:themeFill="background1"/>
        </w:rPr>
        <w:t>Lassocv</w:t>
      </w:r>
      <w:proofErr w:type="spellEnd"/>
      <w:r w:rsidR="00D9464B" w:rsidRPr="005D77B5">
        <w:rPr>
          <w:rFonts w:ascii="Times New Roman" w:eastAsia="宋体" w:hAnsi="Times New Roman" w:cs="Times New Roman"/>
          <w:sz w:val="24"/>
          <w:shd w:val="clear" w:color="auto" w:fill="FFFFFF" w:themeFill="background1"/>
        </w:rPr>
        <w:t>、</w:t>
      </w:r>
      <w:proofErr w:type="spellStart"/>
      <w:r w:rsidR="00BF5257" w:rsidRPr="005D77B5">
        <w:rPr>
          <w:rFonts w:ascii="Times New Roman" w:eastAsia="宋体" w:hAnsi="Times New Roman" w:cs="Times New Roman"/>
          <w:i/>
          <w:iCs/>
          <w:sz w:val="24"/>
          <w:shd w:val="clear" w:color="auto" w:fill="FFFFFF" w:themeFill="background1"/>
        </w:rPr>
        <w:t>Gradboost</w:t>
      </w:r>
      <w:proofErr w:type="spellEnd"/>
      <w:r w:rsidR="000E17D4" w:rsidRPr="005D77B5">
        <w:rPr>
          <w:rFonts w:ascii="Times New Roman" w:eastAsia="宋体" w:hAnsi="Times New Roman" w:cs="Times New Roman" w:hint="eastAsia"/>
          <w:sz w:val="24"/>
          <w:shd w:val="clear" w:color="auto" w:fill="FFFFFF" w:themeFill="background1"/>
        </w:rPr>
        <w:t>和</w:t>
      </w:r>
      <w:proofErr w:type="spellStart"/>
      <w:r w:rsidR="00BF5257" w:rsidRPr="005D77B5">
        <w:rPr>
          <w:rFonts w:ascii="Times New Roman" w:eastAsia="宋体" w:hAnsi="Times New Roman" w:cs="Times New Roman"/>
          <w:i/>
          <w:iCs/>
          <w:sz w:val="24"/>
          <w:shd w:val="clear" w:color="auto" w:fill="FFFFFF" w:themeFill="background1"/>
        </w:rPr>
        <w:t>Nnet</w:t>
      </w:r>
      <w:proofErr w:type="spellEnd"/>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首先验证了结论的稳健性，其次说明不同算法设定对估计结果的影响</w:t>
      </w:r>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最后</w:t>
      </w:r>
      <w:r w:rsidR="00D9464B" w:rsidRPr="005D77B5">
        <w:rPr>
          <w:rFonts w:ascii="Times New Roman" w:eastAsia="宋体" w:hAnsi="Times New Roman" w:cs="Times New Roman"/>
          <w:sz w:val="24"/>
          <w:shd w:val="clear" w:color="auto" w:fill="FFFFFF" w:themeFill="background1"/>
        </w:rPr>
        <w:t>，</w:t>
      </w:r>
      <w:r w:rsidR="000E17D4" w:rsidRPr="005D77B5">
        <w:rPr>
          <w:rFonts w:ascii="Times New Roman" w:eastAsia="宋体" w:hAnsi="Times New Roman" w:cs="Times New Roman"/>
          <w:sz w:val="24"/>
          <w:shd w:val="clear" w:color="auto" w:fill="FFFFFF" w:themeFill="background1"/>
        </w:rPr>
        <w:t>突破基准模型中半参数形式假设，构建具有非参数交互结构的双重机器学习框架</w:t>
      </w:r>
      <w:r w:rsidR="00D9464B" w:rsidRPr="005D77B5">
        <w:rPr>
          <w:rFonts w:ascii="Times New Roman" w:eastAsia="宋体" w:hAnsi="Times New Roman" w:cs="Times New Roman"/>
          <w:sz w:val="24"/>
          <w:shd w:val="clear" w:color="auto" w:fill="FFFFFF" w:themeFill="background1"/>
        </w:rPr>
        <w:t>，用于分析的</w:t>
      </w:r>
      <w:proofErr w:type="gramStart"/>
      <w:r w:rsidR="00D9464B" w:rsidRPr="005D77B5">
        <w:rPr>
          <w:rFonts w:ascii="Times New Roman" w:eastAsia="宋体" w:hAnsi="Times New Roman" w:cs="Times New Roman"/>
          <w:sz w:val="24"/>
          <w:shd w:val="clear" w:color="auto" w:fill="FFFFFF" w:themeFill="background1"/>
        </w:rPr>
        <w:t>主回归</w:t>
      </w:r>
      <w:proofErr w:type="gramEnd"/>
      <w:r w:rsidR="00D9464B" w:rsidRPr="005D77B5">
        <w:rPr>
          <w:rFonts w:ascii="Times New Roman" w:eastAsia="宋体" w:hAnsi="Times New Roman" w:cs="Times New Roman"/>
          <w:sz w:val="24"/>
          <w:shd w:val="clear" w:color="auto" w:fill="FFFFFF" w:themeFill="background1"/>
        </w:rPr>
        <w:t>和辅助回归变更如下</w:t>
      </w:r>
      <w:r w:rsidR="00D9464B" w:rsidRPr="005D77B5">
        <w:rPr>
          <w:rFonts w:ascii="Times New Roman" w:eastAsia="宋体" w:hAnsi="Times New Roman" w:cs="Times New Roman"/>
          <w:sz w:val="24"/>
          <w:shd w:val="clear" w:color="auto" w:fill="FFFFFF" w:themeFill="background1"/>
        </w:rPr>
        <w:t>:</w:t>
      </w:r>
    </w:p>
    <w:p w14:paraId="27366D7A" w14:textId="23650C2B"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3" w:name="_Hlk181971999"/>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Yit+1=</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g</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Eventit+1,Xit+1</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Uit+1</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1</w:t>
      </w:r>
      <w:r w:rsidRPr="005D77B5">
        <w:rPr>
          <w:rFonts w:ascii="Times New Roman" w:hAnsi="Times New Roman" w:cs="Times New Roman" w:hint="eastAsia"/>
          <w:sz w:val="24"/>
          <w:shd w:val="clear" w:color="auto" w:fill="FFFFFF" w:themeFill="background1"/>
        </w:rPr>
        <w:t>）</w:t>
      </w:r>
    </w:p>
    <w:p w14:paraId="6E12B5FD" w14:textId="37A4E85A"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Eventit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Xit</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Vit</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2</w:t>
      </w:r>
      <w:r w:rsidRPr="005D77B5">
        <w:rPr>
          <w:rFonts w:ascii="Times New Roman" w:hAnsi="Times New Roman" w:cs="Times New Roman" w:hint="eastAsia"/>
          <w:sz w:val="24"/>
          <w:shd w:val="clear" w:color="auto" w:fill="FFFFFF" w:themeFill="background1"/>
        </w:rPr>
        <w:t>）</w:t>
      </w:r>
    </w:p>
    <w:bookmarkEnd w:id="23"/>
    <w:p w14:paraId="5EDC8E7D" w14:textId="77777777" w:rsidR="00D9464B" w:rsidRPr="005D77B5" w:rsidRDefault="00D9464B" w:rsidP="00D9464B">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交互式模型获得处置效应的估计系数为</w:t>
      </w:r>
      <w:r w:rsidRPr="005D77B5">
        <w:rPr>
          <w:rFonts w:ascii="Times New Roman" w:eastAsia="宋体" w:hAnsi="Times New Roman" w:cs="Times New Roman"/>
          <w:sz w:val="24"/>
          <w:shd w:val="clear" w:color="auto" w:fill="FFFFFF" w:themeFill="background1"/>
        </w:rPr>
        <w:t>:</w:t>
      </w:r>
    </w:p>
    <w:p w14:paraId="4E533AAF" w14:textId="7E2B34B1"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4" w:name="_Hlk181972061"/>
      <w:r w:rsidRPr="005D77B5">
        <w:rPr>
          <w:rFonts w:ascii="Times New Roman" w:hAnsi="Times New Roman" w:cs="Times New Roman" w:hint="eastAsia"/>
          <w:sz w:val="24"/>
          <w:shd w:val="clear" w:color="auto" w:fill="FFFFFF" w:themeFill="background1"/>
        </w:rPr>
        <w:t xml:space="preserve">   </w:t>
      </w:r>
      <m:oMath>
        <m:sSub>
          <m:sSubPr>
            <m:ctrlPr>
              <w:rPr>
                <w:rFonts w:ascii="Cambria Math" w:hAnsi="Times New Roman" w:cs="Times New Roman"/>
                <w:i/>
                <w:sz w:val="24"/>
                <w:shd w:val="clear" w:color="auto" w:fill="FFFFFF" w:themeFill="background1"/>
              </w:rPr>
            </m:ctrlPr>
          </m:sSubPr>
          <m:e>
            <m:acc>
              <m:accPr>
                <m:ctrlPr>
                  <w:rPr>
                    <w:rFonts w:ascii="Cambria Math" w:hAnsi="Times New Roman" w:cs="Times New Roman"/>
                    <w:i/>
                    <w:sz w:val="24"/>
                    <w:shd w:val="clear" w:color="auto" w:fill="FFFFFF" w:themeFill="background1"/>
                  </w:rPr>
                </m:ctrlPr>
              </m:accPr>
              <m:e>
                <m:r>
                  <w:rPr>
                    <w:rFonts w:ascii="Cambria Math" w:hAnsi="Times New Roman" w:cs="Times New Roman"/>
                    <w:sz w:val="24"/>
                    <w:shd w:val="clear" w:color="auto" w:fill="FFFFFF" w:themeFill="background1"/>
                  </w:rPr>
                  <m:t>θ</m:t>
                </m:r>
              </m:e>
            </m:acc>
          </m:e>
          <m:sub>
            <m:r>
              <w:rPr>
                <w:rFonts w:ascii="Cambria Math" w:hAnsi="Times New Roman" w:cs="Times New Roman"/>
                <w:sz w:val="24"/>
                <w:shd w:val="clear" w:color="auto" w:fill="FFFFFF" w:themeFill="background1"/>
              </w:rPr>
              <m:t>1</m:t>
            </m:r>
          </m:sub>
        </m:sSub>
        <m:r>
          <w:rPr>
            <w:rFonts w:ascii="Cambria Math" w:hAnsi="Times New Roman" w:cs="Times New Roman"/>
            <w:sz w:val="24"/>
            <w:shd w:val="clear" w:color="auto" w:fill="FFFFFF" w:themeFill="background1"/>
          </w:rPr>
          <m:t>=E</m:t>
        </m:r>
        <m:d>
          <m:dPr>
            <m:begChr m:val="["/>
            <m:endChr m:val="]"/>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g(Even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=1,</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g(Even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=0,</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e>
        </m:d>
        <m:r>
          <w:rPr>
            <w:rFonts w:ascii="Cambria Math" w:hAnsi="Times New Roman" w:cs="Times New Roman"/>
            <w:sz w:val="24"/>
            <w:shd w:val="clear" w:color="auto" w:fill="FFFFFF" w:themeFill="background1"/>
          </w:rPr>
          <m:t xml:space="preserve"> </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3</w:t>
      </w:r>
      <w:r w:rsidRPr="005D77B5">
        <w:rPr>
          <w:rFonts w:ascii="Times New Roman" w:hAnsi="Times New Roman" w:cs="Times New Roman" w:hint="eastAsia"/>
          <w:sz w:val="24"/>
          <w:shd w:val="clear" w:color="auto" w:fill="FFFFFF" w:themeFill="background1"/>
        </w:rPr>
        <w:t>）</w:t>
      </w:r>
      <w:bookmarkEnd w:id="24"/>
    </w:p>
    <w:p w14:paraId="69FF2D47" w14:textId="77777777" w:rsidR="000E17D4" w:rsidRPr="005D77B5" w:rsidRDefault="00BE56E5" w:rsidP="000E17D4">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和传统规避双向因果方式一样，本文通过设定滞后一期作为工具变量，探究</w:t>
      </w:r>
      <w:r w:rsidR="000B0790" w:rsidRPr="005D77B5">
        <w:rPr>
          <w:rFonts w:ascii="Times New Roman" w:eastAsia="宋体" w:hAnsi="Times New Roman" w:cs="Times New Roman" w:hint="eastAsia"/>
          <w:sz w:val="24"/>
          <w:shd w:val="clear" w:color="auto" w:fill="FFFFFF" w:themeFill="background1"/>
        </w:rPr>
        <w:t>影响数字服务贸易出口的影响因素</w:t>
      </w:r>
      <w:r w:rsidR="000E17D4" w:rsidRPr="005D77B5">
        <w:rPr>
          <w:rFonts w:ascii="Times New Roman" w:eastAsia="宋体" w:hAnsi="Times New Roman" w:cs="Times New Roman"/>
          <w:sz w:val="24"/>
          <w:shd w:val="clear" w:color="auto" w:fill="FFFFFF" w:themeFill="background1"/>
        </w:rPr>
        <w:t>。本文基于</w:t>
      </w:r>
      <w:r w:rsidR="000E17D4" w:rsidRPr="005D77B5">
        <w:rPr>
          <w:rFonts w:ascii="Times New Roman" w:eastAsia="宋体" w:hAnsi="Times New Roman" w:cs="Times New Roman"/>
          <w:sz w:val="24"/>
          <w:shd w:val="clear" w:color="auto" w:fill="FFFFFF" w:themeFill="background1"/>
        </w:rPr>
        <w:t xml:space="preserve"> </w:t>
      </w:r>
      <w:proofErr w:type="spellStart"/>
      <w:r w:rsidR="000E17D4" w:rsidRPr="005D77B5">
        <w:rPr>
          <w:rFonts w:ascii="Times New Roman" w:eastAsia="宋体" w:hAnsi="Times New Roman" w:cs="Times New Roman"/>
          <w:sz w:val="24"/>
          <w:shd w:val="clear" w:color="auto" w:fill="FFFFFF" w:themeFill="background1"/>
        </w:rPr>
        <w:t>Chernozhukov</w:t>
      </w:r>
      <w:proofErr w:type="spellEnd"/>
      <w:r w:rsidR="000E17D4" w:rsidRPr="005D77B5">
        <w:rPr>
          <w:rFonts w:ascii="Times New Roman" w:eastAsia="宋体" w:hAnsi="Times New Roman" w:cs="Times New Roman"/>
          <w:sz w:val="24"/>
          <w:shd w:val="clear" w:color="auto" w:fill="FFFFFF" w:themeFill="background1"/>
        </w:rPr>
        <w:t xml:space="preserve"> </w:t>
      </w:r>
      <w:r w:rsidR="000E17D4" w:rsidRPr="005D77B5">
        <w:rPr>
          <w:rFonts w:ascii="Times New Roman" w:eastAsia="宋体" w:hAnsi="Times New Roman" w:cs="Times New Roman"/>
          <w:sz w:val="24"/>
          <w:shd w:val="clear" w:color="auto" w:fill="FFFFFF" w:themeFill="background1"/>
        </w:rPr>
        <w:t>等（</w:t>
      </w:r>
      <w:r w:rsidR="000E17D4" w:rsidRPr="005D77B5">
        <w:rPr>
          <w:rFonts w:ascii="Times New Roman" w:eastAsia="宋体" w:hAnsi="Times New Roman" w:cs="Times New Roman"/>
          <w:sz w:val="24"/>
          <w:shd w:val="clear" w:color="auto" w:fill="FFFFFF" w:themeFill="background1"/>
        </w:rPr>
        <w:t>2018</w:t>
      </w:r>
      <w:r w:rsidR="000E17D4" w:rsidRPr="005D77B5">
        <w:rPr>
          <w:rFonts w:ascii="Times New Roman" w:eastAsia="宋体" w:hAnsi="Times New Roman" w:cs="Times New Roman"/>
          <w:sz w:val="24"/>
          <w:shd w:val="clear" w:color="auto" w:fill="FFFFFF" w:themeFill="background1"/>
        </w:rPr>
        <w:t>）研究，构建双重机器学习的部分线性工具变量模型，具体设置如下</w:t>
      </w:r>
      <w:r w:rsidR="000E17D4" w:rsidRPr="005D77B5">
        <w:rPr>
          <w:rFonts w:ascii="Times New Roman" w:eastAsia="宋体" w:hAnsi="Times New Roman" w:cs="Times New Roman" w:hint="eastAsia"/>
          <w:sz w:val="24"/>
          <w:shd w:val="clear" w:color="auto" w:fill="FFFFFF" w:themeFill="background1"/>
        </w:rPr>
        <w:t>：</w:t>
      </w:r>
    </w:p>
    <w:p w14:paraId="7D78F799" w14:textId="1E447D55" w:rsidR="0025399A"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Y</m:t>
            </m:r>
          </m:e>
          <m:sub>
            <m:r>
              <w:rPr>
                <w:rFonts w:ascii="Cambria Math" w:hAnsi="Times New Roman" w:cs="Times New Roman"/>
                <w:sz w:val="24"/>
                <w:shd w:val="clear" w:color="auto" w:fill="FFFFFF" w:themeFill="background1"/>
              </w:rPr>
              <m:t>it+1</m:t>
            </m:r>
          </m:sub>
        </m:sSub>
        <m:r>
          <w:rPr>
            <w:rFonts w:ascii="Cambria Math" w:hAnsi="Times New Roman" w:cs="Times New Roman"/>
            <w:sz w:val="24"/>
            <w:shd w:val="clear" w:color="auto" w:fill="FFFFFF" w:themeFill="background1"/>
          </w:rPr>
          <m:t>=</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θ</m:t>
            </m:r>
          </m:e>
          <m:sub>
            <m:r>
              <w:rPr>
                <w:rFonts w:ascii="Cambria Math" w:hAnsi="Times New Roman" w:cs="Times New Roman"/>
                <w:sz w:val="24"/>
                <w:shd w:val="clear" w:color="auto" w:fill="FFFFFF" w:themeFill="background1"/>
              </w:rPr>
              <m:t>0</m:t>
            </m:r>
          </m:sub>
        </m:sSub>
        <m:r>
          <w:rPr>
            <w:rFonts w:ascii="Cambria Math" w:hAnsi="Times New Roman" w:cs="Times New Roman"/>
            <w:sz w:val="24"/>
            <w:shd w:val="clear" w:color="auto" w:fill="FFFFFF" w:themeFill="background1"/>
          </w:rPr>
          <m:t>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+g(</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U</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 xml:space="preserve"> </m:t>
        </m:r>
      </m:oMath>
      <w:r w:rsidRPr="005D77B5">
        <w:rPr>
          <w:rFonts w:ascii="Times New Roman" w:hAnsi="Times New Roman" w:cs="Times New Roman" w:hint="eastAsia"/>
          <w:sz w:val="24"/>
          <w:shd w:val="clear" w:color="auto" w:fill="FFFFFF" w:themeFill="background1"/>
        </w:rPr>
        <w:t xml:space="preserve">          (4)</w:t>
      </w:r>
    </w:p>
    <w:p w14:paraId="24BF9D9F" w14:textId="5BDE8479" w:rsidR="0025399A"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Instrumentit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Xit</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Vit</m:t>
        </m:r>
      </m:oMath>
      <w:r w:rsidRPr="005D77B5">
        <w:rPr>
          <w:rFonts w:ascii="Times New Roman" w:hAnsi="Times New Roman" w:cs="Times New Roman" w:hint="eastAsia"/>
          <w:sz w:val="24"/>
          <w:shd w:val="clear" w:color="auto" w:fill="FFFFFF" w:themeFill="background1"/>
        </w:rPr>
        <w:t xml:space="preserve">      (5)</w:t>
      </w:r>
    </w:p>
    <w:p w14:paraId="660EAC1C" w14:textId="77777777" w:rsidR="0025399A" w:rsidRPr="005D77B5" w:rsidRDefault="0025399A" w:rsidP="000B0790">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Instrument</m:t>
        </m:r>
      </m:oMath>
      <w:r w:rsidRPr="005D77B5">
        <w:rPr>
          <w:rFonts w:ascii="Times New Roman" w:eastAsia="宋体" w:hAnsi="Times New Roman" w:cs="Times New Roman"/>
          <w:sz w:val="24"/>
          <w:shd w:val="clear" w:color="auto" w:fill="FFFFFF" w:themeFill="background1"/>
        </w:rPr>
        <w:t>为</w:t>
      </w:r>
      <m:oMath>
        <m:r>
          <w:rPr>
            <w:rFonts w:ascii="Cambria Math" w:eastAsia="宋体" w:hAnsi="Cambria Math" w:cs="Times New Roman"/>
            <w:sz w:val="24"/>
            <w:shd w:val="clear" w:color="auto" w:fill="FFFFFF" w:themeFill="background1"/>
          </w:rPr>
          <m:t>Event</m:t>
        </m:r>
      </m:oMath>
      <w:r w:rsidRPr="005D77B5">
        <w:rPr>
          <w:rFonts w:ascii="Times New Roman" w:eastAsia="宋体" w:hAnsi="Times New Roman" w:cs="Times New Roman"/>
          <w:sz w:val="24"/>
          <w:shd w:val="clear" w:color="auto" w:fill="FFFFFF" w:themeFill="background1"/>
        </w:rPr>
        <w:t>的</w:t>
      </w:r>
      <w:r w:rsidR="000B0790"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，此处，本文参考</w:t>
      </w:r>
      <w:r w:rsidRPr="005D77B5">
        <w:rPr>
          <w:rFonts w:ascii="Times New Roman" w:eastAsia="宋体" w:hAnsi="Times New Roman" w:cs="Times New Roman"/>
          <w:sz w:val="24"/>
          <w:shd w:val="clear" w:color="auto" w:fill="FFFFFF" w:themeFill="background1"/>
        </w:rPr>
        <w:t xml:space="preserve"> Nathan </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 xml:space="preserve"> Nancy ( 2014) </w:t>
      </w:r>
      <w:r w:rsidRPr="005D77B5">
        <w:rPr>
          <w:rFonts w:ascii="Times New Roman" w:eastAsia="宋体" w:hAnsi="Times New Roman" w:cs="Times New Roman"/>
          <w:sz w:val="24"/>
          <w:shd w:val="clear" w:color="auto" w:fill="FFFFFF" w:themeFill="background1"/>
        </w:rPr>
        <w:t>的做法。</w:t>
      </w:r>
    </w:p>
    <w:p w14:paraId="5BED95B9" w14:textId="77777777" w:rsidR="0025399A" w:rsidRDefault="00B17D36" w:rsidP="0025399A">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分析表明，在改变样本分割比例、调整预测模型算法</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以及修正模型估计形式的多维度敏感性测试中，核心结论均保持显著稳健。这从计量方法层面有力证实了贸易监管开放对出口水平的正向促进作用具有强鲁棒性</w:t>
      </w:r>
      <w:r w:rsidR="00237409" w:rsidRPr="005D77B5">
        <w:rPr>
          <w:rFonts w:ascii="Times New Roman" w:eastAsia="宋体" w:hAnsi="Times New Roman" w:cs="Times New Roman" w:hint="eastAsia"/>
          <w:sz w:val="24"/>
          <w:shd w:val="clear" w:color="auto" w:fill="FFFFFF" w:themeFill="background1"/>
        </w:rPr>
        <w:t>，均说明提高贸易监管开放可以提高出口水平，其中</w:t>
      </w:r>
      <w:proofErr w:type="spellStart"/>
      <w:r w:rsidR="00237409" w:rsidRPr="005D77B5">
        <w:rPr>
          <w:rFonts w:ascii="Times New Roman" w:eastAsia="宋体" w:hAnsi="Times New Roman" w:cs="Times New Roman"/>
          <w:i/>
          <w:iCs/>
          <w:sz w:val="24"/>
          <w:shd w:val="clear" w:color="auto" w:fill="FFFFFF" w:themeFill="background1"/>
        </w:rPr>
        <w:t>Lassocv</w:t>
      </w:r>
      <w:proofErr w:type="spellEnd"/>
      <w:r w:rsidR="00237409" w:rsidRPr="005D77B5">
        <w:rPr>
          <w:rFonts w:ascii="Times New Roman" w:eastAsia="宋体" w:hAnsi="Times New Roman" w:cs="Times New Roman" w:hint="eastAsia"/>
          <w:sz w:val="24"/>
          <w:shd w:val="clear" w:color="auto" w:fill="FFFFFF" w:themeFill="background1"/>
        </w:rPr>
        <w:t>稳健性降低，</w:t>
      </w:r>
      <w:proofErr w:type="spellStart"/>
      <w:r w:rsidR="00237409" w:rsidRPr="005D77B5">
        <w:rPr>
          <w:rFonts w:ascii="Times New Roman" w:eastAsia="宋体" w:hAnsi="Times New Roman" w:cs="Times New Roman"/>
          <w:i/>
          <w:iCs/>
          <w:sz w:val="24"/>
          <w:shd w:val="clear" w:color="auto" w:fill="FFFFFF" w:themeFill="background1"/>
        </w:rPr>
        <w:t>Nnet</w:t>
      </w:r>
      <w:proofErr w:type="spellEnd"/>
      <w:r w:rsidR="00237409" w:rsidRPr="005D77B5">
        <w:rPr>
          <w:rFonts w:ascii="Times New Roman" w:eastAsia="宋体" w:hAnsi="Times New Roman" w:cs="Times New Roman" w:hint="eastAsia"/>
          <w:sz w:val="24"/>
          <w:shd w:val="clear" w:color="auto" w:fill="FFFFFF" w:themeFill="background1"/>
        </w:rPr>
        <w:t>模型并不显著，侧面说明了模型设定对回归结果的影响</w:t>
      </w:r>
      <w:r w:rsidR="0025399A" w:rsidRPr="005D77B5">
        <w:rPr>
          <w:rFonts w:ascii="Times New Roman" w:eastAsia="宋体" w:hAnsi="Times New Roman" w:cs="Times New Roman"/>
          <w:sz w:val="24"/>
          <w:shd w:val="clear" w:color="auto" w:fill="FFFFFF" w:themeFill="background1"/>
        </w:rPr>
        <w:t>。</w:t>
      </w:r>
    </w:p>
    <w:p w14:paraId="4495B518" w14:textId="77777777" w:rsidR="005D77B5" w:rsidRDefault="005D77B5" w:rsidP="0025399A">
      <w:pPr>
        <w:ind w:firstLineChars="200" w:firstLine="480"/>
        <w:rPr>
          <w:rFonts w:ascii="Times New Roman" w:eastAsia="宋体" w:hAnsi="Times New Roman" w:cs="Times New Roman"/>
          <w:sz w:val="24"/>
          <w:shd w:val="clear" w:color="auto" w:fill="FFFFFF" w:themeFill="background1"/>
        </w:rPr>
      </w:pPr>
    </w:p>
    <w:p w14:paraId="3E514039" w14:textId="77777777" w:rsidR="005D77B5" w:rsidRDefault="005D77B5" w:rsidP="0025399A">
      <w:pPr>
        <w:ind w:firstLineChars="200" w:firstLine="480"/>
        <w:rPr>
          <w:rFonts w:ascii="Times New Roman" w:eastAsia="宋体" w:hAnsi="Times New Roman" w:cs="Times New Roman"/>
          <w:sz w:val="24"/>
          <w:shd w:val="clear" w:color="auto" w:fill="FFFFFF" w:themeFill="background1"/>
        </w:rPr>
      </w:pPr>
    </w:p>
    <w:p w14:paraId="2D34A47B"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4F9CE91D"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12DCFE70"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364C17FA"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58A4ECE3"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740DCBA5"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4F2EA078" w14:textId="77777777" w:rsidR="00111113" w:rsidRPr="005D77B5" w:rsidRDefault="00111113" w:rsidP="0025399A">
      <w:pPr>
        <w:ind w:firstLineChars="200" w:firstLine="480"/>
        <w:rPr>
          <w:rFonts w:ascii="Times New Roman" w:eastAsia="宋体" w:hAnsi="Times New Roman" w:cs="Times New Roman" w:hint="eastAsia"/>
          <w:sz w:val="24"/>
          <w:shd w:val="clear" w:color="auto" w:fill="FFFFFF" w:themeFill="background1"/>
        </w:rPr>
      </w:pPr>
    </w:p>
    <w:p w14:paraId="4E1990C4" w14:textId="54274131" w:rsidR="007F3F7C" w:rsidRPr="00BE4EBE" w:rsidRDefault="006A0563" w:rsidP="00E225D8">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25" w:name="_Hlk181972245"/>
      <w:r w:rsidRPr="00BE4EBE">
        <w:rPr>
          <w:rFonts w:ascii="Times New Roman" w:eastAsia="宋体" w:hAnsi="Times New Roman" w:cs="Times New Roman" w:hint="eastAsia"/>
          <w:kern w:val="0"/>
          <w:sz w:val="18"/>
          <w:szCs w:val="18"/>
          <w:shd w:val="clear" w:color="auto" w:fill="FFFFFF" w:themeFill="background1"/>
          <w14:ligatures w14:val="none"/>
        </w:rPr>
        <w:lastRenderedPageBreak/>
        <w:t>表</w:t>
      </w:r>
      <w:r w:rsidR="00010298">
        <w:rPr>
          <w:rFonts w:ascii="Times New Roman" w:eastAsia="宋体" w:hAnsi="Times New Roman" w:cs="Times New Roman" w:hint="eastAsia"/>
          <w:kern w:val="0"/>
          <w:sz w:val="18"/>
          <w:szCs w:val="18"/>
          <w:shd w:val="clear" w:color="auto" w:fill="FFFFFF" w:themeFill="background1"/>
          <w14:ligatures w14:val="none"/>
        </w:rPr>
        <w:t>6</w:t>
      </w:r>
      <w:r w:rsidR="007F3F7C" w:rsidRPr="00BE4EBE">
        <w:rPr>
          <w:rFonts w:ascii="Times New Roman" w:eastAsia="宋体" w:hAnsi="Times New Roman" w:cs="Times New Roman"/>
          <w:kern w:val="0"/>
          <w:sz w:val="18"/>
          <w:szCs w:val="18"/>
          <w:shd w:val="clear" w:color="auto" w:fill="FFFFFF" w:themeFill="background1"/>
          <w14:ligatures w14:val="none"/>
        </w:rPr>
        <w:t>双重机器学习稳健性检验</w:t>
      </w:r>
    </w:p>
    <w:tbl>
      <w:tblPr>
        <w:tblStyle w:val="af3"/>
        <w:tblW w:w="79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1"/>
        <w:gridCol w:w="1307"/>
        <w:gridCol w:w="1515"/>
        <w:gridCol w:w="1301"/>
        <w:gridCol w:w="1311"/>
      </w:tblGrid>
      <w:tr w:rsidR="001919CB" w:rsidRPr="00BE4EBE" w14:paraId="415BB124" w14:textId="77777777" w:rsidTr="001919CB">
        <w:trPr>
          <w:trHeight w:val="446"/>
          <w:jc w:val="center"/>
        </w:trPr>
        <w:tc>
          <w:tcPr>
            <w:tcW w:w="1226" w:type="dxa"/>
            <w:vMerge w:val="restart"/>
            <w:tcBorders>
              <w:top w:val="single" w:sz="12" w:space="0" w:color="auto"/>
            </w:tcBorders>
            <w:vAlign w:val="center"/>
          </w:tcPr>
          <w:p w14:paraId="45D382A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608" w:type="dxa"/>
            <w:gridSpan w:val="2"/>
            <w:tcBorders>
              <w:top w:val="single" w:sz="12" w:space="0" w:color="auto"/>
            </w:tcBorders>
            <w:vAlign w:val="center"/>
          </w:tcPr>
          <w:p w14:paraId="5E48E7A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1</w:t>
            </w:r>
            <w:r w:rsidRPr="00BE4EBE">
              <w:rPr>
                <w:rFonts w:ascii="Times New Roman" w:eastAsia="宋体" w:hAnsi="Times New Roman" w:cs="Times New Roman"/>
                <w:sz w:val="18"/>
                <w:szCs w:val="18"/>
                <w:shd w:val="clear" w:color="auto" w:fill="FFFFFF" w:themeFill="background1"/>
                <w:lang w:eastAsia="zh-CN"/>
              </w:rPr>
              <w:t>）</w:t>
            </w:r>
          </w:p>
          <w:p w14:paraId="2DEC1CC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改变样本分割比例</w:t>
            </w:r>
          </w:p>
        </w:tc>
        <w:tc>
          <w:tcPr>
            <w:tcW w:w="4127" w:type="dxa"/>
            <w:gridSpan w:val="3"/>
            <w:tcBorders>
              <w:top w:val="single" w:sz="12" w:space="0" w:color="auto"/>
            </w:tcBorders>
            <w:vAlign w:val="center"/>
          </w:tcPr>
          <w:p w14:paraId="5619DF9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39A31B5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更换机器学习模型</w:t>
            </w:r>
          </w:p>
        </w:tc>
      </w:tr>
      <w:tr w:rsidR="001919CB" w:rsidRPr="00BE4EBE" w14:paraId="72F73C30" w14:textId="77777777" w:rsidTr="00107196">
        <w:trPr>
          <w:trHeight w:val="446"/>
          <w:jc w:val="center"/>
        </w:trPr>
        <w:tc>
          <w:tcPr>
            <w:tcW w:w="1226" w:type="dxa"/>
            <w:vMerge/>
            <w:tcBorders>
              <w:bottom w:val="single" w:sz="6" w:space="0" w:color="auto"/>
            </w:tcBorders>
            <w:vAlign w:val="center"/>
          </w:tcPr>
          <w:p w14:paraId="75A78D3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1301" w:type="dxa"/>
            <w:tcBorders>
              <w:bottom w:val="single" w:sz="6" w:space="0" w:color="auto"/>
            </w:tcBorders>
            <w:vAlign w:val="center"/>
          </w:tcPr>
          <w:p w14:paraId="37E065D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=3</w:t>
            </w:r>
          </w:p>
        </w:tc>
        <w:tc>
          <w:tcPr>
            <w:tcW w:w="1307" w:type="dxa"/>
            <w:tcBorders>
              <w:bottom w:val="single" w:sz="6" w:space="0" w:color="auto"/>
            </w:tcBorders>
            <w:vAlign w:val="center"/>
          </w:tcPr>
          <w:p w14:paraId="36AFEF9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=8</w:t>
            </w:r>
          </w:p>
        </w:tc>
        <w:tc>
          <w:tcPr>
            <w:tcW w:w="1515" w:type="dxa"/>
            <w:tcBorders>
              <w:bottom w:val="single" w:sz="6" w:space="0" w:color="auto"/>
            </w:tcBorders>
            <w:vAlign w:val="center"/>
          </w:tcPr>
          <w:p w14:paraId="1687C283"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Lassocv</w:t>
            </w:r>
            <w:proofErr w:type="spellEnd"/>
          </w:p>
        </w:tc>
        <w:tc>
          <w:tcPr>
            <w:tcW w:w="1301" w:type="dxa"/>
            <w:tcBorders>
              <w:bottom w:val="single" w:sz="6" w:space="0" w:color="auto"/>
            </w:tcBorders>
            <w:vAlign w:val="center"/>
          </w:tcPr>
          <w:p w14:paraId="713DCDB7"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Gradboost</w:t>
            </w:r>
            <w:proofErr w:type="spellEnd"/>
          </w:p>
        </w:tc>
        <w:tc>
          <w:tcPr>
            <w:tcW w:w="1311" w:type="dxa"/>
            <w:tcBorders>
              <w:bottom w:val="single" w:sz="6" w:space="0" w:color="auto"/>
            </w:tcBorders>
            <w:vAlign w:val="center"/>
          </w:tcPr>
          <w:p w14:paraId="6B09D32C"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Nnet</w:t>
            </w:r>
            <w:proofErr w:type="spellEnd"/>
          </w:p>
        </w:tc>
      </w:tr>
      <w:tr w:rsidR="001919CB" w:rsidRPr="00BE4EBE" w14:paraId="4CEAB82A" w14:textId="77777777" w:rsidTr="00107196">
        <w:trPr>
          <w:trHeight w:val="446"/>
          <w:jc w:val="center"/>
        </w:trPr>
        <w:tc>
          <w:tcPr>
            <w:tcW w:w="1226" w:type="dxa"/>
            <w:tcBorders>
              <w:top w:val="single" w:sz="6" w:space="0" w:color="auto"/>
              <w:bottom w:val="single" w:sz="4" w:space="0" w:color="auto"/>
            </w:tcBorders>
            <w:vAlign w:val="center"/>
          </w:tcPr>
          <w:p w14:paraId="11CCEB5C" w14:textId="77777777" w:rsidR="001919CB" w:rsidRPr="00BE4EBE" w:rsidRDefault="007A25B6"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1" w:type="dxa"/>
            <w:tcBorders>
              <w:top w:val="single" w:sz="6" w:space="0" w:color="auto"/>
              <w:bottom w:val="single" w:sz="4" w:space="0" w:color="auto"/>
            </w:tcBorders>
            <w:vAlign w:val="center"/>
          </w:tcPr>
          <w:p w14:paraId="7D6DEDE1"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7.979</w:t>
            </w:r>
            <w:r w:rsidR="001919CB" w:rsidRPr="00BE4EBE">
              <w:rPr>
                <w:rFonts w:ascii="Times New Roman" w:eastAsia="宋体" w:hAnsi="Times New Roman" w:cs="Times New Roman"/>
                <w:sz w:val="18"/>
                <w:szCs w:val="18"/>
                <w:shd w:val="clear" w:color="auto" w:fill="FFFFFF" w:themeFill="background1"/>
                <w:vertAlign w:val="superscript"/>
              </w:rPr>
              <w:t>***</w:t>
            </w:r>
          </w:p>
          <w:p w14:paraId="7D4BB9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.546</w:t>
            </w:r>
            <w:r w:rsidRPr="00BE4EBE">
              <w:rPr>
                <w:rFonts w:ascii="Times New Roman" w:eastAsia="宋体" w:hAnsi="Times New Roman" w:cs="Times New Roman"/>
                <w:sz w:val="18"/>
                <w:szCs w:val="18"/>
                <w:shd w:val="clear" w:color="auto" w:fill="FFFFFF" w:themeFill="background1"/>
              </w:rPr>
              <w:t>）</w:t>
            </w:r>
          </w:p>
        </w:tc>
        <w:tc>
          <w:tcPr>
            <w:tcW w:w="1307" w:type="dxa"/>
            <w:tcBorders>
              <w:top w:val="single" w:sz="6" w:space="0" w:color="auto"/>
              <w:bottom w:val="single" w:sz="4" w:space="0" w:color="auto"/>
            </w:tcBorders>
            <w:vAlign w:val="center"/>
          </w:tcPr>
          <w:p w14:paraId="5D0C485E"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8.269</w:t>
            </w:r>
            <w:r w:rsidR="001919CB" w:rsidRPr="00BE4EBE">
              <w:rPr>
                <w:rFonts w:ascii="Times New Roman" w:eastAsia="宋体" w:hAnsi="Times New Roman" w:cs="Times New Roman"/>
                <w:sz w:val="18"/>
                <w:szCs w:val="18"/>
                <w:shd w:val="clear" w:color="auto" w:fill="FFFFFF" w:themeFill="background1"/>
                <w:vertAlign w:val="superscript"/>
              </w:rPr>
              <w:t>***</w:t>
            </w:r>
          </w:p>
          <w:p w14:paraId="3B41279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.593</w:t>
            </w:r>
            <w:r w:rsidRPr="00BE4EBE">
              <w:rPr>
                <w:rFonts w:ascii="Times New Roman" w:eastAsia="宋体" w:hAnsi="Times New Roman" w:cs="Times New Roman"/>
                <w:sz w:val="18"/>
                <w:szCs w:val="18"/>
                <w:shd w:val="clear" w:color="auto" w:fill="FFFFFF" w:themeFill="background1"/>
              </w:rPr>
              <w:t>）</w:t>
            </w:r>
          </w:p>
        </w:tc>
        <w:tc>
          <w:tcPr>
            <w:tcW w:w="1515" w:type="dxa"/>
            <w:tcBorders>
              <w:top w:val="single" w:sz="6" w:space="0" w:color="auto"/>
              <w:bottom w:val="single" w:sz="4" w:space="0" w:color="auto"/>
            </w:tcBorders>
            <w:vAlign w:val="center"/>
          </w:tcPr>
          <w:p w14:paraId="4D97FBAF"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6.597</w:t>
            </w:r>
            <w:r w:rsidR="001919CB" w:rsidRPr="00BE4EBE">
              <w:rPr>
                <w:rFonts w:ascii="Times New Roman" w:eastAsia="宋体" w:hAnsi="Times New Roman" w:cs="Times New Roman"/>
                <w:sz w:val="18"/>
                <w:szCs w:val="18"/>
                <w:shd w:val="clear" w:color="auto" w:fill="FFFFFF" w:themeFill="background1"/>
                <w:vertAlign w:val="superscript"/>
              </w:rPr>
              <w:t>**</w:t>
            </w:r>
          </w:p>
          <w:p w14:paraId="5A9F34C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.709</w:t>
            </w:r>
            <w:r w:rsidRPr="00BE4EBE">
              <w:rPr>
                <w:rFonts w:ascii="Times New Roman" w:eastAsia="宋体" w:hAnsi="Times New Roman" w:cs="Times New Roman"/>
                <w:sz w:val="18"/>
                <w:szCs w:val="18"/>
                <w:shd w:val="clear" w:color="auto" w:fill="FFFFFF" w:themeFill="background1"/>
              </w:rPr>
              <w:t>）</w:t>
            </w:r>
          </w:p>
        </w:tc>
        <w:tc>
          <w:tcPr>
            <w:tcW w:w="1301" w:type="dxa"/>
            <w:tcBorders>
              <w:top w:val="single" w:sz="6" w:space="0" w:color="auto"/>
              <w:bottom w:val="single" w:sz="4" w:space="0" w:color="auto"/>
            </w:tcBorders>
            <w:vAlign w:val="center"/>
          </w:tcPr>
          <w:p w14:paraId="28B885B8"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7.294</w:t>
            </w:r>
            <w:r w:rsidR="001919CB" w:rsidRPr="00BE4EBE">
              <w:rPr>
                <w:rFonts w:ascii="Times New Roman" w:eastAsia="宋体" w:hAnsi="Times New Roman" w:cs="Times New Roman"/>
                <w:sz w:val="18"/>
                <w:szCs w:val="18"/>
                <w:shd w:val="clear" w:color="auto" w:fill="FFFFFF" w:themeFill="background1"/>
                <w:vertAlign w:val="superscript"/>
              </w:rPr>
              <w:t>***</w:t>
            </w:r>
          </w:p>
          <w:p w14:paraId="49EEAC0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.517</w:t>
            </w:r>
            <w:r w:rsidRPr="00BE4EBE">
              <w:rPr>
                <w:rFonts w:ascii="Times New Roman" w:eastAsia="宋体" w:hAnsi="Times New Roman" w:cs="Times New Roman"/>
                <w:sz w:val="18"/>
                <w:szCs w:val="18"/>
                <w:shd w:val="clear" w:color="auto" w:fill="FFFFFF" w:themeFill="background1"/>
              </w:rPr>
              <w:t>）</w:t>
            </w:r>
          </w:p>
        </w:tc>
        <w:tc>
          <w:tcPr>
            <w:tcW w:w="1311" w:type="dxa"/>
            <w:tcBorders>
              <w:top w:val="single" w:sz="6" w:space="0" w:color="auto"/>
              <w:bottom w:val="single" w:sz="4" w:space="0" w:color="auto"/>
            </w:tcBorders>
            <w:vAlign w:val="center"/>
          </w:tcPr>
          <w:p w14:paraId="644952C4"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.478</w:t>
            </w:r>
          </w:p>
          <w:p w14:paraId="6BF9101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0</w:t>
            </w:r>
            <w:r w:rsidR="00EF105A" w:rsidRPr="00BE4EBE">
              <w:rPr>
                <w:rFonts w:ascii="Times New Roman" w:eastAsia="宋体" w:hAnsi="Times New Roman" w:cs="Times New Roman" w:hint="eastAsia"/>
                <w:sz w:val="18"/>
                <w:szCs w:val="18"/>
                <w:shd w:val="clear" w:color="auto" w:fill="FFFFFF" w:themeFill="background1"/>
              </w:rPr>
              <w:t>.479</w:t>
            </w:r>
            <w:r w:rsidRPr="00BE4EBE">
              <w:rPr>
                <w:rFonts w:ascii="Times New Roman" w:eastAsia="宋体" w:hAnsi="Times New Roman" w:cs="Times New Roman"/>
                <w:sz w:val="18"/>
                <w:szCs w:val="18"/>
                <w:shd w:val="clear" w:color="auto" w:fill="FFFFFF" w:themeFill="background1"/>
              </w:rPr>
              <w:t>）</w:t>
            </w:r>
          </w:p>
        </w:tc>
      </w:tr>
      <w:tr w:rsidR="001919CB" w:rsidRPr="00BE4EBE" w14:paraId="7CA153C4" w14:textId="77777777" w:rsidTr="00107196">
        <w:trPr>
          <w:trHeight w:val="446"/>
          <w:jc w:val="center"/>
        </w:trPr>
        <w:tc>
          <w:tcPr>
            <w:tcW w:w="1226" w:type="dxa"/>
            <w:tcBorders>
              <w:top w:val="single" w:sz="4" w:space="0" w:color="auto"/>
            </w:tcBorders>
            <w:vAlign w:val="center"/>
          </w:tcPr>
          <w:p w14:paraId="63A8087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405A66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1" w:type="dxa"/>
            <w:tcBorders>
              <w:top w:val="single" w:sz="4" w:space="0" w:color="auto"/>
            </w:tcBorders>
            <w:vAlign w:val="center"/>
          </w:tcPr>
          <w:p w14:paraId="670B99E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top w:val="single" w:sz="4" w:space="0" w:color="auto"/>
            </w:tcBorders>
            <w:vAlign w:val="center"/>
          </w:tcPr>
          <w:p w14:paraId="431B53E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top w:val="single" w:sz="4" w:space="0" w:color="auto"/>
            </w:tcBorders>
            <w:vAlign w:val="center"/>
          </w:tcPr>
          <w:p w14:paraId="0A6EDF3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top w:val="single" w:sz="4" w:space="0" w:color="auto"/>
            </w:tcBorders>
            <w:vAlign w:val="center"/>
          </w:tcPr>
          <w:p w14:paraId="5A755AE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top w:val="single" w:sz="4" w:space="0" w:color="auto"/>
            </w:tcBorders>
            <w:vAlign w:val="center"/>
          </w:tcPr>
          <w:p w14:paraId="632E272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6FA0F864" w14:textId="77777777" w:rsidTr="001919CB">
        <w:trPr>
          <w:trHeight w:val="446"/>
          <w:jc w:val="center"/>
        </w:trPr>
        <w:tc>
          <w:tcPr>
            <w:tcW w:w="1226" w:type="dxa"/>
            <w:vAlign w:val="center"/>
          </w:tcPr>
          <w:p w14:paraId="54177A6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23C02A3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1" w:type="dxa"/>
            <w:vAlign w:val="center"/>
          </w:tcPr>
          <w:p w14:paraId="1E208DE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61F0651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5E6296C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073EC9A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0EC9D29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53F4C2F7" w14:textId="77777777" w:rsidTr="00107196">
        <w:trPr>
          <w:trHeight w:val="890"/>
          <w:jc w:val="center"/>
        </w:trPr>
        <w:tc>
          <w:tcPr>
            <w:tcW w:w="1226" w:type="dxa"/>
            <w:vAlign w:val="center"/>
          </w:tcPr>
          <w:p w14:paraId="0D66191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20DDCF3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vAlign w:val="center"/>
          </w:tcPr>
          <w:p w14:paraId="78624EF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6E7CFE9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4C411B5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78C1A82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385C9CB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563B691" w14:textId="77777777" w:rsidTr="00107196">
        <w:trPr>
          <w:trHeight w:val="899"/>
          <w:jc w:val="center"/>
        </w:trPr>
        <w:tc>
          <w:tcPr>
            <w:tcW w:w="1226" w:type="dxa"/>
            <w:tcBorders>
              <w:bottom w:val="single" w:sz="4" w:space="0" w:color="auto"/>
            </w:tcBorders>
            <w:vAlign w:val="center"/>
          </w:tcPr>
          <w:p w14:paraId="6FE8573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城市固定</w:t>
            </w:r>
            <w:proofErr w:type="spellEnd"/>
          </w:p>
          <w:p w14:paraId="3F65EE5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tcBorders>
              <w:bottom w:val="single" w:sz="4" w:space="0" w:color="auto"/>
            </w:tcBorders>
            <w:vAlign w:val="center"/>
          </w:tcPr>
          <w:p w14:paraId="4476072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bottom w:val="single" w:sz="4" w:space="0" w:color="auto"/>
            </w:tcBorders>
            <w:vAlign w:val="center"/>
          </w:tcPr>
          <w:p w14:paraId="7EFC504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bottom w:val="single" w:sz="4" w:space="0" w:color="auto"/>
            </w:tcBorders>
            <w:vAlign w:val="center"/>
          </w:tcPr>
          <w:p w14:paraId="30A1BFF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bottom w:val="single" w:sz="4" w:space="0" w:color="auto"/>
            </w:tcBorders>
            <w:vAlign w:val="center"/>
          </w:tcPr>
          <w:p w14:paraId="484D40E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bottom w:val="single" w:sz="4" w:space="0" w:color="auto"/>
            </w:tcBorders>
            <w:vAlign w:val="center"/>
          </w:tcPr>
          <w:p w14:paraId="56C02BF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1901D3C" w14:textId="77777777" w:rsidTr="00107196">
        <w:trPr>
          <w:trHeight w:val="446"/>
          <w:jc w:val="center"/>
        </w:trPr>
        <w:tc>
          <w:tcPr>
            <w:tcW w:w="1226" w:type="dxa"/>
            <w:tcBorders>
              <w:top w:val="single" w:sz="4" w:space="0" w:color="auto"/>
              <w:bottom w:val="single" w:sz="12" w:space="0" w:color="auto"/>
            </w:tcBorders>
            <w:vAlign w:val="center"/>
          </w:tcPr>
          <w:p w14:paraId="7D5F9A9C" w14:textId="77777777"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1" w:type="dxa"/>
            <w:tcBorders>
              <w:top w:val="single" w:sz="4" w:space="0" w:color="auto"/>
              <w:bottom w:val="single" w:sz="12" w:space="0" w:color="auto"/>
            </w:tcBorders>
            <w:vAlign w:val="center"/>
          </w:tcPr>
          <w:p w14:paraId="57BB4CE1"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7" w:type="dxa"/>
            <w:tcBorders>
              <w:top w:val="single" w:sz="4" w:space="0" w:color="auto"/>
              <w:bottom w:val="single" w:sz="12" w:space="0" w:color="auto"/>
            </w:tcBorders>
            <w:vAlign w:val="center"/>
          </w:tcPr>
          <w:p w14:paraId="47813778"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515" w:type="dxa"/>
            <w:tcBorders>
              <w:top w:val="single" w:sz="4" w:space="0" w:color="auto"/>
              <w:bottom w:val="single" w:sz="12" w:space="0" w:color="auto"/>
            </w:tcBorders>
            <w:vAlign w:val="center"/>
          </w:tcPr>
          <w:p w14:paraId="4339C75E"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1" w:type="dxa"/>
            <w:tcBorders>
              <w:top w:val="single" w:sz="4" w:space="0" w:color="auto"/>
              <w:bottom w:val="single" w:sz="12" w:space="0" w:color="auto"/>
            </w:tcBorders>
            <w:vAlign w:val="center"/>
          </w:tcPr>
          <w:p w14:paraId="1AA233A6"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11" w:type="dxa"/>
            <w:tcBorders>
              <w:top w:val="single" w:sz="4" w:space="0" w:color="auto"/>
              <w:bottom w:val="single" w:sz="12" w:space="0" w:color="auto"/>
            </w:tcBorders>
            <w:vAlign w:val="center"/>
          </w:tcPr>
          <w:p w14:paraId="5BA41A41"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5"/>
    <w:p w14:paraId="50BE56AB" w14:textId="77777777" w:rsidR="00642D38" w:rsidRPr="005D77B5" w:rsidRDefault="00612E6A" w:rsidP="00642D38">
      <w:pPr>
        <w:pStyle w:val="4"/>
        <w:rPr>
          <w:rFonts w:ascii="Times New Roman" w:eastAsia="宋体" w:hAnsi="Times New Roman" w:cs="Times New Roman"/>
          <w:color w:val="auto"/>
          <w:sz w:val="24"/>
          <w:szCs w:val="24"/>
          <w:shd w:val="clear" w:color="auto" w:fill="FFFFFF" w:themeFill="background1"/>
        </w:rPr>
      </w:pPr>
      <w:r w:rsidRPr="003A34C2">
        <w:rPr>
          <w:rFonts w:ascii="Times New Roman" w:eastAsia="宋体" w:hAnsi="Times New Roman" w:cs="Times New Roman"/>
          <w:color w:val="auto"/>
          <w:sz w:val="21"/>
          <w:szCs w:val="21"/>
          <w:shd w:val="clear" w:color="auto" w:fill="FFFFFF" w:themeFill="background1"/>
        </w:rPr>
        <w:t>3</w:t>
      </w:r>
      <w:r w:rsidR="003A34C2" w:rsidRPr="003A34C2">
        <w:rPr>
          <w:rFonts w:ascii="Times New Roman" w:eastAsia="宋体" w:hAnsi="Times New Roman" w:cs="Times New Roman"/>
          <w:color w:val="auto"/>
          <w:sz w:val="21"/>
          <w:szCs w:val="21"/>
          <w:shd w:val="clear" w:color="auto" w:fill="FFFFFF" w:themeFill="background1"/>
        </w:rPr>
        <w:t>．</w:t>
      </w:r>
      <w:r w:rsidR="00642D38" w:rsidRPr="005D77B5">
        <w:rPr>
          <w:rFonts w:ascii="Times New Roman" w:eastAsia="宋体" w:hAnsi="Times New Roman" w:cs="Times New Roman"/>
          <w:color w:val="auto"/>
          <w:sz w:val="24"/>
          <w:szCs w:val="24"/>
          <w:shd w:val="clear" w:color="auto" w:fill="FFFFFF" w:themeFill="background1"/>
        </w:rPr>
        <w:t>考虑</w:t>
      </w:r>
      <w:r w:rsidR="001431B2" w:rsidRPr="005D77B5">
        <w:rPr>
          <w:rFonts w:ascii="Times New Roman" w:eastAsia="宋体" w:hAnsi="Times New Roman" w:cs="Times New Roman"/>
          <w:color w:val="auto"/>
          <w:sz w:val="24"/>
          <w:szCs w:val="24"/>
          <w:shd w:val="clear" w:color="auto" w:fill="FFFFFF" w:themeFill="background1"/>
        </w:rPr>
        <w:t>非</w:t>
      </w:r>
      <w:r w:rsidR="001431B2" w:rsidRPr="005D77B5">
        <w:rPr>
          <w:rFonts w:ascii="Times New Roman" w:eastAsia="宋体" w:hAnsi="Times New Roman" w:cs="Times New Roman"/>
          <w:color w:val="auto"/>
          <w:sz w:val="24"/>
          <w:szCs w:val="24"/>
          <w:shd w:val="clear" w:color="auto" w:fill="FFFFFF" w:themeFill="background1"/>
        </w:rPr>
        <w:t>CPTPP</w:t>
      </w:r>
      <w:r w:rsidR="001431B2" w:rsidRPr="005D77B5">
        <w:rPr>
          <w:rFonts w:ascii="Times New Roman" w:eastAsia="宋体" w:hAnsi="Times New Roman" w:cs="Times New Roman"/>
          <w:color w:val="auto"/>
          <w:sz w:val="24"/>
          <w:szCs w:val="24"/>
          <w:shd w:val="clear" w:color="auto" w:fill="FFFFFF" w:themeFill="background1"/>
        </w:rPr>
        <w:t>协定国家</w:t>
      </w:r>
    </w:p>
    <w:p w14:paraId="310FD017" w14:textId="77777777" w:rsidR="00642D38" w:rsidRPr="005D77B5" w:rsidRDefault="00642D38"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）对成员国数字服务贸易出口的影响。</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1431B2" w:rsidRPr="005D77B5">
        <w:rPr>
          <w:rFonts w:ascii="Times New Roman" w:eastAsia="宋体" w:hAnsi="Times New Roman" w:cs="Times New Roman" w:hint="eastAsia"/>
          <w:sz w:val="24"/>
          <w:shd w:val="clear" w:color="auto" w:fill="FFFFFF" w:themeFill="background1"/>
        </w:rPr>
        <w:t>因此，本文在进行回归时考虑排除</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成员国，对非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成员国国家进行讨论，发现结论依旧稳健，支持</w:t>
      </w:r>
      <w:r w:rsidR="001431B2" w:rsidRPr="005D77B5">
        <w:rPr>
          <w:rFonts w:ascii="Times New Roman" w:eastAsia="宋体" w:hAnsi="Times New Roman" w:cs="Times New Roman" w:hint="eastAsia"/>
          <w:sz w:val="24"/>
          <w:shd w:val="clear" w:color="auto" w:fill="FFFFFF" w:themeFill="background1"/>
        </w:rPr>
        <w:t>H1</w:t>
      </w:r>
      <w:r w:rsidR="001431B2" w:rsidRPr="005D77B5">
        <w:rPr>
          <w:rFonts w:ascii="Times New Roman" w:eastAsia="宋体" w:hAnsi="Times New Roman" w:cs="Times New Roman" w:hint="eastAsia"/>
          <w:sz w:val="24"/>
          <w:shd w:val="clear" w:color="auto" w:fill="FFFFFF" w:themeFill="background1"/>
        </w:rPr>
        <w:t>。在引入其他解释变量后，虽然模型回归系数下降，</w:t>
      </w:r>
      <w:proofErr w:type="gramStart"/>
      <w:r w:rsidR="001431B2" w:rsidRPr="005D77B5">
        <w:rPr>
          <w:rFonts w:ascii="Times New Roman" w:eastAsia="宋体" w:hAnsi="Times New Roman" w:cs="Times New Roman" w:hint="eastAsia"/>
          <w:sz w:val="24"/>
          <w:shd w:val="clear" w:color="auto" w:fill="FFFFFF" w:themeFill="background1"/>
        </w:rPr>
        <w:t>但显著</w:t>
      </w:r>
      <w:proofErr w:type="gramEnd"/>
      <w:r w:rsidR="001431B2" w:rsidRPr="005D77B5">
        <w:rPr>
          <w:rFonts w:ascii="Times New Roman" w:eastAsia="宋体" w:hAnsi="Times New Roman" w:cs="Times New Roman" w:hint="eastAsia"/>
          <w:sz w:val="24"/>
          <w:shd w:val="clear" w:color="auto" w:fill="FFFFFF" w:themeFill="background1"/>
        </w:rPr>
        <w:t>性保持稳定，说明提高数字服务贸易开放程度有利于非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国家数字服务贸易出口。</w:t>
      </w:r>
    </w:p>
    <w:p w14:paraId="46AEC065" w14:textId="00D4B59F" w:rsidR="00642D38" w:rsidRPr="00826961" w:rsidRDefault="00642D38" w:rsidP="00107196">
      <w:pPr>
        <w:spacing w:after="0"/>
        <w:jc w:val="center"/>
        <w:rPr>
          <w:rFonts w:ascii="Times New Roman" w:eastAsia="宋体" w:hAnsi="Times New Roman" w:cs="Times New Roman"/>
          <w:sz w:val="21"/>
          <w:szCs w:val="21"/>
          <w:shd w:val="clear" w:color="auto" w:fill="FFFFFF" w:themeFill="background1"/>
        </w:rPr>
      </w:pPr>
      <w:bookmarkStart w:id="26" w:name="_Hlk181972441"/>
      <w:r w:rsidRPr="00826961">
        <w:rPr>
          <w:rFonts w:ascii="Times New Roman" w:eastAsia="宋体" w:hAnsi="Times New Roman" w:cs="Times New Roman"/>
          <w:sz w:val="21"/>
          <w:szCs w:val="21"/>
          <w:shd w:val="clear" w:color="auto" w:fill="FFFFFF" w:themeFill="background1"/>
        </w:rPr>
        <w:t>表</w:t>
      </w:r>
      <w:r w:rsidR="00010298">
        <w:rPr>
          <w:rFonts w:ascii="Times New Roman" w:eastAsia="宋体" w:hAnsi="Times New Roman" w:cs="Times New Roman" w:hint="eastAsia"/>
          <w:sz w:val="21"/>
          <w:szCs w:val="21"/>
          <w:shd w:val="clear" w:color="auto" w:fill="FFFFFF" w:themeFill="background1"/>
        </w:rPr>
        <w:t>7</w:t>
      </w:r>
      <w:r w:rsidRPr="00826961">
        <w:rPr>
          <w:rFonts w:ascii="Times New Roman" w:eastAsia="宋体" w:hAnsi="Times New Roman" w:cs="Times New Roman"/>
          <w:sz w:val="21"/>
          <w:szCs w:val="21"/>
          <w:shd w:val="clear" w:color="auto" w:fill="FFFFFF" w:themeFill="background1"/>
        </w:rPr>
        <w:t xml:space="preserve"> </w:t>
      </w:r>
      <w:r w:rsidR="001431B2" w:rsidRPr="00826961">
        <w:rPr>
          <w:rFonts w:ascii="Times New Roman" w:eastAsia="宋体" w:hAnsi="Times New Roman" w:cs="Times New Roman" w:hint="eastAsia"/>
          <w:sz w:val="21"/>
          <w:szCs w:val="21"/>
          <w:shd w:val="clear" w:color="auto" w:fill="FFFFFF" w:themeFill="background1"/>
        </w:rPr>
        <w:t>非</w:t>
      </w:r>
      <w:r w:rsidR="001431B2" w:rsidRPr="00826961">
        <w:rPr>
          <w:rFonts w:ascii="Times New Roman" w:eastAsia="宋体" w:hAnsi="Times New Roman" w:cs="Times New Roman" w:hint="eastAsia"/>
          <w:sz w:val="21"/>
          <w:szCs w:val="21"/>
          <w:shd w:val="clear" w:color="auto" w:fill="FFFFFF" w:themeFill="background1"/>
        </w:rPr>
        <w:t>CPTPP</w:t>
      </w:r>
      <w:r w:rsidR="001431B2" w:rsidRPr="00826961">
        <w:rPr>
          <w:rFonts w:ascii="Times New Roman" w:eastAsia="宋体" w:hAnsi="Times New Roman" w:cs="Times New Roman" w:hint="eastAsia"/>
          <w:sz w:val="21"/>
          <w:szCs w:val="21"/>
          <w:shd w:val="clear" w:color="auto" w:fill="FFFFFF" w:themeFill="background1"/>
        </w:rPr>
        <w:t>成员国数字服务贸易出口的</w:t>
      </w:r>
      <w:r w:rsidRPr="00826961">
        <w:rPr>
          <w:rFonts w:ascii="Times New Roman" w:eastAsia="宋体" w:hAnsi="Times New Roman" w:cs="Times New Roman"/>
          <w:sz w:val="21"/>
          <w:szCs w:val="21"/>
          <w:shd w:val="clear" w:color="auto" w:fill="FFFFFF" w:themeFill="background1"/>
        </w:rPr>
        <w:t>回归</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2"/>
        <w:gridCol w:w="2085"/>
        <w:gridCol w:w="2085"/>
        <w:gridCol w:w="2084"/>
      </w:tblGrid>
      <w:tr w:rsidR="00642D38" w:rsidRPr="00BE56E5" w14:paraId="26BB9102" w14:textId="77777777" w:rsidTr="00807C8D">
        <w:trPr>
          <w:jc w:val="center"/>
        </w:trPr>
        <w:tc>
          <w:tcPr>
            <w:tcW w:w="2052" w:type="dxa"/>
            <w:tcBorders>
              <w:top w:val="single" w:sz="12" w:space="0" w:color="auto"/>
            </w:tcBorders>
          </w:tcPr>
          <w:p w14:paraId="3917CBD1"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85" w:type="dxa"/>
            <w:tcBorders>
              <w:top w:val="single" w:sz="12" w:space="0" w:color="auto"/>
            </w:tcBorders>
          </w:tcPr>
          <w:p w14:paraId="60F2E4B2"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(1)</w:t>
            </w:r>
          </w:p>
        </w:tc>
        <w:tc>
          <w:tcPr>
            <w:tcW w:w="2085" w:type="dxa"/>
            <w:tcBorders>
              <w:top w:val="single" w:sz="12" w:space="0" w:color="auto"/>
            </w:tcBorders>
          </w:tcPr>
          <w:p w14:paraId="613C5D59"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(2)</w:t>
            </w:r>
          </w:p>
        </w:tc>
        <w:tc>
          <w:tcPr>
            <w:tcW w:w="2084" w:type="dxa"/>
            <w:tcBorders>
              <w:top w:val="single" w:sz="12" w:space="0" w:color="auto"/>
            </w:tcBorders>
          </w:tcPr>
          <w:p w14:paraId="63D6139E"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(3)</w:t>
            </w:r>
          </w:p>
        </w:tc>
      </w:tr>
      <w:tr w:rsidR="00642D38" w:rsidRPr="00BE56E5" w14:paraId="01A51412" w14:textId="77777777" w:rsidTr="00807C8D">
        <w:trPr>
          <w:jc w:val="center"/>
        </w:trPr>
        <w:tc>
          <w:tcPr>
            <w:tcW w:w="2052" w:type="dxa"/>
            <w:tcBorders>
              <w:bottom w:val="single" w:sz="4" w:space="0" w:color="auto"/>
            </w:tcBorders>
          </w:tcPr>
          <w:p w14:paraId="04B6AFD4"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6F841109"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5" w:type="dxa"/>
            <w:tcBorders>
              <w:bottom w:val="single" w:sz="4" w:space="0" w:color="auto"/>
            </w:tcBorders>
          </w:tcPr>
          <w:p w14:paraId="388E68E0"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4" w:type="dxa"/>
            <w:tcBorders>
              <w:bottom w:val="single" w:sz="4" w:space="0" w:color="auto"/>
            </w:tcBorders>
          </w:tcPr>
          <w:p w14:paraId="4A5A34B6"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r>
      <w:tr w:rsidR="00642D38" w:rsidRPr="00BE56E5" w14:paraId="64AAA9DB" w14:textId="77777777" w:rsidTr="00807C8D">
        <w:trPr>
          <w:jc w:val="center"/>
        </w:trPr>
        <w:tc>
          <w:tcPr>
            <w:tcW w:w="2052" w:type="dxa"/>
            <w:tcBorders>
              <w:top w:val="single" w:sz="4" w:space="0" w:color="auto"/>
            </w:tcBorders>
          </w:tcPr>
          <w:p w14:paraId="34FFA3DF" w14:textId="77777777" w:rsidR="00642D38" w:rsidRPr="00BE56E5" w:rsidRDefault="007A25B6" w:rsidP="002945B6">
            <w:pPr>
              <w:spacing w:line="360" w:lineRule="exact"/>
              <w:jc w:val="center"/>
              <w:rPr>
                <w:rFonts w:ascii="Times New Roman" w:eastAsia="宋体" w:hAnsi="Times New Roman" w:cs="Times New Roman"/>
                <w:i/>
                <w:iCs/>
                <w:sz w:val="18"/>
                <w:szCs w:val="18"/>
                <w:shd w:val="clear" w:color="auto" w:fill="FFFFFF" w:themeFill="background1"/>
              </w:rPr>
            </w:pPr>
            <w:r w:rsidRPr="00BE56E5">
              <w:rPr>
                <w:rFonts w:ascii="Times New Roman" w:eastAsia="宋体" w:hAnsi="Times New Roman" w:cs="Times New Roman"/>
                <w:i/>
                <w:iCs/>
                <w:sz w:val="18"/>
                <w:szCs w:val="18"/>
                <w:shd w:val="clear" w:color="auto" w:fill="FFFFFF" w:themeFill="background1"/>
              </w:rPr>
              <w:t>DSTOI</w:t>
            </w:r>
          </w:p>
        </w:tc>
        <w:tc>
          <w:tcPr>
            <w:tcW w:w="2085" w:type="dxa"/>
            <w:tcBorders>
              <w:top w:val="single" w:sz="4" w:space="0" w:color="auto"/>
            </w:tcBorders>
          </w:tcPr>
          <w:p w14:paraId="4E3E77BB"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8.362</w:t>
            </w:r>
            <w:r w:rsidR="00642D38" w:rsidRPr="00BE56E5">
              <w:rPr>
                <w:rFonts w:ascii="Times New Roman" w:eastAsia="宋体" w:hAnsi="Times New Roman" w:cs="Times New Roman"/>
                <w:sz w:val="18"/>
                <w:szCs w:val="18"/>
                <w:shd w:val="clear" w:color="auto" w:fill="FFFFFF" w:themeFill="background1"/>
              </w:rPr>
              <w:t>***</w:t>
            </w:r>
          </w:p>
        </w:tc>
        <w:tc>
          <w:tcPr>
            <w:tcW w:w="2085" w:type="dxa"/>
            <w:tcBorders>
              <w:top w:val="single" w:sz="4" w:space="0" w:color="auto"/>
            </w:tcBorders>
          </w:tcPr>
          <w:p w14:paraId="4D841E7B"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6.004</w:t>
            </w:r>
            <w:r w:rsidR="00642D38" w:rsidRPr="00BE56E5">
              <w:rPr>
                <w:rFonts w:ascii="Times New Roman" w:eastAsia="宋体" w:hAnsi="Times New Roman" w:cs="Times New Roman"/>
                <w:sz w:val="18"/>
                <w:szCs w:val="18"/>
                <w:shd w:val="clear" w:color="auto" w:fill="FFFFFF" w:themeFill="background1"/>
              </w:rPr>
              <w:t>***</w:t>
            </w:r>
          </w:p>
        </w:tc>
        <w:tc>
          <w:tcPr>
            <w:tcW w:w="2084" w:type="dxa"/>
            <w:tcBorders>
              <w:top w:val="single" w:sz="4" w:space="0" w:color="auto"/>
            </w:tcBorders>
          </w:tcPr>
          <w:p w14:paraId="6092393C"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3.772</w:t>
            </w:r>
            <w:r w:rsidR="00642D38" w:rsidRPr="00BE56E5">
              <w:rPr>
                <w:rFonts w:ascii="Times New Roman" w:eastAsia="宋体" w:hAnsi="Times New Roman" w:cs="Times New Roman" w:hint="eastAsia"/>
                <w:sz w:val="18"/>
                <w:szCs w:val="18"/>
                <w:shd w:val="clear" w:color="auto" w:fill="FFFFFF" w:themeFill="background1"/>
              </w:rPr>
              <w:t>***</w:t>
            </w:r>
          </w:p>
        </w:tc>
      </w:tr>
      <w:tr w:rsidR="00642D38" w:rsidRPr="00BE4EBE" w14:paraId="178E41B8" w14:textId="77777777" w:rsidTr="002945B6">
        <w:trPr>
          <w:jc w:val="center"/>
        </w:trPr>
        <w:tc>
          <w:tcPr>
            <w:tcW w:w="2052" w:type="dxa"/>
          </w:tcPr>
          <w:p w14:paraId="02432874"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Pr>
          <w:p w14:paraId="6573A136"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hd w:val="clear" w:color="auto" w:fill="FFFFFF" w:themeFill="background1"/>
                <w:lang w:eastAsia="zh-CN"/>
              </w:rPr>
              <w:t>.</w:t>
            </w:r>
            <w:r w:rsidR="001431B2" w:rsidRPr="00BE56E5">
              <w:rPr>
                <w:rFonts w:ascii="Times New Roman" w:eastAsia="宋体" w:hAnsi="Times New Roman" w:cs="Times New Roman" w:hint="eastAsia"/>
                <w:sz w:val="18"/>
                <w:szCs w:val="18"/>
                <w:shd w:val="clear" w:color="auto" w:fill="FFFFFF" w:themeFill="background1"/>
              </w:rPr>
              <w:t>654</w:t>
            </w:r>
            <w:r w:rsidRPr="00BE56E5">
              <w:rPr>
                <w:rFonts w:ascii="Times New Roman" w:eastAsia="宋体" w:hAnsi="Times New Roman" w:cs="Times New Roman"/>
                <w:sz w:val="18"/>
                <w:szCs w:val="18"/>
                <w:shd w:val="clear" w:color="auto" w:fill="FFFFFF" w:themeFill="background1"/>
              </w:rPr>
              <w:t>)</w:t>
            </w:r>
          </w:p>
        </w:tc>
        <w:tc>
          <w:tcPr>
            <w:tcW w:w="2085" w:type="dxa"/>
          </w:tcPr>
          <w:p w14:paraId="1FFC81DE"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.877</w:t>
            </w:r>
            <w:r w:rsidRPr="00BE56E5">
              <w:rPr>
                <w:rFonts w:ascii="Times New Roman" w:eastAsia="宋体" w:hAnsi="Times New Roman" w:cs="Times New Roman"/>
                <w:sz w:val="18"/>
                <w:szCs w:val="18"/>
                <w:shd w:val="clear" w:color="auto" w:fill="FFFFFF" w:themeFill="background1"/>
              </w:rPr>
              <w:t>)</w:t>
            </w:r>
          </w:p>
        </w:tc>
        <w:tc>
          <w:tcPr>
            <w:tcW w:w="2084" w:type="dxa"/>
          </w:tcPr>
          <w:p w14:paraId="350EE5A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.754</w:t>
            </w:r>
            <w:r w:rsidRPr="00BE56E5">
              <w:rPr>
                <w:rFonts w:ascii="Times New Roman" w:eastAsia="宋体" w:hAnsi="Times New Roman" w:cs="Times New Roman"/>
                <w:sz w:val="18"/>
                <w:szCs w:val="18"/>
                <w:shd w:val="clear" w:color="auto" w:fill="FFFFFF" w:themeFill="background1"/>
              </w:rPr>
              <w:t>)</w:t>
            </w:r>
          </w:p>
        </w:tc>
      </w:tr>
      <w:tr w:rsidR="00642D38" w:rsidRPr="00BE4EBE" w14:paraId="61F9BA81" w14:textId="77777777" w:rsidTr="00107196">
        <w:trPr>
          <w:jc w:val="center"/>
        </w:trPr>
        <w:tc>
          <w:tcPr>
            <w:tcW w:w="2052" w:type="dxa"/>
          </w:tcPr>
          <w:p w14:paraId="477BECD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5" w:type="dxa"/>
          </w:tcPr>
          <w:p w14:paraId="7839A20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.036</w:t>
            </w:r>
          </w:p>
        </w:tc>
        <w:tc>
          <w:tcPr>
            <w:tcW w:w="2085" w:type="dxa"/>
          </w:tcPr>
          <w:p w14:paraId="560A1A5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hd w:val="clear" w:color="auto" w:fill="FFFFFF" w:themeFill="background1"/>
                <w:lang w:eastAsia="zh-CN"/>
              </w:rPr>
              <w:t>.</w:t>
            </w:r>
            <w:r w:rsidR="001431B2" w:rsidRPr="00BE4EBE">
              <w:rPr>
                <w:rFonts w:ascii="Times New Roman" w:eastAsia="宋体" w:hAnsi="Times New Roman" w:cs="Times New Roman" w:hint="eastAsia"/>
                <w:sz w:val="18"/>
                <w:szCs w:val="18"/>
                <w:shd w:val="clear" w:color="auto" w:fill="FFFFFF" w:themeFill="background1"/>
              </w:rPr>
              <w:t>032</w:t>
            </w:r>
          </w:p>
        </w:tc>
        <w:tc>
          <w:tcPr>
            <w:tcW w:w="2084" w:type="dxa"/>
          </w:tcPr>
          <w:p w14:paraId="5CA285F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.008</w:t>
            </w:r>
          </w:p>
        </w:tc>
      </w:tr>
      <w:tr w:rsidR="00642D38" w:rsidRPr="00BE4EBE" w14:paraId="72A5743D" w14:textId="77777777" w:rsidTr="00107196">
        <w:trPr>
          <w:jc w:val="center"/>
        </w:trPr>
        <w:tc>
          <w:tcPr>
            <w:tcW w:w="2052" w:type="dxa"/>
            <w:tcBorders>
              <w:bottom w:val="single" w:sz="4" w:space="0" w:color="auto"/>
            </w:tcBorders>
          </w:tcPr>
          <w:p w14:paraId="4474D10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50842EDE"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.087</w:t>
            </w:r>
            <w:r w:rsidRPr="00BE4EBE">
              <w:rPr>
                <w:rFonts w:ascii="Times New Roman" w:eastAsia="宋体" w:hAnsi="Times New Roman" w:cs="Times New Roman"/>
                <w:sz w:val="18"/>
                <w:szCs w:val="18"/>
                <w:shd w:val="clear" w:color="auto" w:fill="FFFFFF" w:themeFill="background1"/>
              </w:rPr>
              <w:t>)</w:t>
            </w:r>
          </w:p>
        </w:tc>
        <w:tc>
          <w:tcPr>
            <w:tcW w:w="2085" w:type="dxa"/>
            <w:tcBorders>
              <w:bottom w:val="single" w:sz="4" w:space="0" w:color="auto"/>
            </w:tcBorders>
          </w:tcPr>
          <w:p w14:paraId="7A06EA5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.039</w:t>
            </w:r>
            <w:r w:rsidRPr="00BE4EBE">
              <w:rPr>
                <w:rFonts w:ascii="Times New Roman" w:eastAsia="宋体" w:hAnsi="Times New Roman" w:cs="Times New Roman"/>
                <w:sz w:val="18"/>
                <w:szCs w:val="18"/>
                <w:shd w:val="clear" w:color="auto" w:fill="FFFFFF" w:themeFill="background1"/>
              </w:rPr>
              <w:t>)</w:t>
            </w:r>
          </w:p>
        </w:tc>
        <w:tc>
          <w:tcPr>
            <w:tcW w:w="2084" w:type="dxa"/>
            <w:tcBorders>
              <w:bottom w:val="single" w:sz="4" w:space="0" w:color="auto"/>
            </w:tcBorders>
          </w:tcPr>
          <w:p w14:paraId="7659EB5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034</w:t>
            </w:r>
            <w:r w:rsidRPr="00BE4EBE">
              <w:rPr>
                <w:rFonts w:ascii="Times New Roman" w:eastAsia="宋体" w:hAnsi="Times New Roman" w:cs="Times New Roman"/>
                <w:sz w:val="18"/>
                <w:szCs w:val="18"/>
                <w:shd w:val="clear" w:color="auto" w:fill="FFFFFF" w:themeFill="background1"/>
              </w:rPr>
              <w:t>)</w:t>
            </w:r>
          </w:p>
        </w:tc>
      </w:tr>
      <w:tr w:rsidR="00642D38" w:rsidRPr="00BE4EBE" w14:paraId="7432D954" w14:textId="77777777" w:rsidTr="00107196">
        <w:trPr>
          <w:jc w:val="center"/>
        </w:trPr>
        <w:tc>
          <w:tcPr>
            <w:tcW w:w="2052" w:type="dxa"/>
            <w:tcBorders>
              <w:top w:val="single" w:sz="4" w:space="0" w:color="auto"/>
            </w:tcBorders>
          </w:tcPr>
          <w:p w14:paraId="5069451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5" w:type="dxa"/>
            <w:tcBorders>
              <w:top w:val="single" w:sz="4" w:space="0" w:color="auto"/>
            </w:tcBorders>
          </w:tcPr>
          <w:p w14:paraId="718B6F3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top w:val="single" w:sz="4" w:space="0" w:color="auto"/>
            </w:tcBorders>
          </w:tcPr>
          <w:p w14:paraId="0D36B39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Borders>
              <w:top w:val="single" w:sz="4" w:space="0" w:color="auto"/>
            </w:tcBorders>
          </w:tcPr>
          <w:p w14:paraId="0693EE8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73487379" w14:textId="77777777" w:rsidTr="002945B6">
        <w:trPr>
          <w:jc w:val="center"/>
        </w:trPr>
        <w:tc>
          <w:tcPr>
            <w:tcW w:w="2052" w:type="dxa"/>
          </w:tcPr>
          <w:p w14:paraId="5DC86A5E"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5" w:type="dxa"/>
          </w:tcPr>
          <w:p w14:paraId="6CA585E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250F662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5ACFDC6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642D38" w:rsidRPr="00BE4EBE" w14:paraId="720D0309" w14:textId="77777777" w:rsidTr="002945B6">
        <w:trPr>
          <w:jc w:val="center"/>
        </w:trPr>
        <w:tc>
          <w:tcPr>
            <w:tcW w:w="2052" w:type="dxa"/>
          </w:tcPr>
          <w:p w14:paraId="3D82F167"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5" w:type="dxa"/>
          </w:tcPr>
          <w:p w14:paraId="6373CD6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6C9C42E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Pr>
          <w:p w14:paraId="41BFB19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341474DD" w14:textId="77777777" w:rsidTr="00107196">
        <w:trPr>
          <w:jc w:val="center"/>
        </w:trPr>
        <w:tc>
          <w:tcPr>
            <w:tcW w:w="2052" w:type="dxa"/>
          </w:tcPr>
          <w:p w14:paraId="783A62E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5" w:type="dxa"/>
          </w:tcPr>
          <w:p w14:paraId="72F15B2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Pr>
          <w:p w14:paraId="3044127C"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3E85F4F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52D8BE62" w14:textId="77777777" w:rsidTr="00107196">
        <w:trPr>
          <w:jc w:val="center"/>
        </w:trPr>
        <w:tc>
          <w:tcPr>
            <w:tcW w:w="2052" w:type="dxa"/>
            <w:tcBorders>
              <w:bottom w:val="single" w:sz="4" w:space="0" w:color="auto"/>
            </w:tcBorders>
          </w:tcPr>
          <w:p w14:paraId="0FD40BCB"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5" w:type="dxa"/>
            <w:tcBorders>
              <w:bottom w:val="single" w:sz="4" w:space="0" w:color="auto"/>
            </w:tcBorders>
          </w:tcPr>
          <w:p w14:paraId="54D5257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bottom w:val="single" w:sz="4" w:space="0" w:color="auto"/>
            </w:tcBorders>
          </w:tcPr>
          <w:p w14:paraId="100C15D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Borders>
              <w:bottom w:val="single" w:sz="4" w:space="0" w:color="auto"/>
            </w:tcBorders>
          </w:tcPr>
          <w:p w14:paraId="3AAE7C0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3D96F0A9" w14:textId="77777777" w:rsidTr="00107196">
        <w:trPr>
          <w:jc w:val="center"/>
        </w:trPr>
        <w:tc>
          <w:tcPr>
            <w:tcW w:w="2052" w:type="dxa"/>
            <w:tcBorders>
              <w:top w:val="single" w:sz="4" w:space="0" w:color="auto"/>
              <w:bottom w:val="single" w:sz="12" w:space="0" w:color="auto"/>
            </w:tcBorders>
          </w:tcPr>
          <w:p w14:paraId="600C850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5" w:type="dxa"/>
            <w:tcBorders>
              <w:top w:val="single" w:sz="4" w:space="0" w:color="auto"/>
              <w:bottom w:val="single" w:sz="12" w:space="0" w:color="auto"/>
            </w:tcBorders>
          </w:tcPr>
          <w:p w14:paraId="5B5825B3"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5" w:type="dxa"/>
            <w:tcBorders>
              <w:top w:val="single" w:sz="4" w:space="0" w:color="auto"/>
              <w:bottom w:val="single" w:sz="12" w:space="0" w:color="auto"/>
            </w:tcBorders>
          </w:tcPr>
          <w:p w14:paraId="5FAB1ACB"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4" w:type="dxa"/>
            <w:tcBorders>
              <w:top w:val="single" w:sz="4" w:space="0" w:color="auto"/>
              <w:bottom w:val="single" w:sz="12" w:space="0" w:color="auto"/>
            </w:tcBorders>
          </w:tcPr>
          <w:p w14:paraId="422FC49F"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r>
    </w:tbl>
    <w:p w14:paraId="629B689F" w14:textId="77777777" w:rsidR="0025399A" w:rsidRPr="003A34C2" w:rsidRDefault="00612E6A" w:rsidP="003A34C2">
      <w:pPr>
        <w:pStyle w:val="4"/>
        <w:rPr>
          <w:rFonts w:ascii="Times New Roman" w:eastAsia="宋体" w:hAnsi="Times New Roman" w:cs="Times New Roman"/>
          <w:color w:val="auto"/>
          <w:sz w:val="21"/>
          <w:szCs w:val="21"/>
          <w:shd w:val="clear" w:color="auto" w:fill="FFFFFF" w:themeFill="background1"/>
        </w:rPr>
      </w:pPr>
      <w:bookmarkStart w:id="27" w:name="_Hlk181972466"/>
      <w:bookmarkEnd w:id="26"/>
      <w:r w:rsidRPr="003A34C2">
        <w:rPr>
          <w:rFonts w:ascii="Times New Roman" w:eastAsia="宋体" w:hAnsi="Times New Roman" w:cs="Times New Roman" w:hint="eastAsia"/>
          <w:color w:val="auto"/>
          <w:sz w:val="21"/>
          <w:szCs w:val="21"/>
          <w:shd w:val="clear" w:color="auto" w:fill="FFFFFF" w:themeFill="background1"/>
        </w:rPr>
        <w:lastRenderedPageBreak/>
        <w:t>4</w:t>
      </w:r>
      <w:r w:rsidR="003A34C2" w:rsidRPr="003A34C2">
        <w:rPr>
          <w:rFonts w:ascii="Times New Roman" w:eastAsia="宋体" w:hAnsi="Times New Roman" w:cs="Times New Roman" w:hint="eastAsia"/>
          <w:color w:val="auto"/>
          <w:sz w:val="21"/>
          <w:szCs w:val="21"/>
          <w:shd w:val="clear" w:color="auto" w:fill="FFFFFF" w:themeFill="background1"/>
        </w:rPr>
        <w:t>．</w:t>
      </w:r>
      <w:r w:rsidR="006F1F8A" w:rsidRPr="003A34C2">
        <w:rPr>
          <w:rFonts w:ascii="Times New Roman" w:eastAsia="宋体" w:hAnsi="Times New Roman" w:cs="Times New Roman" w:hint="eastAsia"/>
          <w:color w:val="auto"/>
          <w:sz w:val="21"/>
          <w:szCs w:val="21"/>
          <w:shd w:val="clear" w:color="auto" w:fill="FFFFFF" w:themeFill="background1"/>
        </w:rPr>
        <w:t>进一步分析</w:t>
      </w:r>
    </w:p>
    <w:p w14:paraId="7F0984CF" w14:textId="22125573" w:rsidR="00826961" w:rsidRPr="005D77B5" w:rsidRDefault="0082696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是一个高标准的自由贸易协定，旨在促进成员国之间的贸易自由化和经济一体化。在数字服务贸易方面，该协定要求成员国降低或取消对数字产品和服务的关税和其他非关税监管，这有助于提高数字服务的跨境流通效率，降低交易成本。通过双重机器学习可以看出，加入</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协定可以有效提高固定宽带订阅率，在调整高阶次项后，结论仍然稳健，说明加入该协定，成员国可以获得先进的技术和管理经验，尤其是在电信领域。技术进步有助于降低宽带网络建设和运维成本，进而使得宽带服务价格降低，提高用户订阅；同时，为了满足</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于电信行业的标准要求，成员国可能会调整相关法律法规，创造更加有利于电信行业发展的政策环境。良好的政策支持也是推动宽带普及率提升的重要因素之一，而提高固定宽带订阅率将有助于提高数字服务贸易出口，由此验证假设</w:t>
      </w:r>
      <w:r>
        <w:rPr>
          <w:rFonts w:ascii="Times New Roman" w:eastAsia="宋体" w:hAnsi="Times New Roman" w:cs="Times New Roman"/>
          <w:sz w:val="24"/>
          <w:shd w:val="clear" w:color="auto" w:fill="FFFFFF" w:themeFill="background1"/>
        </w:rPr>
        <w:t>H3</w:t>
      </w:r>
      <w:r>
        <w:rPr>
          <w:rFonts w:ascii="Times New Roman" w:eastAsia="宋体" w:hAnsi="Times New Roman" w:cs="Times New Roman"/>
          <w:sz w:val="24"/>
          <w:shd w:val="clear" w:color="auto" w:fill="FFFFFF" w:themeFill="background1"/>
        </w:rPr>
        <w:t>。进一步地，为更全面地刻画</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的传导链条，本文将候选中介渠道由</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数字基础设施</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单一渠道扩展至</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制度协调（</w:t>
      </w:r>
      <w:r>
        <w:rPr>
          <w:rFonts w:ascii="Times New Roman" w:eastAsia="宋体" w:hAnsi="Times New Roman" w:cs="Times New Roman"/>
          <w:sz w:val="24"/>
          <w:shd w:val="clear" w:color="auto" w:fill="FFFFFF" w:themeFill="background1"/>
        </w:rPr>
        <w:t>DSTOI</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AI</w:t>
      </w:r>
      <w:r>
        <w:rPr>
          <w:rFonts w:ascii="Times New Roman" w:eastAsia="宋体" w:hAnsi="Times New Roman" w:cs="Times New Roman"/>
          <w:sz w:val="24"/>
          <w:shd w:val="clear" w:color="auto" w:fill="FFFFFF" w:themeFill="background1"/>
        </w:rPr>
        <w:t>能力、全要素生产率、固定宽带、专利创新、技术指数、跨境并购</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等多条渠道，并逐一估计</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对各中介变量的因果作用，结果汇报于表</w:t>
      </w:r>
      <w:r w:rsidR="00010298">
        <w:rPr>
          <w:rFonts w:ascii="Times New Roman" w:eastAsia="宋体" w:hAnsi="Times New Roman" w:cs="Times New Roman" w:hint="eastAsia"/>
          <w:sz w:val="24"/>
          <w:shd w:val="clear" w:color="auto" w:fill="FFFFFF" w:themeFill="background1"/>
        </w:rPr>
        <w:t>9</w:t>
      </w:r>
      <w:r>
        <w:rPr>
          <w:rFonts w:ascii="Times New Roman" w:eastAsia="宋体" w:hAnsi="Times New Roman" w:cs="Times New Roman"/>
          <w:sz w:val="24"/>
          <w:shd w:val="clear" w:color="auto" w:fill="FFFFFF" w:themeFill="background1"/>
        </w:rPr>
        <w:t>。可以发现，</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主要通过三条渠道发挥作用：（</w:t>
      </w:r>
      <w:proofErr w:type="spellStart"/>
      <w:r>
        <w:rPr>
          <w:rFonts w:ascii="Times New Roman" w:eastAsia="宋体" w:hAnsi="Times New Roman" w:cs="Times New Roman"/>
          <w:sz w:val="24"/>
          <w:shd w:val="clear" w:color="auto" w:fill="FFFFFF" w:themeFill="background1"/>
        </w:rPr>
        <w:t>i</w:t>
      </w:r>
      <w:proofErr w:type="spellEnd"/>
      <w:r>
        <w:rPr>
          <w:rFonts w:ascii="Times New Roman" w:eastAsia="宋体" w:hAnsi="Times New Roman" w:cs="Times New Roman"/>
          <w:sz w:val="24"/>
          <w:shd w:val="clear" w:color="auto" w:fill="FFFFFF" w:themeFill="background1"/>
        </w:rPr>
        <w:t>）制度协调，</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显著提高数字服务贸易开放水平</w:t>
      </w:r>
      <w:r>
        <w:rPr>
          <w:rFonts w:ascii="Times New Roman" w:eastAsia="宋体" w:hAnsi="Times New Roman" w:cs="Times New Roman"/>
          <w:sz w:val="24"/>
          <w:shd w:val="clear" w:color="auto" w:fill="FFFFFF" w:themeFill="background1"/>
        </w:rPr>
        <w:t>DSTOI</w:t>
      </w:r>
      <w:r>
        <w:rPr>
          <w:rFonts w:ascii="Times New Roman" w:eastAsia="宋体" w:hAnsi="Times New Roman" w:cs="Times New Roman"/>
          <w:sz w:val="24"/>
          <w:shd w:val="clear" w:color="auto" w:fill="FFFFFF" w:themeFill="background1"/>
        </w:rPr>
        <w:t>，表明高标准协定通过禁止数据本地化、限制源代码披露等条款，直接降低成员国监管壁垒；（</w:t>
      </w:r>
      <w:r>
        <w:rPr>
          <w:rFonts w:ascii="Times New Roman" w:eastAsia="宋体" w:hAnsi="Times New Roman" w:cs="Times New Roman"/>
          <w:sz w:val="24"/>
          <w:shd w:val="clear" w:color="auto" w:fill="FFFFFF" w:themeFill="background1"/>
        </w:rPr>
        <w:t>ii</w:t>
      </w:r>
      <w:r>
        <w:rPr>
          <w:rFonts w:ascii="Times New Roman" w:eastAsia="宋体" w:hAnsi="Times New Roman" w:cs="Times New Roman"/>
          <w:sz w:val="24"/>
          <w:shd w:val="clear" w:color="auto" w:fill="FFFFFF" w:themeFill="background1"/>
        </w:rPr>
        <w:t>）技术能力，</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显著提升成员国</w:t>
      </w:r>
      <w:r>
        <w:rPr>
          <w:rFonts w:ascii="Times New Roman" w:eastAsia="宋体" w:hAnsi="Times New Roman" w:cs="Times New Roman"/>
          <w:sz w:val="24"/>
          <w:shd w:val="clear" w:color="auto" w:fill="FFFFFF" w:themeFill="background1"/>
        </w:rPr>
        <w:t>AI</w:t>
      </w:r>
      <w:r>
        <w:rPr>
          <w:rFonts w:ascii="Times New Roman" w:eastAsia="宋体" w:hAnsi="Times New Roman" w:cs="Times New Roman"/>
          <w:sz w:val="24"/>
          <w:shd w:val="clear" w:color="auto" w:fill="FFFFFF" w:themeFill="background1"/>
        </w:rPr>
        <w:t>应用水平，反映规则协调对前沿数字技术扩散具有正向溢出；（</w:t>
      </w:r>
      <w:r>
        <w:rPr>
          <w:rFonts w:ascii="Times New Roman" w:eastAsia="宋体" w:hAnsi="Times New Roman" w:cs="Times New Roman"/>
          <w:sz w:val="24"/>
          <w:shd w:val="clear" w:color="auto" w:fill="FFFFFF" w:themeFill="background1"/>
        </w:rPr>
        <w:t>iii</w:t>
      </w:r>
      <w:r>
        <w:rPr>
          <w:rFonts w:ascii="Times New Roman" w:eastAsia="宋体" w:hAnsi="Times New Roman" w:cs="Times New Roman"/>
          <w:sz w:val="24"/>
          <w:shd w:val="clear" w:color="auto" w:fill="FFFFFF" w:themeFill="background1"/>
        </w:rPr>
        <w:t>）生产率，</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对全要素生产率的提升效应显著，与</w:t>
      </w:r>
      <w:r>
        <w:rPr>
          <w:rFonts w:ascii="Times New Roman" w:eastAsia="宋体" w:hAnsi="Times New Roman" w:cs="Times New Roman"/>
          <w:sz w:val="24"/>
          <w:shd w:val="clear" w:color="auto" w:fill="FFFFFF" w:themeFill="background1"/>
        </w:rPr>
        <w:t>Melitz(2003)</w:t>
      </w:r>
      <w:r>
        <w:rPr>
          <w:rFonts w:ascii="Times New Roman" w:eastAsia="宋体" w:hAnsi="Times New Roman" w:cs="Times New Roman"/>
          <w:sz w:val="24"/>
          <w:shd w:val="clear" w:color="auto" w:fill="FFFFFF" w:themeFill="background1"/>
        </w:rPr>
        <w:t>异质企业模型关于贸易自由化筛选高效率企业的预测一致。固定宽带、专利与跨境并购等渠道在控制其他变量后并未呈现显著作用，表明</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的短期红利更集中于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制度与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技术维度，而非</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硬</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基础设施。采用中介效应分解：</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0.029***</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 DSTOI→</w:t>
      </w:r>
      <w:r>
        <w:rPr>
          <w:rFonts w:ascii="Times New Roman" w:eastAsia="宋体" w:hAnsi="Times New Roman" w:cs="Times New Roman"/>
          <w:sz w:val="24"/>
          <w:shd w:val="clear" w:color="auto" w:fill="FFFFFF" w:themeFill="background1"/>
        </w:rPr>
        <w:t>出口（</w:t>
      </w:r>
      <w:r>
        <w:rPr>
          <w:rFonts w:ascii="Times New Roman" w:eastAsia="宋体" w:hAnsi="Times New Roman" w:cs="Times New Roman"/>
          <w:sz w:val="24"/>
          <w:shd w:val="clear" w:color="auto" w:fill="FFFFFF" w:themeFill="background1"/>
        </w:rPr>
        <w:t>1.679</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 0.049</w:t>
      </w:r>
      <w:r>
        <w:rPr>
          <w:rFonts w:ascii="Times New Roman" w:eastAsia="宋体" w:hAnsi="Times New Roman" w:cs="Times New Roman"/>
          <w:sz w:val="24"/>
          <w:shd w:val="clear" w:color="auto" w:fill="FFFFFF" w:themeFill="background1"/>
        </w:rPr>
        <w:t>，即</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出口</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的间接传导贡献约为</w:t>
      </w:r>
      <w:r>
        <w:rPr>
          <w:rFonts w:ascii="Times New Roman" w:eastAsia="宋体" w:hAnsi="Times New Roman" w:cs="Times New Roman"/>
          <w:sz w:val="24"/>
          <w:shd w:val="clear" w:color="auto" w:fill="FFFFFF" w:themeFill="background1"/>
        </w:rPr>
        <w:t>+0.049</w:t>
      </w:r>
      <w:r>
        <w:rPr>
          <w:rFonts w:ascii="Times New Roman" w:eastAsia="宋体" w:hAnsi="Times New Roman" w:cs="Times New Roman"/>
          <w:sz w:val="24"/>
          <w:shd w:val="clear" w:color="auto" w:fill="FFFFFF" w:themeFill="background1"/>
        </w:rPr>
        <w:t>，定量验证了本文</w:t>
      </w:r>
      <w:r>
        <w:rPr>
          <w:rFonts w:ascii="Times New Roman" w:eastAsia="宋体" w:hAnsi="Times New Roman" w:cs="Times New Roman"/>
          <w:sz w:val="24"/>
          <w:shd w:val="clear" w:color="auto" w:fill="FFFFFF" w:themeFill="background1"/>
        </w:rPr>
        <w:t>H2</w:t>
      </w:r>
      <w:r>
        <w:rPr>
          <w:rFonts w:ascii="Times New Roman" w:eastAsia="宋体" w:hAnsi="Times New Roman" w:cs="Times New Roman"/>
          <w:sz w:val="24"/>
          <w:shd w:val="clear" w:color="auto" w:fill="FFFFFF" w:themeFill="background1"/>
        </w:rPr>
        <w:t>与</w:t>
      </w:r>
      <w:r>
        <w:rPr>
          <w:rFonts w:ascii="Times New Roman" w:eastAsia="宋体" w:hAnsi="Times New Roman" w:cs="Times New Roman"/>
          <w:sz w:val="24"/>
          <w:shd w:val="clear" w:color="auto" w:fill="FFFFFF" w:themeFill="background1"/>
        </w:rPr>
        <w:t>H3</w:t>
      </w:r>
      <w:r>
        <w:rPr>
          <w:rFonts w:ascii="Times New Roman" w:eastAsia="宋体" w:hAnsi="Times New Roman" w:cs="Times New Roman"/>
          <w:sz w:val="24"/>
          <w:shd w:val="clear" w:color="auto" w:fill="FFFFFF" w:themeFill="background1"/>
        </w:rPr>
        <w:t>的核心传导假说。</w:t>
      </w:r>
    </w:p>
    <w:p w14:paraId="2B38EC5E" w14:textId="532732D8" w:rsidR="006A4266" w:rsidRPr="00BE4EBE" w:rsidRDefault="006A4266" w:rsidP="006A4266">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bookmarkStart w:id="28" w:name="_Hlk190867618"/>
      <w:r w:rsidRPr="00BE4EBE">
        <w:rPr>
          <w:rFonts w:ascii="Times New Roman" w:eastAsia="宋体" w:hAnsi="Times New Roman" w:cs="Times New Roman" w:hint="eastAsia"/>
          <w:kern w:val="0"/>
          <w:sz w:val="18"/>
          <w:szCs w:val="18"/>
          <w:shd w:val="clear" w:color="auto" w:fill="FFFFFF" w:themeFill="background1"/>
          <w14:ligatures w14:val="none"/>
        </w:rPr>
        <w:t>表</w:t>
      </w:r>
      <w:r w:rsidR="00010298">
        <w:rPr>
          <w:rFonts w:ascii="Times New Roman" w:eastAsia="宋体" w:hAnsi="Times New Roman" w:cs="Times New Roman" w:hint="eastAsia"/>
          <w:kern w:val="0"/>
          <w:sz w:val="18"/>
          <w:szCs w:val="18"/>
          <w:shd w:val="clear" w:color="auto" w:fill="FFFFFF" w:themeFill="background1"/>
          <w14:ligatures w14:val="none"/>
        </w:rPr>
        <w:t>8</w:t>
      </w:r>
      <w:r w:rsidR="002945B6" w:rsidRPr="00BE4EBE">
        <w:rPr>
          <w:rFonts w:ascii="Times New Roman" w:eastAsia="宋体" w:hAnsi="Times New Roman" w:cs="Times New Roman"/>
          <w:kern w:val="0"/>
          <w:sz w:val="18"/>
          <w:szCs w:val="18"/>
          <w:shd w:val="clear" w:color="auto" w:fill="FFFFFF" w:themeFill="background1"/>
          <w14:ligatures w14:val="none"/>
        </w:rPr>
        <w:t xml:space="preserve"> </w:t>
      </w:r>
      <w:r w:rsidR="006F1F8A" w:rsidRPr="00BE4EBE">
        <w:rPr>
          <w:rFonts w:ascii="Times New Roman" w:eastAsia="宋体" w:hAnsi="Times New Roman" w:cs="Times New Roman" w:hint="eastAsia"/>
          <w:kern w:val="0"/>
          <w:sz w:val="18"/>
          <w:szCs w:val="18"/>
          <w:shd w:val="clear" w:color="auto" w:fill="FFFFFF" w:themeFill="background1"/>
          <w14:ligatures w14:val="none"/>
        </w:rPr>
        <w:t>CPTPP</w:t>
      </w:r>
      <w:r w:rsidR="006F1F8A" w:rsidRPr="00BE4EBE">
        <w:rPr>
          <w:rFonts w:ascii="Times New Roman" w:eastAsia="宋体" w:hAnsi="Times New Roman" w:cs="Times New Roman" w:hint="eastAsia"/>
          <w:kern w:val="0"/>
          <w:sz w:val="18"/>
          <w:szCs w:val="18"/>
          <w:shd w:val="clear" w:color="auto" w:fill="FFFFFF" w:themeFill="background1"/>
          <w14:ligatures w14:val="none"/>
        </w:rPr>
        <w:t>对固定宽带订阅率的影响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156DBC" w:rsidRPr="00BE4EBE" w14:paraId="3466BAE1" w14:textId="77777777" w:rsidTr="008A3341">
        <w:trPr>
          <w:jc w:val="center"/>
        </w:trPr>
        <w:tc>
          <w:tcPr>
            <w:tcW w:w="2060" w:type="dxa"/>
            <w:tcBorders>
              <w:top w:val="single" w:sz="12" w:space="0" w:color="auto"/>
            </w:tcBorders>
          </w:tcPr>
          <w:p w14:paraId="41D08CAB" w14:textId="77777777" w:rsidR="006A4266" w:rsidRPr="00BE4EBE" w:rsidRDefault="006A4266" w:rsidP="00EC120B">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78B150A3"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456F7939"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608A4ADC"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5BF068A4" w14:textId="77777777" w:rsidTr="008A3341">
        <w:trPr>
          <w:jc w:val="center"/>
        </w:trPr>
        <w:tc>
          <w:tcPr>
            <w:tcW w:w="2060" w:type="dxa"/>
            <w:tcBorders>
              <w:bottom w:val="single" w:sz="4" w:space="0" w:color="auto"/>
            </w:tcBorders>
          </w:tcPr>
          <w:p w14:paraId="641C2539" w14:textId="77777777" w:rsidR="006A4266" w:rsidRPr="00BE4EBE" w:rsidRDefault="006A4266" w:rsidP="00EC120B">
            <w:pPr>
              <w:rPr>
                <w:rFonts w:ascii="Times New Roman" w:eastAsia="宋体" w:hAnsi="Times New Roman" w:cs="Times New Roman"/>
                <w:sz w:val="18"/>
                <w:szCs w:val="18"/>
                <w:shd w:val="clear" w:color="auto" w:fill="FFFFFF" w:themeFill="background1"/>
              </w:rPr>
            </w:pPr>
          </w:p>
        </w:tc>
        <w:tc>
          <w:tcPr>
            <w:tcW w:w="2082" w:type="dxa"/>
            <w:tcBorders>
              <w:bottom w:val="single" w:sz="4" w:space="0" w:color="auto"/>
            </w:tcBorders>
          </w:tcPr>
          <w:p w14:paraId="26CCF398"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Borders>
              <w:bottom w:val="single" w:sz="4" w:space="0" w:color="auto"/>
            </w:tcBorders>
          </w:tcPr>
          <w:p w14:paraId="1FA9D9AD"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Borders>
              <w:bottom w:val="single" w:sz="4" w:space="0" w:color="auto"/>
            </w:tcBorders>
          </w:tcPr>
          <w:p w14:paraId="521071F3"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r>
      <w:tr w:rsidR="00D76CC7" w:rsidRPr="00BE4EBE" w14:paraId="043B2668" w14:textId="77777777" w:rsidTr="008A3341">
        <w:trPr>
          <w:jc w:val="center"/>
        </w:trPr>
        <w:tc>
          <w:tcPr>
            <w:tcW w:w="2060" w:type="dxa"/>
            <w:tcBorders>
              <w:top w:val="single" w:sz="4" w:space="0" w:color="auto"/>
            </w:tcBorders>
          </w:tcPr>
          <w:p w14:paraId="30EB54F7" w14:textId="77777777" w:rsidR="00D76CC7" w:rsidRPr="00BE4EBE" w:rsidRDefault="00D76CC7" w:rsidP="00D76CC7">
            <w:pPr>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rPr>
              <w:t>CPTPP</w:t>
            </w:r>
          </w:p>
        </w:tc>
        <w:tc>
          <w:tcPr>
            <w:tcW w:w="2082" w:type="dxa"/>
            <w:tcBorders>
              <w:top w:val="single" w:sz="4" w:space="0" w:color="auto"/>
            </w:tcBorders>
          </w:tcPr>
          <w:p w14:paraId="4F274519"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0.057***</w:t>
            </w:r>
          </w:p>
        </w:tc>
        <w:tc>
          <w:tcPr>
            <w:tcW w:w="2082" w:type="dxa"/>
            <w:tcBorders>
              <w:top w:val="single" w:sz="4" w:space="0" w:color="auto"/>
            </w:tcBorders>
          </w:tcPr>
          <w:p w14:paraId="3092A0DB"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0.058***</w:t>
            </w:r>
          </w:p>
        </w:tc>
        <w:tc>
          <w:tcPr>
            <w:tcW w:w="2082" w:type="dxa"/>
            <w:tcBorders>
              <w:top w:val="single" w:sz="4" w:space="0" w:color="auto"/>
            </w:tcBorders>
          </w:tcPr>
          <w:p w14:paraId="0431C40F"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0.055***</w:t>
            </w:r>
          </w:p>
        </w:tc>
      </w:tr>
      <w:tr w:rsidR="00D76CC7" w:rsidRPr="00BE4EBE" w14:paraId="3C8EE9B9" w14:textId="77777777" w:rsidTr="006A4266">
        <w:trPr>
          <w:jc w:val="center"/>
        </w:trPr>
        <w:tc>
          <w:tcPr>
            <w:tcW w:w="2060" w:type="dxa"/>
          </w:tcPr>
          <w:p w14:paraId="6C3D04AC"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7BE930B8"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3BFEF4F6"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3F084D6B"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(0.011)</w:t>
            </w:r>
          </w:p>
        </w:tc>
      </w:tr>
      <w:tr w:rsidR="00D76CC7" w:rsidRPr="00BE4EBE" w14:paraId="455DE400" w14:textId="77777777" w:rsidTr="006A4266">
        <w:trPr>
          <w:jc w:val="center"/>
        </w:trPr>
        <w:tc>
          <w:tcPr>
            <w:tcW w:w="2060" w:type="dxa"/>
          </w:tcPr>
          <w:p w14:paraId="51A92E9B" w14:textId="77777777" w:rsidR="00D76CC7" w:rsidRPr="00BE4EBE" w:rsidRDefault="00D76CC7" w:rsidP="00D76CC7">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626DC65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285E4C1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-0.001</w:t>
            </w:r>
          </w:p>
        </w:tc>
        <w:tc>
          <w:tcPr>
            <w:tcW w:w="2082" w:type="dxa"/>
          </w:tcPr>
          <w:p w14:paraId="44993A49"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-0.003</w:t>
            </w:r>
          </w:p>
        </w:tc>
      </w:tr>
      <w:tr w:rsidR="00D76CC7" w:rsidRPr="00BE4EBE" w14:paraId="7E5B2EA1" w14:textId="77777777" w:rsidTr="006A4266">
        <w:trPr>
          <w:jc w:val="center"/>
        </w:trPr>
        <w:tc>
          <w:tcPr>
            <w:tcW w:w="2060" w:type="dxa"/>
          </w:tcPr>
          <w:p w14:paraId="3E00B9E7"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3CE8ADF5"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45665E14"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0334097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r>
      <w:tr w:rsidR="00156DBC" w:rsidRPr="00BE4EBE" w14:paraId="15E7A573" w14:textId="77777777" w:rsidTr="006A4266">
        <w:trPr>
          <w:jc w:val="center"/>
        </w:trPr>
        <w:tc>
          <w:tcPr>
            <w:tcW w:w="2060" w:type="dxa"/>
            <w:tcBorders>
              <w:top w:val="single" w:sz="4" w:space="0" w:color="auto"/>
            </w:tcBorders>
          </w:tcPr>
          <w:p w14:paraId="0B18DCF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53E2A21D"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387201F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08C2028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7B99ECF7" w14:textId="77777777" w:rsidTr="006A4266">
        <w:trPr>
          <w:jc w:val="center"/>
        </w:trPr>
        <w:tc>
          <w:tcPr>
            <w:tcW w:w="2060" w:type="dxa"/>
          </w:tcPr>
          <w:p w14:paraId="72C2ED4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3B1618C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9C195E2"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729FE82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22498EB6" w14:textId="77777777" w:rsidTr="006A4266">
        <w:trPr>
          <w:jc w:val="center"/>
        </w:trPr>
        <w:tc>
          <w:tcPr>
            <w:tcW w:w="2060" w:type="dxa"/>
          </w:tcPr>
          <w:p w14:paraId="5B24C6F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2CF2396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6391741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E20903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2D9CEF03" w14:textId="77777777" w:rsidTr="006A4266">
        <w:trPr>
          <w:jc w:val="center"/>
        </w:trPr>
        <w:tc>
          <w:tcPr>
            <w:tcW w:w="2060" w:type="dxa"/>
          </w:tcPr>
          <w:p w14:paraId="7AF491D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2" w:type="dxa"/>
          </w:tcPr>
          <w:p w14:paraId="138BC804"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7484EBEF"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2A5C2FA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52797DC" w14:textId="77777777" w:rsidTr="006A4266">
        <w:trPr>
          <w:jc w:val="center"/>
        </w:trPr>
        <w:tc>
          <w:tcPr>
            <w:tcW w:w="2060" w:type="dxa"/>
            <w:tcBorders>
              <w:bottom w:val="single" w:sz="2" w:space="0" w:color="000000"/>
            </w:tcBorders>
          </w:tcPr>
          <w:p w14:paraId="788A1BA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6553E681"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5EBEC10C"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5700CF8F"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19A4CB9B" w14:textId="77777777" w:rsidTr="006A4266">
        <w:trPr>
          <w:jc w:val="center"/>
        </w:trPr>
        <w:tc>
          <w:tcPr>
            <w:tcW w:w="2060" w:type="dxa"/>
            <w:tcBorders>
              <w:top w:val="single" w:sz="2" w:space="0" w:color="000000"/>
              <w:bottom w:val="single" w:sz="12" w:space="0" w:color="auto"/>
            </w:tcBorders>
          </w:tcPr>
          <w:p w14:paraId="6AF9B6E0"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08E9950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0408004C"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42001EA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bookmarkEnd w:id="27"/>
      <w:bookmarkEnd w:id="28"/>
    </w:tbl>
    <w:p w14:paraId="5C9BE1E6"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30289872"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13CA59D8"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00D05666"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38F34303"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6223B21A" w14:textId="538F3BBA" w:rsidR="00F6665F" w:rsidRPr="00010298" w:rsidRDefault="00000000" w:rsidP="00010298">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010298">
        <w:rPr>
          <w:rFonts w:ascii="Times New Roman" w:eastAsia="宋体" w:hAnsi="Times New Roman" w:cs="Times New Roman"/>
          <w:kern w:val="0"/>
          <w:sz w:val="18"/>
          <w:szCs w:val="18"/>
          <w:shd w:val="clear" w:color="auto" w:fill="FFFFFF" w:themeFill="background1"/>
          <w14:ligatures w14:val="none"/>
        </w:rPr>
        <w:lastRenderedPageBreak/>
        <w:t>表</w:t>
      </w:r>
      <w:r w:rsidR="00010298" w:rsidRPr="00010298">
        <w:rPr>
          <w:rFonts w:ascii="Times New Roman" w:eastAsia="宋体" w:hAnsi="Times New Roman" w:cs="Times New Roman" w:hint="eastAsia"/>
          <w:kern w:val="0"/>
          <w:sz w:val="18"/>
          <w:szCs w:val="18"/>
          <w:shd w:val="clear" w:color="auto" w:fill="FFFFFF" w:themeFill="background1"/>
          <w14:ligatures w14:val="none"/>
        </w:rPr>
        <w:t>9</w:t>
      </w:r>
      <w:r w:rsidRPr="00010298">
        <w:rPr>
          <w:rFonts w:ascii="Times New Roman" w:eastAsia="宋体" w:hAnsi="Times New Roman" w:cs="Times New Roman"/>
          <w:kern w:val="0"/>
          <w:sz w:val="18"/>
          <w:szCs w:val="18"/>
          <w:shd w:val="clear" w:color="auto" w:fill="FFFFFF" w:themeFill="background1"/>
          <w14:ligatures w14:val="none"/>
        </w:rPr>
        <w:t xml:space="preserve">  CPTPP</w:t>
      </w:r>
      <w:r w:rsidRPr="00010298">
        <w:rPr>
          <w:rFonts w:ascii="Times New Roman" w:eastAsia="宋体" w:hAnsi="Times New Roman" w:cs="Times New Roman"/>
          <w:kern w:val="0"/>
          <w:sz w:val="18"/>
          <w:szCs w:val="18"/>
          <w:shd w:val="clear" w:color="auto" w:fill="FFFFFF" w:themeFill="background1"/>
          <w14:ligatures w14:val="none"/>
        </w:rPr>
        <w:t>对多渠道中介变量的影响</w:t>
      </w:r>
    </w:p>
    <w:tbl>
      <w:tblPr>
        <w:tblW w:w="0" w:type="auto"/>
        <w:jc w:val="center"/>
        <w:tblLook w:val="04A0" w:firstRow="1" w:lastRow="0" w:firstColumn="1" w:lastColumn="0" w:noHBand="0" w:noVBand="1"/>
      </w:tblPr>
      <w:tblGrid>
        <w:gridCol w:w="1661"/>
        <w:gridCol w:w="1661"/>
        <w:gridCol w:w="1661"/>
      </w:tblGrid>
      <w:tr w:rsidR="008A3341" w14:paraId="50E082D7" w14:textId="77777777">
        <w:trPr>
          <w:jc w:val="center"/>
        </w:trPr>
        <w:tc>
          <w:tcPr>
            <w:tcW w:w="1661" w:type="dxa"/>
            <w:tcBorders>
              <w:top w:val="single" w:sz="12" w:space="0" w:color="auto"/>
              <w:bottom w:val="single" w:sz="4" w:space="0" w:color="auto"/>
            </w:tcBorders>
            <w:vAlign w:val="center"/>
          </w:tcPr>
          <w:p w14:paraId="0E748383"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bookmarkStart w:id="29" w:name="OLE_LINK1"/>
            <w:r w:rsidRPr="00010298">
              <w:rPr>
                <w:rFonts w:ascii="Times New Roman" w:eastAsia="宋体" w:hAnsi="Times New Roman" w:cs="Times New Roman"/>
                <w:sz w:val="18"/>
                <w:szCs w:val="18"/>
                <w:shd w:val="clear" w:color="auto" w:fill="FFFFFF" w:themeFill="background1"/>
              </w:rPr>
              <w:t>中介变量</w:t>
            </w:r>
          </w:p>
        </w:tc>
        <w:tc>
          <w:tcPr>
            <w:tcW w:w="1661" w:type="dxa"/>
            <w:tcBorders>
              <w:top w:val="single" w:sz="12" w:space="0" w:color="auto"/>
              <w:bottom w:val="single" w:sz="4" w:space="0" w:color="auto"/>
            </w:tcBorders>
            <w:vAlign w:val="center"/>
          </w:tcPr>
          <w:p w14:paraId="26E5F9EE"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渠道含义</w:t>
            </w:r>
          </w:p>
        </w:tc>
        <w:tc>
          <w:tcPr>
            <w:tcW w:w="1661" w:type="dxa"/>
            <w:tcBorders>
              <w:top w:val="single" w:sz="12" w:space="0" w:color="auto"/>
              <w:bottom w:val="single" w:sz="4" w:space="0" w:color="auto"/>
            </w:tcBorders>
            <w:vAlign w:val="center"/>
          </w:tcPr>
          <w:p w14:paraId="5FB1E1EC"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CPTPP</w:t>
            </w:r>
            <w:r w:rsidRPr="00010298">
              <w:rPr>
                <w:rFonts w:ascii="Times New Roman" w:eastAsia="宋体" w:hAnsi="Times New Roman" w:cs="Times New Roman"/>
                <w:sz w:val="18"/>
                <w:szCs w:val="18"/>
                <w:shd w:val="clear" w:color="auto" w:fill="FFFFFF" w:themeFill="background1"/>
              </w:rPr>
              <w:t>系数</w:t>
            </w:r>
          </w:p>
        </w:tc>
      </w:tr>
      <w:tr w:rsidR="008A3341" w14:paraId="2381DCB5" w14:textId="77777777">
        <w:trPr>
          <w:jc w:val="center"/>
        </w:trPr>
        <w:tc>
          <w:tcPr>
            <w:tcW w:w="1661" w:type="dxa"/>
            <w:vAlign w:val="center"/>
          </w:tcPr>
          <w:p w14:paraId="5008566F"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DSTOI</w:t>
            </w:r>
          </w:p>
        </w:tc>
        <w:tc>
          <w:tcPr>
            <w:tcW w:w="1661" w:type="dxa"/>
            <w:vAlign w:val="center"/>
          </w:tcPr>
          <w:p w14:paraId="6AE8C27A"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制度协调</w:t>
            </w:r>
          </w:p>
        </w:tc>
        <w:tc>
          <w:tcPr>
            <w:tcW w:w="1661" w:type="dxa"/>
            <w:vAlign w:val="center"/>
          </w:tcPr>
          <w:p w14:paraId="7E79C092"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0.029***</w:t>
            </w:r>
          </w:p>
        </w:tc>
      </w:tr>
      <w:tr w:rsidR="008A3341" w14:paraId="0FECEB26" w14:textId="77777777">
        <w:trPr>
          <w:jc w:val="center"/>
        </w:trPr>
        <w:tc>
          <w:tcPr>
            <w:tcW w:w="1661" w:type="dxa"/>
            <w:vAlign w:val="center"/>
          </w:tcPr>
          <w:p w14:paraId="34E098CE"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2752D4A7"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2FB4DEE4" w14:textId="26B90CF1"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0.008</w:t>
            </w:r>
            <w:r>
              <w:rPr>
                <w:rFonts w:ascii="Times New Roman" w:eastAsia="宋体" w:hAnsi="Times New Roman" w:cs="Times New Roman" w:hint="eastAsia"/>
                <w:sz w:val="18"/>
                <w:szCs w:val="18"/>
                <w:shd w:val="clear" w:color="auto" w:fill="FFFFFF" w:themeFill="background1"/>
              </w:rPr>
              <w:t>)</w:t>
            </w:r>
          </w:p>
        </w:tc>
      </w:tr>
      <w:tr w:rsidR="008A3341" w14:paraId="106DAE78" w14:textId="77777777">
        <w:trPr>
          <w:jc w:val="center"/>
        </w:trPr>
        <w:tc>
          <w:tcPr>
            <w:tcW w:w="1661" w:type="dxa"/>
            <w:vAlign w:val="center"/>
          </w:tcPr>
          <w:p w14:paraId="47FCE298"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AI</w:t>
            </w:r>
          </w:p>
        </w:tc>
        <w:tc>
          <w:tcPr>
            <w:tcW w:w="1661" w:type="dxa"/>
            <w:vAlign w:val="center"/>
          </w:tcPr>
          <w:p w14:paraId="4B8DCF10"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AI</w:t>
            </w:r>
            <w:r w:rsidRPr="00010298">
              <w:rPr>
                <w:rFonts w:ascii="Times New Roman" w:eastAsia="宋体" w:hAnsi="Times New Roman" w:cs="Times New Roman"/>
                <w:sz w:val="18"/>
                <w:szCs w:val="18"/>
                <w:shd w:val="clear" w:color="auto" w:fill="FFFFFF" w:themeFill="background1"/>
              </w:rPr>
              <w:t>能力</w:t>
            </w:r>
          </w:p>
        </w:tc>
        <w:tc>
          <w:tcPr>
            <w:tcW w:w="1661" w:type="dxa"/>
            <w:vAlign w:val="center"/>
          </w:tcPr>
          <w:p w14:paraId="1A4D7D98"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0.004***</w:t>
            </w:r>
          </w:p>
        </w:tc>
      </w:tr>
      <w:tr w:rsidR="008A3341" w14:paraId="4BCEE79F" w14:textId="77777777">
        <w:trPr>
          <w:jc w:val="center"/>
        </w:trPr>
        <w:tc>
          <w:tcPr>
            <w:tcW w:w="1661" w:type="dxa"/>
            <w:vAlign w:val="center"/>
          </w:tcPr>
          <w:p w14:paraId="2BB640C9"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09E0211C"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7662EA96" w14:textId="34FBCB72"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0.002</w:t>
            </w:r>
            <w:r>
              <w:rPr>
                <w:rFonts w:ascii="Times New Roman" w:eastAsia="宋体" w:hAnsi="Times New Roman" w:cs="Times New Roman" w:hint="eastAsia"/>
                <w:sz w:val="18"/>
                <w:szCs w:val="18"/>
                <w:shd w:val="clear" w:color="auto" w:fill="FFFFFF" w:themeFill="background1"/>
              </w:rPr>
              <w:t>)</w:t>
            </w:r>
          </w:p>
        </w:tc>
      </w:tr>
      <w:tr w:rsidR="008A3341" w14:paraId="0ECA2119" w14:textId="77777777">
        <w:trPr>
          <w:jc w:val="center"/>
        </w:trPr>
        <w:tc>
          <w:tcPr>
            <w:tcW w:w="1661" w:type="dxa"/>
            <w:vAlign w:val="center"/>
          </w:tcPr>
          <w:p w14:paraId="5ACAEDE9"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Productivity</w:t>
            </w:r>
          </w:p>
        </w:tc>
        <w:tc>
          <w:tcPr>
            <w:tcW w:w="1661" w:type="dxa"/>
            <w:vAlign w:val="center"/>
          </w:tcPr>
          <w:p w14:paraId="3615E5F4"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全要素生产率</w:t>
            </w:r>
          </w:p>
        </w:tc>
        <w:tc>
          <w:tcPr>
            <w:tcW w:w="1661" w:type="dxa"/>
            <w:vAlign w:val="center"/>
          </w:tcPr>
          <w:p w14:paraId="0123811C"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1.446***</w:t>
            </w:r>
          </w:p>
        </w:tc>
      </w:tr>
      <w:tr w:rsidR="008A3341" w14:paraId="7397B2F8" w14:textId="77777777">
        <w:trPr>
          <w:jc w:val="center"/>
        </w:trPr>
        <w:tc>
          <w:tcPr>
            <w:tcW w:w="1661" w:type="dxa"/>
            <w:vAlign w:val="center"/>
          </w:tcPr>
          <w:p w14:paraId="117B98E0"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4DA48564"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3B9E3A20" w14:textId="5B3B1730"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0.450</w:t>
            </w:r>
            <w:r>
              <w:rPr>
                <w:rFonts w:ascii="Times New Roman" w:eastAsia="宋体" w:hAnsi="Times New Roman" w:cs="Times New Roman" w:hint="eastAsia"/>
                <w:sz w:val="18"/>
                <w:szCs w:val="18"/>
                <w:shd w:val="clear" w:color="auto" w:fill="FFFFFF" w:themeFill="background1"/>
              </w:rPr>
              <w:t>)</w:t>
            </w:r>
          </w:p>
        </w:tc>
      </w:tr>
      <w:tr w:rsidR="008A3341" w14:paraId="52D54839" w14:textId="77777777">
        <w:trPr>
          <w:jc w:val="center"/>
        </w:trPr>
        <w:tc>
          <w:tcPr>
            <w:tcW w:w="1661" w:type="dxa"/>
            <w:vAlign w:val="center"/>
          </w:tcPr>
          <w:p w14:paraId="7B646570"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proofErr w:type="spellStart"/>
            <w:r w:rsidRPr="00010298">
              <w:rPr>
                <w:rFonts w:ascii="Times New Roman" w:eastAsia="宋体" w:hAnsi="Times New Roman" w:cs="Times New Roman"/>
                <w:sz w:val="18"/>
                <w:szCs w:val="18"/>
                <w:shd w:val="clear" w:color="auto" w:fill="FFFFFF" w:themeFill="background1"/>
              </w:rPr>
              <w:t>Fixband</w:t>
            </w:r>
            <w:proofErr w:type="spellEnd"/>
          </w:p>
        </w:tc>
        <w:tc>
          <w:tcPr>
            <w:tcW w:w="1661" w:type="dxa"/>
            <w:vAlign w:val="center"/>
          </w:tcPr>
          <w:p w14:paraId="55948414"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数字基础设施</w:t>
            </w:r>
          </w:p>
        </w:tc>
        <w:tc>
          <w:tcPr>
            <w:tcW w:w="1661" w:type="dxa"/>
            <w:vAlign w:val="center"/>
          </w:tcPr>
          <w:p w14:paraId="3D9BDFFD"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0.001</w:t>
            </w:r>
          </w:p>
        </w:tc>
      </w:tr>
      <w:tr w:rsidR="008A3341" w14:paraId="67BA47C1" w14:textId="77777777">
        <w:trPr>
          <w:jc w:val="center"/>
        </w:trPr>
        <w:tc>
          <w:tcPr>
            <w:tcW w:w="1661" w:type="dxa"/>
            <w:vAlign w:val="center"/>
          </w:tcPr>
          <w:p w14:paraId="3649DEAF"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4AF0A0B0"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0C5153DC" w14:textId="56FC90F8"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0.004</w:t>
            </w:r>
            <w:r>
              <w:rPr>
                <w:rFonts w:ascii="Times New Roman" w:eastAsia="宋体" w:hAnsi="Times New Roman" w:cs="Times New Roman" w:hint="eastAsia"/>
                <w:sz w:val="18"/>
                <w:szCs w:val="18"/>
                <w:shd w:val="clear" w:color="auto" w:fill="FFFFFF" w:themeFill="background1"/>
              </w:rPr>
              <w:t>)</w:t>
            </w:r>
          </w:p>
        </w:tc>
      </w:tr>
      <w:tr w:rsidR="008A3341" w14:paraId="38BFE1AB" w14:textId="77777777">
        <w:trPr>
          <w:jc w:val="center"/>
        </w:trPr>
        <w:tc>
          <w:tcPr>
            <w:tcW w:w="1661" w:type="dxa"/>
            <w:vAlign w:val="center"/>
          </w:tcPr>
          <w:p w14:paraId="5B409FBA"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proofErr w:type="spellStart"/>
            <w:r w:rsidRPr="00010298">
              <w:rPr>
                <w:rFonts w:ascii="Times New Roman" w:eastAsia="宋体" w:hAnsi="Times New Roman" w:cs="Times New Roman"/>
                <w:sz w:val="18"/>
                <w:szCs w:val="18"/>
                <w:shd w:val="clear" w:color="auto" w:fill="FFFFFF" w:themeFill="background1"/>
              </w:rPr>
              <w:t>lnPatent</w:t>
            </w:r>
            <w:proofErr w:type="spellEnd"/>
          </w:p>
        </w:tc>
        <w:tc>
          <w:tcPr>
            <w:tcW w:w="1661" w:type="dxa"/>
            <w:vAlign w:val="center"/>
          </w:tcPr>
          <w:p w14:paraId="593C876C"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技术创新</w:t>
            </w:r>
            <w:r w:rsidRPr="00010298">
              <w:rPr>
                <w:rFonts w:ascii="Times New Roman" w:eastAsia="宋体" w:hAnsi="Times New Roman" w:cs="Times New Roman"/>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专利</w:t>
            </w:r>
            <w:r w:rsidRPr="00010298">
              <w:rPr>
                <w:rFonts w:ascii="Times New Roman" w:eastAsia="宋体" w:hAnsi="Times New Roman" w:cs="Times New Roman"/>
                <w:sz w:val="18"/>
                <w:szCs w:val="18"/>
                <w:shd w:val="clear" w:color="auto" w:fill="FFFFFF" w:themeFill="background1"/>
              </w:rPr>
              <w:t>)</w:t>
            </w:r>
          </w:p>
        </w:tc>
        <w:tc>
          <w:tcPr>
            <w:tcW w:w="1661" w:type="dxa"/>
            <w:vAlign w:val="center"/>
          </w:tcPr>
          <w:p w14:paraId="022426CF"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-0.013</w:t>
            </w:r>
          </w:p>
        </w:tc>
      </w:tr>
      <w:tr w:rsidR="008A3341" w14:paraId="49484A33" w14:textId="77777777">
        <w:trPr>
          <w:jc w:val="center"/>
        </w:trPr>
        <w:tc>
          <w:tcPr>
            <w:tcW w:w="1661" w:type="dxa"/>
            <w:vAlign w:val="center"/>
          </w:tcPr>
          <w:p w14:paraId="0FFA96CF"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1B78388D"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6E1E3949" w14:textId="1F057FFC"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0.009</w:t>
            </w:r>
            <w:r>
              <w:rPr>
                <w:rFonts w:ascii="Times New Roman" w:eastAsia="宋体" w:hAnsi="Times New Roman" w:cs="Times New Roman" w:hint="eastAsia"/>
                <w:sz w:val="18"/>
                <w:szCs w:val="18"/>
                <w:shd w:val="clear" w:color="auto" w:fill="FFFFFF" w:themeFill="background1"/>
              </w:rPr>
              <w:t>)</w:t>
            </w:r>
          </w:p>
        </w:tc>
      </w:tr>
      <w:tr w:rsidR="008A3341" w14:paraId="6A408839" w14:textId="77777777">
        <w:trPr>
          <w:jc w:val="center"/>
        </w:trPr>
        <w:tc>
          <w:tcPr>
            <w:tcW w:w="1661" w:type="dxa"/>
            <w:vAlign w:val="center"/>
          </w:tcPr>
          <w:p w14:paraId="344121C2"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proofErr w:type="spellStart"/>
            <w:r w:rsidRPr="00010298">
              <w:rPr>
                <w:rFonts w:ascii="Times New Roman" w:eastAsia="宋体" w:hAnsi="Times New Roman" w:cs="Times New Roman"/>
                <w:sz w:val="18"/>
                <w:szCs w:val="18"/>
                <w:shd w:val="clear" w:color="auto" w:fill="FFFFFF" w:themeFill="background1"/>
              </w:rPr>
              <w:t>TechIndex</w:t>
            </w:r>
            <w:proofErr w:type="spellEnd"/>
          </w:p>
        </w:tc>
        <w:tc>
          <w:tcPr>
            <w:tcW w:w="1661" w:type="dxa"/>
            <w:vAlign w:val="center"/>
          </w:tcPr>
          <w:p w14:paraId="41B8D1A3"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技术水平指数</w:t>
            </w:r>
          </w:p>
        </w:tc>
        <w:tc>
          <w:tcPr>
            <w:tcW w:w="1661" w:type="dxa"/>
            <w:vAlign w:val="center"/>
          </w:tcPr>
          <w:p w14:paraId="6A4F42F6"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-0.010</w:t>
            </w:r>
          </w:p>
        </w:tc>
      </w:tr>
      <w:tr w:rsidR="008A3341" w14:paraId="3B93EC69" w14:textId="77777777">
        <w:trPr>
          <w:jc w:val="center"/>
        </w:trPr>
        <w:tc>
          <w:tcPr>
            <w:tcW w:w="1661" w:type="dxa"/>
            <w:vAlign w:val="center"/>
          </w:tcPr>
          <w:p w14:paraId="78117FDF"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5263878B"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vAlign w:val="center"/>
          </w:tcPr>
          <w:p w14:paraId="4F53D150" w14:textId="2809285C"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0.016</w:t>
            </w:r>
            <w:r>
              <w:rPr>
                <w:rFonts w:ascii="Times New Roman" w:eastAsia="宋体" w:hAnsi="Times New Roman" w:cs="Times New Roman" w:hint="eastAsia"/>
                <w:sz w:val="18"/>
                <w:szCs w:val="18"/>
                <w:shd w:val="clear" w:color="auto" w:fill="FFFFFF" w:themeFill="background1"/>
              </w:rPr>
              <w:t>)</w:t>
            </w:r>
          </w:p>
        </w:tc>
      </w:tr>
      <w:tr w:rsidR="008A3341" w14:paraId="62A9021E" w14:textId="77777777" w:rsidTr="008A3341">
        <w:trPr>
          <w:jc w:val="center"/>
        </w:trPr>
        <w:tc>
          <w:tcPr>
            <w:tcW w:w="1661" w:type="dxa"/>
            <w:vAlign w:val="center"/>
          </w:tcPr>
          <w:p w14:paraId="48B6DA8F"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proofErr w:type="spellStart"/>
            <w:r w:rsidRPr="00010298">
              <w:rPr>
                <w:rFonts w:ascii="Times New Roman" w:eastAsia="宋体" w:hAnsi="Times New Roman" w:cs="Times New Roman"/>
                <w:sz w:val="18"/>
                <w:szCs w:val="18"/>
                <w:shd w:val="clear" w:color="auto" w:fill="FFFFFF" w:themeFill="background1"/>
              </w:rPr>
              <w:t>MA_success_rate</w:t>
            </w:r>
            <w:proofErr w:type="spellEnd"/>
          </w:p>
        </w:tc>
        <w:tc>
          <w:tcPr>
            <w:tcW w:w="1661" w:type="dxa"/>
            <w:vAlign w:val="center"/>
          </w:tcPr>
          <w:p w14:paraId="29EB7059"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跨境并购成功率</w:t>
            </w:r>
          </w:p>
        </w:tc>
        <w:tc>
          <w:tcPr>
            <w:tcW w:w="1661" w:type="dxa"/>
            <w:vAlign w:val="center"/>
          </w:tcPr>
          <w:p w14:paraId="4841DC59" w14:textId="77777777"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sidRPr="00010298">
              <w:rPr>
                <w:rFonts w:ascii="Times New Roman" w:eastAsia="宋体" w:hAnsi="Times New Roman" w:cs="Times New Roman"/>
                <w:sz w:val="18"/>
                <w:szCs w:val="18"/>
                <w:shd w:val="clear" w:color="auto" w:fill="FFFFFF" w:themeFill="background1"/>
              </w:rPr>
              <w:t>-0.021</w:t>
            </w:r>
          </w:p>
        </w:tc>
      </w:tr>
      <w:tr w:rsidR="008A3341" w14:paraId="16C8AE33" w14:textId="77777777">
        <w:trPr>
          <w:jc w:val="center"/>
        </w:trPr>
        <w:tc>
          <w:tcPr>
            <w:tcW w:w="1661" w:type="dxa"/>
            <w:tcBorders>
              <w:bottom w:val="single" w:sz="12" w:space="0" w:color="auto"/>
            </w:tcBorders>
            <w:vAlign w:val="center"/>
          </w:tcPr>
          <w:p w14:paraId="769812DA"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tcBorders>
              <w:bottom w:val="single" w:sz="12" w:space="0" w:color="auto"/>
            </w:tcBorders>
            <w:vAlign w:val="center"/>
          </w:tcPr>
          <w:p w14:paraId="431822D1" w14:textId="77777777" w:rsidR="008A3341" w:rsidRPr="00010298" w:rsidRDefault="008A3341" w:rsidP="00010298">
            <w:pPr>
              <w:spacing w:after="0" w:line="240" w:lineRule="auto"/>
              <w:jc w:val="center"/>
              <w:rPr>
                <w:rFonts w:ascii="Times New Roman" w:eastAsia="宋体" w:hAnsi="Times New Roman" w:cs="Times New Roman"/>
                <w:sz w:val="18"/>
                <w:szCs w:val="18"/>
                <w:shd w:val="clear" w:color="auto" w:fill="FFFFFF" w:themeFill="background1"/>
              </w:rPr>
            </w:pPr>
          </w:p>
        </w:tc>
        <w:tc>
          <w:tcPr>
            <w:tcW w:w="1661" w:type="dxa"/>
            <w:tcBorders>
              <w:bottom w:val="single" w:sz="12" w:space="0" w:color="auto"/>
            </w:tcBorders>
            <w:vAlign w:val="center"/>
          </w:tcPr>
          <w:p w14:paraId="0FFC7BE1" w14:textId="6CE3123B" w:rsidR="008A3341" w:rsidRPr="00010298" w:rsidRDefault="008A3341" w:rsidP="00010298">
            <w:pPr>
              <w:spacing w:after="0" w:line="240" w:lineRule="auto"/>
              <w:jc w:val="center"/>
              <w:rPr>
                <w:rFonts w:ascii="Times New Roman" w:eastAsia="宋体" w:hAnsi="Times New Roman" w:cs="Times New Roman" w:hint="eastAsia"/>
                <w:sz w:val="18"/>
                <w:szCs w:val="18"/>
                <w:shd w:val="clear" w:color="auto" w:fill="FFFFFF" w:themeFill="background1"/>
              </w:rPr>
            </w:pPr>
            <w:r>
              <w:rPr>
                <w:rFonts w:ascii="Times New Roman" w:eastAsia="宋体" w:hAnsi="Times New Roman" w:cs="Times New Roman" w:hint="eastAsia"/>
                <w:sz w:val="18"/>
                <w:szCs w:val="18"/>
                <w:shd w:val="clear" w:color="auto" w:fill="FFFFFF" w:themeFill="background1"/>
              </w:rPr>
              <w:t>(</w:t>
            </w:r>
            <w:r w:rsidRPr="00010298">
              <w:rPr>
                <w:rFonts w:ascii="Times New Roman" w:eastAsia="宋体" w:hAnsi="Times New Roman" w:cs="Times New Roman"/>
                <w:sz w:val="18"/>
                <w:szCs w:val="18"/>
                <w:shd w:val="clear" w:color="auto" w:fill="FFFFFF" w:themeFill="background1"/>
              </w:rPr>
              <w:t>0.023</w:t>
            </w:r>
            <w:r>
              <w:rPr>
                <w:rFonts w:ascii="Times New Roman" w:eastAsia="宋体" w:hAnsi="Times New Roman" w:cs="Times New Roman" w:hint="eastAsia"/>
                <w:sz w:val="18"/>
                <w:szCs w:val="18"/>
                <w:shd w:val="clear" w:color="auto" w:fill="FFFFFF" w:themeFill="background1"/>
              </w:rPr>
              <w:t>)</w:t>
            </w:r>
          </w:p>
        </w:tc>
      </w:tr>
    </w:tbl>
    <w:bookmarkEnd w:id="29"/>
    <w:p w14:paraId="40817983" w14:textId="6317CAE7" w:rsidR="00F6665F" w:rsidRPr="00010298" w:rsidRDefault="00010298" w:rsidP="00010298">
      <w:pPr>
        <w:pStyle w:val="4"/>
        <w:rPr>
          <w:rFonts w:ascii="Times New Roman" w:eastAsia="宋体" w:hAnsi="Times New Roman" w:cs="Times New Roman" w:hint="eastAsia"/>
          <w:color w:val="auto"/>
          <w:sz w:val="21"/>
          <w:szCs w:val="21"/>
          <w:shd w:val="clear" w:color="auto" w:fill="FFFFFF" w:themeFill="background1"/>
        </w:rPr>
      </w:pPr>
      <w:r w:rsidRPr="00010298">
        <w:rPr>
          <w:rFonts w:ascii="Times New Roman" w:eastAsia="宋体" w:hAnsi="Times New Roman" w:cs="Times New Roman" w:hint="eastAsia"/>
          <w:color w:val="auto"/>
          <w:sz w:val="21"/>
          <w:szCs w:val="21"/>
          <w:shd w:val="clear" w:color="auto" w:fill="FFFFFF" w:themeFill="background1"/>
        </w:rPr>
        <w:t>5.</w:t>
      </w:r>
      <w:r w:rsidR="00000000" w:rsidRPr="00010298">
        <w:rPr>
          <w:rFonts w:ascii="Times New Roman" w:eastAsia="宋体" w:hAnsi="Times New Roman" w:cs="Times New Roman"/>
          <w:color w:val="auto"/>
          <w:sz w:val="21"/>
          <w:szCs w:val="21"/>
          <w:shd w:val="clear" w:color="auto" w:fill="FFFFFF" w:themeFill="background1"/>
        </w:rPr>
        <w:t>异质性分析</w:t>
      </w:r>
    </w:p>
    <w:p w14:paraId="421F64AA" w14:textId="77777777" w:rsidR="00F6665F" w:rsidRPr="00010298" w:rsidRDefault="00000000" w:rsidP="00010298">
      <w:pPr>
        <w:ind w:firstLineChars="200" w:firstLine="480"/>
        <w:jc w:val="both"/>
        <w:rPr>
          <w:rFonts w:ascii="Times New Roman" w:eastAsia="宋体" w:hAnsi="Times New Roman" w:cs="Times New Roman" w:hint="eastAsia"/>
          <w:sz w:val="24"/>
          <w:shd w:val="clear" w:color="auto" w:fill="FFFFFF" w:themeFill="background1"/>
        </w:rPr>
      </w:pPr>
      <w:r w:rsidRPr="00010298">
        <w:rPr>
          <w:rFonts w:ascii="Times New Roman" w:eastAsia="宋体" w:hAnsi="Times New Roman" w:cs="Times New Roman"/>
          <w:sz w:val="24"/>
          <w:shd w:val="clear" w:color="auto" w:fill="FFFFFF" w:themeFill="background1"/>
        </w:rPr>
        <w:t>为更系统刻画数字服务贸易开放红利的差异化分布，本文从收入分组、地理区域、行业结构以及初始开放度等多个维度展开异质性分析。受限于</w:t>
      </w:r>
      <w:r w:rsidRPr="00010298">
        <w:rPr>
          <w:rFonts w:ascii="Times New Roman" w:eastAsia="宋体" w:hAnsi="Times New Roman" w:cs="Times New Roman"/>
          <w:sz w:val="24"/>
          <w:shd w:val="clear" w:color="auto" w:fill="FFFFFF" w:themeFill="background1"/>
        </w:rPr>
        <w:t>OECD-DSTRI</w:t>
      </w:r>
      <w:r w:rsidRPr="00010298">
        <w:rPr>
          <w:rFonts w:ascii="Times New Roman" w:eastAsia="宋体" w:hAnsi="Times New Roman" w:cs="Times New Roman"/>
          <w:sz w:val="24"/>
          <w:shd w:val="clear" w:color="auto" w:fill="FFFFFF" w:themeFill="background1"/>
        </w:rPr>
        <w:t>仅发布国家层级综合开放度，本文借鉴</w:t>
      </w:r>
      <w:r w:rsidRPr="00010298">
        <w:rPr>
          <w:rFonts w:ascii="Times New Roman" w:eastAsia="宋体" w:hAnsi="Times New Roman" w:cs="Times New Roman"/>
          <w:sz w:val="24"/>
          <w:shd w:val="clear" w:color="auto" w:fill="FFFFFF" w:themeFill="background1"/>
        </w:rPr>
        <w:t>Calvino</w:t>
      </w:r>
      <w:r w:rsidRPr="00010298">
        <w:rPr>
          <w:rFonts w:ascii="Times New Roman" w:eastAsia="宋体" w:hAnsi="Times New Roman" w:cs="Times New Roman"/>
          <w:sz w:val="24"/>
          <w:shd w:val="clear" w:color="auto" w:fill="FFFFFF" w:themeFill="background1"/>
        </w:rPr>
        <w:t>等</w:t>
      </w:r>
      <w:r w:rsidRPr="00010298">
        <w:rPr>
          <w:rFonts w:ascii="Times New Roman" w:eastAsia="宋体" w:hAnsi="Times New Roman" w:cs="Times New Roman"/>
          <w:sz w:val="24"/>
          <w:shd w:val="clear" w:color="auto" w:fill="FFFFFF" w:themeFill="background1"/>
        </w:rPr>
        <w:t>(2018)</w:t>
      </w:r>
      <w:r w:rsidRPr="00010298">
        <w:rPr>
          <w:rFonts w:ascii="Times New Roman" w:eastAsia="宋体" w:hAnsi="Times New Roman" w:cs="Times New Roman"/>
          <w:sz w:val="24"/>
          <w:shd w:val="clear" w:color="auto" w:fill="FFFFFF" w:themeFill="background1"/>
        </w:rPr>
        <w:t>对</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数字密集型产业</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的分类思路，以国家层面结构性指标近似反映各国行业主导特征，进而从行业层面识别</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对数字服务出口的差异化效应。</w:t>
      </w:r>
    </w:p>
    <w:p w14:paraId="5D681868" w14:textId="7547565F" w:rsidR="00F6665F" w:rsidRPr="00010298" w:rsidRDefault="00000000" w:rsidP="00010298">
      <w:pPr>
        <w:ind w:firstLineChars="200" w:firstLine="480"/>
        <w:jc w:val="both"/>
        <w:rPr>
          <w:rFonts w:ascii="Times New Roman" w:eastAsia="宋体" w:hAnsi="Times New Roman" w:cs="Times New Roman" w:hint="eastAsia"/>
          <w:sz w:val="24"/>
          <w:shd w:val="clear" w:color="auto" w:fill="FFFFFF" w:themeFill="background1"/>
        </w:rPr>
      </w:pPr>
      <w:r w:rsidRPr="00010298">
        <w:rPr>
          <w:rFonts w:ascii="Times New Roman" w:eastAsia="宋体" w:hAnsi="Times New Roman" w:cs="Times New Roman"/>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10</w:t>
      </w:r>
      <w:r w:rsidRPr="00010298">
        <w:rPr>
          <w:rFonts w:ascii="Times New Roman" w:eastAsia="宋体" w:hAnsi="Times New Roman" w:cs="Times New Roman"/>
          <w:sz w:val="24"/>
          <w:shd w:val="clear" w:color="auto" w:fill="FFFFFF" w:themeFill="background1"/>
        </w:rPr>
        <w:t>报告了按收入分组与地区分组下</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对数字服务出口因果效应的估计结果。可以发现，</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对出口的正向促进效应集中在中高收入经济体，在高收入经济体中并不显著，呈现明显的</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追赶效应</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制度</w:t>
      </w:r>
      <w:proofErr w:type="gramStart"/>
      <w:r w:rsidRPr="00010298">
        <w:rPr>
          <w:rFonts w:ascii="Times New Roman" w:eastAsia="宋体" w:hAnsi="Times New Roman" w:cs="Times New Roman"/>
          <w:sz w:val="24"/>
          <w:shd w:val="clear" w:color="auto" w:fill="FFFFFF" w:themeFill="background1"/>
        </w:rPr>
        <w:t>型开放</w:t>
      </w:r>
      <w:proofErr w:type="gramEnd"/>
      <w:r w:rsidRPr="00010298">
        <w:rPr>
          <w:rFonts w:ascii="Times New Roman" w:eastAsia="宋体" w:hAnsi="Times New Roman" w:cs="Times New Roman"/>
          <w:sz w:val="24"/>
          <w:shd w:val="clear" w:color="auto" w:fill="FFFFFF" w:themeFill="background1"/>
        </w:rPr>
        <w:t>对仍处于规则升级阶段的中高收入国家边际作用更大。区域层面，效应在欧与亚洲显著为正，美洲不显著，反映以</w:t>
      </w:r>
      <w:r w:rsidRPr="00010298">
        <w:rPr>
          <w:rFonts w:ascii="Times New Roman" w:eastAsia="宋体" w:hAnsi="Times New Roman" w:cs="Times New Roman"/>
          <w:sz w:val="24"/>
          <w:shd w:val="clear" w:color="auto" w:fill="FFFFFF" w:themeFill="background1"/>
        </w:rPr>
        <w:t>CPTPP</w:t>
      </w:r>
      <w:r w:rsidRPr="00010298">
        <w:rPr>
          <w:rFonts w:ascii="Times New Roman" w:eastAsia="宋体" w:hAnsi="Times New Roman" w:cs="Times New Roman"/>
          <w:sz w:val="24"/>
          <w:shd w:val="clear" w:color="auto" w:fill="FFFFFF" w:themeFill="background1"/>
        </w:rPr>
        <w:t>和</w:t>
      </w:r>
      <w:r w:rsidRPr="00010298">
        <w:rPr>
          <w:rFonts w:ascii="Times New Roman" w:eastAsia="宋体" w:hAnsi="Times New Roman" w:cs="Times New Roman"/>
          <w:sz w:val="24"/>
          <w:shd w:val="clear" w:color="auto" w:fill="FFFFFF" w:themeFill="background1"/>
        </w:rPr>
        <w:t>RCEP</w:t>
      </w:r>
      <w:r w:rsidRPr="00010298">
        <w:rPr>
          <w:rFonts w:ascii="Times New Roman" w:eastAsia="宋体" w:hAnsi="Times New Roman" w:cs="Times New Roman"/>
          <w:sz w:val="24"/>
          <w:shd w:val="clear" w:color="auto" w:fill="FFFFFF" w:themeFill="background1"/>
        </w:rPr>
        <w:t>为代表的跨太平洋制度协调对亚洲经济体溢出更显著。</w:t>
      </w:r>
    </w:p>
    <w:p w14:paraId="7D7D2DE9" w14:textId="2D5CC487"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010298" w:rsidRPr="008A3341">
        <w:rPr>
          <w:rFonts w:ascii="Times New Roman" w:eastAsia="宋体" w:hAnsi="Times New Roman" w:cs="Times New Roman" w:hint="eastAsia"/>
          <w:kern w:val="0"/>
          <w:sz w:val="18"/>
          <w:szCs w:val="18"/>
          <w:shd w:val="clear" w:color="auto" w:fill="FFFFFF" w:themeFill="background1"/>
          <w14:ligatures w14:val="none"/>
        </w:rPr>
        <w:t>10</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收入与地区异质性</w:t>
      </w:r>
    </w:p>
    <w:tbl>
      <w:tblPr>
        <w:tblW w:w="0" w:type="auto"/>
        <w:jc w:val="center"/>
        <w:tblLook w:val="04A0" w:firstRow="1" w:lastRow="0" w:firstColumn="1" w:lastColumn="0" w:noHBand="0" w:noVBand="1"/>
      </w:tblPr>
      <w:tblGrid>
        <w:gridCol w:w="1384"/>
        <w:gridCol w:w="1384"/>
        <w:gridCol w:w="1384"/>
        <w:gridCol w:w="1384"/>
        <w:gridCol w:w="1384"/>
        <w:gridCol w:w="1384"/>
      </w:tblGrid>
      <w:tr w:rsidR="00F6665F" w14:paraId="3CDFC1CE" w14:textId="77777777">
        <w:trPr>
          <w:jc w:val="center"/>
        </w:trPr>
        <w:tc>
          <w:tcPr>
            <w:tcW w:w="1384" w:type="dxa"/>
            <w:tcBorders>
              <w:top w:val="single" w:sz="12" w:space="0" w:color="auto"/>
              <w:bottom w:val="single" w:sz="4" w:space="0" w:color="auto"/>
            </w:tcBorders>
            <w:vAlign w:val="center"/>
          </w:tcPr>
          <w:p w14:paraId="4657459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分组维度</w:t>
            </w:r>
          </w:p>
        </w:tc>
        <w:tc>
          <w:tcPr>
            <w:tcW w:w="1384" w:type="dxa"/>
            <w:tcBorders>
              <w:top w:val="single" w:sz="12" w:space="0" w:color="auto"/>
              <w:bottom w:val="single" w:sz="4" w:space="0" w:color="auto"/>
            </w:tcBorders>
            <w:vAlign w:val="center"/>
          </w:tcPr>
          <w:p w14:paraId="1D14CAA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组别</w:t>
            </w:r>
          </w:p>
        </w:tc>
        <w:tc>
          <w:tcPr>
            <w:tcW w:w="1384" w:type="dxa"/>
            <w:tcBorders>
              <w:top w:val="single" w:sz="12" w:space="0" w:color="auto"/>
              <w:bottom w:val="single" w:sz="4" w:space="0" w:color="auto"/>
            </w:tcBorders>
            <w:vAlign w:val="center"/>
          </w:tcPr>
          <w:p w14:paraId="41B04A7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DSTOI</w:t>
            </w:r>
            <w:r w:rsidRPr="008A3341">
              <w:rPr>
                <w:rFonts w:ascii="Times New Roman" w:eastAsia="宋体" w:hAnsi="Times New Roman" w:cs="Times New Roman"/>
                <w:sz w:val="18"/>
                <w:szCs w:val="18"/>
                <w:shd w:val="clear" w:color="auto" w:fill="FFFFFF" w:themeFill="background1"/>
              </w:rPr>
              <w:t>系数</w:t>
            </w:r>
          </w:p>
        </w:tc>
        <w:tc>
          <w:tcPr>
            <w:tcW w:w="1384" w:type="dxa"/>
            <w:tcBorders>
              <w:top w:val="single" w:sz="12" w:space="0" w:color="auto"/>
              <w:bottom w:val="single" w:sz="4" w:space="0" w:color="auto"/>
            </w:tcBorders>
            <w:vAlign w:val="center"/>
          </w:tcPr>
          <w:p w14:paraId="23261F4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标准误</w:t>
            </w:r>
          </w:p>
        </w:tc>
        <w:tc>
          <w:tcPr>
            <w:tcW w:w="1384" w:type="dxa"/>
            <w:tcBorders>
              <w:top w:val="single" w:sz="12" w:space="0" w:color="auto"/>
              <w:bottom w:val="single" w:sz="4" w:space="0" w:color="auto"/>
            </w:tcBorders>
            <w:vAlign w:val="center"/>
          </w:tcPr>
          <w:p w14:paraId="088AFBC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p</w:t>
            </w:r>
            <w:r w:rsidRPr="008A3341">
              <w:rPr>
                <w:rFonts w:ascii="Times New Roman" w:eastAsia="宋体" w:hAnsi="Times New Roman" w:cs="Times New Roman"/>
                <w:sz w:val="18"/>
                <w:szCs w:val="18"/>
                <w:shd w:val="clear" w:color="auto" w:fill="FFFFFF" w:themeFill="background1"/>
              </w:rPr>
              <w:t>值</w:t>
            </w:r>
          </w:p>
        </w:tc>
        <w:tc>
          <w:tcPr>
            <w:tcW w:w="1384" w:type="dxa"/>
            <w:tcBorders>
              <w:top w:val="single" w:sz="12" w:space="0" w:color="auto"/>
              <w:bottom w:val="single" w:sz="4" w:space="0" w:color="auto"/>
            </w:tcBorders>
            <w:vAlign w:val="center"/>
          </w:tcPr>
          <w:p w14:paraId="56E8D27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N</w:t>
            </w:r>
          </w:p>
        </w:tc>
      </w:tr>
      <w:tr w:rsidR="00F6665F" w14:paraId="166E1728" w14:textId="77777777">
        <w:trPr>
          <w:jc w:val="center"/>
        </w:trPr>
        <w:tc>
          <w:tcPr>
            <w:tcW w:w="1384" w:type="dxa"/>
            <w:vAlign w:val="center"/>
          </w:tcPr>
          <w:p w14:paraId="6F1ABEB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收入</w:t>
            </w:r>
          </w:p>
        </w:tc>
        <w:tc>
          <w:tcPr>
            <w:tcW w:w="1384" w:type="dxa"/>
            <w:vAlign w:val="center"/>
          </w:tcPr>
          <w:p w14:paraId="7014871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高收入</w:t>
            </w:r>
          </w:p>
        </w:tc>
        <w:tc>
          <w:tcPr>
            <w:tcW w:w="1384" w:type="dxa"/>
            <w:vAlign w:val="center"/>
          </w:tcPr>
          <w:p w14:paraId="5E8F782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-0.533</w:t>
            </w:r>
          </w:p>
        </w:tc>
        <w:tc>
          <w:tcPr>
            <w:tcW w:w="1384" w:type="dxa"/>
            <w:vAlign w:val="center"/>
          </w:tcPr>
          <w:p w14:paraId="4101B20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0.418</w:t>
            </w:r>
          </w:p>
        </w:tc>
        <w:tc>
          <w:tcPr>
            <w:tcW w:w="1384" w:type="dxa"/>
            <w:vAlign w:val="center"/>
          </w:tcPr>
          <w:p w14:paraId="7916CCE4"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0.202</w:t>
            </w:r>
          </w:p>
        </w:tc>
        <w:tc>
          <w:tcPr>
            <w:tcW w:w="1384" w:type="dxa"/>
            <w:vAlign w:val="center"/>
          </w:tcPr>
          <w:p w14:paraId="7ABF42A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296</w:t>
            </w:r>
          </w:p>
        </w:tc>
      </w:tr>
      <w:tr w:rsidR="00F6665F" w14:paraId="6F286D21" w14:textId="77777777">
        <w:trPr>
          <w:jc w:val="center"/>
        </w:trPr>
        <w:tc>
          <w:tcPr>
            <w:tcW w:w="1384" w:type="dxa"/>
            <w:vAlign w:val="center"/>
          </w:tcPr>
          <w:p w14:paraId="187B1C72"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45FEFCC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中高收入</w:t>
            </w:r>
          </w:p>
        </w:tc>
        <w:tc>
          <w:tcPr>
            <w:tcW w:w="1384" w:type="dxa"/>
            <w:vAlign w:val="center"/>
          </w:tcPr>
          <w:p w14:paraId="623372E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4.133***</w:t>
            </w:r>
          </w:p>
        </w:tc>
        <w:tc>
          <w:tcPr>
            <w:tcW w:w="1384" w:type="dxa"/>
            <w:vAlign w:val="center"/>
          </w:tcPr>
          <w:p w14:paraId="6ACC966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1.594</w:t>
            </w:r>
          </w:p>
        </w:tc>
        <w:tc>
          <w:tcPr>
            <w:tcW w:w="1384" w:type="dxa"/>
            <w:vAlign w:val="center"/>
          </w:tcPr>
          <w:p w14:paraId="45B3095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0.010</w:t>
            </w:r>
          </w:p>
        </w:tc>
        <w:tc>
          <w:tcPr>
            <w:tcW w:w="1384" w:type="dxa"/>
            <w:vAlign w:val="center"/>
          </w:tcPr>
          <w:p w14:paraId="007A4EA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152</w:t>
            </w:r>
          </w:p>
        </w:tc>
      </w:tr>
      <w:tr w:rsidR="00F6665F" w14:paraId="10406AD4" w14:textId="77777777">
        <w:trPr>
          <w:jc w:val="center"/>
        </w:trPr>
        <w:tc>
          <w:tcPr>
            <w:tcW w:w="1384" w:type="dxa"/>
            <w:vAlign w:val="center"/>
          </w:tcPr>
          <w:p w14:paraId="7CEF6C9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地区</w:t>
            </w:r>
          </w:p>
        </w:tc>
        <w:tc>
          <w:tcPr>
            <w:tcW w:w="1384" w:type="dxa"/>
            <w:vAlign w:val="center"/>
          </w:tcPr>
          <w:p w14:paraId="0826E8D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欧洲</w:t>
            </w:r>
          </w:p>
        </w:tc>
        <w:tc>
          <w:tcPr>
            <w:tcW w:w="1384" w:type="dxa"/>
            <w:vAlign w:val="center"/>
          </w:tcPr>
          <w:p w14:paraId="57BFCBF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1.780**</w:t>
            </w:r>
          </w:p>
        </w:tc>
        <w:tc>
          <w:tcPr>
            <w:tcW w:w="1384" w:type="dxa"/>
            <w:vAlign w:val="center"/>
          </w:tcPr>
          <w:p w14:paraId="740165C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0.777</w:t>
            </w:r>
          </w:p>
        </w:tc>
        <w:tc>
          <w:tcPr>
            <w:tcW w:w="1384" w:type="dxa"/>
            <w:vAlign w:val="center"/>
          </w:tcPr>
          <w:p w14:paraId="74A9637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0.022</w:t>
            </w:r>
          </w:p>
        </w:tc>
        <w:tc>
          <w:tcPr>
            <w:tcW w:w="1384" w:type="dxa"/>
            <w:vAlign w:val="center"/>
          </w:tcPr>
          <w:p w14:paraId="2159E204"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232</w:t>
            </w:r>
          </w:p>
        </w:tc>
      </w:tr>
      <w:tr w:rsidR="00F6665F" w14:paraId="632B30EE" w14:textId="77777777">
        <w:trPr>
          <w:jc w:val="center"/>
        </w:trPr>
        <w:tc>
          <w:tcPr>
            <w:tcW w:w="1384" w:type="dxa"/>
            <w:vAlign w:val="center"/>
          </w:tcPr>
          <w:p w14:paraId="124F0369"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7C42960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美洲</w:t>
            </w:r>
          </w:p>
        </w:tc>
        <w:tc>
          <w:tcPr>
            <w:tcW w:w="1384" w:type="dxa"/>
            <w:vAlign w:val="center"/>
          </w:tcPr>
          <w:p w14:paraId="218378C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0.609</w:t>
            </w:r>
          </w:p>
        </w:tc>
        <w:tc>
          <w:tcPr>
            <w:tcW w:w="1384" w:type="dxa"/>
            <w:vAlign w:val="center"/>
          </w:tcPr>
          <w:p w14:paraId="4BBDD83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0.774</w:t>
            </w:r>
          </w:p>
        </w:tc>
        <w:tc>
          <w:tcPr>
            <w:tcW w:w="1384" w:type="dxa"/>
            <w:vAlign w:val="center"/>
          </w:tcPr>
          <w:p w14:paraId="4D1B9E7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0.431</w:t>
            </w:r>
          </w:p>
        </w:tc>
        <w:tc>
          <w:tcPr>
            <w:tcW w:w="1384" w:type="dxa"/>
            <w:vAlign w:val="center"/>
          </w:tcPr>
          <w:p w14:paraId="379B7D8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104</w:t>
            </w:r>
          </w:p>
        </w:tc>
      </w:tr>
      <w:tr w:rsidR="00F6665F" w14:paraId="6B7786EA" w14:textId="77777777">
        <w:trPr>
          <w:jc w:val="center"/>
        </w:trPr>
        <w:tc>
          <w:tcPr>
            <w:tcW w:w="1384" w:type="dxa"/>
            <w:tcBorders>
              <w:bottom w:val="single" w:sz="12" w:space="0" w:color="auto"/>
            </w:tcBorders>
            <w:vAlign w:val="center"/>
          </w:tcPr>
          <w:p w14:paraId="0B00FD98"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tcBorders>
              <w:bottom w:val="single" w:sz="12" w:space="0" w:color="auto"/>
            </w:tcBorders>
            <w:vAlign w:val="center"/>
          </w:tcPr>
          <w:p w14:paraId="400D6F9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亚洲</w:t>
            </w:r>
          </w:p>
        </w:tc>
        <w:tc>
          <w:tcPr>
            <w:tcW w:w="1384" w:type="dxa"/>
            <w:tcBorders>
              <w:bottom w:val="single" w:sz="12" w:space="0" w:color="auto"/>
            </w:tcBorders>
            <w:vAlign w:val="center"/>
          </w:tcPr>
          <w:p w14:paraId="5E7F80C6"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2.881*</w:t>
            </w:r>
          </w:p>
        </w:tc>
        <w:tc>
          <w:tcPr>
            <w:tcW w:w="1384" w:type="dxa"/>
            <w:tcBorders>
              <w:bottom w:val="single" w:sz="12" w:space="0" w:color="auto"/>
            </w:tcBorders>
            <w:vAlign w:val="center"/>
          </w:tcPr>
          <w:p w14:paraId="5C7C023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1.523</w:t>
            </w:r>
          </w:p>
        </w:tc>
        <w:tc>
          <w:tcPr>
            <w:tcW w:w="1384" w:type="dxa"/>
            <w:tcBorders>
              <w:bottom w:val="single" w:sz="12" w:space="0" w:color="auto"/>
            </w:tcBorders>
            <w:vAlign w:val="center"/>
          </w:tcPr>
          <w:p w14:paraId="1C6F0E5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0.059</w:t>
            </w:r>
          </w:p>
        </w:tc>
        <w:tc>
          <w:tcPr>
            <w:tcW w:w="1384" w:type="dxa"/>
            <w:tcBorders>
              <w:bottom w:val="single" w:sz="12" w:space="0" w:color="auto"/>
            </w:tcBorders>
            <w:vAlign w:val="center"/>
          </w:tcPr>
          <w:p w14:paraId="6B8514B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120</w:t>
            </w:r>
          </w:p>
        </w:tc>
      </w:tr>
    </w:tbl>
    <w:p w14:paraId="4972AAFC" w14:textId="371458DB" w:rsidR="00F6665F" w:rsidRPr="008A3341" w:rsidRDefault="00000000" w:rsidP="008A3341">
      <w:pPr>
        <w:ind w:firstLineChars="200" w:firstLine="480"/>
        <w:jc w:val="both"/>
        <w:rPr>
          <w:rFonts w:ascii="Times New Roman" w:eastAsia="宋体" w:hAnsi="Times New Roman" w:cs="Times New Roman" w:hint="eastAsia"/>
          <w:sz w:val="24"/>
          <w:shd w:val="clear" w:color="auto" w:fill="FFFFFF" w:themeFill="background1"/>
        </w:rPr>
      </w:pPr>
      <w:r w:rsidRPr="008A3341">
        <w:rPr>
          <w:rFonts w:ascii="Times New Roman" w:eastAsia="宋体" w:hAnsi="Times New Roman" w:cs="Times New Roman"/>
          <w:sz w:val="24"/>
          <w:shd w:val="clear" w:color="auto" w:fill="FFFFFF" w:themeFill="background1"/>
        </w:rPr>
        <w:t>考虑到数字服务贸易由计算机服务、电信服务、金融服务、信息服务、专业与法律服务等多个细分行业构成，不同行业对监管开放度的敏感程度存在显著差异。本文以国家层面的对外直接投资率代理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金融服务主导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经济体，以专利申请总量代理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教育</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技术（含计算机、信息、专业服务）主导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经济体，以固定宽带普及率代理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电信</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数字基础设施主导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经济体，并以上三分位</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下三分位划分高、</w:t>
      </w:r>
      <w:r w:rsidRPr="008A3341">
        <w:rPr>
          <w:rFonts w:ascii="Times New Roman" w:eastAsia="宋体" w:hAnsi="Times New Roman" w:cs="Times New Roman"/>
          <w:sz w:val="24"/>
          <w:shd w:val="clear" w:color="auto" w:fill="FFFFFF" w:themeFill="background1"/>
        </w:rPr>
        <w:lastRenderedPageBreak/>
        <w:t>低组样本。估计结果见表</w:t>
      </w:r>
      <w:r w:rsidR="008A3341">
        <w:rPr>
          <w:rFonts w:ascii="Times New Roman" w:eastAsia="宋体" w:hAnsi="Times New Roman" w:cs="Times New Roman" w:hint="eastAsia"/>
          <w:sz w:val="24"/>
          <w:shd w:val="clear" w:color="auto" w:fill="FFFFFF" w:themeFill="background1"/>
        </w:rPr>
        <w:t>11</w:t>
      </w:r>
      <w:r w:rsidRPr="008A3341">
        <w:rPr>
          <w:rFonts w:ascii="Times New Roman" w:eastAsia="宋体" w:hAnsi="Times New Roman" w:cs="Times New Roman"/>
          <w:sz w:val="24"/>
          <w:shd w:val="clear" w:color="auto" w:fill="FFFFFF" w:themeFill="background1"/>
        </w:rPr>
        <w:t>。在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教育</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技术主导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对出口的促进作用最为显著，表明制度</w:t>
      </w:r>
      <w:proofErr w:type="gramStart"/>
      <w:r w:rsidRPr="008A3341">
        <w:rPr>
          <w:rFonts w:ascii="Times New Roman" w:eastAsia="宋体" w:hAnsi="Times New Roman" w:cs="Times New Roman"/>
          <w:sz w:val="24"/>
          <w:shd w:val="clear" w:color="auto" w:fill="FFFFFF" w:themeFill="background1"/>
        </w:rPr>
        <w:t>型开放</w:t>
      </w:r>
      <w:proofErr w:type="gramEnd"/>
      <w:r w:rsidRPr="008A3341">
        <w:rPr>
          <w:rFonts w:ascii="Times New Roman" w:eastAsia="宋体" w:hAnsi="Times New Roman" w:cs="Times New Roman"/>
          <w:sz w:val="24"/>
          <w:shd w:val="clear" w:color="auto" w:fill="FFFFFF" w:themeFill="background1"/>
        </w:rPr>
        <w:t>对人力资本与知识密集型数字服务（如法律、专业、咨询、计算机服务等）的弹性最高；在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金融服务主导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经济体中效应不显著且方向为负，反映金融业受</w:t>
      </w:r>
      <w:r w:rsidRPr="008A3341">
        <w:rPr>
          <w:rFonts w:ascii="Times New Roman" w:eastAsia="宋体" w:hAnsi="Times New Roman" w:cs="Times New Roman"/>
          <w:sz w:val="24"/>
          <w:shd w:val="clear" w:color="auto" w:fill="FFFFFF" w:themeFill="background1"/>
        </w:rPr>
        <w:t>KYC/AML</w:t>
      </w:r>
      <w:r w:rsidRPr="008A3341">
        <w:rPr>
          <w:rFonts w:ascii="Times New Roman" w:eastAsia="宋体" w:hAnsi="Times New Roman" w:cs="Times New Roman"/>
          <w:sz w:val="24"/>
          <w:shd w:val="clear" w:color="auto" w:fill="FFFFFF" w:themeFill="background1"/>
        </w:rPr>
        <w:t>等审慎监管约束较强，其数字服务出口对单一开放度指标的弹性较低；在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数字基础设施主导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经济体中亦未呈现显著弹性，原因可能是这些经济体的开放度已较高、处于开放</w:t>
      </w:r>
      <w:proofErr w:type="gramStart"/>
      <w:r w:rsidRPr="008A3341">
        <w:rPr>
          <w:rFonts w:ascii="Times New Roman" w:eastAsia="宋体" w:hAnsi="Times New Roman" w:cs="Times New Roman"/>
          <w:sz w:val="24"/>
          <w:shd w:val="clear" w:color="auto" w:fill="FFFFFF" w:themeFill="background1"/>
        </w:rPr>
        <w:t>度收益</w:t>
      </w:r>
      <w:proofErr w:type="gramEnd"/>
      <w:r w:rsidRPr="008A3341">
        <w:rPr>
          <w:rFonts w:ascii="Times New Roman" w:eastAsia="宋体" w:hAnsi="Times New Roman" w:cs="Times New Roman"/>
          <w:sz w:val="24"/>
          <w:shd w:val="clear" w:color="auto" w:fill="FFFFFF" w:themeFill="background1"/>
        </w:rPr>
        <w:t>曲线平坦段，与本文初始开放度异质性结论相互印证。</w:t>
      </w:r>
    </w:p>
    <w:p w14:paraId="4F166C46" w14:textId="60E9B82E"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8A3341" w:rsidRPr="008A3341">
        <w:rPr>
          <w:rFonts w:ascii="Times New Roman" w:eastAsia="宋体" w:hAnsi="Times New Roman" w:cs="Times New Roman" w:hint="eastAsia"/>
          <w:kern w:val="0"/>
          <w:sz w:val="18"/>
          <w:szCs w:val="18"/>
          <w:shd w:val="clear" w:color="auto" w:fill="FFFFFF" w:themeFill="background1"/>
          <w14:ligatures w14:val="none"/>
        </w:rPr>
        <w:t>11</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行业异质性：金融、教育</w:t>
      </w:r>
      <w:r w:rsidRPr="008A3341">
        <w:rPr>
          <w:rFonts w:ascii="Times New Roman" w:eastAsia="宋体" w:hAnsi="Times New Roman" w:cs="Times New Roman"/>
          <w:kern w:val="0"/>
          <w:sz w:val="18"/>
          <w:szCs w:val="18"/>
          <w:shd w:val="clear" w:color="auto" w:fill="FFFFFF" w:themeFill="background1"/>
          <w14:ligatures w14:val="none"/>
        </w:rPr>
        <w:t>—</w:t>
      </w:r>
      <w:r w:rsidRPr="008A3341">
        <w:rPr>
          <w:rFonts w:ascii="Times New Roman" w:eastAsia="宋体" w:hAnsi="Times New Roman" w:cs="Times New Roman"/>
          <w:kern w:val="0"/>
          <w:sz w:val="18"/>
          <w:szCs w:val="18"/>
          <w:shd w:val="clear" w:color="auto" w:fill="FFFFFF" w:themeFill="background1"/>
          <w14:ligatures w14:val="none"/>
        </w:rPr>
        <w:t>技术与数字基础设施主导经济体</w:t>
      </w:r>
    </w:p>
    <w:tbl>
      <w:tblPr>
        <w:tblW w:w="0" w:type="auto"/>
        <w:jc w:val="center"/>
        <w:tblLook w:val="04A0" w:firstRow="1" w:lastRow="0" w:firstColumn="1" w:lastColumn="0" w:noHBand="0" w:noVBand="1"/>
      </w:tblPr>
      <w:tblGrid>
        <w:gridCol w:w="1384"/>
        <w:gridCol w:w="1384"/>
        <w:gridCol w:w="1384"/>
        <w:gridCol w:w="1384"/>
        <w:gridCol w:w="1384"/>
        <w:gridCol w:w="1384"/>
      </w:tblGrid>
      <w:tr w:rsidR="00F6665F" w14:paraId="393DBC4D" w14:textId="77777777">
        <w:trPr>
          <w:jc w:val="center"/>
        </w:trPr>
        <w:tc>
          <w:tcPr>
            <w:tcW w:w="1384" w:type="dxa"/>
            <w:tcBorders>
              <w:top w:val="single" w:sz="12" w:space="0" w:color="auto"/>
              <w:bottom w:val="single" w:sz="4" w:space="0" w:color="auto"/>
            </w:tcBorders>
            <w:vAlign w:val="center"/>
          </w:tcPr>
          <w:p w14:paraId="2A44946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行业主导</w:t>
            </w:r>
          </w:p>
        </w:tc>
        <w:tc>
          <w:tcPr>
            <w:tcW w:w="1384" w:type="dxa"/>
            <w:tcBorders>
              <w:top w:val="single" w:sz="12" w:space="0" w:color="auto"/>
              <w:bottom w:val="single" w:sz="4" w:space="0" w:color="auto"/>
            </w:tcBorders>
            <w:vAlign w:val="center"/>
          </w:tcPr>
          <w:p w14:paraId="23FDADC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组别</w:t>
            </w:r>
          </w:p>
        </w:tc>
        <w:tc>
          <w:tcPr>
            <w:tcW w:w="1384" w:type="dxa"/>
            <w:tcBorders>
              <w:top w:val="single" w:sz="12" w:space="0" w:color="auto"/>
              <w:bottom w:val="single" w:sz="4" w:space="0" w:color="auto"/>
            </w:tcBorders>
            <w:vAlign w:val="center"/>
          </w:tcPr>
          <w:p w14:paraId="5601536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DSTOI</w:t>
            </w:r>
            <w:r w:rsidRPr="008A3341">
              <w:rPr>
                <w:rFonts w:ascii="Times New Roman" w:eastAsia="宋体" w:hAnsi="Times New Roman" w:cs="Times New Roman"/>
                <w:sz w:val="18"/>
                <w:szCs w:val="18"/>
                <w:shd w:val="clear" w:color="auto" w:fill="FFFFFF" w:themeFill="background1"/>
              </w:rPr>
              <w:t>系数</w:t>
            </w:r>
          </w:p>
        </w:tc>
        <w:tc>
          <w:tcPr>
            <w:tcW w:w="1384" w:type="dxa"/>
            <w:tcBorders>
              <w:top w:val="single" w:sz="12" w:space="0" w:color="auto"/>
              <w:bottom w:val="single" w:sz="4" w:space="0" w:color="auto"/>
            </w:tcBorders>
            <w:vAlign w:val="center"/>
          </w:tcPr>
          <w:p w14:paraId="0BE9B6F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标准误</w:t>
            </w:r>
          </w:p>
        </w:tc>
        <w:tc>
          <w:tcPr>
            <w:tcW w:w="1384" w:type="dxa"/>
            <w:tcBorders>
              <w:top w:val="single" w:sz="12" w:space="0" w:color="auto"/>
              <w:bottom w:val="single" w:sz="4" w:space="0" w:color="auto"/>
            </w:tcBorders>
            <w:vAlign w:val="center"/>
          </w:tcPr>
          <w:p w14:paraId="201DEB9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p</w:t>
            </w:r>
            <w:r w:rsidRPr="008A3341">
              <w:rPr>
                <w:rFonts w:ascii="Times New Roman" w:eastAsia="宋体" w:hAnsi="Times New Roman" w:cs="Times New Roman"/>
                <w:sz w:val="18"/>
                <w:szCs w:val="18"/>
                <w:shd w:val="clear" w:color="auto" w:fill="FFFFFF" w:themeFill="background1"/>
              </w:rPr>
              <w:t>值</w:t>
            </w:r>
          </w:p>
        </w:tc>
        <w:tc>
          <w:tcPr>
            <w:tcW w:w="1384" w:type="dxa"/>
            <w:tcBorders>
              <w:top w:val="single" w:sz="12" w:space="0" w:color="auto"/>
              <w:bottom w:val="single" w:sz="4" w:space="0" w:color="auto"/>
            </w:tcBorders>
            <w:vAlign w:val="center"/>
          </w:tcPr>
          <w:p w14:paraId="36E2E37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N</w:t>
            </w:r>
          </w:p>
        </w:tc>
      </w:tr>
      <w:tr w:rsidR="00F6665F" w14:paraId="377931B5" w14:textId="77777777">
        <w:trPr>
          <w:jc w:val="center"/>
        </w:trPr>
        <w:tc>
          <w:tcPr>
            <w:tcW w:w="1384" w:type="dxa"/>
            <w:vAlign w:val="center"/>
          </w:tcPr>
          <w:p w14:paraId="106DAEE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金融服务主导</w:t>
            </w:r>
          </w:p>
        </w:tc>
        <w:tc>
          <w:tcPr>
            <w:tcW w:w="1384" w:type="dxa"/>
            <w:vAlign w:val="center"/>
          </w:tcPr>
          <w:p w14:paraId="5ADC11C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高</w:t>
            </w:r>
          </w:p>
        </w:tc>
        <w:tc>
          <w:tcPr>
            <w:tcW w:w="1384" w:type="dxa"/>
            <w:vAlign w:val="center"/>
          </w:tcPr>
          <w:p w14:paraId="47A3308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-0.377</w:t>
            </w:r>
          </w:p>
        </w:tc>
        <w:tc>
          <w:tcPr>
            <w:tcW w:w="1384" w:type="dxa"/>
            <w:vAlign w:val="center"/>
          </w:tcPr>
          <w:p w14:paraId="5A88683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0.801</w:t>
            </w:r>
          </w:p>
        </w:tc>
        <w:tc>
          <w:tcPr>
            <w:tcW w:w="1384" w:type="dxa"/>
            <w:vAlign w:val="center"/>
          </w:tcPr>
          <w:p w14:paraId="3E136F1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0.638</w:t>
            </w:r>
          </w:p>
        </w:tc>
        <w:tc>
          <w:tcPr>
            <w:tcW w:w="1384" w:type="dxa"/>
            <w:vAlign w:val="center"/>
          </w:tcPr>
          <w:p w14:paraId="0A9955B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160</w:t>
            </w:r>
          </w:p>
        </w:tc>
      </w:tr>
      <w:tr w:rsidR="00F6665F" w14:paraId="47FDDB6C" w14:textId="77777777">
        <w:trPr>
          <w:jc w:val="center"/>
        </w:trPr>
        <w:tc>
          <w:tcPr>
            <w:tcW w:w="1384" w:type="dxa"/>
            <w:vAlign w:val="center"/>
          </w:tcPr>
          <w:p w14:paraId="3F74AE64"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7A5310A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低</w:t>
            </w:r>
          </w:p>
        </w:tc>
        <w:tc>
          <w:tcPr>
            <w:tcW w:w="1384" w:type="dxa"/>
            <w:vAlign w:val="center"/>
          </w:tcPr>
          <w:p w14:paraId="5FB3178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1.785</w:t>
            </w:r>
          </w:p>
        </w:tc>
        <w:tc>
          <w:tcPr>
            <w:tcW w:w="1384" w:type="dxa"/>
            <w:vAlign w:val="center"/>
          </w:tcPr>
          <w:p w14:paraId="749AAB3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1.219</w:t>
            </w:r>
          </w:p>
        </w:tc>
        <w:tc>
          <w:tcPr>
            <w:tcW w:w="1384" w:type="dxa"/>
            <w:vAlign w:val="center"/>
          </w:tcPr>
          <w:p w14:paraId="6CA79C5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0.143</w:t>
            </w:r>
          </w:p>
        </w:tc>
        <w:tc>
          <w:tcPr>
            <w:tcW w:w="1384" w:type="dxa"/>
            <w:vAlign w:val="center"/>
          </w:tcPr>
          <w:p w14:paraId="7525D8D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320</w:t>
            </w:r>
          </w:p>
        </w:tc>
      </w:tr>
      <w:tr w:rsidR="00F6665F" w14:paraId="0F59F8D0" w14:textId="77777777">
        <w:trPr>
          <w:jc w:val="center"/>
        </w:trPr>
        <w:tc>
          <w:tcPr>
            <w:tcW w:w="1384" w:type="dxa"/>
            <w:vAlign w:val="center"/>
          </w:tcPr>
          <w:p w14:paraId="70D7942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教育</w:t>
            </w:r>
            <w:r w:rsidRPr="008A3341">
              <w:rPr>
                <w:rFonts w:ascii="Times New Roman" w:eastAsia="宋体" w:hAnsi="Times New Roman" w:cs="Times New Roman"/>
                <w:sz w:val="18"/>
                <w:szCs w:val="18"/>
                <w:shd w:val="clear" w:color="auto" w:fill="FFFFFF" w:themeFill="background1"/>
              </w:rPr>
              <w:t>—</w:t>
            </w:r>
            <w:r w:rsidRPr="008A3341">
              <w:rPr>
                <w:rFonts w:ascii="Times New Roman" w:eastAsia="宋体" w:hAnsi="Times New Roman" w:cs="Times New Roman"/>
                <w:sz w:val="18"/>
                <w:szCs w:val="18"/>
                <w:shd w:val="clear" w:color="auto" w:fill="FFFFFF" w:themeFill="background1"/>
              </w:rPr>
              <w:t>技术主导</w:t>
            </w:r>
          </w:p>
        </w:tc>
        <w:tc>
          <w:tcPr>
            <w:tcW w:w="1384" w:type="dxa"/>
            <w:vAlign w:val="center"/>
          </w:tcPr>
          <w:p w14:paraId="195C694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高</w:t>
            </w:r>
          </w:p>
        </w:tc>
        <w:tc>
          <w:tcPr>
            <w:tcW w:w="1384" w:type="dxa"/>
            <w:vAlign w:val="center"/>
          </w:tcPr>
          <w:p w14:paraId="094078A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1.461**</w:t>
            </w:r>
          </w:p>
        </w:tc>
        <w:tc>
          <w:tcPr>
            <w:tcW w:w="1384" w:type="dxa"/>
            <w:vAlign w:val="center"/>
          </w:tcPr>
          <w:p w14:paraId="0960812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0.594</w:t>
            </w:r>
          </w:p>
        </w:tc>
        <w:tc>
          <w:tcPr>
            <w:tcW w:w="1384" w:type="dxa"/>
            <w:vAlign w:val="center"/>
          </w:tcPr>
          <w:p w14:paraId="56482FC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0.014</w:t>
            </w:r>
          </w:p>
        </w:tc>
        <w:tc>
          <w:tcPr>
            <w:tcW w:w="1384" w:type="dxa"/>
            <w:vAlign w:val="center"/>
          </w:tcPr>
          <w:p w14:paraId="2A5EBBD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160</w:t>
            </w:r>
          </w:p>
        </w:tc>
      </w:tr>
      <w:tr w:rsidR="00F6665F" w14:paraId="3D166CE2" w14:textId="77777777">
        <w:trPr>
          <w:jc w:val="center"/>
        </w:trPr>
        <w:tc>
          <w:tcPr>
            <w:tcW w:w="1384" w:type="dxa"/>
            <w:vAlign w:val="center"/>
          </w:tcPr>
          <w:p w14:paraId="09AAE9C8"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7CD7433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低</w:t>
            </w:r>
          </w:p>
        </w:tc>
        <w:tc>
          <w:tcPr>
            <w:tcW w:w="1384" w:type="dxa"/>
            <w:vAlign w:val="center"/>
          </w:tcPr>
          <w:p w14:paraId="6939AF13"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1.986</w:t>
            </w:r>
          </w:p>
        </w:tc>
        <w:tc>
          <w:tcPr>
            <w:tcW w:w="1384" w:type="dxa"/>
            <w:vAlign w:val="center"/>
          </w:tcPr>
          <w:p w14:paraId="64FE6AE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1.318</w:t>
            </w:r>
          </w:p>
        </w:tc>
        <w:tc>
          <w:tcPr>
            <w:tcW w:w="1384" w:type="dxa"/>
            <w:vAlign w:val="center"/>
          </w:tcPr>
          <w:p w14:paraId="0F581B8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0.132</w:t>
            </w:r>
          </w:p>
        </w:tc>
        <w:tc>
          <w:tcPr>
            <w:tcW w:w="1384" w:type="dxa"/>
            <w:vAlign w:val="center"/>
          </w:tcPr>
          <w:p w14:paraId="4225BED3"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320</w:t>
            </w:r>
          </w:p>
        </w:tc>
      </w:tr>
      <w:tr w:rsidR="00F6665F" w14:paraId="11DEAF53" w14:textId="77777777">
        <w:trPr>
          <w:jc w:val="center"/>
        </w:trPr>
        <w:tc>
          <w:tcPr>
            <w:tcW w:w="1384" w:type="dxa"/>
            <w:vAlign w:val="center"/>
          </w:tcPr>
          <w:p w14:paraId="205BF7D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数字基础设施主导</w:t>
            </w:r>
          </w:p>
        </w:tc>
        <w:tc>
          <w:tcPr>
            <w:tcW w:w="1384" w:type="dxa"/>
            <w:vAlign w:val="center"/>
          </w:tcPr>
          <w:p w14:paraId="033FAF8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高</w:t>
            </w:r>
          </w:p>
        </w:tc>
        <w:tc>
          <w:tcPr>
            <w:tcW w:w="1384" w:type="dxa"/>
            <w:vAlign w:val="center"/>
          </w:tcPr>
          <w:p w14:paraId="3D3C846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0.404</w:t>
            </w:r>
          </w:p>
        </w:tc>
        <w:tc>
          <w:tcPr>
            <w:tcW w:w="1384" w:type="dxa"/>
            <w:vAlign w:val="center"/>
          </w:tcPr>
          <w:p w14:paraId="55B091D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0.333</w:t>
            </w:r>
          </w:p>
        </w:tc>
        <w:tc>
          <w:tcPr>
            <w:tcW w:w="1384" w:type="dxa"/>
            <w:vAlign w:val="center"/>
          </w:tcPr>
          <w:p w14:paraId="71D843A4"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0.225</w:t>
            </w:r>
          </w:p>
        </w:tc>
        <w:tc>
          <w:tcPr>
            <w:tcW w:w="1384" w:type="dxa"/>
            <w:vAlign w:val="center"/>
          </w:tcPr>
          <w:p w14:paraId="10A7D68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160</w:t>
            </w:r>
          </w:p>
        </w:tc>
      </w:tr>
      <w:tr w:rsidR="00F6665F" w14:paraId="065B7BB8" w14:textId="77777777">
        <w:trPr>
          <w:jc w:val="center"/>
        </w:trPr>
        <w:tc>
          <w:tcPr>
            <w:tcW w:w="1384" w:type="dxa"/>
            <w:tcBorders>
              <w:bottom w:val="single" w:sz="12" w:space="0" w:color="auto"/>
            </w:tcBorders>
            <w:vAlign w:val="center"/>
          </w:tcPr>
          <w:p w14:paraId="26F8BD4C"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tcBorders>
              <w:bottom w:val="single" w:sz="12" w:space="0" w:color="auto"/>
            </w:tcBorders>
            <w:vAlign w:val="center"/>
          </w:tcPr>
          <w:p w14:paraId="2F82E4A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低</w:t>
            </w:r>
          </w:p>
        </w:tc>
        <w:tc>
          <w:tcPr>
            <w:tcW w:w="1384" w:type="dxa"/>
            <w:tcBorders>
              <w:bottom w:val="single" w:sz="12" w:space="0" w:color="auto"/>
            </w:tcBorders>
            <w:vAlign w:val="center"/>
          </w:tcPr>
          <w:p w14:paraId="4B8A9E8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1.677</w:t>
            </w:r>
          </w:p>
        </w:tc>
        <w:tc>
          <w:tcPr>
            <w:tcW w:w="1384" w:type="dxa"/>
            <w:tcBorders>
              <w:bottom w:val="single" w:sz="12" w:space="0" w:color="auto"/>
            </w:tcBorders>
            <w:vAlign w:val="center"/>
          </w:tcPr>
          <w:p w14:paraId="1FF176C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1.203</w:t>
            </w:r>
          </w:p>
        </w:tc>
        <w:tc>
          <w:tcPr>
            <w:tcW w:w="1384" w:type="dxa"/>
            <w:tcBorders>
              <w:bottom w:val="single" w:sz="12" w:space="0" w:color="auto"/>
            </w:tcBorders>
            <w:vAlign w:val="center"/>
          </w:tcPr>
          <w:p w14:paraId="0D670EF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0.163</w:t>
            </w:r>
          </w:p>
        </w:tc>
        <w:tc>
          <w:tcPr>
            <w:tcW w:w="1384" w:type="dxa"/>
            <w:tcBorders>
              <w:bottom w:val="single" w:sz="12" w:space="0" w:color="auto"/>
            </w:tcBorders>
            <w:vAlign w:val="center"/>
          </w:tcPr>
          <w:p w14:paraId="45B686B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320</w:t>
            </w:r>
          </w:p>
        </w:tc>
      </w:tr>
    </w:tbl>
    <w:p w14:paraId="04142F9B" w14:textId="2300A1D5" w:rsidR="00F6665F" w:rsidRPr="008A3341" w:rsidRDefault="00000000" w:rsidP="008A3341">
      <w:pPr>
        <w:ind w:firstLineChars="200" w:firstLine="480"/>
        <w:jc w:val="both"/>
        <w:rPr>
          <w:rFonts w:ascii="Times New Roman" w:eastAsia="宋体" w:hAnsi="Times New Roman" w:cs="Times New Roman" w:hint="eastAsia"/>
          <w:sz w:val="24"/>
          <w:shd w:val="clear" w:color="auto" w:fill="FFFFFF" w:themeFill="background1"/>
        </w:rPr>
      </w:pPr>
      <w:r w:rsidRPr="008A3341">
        <w:rPr>
          <w:rFonts w:ascii="Times New Roman" w:eastAsia="宋体" w:hAnsi="Times New Roman" w:cs="Times New Roman"/>
          <w:sz w:val="24"/>
          <w:shd w:val="clear" w:color="auto" w:fill="FFFFFF" w:themeFill="background1"/>
        </w:rPr>
        <w:t>表</w:t>
      </w:r>
      <w:r w:rsidR="008A3341" w:rsidRPr="008A3341">
        <w:rPr>
          <w:rFonts w:ascii="Times New Roman" w:eastAsia="宋体" w:hAnsi="Times New Roman" w:cs="Times New Roman" w:hint="eastAsia"/>
          <w:sz w:val="24"/>
          <w:shd w:val="clear" w:color="auto" w:fill="FFFFFF" w:themeFill="background1"/>
        </w:rPr>
        <w:t>12</w:t>
      </w:r>
      <w:r w:rsidRPr="008A3341">
        <w:rPr>
          <w:rFonts w:ascii="Times New Roman" w:eastAsia="宋体" w:hAnsi="Times New Roman" w:cs="Times New Roman"/>
          <w:sz w:val="24"/>
          <w:shd w:val="clear" w:color="auto" w:fill="FFFFFF" w:themeFill="background1"/>
        </w:rPr>
        <w:t>进一步从初始开放度</w:t>
      </w:r>
      <w:proofErr w:type="gramStart"/>
      <w:r w:rsidRPr="008A3341">
        <w:rPr>
          <w:rFonts w:ascii="Times New Roman" w:eastAsia="宋体" w:hAnsi="Times New Roman" w:cs="Times New Roman"/>
          <w:sz w:val="24"/>
          <w:shd w:val="clear" w:color="auto" w:fill="FFFFFF" w:themeFill="background1"/>
        </w:rPr>
        <w:t>与时期</w:t>
      </w:r>
      <w:proofErr w:type="gramEnd"/>
      <w:r w:rsidRPr="008A3341">
        <w:rPr>
          <w:rFonts w:ascii="Times New Roman" w:eastAsia="宋体" w:hAnsi="Times New Roman" w:cs="Times New Roman"/>
          <w:sz w:val="24"/>
          <w:shd w:val="clear" w:color="auto" w:fill="FFFFFF" w:themeFill="background1"/>
        </w:rPr>
        <w:t>两个维度进行检验。将样本按</w:t>
      </w:r>
      <w:r w:rsidRPr="008A3341">
        <w:rPr>
          <w:rFonts w:ascii="Times New Roman" w:eastAsia="宋体" w:hAnsi="Times New Roman" w:cs="Times New Roman"/>
          <w:sz w:val="24"/>
          <w:shd w:val="clear" w:color="auto" w:fill="FFFFFF" w:themeFill="background1"/>
        </w:rPr>
        <w:t>2014</w:t>
      </w:r>
      <w:r w:rsidRPr="008A3341">
        <w:rPr>
          <w:rFonts w:ascii="Times New Roman" w:eastAsia="宋体" w:hAnsi="Times New Roman" w:cs="Times New Roman"/>
          <w:sz w:val="24"/>
          <w:shd w:val="clear" w:color="auto" w:fill="FFFFFF" w:themeFill="background1"/>
        </w:rPr>
        <w:t>年初始</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中位数划分：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初始低开放度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经济体的开放红利显著为正，</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初始高开放度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经济体则为负，表明数字服务开放对出口的边际效应随初始开放度提高而递减，进一步从因果异质性维</w:t>
      </w:r>
      <w:proofErr w:type="gramStart"/>
      <w:r w:rsidRPr="008A3341">
        <w:rPr>
          <w:rFonts w:ascii="Times New Roman" w:eastAsia="宋体" w:hAnsi="Times New Roman" w:cs="Times New Roman"/>
          <w:sz w:val="24"/>
          <w:shd w:val="clear" w:color="auto" w:fill="FFFFFF" w:themeFill="background1"/>
        </w:rPr>
        <w:t>度支持</w:t>
      </w:r>
      <w:proofErr w:type="gramEnd"/>
      <w:r w:rsidRPr="008A3341">
        <w:rPr>
          <w:rFonts w:ascii="Times New Roman" w:eastAsia="宋体" w:hAnsi="Times New Roman" w:cs="Times New Roman"/>
          <w:sz w:val="24"/>
          <w:shd w:val="clear" w:color="auto" w:fill="FFFFFF" w:themeFill="background1"/>
        </w:rPr>
        <w:t>本文理论模型关于</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出口</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非线性关系的设定。时期维度上，</w:t>
      </w:r>
      <w:r w:rsidRPr="008A3341">
        <w:rPr>
          <w:rFonts w:ascii="Times New Roman" w:eastAsia="宋体" w:hAnsi="Times New Roman" w:cs="Times New Roman"/>
          <w:sz w:val="24"/>
          <w:shd w:val="clear" w:color="auto" w:fill="FFFFFF" w:themeFill="background1"/>
        </w:rPr>
        <w:t>CPTPP</w:t>
      </w:r>
      <w:r w:rsidRPr="008A3341">
        <w:rPr>
          <w:rFonts w:ascii="Times New Roman" w:eastAsia="宋体" w:hAnsi="Times New Roman" w:cs="Times New Roman"/>
          <w:sz w:val="24"/>
          <w:shd w:val="clear" w:color="auto" w:fill="FFFFFF" w:themeFill="background1"/>
        </w:rPr>
        <w:t>生效后（</w:t>
      </w:r>
      <w:r w:rsidRPr="008A3341">
        <w:rPr>
          <w:rFonts w:ascii="Times New Roman" w:eastAsia="宋体" w:hAnsi="Times New Roman" w:cs="Times New Roman"/>
          <w:sz w:val="24"/>
          <w:shd w:val="clear" w:color="auto" w:fill="FFFFFF" w:themeFill="background1"/>
        </w:rPr>
        <w:t>2018—2021</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系数明显增大，方向与</w:t>
      </w:r>
      <w:r w:rsidRPr="008A3341">
        <w:rPr>
          <w:rFonts w:ascii="Times New Roman" w:eastAsia="宋体" w:hAnsi="Times New Roman" w:cs="Times New Roman"/>
          <w:sz w:val="24"/>
          <w:shd w:val="clear" w:color="auto" w:fill="FFFFFF" w:themeFill="background1"/>
        </w:rPr>
        <w:t>“CPTPP</w:t>
      </w:r>
      <w:r w:rsidRPr="008A3341">
        <w:rPr>
          <w:rFonts w:ascii="Times New Roman" w:eastAsia="宋体" w:hAnsi="Times New Roman" w:cs="Times New Roman"/>
          <w:sz w:val="24"/>
          <w:shd w:val="clear" w:color="auto" w:fill="FFFFFF" w:themeFill="background1"/>
        </w:rPr>
        <w:t>通过制度协调强化开放红利</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的机制一致；</w:t>
      </w:r>
      <w:r w:rsidRPr="008A3341">
        <w:rPr>
          <w:rFonts w:ascii="Times New Roman" w:eastAsia="宋体" w:hAnsi="Times New Roman" w:cs="Times New Roman"/>
          <w:sz w:val="24"/>
          <w:shd w:val="clear" w:color="auto" w:fill="FFFFFF" w:themeFill="background1"/>
        </w:rPr>
        <w:t>COVID</w:t>
      </w:r>
      <w:r w:rsidRPr="008A3341">
        <w:rPr>
          <w:rFonts w:ascii="Times New Roman" w:eastAsia="宋体" w:hAnsi="Times New Roman" w:cs="Times New Roman"/>
          <w:sz w:val="24"/>
          <w:shd w:val="clear" w:color="auto" w:fill="FFFFFF" w:themeFill="background1"/>
        </w:rPr>
        <w:t>期间整体效应相对减弱，反映特殊冲击对开放红利的短期扰动。</w:t>
      </w:r>
    </w:p>
    <w:p w14:paraId="1572F76C" w14:textId="2DDDF532"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8A3341" w:rsidRPr="008A3341">
        <w:rPr>
          <w:rFonts w:ascii="Times New Roman" w:eastAsia="宋体" w:hAnsi="Times New Roman" w:cs="Times New Roman" w:hint="eastAsia"/>
          <w:kern w:val="0"/>
          <w:sz w:val="18"/>
          <w:szCs w:val="18"/>
          <w:shd w:val="clear" w:color="auto" w:fill="FFFFFF" w:themeFill="background1"/>
          <w14:ligatures w14:val="none"/>
        </w:rPr>
        <w:t>12</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初始开放度</w:t>
      </w:r>
      <w:proofErr w:type="gramStart"/>
      <w:r w:rsidRPr="008A3341">
        <w:rPr>
          <w:rFonts w:ascii="Times New Roman" w:eastAsia="宋体" w:hAnsi="Times New Roman" w:cs="Times New Roman"/>
          <w:kern w:val="0"/>
          <w:sz w:val="18"/>
          <w:szCs w:val="18"/>
          <w:shd w:val="clear" w:color="auto" w:fill="FFFFFF" w:themeFill="background1"/>
          <w14:ligatures w14:val="none"/>
        </w:rPr>
        <w:t>与时期</w:t>
      </w:r>
      <w:proofErr w:type="gramEnd"/>
      <w:r w:rsidRPr="008A3341">
        <w:rPr>
          <w:rFonts w:ascii="Times New Roman" w:eastAsia="宋体" w:hAnsi="Times New Roman" w:cs="Times New Roman"/>
          <w:kern w:val="0"/>
          <w:sz w:val="18"/>
          <w:szCs w:val="18"/>
          <w:shd w:val="clear" w:color="auto" w:fill="FFFFFF" w:themeFill="background1"/>
          <w14:ligatures w14:val="none"/>
        </w:rPr>
        <w:t>异质性</w:t>
      </w:r>
    </w:p>
    <w:tbl>
      <w:tblPr>
        <w:tblW w:w="0" w:type="auto"/>
        <w:jc w:val="center"/>
        <w:tblLook w:val="04A0" w:firstRow="1" w:lastRow="0" w:firstColumn="1" w:lastColumn="0" w:noHBand="0" w:noVBand="1"/>
      </w:tblPr>
      <w:tblGrid>
        <w:gridCol w:w="1384"/>
        <w:gridCol w:w="1384"/>
        <w:gridCol w:w="1384"/>
        <w:gridCol w:w="1384"/>
        <w:gridCol w:w="1384"/>
        <w:gridCol w:w="1384"/>
      </w:tblGrid>
      <w:tr w:rsidR="00F6665F" w14:paraId="0875E0F9" w14:textId="77777777">
        <w:trPr>
          <w:jc w:val="center"/>
        </w:trPr>
        <w:tc>
          <w:tcPr>
            <w:tcW w:w="1384" w:type="dxa"/>
            <w:tcBorders>
              <w:top w:val="single" w:sz="12" w:space="0" w:color="auto"/>
              <w:bottom w:val="single" w:sz="4" w:space="0" w:color="auto"/>
            </w:tcBorders>
            <w:vAlign w:val="center"/>
          </w:tcPr>
          <w:p w14:paraId="768AA0D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分组维度</w:t>
            </w:r>
          </w:p>
        </w:tc>
        <w:tc>
          <w:tcPr>
            <w:tcW w:w="1384" w:type="dxa"/>
            <w:tcBorders>
              <w:top w:val="single" w:sz="12" w:space="0" w:color="auto"/>
              <w:bottom w:val="single" w:sz="4" w:space="0" w:color="auto"/>
            </w:tcBorders>
            <w:vAlign w:val="center"/>
          </w:tcPr>
          <w:p w14:paraId="3F49DB5C"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组别</w:t>
            </w:r>
          </w:p>
        </w:tc>
        <w:tc>
          <w:tcPr>
            <w:tcW w:w="1384" w:type="dxa"/>
            <w:tcBorders>
              <w:top w:val="single" w:sz="12" w:space="0" w:color="auto"/>
              <w:bottom w:val="single" w:sz="4" w:space="0" w:color="auto"/>
            </w:tcBorders>
            <w:vAlign w:val="center"/>
          </w:tcPr>
          <w:p w14:paraId="0F711E2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DSTOI</w:t>
            </w:r>
            <w:r w:rsidRPr="008A3341">
              <w:rPr>
                <w:rFonts w:ascii="Times New Roman" w:eastAsia="宋体" w:hAnsi="Times New Roman" w:cs="Times New Roman"/>
                <w:sz w:val="18"/>
                <w:szCs w:val="18"/>
                <w:shd w:val="clear" w:color="auto" w:fill="FFFFFF" w:themeFill="background1"/>
              </w:rPr>
              <w:t>系数</w:t>
            </w:r>
          </w:p>
        </w:tc>
        <w:tc>
          <w:tcPr>
            <w:tcW w:w="1384" w:type="dxa"/>
            <w:tcBorders>
              <w:top w:val="single" w:sz="12" w:space="0" w:color="auto"/>
              <w:bottom w:val="single" w:sz="4" w:space="0" w:color="auto"/>
            </w:tcBorders>
            <w:vAlign w:val="center"/>
          </w:tcPr>
          <w:p w14:paraId="019FA8A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标准误</w:t>
            </w:r>
          </w:p>
        </w:tc>
        <w:tc>
          <w:tcPr>
            <w:tcW w:w="1384" w:type="dxa"/>
            <w:tcBorders>
              <w:top w:val="single" w:sz="12" w:space="0" w:color="auto"/>
              <w:bottom w:val="single" w:sz="4" w:space="0" w:color="auto"/>
            </w:tcBorders>
            <w:vAlign w:val="center"/>
          </w:tcPr>
          <w:p w14:paraId="65169FC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p</w:t>
            </w:r>
            <w:r w:rsidRPr="008A3341">
              <w:rPr>
                <w:rFonts w:ascii="Times New Roman" w:eastAsia="宋体" w:hAnsi="Times New Roman" w:cs="Times New Roman"/>
                <w:sz w:val="18"/>
                <w:szCs w:val="18"/>
                <w:shd w:val="clear" w:color="auto" w:fill="FFFFFF" w:themeFill="background1"/>
              </w:rPr>
              <w:t>值</w:t>
            </w:r>
          </w:p>
        </w:tc>
        <w:tc>
          <w:tcPr>
            <w:tcW w:w="1384" w:type="dxa"/>
            <w:tcBorders>
              <w:top w:val="single" w:sz="12" w:space="0" w:color="auto"/>
              <w:bottom w:val="single" w:sz="4" w:space="0" w:color="auto"/>
            </w:tcBorders>
            <w:vAlign w:val="center"/>
          </w:tcPr>
          <w:p w14:paraId="2FFC989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N</w:t>
            </w:r>
          </w:p>
        </w:tc>
      </w:tr>
      <w:tr w:rsidR="00F6665F" w14:paraId="576E1864" w14:textId="77777777">
        <w:trPr>
          <w:jc w:val="center"/>
        </w:trPr>
        <w:tc>
          <w:tcPr>
            <w:tcW w:w="1384" w:type="dxa"/>
            <w:vAlign w:val="center"/>
          </w:tcPr>
          <w:p w14:paraId="2D44725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初始开放度</w:t>
            </w:r>
          </w:p>
        </w:tc>
        <w:tc>
          <w:tcPr>
            <w:tcW w:w="1384" w:type="dxa"/>
            <w:vAlign w:val="center"/>
          </w:tcPr>
          <w:p w14:paraId="35E280A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低（追赶国）</w:t>
            </w:r>
          </w:p>
        </w:tc>
        <w:tc>
          <w:tcPr>
            <w:tcW w:w="1384" w:type="dxa"/>
            <w:vAlign w:val="center"/>
          </w:tcPr>
          <w:p w14:paraId="4D6EE18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3.122**</w:t>
            </w:r>
          </w:p>
        </w:tc>
        <w:tc>
          <w:tcPr>
            <w:tcW w:w="1384" w:type="dxa"/>
            <w:vAlign w:val="center"/>
          </w:tcPr>
          <w:p w14:paraId="31CF0E33"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1.368</w:t>
            </w:r>
          </w:p>
        </w:tc>
        <w:tc>
          <w:tcPr>
            <w:tcW w:w="1384" w:type="dxa"/>
            <w:vAlign w:val="center"/>
          </w:tcPr>
          <w:p w14:paraId="6F6094AA"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0.023</w:t>
            </w:r>
          </w:p>
        </w:tc>
        <w:tc>
          <w:tcPr>
            <w:tcW w:w="1384" w:type="dxa"/>
            <w:vAlign w:val="center"/>
          </w:tcPr>
          <w:p w14:paraId="67342B4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240</w:t>
            </w:r>
          </w:p>
        </w:tc>
      </w:tr>
      <w:tr w:rsidR="00F6665F" w14:paraId="227CE211" w14:textId="77777777">
        <w:trPr>
          <w:jc w:val="center"/>
        </w:trPr>
        <w:tc>
          <w:tcPr>
            <w:tcW w:w="1384" w:type="dxa"/>
            <w:vAlign w:val="center"/>
          </w:tcPr>
          <w:p w14:paraId="35AA91FD"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6BAF72B2"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高（非线性递减）</w:t>
            </w:r>
          </w:p>
        </w:tc>
        <w:tc>
          <w:tcPr>
            <w:tcW w:w="1384" w:type="dxa"/>
            <w:vAlign w:val="center"/>
          </w:tcPr>
          <w:p w14:paraId="44D0040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-2.673**</w:t>
            </w:r>
          </w:p>
        </w:tc>
        <w:tc>
          <w:tcPr>
            <w:tcW w:w="1384" w:type="dxa"/>
            <w:vAlign w:val="center"/>
          </w:tcPr>
          <w:p w14:paraId="7B3894C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1.192</w:t>
            </w:r>
          </w:p>
        </w:tc>
        <w:tc>
          <w:tcPr>
            <w:tcW w:w="1384" w:type="dxa"/>
            <w:vAlign w:val="center"/>
          </w:tcPr>
          <w:p w14:paraId="44B0949F"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0.025</w:t>
            </w:r>
          </w:p>
        </w:tc>
        <w:tc>
          <w:tcPr>
            <w:tcW w:w="1384" w:type="dxa"/>
            <w:vAlign w:val="center"/>
          </w:tcPr>
          <w:p w14:paraId="45427B3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240</w:t>
            </w:r>
          </w:p>
        </w:tc>
      </w:tr>
      <w:tr w:rsidR="00F6665F" w14:paraId="5FAB0C65" w14:textId="77777777">
        <w:trPr>
          <w:jc w:val="center"/>
        </w:trPr>
        <w:tc>
          <w:tcPr>
            <w:tcW w:w="1384" w:type="dxa"/>
            <w:vAlign w:val="center"/>
          </w:tcPr>
          <w:p w14:paraId="2BF962C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时期</w:t>
            </w:r>
          </w:p>
        </w:tc>
        <w:tc>
          <w:tcPr>
            <w:tcW w:w="1384" w:type="dxa"/>
            <w:vAlign w:val="center"/>
          </w:tcPr>
          <w:p w14:paraId="194FDD9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协定前</w:t>
            </w:r>
            <w:r w:rsidRPr="008A3341">
              <w:rPr>
                <w:rFonts w:ascii="Times New Roman" w:eastAsia="宋体" w:hAnsi="Times New Roman" w:cs="Times New Roman"/>
                <w:sz w:val="18"/>
                <w:szCs w:val="18"/>
                <w:shd w:val="clear" w:color="auto" w:fill="FFFFFF" w:themeFill="background1"/>
              </w:rPr>
              <w:t xml:space="preserve"> 2014—2017</w:t>
            </w:r>
          </w:p>
        </w:tc>
        <w:tc>
          <w:tcPr>
            <w:tcW w:w="1384" w:type="dxa"/>
            <w:vAlign w:val="center"/>
          </w:tcPr>
          <w:p w14:paraId="27F3B2A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-0.153</w:t>
            </w:r>
          </w:p>
        </w:tc>
        <w:tc>
          <w:tcPr>
            <w:tcW w:w="1384" w:type="dxa"/>
            <w:vAlign w:val="center"/>
          </w:tcPr>
          <w:p w14:paraId="4B19AC9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0.439</w:t>
            </w:r>
          </w:p>
        </w:tc>
        <w:tc>
          <w:tcPr>
            <w:tcW w:w="1384" w:type="dxa"/>
            <w:vAlign w:val="center"/>
          </w:tcPr>
          <w:p w14:paraId="32FF540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0.727</w:t>
            </w:r>
          </w:p>
        </w:tc>
        <w:tc>
          <w:tcPr>
            <w:tcW w:w="1384" w:type="dxa"/>
            <w:vAlign w:val="center"/>
          </w:tcPr>
          <w:p w14:paraId="08487B33"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240</w:t>
            </w:r>
          </w:p>
        </w:tc>
      </w:tr>
      <w:tr w:rsidR="00F6665F" w14:paraId="4009B1F4" w14:textId="77777777">
        <w:trPr>
          <w:jc w:val="center"/>
        </w:trPr>
        <w:tc>
          <w:tcPr>
            <w:tcW w:w="1384" w:type="dxa"/>
            <w:vAlign w:val="center"/>
          </w:tcPr>
          <w:p w14:paraId="400779B9"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79D591C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协定后</w:t>
            </w:r>
            <w:r w:rsidRPr="008A3341">
              <w:rPr>
                <w:rFonts w:ascii="Times New Roman" w:eastAsia="宋体" w:hAnsi="Times New Roman" w:cs="Times New Roman"/>
                <w:sz w:val="18"/>
                <w:szCs w:val="18"/>
                <w:shd w:val="clear" w:color="auto" w:fill="FFFFFF" w:themeFill="background1"/>
              </w:rPr>
              <w:t xml:space="preserve"> 2018—2021</w:t>
            </w:r>
          </w:p>
        </w:tc>
        <w:tc>
          <w:tcPr>
            <w:tcW w:w="1384" w:type="dxa"/>
            <w:vAlign w:val="center"/>
          </w:tcPr>
          <w:p w14:paraId="1146B539"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6.511</w:t>
            </w:r>
          </w:p>
        </w:tc>
        <w:tc>
          <w:tcPr>
            <w:tcW w:w="1384" w:type="dxa"/>
            <w:vAlign w:val="center"/>
          </w:tcPr>
          <w:p w14:paraId="60A3001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4.524</w:t>
            </w:r>
          </w:p>
        </w:tc>
        <w:tc>
          <w:tcPr>
            <w:tcW w:w="1384" w:type="dxa"/>
            <w:vAlign w:val="center"/>
          </w:tcPr>
          <w:p w14:paraId="6846FE31"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0.150</w:t>
            </w:r>
          </w:p>
        </w:tc>
        <w:tc>
          <w:tcPr>
            <w:tcW w:w="1384" w:type="dxa"/>
            <w:vAlign w:val="center"/>
          </w:tcPr>
          <w:p w14:paraId="06929278"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240</w:t>
            </w:r>
          </w:p>
        </w:tc>
      </w:tr>
      <w:tr w:rsidR="00F6665F" w14:paraId="2B07BE30" w14:textId="77777777">
        <w:trPr>
          <w:jc w:val="center"/>
        </w:trPr>
        <w:tc>
          <w:tcPr>
            <w:tcW w:w="1384" w:type="dxa"/>
            <w:vAlign w:val="center"/>
          </w:tcPr>
          <w:p w14:paraId="4EFCA57F"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vAlign w:val="center"/>
          </w:tcPr>
          <w:p w14:paraId="4D65DA6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COVID</w:t>
            </w:r>
            <w:r w:rsidRPr="008A3341">
              <w:rPr>
                <w:rFonts w:ascii="Times New Roman" w:eastAsia="宋体" w:hAnsi="Times New Roman" w:cs="Times New Roman"/>
                <w:sz w:val="18"/>
                <w:szCs w:val="18"/>
                <w:shd w:val="clear" w:color="auto" w:fill="FFFFFF" w:themeFill="background1"/>
              </w:rPr>
              <w:t>前</w:t>
            </w:r>
            <w:r w:rsidRPr="008A3341">
              <w:rPr>
                <w:rFonts w:ascii="Times New Roman" w:eastAsia="宋体" w:hAnsi="Times New Roman" w:cs="Times New Roman"/>
                <w:sz w:val="18"/>
                <w:szCs w:val="18"/>
                <w:shd w:val="clear" w:color="auto" w:fill="FFFFFF" w:themeFill="background1"/>
              </w:rPr>
              <w:t xml:space="preserve"> 2014—2019</w:t>
            </w:r>
          </w:p>
        </w:tc>
        <w:tc>
          <w:tcPr>
            <w:tcW w:w="1384" w:type="dxa"/>
            <w:vAlign w:val="center"/>
          </w:tcPr>
          <w:p w14:paraId="577825B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-0.016</w:t>
            </w:r>
          </w:p>
        </w:tc>
        <w:tc>
          <w:tcPr>
            <w:tcW w:w="1384" w:type="dxa"/>
            <w:vAlign w:val="center"/>
          </w:tcPr>
          <w:p w14:paraId="374AB857"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0.281</w:t>
            </w:r>
          </w:p>
        </w:tc>
        <w:tc>
          <w:tcPr>
            <w:tcW w:w="1384" w:type="dxa"/>
            <w:vAlign w:val="center"/>
          </w:tcPr>
          <w:p w14:paraId="488EAE8E"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0.956</w:t>
            </w:r>
          </w:p>
        </w:tc>
        <w:tc>
          <w:tcPr>
            <w:tcW w:w="1384" w:type="dxa"/>
            <w:vAlign w:val="center"/>
          </w:tcPr>
          <w:p w14:paraId="24CB6C5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360</w:t>
            </w:r>
          </w:p>
        </w:tc>
      </w:tr>
      <w:tr w:rsidR="00F6665F" w14:paraId="48D42992" w14:textId="77777777">
        <w:trPr>
          <w:jc w:val="center"/>
        </w:trPr>
        <w:tc>
          <w:tcPr>
            <w:tcW w:w="1384" w:type="dxa"/>
            <w:tcBorders>
              <w:bottom w:val="single" w:sz="12" w:space="0" w:color="auto"/>
            </w:tcBorders>
            <w:vAlign w:val="center"/>
          </w:tcPr>
          <w:p w14:paraId="631811F3" w14:textId="77777777" w:rsidR="00F6665F" w:rsidRPr="008A3341" w:rsidRDefault="00F6665F" w:rsidP="008A3341">
            <w:pPr>
              <w:spacing w:after="0" w:line="240" w:lineRule="auto"/>
              <w:jc w:val="center"/>
              <w:rPr>
                <w:rFonts w:ascii="Times New Roman" w:eastAsia="宋体" w:hAnsi="Times New Roman" w:cs="Times New Roman" w:hint="eastAsia"/>
                <w:sz w:val="18"/>
                <w:szCs w:val="18"/>
                <w:shd w:val="clear" w:color="auto" w:fill="FFFFFF" w:themeFill="background1"/>
              </w:rPr>
            </w:pPr>
          </w:p>
        </w:tc>
        <w:tc>
          <w:tcPr>
            <w:tcW w:w="1384" w:type="dxa"/>
            <w:tcBorders>
              <w:bottom w:val="single" w:sz="12" w:space="0" w:color="auto"/>
            </w:tcBorders>
            <w:vAlign w:val="center"/>
          </w:tcPr>
          <w:p w14:paraId="2D75814D"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COVID</w:t>
            </w:r>
            <w:r w:rsidRPr="008A3341">
              <w:rPr>
                <w:rFonts w:ascii="Times New Roman" w:eastAsia="宋体" w:hAnsi="Times New Roman" w:cs="Times New Roman"/>
                <w:sz w:val="18"/>
                <w:szCs w:val="18"/>
                <w:shd w:val="clear" w:color="auto" w:fill="FFFFFF" w:themeFill="background1"/>
              </w:rPr>
              <w:t>期</w:t>
            </w:r>
            <w:r w:rsidRPr="008A3341">
              <w:rPr>
                <w:rFonts w:ascii="Times New Roman" w:eastAsia="宋体" w:hAnsi="Times New Roman" w:cs="Times New Roman"/>
                <w:sz w:val="18"/>
                <w:szCs w:val="18"/>
                <w:shd w:val="clear" w:color="auto" w:fill="FFFFFF" w:themeFill="background1"/>
              </w:rPr>
              <w:t xml:space="preserve"> 2020—2021</w:t>
            </w:r>
          </w:p>
        </w:tc>
        <w:tc>
          <w:tcPr>
            <w:tcW w:w="1384" w:type="dxa"/>
            <w:tcBorders>
              <w:bottom w:val="single" w:sz="12" w:space="0" w:color="auto"/>
            </w:tcBorders>
            <w:vAlign w:val="center"/>
          </w:tcPr>
          <w:p w14:paraId="0FEE41A4"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-0.395</w:t>
            </w:r>
          </w:p>
        </w:tc>
        <w:tc>
          <w:tcPr>
            <w:tcW w:w="1384" w:type="dxa"/>
            <w:tcBorders>
              <w:bottom w:val="single" w:sz="12" w:space="0" w:color="auto"/>
            </w:tcBorders>
            <w:vAlign w:val="center"/>
          </w:tcPr>
          <w:p w14:paraId="4258DBD0"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0.585</w:t>
            </w:r>
          </w:p>
        </w:tc>
        <w:tc>
          <w:tcPr>
            <w:tcW w:w="1384" w:type="dxa"/>
            <w:tcBorders>
              <w:bottom w:val="single" w:sz="12" w:space="0" w:color="auto"/>
            </w:tcBorders>
            <w:vAlign w:val="center"/>
          </w:tcPr>
          <w:p w14:paraId="65F58CFB"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0.500</w:t>
            </w:r>
          </w:p>
        </w:tc>
        <w:tc>
          <w:tcPr>
            <w:tcW w:w="1384" w:type="dxa"/>
            <w:tcBorders>
              <w:bottom w:val="single" w:sz="12" w:space="0" w:color="auto"/>
            </w:tcBorders>
            <w:vAlign w:val="center"/>
          </w:tcPr>
          <w:p w14:paraId="182E71E5" w14:textId="77777777" w:rsidR="00F6665F" w:rsidRPr="008A3341" w:rsidRDefault="00000000" w:rsidP="008A3341">
            <w:pPr>
              <w:spacing w:after="0" w:line="240" w:lineRule="auto"/>
              <w:jc w:val="center"/>
              <w:rPr>
                <w:rFonts w:ascii="Times New Roman" w:eastAsia="宋体" w:hAnsi="Times New Roman" w:cs="Times New Roman" w:hint="eastAsia"/>
                <w:sz w:val="18"/>
                <w:szCs w:val="18"/>
                <w:shd w:val="clear" w:color="auto" w:fill="FFFFFF" w:themeFill="background1"/>
              </w:rPr>
            </w:pPr>
            <w:r w:rsidRPr="008A3341">
              <w:rPr>
                <w:rFonts w:ascii="Times New Roman" w:eastAsia="宋体" w:hAnsi="Times New Roman" w:cs="Times New Roman"/>
                <w:sz w:val="18"/>
                <w:szCs w:val="18"/>
                <w:shd w:val="clear" w:color="auto" w:fill="FFFFFF" w:themeFill="background1"/>
              </w:rPr>
              <w:t>120</w:t>
            </w:r>
          </w:p>
        </w:tc>
      </w:tr>
    </w:tbl>
    <w:p w14:paraId="04B49E43" w14:textId="77777777" w:rsidR="00F323A1"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五、</w:t>
      </w:r>
      <w:r w:rsidR="00F323A1" w:rsidRPr="005D77B5">
        <w:rPr>
          <w:rFonts w:ascii="黑体" w:eastAsia="黑体" w:hAnsi="黑体" w:hint="eastAsia"/>
          <w:color w:val="auto"/>
          <w:sz w:val="28"/>
          <w:szCs w:val="28"/>
          <w:shd w:val="clear" w:color="auto" w:fill="FFFFFF" w:themeFill="background1"/>
        </w:rPr>
        <w:t>研究结论</w:t>
      </w:r>
    </w:p>
    <w:p w14:paraId="20281CA0" w14:textId="77777777" w:rsidR="008C382E" w:rsidRPr="005D77B5" w:rsidRDefault="008C382E"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本文以数字服务贸易出口作为研究对象，从衡量数字服务贸易监管措施角度</w:t>
      </w:r>
      <w:r w:rsidRPr="005D77B5">
        <w:rPr>
          <w:rFonts w:ascii="Times New Roman" w:eastAsia="宋体" w:hAnsi="Times New Roman" w:cs="Times New Roman" w:hint="eastAsia"/>
          <w:sz w:val="24"/>
          <w:shd w:val="clear" w:color="auto" w:fill="FFFFFF" w:themeFill="background1"/>
        </w:rPr>
        <w:lastRenderedPageBreak/>
        <w:t>出发，对监管的开放性与数字服务贸易出口的影响进行研究，</w:t>
      </w:r>
      <w:r w:rsidR="007E69A1" w:rsidRPr="005D77B5">
        <w:rPr>
          <w:rFonts w:ascii="Times New Roman" w:eastAsia="宋体" w:hAnsi="Times New Roman" w:cs="Times New Roman" w:hint="eastAsia"/>
          <w:sz w:val="24"/>
          <w:shd w:val="clear" w:color="auto" w:fill="FFFFFF" w:themeFill="background1"/>
        </w:rPr>
        <w:t>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协定对提高开放性和促进出口的因果效应，</w:t>
      </w:r>
      <w:r w:rsidRPr="005D77B5">
        <w:rPr>
          <w:rFonts w:ascii="Times New Roman" w:eastAsia="宋体" w:hAnsi="Times New Roman" w:cs="Times New Roman" w:hint="eastAsia"/>
          <w:sz w:val="24"/>
          <w:shd w:val="clear" w:color="auto" w:fill="FFFFFF" w:themeFill="background1"/>
        </w:rPr>
        <w:t>通过双重机器学习的方法对传统的</w:t>
      </w:r>
      <w:r w:rsidR="007E69A1" w:rsidRPr="005D77B5">
        <w:rPr>
          <w:rFonts w:ascii="Times New Roman" w:eastAsia="宋体" w:hAnsi="Times New Roman" w:cs="Times New Roman" w:hint="eastAsia"/>
          <w:sz w:val="24"/>
          <w:shd w:val="clear" w:color="auto" w:fill="FFFFFF" w:themeFill="background1"/>
        </w:rPr>
        <w:t>政策的评估提供了新思路。</w:t>
      </w:r>
    </w:p>
    <w:p w14:paraId="3DDEE703" w14:textId="77777777" w:rsidR="00F323A1" w:rsidRPr="005D77B5" w:rsidRDefault="00F323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根据双重机器学习分析的结果，上述</w:t>
      </w:r>
      <w:r w:rsidR="007E69A1" w:rsidRPr="005D77B5">
        <w:rPr>
          <w:rFonts w:ascii="Times New Roman" w:eastAsia="宋体" w:hAnsi="Times New Roman" w:cs="Times New Roman" w:hint="eastAsia"/>
          <w:sz w:val="24"/>
          <w:shd w:val="clear" w:color="auto" w:fill="FFFFFF" w:themeFill="background1"/>
        </w:rPr>
        <w:t>结果表明，数字服务贸易监管开放程度对数字服务贸易出口具有显著的正向作用，这一点与已有结果相吻合，但本研究的区别在于考虑到国际贸易理论中的</w:t>
      </w:r>
      <w:r w:rsidR="00024208" w:rsidRPr="005D77B5">
        <w:rPr>
          <w:rFonts w:ascii="Times New Roman" w:eastAsia="宋体" w:hAnsi="Times New Roman" w:cs="Times New Roman" w:hint="eastAsia"/>
          <w:sz w:val="24"/>
          <w:shd w:val="clear" w:color="auto" w:fill="FFFFFF" w:themeFill="background1"/>
        </w:rPr>
        <w:t>非线性</w:t>
      </w:r>
      <w:r w:rsidR="007E69A1" w:rsidRPr="005D77B5">
        <w:rPr>
          <w:rFonts w:ascii="Times New Roman" w:eastAsia="宋体" w:hAnsi="Times New Roman" w:cs="Times New Roman" w:hint="eastAsia"/>
          <w:sz w:val="24"/>
          <w:shd w:val="clear" w:color="auto" w:fill="FFFFFF" w:themeFill="background1"/>
        </w:rPr>
        <w:t>情况，即数字服务贸易监管一方面确实可以保护本国数字服务贸易出口，具有保护作用，另一方面监管越重则开放程度越低，会损害本国利益，基于此，本文选择机器学习模型进行分析，通过构建高阶</w:t>
      </w:r>
      <w:proofErr w:type="gramStart"/>
      <w:r w:rsidR="007E69A1" w:rsidRPr="005D77B5">
        <w:rPr>
          <w:rFonts w:ascii="Times New Roman" w:eastAsia="宋体" w:hAnsi="Times New Roman" w:cs="Times New Roman" w:hint="eastAsia"/>
          <w:sz w:val="24"/>
          <w:shd w:val="clear" w:color="auto" w:fill="FFFFFF" w:themeFill="background1"/>
        </w:rPr>
        <w:t>幂</w:t>
      </w:r>
      <w:proofErr w:type="gramEnd"/>
      <w:r w:rsidR="007E69A1" w:rsidRPr="005D77B5">
        <w:rPr>
          <w:rFonts w:ascii="Times New Roman" w:eastAsia="宋体" w:hAnsi="Times New Roman" w:cs="Times New Roman" w:hint="eastAsia"/>
          <w:sz w:val="24"/>
          <w:shd w:val="clear" w:color="auto" w:fill="FFFFFF" w:themeFill="background1"/>
        </w:rPr>
        <w:t>次、替换关键变量、改变不同机器学习模型等方式，评估数字服务贸易监管开放程度对数字服务贸易出口的影响。同时在评估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协定的政策因果效应，对提高数字服务贸易出口提高，具有显著正向影响。</w:t>
      </w:r>
    </w:p>
    <w:p w14:paraId="2B514378" w14:textId="77777777" w:rsidR="007E69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基于以上结论提出以</w:t>
      </w:r>
      <w:r w:rsidR="000B2B58" w:rsidRPr="005D77B5">
        <w:rPr>
          <w:rFonts w:ascii="Times New Roman" w:eastAsia="宋体" w:hAnsi="Times New Roman" w:cs="Times New Roman" w:hint="eastAsia"/>
          <w:sz w:val="24"/>
          <w:shd w:val="clear" w:color="auto" w:fill="FFFFFF" w:themeFill="background1"/>
        </w:rPr>
        <w:t>下建议</w:t>
      </w:r>
      <w:r w:rsidRPr="005D77B5">
        <w:rPr>
          <w:rFonts w:ascii="Times New Roman" w:eastAsia="宋体" w:hAnsi="Times New Roman" w:cs="Times New Roman" w:hint="eastAsia"/>
          <w:sz w:val="24"/>
          <w:shd w:val="clear" w:color="auto" w:fill="FFFFFF" w:themeFill="background1"/>
        </w:rPr>
        <w:t>：</w:t>
      </w:r>
    </w:p>
    <w:p w14:paraId="67962337" w14:textId="77777777"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第一，是加强数字贸易合作</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协调双边监管政策。积极与贸易伙伴国签订符合双方利益的自由贸易协定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我国应充分学习和借鉴发达国家和地区的经验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积极对接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高标准数字贸易规则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深入研究数字贸易的相关议题及其每项条款的经济影响、合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性以及安全风险</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以自贸区为试点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选择制度创新水平高、具备压力测试条件的自贸区开展规则压力测试</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形成示范效应</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从而为</w:t>
      </w:r>
      <w:r w:rsidR="002C1DA5" w:rsidRPr="005D77B5">
        <w:rPr>
          <w:rFonts w:ascii="Times New Roman" w:eastAsia="宋体" w:hAnsi="Times New Roman" w:cs="Times New Roman" w:hint="eastAsia"/>
          <w:sz w:val="24"/>
          <w:shd w:val="clear" w:color="auto" w:fill="FFFFFF" w:themeFill="background1"/>
        </w:rPr>
        <w:t>我国</w:t>
      </w:r>
      <w:r w:rsidRPr="005D77B5">
        <w:rPr>
          <w:rFonts w:ascii="Times New Roman" w:eastAsia="宋体" w:hAnsi="Times New Roman" w:cs="Times New Roman"/>
          <w:sz w:val="24"/>
          <w:shd w:val="clear" w:color="auto" w:fill="FFFFFF" w:themeFill="background1"/>
        </w:rPr>
        <w:t>在自身制度建设和参与全球数字治理提供相关经验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并构建符合我国国情和利益诉求的数字贸易规则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中式模板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为以我国为代表的发展中国家在国际规则谈判中争夺更多话语权。</w:t>
      </w:r>
    </w:p>
    <w:p w14:paraId="05D1DFE8" w14:textId="77777777"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二是积极推进贸易便利化措施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支持数字技术创新。我国应推广电子认证和电子签名、无纸化贸易、在线消费者保护等跨境电子交易便利化措施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立足自由贸易试验区开放平台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鼓励建设一批数字贸易跨境支付结算公共服务平台和数字贸易</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单一窗口</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应大力支持技术研发与创新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提高企业自主创新能力</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着重解决一些关键技术的</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卡脖子</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问题</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培育我国数字服务贸易的技术优势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进一步提高我国数字服务企业的国际竞争力。</w:t>
      </w:r>
    </w:p>
    <w:p w14:paraId="5F878279" w14:textId="77777777" w:rsidR="00AB1C2F"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三是</w:t>
      </w:r>
      <w:r w:rsidR="00AB1C2F" w:rsidRPr="005D77B5">
        <w:rPr>
          <w:rFonts w:ascii="Times New Roman" w:eastAsia="宋体" w:hAnsi="Times New Roman" w:cs="Times New Roman" w:hint="eastAsia"/>
          <w:sz w:val="24"/>
          <w:shd w:val="clear" w:color="auto" w:fill="FFFFFF" w:themeFill="background1"/>
        </w:rPr>
        <w:t>风险管理自由化实施动态监管制度，建立与国内企业的技术准备程度挂钩的分级市场准入门槛和预警系统，监测关键数字基础设施的集中风险。分别进行自由化承诺和完善过渡性保障措施的部门分阶段时间表。</w:t>
      </w:r>
    </w:p>
    <w:p w14:paraId="6CA548D3" w14:textId="77777777" w:rsidR="00296935"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四是</w:t>
      </w:r>
      <w:r w:rsidRPr="005D77B5">
        <w:rPr>
          <w:rFonts w:ascii="Times New Roman" w:eastAsia="宋体" w:hAnsi="Times New Roman" w:cs="Times New Roman"/>
          <w:sz w:val="24"/>
          <w:shd w:val="clear" w:color="auto" w:fill="FFFFFF" w:themeFill="background1"/>
        </w:rPr>
        <w:t>加强企业技术吸收能力建设，</w:t>
      </w:r>
      <w:r w:rsidR="00FE1CD1" w:rsidRPr="005D77B5">
        <w:rPr>
          <w:rFonts w:ascii="Times New Roman" w:eastAsia="宋体" w:hAnsi="Times New Roman" w:cs="Times New Roman" w:hint="eastAsia"/>
          <w:sz w:val="24"/>
          <w:shd w:val="clear" w:color="auto" w:fill="FFFFFF" w:themeFill="background1"/>
        </w:rPr>
        <w:t>增强吸收能力，识别吸收瓶颈的技术，审计系统模块化，创新伙伴关系，将全球技术领导者与国内实施者结合起来，财政激励措施侧重于持续学习投资，而不是资本支出。</w:t>
      </w:r>
    </w:p>
    <w:p w14:paraId="1BE7C3EF" w14:textId="77777777" w:rsidR="008C18D6" w:rsidRPr="005D77B5" w:rsidRDefault="008C18D6"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color w:val="auto"/>
          <w:sz w:val="28"/>
          <w:szCs w:val="28"/>
          <w:shd w:val="clear" w:color="auto" w:fill="FFFFFF" w:themeFill="background1"/>
        </w:rPr>
        <w:t>参考文献</w:t>
      </w:r>
    </w:p>
    <w:p w14:paraId="2554764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数字服务贸易限制性措施贸易抑制效应的经验研究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中国软科学</w:t>
      </w:r>
      <w:r w:rsidRPr="001F39C9">
        <w:rPr>
          <w:rFonts w:ascii="Times New Roman" w:eastAsia="宋体" w:hAnsi="Times New Roman" w:cs="Times New Roman"/>
          <w:sz w:val="15"/>
          <w:szCs w:val="15"/>
          <w:shd w:val="clear" w:color="auto" w:fill="FFFFFF" w:themeFill="background1"/>
        </w:rPr>
        <w:t xml:space="preserve">(2):11-21.  </w:t>
      </w:r>
    </w:p>
    <w:p w14:paraId="344A3C1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数字服务贸易限制措施影响服务出口了吗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 xml:space="preserve">(9):37-52.  </w:t>
      </w:r>
    </w:p>
    <w:p w14:paraId="1EEFFDF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跨境数据流动限制、数字服务投入与制造业出口技术复杂度</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产业经济研究</w:t>
      </w:r>
      <w:r w:rsidRPr="001F39C9">
        <w:rPr>
          <w:rFonts w:ascii="Times New Roman" w:eastAsia="宋体" w:hAnsi="Times New Roman" w:cs="Times New Roman"/>
          <w:sz w:val="15"/>
          <w:szCs w:val="15"/>
          <w:shd w:val="clear" w:color="auto" w:fill="FFFFFF" w:themeFill="background1"/>
        </w:rPr>
        <w:t xml:space="preserve">(1):66-80.  </w:t>
      </w:r>
    </w:p>
    <w:p w14:paraId="77EEF51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 </w:t>
      </w:r>
      <w:proofErr w:type="spellStart"/>
      <w:r w:rsidRPr="001F39C9">
        <w:rPr>
          <w:rFonts w:ascii="Times New Roman" w:eastAsia="宋体" w:hAnsi="Times New Roman" w:cs="Times New Roman"/>
          <w:sz w:val="15"/>
          <w:szCs w:val="15"/>
          <w:shd w:val="clear" w:color="auto" w:fill="FFFFFF" w:themeFill="background1"/>
        </w:rPr>
        <w:t>Xiying</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Zhang,Yihuan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Wang,2022. Research on the Influence of Digital Technology and Policy Restrictions on the Development of Digital Service Trade[J].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16):10420.  </w:t>
      </w:r>
    </w:p>
    <w:p w14:paraId="253DB06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 Shuang </w:t>
      </w:r>
      <w:proofErr w:type="spellStart"/>
      <w:proofErr w:type="gramStart"/>
      <w:r w:rsidRPr="001F39C9">
        <w:rPr>
          <w:rFonts w:ascii="Times New Roman" w:eastAsia="宋体" w:hAnsi="Times New Roman" w:cs="Times New Roman"/>
          <w:sz w:val="15"/>
          <w:szCs w:val="15"/>
          <w:shd w:val="clear" w:color="auto" w:fill="FFFFFF" w:themeFill="background1"/>
        </w:rPr>
        <w:t>Hao,Zhi</w:t>
      </w:r>
      <w:proofErr w:type="spellEnd"/>
      <w:proofErr w:type="gramEnd"/>
      <w:r w:rsidRPr="001F39C9">
        <w:rPr>
          <w:rFonts w:ascii="Times New Roman" w:eastAsia="宋体" w:hAnsi="Times New Roman" w:cs="Times New Roman"/>
          <w:sz w:val="15"/>
          <w:szCs w:val="15"/>
          <w:shd w:val="clear" w:color="auto" w:fill="FFFFFF" w:themeFill="background1"/>
        </w:rPr>
        <w:t xml:space="preserve"> Chen et al.,2023. Impact of Digital Service Trade Barriers and Cross-Border Digital Service Inputs on Economic </w:t>
      </w:r>
      <w:r w:rsidRPr="001F39C9">
        <w:rPr>
          <w:rFonts w:ascii="Times New Roman" w:eastAsia="宋体" w:hAnsi="Times New Roman" w:cs="Times New Roman"/>
          <w:sz w:val="15"/>
          <w:szCs w:val="15"/>
          <w:shd w:val="clear" w:color="auto" w:fill="FFFFFF" w:themeFill="background1"/>
        </w:rPr>
        <w:lastRenderedPageBreak/>
        <w:t xml:space="preserve">Growth[J].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19):14547.  </w:t>
      </w:r>
    </w:p>
    <w:p w14:paraId="4AA51DA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数据流动限制、数据强度与数字服务贸易</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现代财经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天津财经大学学报</w:t>
      </w:r>
      <w:r w:rsidRPr="001F39C9">
        <w:rPr>
          <w:rFonts w:ascii="Times New Roman" w:eastAsia="宋体" w:hAnsi="Times New Roman" w:cs="Times New Roman"/>
          <w:sz w:val="15"/>
          <w:szCs w:val="15"/>
          <w:shd w:val="clear" w:color="auto" w:fill="FFFFFF" w:themeFill="background1"/>
        </w:rPr>
        <w:t xml:space="preserve">)(9):4-18.  </w:t>
      </w:r>
    </w:p>
    <w:p w14:paraId="3B709A3E"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[7] Xiaomei </w:t>
      </w:r>
      <w:proofErr w:type="spellStart"/>
      <w:proofErr w:type="gramStart"/>
      <w:r w:rsidRPr="001F39C9">
        <w:rPr>
          <w:rFonts w:ascii="Times New Roman" w:eastAsia="宋体" w:hAnsi="Times New Roman" w:cs="Times New Roman"/>
          <w:sz w:val="15"/>
          <w:szCs w:val="15"/>
          <w:shd w:val="clear" w:color="auto" w:fill="FFFFFF" w:themeFill="background1"/>
        </w:rPr>
        <w:t>Wang,Jia</w:t>
      </w:r>
      <w:proofErr w:type="spellEnd"/>
      <w:proofErr w:type="gramEnd"/>
      <w:r w:rsidRPr="001F39C9">
        <w:rPr>
          <w:rFonts w:ascii="Times New Roman" w:eastAsia="宋体" w:hAnsi="Times New Roman" w:cs="Times New Roman"/>
          <w:sz w:val="15"/>
          <w:szCs w:val="15"/>
          <w:shd w:val="clear" w:color="auto" w:fill="FFFFFF" w:themeFill="background1"/>
        </w:rPr>
        <w:t xml:space="preserve"> Zhang et al.,2024. Barriers to Digital Services Trade and Export Efficiency of Digital Services[J].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17):7517.  </w:t>
      </w:r>
    </w:p>
    <w:p w14:paraId="69DA03EE"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[8]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双边数字贸易壁垒的出口抑制效应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49</w:t>
      </w:r>
      <w:r w:rsidRPr="001F39C9">
        <w:rPr>
          <w:rFonts w:ascii="Times New Roman" w:eastAsia="宋体" w:hAnsi="Times New Roman" w:cs="Times New Roman"/>
          <w:sz w:val="15"/>
          <w:szCs w:val="15"/>
          <w:shd w:val="clear" w:color="auto" w:fill="FFFFFF" w:themeFill="background1"/>
        </w:rPr>
        <w:t>个经济体的经验证据</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(7):11-26.  </w:t>
      </w:r>
    </w:p>
    <w:p w14:paraId="6BD59F4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[9] </w:t>
      </w:r>
      <w:r w:rsidRPr="001F39C9">
        <w:rPr>
          <w:rFonts w:ascii="Times New Roman" w:eastAsia="宋体" w:hAnsi="Times New Roman" w:cs="Times New Roman"/>
          <w:sz w:val="15"/>
          <w:szCs w:val="15"/>
          <w:shd w:val="clear" w:color="auto" w:fill="FFFFFF" w:themeFill="background1"/>
        </w:rPr>
        <w:t>吴石磊</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张宏杰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田文涛</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数字服务贸易出口特征、壁垒及其同群效应影响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中国科技论坛</w:t>
      </w:r>
      <w:r w:rsidRPr="001F39C9">
        <w:rPr>
          <w:rFonts w:ascii="Times New Roman" w:eastAsia="宋体" w:hAnsi="Times New Roman" w:cs="Times New Roman"/>
          <w:sz w:val="15"/>
          <w:szCs w:val="15"/>
          <w:shd w:val="clear" w:color="auto" w:fill="FFFFFF" w:themeFill="background1"/>
        </w:rPr>
        <w:t xml:space="preserve">(3):72-81.  </w:t>
      </w:r>
    </w:p>
    <w:p w14:paraId="7D4C03C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[10]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数字服务贸易壁垒影响服务出口复杂度吗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OECD-DSTRI</w:t>
      </w:r>
      <w:r w:rsidRPr="001F39C9">
        <w:rPr>
          <w:rFonts w:ascii="Times New Roman" w:eastAsia="宋体" w:hAnsi="Times New Roman" w:cs="Times New Roman"/>
          <w:sz w:val="15"/>
          <w:szCs w:val="15"/>
          <w:shd w:val="clear" w:color="auto" w:fill="FFFFFF" w:themeFill="background1"/>
        </w:rPr>
        <w:t>数据库的实证分析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国际商务</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对外经济贸易大学学报</w:t>
      </w:r>
      <w:r w:rsidRPr="001F39C9">
        <w:rPr>
          <w:rFonts w:ascii="Times New Roman" w:eastAsia="宋体" w:hAnsi="Times New Roman" w:cs="Times New Roman"/>
          <w:sz w:val="15"/>
          <w:szCs w:val="15"/>
          <w:shd w:val="clear" w:color="auto" w:fill="FFFFFF" w:themeFill="background1"/>
        </w:rPr>
        <w:t xml:space="preserve">)(4):1-18.  </w:t>
      </w:r>
    </w:p>
    <w:p w14:paraId="683A419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[11] </w:t>
      </w:r>
      <w:r w:rsidRPr="001F39C9">
        <w:rPr>
          <w:rFonts w:ascii="Times New Roman" w:eastAsia="宋体" w:hAnsi="Times New Roman" w:cs="Times New Roman"/>
          <w:sz w:val="15"/>
          <w:szCs w:val="15"/>
          <w:shd w:val="clear" w:color="auto" w:fill="FFFFFF" w:themeFill="background1"/>
        </w:rPr>
        <w:t>周昕</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全球价值链分工、服务贸易限制与我国</w:t>
      </w:r>
      <w:r w:rsidRPr="001F39C9">
        <w:rPr>
          <w:rFonts w:ascii="Times New Roman" w:eastAsia="宋体" w:hAnsi="Times New Roman" w:cs="Times New Roman"/>
          <w:sz w:val="15"/>
          <w:szCs w:val="15"/>
          <w:shd w:val="clear" w:color="auto" w:fill="FFFFFF" w:themeFill="background1"/>
        </w:rPr>
        <w:t>IT</w:t>
      </w:r>
      <w:r w:rsidRPr="001F39C9">
        <w:rPr>
          <w:rFonts w:ascii="Times New Roman" w:eastAsia="宋体" w:hAnsi="Times New Roman" w:cs="Times New Roman"/>
          <w:sz w:val="15"/>
          <w:szCs w:val="15"/>
          <w:shd w:val="clear" w:color="auto" w:fill="FFFFFF" w:themeFill="background1"/>
        </w:rPr>
        <w:t>信息服务附加值出口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经济学家</w:t>
      </w:r>
      <w:r w:rsidRPr="001F39C9">
        <w:rPr>
          <w:rFonts w:ascii="Times New Roman" w:eastAsia="宋体" w:hAnsi="Times New Roman" w:cs="Times New Roman"/>
          <w:sz w:val="15"/>
          <w:szCs w:val="15"/>
          <w:shd w:val="clear" w:color="auto" w:fill="FFFFFF" w:themeFill="background1"/>
        </w:rPr>
        <w:t xml:space="preserve">(3):33-44.  </w:t>
      </w:r>
    </w:p>
    <w:p w14:paraId="1DF3E6CC" w14:textId="77777777" w:rsidR="001F39C9"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[12] </w:t>
      </w:r>
      <w:proofErr w:type="gramStart"/>
      <w:r w:rsidRPr="001F39C9">
        <w:rPr>
          <w:rFonts w:ascii="Times New Roman" w:eastAsia="宋体" w:hAnsi="Times New Roman" w:cs="Times New Roman"/>
          <w:sz w:val="15"/>
          <w:szCs w:val="15"/>
          <w:shd w:val="clear" w:color="auto" w:fill="FFFFFF" w:themeFill="background1"/>
        </w:rPr>
        <w:t>米军</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王怡凡</w:t>
      </w:r>
      <w:r w:rsidRPr="001F39C9">
        <w:rPr>
          <w:rFonts w:ascii="Times New Roman" w:eastAsia="宋体" w:hAnsi="Times New Roman" w:cs="Times New Roman"/>
          <w:sz w:val="15"/>
          <w:szCs w:val="15"/>
          <w:shd w:val="clear" w:color="auto" w:fill="FFFFFF" w:themeFill="background1"/>
        </w:rPr>
        <w:t>.2024.</w:t>
      </w:r>
      <w:r w:rsidRPr="001F39C9">
        <w:rPr>
          <w:rFonts w:ascii="Times New Roman" w:eastAsia="宋体" w:hAnsi="Times New Roman" w:cs="Times New Roman"/>
          <w:sz w:val="15"/>
          <w:szCs w:val="15"/>
          <w:shd w:val="clear" w:color="auto" w:fill="FFFFFF" w:themeFill="background1"/>
        </w:rPr>
        <w:t>数字贸易规则网络与数字服务贸易网络的协同演化</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SAOM</w:t>
      </w:r>
      <w:proofErr w:type="gramStart"/>
      <w:r w:rsidRPr="001F39C9">
        <w:rPr>
          <w:rFonts w:ascii="Times New Roman" w:eastAsia="宋体" w:hAnsi="Times New Roman" w:cs="Times New Roman"/>
          <w:sz w:val="15"/>
          <w:szCs w:val="15"/>
          <w:shd w:val="clear" w:color="auto" w:fill="FFFFFF" w:themeFill="background1"/>
        </w:rPr>
        <w:t>跨网络</w:t>
      </w:r>
      <w:proofErr w:type="gramEnd"/>
      <w:r w:rsidRPr="001F39C9">
        <w:rPr>
          <w:rFonts w:ascii="Times New Roman" w:eastAsia="宋体" w:hAnsi="Times New Roman" w:cs="Times New Roman"/>
          <w:sz w:val="15"/>
          <w:szCs w:val="15"/>
          <w:shd w:val="clear" w:color="auto" w:fill="FFFFFF" w:themeFill="background1"/>
        </w:rPr>
        <w:t>效应的研究</w:t>
      </w:r>
      <w:r w:rsidRPr="001F39C9">
        <w:rPr>
          <w:rFonts w:ascii="Times New Roman" w:eastAsia="宋体" w:hAnsi="Times New Roman" w:cs="Times New Roman"/>
          <w:sz w:val="15"/>
          <w:szCs w:val="15"/>
          <w:shd w:val="clear" w:color="auto" w:fill="FFFFFF" w:themeFill="background1"/>
        </w:rPr>
        <w:t>[J].</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(9), (09):58-72</w:t>
      </w:r>
    </w:p>
    <w:p w14:paraId="30E9F3E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[13]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黄宁</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数据跨境流动壁垒对数字服务贸易二元边际影响的经验研究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(2):4-18.  </w:t>
      </w:r>
    </w:p>
    <w:p w14:paraId="1A3DDB6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[14] </w:t>
      </w:r>
      <w:r w:rsidRPr="001F39C9">
        <w:rPr>
          <w:rFonts w:ascii="Times New Roman" w:eastAsia="宋体" w:hAnsi="Times New Roman" w:cs="Times New Roman"/>
          <w:sz w:val="15"/>
          <w:szCs w:val="15"/>
          <w:shd w:val="clear" w:color="auto" w:fill="FFFFFF" w:themeFill="background1"/>
        </w:rPr>
        <w:t>肖艳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王姝璇</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跨境数据流动限制和数字服务贸易关系研究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价格理论与实践</w:t>
      </w:r>
      <w:r w:rsidRPr="001F39C9">
        <w:rPr>
          <w:rFonts w:ascii="Times New Roman" w:eastAsia="宋体" w:hAnsi="Times New Roman" w:cs="Times New Roman"/>
          <w:sz w:val="15"/>
          <w:szCs w:val="15"/>
          <w:shd w:val="clear" w:color="auto" w:fill="FFFFFF" w:themeFill="background1"/>
        </w:rPr>
        <w:t xml:space="preserve">(5):111-123.  </w:t>
      </w:r>
    </w:p>
    <w:p w14:paraId="5217B28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[15]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双重数字贸易壁垒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出口抑制与替代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南方经济</w:t>
      </w:r>
      <w:r w:rsidRPr="001F39C9">
        <w:rPr>
          <w:rFonts w:ascii="Times New Roman" w:eastAsia="宋体" w:hAnsi="Times New Roman" w:cs="Times New Roman"/>
          <w:sz w:val="15"/>
          <w:szCs w:val="15"/>
          <w:shd w:val="clear" w:color="auto" w:fill="FFFFFF" w:themeFill="background1"/>
        </w:rPr>
        <w:t xml:space="preserve">(10):75-92.  </w:t>
      </w:r>
    </w:p>
    <w:p w14:paraId="722894E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[16]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数据跨境流动限制性措施对数字贸易出口技术复杂</w:t>
      </w:r>
      <w:proofErr w:type="gramStart"/>
      <w:r w:rsidRPr="001F39C9">
        <w:rPr>
          <w:rFonts w:ascii="Times New Roman" w:eastAsia="宋体" w:hAnsi="Times New Roman" w:cs="Times New Roman"/>
          <w:sz w:val="15"/>
          <w:szCs w:val="15"/>
          <w:shd w:val="clear" w:color="auto" w:fill="FFFFFF" w:themeFill="background1"/>
        </w:rPr>
        <w:t>度影响</w:t>
      </w:r>
      <w:proofErr w:type="gramEnd"/>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广东财经大学学报</w:t>
      </w:r>
      <w:r w:rsidRPr="001F39C9">
        <w:rPr>
          <w:rFonts w:ascii="Times New Roman" w:eastAsia="宋体" w:hAnsi="Times New Roman" w:cs="Times New Roman"/>
          <w:sz w:val="15"/>
          <w:szCs w:val="15"/>
          <w:shd w:val="clear" w:color="auto" w:fill="FFFFFF" w:themeFill="background1"/>
        </w:rPr>
        <w:t xml:space="preserve">(2):4-15.  </w:t>
      </w:r>
    </w:p>
    <w:p w14:paraId="19E5FE3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[17] </w:t>
      </w:r>
      <w:r w:rsidRPr="001F39C9">
        <w:rPr>
          <w:rFonts w:ascii="Times New Roman" w:eastAsia="宋体" w:hAnsi="Times New Roman" w:cs="Times New Roman"/>
          <w:sz w:val="15"/>
          <w:szCs w:val="15"/>
          <w:shd w:val="clear" w:color="auto" w:fill="FFFFFF" w:themeFill="background1"/>
        </w:rPr>
        <w:t>龚新蜀</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双边数字服务贸易限制措施的进口抑制效应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现代经济探讨</w:t>
      </w:r>
      <w:r w:rsidRPr="001F39C9">
        <w:rPr>
          <w:rFonts w:ascii="Times New Roman" w:eastAsia="宋体" w:hAnsi="Times New Roman" w:cs="Times New Roman"/>
          <w:sz w:val="15"/>
          <w:szCs w:val="15"/>
          <w:shd w:val="clear" w:color="auto" w:fill="FFFFFF" w:themeFill="background1"/>
        </w:rPr>
        <w:t xml:space="preserve">(12):64-78.  </w:t>
      </w:r>
    </w:p>
    <w:p w14:paraId="2755A3B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[18] </w:t>
      </w:r>
      <w:r w:rsidRPr="001F39C9">
        <w:rPr>
          <w:rFonts w:ascii="Times New Roman" w:eastAsia="宋体" w:hAnsi="Times New Roman" w:cs="Times New Roman"/>
          <w:sz w:val="15"/>
          <w:szCs w:val="15"/>
          <w:shd w:val="clear" w:color="auto" w:fill="FFFFFF" w:themeFill="background1"/>
        </w:rPr>
        <w:t>李军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何烨</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贸易壁垒与数字服务出口竞争力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抑制效应及倒</w:t>
      </w:r>
      <w:proofErr w:type="gramStart"/>
      <w:r w:rsidRPr="001F39C9">
        <w:rPr>
          <w:rFonts w:ascii="Times New Roman" w:eastAsia="宋体" w:hAnsi="Times New Roman" w:cs="Times New Roman"/>
          <w:sz w:val="15"/>
          <w:szCs w:val="15"/>
          <w:shd w:val="clear" w:color="auto" w:fill="FFFFFF" w:themeFill="background1"/>
        </w:rPr>
        <w:t>逼作用</w:t>
      </w:r>
      <w:proofErr w:type="gramEnd"/>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学术研究</w:t>
      </w:r>
      <w:r w:rsidRPr="001F39C9">
        <w:rPr>
          <w:rFonts w:ascii="Times New Roman" w:eastAsia="宋体" w:hAnsi="Times New Roman" w:cs="Times New Roman"/>
          <w:sz w:val="15"/>
          <w:szCs w:val="15"/>
          <w:shd w:val="clear" w:color="auto" w:fill="FFFFFF" w:themeFill="background1"/>
        </w:rPr>
        <w:t xml:space="preserve">(6):35-48.  </w:t>
      </w:r>
    </w:p>
    <w:p w14:paraId="1B75D43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[19] </w:t>
      </w:r>
      <w:r w:rsidRPr="001F39C9">
        <w:rPr>
          <w:rFonts w:ascii="Times New Roman" w:eastAsia="宋体" w:hAnsi="Times New Roman" w:cs="Times New Roman"/>
          <w:sz w:val="15"/>
          <w:szCs w:val="15"/>
          <w:shd w:val="clear" w:color="auto" w:fill="FFFFFF" w:themeFill="background1"/>
        </w:rPr>
        <w:t>徐世腾</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金翎</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蔡铃钰等</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数字服务贸易壁垒对制造业出口产品质量升级的影响研究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华东师范大学学报</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哲学社会科学版</w:t>
      </w:r>
      <w:r w:rsidRPr="001F39C9">
        <w:rPr>
          <w:rFonts w:ascii="Times New Roman" w:eastAsia="宋体" w:hAnsi="Times New Roman" w:cs="Times New Roman"/>
          <w:sz w:val="15"/>
          <w:szCs w:val="15"/>
          <w:shd w:val="clear" w:color="auto" w:fill="FFFFFF" w:themeFill="background1"/>
        </w:rPr>
        <w:t xml:space="preserve">)(6):166-174.  </w:t>
      </w:r>
    </w:p>
    <w:p w14:paraId="125AC85A"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[20] </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数据跨境流动限制性措施对数字服务贸易的影响研究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对外经济贸易大学</w:t>
      </w:r>
      <w:r w:rsidRPr="001F39C9">
        <w:rPr>
          <w:rFonts w:ascii="Times New Roman" w:eastAsia="宋体" w:hAnsi="Times New Roman" w:cs="Times New Roman"/>
          <w:sz w:val="15"/>
          <w:szCs w:val="15"/>
          <w:shd w:val="clear" w:color="auto" w:fill="FFFFFF" w:themeFill="background1"/>
        </w:rPr>
        <w:t xml:space="preserve">.  </w:t>
      </w:r>
    </w:p>
    <w:p w14:paraId="3FC4E90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[21]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徐然</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数字服务贸易限制性措施与中国数字服务市场开放研究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广西社会科学</w:t>
      </w:r>
      <w:r w:rsidRPr="001F39C9">
        <w:rPr>
          <w:rFonts w:ascii="Times New Roman" w:eastAsia="宋体" w:hAnsi="Times New Roman" w:cs="Times New Roman"/>
          <w:sz w:val="15"/>
          <w:szCs w:val="15"/>
          <w:shd w:val="clear" w:color="auto" w:fill="FFFFFF" w:themeFill="background1"/>
        </w:rPr>
        <w:t xml:space="preserve">(9):136-144.  </w:t>
      </w:r>
    </w:p>
    <w:p w14:paraId="002CA490" w14:textId="77777777" w:rsidR="00E72C34"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[22] Ingo </w:t>
      </w:r>
      <w:proofErr w:type="spellStart"/>
      <w:proofErr w:type="gramStart"/>
      <w:r w:rsidRPr="001F39C9">
        <w:rPr>
          <w:rFonts w:ascii="Times New Roman" w:eastAsia="宋体" w:hAnsi="Times New Roman" w:cs="Times New Roman"/>
          <w:sz w:val="15"/>
          <w:szCs w:val="15"/>
          <w:shd w:val="clear" w:color="auto" w:fill="FFFFFF" w:themeFill="background1"/>
        </w:rPr>
        <w:t>Borchert,Batshur</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Gootiiz</w:t>
      </w:r>
      <w:proofErr w:type="spellEnd"/>
      <w:r w:rsidRPr="001F39C9">
        <w:rPr>
          <w:rFonts w:ascii="Times New Roman" w:eastAsia="宋体" w:hAnsi="Times New Roman" w:cs="Times New Roman"/>
          <w:sz w:val="15"/>
          <w:szCs w:val="15"/>
          <w:shd w:val="clear" w:color="auto" w:fill="FFFFFF" w:themeFill="background1"/>
        </w:rPr>
        <w:t xml:space="preserve"> et al.,2012. Guide to the Services Trade Restrictions Database[R]. World Bank Policy Research Working Paper Series.  </w:t>
      </w:r>
    </w:p>
    <w:p w14:paraId="4BB1D4D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[23] </w:t>
      </w:r>
      <w:r w:rsidRPr="001F39C9">
        <w:rPr>
          <w:rFonts w:ascii="Times New Roman" w:eastAsia="宋体" w:hAnsi="Times New Roman" w:cs="Times New Roman"/>
          <w:sz w:val="15"/>
          <w:szCs w:val="15"/>
          <w:shd w:val="clear" w:color="auto" w:fill="FFFFFF" w:themeFill="background1"/>
        </w:rPr>
        <w:t>孙安琪</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数字贸易壁垒影响服务出口复杂度的实证分析</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基于技术创新的门限效应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(10):1-8.  </w:t>
      </w:r>
    </w:p>
    <w:p w14:paraId="003E521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[24] </w:t>
      </w:r>
      <w:r w:rsidRPr="001F39C9">
        <w:rPr>
          <w:rFonts w:ascii="Times New Roman" w:eastAsia="宋体" w:hAnsi="Times New Roman" w:cs="Times New Roman"/>
          <w:sz w:val="15"/>
          <w:szCs w:val="15"/>
          <w:shd w:val="clear" w:color="auto" w:fill="FFFFFF" w:themeFill="background1"/>
        </w:rPr>
        <w:t>王岚</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数字贸易壁垒的内涵、测度与国际治理</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(11):85-100.  </w:t>
      </w:r>
    </w:p>
    <w:p w14:paraId="71DFD70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[25] </w:t>
      </w:r>
      <w:r w:rsidRPr="001F39C9">
        <w:rPr>
          <w:rFonts w:ascii="Times New Roman" w:eastAsia="宋体" w:hAnsi="Times New Roman" w:cs="Times New Roman"/>
          <w:sz w:val="15"/>
          <w:szCs w:val="15"/>
          <w:shd w:val="clear" w:color="auto" w:fill="FFFFFF" w:themeFill="background1"/>
        </w:rPr>
        <w:t>刘伟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刘莹</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数字服务贸易壁垒对企业出口产品创新的影响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(10):85-94.  </w:t>
      </w:r>
    </w:p>
    <w:p w14:paraId="33491AD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[26] </w:t>
      </w:r>
      <w:proofErr w:type="gramStart"/>
      <w:r w:rsidRPr="001F39C9">
        <w:rPr>
          <w:rFonts w:ascii="Times New Roman" w:eastAsia="宋体" w:hAnsi="Times New Roman" w:cs="Times New Roman"/>
          <w:sz w:val="15"/>
          <w:szCs w:val="15"/>
          <w:shd w:val="clear" w:color="auto" w:fill="FFFFFF" w:themeFill="background1"/>
        </w:rPr>
        <w:t>王晴</w:t>
      </w:r>
      <w:proofErr w:type="gramEnd"/>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数字服务贸易壁垒的国际态势、测度框架及经济影响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北京财贸职业学院学报</w:t>
      </w:r>
      <w:r w:rsidRPr="001F39C9">
        <w:rPr>
          <w:rFonts w:ascii="Times New Roman" w:eastAsia="宋体" w:hAnsi="Times New Roman" w:cs="Times New Roman"/>
          <w:sz w:val="15"/>
          <w:szCs w:val="15"/>
          <w:shd w:val="clear" w:color="auto" w:fill="FFFFFF" w:themeFill="background1"/>
        </w:rPr>
        <w:t xml:space="preserve">(3):1-12.  </w:t>
      </w:r>
    </w:p>
    <w:p w14:paraId="169840C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[27] </w:t>
      </w:r>
      <w:r w:rsidRPr="001F39C9">
        <w:rPr>
          <w:rFonts w:ascii="Times New Roman" w:eastAsia="宋体" w:hAnsi="Times New Roman" w:cs="Times New Roman"/>
          <w:sz w:val="15"/>
          <w:szCs w:val="15"/>
          <w:shd w:val="clear" w:color="auto" w:fill="FFFFFF" w:themeFill="background1"/>
        </w:rPr>
        <w:t>王青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曾伏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吕鑫萌</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反倾销会抑制数字贸易出口吗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兼论经济内循环的调节效应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(5):87-97.  </w:t>
      </w:r>
    </w:p>
    <w:p w14:paraId="69F966A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[28</w:t>
      </w:r>
      <w:proofErr w:type="gramStart"/>
      <w:r w:rsidRPr="001F39C9">
        <w:rPr>
          <w:rFonts w:ascii="Times New Roman" w:eastAsia="宋体" w:hAnsi="Times New Roman" w:cs="Times New Roman"/>
          <w:sz w:val="15"/>
          <w:szCs w:val="15"/>
          <w:shd w:val="clear" w:color="auto" w:fill="FFFFFF" w:themeFill="background1"/>
        </w:rPr>
        <w:t xml:space="preserve">] </w:t>
      </w:r>
      <w:r w:rsidR="001F39C9"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Janos</w:t>
      </w:r>
      <w:proofErr w:type="gramEnd"/>
      <w:r w:rsidRPr="001F39C9">
        <w:rPr>
          <w:rFonts w:ascii="Times New Roman" w:eastAsia="宋体" w:hAnsi="Times New Roman" w:cs="Times New Roman"/>
          <w:sz w:val="15"/>
          <w:szCs w:val="15"/>
          <w:shd w:val="clear" w:color="auto" w:fill="FFFFFF" w:themeFill="background1"/>
        </w:rPr>
        <w:t xml:space="preserve">. Ferencz,2019. The OECD Digital Services Trade Restrictiveness Index[J].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221):1-44.  </w:t>
      </w:r>
    </w:p>
    <w:p w14:paraId="1FE52C5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[29] </w:t>
      </w:r>
      <w:proofErr w:type="gramStart"/>
      <w:r w:rsidRPr="001F39C9">
        <w:rPr>
          <w:rFonts w:ascii="Times New Roman" w:eastAsia="宋体" w:hAnsi="Times New Roman" w:cs="Times New Roman"/>
          <w:sz w:val="15"/>
          <w:szCs w:val="15"/>
          <w:shd w:val="clear" w:color="auto" w:fill="FFFFFF" w:themeFill="background1"/>
        </w:rPr>
        <w:t>单熙哲</w:t>
      </w:r>
      <w:proofErr w:type="gramEnd"/>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数字服务贸易壁垒的贸易抑制效应研究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浙江大学</w:t>
      </w:r>
      <w:r w:rsidRPr="001F39C9">
        <w:rPr>
          <w:rFonts w:ascii="Times New Roman" w:eastAsia="宋体" w:hAnsi="Times New Roman" w:cs="Times New Roman"/>
          <w:sz w:val="15"/>
          <w:szCs w:val="15"/>
          <w:shd w:val="clear" w:color="auto" w:fill="FFFFFF" w:themeFill="background1"/>
        </w:rPr>
        <w:t xml:space="preserve">.  </w:t>
      </w:r>
    </w:p>
    <w:p w14:paraId="35E35E4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[30] </w:t>
      </w:r>
      <w:proofErr w:type="spellStart"/>
      <w:r w:rsidRPr="001F39C9">
        <w:rPr>
          <w:rFonts w:ascii="Times New Roman" w:eastAsia="宋体" w:hAnsi="Times New Roman" w:cs="Times New Roman"/>
          <w:sz w:val="15"/>
          <w:szCs w:val="15"/>
          <w:shd w:val="clear" w:color="auto" w:fill="FFFFFF" w:themeFill="background1"/>
        </w:rPr>
        <w:t>Xiaping</w:t>
      </w:r>
      <w:proofErr w:type="spellEnd"/>
      <w:r w:rsidRPr="001F39C9">
        <w:rPr>
          <w:rFonts w:ascii="Times New Roman" w:eastAsia="宋体" w:hAnsi="Times New Roman" w:cs="Times New Roman"/>
          <w:sz w:val="15"/>
          <w:szCs w:val="15"/>
          <w:shd w:val="clear" w:color="auto" w:fill="FFFFFF" w:themeFill="background1"/>
        </w:rPr>
        <w:t xml:space="preserve"> Guo,2024. Research on the Impact of Digital Trade Barriers on International Business and Countermeasures[J]. Applied Mathematics and Nonlinear </w:t>
      </w:r>
      <w:proofErr w:type="gramStart"/>
      <w:r w:rsidRPr="001F39C9">
        <w:rPr>
          <w:rFonts w:ascii="Times New Roman" w:eastAsia="宋体" w:hAnsi="Times New Roman" w:cs="Times New Roman"/>
          <w:sz w:val="15"/>
          <w:szCs w:val="15"/>
          <w:shd w:val="clear" w:color="auto" w:fill="FFFFFF" w:themeFill="background1"/>
        </w:rPr>
        <w:t>Sciences(</w:t>
      </w:r>
      <w:proofErr w:type="gramEnd"/>
      <w:r w:rsidRPr="001F39C9">
        <w:rPr>
          <w:rFonts w:ascii="Times New Roman" w:eastAsia="宋体" w:hAnsi="Times New Roman" w:cs="Times New Roman"/>
          <w:sz w:val="15"/>
          <w:szCs w:val="15"/>
          <w:shd w:val="clear" w:color="auto" w:fill="FFFFFF" w:themeFill="background1"/>
        </w:rPr>
        <w:t xml:space="preserve">9):1-13.  </w:t>
      </w:r>
    </w:p>
    <w:p w14:paraId="6EA56F2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包雅楠</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数字服务贸易限制性措施对制造业服务化水平的影响测度</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发布</w:t>
      </w:r>
      <w:r w:rsidRPr="001F39C9">
        <w:rPr>
          <w:rFonts w:ascii="Times New Roman" w:eastAsia="宋体" w:hAnsi="Times New Roman" w:cs="Times New Roman"/>
          <w:sz w:val="15"/>
          <w:szCs w:val="15"/>
          <w:shd w:val="clear" w:color="auto" w:fill="FFFFFF" w:themeFill="background1"/>
        </w:rPr>
        <w:t>DSTRI</w:t>
      </w:r>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 xml:space="preserve">(4):12-28.  </w:t>
      </w:r>
    </w:p>
    <w:p w14:paraId="5BA5704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[32]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数字服务贸易及相关政策比较研究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(9):61-67.  </w:t>
      </w:r>
    </w:p>
    <w:p w14:paraId="74D1104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[33] </w:t>
      </w:r>
      <w:proofErr w:type="gramStart"/>
      <w:r w:rsidRPr="001F39C9">
        <w:rPr>
          <w:rFonts w:ascii="Times New Roman" w:eastAsia="宋体" w:hAnsi="Times New Roman" w:cs="Times New Roman"/>
          <w:sz w:val="15"/>
          <w:szCs w:val="15"/>
          <w:shd w:val="clear" w:color="auto" w:fill="FFFFFF" w:themeFill="background1"/>
        </w:rPr>
        <w:t>赵瑾</w:t>
      </w:r>
      <w:proofErr w:type="gramEnd"/>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数字贸易壁垒与数字化转型的政策走势</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基于欧洲和</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数字贸易限制指数的分析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(2):33-43.  </w:t>
      </w:r>
    </w:p>
    <w:p w14:paraId="1369A43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[34] </w:t>
      </w:r>
      <w:r w:rsidRPr="001F39C9">
        <w:rPr>
          <w:rFonts w:ascii="Times New Roman" w:eastAsia="宋体" w:hAnsi="Times New Roman" w:cs="Times New Roman"/>
          <w:sz w:val="15"/>
          <w:szCs w:val="15"/>
          <w:shd w:val="clear" w:color="auto" w:fill="FFFFFF" w:themeFill="background1"/>
        </w:rPr>
        <w:t>盛煜辰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张润琪</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沈瑶</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数字服务贸易壁垒的国际比较与决定因素研究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求是学刊</w:t>
      </w:r>
      <w:r w:rsidRPr="001F39C9">
        <w:rPr>
          <w:rFonts w:ascii="Times New Roman" w:eastAsia="宋体" w:hAnsi="Times New Roman" w:cs="Times New Roman"/>
          <w:sz w:val="15"/>
          <w:szCs w:val="15"/>
          <w:shd w:val="clear" w:color="auto" w:fill="FFFFFF" w:themeFill="background1"/>
        </w:rPr>
        <w:t xml:space="preserve">(2):51-64.  </w:t>
      </w:r>
    </w:p>
    <w:p w14:paraId="56CDD61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[35] Janos. </w:t>
      </w:r>
      <w:proofErr w:type="spellStart"/>
      <w:proofErr w:type="gramStart"/>
      <w:r w:rsidRPr="001F39C9">
        <w:rPr>
          <w:rFonts w:ascii="Times New Roman" w:eastAsia="宋体" w:hAnsi="Times New Roman" w:cs="Times New Roman"/>
          <w:sz w:val="15"/>
          <w:szCs w:val="15"/>
          <w:shd w:val="clear" w:color="auto" w:fill="FFFFFF" w:themeFill="background1"/>
        </w:rPr>
        <w:t>Ferencz,F</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Gonzales,2019. Barriers to trade in digitally enabled services in the G20[J].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232):1-38.  </w:t>
      </w:r>
    </w:p>
    <w:p w14:paraId="319AA00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[36] F. </w:t>
      </w:r>
      <w:proofErr w:type="spellStart"/>
      <w:proofErr w:type="gramStart"/>
      <w:r w:rsidRPr="001F39C9">
        <w:rPr>
          <w:rFonts w:ascii="Times New Roman" w:eastAsia="宋体" w:hAnsi="Times New Roman" w:cs="Times New Roman"/>
          <w:sz w:val="15"/>
          <w:szCs w:val="15"/>
          <w:shd w:val="clear" w:color="auto" w:fill="FFFFFF" w:themeFill="background1"/>
        </w:rPr>
        <w:t>Yang,Yuxuan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 et al.,2023. Trade restrictions on digital services and the impact on manufacturing exports[J]. The Journal of International Trade &amp; Economic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4):523-550.  </w:t>
      </w:r>
    </w:p>
    <w:p w14:paraId="13F9C91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[37</w:t>
      </w:r>
      <w:proofErr w:type="gramStart"/>
      <w:r w:rsidRPr="001F39C9">
        <w:rPr>
          <w:rFonts w:ascii="Times New Roman" w:eastAsia="宋体" w:hAnsi="Times New Roman" w:cs="Times New Roman"/>
          <w:sz w:val="15"/>
          <w:szCs w:val="15"/>
          <w:shd w:val="clear" w:color="auto" w:fill="FFFFFF" w:themeFill="background1"/>
        </w:rPr>
        <w:t>]  S.</w:t>
      </w:r>
      <w:proofErr w:type="gramEnd"/>
      <w:r w:rsidRPr="001F39C9">
        <w:rPr>
          <w:rFonts w:ascii="Times New Roman" w:eastAsia="宋体" w:hAnsi="Times New Roman" w:cs="Times New Roman"/>
          <w:sz w:val="15"/>
          <w:szCs w:val="15"/>
          <w:shd w:val="clear" w:color="auto" w:fill="FFFFFF" w:themeFill="background1"/>
        </w:rPr>
        <w:t xml:space="preserve"> Gnangnon,2020. Effect of the Internet on Services Export Diversification[J]. Journal of Economic </w:t>
      </w:r>
      <w:proofErr w:type="gramStart"/>
      <w:r w:rsidRPr="001F39C9">
        <w:rPr>
          <w:rFonts w:ascii="Times New Roman" w:eastAsia="宋体" w:hAnsi="Times New Roman" w:cs="Times New Roman"/>
          <w:sz w:val="15"/>
          <w:szCs w:val="15"/>
          <w:shd w:val="clear" w:color="auto" w:fill="FFFFFF" w:themeFill="background1"/>
        </w:rPr>
        <w:t>Integration(</w:t>
      </w:r>
      <w:proofErr w:type="gramEnd"/>
      <w:r w:rsidRPr="001F39C9">
        <w:rPr>
          <w:rFonts w:ascii="Times New Roman" w:eastAsia="宋体" w:hAnsi="Times New Roman" w:cs="Times New Roman"/>
          <w:sz w:val="15"/>
          <w:szCs w:val="15"/>
          <w:shd w:val="clear" w:color="auto" w:fill="FFFFFF" w:themeFill="background1"/>
        </w:rPr>
        <w:t xml:space="preserve">3):519-558.  </w:t>
      </w:r>
    </w:p>
    <w:p w14:paraId="70A4590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[38] </w:t>
      </w:r>
      <w:r w:rsidRPr="001F39C9">
        <w:rPr>
          <w:rFonts w:ascii="Times New Roman" w:eastAsia="宋体" w:hAnsi="Times New Roman" w:cs="Times New Roman"/>
          <w:sz w:val="15"/>
          <w:szCs w:val="15"/>
          <w:shd w:val="clear" w:color="auto" w:fill="FFFFFF" w:themeFill="background1"/>
        </w:rPr>
        <w:t>李平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吴新琪</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党修宇</w:t>
      </w:r>
      <w:proofErr w:type="gramEnd"/>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数字服务贸易开放提升了制造业企业全要素生产率吗</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(1):76-91.  </w:t>
      </w:r>
    </w:p>
    <w:p w14:paraId="6BF98F4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[39] Modan </w:t>
      </w:r>
      <w:proofErr w:type="spellStart"/>
      <w:proofErr w:type="gramStart"/>
      <w:r w:rsidRPr="001F39C9">
        <w:rPr>
          <w:rFonts w:ascii="Times New Roman" w:eastAsia="宋体" w:hAnsi="Times New Roman" w:cs="Times New Roman"/>
          <w:sz w:val="15"/>
          <w:szCs w:val="15"/>
          <w:shd w:val="clear" w:color="auto" w:fill="FFFFFF" w:themeFill="background1"/>
        </w:rPr>
        <w:t>Yan,Haiyun</w:t>
      </w:r>
      <w:proofErr w:type="spellEnd"/>
      <w:proofErr w:type="gramEnd"/>
      <w:r w:rsidRPr="001F39C9">
        <w:rPr>
          <w:rFonts w:ascii="Times New Roman" w:eastAsia="宋体" w:hAnsi="Times New Roman" w:cs="Times New Roman"/>
          <w:sz w:val="15"/>
          <w:szCs w:val="15"/>
          <w:shd w:val="clear" w:color="auto" w:fill="FFFFFF" w:themeFill="background1"/>
        </w:rPr>
        <w:t xml:space="preserve"> Liu,2024. The Impact of Digital Trade Barriers on Technological Innovation Efficiency and Sustainable Development[J].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12):5169.  </w:t>
      </w:r>
    </w:p>
    <w:p w14:paraId="5FF9A5B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[40] Brian </w:t>
      </w:r>
      <w:proofErr w:type="spellStart"/>
      <w:proofErr w:type="gramStart"/>
      <w:r w:rsidRPr="001F39C9">
        <w:rPr>
          <w:rFonts w:ascii="Times New Roman" w:eastAsia="宋体" w:hAnsi="Times New Roman" w:cs="Times New Roman"/>
          <w:sz w:val="15"/>
          <w:szCs w:val="15"/>
          <w:shd w:val="clear" w:color="auto" w:fill="FFFFFF" w:themeFill="background1"/>
        </w:rPr>
        <w:t>Bieron,Usman</w:t>
      </w:r>
      <w:proofErr w:type="spellEnd"/>
      <w:proofErr w:type="gramEnd"/>
      <w:r w:rsidRPr="001F39C9">
        <w:rPr>
          <w:rFonts w:ascii="Times New Roman" w:eastAsia="宋体" w:hAnsi="Times New Roman" w:cs="Times New Roman"/>
          <w:sz w:val="15"/>
          <w:szCs w:val="15"/>
          <w:shd w:val="clear" w:color="auto" w:fill="FFFFFF" w:themeFill="background1"/>
        </w:rPr>
        <w:t xml:space="preserve"> Ahmed,2016. The E15 Initiative Strengthening the Global Trade System (Services, International Rulemaking, and the Digitization of Global </w:t>
      </w:r>
      <w:proofErr w:type="gramStart"/>
      <w:r w:rsidRPr="001F39C9">
        <w:rPr>
          <w:rFonts w:ascii="Times New Roman" w:eastAsia="宋体" w:hAnsi="Times New Roman" w:cs="Times New Roman"/>
          <w:sz w:val="15"/>
          <w:szCs w:val="15"/>
          <w:shd w:val="clear" w:color="auto" w:fill="FFFFFF" w:themeFill="background1"/>
        </w:rPr>
        <w:t>Commerce)[</w:t>
      </w:r>
      <w:proofErr w:type="gramEnd"/>
      <w:r w:rsidRPr="001F39C9">
        <w:rPr>
          <w:rFonts w:ascii="Times New Roman" w:eastAsia="宋体" w:hAnsi="Times New Roman" w:cs="Times New Roman"/>
          <w:sz w:val="15"/>
          <w:szCs w:val="15"/>
          <w:shd w:val="clear" w:color="auto" w:fill="FFFFFF" w:themeFill="background1"/>
        </w:rPr>
        <w:t xml:space="preserve">J]. Journal of Commerce and Management </w:t>
      </w:r>
      <w:proofErr w:type="gramStart"/>
      <w:r w:rsidRPr="001F39C9">
        <w:rPr>
          <w:rFonts w:ascii="Times New Roman" w:eastAsia="宋体" w:hAnsi="Times New Roman" w:cs="Times New Roman"/>
          <w:sz w:val="15"/>
          <w:szCs w:val="15"/>
          <w:shd w:val="clear" w:color="auto" w:fill="FFFFFF" w:themeFill="background1"/>
        </w:rPr>
        <w:t>Thought(</w:t>
      </w:r>
      <w:proofErr w:type="gramEnd"/>
      <w:r w:rsidRPr="001F39C9">
        <w:rPr>
          <w:rFonts w:ascii="Times New Roman" w:eastAsia="宋体" w:hAnsi="Times New Roman" w:cs="Times New Roman"/>
          <w:sz w:val="15"/>
          <w:szCs w:val="15"/>
          <w:shd w:val="clear" w:color="auto" w:fill="FFFFFF" w:themeFill="background1"/>
        </w:rPr>
        <w:t xml:space="preserve">7):53-68.  </w:t>
      </w:r>
    </w:p>
    <w:p w14:paraId="0757A6D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[41] </w:t>
      </w:r>
      <w:r w:rsidRPr="001F39C9">
        <w:rPr>
          <w:rFonts w:ascii="Times New Roman" w:eastAsia="宋体" w:hAnsi="Times New Roman" w:cs="Times New Roman"/>
          <w:sz w:val="15"/>
          <w:szCs w:val="15"/>
          <w:shd w:val="clear" w:color="auto" w:fill="FFFFFF" w:themeFill="background1"/>
        </w:rPr>
        <w:t>赵文霞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全球数字贸易网络结构及其与数字贸易限制的关系</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(10):11-27.  </w:t>
      </w:r>
    </w:p>
    <w:p w14:paraId="48A7560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[42] </w:t>
      </w:r>
      <w:proofErr w:type="spellStart"/>
      <w:r w:rsidRPr="001F39C9">
        <w:rPr>
          <w:rFonts w:ascii="Times New Roman" w:eastAsia="宋体" w:hAnsi="Times New Roman" w:cs="Times New Roman"/>
          <w:sz w:val="15"/>
          <w:szCs w:val="15"/>
          <w:shd w:val="clear" w:color="auto" w:fill="FFFFFF" w:themeFill="background1"/>
        </w:rPr>
        <w:t>Keman</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Huang,S</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Madnick,2021. Does High Cybersecurity Capability Lead to Openness in Digital Trade? The Mediation Effect of E-Government Maturity[C]. Hawaii International Conference on System Sciences.  </w:t>
      </w:r>
    </w:p>
    <w:p w14:paraId="569C0390"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[43] </w:t>
      </w:r>
      <w:proofErr w:type="gramStart"/>
      <w:r w:rsidRPr="001F39C9">
        <w:rPr>
          <w:rFonts w:ascii="Times New Roman" w:eastAsia="宋体" w:hAnsi="Times New Roman" w:cs="Times New Roman"/>
          <w:sz w:val="15"/>
          <w:szCs w:val="15"/>
          <w:shd w:val="clear" w:color="auto" w:fill="FFFFFF" w:themeFill="background1"/>
        </w:rPr>
        <w:t>韩剑</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蔡继伟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许亚云</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数字贸易谈判与规则竞争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基于区域贸易协定文本量化的研究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中国工业经济</w:t>
      </w:r>
      <w:r w:rsidRPr="001F39C9">
        <w:rPr>
          <w:rFonts w:ascii="Times New Roman" w:eastAsia="宋体" w:hAnsi="Times New Roman" w:cs="Times New Roman"/>
          <w:sz w:val="15"/>
          <w:szCs w:val="15"/>
          <w:shd w:val="clear" w:color="auto" w:fill="FFFFFF" w:themeFill="background1"/>
        </w:rPr>
        <w:t xml:space="preserve">(11):117-135.  </w:t>
      </w:r>
    </w:p>
    <w:p w14:paraId="3A418DE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[44] </w:t>
      </w:r>
      <w:r w:rsidRPr="001F39C9">
        <w:rPr>
          <w:rFonts w:ascii="Times New Roman" w:eastAsia="宋体" w:hAnsi="Times New Roman" w:cs="Times New Roman"/>
          <w:sz w:val="15"/>
          <w:szCs w:val="15"/>
          <w:shd w:val="clear" w:color="auto" w:fill="FFFFFF" w:themeFill="background1"/>
        </w:rPr>
        <w:t>赵鹤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跨境数据流动限制对数字服务出口的影响研究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山东财经大学</w:t>
      </w:r>
      <w:r w:rsidRPr="001F39C9">
        <w:rPr>
          <w:rFonts w:ascii="Times New Roman" w:eastAsia="宋体" w:hAnsi="Times New Roman" w:cs="Times New Roman"/>
          <w:sz w:val="15"/>
          <w:szCs w:val="15"/>
          <w:shd w:val="clear" w:color="auto" w:fill="FFFFFF" w:themeFill="background1"/>
        </w:rPr>
        <w:t xml:space="preserve">.  </w:t>
      </w:r>
    </w:p>
    <w:p w14:paraId="7FEE4BB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[45]  </w:t>
      </w:r>
      <w:r w:rsidRPr="001F39C9">
        <w:rPr>
          <w:rFonts w:ascii="Times New Roman" w:eastAsia="宋体" w:hAnsi="Times New Roman" w:cs="Times New Roman"/>
          <w:sz w:val="15"/>
          <w:szCs w:val="15"/>
          <w:shd w:val="clear" w:color="auto" w:fill="FFFFFF" w:themeFill="background1"/>
        </w:rPr>
        <w:t>张可儿</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中国数字服务贸易发展现状及优化策略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企业科技与发展</w:t>
      </w:r>
      <w:r w:rsidRPr="001F39C9">
        <w:rPr>
          <w:rFonts w:ascii="Times New Roman" w:eastAsia="宋体" w:hAnsi="Times New Roman" w:cs="Times New Roman"/>
          <w:sz w:val="15"/>
          <w:szCs w:val="15"/>
          <w:shd w:val="clear" w:color="auto" w:fill="FFFFFF" w:themeFill="background1"/>
        </w:rPr>
        <w:t xml:space="preserve">(12):19-21.  </w:t>
      </w:r>
    </w:p>
    <w:p w14:paraId="73DB48B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[46]  </w:t>
      </w:r>
      <w:proofErr w:type="gramStart"/>
      <w:r w:rsidRPr="001F39C9">
        <w:rPr>
          <w:rFonts w:ascii="Times New Roman" w:eastAsia="宋体" w:hAnsi="Times New Roman" w:cs="Times New Roman"/>
          <w:sz w:val="15"/>
          <w:szCs w:val="15"/>
          <w:shd w:val="clear" w:color="auto" w:fill="FFFFFF" w:themeFill="background1"/>
        </w:rPr>
        <w:t>戴龙</w:t>
      </w:r>
      <w:proofErr w:type="gramEnd"/>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数字经济产业与数字贸易壁垒规制</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现状、挑战及中国因应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财经问题研究</w:t>
      </w:r>
      <w:r w:rsidRPr="001F39C9">
        <w:rPr>
          <w:rFonts w:ascii="Times New Roman" w:eastAsia="宋体" w:hAnsi="Times New Roman" w:cs="Times New Roman"/>
          <w:sz w:val="15"/>
          <w:szCs w:val="15"/>
          <w:shd w:val="clear" w:color="auto" w:fill="FFFFFF" w:themeFill="background1"/>
        </w:rPr>
        <w:t xml:space="preserve">(8):40-47.  </w:t>
      </w:r>
    </w:p>
    <w:p w14:paraId="3E80F53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[47</w:t>
      </w:r>
      <w:proofErr w:type="gramStart"/>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Tomo</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Kawane,Bismark</w:t>
      </w:r>
      <w:proofErr w:type="spellEnd"/>
      <w:proofErr w:type="gramEnd"/>
      <w:r w:rsidRPr="001F39C9">
        <w:rPr>
          <w:rFonts w:ascii="Times New Roman" w:eastAsia="宋体" w:hAnsi="Times New Roman" w:cs="Times New Roman"/>
          <w:sz w:val="15"/>
          <w:szCs w:val="15"/>
          <w:shd w:val="clear" w:color="auto" w:fill="FFFFFF" w:themeFill="background1"/>
        </w:rPr>
        <w:t xml:space="preserve"> Adu-Gyamfi et al.,2024. Digitization as an Adaptation and Resilience Measure for MSMEs amid the COVID-19 Pandemic in Japan: Lessons from the Food Service Industry for Collaborative Future Engagements[J].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4):1550.  </w:t>
      </w:r>
    </w:p>
    <w:p w14:paraId="744CE28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[48</w:t>
      </w:r>
      <w:proofErr w:type="gramStart"/>
      <w:r w:rsidRPr="001F39C9">
        <w:rPr>
          <w:rFonts w:ascii="Times New Roman" w:eastAsia="宋体" w:hAnsi="Times New Roman" w:cs="Times New Roman"/>
          <w:sz w:val="15"/>
          <w:szCs w:val="15"/>
          <w:shd w:val="clear" w:color="auto" w:fill="FFFFFF" w:themeFill="background1"/>
        </w:rPr>
        <w:t>]  Daniel</w:t>
      </w:r>
      <w:proofErr w:type="gramEnd"/>
      <w:r w:rsidRPr="001F39C9">
        <w:rPr>
          <w:rFonts w:ascii="Times New Roman" w:eastAsia="宋体" w:hAnsi="Times New Roman" w:cs="Times New Roman"/>
          <w:sz w:val="15"/>
          <w:szCs w:val="15"/>
          <w:shd w:val="clear" w:color="auto" w:fill="FFFFFF" w:themeFill="background1"/>
        </w:rPr>
        <w:t xml:space="preserve"> Garcia-</w:t>
      </w:r>
      <w:proofErr w:type="spellStart"/>
      <w:proofErr w:type="gramStart"/>
      <w:r w:rsidRPr="001F39C9">
        <w:rPr>
          <w:rFonts w:ascii="Times New Roman" w:eastAsia="宋体" w:hAnsi="Times New Roman" w:cs="Times New Roman"/>
          <w:sz w:val="15"/>
          <w:szCs w:val="15"/>
          <w:shd w:val="clear" w:color="auto" w:fill="FFFFFF" w:themeFill="background1"/>
        </w:rPr>
        <w:t>Macia,Rishi</w:t>
      </w:r>
      <w:proofErr w:type="spellEnd"/>
      <w:proofErr w:type="gramEnd"/>
      <w:r w:rsidRPr="001F39C9">
        <w:rPr>
          <w:rFonts w:ascii="Times New Roman" w:eastAsia="宋体" w:hAnsi="Times New Roman" w:cs="Times New Roman"/>
          <w:sz w:val="15"/>
          <w:szCs w:val="15"/>
          <w:shd w:val="clear" w:color="auto" w:fill="FFFFFF" w:themeFill="background1"/>
        </w:rPr>
        <w:t xml:space="preserve"> K Goyal,2020. Technological and Economic Decoupling in the Cyber Era[R]. International Monetary Fund (IMF) Research Paper Series.  </w:t>
      </w:r>
    </w:p>
    <w:p w14:paraId="449B25D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[49</w:t>
      </w:r>
      <w:proofErr w:type="gramStart"/>
      <w:r w:rsidRPr="001F39C9">
        <w:rPr>
          <w:rFonts w:ascii="Times New Roman" w:eastAsia="宋体" w:hAnsi="Times New Roman" w:cs="Times New Roman"/>
          <w:sz w:val="15"/>
          <w:szCs w:val="15"/>
          <w:shd w:val="clear" w:color="auto" w:fill="FFFFFF" w:themeFill="background1"/>
        </w:rPr>
        <w:t>]  C.</w:t>
      </w:r>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Freund,Diana</w:t>
      </w:r>
      <w:proofErr w:type="spellEnd"/>
      <w:proofErr w:type="gramEnd"/>
      <w:r w:rsidRPr="001F39C9">
        <w:rPr>
          <w:rFonts w:ascii="Times New Roman" w:eastAsia="宋体" w:hAnsi="Times New Roman" w:cs="Times New Roman"/>
          <w:sz w:val="15"/>
          <w:szCs w:val="15"/>
          <w:shd w:val="clear" w:color="auto" w:fill="FFFFFF" w:themeFill="background1"/>
        </w:rPr>
        <w:t xml:space="preserve"> M. Weinhold,2002. The Internet and International Trade in Services[J]. The American Economic </w:t>
      </w:r>
      <w:proofErr w:type="gramStart"/>
      <w:r w:rsidRPr="001F39C9">
        <w:rPr>
          <w:rFonts w:ascii="Times New Roman" w:eastAsia="宋体" w:hAnsi="Times New Roman" w:cs="Times New Roman"/>
          <w:sz w:val="15"/>
          <w:szCs w:val="15"/>
          <w:shd w:val="clear" w:color="auto" w:fill="FFFFFF" w:themeFill="background1"/>
        </w:rPr>
        <w:t>Review(</w:t>
      </w:r>
      <w:proofErr w:type="gramEnd"/>
      <w:r w:rsidRPr="001F39C9">
        <w:rPr>
          <w:rFonts w:ascii="Times New Roman" w:eastAsia="宋体" w:hAnsi="Times New Roman" w:cs="Times New Roman"/>
          <w:sz w:val="15"/>
          <w:szCs w:val="15"/>
          <w:shd w:val="clear" w:color="auto" w:fill="FFFFFF" w:themeFill="background1"/>
        </w:rPr>
        <w:t xml:space="preserve">2):236-240.  </w:t>
      </w:r>
    </w:p>
    <w:p w14:paraId="0F06959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[50] Philip </w:t>
      </w:r>
      <w:proofErr w:type="spellStart"/>
      <w:proofErr w:type="gramStart"/>
      <w:r w:rsidRPr="001F39C9">
        <w:rPr>
          <w:rFonts w:ascii="Times New Roman" w:eastAsia="宋体" w:hAnsi="Times New Roman" w:cs="Times New Roman"/>
          <w:sz w:val="15"/>
          <w:szCs w:val="15"/>
          <w:shd w:val="clear" w:color="auto" w:fill="FFFFFF" w:themeFill="background1"/>
        </w:rPr>
        <w:t>Balsiger,Thomas</w:t>
      </w:r>
      <w:proofErr w:type="spellEnd"/>
      <w:proofErr w:type="gramEnd"/>
      <w:r w:rsidRPr="001F39C9">
        <w:rPr>
          <w:rFonts w:ascii="Times New Roman" w:eastAsia="宋体" w:hAnsi="Times New Roman" w:cs="Times New Roman"/>
          <w:sz w:val="15"/>
          <w:szCs w:val="15"/>
          <w:shd w:val="clear" w:color="auto" w:fill="FFFFFF" w:themeFill="background1"/>
        </w:rPr>
        <w:t xml:space="preserve"> Jammet et al.,2021. Coping with digital market re-organization: How the hotel industry strategically responds to digital platform power[J]. Competition &amp; </w:t>
      </w:r>
      <w:proofErr w:type="gramStart"/>
      <w:r w:rsidRPr="001F39C9">
        <w:rPr>
          <w:rFonts w:ascii="Times New Roman" w:eastAsia="宋体" w:hAnsi="Times New Roman" w:cs="Times New Roman"/>
          <w:sz w:val="15"/>
          <w:szCs w:val="15"/>
          <w:shd w:val="clear" w:color="auto" w:fill="FFFFFF" w:themeFill="background1"/>
        </w:rPr>
        <w:t>Change(</w:t>
      </w:r>
      <w:proofErr w:type="gramEnd"/>
      <w:r w:rsidRPr="001F39C9">
        <w:rPr>
          <w:rFonts w:ascii="Times New Roman" w:eastAsia="宋体" w:hAnsi="Times New Roman" w:cs="Times New Roman"/>
          <w:sz w:val="15"/>
          <w:szCs w:val="15"/>
          <w:shd w:val="clear" w:color="auto" w:fill="FFFFFF" w:themeFill="background1"/>
        </w:rPr>
        <w:t xml:space="preserve">5):777-797.  </w:t>
      </w:r>
    </w:p>
    <w:p w14:paraId="0AA4E94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[51] Mira Burri,2020. Trade in Services Regulation in the Data-Driven Economy[J]. Trade, Law and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1):208-240.  </w:t>
      </w:r>
    </w:p>
    <w:p w14:paraId="7396A14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[52] S. </w:t>
      </w:r>
      <w:proofErr w:type="spellStart"/>
      <w:proofErr w:type="gramStart"/>
      <w:r w:rsidRPr="001F39C9">
        <w:rPr>
          <w:rFonts w:ascii="Times New Roman" w:eastAsia="宋体" w:hAnsi="Times New Roman" w:cs="Times New Roman"/>
          <w:sz w:val="15"/>
          <w:szCs w:val="15"/>
          <w:shd w:val="clear" w:color="auto" w:fill="FFFFFF" w:themeFill="background1"/>
        </w:rPr>
        <w:t>Kien,C</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Soh et al.,2016. How DBS Bank Pursued a Digital Business Strategy[J]. MIS Q. </w:t>
      </w:r>
      <w:proofErr w:type="gramStart"/>
      <w:r w:rsidRPr="001F39C9">
        <w:rPr>
          <w:rFonts w:ascii="Times New Roman" w:eastAsia="宋体" w:hAnsi="Times New Roman" w:cs="Times New Roman"/>
          <w:sz w:val="15"/>
          <w:szCs w:val="15"/>
          <w:shd w:val="clear" w:color="auto" w:fill="FFFFFF" w:themeFill="background1"/>
        </w:rPr>
        <w:t>Executive(</w:t>
      </w:r>
      <w:proofErr w:type="gramEnd"/>
      <w:r w:rsidRPr="001F39C9">
        <w:rPr>
          <w:rFonts w:ascii="Times New Roman" w:eastAsia="宋体" w:hAnsi="Times New Roman" w:cs="Times New Roman"/>
          <w:sz w:val="15"/>
          <w:szCs w:val="15"/>
          <w:shd w:val="clear" w:color="auto" w:fill="FFFFFF" w:themeFill="background1"/>
        </w:rPr>
        <w:t xml:space="preserve">2):105-121.  </w:t>
      </w:r>
    </w:p>
    <w:p w14:paraId="74B557F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[53] </w:t>
      </w:r>
      <w:r w:rsidRPr="001F39C9">
        <w:rPr>
          <w:rFonts w:ascii="Times New Roman" w:eastAsia="宋体" w:hAnsi="Times New Roman" w:cs="Times New Roman"/>
          <w:sz w:val="15"/>
          <w:szCs w:val="15"/>
          <w:shd w:val="clear" w:color="auto" w:fill="FFFFFF" w:themeFill="background1"/>
        </w:rPr>
        <w:t>李晓钟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张文佳</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数字服务贸易壁垒对数字服务出口的影响效应研究</w:t>
      </w:r>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(7):1-12.  </w:t>
      </w:r>
    </w:p>
    <w:p w14:paraId="6BFC634A"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[54] </w:t>
      </w:r>
      <w:r w:rsidRPr="001F39C9">
        <w:rPr>
          <w:rFonts w:ascii="Times New Roman" w:eastAsia="宋体" w:hAnsi="Times New Roman" w:cs="Times New Roman"/>
          <w:sz w:val="15"/>
          <w:szCs w:val="15"/>
          <w:shd w:val="clear" w:color="auto" w:fill="FFFFFF" w:themeFill="background1"/>
        </w:rPr>
        <w:t>石红莲</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王钰良</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孔希贤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知识产权保护水平对数字产品出口影响的实证分析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(5):1-10.  </w:t>
      </w:r>
    </w:p>
    <w:p w14:paraId="4C79EF8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[55] Ziyu </w:t>
      </w:r>
      <w:proofErr w:type="spellStart"/>
      <w:proofErr w:type="gramStart"/>
      <w:r w:rsidRPr="001F39C9">
        <w:rPr>
          <w:rFonts w:ascii="Times New Roman" w:eastAsia="宋体" w:hAnsi="Times New Roman" w:cs="Times New Roman"/>
          <w:sz w:val="15"/>
          <w:szCs w:val="15"/>
          <w:shd w:val="clear" w:color="auto" w:fill="FFFFFF" w:themeFill="background1"/>
        </w:rPr>
        <w:t>Yi,Longji</w:t>
      </w:r>
      <w:proofErr w:type="spellEnd"/>
      <w:proofErr w:type="gramEnd"/>
      <w:r w:rsidRPr="001F39C9">
        <w:rPr>
          <w:rFonts w:ascii="Times New Roman" w:eastAsia="宋体" w:hAnsi="Times New Roman" w:cs="Times New Roman"/>
          <w:sz w:val="15"/>
          <w:szCs w:val="15"/>
          <w:shd w:val="clear" w:color="auto" w:fill="FFFFFF" w:themeFill="background1"/>
        </w:rPr>
        <w:t xml:space="preserve"> Wei et al.,2022. Does Information-and-Communication-Technology Market Openness Promote Digital Service </w:t>
      </w:r>
      <w:proofErr w:type="gramStart"/>
      <w:r w:rsidRPr="001F39C9">
        <w:rPr>
          <w:rFonts w:ascii="Times New Roman" w:eastAsia="宋体" w:hAnsi="Times New Roman" w:cs="Times New Roman"/>
          <w:sz w:val="15"/>
          <w:szCs w:val="15"/>
          <w:shd w:val="clear" w:color="auto" w:fill="FFFFFF" w:themeFill="background1"/>
        </w:rPr>
        <w:t>Exports?[</w:t>
      </w:r>
      <w:proofErr w:type="gramEnd"/>
      <w:r w:rsidRPr="001F39C9">
        <w:rPr>
          <w:rFonts w:ascii="Times New Roman" w:eastAsia="宋体" w:hAnsi="Times New Roman" w:cs="Times New Roman"/>
          <w:sz w:val="15"/>
          <w:szCs w:val="15"/>
          <w:shd w:val="clear" w:color="auto" w:fill="FFFFFF" w:themeFill="background1"/>
        </w:rPr>
        <w:t xml:space="preserv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9):4901.  </w:t>
      </w:r>
    </w:p>
    <w:p w14:paraId="7CE66880"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[56] Sri Indah </w:t>
      </w:r>
      <w:proofErr w:type="spellStart"/>
      <w:proofErr w:type="gramStart"/>
      <w:r w:rsidRPr="001F39C9">
        <w:rPr>
          <w:rFonts w:ascii="Times New Roman" w:eastAsia="宋体" w:hAnsi="Times New Roman" w:cs="Times New Roman"/>
          <w:sz w:val="15"/>
          <w:szCs w:val="15"/>
          <w:shd w:val="clear" w:color="auto" w:fill="FFFFFF" w:themeFill="background1"/>
        </w:rPr>
        <w:t>Nikensari,Shanty</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Oktavilla</w:t>
      </w:r>
      <w:proofErr w:type="spellEnd"/>
      <w:r w:rsidRPr="001F39C9">
        <w:rPr>
          <w:rFonts w:ascii="Times New Roman" w:eastAsia="宋体" w:hAnsi="Times New Roman" w:cs="Times New Roman"/>
          <w:sz w:val="15"/>
          <w:szCs w:val="15"/>
          <w:shd w:val="clear" w:color="auto" w:fill="FFFFFF" w:themeFill="background1"/>
        </w:rPr>
        <w:t xml:space="preserve"> et al.,2024. The Role of Digital Services Trade Restrictiveness in Exports: Before and During COVID–19[J]. Comparative Economic Research. Central and Eastern </w:t>
      </w:r>
      <w:proofErr w:type="gramStart"/>
      <w:r w:rsidRPr="001F39C9">
        <w:rPr>
          <w:rFonts w:ascii="Times New Roman" w:eastAsia="宋体" w:hAnsi="Times New Roman" w:cs="Times New Roman"/>
          <w:sz w:val="15"/>
          <w:szCs w:val="15"/>
          <w:shd w:val="clear" w:color="auto" w:fill="FFFFFF" w:themeFill="background1"/>
        </w:rPr>
        <w:t>Europe(</w:t>
      </w:r>
      <w:proofErr w:type="gramEnd"/>
      <w:r w:rsidRPr="001F39C9">
        <w:rPr>
          <w:rFonts w:ascii="Times New Roman" w:eastAsia="宋体" w:hAnsi="Times New Roman" w:cs="Times New Roman"/>
          <w:sz w:val="15"/>
          <w:szCs w:val="15"/>
          <w:shd w:val="clear" w:color="auto" w:fill="FFFFFF" w:themeFill="background1"/>
        </w:rPr>
        <w:t xml:space="preserve">1):113-127.  </w:t>
      </w:r>
    </w:p>
    <w:p w14:paraId="2E43F6A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[57] </w:t>
      </w:r>
      <w:r w:rsidRPr="001F39C9">
        <w:rPr>
          <w:rFonts w:ascii="Times New Roman" w:eastAsia="宋体" w:hAnsi="Times New Roman" w:cs="Times New Roman"/>
          <w:sz w:val="15"/>
          <w:szCs w:val="15"/>
          <w:shd w:val="clear" w:color="auto" w:fill="FFFFFF" w:themeFill="background1"/>
        </w:rPr>
        <w:t>孟夏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孙禄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王浩</w:t>
      </w:r>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数字服务贸易壁垒、监管政策异质性对数字交付服务贸易的影响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亚太经济</w:t>
      </w:r>
      <w:r w:rsidRPr="001F39C9">
        <w:rPr>
          <w:rFonts w:ascii="Times New Roman" w:eastAsia="宋体" w:hAnsi="Times New Roman" w:cs="Times New Roman"/>
          <w:sz w:val="15"/>
          <w:szCs w:val="15"/>
          <w:shd w:val="clear" w:color="auto" w:fill="FFFFFF" w:themeFill="background1"/>
        </w:rPr>
        <w:t xml:space="preserve">(6):42-52.  </w:t>
      </w:r>
    </w:p>
    <w:p w14:paraId="0059495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[58] </w:t>
      </w:r>
      <w:r w:rsidRPr="001F39C9">
        <w:rPr>
          <w:rFonts w:ascii="Times New Roman" w:eastAsia="宋体" w:hAnsi="Times New Roman" w:cs="Times New Roman"/>
          <w:sz w:val="15"/>
          <w:szCs w:val="15"/>
          <w:shd w:val="clear" w:color="auto" w:fill="FFFFFF" w:themeFill="background1"/>
        </w:rPr>
        <w:t>彭羽</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杨碧舟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沈玉良</w:t>
      </w:r>
      <w:r w:rsidRPr="001F39C9">
        <w:rPr>
          <w:rFonts w:ascii="Times New Roman" w:eastAsia="宋体" w:hAnsi="Times New Roman" w:cs="Times New Roman"/>
          <w:sz w:val="15"/>
          <w:szCs w:val="15"/>
          <w:shd w:val="clear" w:color="auto" w:fill="FFFFFF" w:themeFill="background1"/>
        </w:rPr>
        <w:t>,2021. RTA</w:t>
      </w:r>
      <w:r w:rsidRPr="001F39C9">
        <w:rPr>
          <w:rFonts w:ascii="Times New Roman" w:eastAsia="宋体" w:hAnsi="Times New Roman" w:cs="Times New Roman"/>
          <w:sz w:val="15"/>
          <w:szCs w:val="15"/>
          <w:shd w:val="clear" w:color="auto" w:fill="FFFFFF" w:themeFill="background1"/>
        </w:rPr>
        <w:t>数字贸易规则如何影响数字服务出口</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基于协定条款异质性视角</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(4):1-18.  </w:t>
      </w:r>
    </w:p>
    <w:p w14:paraId="7C5F7A0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[59] </w:t>
      </w:r>
      <w:r w:rsidRPr="001F39C9">
        <w:rPr>
          <w:rFonts w:ascii="Times New Roman" w:eastAsia="宋体" w:hAnsi="Times New Roman" w:cs="Times New Roman"/>
          <w:sz w:val="15"/>
          <w:szCs w:val="15"/>
          <w:shd w:val="clear" w:color="auto" w:fill="FFFFFF" w:themeFill="background1"/>
        </w:rPr>
        <w:t>郑淑伟</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国际数字贸易壁垒的现状和我国的应对策略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对外经贸实务</w:t>
      </w:r>
      <w:r w:rsidRPr="001F39C9">
        <w:rPr>
          <w:rFonts w:ascii="Times New Roman" w:eastAsia="宋体" w:hAnsi="Times New Roman" w:cs="Times New Roman"/>
          <w:sz w:val="15"/>
          <w:szCs w:val="15"/>
          <w:shd w:val="clear" w:color="auto" w:fill="FFFFFF" w:themeFill="background1"/>
        </w:rPr>
        <w:t xml:space="preserve">(7):23-30.  </w:t>
      </w:r>
    </w:p>
    <w:p w14:paraId="75DA30B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[60] </w:t>
      </w:r>
      <w:r w:rsidRPr="001F39C9">
        <w:rPr>
          <w:rFonts w:ascii="Times New Roman" w:eastAsia="宋体" w:hAnsi="Times New Roman" w:cs="Times New Roman"/>
          <w:sz w:val="15"/>
          <w:szCs w:val="15"/>
          <w:shd w:val="clear" w:color="auto" w:fill="FFFFFF" w:themeFill="background1"/>
        </w:rPr>
        <w:t>于荣光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王宏伟</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以高水平开放推动中国数字服务贸易自由化</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河北经贸大学学报</w:t>
      </w:r>
      <w:r w:rsidRPr="001F39C9">
        <w:rPr>
          <w:rFonts w:ascii="Times New Roman" w:eastAsia="宋体" w:hAnsi="Times New Roman" w:cs="Times New Roman"/>
          <w:sz w:val="15"/>
          <w:szCs w:val="15"/>
          <w:shd w:val="clear" w:color="auto" w:fill="FFFFFF" w:themeFill="background1"/>
        </w:rPr>
        <w:t xml:space="preserve">(2):77-89.  </w:t>
      </w:r>
    </w:p>
    <w:p w14:paraId="4E8AFB2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[61] Joshua P. Meltzer,2019. Governing Digital Trade[J]. World Trade Review(S1</w:t>
      </w:r>
      <w:proofErr w:type="gramStart"/>
      <w:r w:rsidRPr="001F39C9">
        <w:rPr>
          <w:rFonts w:ascii="Times New Roman" w:eastAsia="宋体" w:hAnsi="Times New Roman" w:cs="Times New Roman"/>
          <w:sz w:val="15"/>
          <w:szCs w:val="15"/>
          <w:shd w:val="clear" w:color="auto" w:fill="FFFFFF" w:themeFill="background1"/>
        </w:rPr>
        <w:t>):S</w:t>
      </w:r>
      <w:proofErr w:type="gramEnd"/>
      <w:r w:rsidRPr="001F39C9">
        <w:rPr>
          <w:rFonts w:ascii="Times New Roman" w:eastAsia="宋体" w:hAnsi="Times New Roman" w:cs="Times New Roman"/>
          <w:sz w:val="15"/>
          <w:szCs w:val="15"/>
          <w:shd w:val="clear" w:color="auto" w:fill="FFFFFF" w:themeFill="background1"/>
        </w:rPr>
        <w:t xml:space="preserve">23-S48.  </w:t>
      </w:r>
    </w:p>
    <w:p w14:paraId="44D1BC9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[62] </w:t>
      </w:r>
      <w:proofErr w:type="gramStart"/>
      <w:r w:rsidRPr="001F39C9">
        <w:rPr>
          <w:rFonts w:ascii="Times New Roman" w:eastAsia="宋体" w:hAnsi="Times New Roman" w:cs="Times New Roman"/>
          <w:sz w:val="15"/>
          <w:szCs w:val="15"/>
          <w:shd w:val="clear" w:color="auto" w:fill="FFFFFF" w:themeFill="background1"/>
        </w:rPr>
        <w:t>宣思源</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杨德才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张蕤</w:t>
      </w:r>
      <w:r w:rsidRPr="001F39C9">
        <w:rPr>
          <w:rFonts w:ascii="Times New Roman" w:eastAsia="宋体" w:hAnsi="Times New Roman" w:cs="Times New Roman"/>
          <w:sz w:val="15"/>
          <w:szCs w:val="15"/>
          <w:shd w:val="clear" w:color="auto" w:fill="FFFFFF" w:themeFill="background1"/>
        </w:rPr>
        <w:t xml:space="preserve">,2025. </w:t>
      </w:r>
      <w:r w:rsidRPr="001F39C9">
        <w:rPr>
          <w:rFonts w:ascii="Times New Roman" w:eastAsia="宋体" w:hAnsi="Times New Roman" w:cs="Times New Roman"/>
          <w:sz w:val="15"/>
          <w:szCs w:val="15"/>
          <w:shd w:val="clear" w:color="auto" w:fill="FFFFFF" w:themeFill="background1"/>
        </w:rPr>
        <w:t>人力资本匹配能否实现外商直接投资流入的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量增质升</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基于双重机器学习的经验研究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(06):80-96.  </w:t>
      </w:r>
    </w:p>
    <w:p w14:paraId="3D3CDA40" w14:textId="77777777" w:rsidR="00055EE4" w:rsidRPr="00AD7E83" w:rsidRDefault="00055EE4" w:rsidP="00055EE4">
      <w:pPr>
        <w:pStyle w:val="1"/>
        <w:jc w:val="center"/>
        <w:rPr>
          <w:rFonts w:ascii="Times New Roman" w:eastAsia="宋体" w:hAnsi="Times New Roman" w:cs="Times New Roman"/>
          <w:color w:val="auto"/>
          <w:sz w:val="36"/>
          <w:szCs w:val="36"/>
          <w:shd w:val="clear" w:color="auto" w:fill="FFFFFF" w:themeFill="background1"/>
        </w:rPr>
      </w:pPr>
      <w:r w:rsidRPr="00AD7E83">
        <w:rPr>
          <w:rFonts w:ascii="Times New Roman" w:eastAsia="宋体" w:hAnsi="Times New Roman" w:cs="Times New Roman"/>
          <w:color w:val="auto"/>
          <w:sz w:val="36"/>
          <w:szCs w:val="36"/>
          <w:shd w:val="clear" w:color="auto" w:fill="FFFFFF" w:themeFill="background1"/>
        </w:rPr>
        <w:t>数字服务贸易开放对数字服务出口的影响</w:t>
      </w:r>
    </w:p>
    <w:p w14:paraId="628DAA94" w14:textId="77777777" w:rsidR="00055EE4" w:rsidRPr="00AD7E83" w:rsidRDefault="00055EE4" w:rsidP="00055EE4">
      <w:pPr>
        <w:pStyle w:val="1"/>
        <w:jc w:val="center"/>
        <w:rPr>
          <w:rFonts w:ascii="Times New Roman" w:eastAsia="宋体" w:hAnsi="Times New Roman" w:cs="Times New Roman"/>
          <w:color w:val="auto"/>
          <w:sz w:val="32"/>
          <w:szCs w:val="32"/>
          <w:shd w:val="clear" w:color="auto" w:fill="FFFFFF" w:themeFill="background1"/>
        </w:rPr>
      </w:pPr>
      <w:r w:rsidRPr="00AD7E83">
        <w:rPr>
          <w:rFonts w:ascii="Times New Roman" w:eastAsia="宋体" w:hAnsi="Times New Roman" w:cs="Times New Roman"/>
          <w:color w:val="auto"/>
          <w:sz w:val="52"/>
          <w:szCs w:val="52"/>
          <w:shd w:val="clear" w:color="auto" w:fill="FFFFFF" w:themeFill="background1"/>
        </w:rPr>
        <w:t>—</w:t>
      </w:r>
      <w:r w:rsidRPr="00AD7E83">
        <w:rPr>
          <w:rFonts w:ascii="Times New Roman" w:eastAsia="宋体" w:hAnsi="Times New Roman" w:cs="Times New Roman"/>
          <w:color w:val="auto"/>
          <w:sz w:val="32"/>
          <w:szCs w:val="32"/>
          <w:shd w:val="clear" w:color="auto" w:fill="FFFFFF" w:themeFill="background1"/>
        </w:rPr>
        <w:t>基于双重机器学习的因果推断分析</w:t>
      </w:r>
    </w:p>
    <w:p w14:paraId="6FD5EE18" w14:textId="77777777" w:rsidR="00055EE4" w:rsidRPr="00AD7E83" w:rsidRDefault="00055EE4" w:rsidP="00055EE4">
      <w:pPr>
        <w:pStyle w:val="aff1"/>
        <w:rPr>
          <w:rFonts w:eastAsia="宋体"/>
          <w:sz w:val="28"/>
          <w:szCs w:val="28"/>
        </w:rPr>
      </w:pPr>
      <w:r w:rsidRPr="00AD7E83">
        <w:rPr>
          <w:rFonts w:eastAsia="宋体"/>
          <w:sz w:val="28"/>
          <w:szCs w:val="28"/>
        </w:rPr>
        <w:t>王维佳</w:t>
      </w:r>
      <w:r w:rsidRPr="00AD7E83">
        <w:rPr>
          <w:rFonts w:eastAsia="宋体"/>
          <w:sz w:val="28"/>
          <w:szCs w:val="28"/>
          <w:vertAlign w:val="superscript"/>
        </w:rPr>
        <w:t xml:space="preserve">*    </w:t>
      </w:r>
      <w:r w:rsidRPr="00AD7E83">
        <w:rPr>
          <w:rFonts w:eastAsia="宋体"/>
          <w:sz w:val="28"/>
          <w:szCs w:val="28"/>
        </w:rPr>
        <w:t>王增涛</w:t>
      </w:r>
    </w:p>
    <w:p w14:paraId="7D1BF1FF" w14:textId="77777777" w:rsidR="00055EE4" w:rsidRPr="00AD7E83" w:rsidRDefault="00055EE4" w:rsidP="00055EE4">
      <w:pPr>
        <w:jc w:val="center"/>
        <w:rPr>
          <w:rFonts w:ascii="Times New Roman" w:eastAsia="宋体" w:hAnsi="Times New Roman" w:cs="Times New Roman"/>
          <w:sz w:val="28"/>
          <w:szCs w:val="28"/>
        </w:rPr>
      </w:pPr>
      <w:r w:rsidRPr="00AD7E83">
        <w:rPr>
          <w:rFonts w:ascii="Times New Roman" w:eastAsia="宋体" w:hAnsi="Times New Roman" w:cs="Times New Roman"/>
          <w:sz w:val="28"/>
          <w:szCs w:val="28"/>
        </w:rPr>
        <w:t>（西安交通大学</w:t>
      </w:r>
      <w:r w:rsidRPr="00AD7E83">
        <w:rPr>
          <w:rFonts w:ascii="Times New Roman" w:eastAsia="宋体" w:hAnsi="Times New Roman" w:cs="Times New Roman"/>
          <w:sz w:val="28"/>
          <w:szCs w:val="28"/>
        </w:rPr>
        <w:t xml:space="preserve"> </w:t>
      </w:r>
      <w:r w:rsidRPr="00AD7E83">
        <w:rPr>
          <w:rFonts w:ascii="Times New Roman" w:eastAsia="宋体" w:hAnsi="Times New Roman" w:cs="Times New Roman"/>
          <w:sz w:val="28"/>
          <w:szCs w:val="28"/>
        </w:rPr>
        <w:t>经济与金融学院，陕西西安</w:t>
      </w:r>
      <w:r w:rsidRPr="00AD7E83">
        <w:rPr>
          <w:rFonts w:ascii="Times New Roman" w:eastAsia="宋体" w:hAnsi="Times New Roman" w:cs="Times New Roman"/>
          <w:sz w:val="28"/>
          <w:szCs w:val="28"/>
        </w:rPr>
        <w:t>710000</w:t>
      </w:r>
      <w:r w:rsidRPr="00AD7E83">
        <w:rPr>
          <w:rFonts w:ascii="Times New Roman" w:eastAsia="宋体" w:hAnsi="Times New Roman" w:cs="Times New Roman"/>
          <w:sz w:val="28"/>
          <w:szCs w:val="28"/>
        </w:rPr>
        <w:t>）</w:t>
      </w:r>
    </w:p>
    <w:p w14:paraId="341FB767" w14:textId="77777777" w:rsidR="00055EE4" w:rsidRDefault="00055EE4" w:rsidP="00055EE4">
      <w:pPr>
        <w:pStyle w:val="aff6"/>
        <w:spacing w:before="98"/>
        <w:ind w:left="499" w:right="297"/>
        <w:jc w:val="both"/>
        <w:rPr>
          <w:rFonts w:ascii="Times New Roman" w:hAnsi="Times New Roman" w:cs="Times New Roman"/>
          <w:b/>
          <w:color w:val="000000" w:themeColor="text1"/>
          <w:kern w:val="2"/>
          <w:sz w:val="21"/>
          <w:szCs w:val="22"/>
          <w:lang w:val="en-US" w:bidi="ar-SA"/>
        </w:rPr>
      </w:pPr>
      <w:r w:rsidRPr="00AD7E83">
        <w:rPr>
          <w:rFonts w:ascii="Times New Roman" w:hAnsi="Times New Roman" w:cs="Times New Roman"/>
          <w:b/>
          <w:color w:val="000000" w:themeColor="text1"/>
          <w:kern w:val="2"/>
          <w:sz w:val="21"/>
          <w:szCs w:val="21"/>
          <w:lang w:val="en-US" w:bidi="ar-SA"/>
        </w:rPr>
        <w:t>作者简介</w:t>
      </w:r>
      <w:r>
        <w:rPr>
          <w:rFonts w:ascii="Times New Roman" w:hAnsi="Times New Roman" w:cs="Times New Roman" w:hint="eastAsia"/>
          <w:b/>
          <w:color w:val="000000" w:themeColor="text1"/>
          <w:kern w:val="2"/>
          <w:sz w:val="21"/>
          <w:szCs w:val="21"/>
          <w:lang w:val="en-US" w:bidi="ar-SA"/>
        </w:rPr>
        <w:t>:</w:t>
      </w:r>
    </w:p>
    <w:p w14:paraId="3FCBB652" w14:textId="77777777" w:rsidR="007155A9" w:rsidRPr="001542B4" w:rsidRDefault="00055EE4" w:rsidP="001542B4">
      <w:pPr>
        <w:jc w:val="both"/>
        <w:rPr>
          <w:rFonts w:ascii="Times New Roman" w:eastAsia="宋体" w:hAnsi="Times New Roman" w:cs="Times New Roman"/>
          <w:sz w:val="15"/>
          <w:szCs w:val="15"/>
          <w:shd w:val="clear" w:color="auto" w:fill="FFFFFF" w:themeFill="background1"/>
        </w:rPr>
      </w:pPr>
      <w:r w:rsidRPr="001542B4">
        <w:rPr>
          <w:rFonts w:ascii="Times New Roman" w:eastAsia="宋体" w:hAnsi="Times New Roman" w:cs="Times New Roman"/>
          <w:sz w:val="21"/>
          <w:szCs w:val="21"/>
        </w:rPr>
        <w:t>王维佳（</w:t>
      </w:r>
      <w:r w:rsidRPr="001542B4">
        <w:rPr>
          <w:rFonts w:ascii="Times New Roman" w:eastAsia="宋体" w:hAnsi="Times New Roman" w:cs="Times New Roman"/>
          <w:sz w:val="21"/>
          <w:szCs w:val="21"/>
        </w:rPr>
        <w:t>1993.08-</w:t>
      </w:r>
      <w:r w:rsidRPr="001542B4">
        <w:rPr>
          <w:rFonts w:ascii="Times New Roman" w:eastAsia="宋体" w:hAnsi="Times New Roman" w:cs="Times New Roman"/>
          <w:sz w:val="21"/>
          <w:szCs w:val="21"/>
        </w:rPr>
        <w:t>）河北保定人，西安交通大学经济与金融学院博士研究生</w:t>
      </w:r>
      <w:r w:rsidRPr="001542B4">
        <w:rPr>
          <w:rFonts w:ascii="Times New Roman" w:eastAsia="宋体" w:hAnsi="Times New Roman" w:cs="Times New Roman"/>
          <w:sz w:val="21"/>
          <w:szCs w:val="21"/>
        </w:rPr>
        <w:t>,</w:t>
      </w:r>
      <w:r w:rsidRPr="001542B4">
        <w:rPr>
          <w:rFonts w:ascii="Times New Roman" w:eastAsia="宋体" w:hAnsi="Times New Roman" w:cs="Times New Roman"/>
          <w:sz w:val="21"/>
          <w:szCs w:val="21"/>
        </w:rPr>
        <w:t>河北外国语学院</w:t>
      </w:r>
      <w:r w:rsidRPr="001542B4">
        <w:rPr>
          <w:rFonts w:ascii="Times New Roman" w:eastAsia="宋体" w:hAnsi="Times New Roman" w:cs="Times New Roman"/>
          <w:sz w:val="21"/>
          <w:szCs w:val="21"/>
        </w:rPr>
        <w:lastRenderedPageBreak/>
        <w:t>讲师，研究方向国际贸易，</w:t>
      </w:r>
      <w:hyperlink r:id="rId13" w:history="1">
        <w:r w:rsidRPr="001542B4">
          <w:rPr>
            <w:rStyle w:val="af"/>
            <w:rFonts w:ascii="Times New Roman" w:eastAsia="宋体" w:hAnsi="Times New Roman" w:cs="Times New Roman"/>
            <w:sz w:val="21"/>
            <w:szCs w:val="21"/>
          </w:rPr>
          <w:t>邮箱</w:t>
        </w:r>
        <w:r w:rsidRPr="001542B4">
          <w:rPr>
            <w:rStyle w:val="af"/>
            <w:rFonts w:ascii="Times New Roman" w:eastAsia="宋体" w:hAnsi="Times New Roman" w:cs="Times New Roman"/>
            <w:sz w:val="21"/>
            <w:szCs w:val="21"/>
          </w:rPr>
          <w:t>18522704823@163.com</w:t>
        </w:r>
      </w:hyperlink>
      <w:r w:rsidRPr="001542B4">
        <w:rPr>
          <w:rFonts w:ascii="Times New Roman" w:eastAsia="宋体" w:hAnsi="Times New Roman" w:cs="Times New Roman"/>
          <w:sz w:val="21"/>
          <w:szCs w:val="21"/>
        </w:rPr>
        <w:t>，联系电话：</w:t>
      </w:r>
      <w:r w:rsidRPr="001542B4">
        <w:rPr>
          <w:rFonts w:ascii="Times New Roman" w:eastAsia="宋体" w:hAnsi="Times New Roman" w:cs="Times New Roman"/>
          <w:sz w:val="21"/>
          <w:szCs w:val="21"/>
        </w:rPr>
        <w:t xml:space="preserve">18522704823; </w:t>
      </w:r>
      <w:proofErr w:type="gramStart"/>
      <w:r w:rsidRPr="001542B4">
        <w:rPr>
          <w:rFonts w:ascii="Times New Roman" w:eastAsia="宋体" w:hAnsi="Times New Roman" w:cs="Times New Roman"/>
          <w:sz w:val="21"/>
          <w:szCs w:val="21"/>
        </w:rPr>
        <w:t>王增涛</w:t>
      </w:r>
      <w:proofErr w:type="gramEnd"/>
      <w:r w:rsidRPr="001542B4">
        <w:rPr>
          <w:rFonts w:ascii="Times New Roman" w:eastAsia="宋体" w:hAnsi="Times New Roman" w:cs="Times New Roman"/>
          <w:sz w:val="21"/>
          <w:szCs w:val="21"/>
        </w:rPr>
        <w:t>(1969-),</w:t>
      </w:r>
      <w:r w:rsidRPr="001542B4">
        <w:rPr>
          <w:rFonts w:ascii="Times New Roman" w:eastAsia="宋体" w:hAnsi="Times New Roman" w:cs="Times New Roman"/>
          <w:sz w:val="21"/>
          <w:szCs w:val="21"/>
        </w:rPr>
        <w:t>陕西渭南人，西安交通大学经济与金融学院教授、博士生导师，邮政编码</w:t>
      </w:r>
      <w:r w:rsidRPr="001542B4">
        <w:rPr>
          <w:rFonts w:ascii="Times New Roman" w:eastAsia="宋体" w:hAnsi="Times New Roman" w:cs="Times New Roman"/>
          <w:sz w:val="21"/>
          <w:szCs w:val="21"/>
        </w:rPr>
        <w:t>710049,</w:t>
      </w:r>
      <w:r w:rsidRPr="001542B4">
        <w:rPr>
          <w:rFonts w:ascii="Times New Roman" w:eastAsia="宋体" w:hAnsi="Times New Roman" w:cs="Times New Roman"/>
          <w:sz w:val="21"/>
          <w:szCs w:val="21"/>
        </w:rPr>
        <w:t>研究方向为国际贸易与跨国经营。</w:t>
      </w:r>
      <w:r w:rsidRPr="001542B4">
        <w:rPr>
          <w:rFonts w:ascii="Times New Roman" w:eastAsia="宋体" w:hAnsi="Times New Roman" w:cs="Times New Roman"/>
          <w:sz w:val="44"/>
          <w:szCs w:val="44"/>
          <w:shd w:val="clear" w:color="auto" w:fill="FFFFFF" w:themeFill="background1"/>
        </w:rPr>
        <w:br w:type="page"/>
      </w:r>
    </w:p>
    <w:p w14:paraId="051E41B5" w14:textId="77777777" w:rsidR="007155A9" w:rsidRPr="007155A9" w:rsidRDefault="007155A9" w:rsidP="000D0D0E">
      <w:pPr>
        <w:rPr>
          <w:rFonts w:hint="eastAsia"/>
          <w:sz w:val="15"/>
          <w:szCs w:val="15"/>
          <w:shd w:val="clear" w:color="auto" w:fill="FFFFFF" w:themeFill="background1"/>
        </w:rPr>
      </w:pPr>
    </w:p>
    <w:p w14:paraId="74CB6F07" w14:textId="77777777" w:rsidR="000D0D0E" w:rsidRPr="00055EE4" w:rsidRDefault="000D0D0E" w:rsidP="000D0D0E">
      <w:pPr>
        <w:rPr>
          <w:rFonts w:hint="eastAsia"/>
          <w:shd w:val="clear" w:color="auto" w:fill="FFFFFF" w:themeFill="background1"/>
        </w:rPr>
      </w:pPr>
    </w:p>
    <w:sectPr w:rsidR="000D0D0E" w:rsidRPr="00055EE4" w:rsidSect="00DB6B5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3797" w14:textId="77777777" w:rsidR="0076423F" w:rsidRDefault="0076423F" w:rsidP="00F14310">
      <w:pPr>
        <w:spacing w:after="0" w:line="240" w:lineRule="auto"/>
        <w:rPr>
          <w:rFonts w:hint="eastAsia"/>
        </w:rPr>
      </w:pPr>
      <w:r>
        <w:separator/>
      </w:r>
    </w:p>
  </w:endnote>
  <w:endnote w:type="continuationSeparator" w:id="0">
    <w:p w14:paraId="7178C578" w14:textId="77777777" w:rsidR="0076423F" w:rsidRDefault="0076423F" w:rsidP="00F143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5185" w14:textId="77777777" w:rsidR="0076423F" w:rsidRDefault="0076423F" w:rsidP="00F14310">
      <w:pPr>
        <w:spacing w:after="0" w:line="240" w:lineRule="auto"/>
        <w:rPr>
          <w:rFonts w:hint="eastAsia"/>
        </w:rPr>
      </w:pPr>
      <w:r>
        <w:separator/>
      </w:r>
    </w:p>
  </w:footnote>
  <w:footnote w:type="continuationSeparator" w:id="0">
    <w:p w14:paraId="665C99FF" w14:textId="77777777" w:rsidR="0076423F" w:rsidRDefault="0076423F" w:rsidP="00F143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6E"/>
    <w:multiLevelType w:val="multilevel"/>
    <w:tmpl w:val="D9C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A1A84"/>
    <w:multiLevelType w:val="multilevel"/>
    <w:tmpl w:val="BFB0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308E"/>
    <w:multiLevelType w:val="multilevel"/>
    <w:tmpl w:val="C316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B4E34"/>
    <w:multiLevelType w:val="multilevel"/>
    <w:tmpl w:val="A80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7AC0"/>
    <w:multiLevelType w:val="multilevel"/>
    <w:tmpl w:val="E1EE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F32E7"/>
    <w:multiLevelType w:val="hybridMultilevel"/>
    <w:tmpl w:val="0590C1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9F5A3B"/>
    <w:multiLevelType w:val="multilevel"/>
    <w:tmpl w:val="90C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E6D16"/>
    <w:multiLevelType w:val="hybridMultilevel"/>
    <w:tmpl w:val="175A185E"/>
    <w:lvl w:ilvl="0" w:tplc="E342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A933EA"/>
    <w:multiLevelType w:val="hybridMultilevel"/>
    <w:tmpl w:val="D37E3954"/>
    <w:lvl w:ilvl="0" w:tplc="FDE002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685519"/>
    <w:multiLevelType w:val="multilevel"/>
    <w:tmpl w:val="B3F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12922">
    <w:abstractNumId w:val="3"/>
  </w:num>
  <w:num w:numId="2" w16cid:durableId="1417554336">
    <w:abstractNumId w:val="4"/>
  </w:num>
  <w:num w:numId="3" w16cid:durableId="774179461">
    <w:abstractNumId w:val="7"/>
  </w:num>
  <w:num w:numId="4" w16cid:durableId="17127881">
    <w:abstractNumId w:val="1"/>
  </w:num>
  <w:num w:numId="5" w16cid:durableId="1011030042">
    <w:abstractNumId w:val="0"/>
  </w:num>
  <w:num w:numId="6" w16cid:durableId="297036106">
    <w:abstractNumId w:val="2"/>
  </w:num>
  <w:num w:numId="7" w16cid:durableId="1893687884">
    <w:abstractNumId w:val="5"/>
  </w:num>
  <w:num w:numId="8" w16cid:durableId="509562496">
    <w:abstractNumId w:val="8"/>
  </w:num>
  <w:num w:numId="9" w16cid:durableId="320894690">
    <w:abstractNumId w:val="6"/>
  </w:num>
  <w:num w:numId="10" w16cid:durableId="24597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E7"/>
    <w:rsid w:val="00000790"/>
    <w:rsid w:val="00000E65"/>
    <w:rsid w:val="00002965"/>
    <w:rsid w:val="00004C5D"/>
    <w:rsid w:val="00010298"/>
    <w:rsid w:val="00013889"/>
    <w:rsid w:val="00020435"/>
    <w:rsid w:val="00021F08"/>
    <w:rsid w:val="00024208"/>
    <w:rsid w:val="000248DA"/>
    <w:rsid w:val="000309CF"/>
    <w:rsid w:val="00032825"/>
    <w:rsid w:val="0003622B"/>
    <w:rsid w:val="000369AB"/>
    <w:rsid w:val="000470E3"/>
    <w:rsid w:val="00052527"/>
    <w:rsid w:val="00054798"/>
    <w:rsid w:val="00055EE4"/>
    <w:rsid w:val="00071133"/>
    <w:rsid w:val="0009060C"/>
    <w:rsid w:val="0009601C"/>
    <w:rsid w:val="000969C5"/>
    <w:rsid w:val="000A0F5F"/>
    <w:rsid w:val="000A5687"/>
    <w:rsid w:val="000A59FC"/>
    <w:rsid w:val="000B0790"/>
    <w:rsid w:val="000B2B58"/>
    <w:rsid w:val="000D0492"/>
    <w:rsid w:val="000D0D0E"/>
    <w:rsid w:val="000D6771"/>
    <w:rsid w:val="000E17D4"/>
    <w:rsid w:val="000E2F19"/>
    <w:rsid w:val="000E3826"/>
    <w:rsid w:val="000F374F"/>
    <w:rsid w:val="000F37F4"/>
    <w:rsid w:val="000F7524"/>
    <w:rsid w:val="00101FC4"/>
    <w:rsid w:val="0010293A"/>
    <w:rsid w:val="00107196"/>
    <w:rsid w:val="00111113"/>
    <w:rsid w:val="00115946"/>
    <w:rsid w:val="001175D3"/>
    <w:rsid w:val="00120DBB"/>
    <w:rsid w:val="00124A36"/>
    <w:rsid w:val="00130235"/>
    <w:rsid w:val="0013612F"/>
    <w:rsid w:val="00142852"/>
    <w:rsid w:val="00142D4B"/>
    <w:rsid w:val="00142E15"/>
    <w:rsid w:val="001431B2"/>
    <w:rsid w:val="00144A9B"/>
    <w:rsid w:val="00146F20"/>
    <w:rsid w:val="001542B4"/>
    <w:rsid w:val="001554C4"/>
    <w:rsid w:val="00156DBC"/>
    <w:rsid w:val="00156FE0"/>
    <w:rsid w:val="0016324C"/>
    <w:rsid w:val="00172BB3"/>
    <w:rsid w:val="00174532"/>
    <w:rsid w:val="001756DD"/>
    <w:rsid w:val="00176328"/>
    <w:rsid w:val="00177662"/>
    <w:rsid w:val="001779CD"/>
    <w:rsid w:val="001919CB"/>
    <w:rsid w:val="001919D4"/>
    <w:rsid w:val="00191F7B"/>
    <w:rsid w:val="001A6D9A"/>
    <w:rsid w:val="001A7659"/>
    <w:rsid w:val="001D2654"/>
    <w:rsid w:val="001D5631"/>
    <w:rsid w:val="001E253D"/>
    <w:rsid w:val="001E5639"/>
    <w:rsid w:val="001F2361"/>
    <w:rsid w:val="001F39C9"/>
    <w:rsid w:val="002138CE"/>
    <w:rsid w:val="00214473"/>
    <w:rsid w:val="00231917"/>
    <w:rsid w:val="00233F25"/>
    <w:rsid w:val="00237409"/>
    <w:rsid w:val="00242976"/>
    <w:rsid w:val="0025399A"/>
    <w:rsid w:val="00253CB5"/>
    <w:rsid w:val="00254C86"/>
    <w:rsid w:val="00254EB6"/>
    <w:rsid w:val="00255671"/>
    <w:rsid w:val="00260181"/>
    <w:rsid w:val="00262181"/>
    <w:rsid w:val="002909CC"/>
    <w:rsid w:val="0029413C"/>
    <w:rsid w:val="002945B6"/>
    <w:rsid w:val="00296935"/>
    <w:rsid w:val="00297158"/>
    <w:rsid w:val="002A6DFC"/>
    <w:rsid w:val="002C0AFC"/>
    <w:rsid w:val="002C1DA5"/>
    <w:rsid w:val="002D166C"/>
    <w:rsid w:val="002F16A3"/>
    <w:rsid w:val="002F41D5"/>
    <w:rsid w:val="00300B18"/>
    <w:rsid w:val="00301F3D"/>
    <w:rsid w:val="00303C74"/>
    <w:rsid w:val="003130AD"/>
    <w:rsid w:val="00313A7C"/>
    <w:rsid w:val="00315E93"/>
    <w:rsid w:val="00325CAD"/>
    <w:rsid w:val="00330AD0"/>
    <w:rsid w:val="003347D7"/>
    <w:rsid w:val="00345A31"/>
    <w:rsid w:val="003645F2"/>
    <w:rsid w:val="00364B73"/>
    <w:rsid w:val="00372785"/>
    <w:rsid w:val="003774CE"/>
    <w:rsid w:val="003874C8"/>
    <w:rsid w:val="003A34C2"/>
    <w:rsid w:val="003B2205"/>
    <w:rsid w:val="003B2A5D"/>
    <w:rsid w:val="003B30DA"/>
    <w:rsid w:val="003B5DE4"/>
    <w:rsid w:val="003C0DDE"/>
    <w:rsid w:val="003D061E"/>
    <w:rsid w:val="003D56DE"/>
    <w:rsid w:val="003E1079"/>
    <w:rsid w:val="003E1F75"/>
    <w:rsid w:val="003E5283"/>
    <w:rsid w:val="003F2692"/>
    <w:rsid w:val="00400F62"/>
    <w:rsid w:val="00406DD8"/>
    <w:rsid w:val="004129BD"/>
    <w:rsid w:val="0041374D"/>
    <w:rsid w:val="004178A2"/>
    <w:rsid w:val="00422F0D"/>
    <w:rsid w:val="00430E68"/>
    <w:rsid w:val="00443EF5"/>
    <w:rsid w:val="00452C0A"/>
    <w:rsid w:val="00456D8B"/>
    <w:rsid w:val="00461ACB"/>
    <w:rsid w:val="004668F4"/>
    <w:rsid w:val="004714BA"/>
    <w:rsid w:val="004745D6"/>
    <w:rsid w:val="0048714A"/>
    <w:rsid w:val="00487404"/>
    <w:rsid w:val="00497BAA"/>
    <w:rsid w:val="004B3EB4"/>
    <w:rsid w:val="004B41E6"/>
    <w:rsid w:val="004B7A7E"/>
    <w:rsid w:val="004E1010"/>
    <w:rsid w:val="004F263D"/>
    <w:rsid w:val="0050506B"/>
    <w:rsid w:val="00510A59"/>
    <w:rsid w:val="00513190"/>
    <w:rsid w:val="005208BD"/>
    <w:rsid w:val="00532800"/>
    <w:rsid w:val="0053302B"/>
    <w:rsid w:val="005442E7"/>
    <w:rsid w:val="00547D84"/>
    <w:rsid w:val="00551EA2"/>
    <w:rsid w:val="0055281A"/>
    <w:rsid w:val="005541F9"/>
    <w:rsid w:val="0055684E"/>
    <w:rsid w:val="005707EA"/>
    <w:rsid w:val="00571F7B"/>
    <w:rsid w:val="0057588F"/>
    <w:rsid w:val="0059690F"/>
    <w:rsid w:val="00596ADD"/>
    <w:rsid w:val="005B3301"/>
    <w:rsid w:val="005C338D"/>
    <w:rsid w:val="005D77B5"/>
    <w:rsid w:val="005E2642"/>
    <w:rsid w:val="00600A4B"/>
    <w:rsid w:val="0060193D"/>
    <w:rsid w:val="00603B1B"/>
    <w:rsid w:val="00612E6A"/>
    <w:rsid w:val="00614DEE"/>
    <w:rsid w:val="00624862"/>
    <w:rsid w:val="006252B5"/>
    <w:rsid w:val="00627A9A"/>
    <w:rsid w:val="00642D38"/>
    <w:rsid w:val="00643A17"/>
    <w:rsid w:val="00654817"/>
    <w:rsid w:val="00667B04"/>
    <w:rsid w:val="00670164"/>
    <w:rsid w:val="00670AB8"/>
    <w:rsid w:val="006749D2"/>
    <w:rsid w:val="006762F7"/>
    <w:rsid w:val="006776BC"/>
    <w:rsid w:val="00682513"/>
    <w:rsid w:val="00684769"/>
    <w:rsid w:val="00693580"/>
    <w:rsid w:val="00696D30"/>
    <w:rsid w:val="00697062"/>
    <w:rsid w:val="006A0563"/>
    <w:rsid w:val="006A4266"/>
    <w:rsid w:val="006C7D2D"/>
    <w:rsid w:val="006E0EEF"/>
    <w:rsid w:val="006F1F8A"/>
    <w:rsid w:val="007155A9"/>
    <w:rsid w:val="0072393A"/>
    <w:rsid w:val="00725A4F"/>
    <w:rsid w:val="0072758A"/>
    <w:rsid w:val="0073240E"/>
    <w:rsid w:val="00734D05"/>
    <w:rsid w:val="00747E6D"/>
    <w:rsid w:val="00754AC3"/>
    <w:rsid w:val="00761FD7"/>
    <w:rsid w:val="0076423F"/>
    <w:rsid w:val="007800B4"/>
    <w:rsid w:val="00781882"/>
    <w:rsid w:val="00784CDC"/>
    <w:rsid w:val="007873C3"/>
    <w:rsid w:val="00787DAD"/>
    <w:rsid w:val="00792645"/>
    <w:rsid w:val="00795302"/>
    <w:rsid w:val="007A138C"/>
    <w:rsid w:val="007A25B6"/>
    <w:rsid w:val="007B11EC"/>
    <w:rsid w:val="007B1626"/>
    <w:rsid w:val="007B6E61"/>
    <w:rsid w:val="007C69F0"/>
    <w:rsid w:val="007C7E4D"/>
    <w:rsid w:val="007E591E"/>
    <w:rsid w:val="007E69A1"/>
    <w:rsid w:val="007F136B"/>
    <w:rsid w:val="007F3F7C"/>
    <w:rsid w:val="007F7221"/>
    <w:rsid w:val="008039A6"/>
    <w:rsid w:val="0080406B"/>
    <w:rsid w:val="008072BE"/>
    <w:rsid w:val="00807C8D"/>
    <w:rsid w:val="008110CA"/>
    <w:rsid w:val="00826961"/>
    <w:rsid w:val="008303F4"/>
    <w:rsid w:val="00830525"/>
    <w:rsid w:val="008333FA"/>
    <w:rsid w:val="008357F5"/>
    <w:rsid w:val="00835942"/>
    <w:rsid w:val="0084191C"/>
    <w:rsid w:val="00845793"/>
    <w:rsid w:val="008459D8"/>
    <w:rsid w:val="00845B89"/>
    <w:rsid w:val="00845DD2"/>
    <w:rsid w:val="008569C6"/>
    <w:rsid w:val="00887A9B"/>
    <w:rsid w:val="00890795"/>
    <w:rsid w:val="00896899"/>
    <w:rsid w:val="008A3341"/>
    <w:rsid w:val="008A76E7"/>
    <w:rsid w:val="008B05FC"/>
    <w:rsid w:val="008B1A1A"/>
    <w:rsid w:val="008B2712"/>
    <w:rsid w:val="008B2A24"/>
    <w:rsid w:val="008C18D6"/>
    <w:rsid w:val="008C382E"/>
    <w:rsid w:val="008C5C69"/>
    <w:rsid w:val="008C687E"/>
    <w:rsid w:val="008C6CD8"/>
    <w:rsid w:val="008D0338"/>
    <w:rsid w:val="008D074B"/>
    <w:rsid w:val="008D65C3"/>
    <w:rsid w:val="008E2DE2"/>
    <w:rsid w:val="008E7F7F"/>
    <w:rsid w:val="008F021D"/>
    <w:rsid w:val="008F3465"/>
    <w:rsid w:val="008F3D08"/>
    <w:rsid w:val="008F5672"/>
    <w:rsid w:val="00903BDB"/>
    <w:rsid w:val="00906C92"/>
    <w:rsid w:val="00913078"/>
    <w:rsid w:val="00924CB8"/>
    <w:rsid w:val="00926D1F"/>
    <w:rsid w:val="00927CAC"/>
    <w:rsid w:val="00931388"/>
    <w:rsid w:val="009322A1"/>
    <w:rsid w:val="00932DD6"/>
    <w:rsid w:val="00933815"/>
    <w:rsid w:val="009359A7"/>
    <w:rsid w:val="00945720"/>
    <w:rsid w:val="00951883"/>
    <w:rsid w:val="00952D8C"/>
    <w:rsid w:val="00953ED1"/>
    <w:rsid w:val="00963D89"/>
    <w:rsid w:val="00964CA6"/>
    <w:rsid w:val="009660ED"/>
    <w:rsid w:val="009679B4"/>
    <w:rsid w:val="009762F7"/>
    <w:rsid w:val="0099554B"/>
    <w:rsid w:val="009A57EA"/>
    <w:rsid w:val="009B0F2B"/>
    <w:rsid w:val="009B3600"/>
    <w:rsid w:val="009B6B10"/>
    <w:rsid w:val="009C5940"/>
    <w:rsid w:val="009C61B8"/>
    <w:rsid w:val="009C69C4"/>
    <w:rsid w:val="009C778F"/>
    <w:rsid w:val="009E4E2C"/>
    <w:rsid w:val="009E6239"/>
    <w:rsid w:val="009E7365"/>
    <w:rsid w:val="009F6F2C"/>
    <w:rsid w:val="00A05BC0"/>
    <w:rsid w:val="00A06807"/>
    <w:rsid w:val="00A10C0F"/>
    <w:rsid w:val="00A1185E"/>
    <w:rsid w:val="00A13005"/>
    <w:rsid w:val="00A14056"/>
    <w:rsid w:val="00A23B48"/>
    <w:rsid w:val="00A24C2F"/>
    <w:rsid w:val="00A2737C"/>
    <w:rsid w:val="00A320A3"/>
    <w:rsid w:val="00A37518"/>
    <w:rsid w:val="00A52B29"/>
    <w:rsid w:val="00A54CFF"/>
    <w:rsid w:val="00A558A9"/>
    <w:rsid w:val="00A56169"/>
    <w:rsid w:val="00A57B5C"/>
    <w:rsid w:val="00A61EF4"/>
    <w:rsid w:val="00A67E00"/>
    <w:rsid w:val="00A74EB5"/>
    <w:rsid w:val="00A7597C"/>
    <w:rsid w:val="00A81D21"/>
    <w:rsid w:val="00A86625"/>
    <w:rsid w:val="00A87C4B"/>
    <w:rsid w:val="00AB1C2F"/>
    <w:rsid w:val="00AB6571"/>
    <w:rsid w:val="00AB6CF1"/>
    <w:rsid w:val="00AC0B4C"/>
    <w:rsid w:val="00AC0E6F"/>
    <w:rsid w:val="00AC35A3"/>
    <w:rsid w:val="00AC5C47"/>
    <w:rsid w:val="00AC5CFD"/>
    <w:rsid w:val="00AD1145"/>
    <w:rsid w:val="00AD3954"/>
    <w:rsid w:val="00AD3D19"/>
    <w:rsid w:val="00AD7E83"/>
    <w:rsid w:val="00AE3B01"/>
    <w:rsid w:val="00AE57CC"/>
    <w:rsid w:val="00AF4523"/>
    <w:rsid w:val="00B07159"/>
    <w:rsid w:val="00B14E00"/>
    <w:rsid w:val="00B15891"/>
    <w:rsid w:val="00B17D36"/>
    <w:rsid w:val="00B22ACD"/>
    <w:rsid w:val="00B24E8F"/>
    <w:rsid w:val="00B35D62"/>
    <w:rsid w:val="00B41691"/>
    <w:rsid w:val="00B51838"/>
    <w:rsid w:val="00B619AF"/>
    <w:rsid w:val="00B65651"/>
    <w:rsid w:val="00B70DB0"/>
    <w:rsid w:val="00B719C5"/>
    <w:rsid w:val="00B76545"/>
    <w:rsid w:val="00B82B6A"/>
    <w:rsid w:val="00B84DBE"/>
    <w:rsid w:val="00B902A5"/>
    <w:rsid w:val="00BA0BBA"/>
    <w:rsid w:val="00BB5C0E"/>
    <w:rsid w:val="00BC5D91"/>
    <w:rsid w:val="00BC5E8A"/>
    <w:rsid w:val="00BC7325"/>
    <w:rsid w:val="00BD0DD2"/>
    <w:rsid w:val="00BD1CC9"/>
    <w:rsid w:val="00BD5ADC"/>
    <w:rsid w:val="00BD672A"/>
    <w:rsid w:val="00BE3A16"/>
    <w:rsid w:val="00BE4EBE"/>
    <w:rsid w:val="00BE5477"/>
    <w:rsid w:val="00BE56E5"/>
    <w:rsid w:val="00BE7303"/>
    <w:rsid w:val="00BE7F0F"/>
    <w:rsid w:val="00BF5257"/>
    <w:rsid w:val="00BF576A"/>
    <w:rsid w:val="00BF5BBC"/>
    <w:rsid w:val="00C00D9B"/>
    <w:rsid w:val="00C02CDE"/>
    <w:rsid w:val="00C0590A"/>
    <w:rsid w:val="00C10085"/>
    <w:rsid w:val="00C131DE"/>
    <w:rsid w:val="00C166BE"/>
    <w:rsid w:val="00C2756C"/>
    <w:rsid w:val="00C31900"/>
    <w:rsid w:val="00C32800"/>
    <w:rsid w:val="00C373DA"/>
    <w:rsid w:val="00C41D4D"/>
    <w:rsid w:val="00C46F97"/>
    <w:rsid w:val="00C57877"/>
    <w:rsid w:val="00C579CE"/>
    <w:rsid w:val="00C9486F"/>
    <w:rsid w:val="00CA3686"/>
    <w:rsid w:val="00CB6AFA"/>
    <w:rsid w:val="00CC5EB6"/>
    <w:rsid w:val="00CC5FE8"/>
    <w:rsid w:val="00CD44EF"/>
    <w:rsid w:val="00CF4A4D"/>
    <w:rsid w:val="00D05B3B"/>
    <w:rsid w:val="00D22B15"/>
    <w:rsid w:val="00D257D9"/>
    <w:rsid w:val="00D32B83"/>
    <w:rsid w:val="00D3510F"/>
    <w:rsid w:val="00D371CE"/>
    <w:rsid w:val="00D41FC4"/>
    <w:rsid w:val="00D44B16"/>
    <w:rsid w:val="00D47007"/>
    <w:rsid w:val="00D478FA"/>
    <w:rsid w:val="00D54465"/>
    <w:rsid w:val="00D60B3C"/>
    <w:rsid w:val="00D6101E"/>
    <w:rsid w:val="00D61DDD"/>
    <w:rsid w:val="00D6549D"/>
    <w:rsid w:val="00D70D67"/>
    <w:rsid w:val="00D7108D"/>
    <w:rsid w:val="00D726D8"/>
    <w:rsid w:val="00D76CC7"/>
    <w:rsid w:val="00D82B38"/>
    <w:rsid w:val="00D9464B"/>
    <w:rsid w:val="00D9691F"/>
    <w:rsid w:val="00DA04FB"/>
    <w:rsid w:val="00DA24B6"/>
    <w:rsid w:val="00DB0123"/>
    <w:rsid w:val="00DB273F"/>
    <w:rsid w:val="00DB6B53"/>
    <w:rsid w:val="00DB6E41"/>
    <w:rsid w:val="00DC0F7F"/>
    <w:rsid w:val="00DC1015"/>
    <w:rsid w:val="00DC3A0A"/>
    <w:rsid w:val="00DC7043"/>
    <w:rsid w:val="00DD1E9C"/>
    <w:rsid w:val="00DD393F"/>
    <w:rsid w:val="00DE0381"/>
    <w:rsid w:val="00DE7280"/>
    <w:rsid w:val="00DF1CBE"/>
    <w:rsid w:val="00DF7916"/>
    <w:rsid w:val="00E02C3D"/>
    <w:rsid w:val="00E15BF6"/>
    <w:rsid w:val="00E20351"/>
    <w:rsid w:val="00E209C1"/>
    <w:rsid w:val="00E225D8"/>
    <w:rsid w:val="00E23C36"/>
    <w:rsid w:val="00E24DEC"/>
    <w:rsid w:val="00E27622"/>
    <w:rsid w:val="00E32116"/>
    <w:rsid w:val="00E33B09"/>
    <w:rsid w:val="00E36099"/>
    <w:rsid w:val="00E37418"/>
    <w:rsid w:val="00E40E4E"/>
    <w:rsid w:val="00E46D39"/>
    <w:rsid w:val="00E556A1"/>
    <w:rsid w:val="00E71636"/>
    <w:rsid w:val="00E72C34"/>
    <w:rsid w:val="00E74994"/>
    <w:rsid w:val="00EA097D"/>
    <w:rsid w:val="00EA6F51"/>
    <w:rsid w:val="00EB3E0F"/>
    <w:rsid w:val="00EC120B"/>
    <w:rsid w:val="00ED4018"/>
    <w:rsid w:val="00ED670C"/>
    <w:rsid w:val="00EE0216"/>
    <w:rsid w:val="00EE7ED4"/>
    <w:rsid w:val="00EF105A"/>
    <w:rsid w:val="00F02933"/>
    <w:rsid w:val="00F13CB8"/>
    <w:rsid w:val="00F14310"/>
    <w:rsid w:val="00F30682"/>
    <w:rsid w:val="00F323A1"/>
    <w:rsid w:val="00F342D1"/>
    <w:rsid w:val="00F442F9"/>
    <w:rsid w:val="00F52475"/>
    <w:rsid w:val="00F54AC8"/>
    <w:rsid w:val="00F64E99"/>
    <w:rsid w:val="00F663D8"/>
    <w:rsid w:val="00F6665F"/>
    <w:rsid w:val="00F66AC7"/>
    <w:rsid w:val="00F71D1E"/>
    <w:rsid w:val="00F76640"/>
    <w:rsid w:val="00F7682D"/>
    <w:rsid w:val="00F92A62"/>
    <w:rsid w:val="00F92C11"/>
    <w:rsid w:val="00F953B6"/>
    <w:rsid w:val="00FA12E3"/>
    <w:rsid w:val="00FA1CBF"/>
    <w:rsid w:val="00FB1098"/>
    <w:rsid w:val="00FB2362"/>
    <w:rsid w:val="00FB4976"/>
    <w:rsid w:val="00FC3BA1"/>
    <w:rsid w:val="00FE1CD1"/>
    <w:rsid w:val="00FF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D890"/>
  <w15:chartTrackingRefBased/>
  <w15:docId w15:val="{91347363-1344-4F07-A2C3-45D7D34F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6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76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76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A76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6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6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7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6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76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A76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A76E7"/>
    <w:rPr>
      <w:rFonts w:cstheme="majorBidi"/>
      <w:color w:val="0F4761" w:themeColor="accent1" w:themeShade="BF"/>
      <w:sz w:val="28"/>
      <w:szCs w:val="28"/>
    </w:rPr>
  </w:style>
  <w:style w:type="character" w:customStyle="1" w:styleId="50">
    <w:name w:val="标题 5 字符"/>
    <w:basedOn w:val="a0"/>
    <w:link w:val="5"/>
    <w:uiPriority w:val="9"/>
    <w:semiHidden/>
    <w:rsid w:val="008A76E7"/>
    <w:rPr>
      <w:rFonts w:cstheme="majorBidi"/>
      <w:color w:val="0F4761" w:themeColor="accent1" w:themeShade="BF"/>
      <w:sz w:val="24"/>
    </w:rPr>
  </w:style>
  <w:style w:type="character" w:customStyle="1" w:styleId="60">
    <w:name w:val="标题 6 字符"/>
    <w:basedOn w:val="a0"/>
    <w:link w:val="6"/>
    <w:uiPriority w:val="9"/>
    <w:semiHidden/>
    <w:rsid w:val="008A76E7"/>
    <w:rPr>
      <w:rFonts w:cstheme="majorBidi"/>
      <w:b/>
      <w:bCs/>
      <w:color w:val="0F4761" w:themeColor="accent1" w:themeShade="BF"/>
    </w:rPr>
  </w:style>
  <w:style w:type="character" w:customStyle="1" w:styleId="70">
    <w:name w:val="标题 7 字符"/>
    <w:basedOn w:val="a0"/>
    <w:link w:val="7"/>
    <w:uiPriority w:val="9"/>
    <w:semiHidden/>
    <w:rsid w:val="008A76E7"/>
    <w:rPr>
      <w:rFonts w:cstheme="majorBidi"/>
      <w:b/>
      <w:bCs/>
      <w:color w:val="595959" w:themeColor="text1" w:themeTint="A6"/>
    </w:rPr>
  </w:style>
  <w:style w:type="character" w:customStyle="1" w:styleId="80">
    <w:name w:val="标题 8 字符"/>
    <w:basedOn w:val="a0"/>
    <w:link w:val="8"/>
    <w:uiPriority w:val="9"/>
    <w:semiHidden/>
    <w:rsid w:val="008A76E7"/>
    <w:rPr>
      <w:rFonts w:cstheme="majorBidi"/>
      <w:color w:val="595959" w:themeColor="text1" w:themeTint="A6"/>
    </w:rPr>
  </w:style>
  <w:style w:type="character" w:customStyle="1" w:styleId="90">
    <w:name w:val="标题 9 字符"/>
    <w:basedOn w:val="a0"/>
    <w:link w:val="9"/>
    <w:uiPriority w:val="9"/>
    <w:semiHidden/>
    <w:rsid w:val="008A76E7"/>
    <w:rPr>
      <w:rFonts w:eastAsiaTheme="majorEastAsia" w:cstheme="majorBidi"/>
      <w:color w:val="595959" w:themeColor="text1" w:themeTint="A6"/>
    </w:rPr>
  </w:style>
  <w:style w:type="paragraph" w:styleId="a3">
    <w:name w:val="Title"/>
    <w:basedOn w:val="a"/>
    <w:next w:val="a"/>
    <w:link w:val="a4"/>
    <w:uiPriority w:val="10"/>
    <w:qFormat/>
    <w:rsid w:val="008A7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6E7"/>
    <w:pPr>
      <w:spacing w:before="160"/>
      <w:jc w:val="center"/>
    </w:pPr>
    <w:rPr>
      <w:i/>
      <w:iCs/>
      <w:color w:val="404040" w:themeColor="text1" w:themeTint="BF"/>
    </w:rPr>
  </w:style>
  <w:style w:type="character" w:customStyle="1" w:styleId="a8">
    <w:name w:val="引用 字符"/>
    <w:basedOn w:val="a0"/>
    <w:link w:val="a7"/>
    <w:uiPriority w:val="29"/>
    <w:rsid w:val="008A76E7"/>
    <w:rPr>
      <w:i/>
      <w:iCs/>
      <w:color w:val="404040" w:themeColor="text1" w:themeTint="BF"/>
    </w:rPr>
  </w:style>
  <w:style w:type="paragraph" w:styleId="a9">
    <w:name w:val="List Paragraph"/>
    <w:basedOn w:val="a"/>
    <w:uiPriority w:val="34"/>
    <w:qFormat/>
    <w:rsid w:val="008A76E7"/>
    <w:pPr>
      <w:ind w:left="720"/>
      <w:contextualSpacing/>
    </w:pPr>
  </w:style>
  <w:style w:type="character" w:styleId="aa">
    <w:name w:val="Intense Emphasis"/>
    <w:basedOn w:val="a0"/>
    <w:uiPriority w:val="21"/>
    <w:qFormat/>
    <w:rsid w:val="008A76E7"/>
    <w:rPr>
      <w:i/>
      <w:iCs/>
      <w:color w:val="0F4761" w:themeColor="accent1" w:themeShade="BF"/>
    </w:rPr>
  </w:style>
  <w:style w:type="paragraph" w:styleId="ab">
    <w:name w:val="Intense Quote"/>
    <w:basedOn w:val="a"/>
    <w:next w:val="a"/>
    <w:link w:val="ac"/>
    <w:uiPriority w:val="30"/>
    <w:qFormat/>
    <w:rsid w:val="008A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6E7"/>
    <w:rPr>
      <w:i/>
      <w:iCs/>
      <w:color w:val="0F4761" w:themeColor="accent1" w:themeShade="BF"/>
    </w:rPr>
  </w:style>
  <w:style w:type="character" w:styleId="ad">
    <w:name w:val="Intense Reference"/>
    <w:basedOn w:val="a0"/>
    <w:uiPriority w:val="32"/>
    <w:qFormat/>
    <w:rsid w:val="008A76E7"/>
    <w:rPr>
      <w:b/>
      <w:bCs/>
      <w:smallCaps/>
      <w:color w:val="0F4761" w:themeColor="accent1" w:themeShade="BF"/>
      <w:spacing w:val="5"/>
    </w:rPr>
  </w:style>
  <w:style w:type="paragraph" w:styleId="ae">
    <w:name w:val="caption"/>
    <w:basedOn w:val="a"/>
    <w:next w:val="a"/>
    <w:uiPriority w:val="35"/>
    <w:unhideWhenUsed/>
    <w:qFormat/>
    <w:rsid w:val="008C18D6"/>
    <w:rPr>
      <w:rFonts w:asciiTheme="majorHAnsi" w:eastAsia="黑体" w:hAnsiTheme="majorHAnsi" w:cstheme="majorBidi"/>
      <w:sz w:val="20"/>
      <w:szCs w:val="20"/>
    </w:rPr>
  </w:style>
  <w:style w:type="character" w:styleId="af">
    <w:name w:val="Hyperlink"/>
    <w:basedOn w:val="a0"/>
    <w:uiPriority w:val="99"/>
    <w:unhideWhenUsed/>
    <w:rsid w:val="008C18D6"/>
    <w:rPr>
      <w:color w:val="467886" w:themeColor="hyperlink"/>
      <w:u w:val="single"/>
    </w:rPr>
  </w:style>
  <w:style w:type="character" w:styleId="af0">
    <w:name w:val="Unresolved Mention"/>
    <w:basedOn w:val="a0"/>
    <w:uiPriority w:val="99"/>
    <w:semiHidden/>
    <w:unhideWhenUsed/>
    <w:rsid w:val="008C18D6"/>
    <w:rPr>
      <w:color w:val="605E5C"/>
      <w:shd w:val="clear" w:color="auto" w:fill="E1DFDD"/>
    </w:rPr>
  </w:style>
  <w:style w:type="character" w:styleId="af1">
    <w:name w:val="Placeholder Text"/>
    <w:basedOn w:val="a0"/>
    <w:uiPriority w:val="99"/>
    <w:semiHidden/>
    <w:rsid w:val="00927CAC"/>
    <w:rPr>
      <w:color w:val="666666"/>
    </w:rPr>
  </w:style>
  <w:style w:type="paragraph" w:styleId="af2">
    <w:name w:val="Normal (Web)"/>
    <w:basedOn w:val="a"/>
    <w:uiPriority w:val="99"/>
    <w:semiHidden/>
    <w:unhideWhenUsed/>
    <w:rsid w:val="0072393A"/>
    <w:rPr>
      <w:rFonts w:ascii="Times New Roman" w:hAnsi="Times New Roman" w:cs="Times New Roman"/>
      <w:sz w:val="24"/>
    </w:rPr>
  </w:style>
  <w:style w:type="table" w:styleId="11">
    <w:name w:val="Grid Table 1 Light"/>
    <w:basedOn w:val="a1"/>
    <w:uiPriority w:val="46"/>
    <w:rsid w:val="007239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D82B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3">
    <w:name w:val="Table Grid"/>
    <w:basedOn w:val="a1"/>
    <w:uiPriority w:val="59"/>
    <w:rsid w:val="005208BD"/>
    <w:pPr>
      <w:spacing w:after="0" w:line="240" w:lineRule="auto"/>
    </w:pPr>
    <w:rPr>
      <w:kern w:val="0"/>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4">
    <w:name w:val="FollowedHyperlink"/>
    <w:basedOn w:val="a0"/>
    <w:uiPriority w:val="99"/>
    <w:semiHidden/>
    <w:unhideWhenUsed/>
    <w:rsid w:val="00963D89"/>
    <w:rPr>
      <w:color w:val="96607D" w:themeColor="followedHyperlink"/>
      <w:u w:val="single"/>
    </w:rPr>
  </w:style>
  <w:style w:type="character" w:styleId="af5">
    <w:name w:val="annotation reference"/>
    <w:basedOn w:val="a0"/>
    <w:uiPriority w:val="99"/>
    <w:semiHidden/>
    <w:unhideWhenUsed/>
    <w:rsid w:val="00EC120B"/>
    <w:rPr>
      <w:sz w:val="21"/>
      <w:szCs w:val="21"/>
    </w:rPr>
  </w:style>
  <w:style w:type="paragraph" w:styleId="af6">
    <w:name w:val="annotation text"/>
    <w:basedOn w:val="a"/>
    <w:link w:val="af7"/>
    <w:uiPriority w:val="99"/>
    <w:unhideWhenUsed/>
    <w:rsid w:val="00EC120B"/>
  </w:style>
  <w:style w:type="character" w:customStyle="1" w:styleId="af7">
    <w:name w:val="批注文字 字符"/>
    <w:basedOn w:val="a0"/>
    <w:link w:val="af6"/>
    <w:uiPriority w:val="99"/>
    <w:rsid w:val="00EC120B"/>
  </w:style>
  <w:style w:type="paragraph" w:styleId="af8">
    <w:name w:val="annotation subject"/>
    <w:basedOn w:val="af6"/>
    <w:next w:val="af6"/>
    <w:link w:val="af9"/>
    <w:uiPriority w:val="99"/>
    <w:semiHidden/>
    <w:unhideWhenUsed/>
    <w:rsid w:val="00EC120B"/>
    <w:rPr>
      <w:b/>
      <w:bCs/>
    </w:rPr>
  </w:style>
  <w:style w:type="character" w:customStyle="1" w:styleId="af9">
    <w:name w:val="批注主题 字符"/>
    <w:basedOn w:val="af7"/>
    <w:link w:val="af8"/>
    <w:uiPriority w:val="99"/>
    <w:semiHidden/>
    <w:rsid w:val="00EC120B"/>
    <w:rPr>
      <w:b/>
      <w:bCs/>
    </w:rPr>
  </w:style>
  <w:style w:type="paragraph" w:styleId="afa">
    <w:name w:val="Balloon Text"/>
    <w:basedOn w:val="a"/>
    <w:link w:val="afb"/>
    <w:uiPriority w:val="99"/>
    <w:semiHidden/>
    <w:unhideWhenUsed/>
    <w:rsid w:val="00EC120B"/>
    <w:pPr>
      <w:spacing w:after="0" w:line="240" w:lineRule="auto"/>
    </w:pPr>
    <w:rPr>
      <w:sz w:val="18"/>
      <w:szCs w:val="18"/>
    </w:rPr>
  </w:style>
  <w:style w:type="character" w:customStyle="1" w:styleId="afb">
    <w:name w:val="批注框文本 字符"/>
    <w:basedOn w:val="a0"/>
    <w:link w:val="afa"/>
    <w:uiPriority w:val="99"/>
    <w:semiHidden/>
    <w:rsid w:val="00EC120B"/>
    <w:rPr>
      <w:sz w:val="18"/>
      <w:szCs w:val="18"/>
    </w:rPr>
  </w:style>
  <w:style w:type="paragraph" w:styleId="afc">
    <w:name w:val="Revision"/>
    <w:hidden/>
    <w:uiPriority w:val="99"/>
    <w:semiHidden/>
    <w:rsid w:val="00D3510F"/>
    <w:pPr>
      <w:spacing w:after="0" w:line="240" w:lineRule="auto"/>
    </w:pPr>
  </w:style>
  <w:style w:type="paragraph" w:styleId="afd">
    <w:name w:val="header"/>
    <w:basedOn w:val="a"/>
    <w:link w:val="afe"/>
    <w:uiPriority w:val="99"/>
    <w:unhideWhenUsed/>
    <w:rsid w:val="00F14310"/>
    <w:pPr>
      <w:tabs>
        <w:tab w:val="center" w:pos="4153"/>
        <w:tab w:val="right" w:pos="8306"/>
      </w:tabs>
      <w:snapToGrid w:val="0"/>
      <w:spacing w:line="240" w:lineRule="auto"/>
      <w:jc w:val="center"/>
    </w:pPr>
    <w:rPr>
      <w:sz w:val="18"/>
      <w:szCs w:val="18"/>
    </w:rPr>
  </w:style>
  <w:style w:type="character" w:customStyle="1" w:styleId="afe">
    <w:name w:val="页眉 字符"/>
    <w:basedOn w:val="a0"/>
    <w:link w:val="afd"/>
    <w:uiPriority w:val="99"/>
    <w:rsid w:val="00F14310"/>
    <w:rPr>
      <w:sz w:val="18"/>
      <w:szCs w:val="18"/>
    </w:rPr>
  </w:style>
  <w:style w:type="paragraph" w:styleId="aff">
    <w:name w:val="footer"/>
    <w:basedOn w:val="a"/>
    <w:link w:val="aff0"/>
    <w:uiPriority w:val="99"/>
    <w:unhideWhenUsed/>
    <w:rsid w:val="00F14310"/>
    <w:pPr>
      <w:tabs>
        <w:tab w:val="center" w:pos="4153"/>
        <w:tab w:val="right" w:pos="8306"/>
      </w:tabs>
      <w:snapToGrid w:val="0"/>
      <w:spacing w:line="240" w:lineRule="auto"/>
    </w:pPr>
    <w:rPr>
      <w:sz w:val="18"/>
      <w:szCs w:val="18"/>
    </w:rPr>
  </w:style>
  <w:style w:type="character" w:customStyle="1" w:styleId="aff0">
    <w:name w:val="页脚 字符"/>
    <w:basedOn w:val="a0"/>
    <w:link w:val="aff"/>
    <w:uiPriority w:val="99"/>
    <w:rsid w:val="00F14310"/>
    <w:rPr>
      <w:sz w:val="18"/>
      <w:szCs w:val="18"/>
    </w:rPr>
  </w:style>
  <w:style w:type="paragraph" w:customStyle="1" w:styleId="aff1">
    <w:name w:val="（英）副标题样式"/>
    <w:basedOn w:val="a"/>
    <w:qFormat/>
    <w:rsid w:val="000D0D0E"/>
    <w:pPr>
      <w:spacing w:after="0" w:line="240" w:lineRule="auto"/>
      <w:jc w:val="center"/>
    </w:pPr>
    <w:rPr>
      <w:rFonts w:ascii="Times New Roman" w:eastAsia="楷体" w:hAnsi="Times New Roman" w:cs="Times New Roman"/>
      <w:sz w:val="24"/>
      <w:szCs w:val="21"/>
      <w14:ligatures w14:val="none"/>
    </w:rPr>
  </w:style>
  <w:style w:type="paragraph" w:styleId="aff2">
    <w:name w:val="footnote text"/>
    <w:basedOn w:val="a"/>
    <w:link w:val="aff3"/>
    <w:uiPriority w:val="99"/>
    <w:semiHidden/>
    <w:unhideWhenUsed/>
    <w:rsid w:val="003A34C2"/>
    <w:pPr>
      <w:snapToGrid w:val="0"/>
    </w:pPr>
    <w:rPr>
      <w:sz w:val="18"/>
      <w:szCs w:val="18"/>
    </w:rPr>
  </w:style>
  <w:style w:type="character" w:customStyle="1" w:styleId="aff3">
    <w:name w:val="脚注文本 字符"/>
    <w:basedOn w:val="a0"/>
    <w:link w:val="aff2"/>
    <w:uiPriority w:val="99"/>
    <w:semiHidden/>
    <w:rsid w:val="003A34C2"/>
    <w:rPr>
      <w:sz w:val="18"/>
      <w:szCs w:val="18"/>
    </w:rPr>
  </w:style>
  <w:style w:type="character" w:styleId="aff4">
    <w:name w:val="footnote reference"/>
    <w:basedOn w:val="a0"/>
    <w:uiPriority w:val="99"/>
    <w:semiHidden/>
    <w:unhideWhenUsed/>
    <w:rsid w:val="003A34C2"/>
    <w:rPr>
      <w:vertAlign w:val="superscript"/>
    </w:rPr>
  </w:style>
  <w:style w:type="character" w:styleId="aff5">
    <w:name w:val="Strong"/>
    <w:basedOn w:val="a0"/>
    <w:uiPriority w:val="22"/>
    <w:qFormat/>
    <w:rsid w:val="00C0590A"/>
    <w:rPr>
      <w:b/>
      <w:bCs/>
    </w:rPr>
  </w:style>
  <w:style w:type="paragraph" w:styleId="aff6">
    <w:name w:val="Body Text"/>
    <w:basedOn w:val="a"/>
    <w:link w:val="aff7"/>
    <w:uiPriority w:val="1"/>
    <w:qFormat/>
    <w:rsid w:val="00AD7E83"/>
    <w:pPr>
      <w:autoSpaceDE w:val="0"/>
      <w:autoSpaceDN w:val="0"/>
      <w:spacing w:after="0" w:line="240" w:lineRule="auto"/>
    </w:pPr>
    <w:rPr>
      <w:rFonts w:ascii="宋体" w:eastAsia="宋体" w:hAnsi="宋体" w:cs="宋体"/>
      <w:kern w:val="0"/>
      <w:sz w:val="36"/>
      <w:szCs w:val="36"/>
      <w:lang w:val="zh-CN" w:bidi="zh-CN"/>
      <w14:ligatures w14:val="none"/>
    </w:rPr>
  </w:style>
  <w:style w:type="character" w:customStyle="1" w:styleId="aff7">
    <w:name w:val="正文文本 字符"/>
    <w:basedOn w:val="a0"/>
    <w:link w:val="aff6"/>
    <w:uiPriority w:val="1"/>
    <w:rsid w:val="00AD7E83"/>
    <w:rPr>
      <w:rFonts w:ascii="宋体" w:eastAsia="宋体" w:hAnsi="宋体" w:cs="宋体"/>
      <w:kern w:val="0"/>
      <w:sz w:val="36"/>
      <w:szCs w:val="36"/>
      <w:lang w:val="zh-CN" w:bidi="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762">
      <w:bodyDiv w:val="1"/>
      <w:marLeft w:val="0"/>
      <w:marRight w:val="0"/>
      <w:marTop w:val="0"/>
      <w:marBottom w:val="0"/>
      <w:divBdr>
        <w:top w:val="none" w:sz="0" w:space="0" w:color="auto"/>
        <w:left w:val="none" w:sz="0" w:space="0" w:color="auto"/>
        <w:bottom w:val="none" w:sz="0" w:space="0" w:color="auto"/>
        <w:right w:val="none" w:sz="0" w:space="0" w:color="auto"/>
      </w:divBdr>
    </w:div>
    <w:div w:id="18824460">
      <w:bodyDiv w:val="1"/>
      <w:marLeft w:val="0"/>
      <w:marRight w:val="0"/>
      <w:marTop w:val="0"/>
      <w:marBottom w:val="0"/>
      <w:divBdr>
        <w:top w:val="none" w:sz="0" w:space="0" w:color="auto"/>
        <w:left w:val="none" w:sz="0" w:space="0" w:color="auto"/>
        <w:bottom w:val="none" w:sz="0" w:space="0" w:color="auto"/>
        <w:right w:val="none" w:sz="0" w:space="0" w:color="auto"/>
      </w:divBdr>
    </w:div>
    <w:div w:id="20322888">
      <w:bodyDiv w:val="1"/>
      <w:marLeft w:val="0"/>
      <w:marRight w:val="0"/>
      <w:marTop w:val="0"/>
      <w:marBottom w:val="0"/>
      <w:divBdr>
        <w:top w:val="none" w:sz="0" w:space="0" w:color="auto"/>
        <w:left w:val="none" w:sz="0" w:space="0" w:color="auto"/>
        <w:bottom w:val="none" w:sz="0" w:space="0" w:color="auto"/>
        <w:right w:val="none" w:sz="0" w:space="0" w:color="auto"/>
      </w:divBdr>
    </w:div>
    <w:div w:id="57363021">
      <w:bodyDiv w:val="1"/>
      <w:marLeft w:val="0"/>
      <w:marRight w:val="0"/>
      <w:marTop w:val="0"/>
      <w:marBottom w:val="0"/>
      <w:divBdr>
        <w:top w:val="none" w:sz="0" w:space="0" w:color="auto"/>
        <w:left w:val="none" w:sz="0" w:space="0" w:color="auto"/>
        <w:bottom w:val="none" w:sz="0" w:space="0" w:color="auto"/>
        <w:right w:val="none" w:sz="0" w:space="0" w:color="auto"/>
      </w:divBdr>
    </w:div>
    <w:div w:id="90199054">
      <w:bodyDiv w:val="1"/>
      <w:marLeft w:val="0"/>
      <w:marRight w:val="0"/>
      <w:marTop w:val="0"/>
      <w:marBottom w:val="0"/>
      <w:divBdr>
        <w:top w:val="none" w:sz="0" w:space="0" w:color="auto"/>
        <w:left w:val="none" w:sz="0" w:space="0" w:color="auto"/>
        <w:bottom w:val="none" w:sz="0" w:space="0" w:color="auto"/>
        <w:right w:val="none" w:sz="0" w:space="0" w:color="auto"/>
      </w:divBdr>
    </w:div>
    <w:div w:id="113326090">
      <w:bodyDiv w:val="1"/>
      <w:marLeft w:val="0"/>
      <w:marRight w:val="0"/>
      <w:marTop w:val="0"/>
      <w:marBottom w:val="0"/>
      <w:divBdr>
        <w:top w:val="none" w:sz="0" w:space="0" w:color="auto"/>
        <w:left w:val="none" w:sz="0" w:space="0" w:color="auto"/>
        <w:bottom w:val="none" w:sz="0" w:space="0" w:color="auto"/>
        <w:right w:val="none" w:sz="0" w:space="0" w:color="auto"/>
      </w:divBdr>
    </w:div>
    <w:div w:id="146896757">
      <w:bodyDiv w:val="1"/>
      <w:marLeft w:val="0"/>
      <w:marRight w:val="0"/>
      <w:marTop w:val="0"/>
      <w:marBottom w:val="0"/>
      <w:divBdr>
        <w:top w:val="none" w:sz="0" w:space="0" w:color="auto"/>
        <w:left w:val="none" w:sz="0" w:space="0" w:color="auto"/>
        <w:bottom w:val="none" w:sz="0" w:space="0" w:color="auto"/>
        <w:right w:val="none" w:sz="0" w:space="0" w:color="auto"/>
      </w:divBdr>
    </w:div>
    <w:div w:id="156697293">
      <w:bodyDiv w:val="1"/>
      <w:marLeft w:val="0"/>
      <w:marRight w:val="0"/>
      <w:marTop w:val="0"/>
      <w:marBottom w:val="0"/>
      <w:divBdr>
        <w:top w:val="none" w:sz="0" w:space="0" w:color="auto"/>
        <w:left w:val="none" w:sz="0" w:space="0" w:color="auto"/>
        <w:bottom w:val="none" w:sz="0" w:space="0" w:color="auto"/>
        <w:right w:val="none" w:sz="0" w:space="0" w:color="auto"/>
      </w:divBdr>
    </w:div>
    <w:div w:id="159781088">
      <w:bodyDiv w:val="1"/>
      <w:marLeft w:val="0"/>
      <w:marRight w:val="0"/>
      <w:marTop w:val="0"/>
      <w:marBottom w:val="0"/>
      <w:divBdr>
        <w:top w:val="none" w:sz="0" w:space="0" w:color="auto"/>
        <w:left w:val="none" w:sz="0" w:space="0" w:color="auto"/>
        <w:bottom w:val="none" w:sz="0" w:space="0" w:color="auto"/>
        <w:right w:val="none" w:sz="0" w:space="0" w:color="auto"/>
      </w:divBdr>
    </w:div>
    <w:div w:id="197546880">
      <w:bodyDiv w:val="1"/>
      <w:marLeft w:val="0"/>
      <w:marRight w:val="0"/>
      <w:marTop w:val="0"/>
      <w:marBottom w:val="0"/>
      <w:divBdr>
        <w:top w:val="none" w:sz="0" w:space="0" w:color="auto"/>
        <w:left w:val="none" w:sz="0" w:space="0" w:color="auto"/>
        <w:bottom w:val="none" w:sz="0" w:space="0" w:color="auto"/>
        <w:right w:val="none" w:sz="0" w:space="0" w:color="auto"/>
      </w:divBdr>
    </w:div>
    <w:div w:id="204292004">
      <w:bodyDiv w:val="1"/>
      <w:marLeft w:val="0"/>
      <w:marRight w:val="0"/>
      <w:marTop w:val="0"/>
      <w:marBottom w:val="0"/>
      <w:divBdr>
        <w:top w:val="none" w:sz="0" w:space="0" w:color="auto"/>
        <w:left w:val="none" w:sz="0" w:space="0" w:color="auto"/>
        <w:bottom w:val="none" w:sz="0" w:space="0" w:color="auto"/>
        <w:right w:val="none" w:sz="0" w:space="0" w:color="auto"/>
      </w:divBdr>
    </w:div>
    <w:div w:id="241259737">
      <w:bodyDiv w:val="1"/>
      <w:marLeft w:val="0"/>
      <w:marRight w:val="0"/>
      <w:marTop w:val="0"/>
      <w:marBottom w:val="0"/>
      <w:divBdr>
        <w:top w:val="none" w:sz="0" w:space="0" w:color="auto"/>
        <w:left w:val="none" w:sz="0" w:space="0" w:color="auto"/>
        <w:bottom w:val="none" w:sz="0" w:space="0" w:color="auto"/>
        <w:right w:val="none" w:sz="0" w:space="0" w:color="auto"/>
      </w:divBdr>
    </w:div>
    <w:div w:id="249697655">
      <w:bodyDiv w:val="1"/>
      <w:marLeft w:val="0"/>
      <w:marRight w:val="0"/>
      <w:marTop w:val="0"/>
      <w:marBottom w:val="0"/>
      <w:divBdr>
        <w:top w:val="none" w:sz="0" w:space="0" w:color="auto"/>
        <w:left w:val="none" w:sz="0" w:space="0" w:color="auto"/>
        <w:bottom w:val="none" w:sz="0" w:space="0" w:color="auto"/>
        <w:right w:val="none" w:sz="0" w:space="0" w:color="auto"/>
      </w:divBdr>
    </w:div>
    <w:div w:id="298732555">
      <w:bodyDiv w:val="1"/>
      <w:marLeft w:val="0"/>
      <w:marRight w:val="0"/>
      <w:marTop w:val="0"/>
      <w:marBottom w:val="0"/>
      <w:divBdr>
        <w:top w:val="none" w:sz="0" w:space="0" w:color="auto"/>
        <w:left w:val="none" w:sz="0" w:space="0" w:color="auto"/>
        <w:bottom w:val="none" w:sz="0" w:space="0" w:color="auto"/>
        <w:right w:val="none" w:sz="0" w:space="0" w:color="auto"/>
      </w:divBdr>
    </w:div>
    <w:div w:id="367609078">
      <w:bodyDiv w:val="1"/>
      <w:marLeft w:val="0"/>
      <w:marRight w:val="0"/>
      <w:marTop w:val="0"/>
      <w:marBottom w:val="0"/>
      <w:divBdr>
        <w:top w:val="none" w:sz="0" w:space="0" w:color="auto"/>
        <w:left w:val="none" w:sz="0" w:space="0" w:color="auto"/>
        <w:bottom w:val="none" w:sz="0" w:space="0" w:color="auto"/>
        <w:right w:val="none" w:sz="0" w:space="0" w:color="auto"/>
      </w:divBdr>
    </w:div>
    <w:div w:id="376053508">
      <w:bodyDiv w:val="1"/>
      <w:marLeft w:val="0"/>
      <w:marRight w:val="0"/>
      <w:marTop w:val="0"/>
      <w:marBottom w:val="0"/>
      <w:divBdr>
        <w:top w:val="none" w:sz="0" w:space="0" w:color="auto"/>
        <w:left w:val="none" w:sz="0" w:space="0" w:color="auto"/>
        <w:bottom w:val="none" w:sz="0" w:space="0" w:color="auto"/>
        <w:right w:val="none" w:sz="0" w:space="0" w:color="auto"/>
      </w:divBdr>
    </w:div>
    <w:div w:id="389158848">
      <w:bodyDiv w:val="1"/>
      <w:marLeft w:val="0"/>
      <w:marRight w:val="0"/>
      <w:marTop w:val="0"/>
      <w:marBottom w:val="0"/>
      <w:divBdr>
        <w:top w:val="none" w:sz="0" w:space="0" w:color="auto"/>
        <w:left w:val="none" w:sz="0" w:space="0" w:color="auto"/>
        <w:bottom w:val="none" w:sz="0" w:space="0" w:color="auto"/>
        <w:right w:val="none" w:sz="0" w:space="0" w:color="auto"/>
      </w:divBdr>
    </w:div>
    <w:div w:id="429593852">
      <w:bodyDiv w:val="1"/>
      <w:marLeft w:val="0"/>
      <w:marRight w:val="0"/>
      <w:marTop w:val="0"/>
      <w:marBottom w:val="0"/>
      <w:divBdr>
        <w:top w:val="none" w:sz="0" w:space="0" w:color="auto"/>
        <w:left w:val="none" w:sz="0" w:space="0" w:color="auto"/>
        <w:bottom w:val="none" w:sz="0" w:space="0" w:color="auto"/>
        <w:right w:val="none" w:sz="0" w:space="0" w:color="auto"/>
      </w:divBdr>
    </w:div>
    <w:div w:id="440533248">
      <w:bodyDiv w:val="1"/>
      <w:marLeft w:val="0"/>
      <w:marRight w:val="0"/>
      <w:marTop w:val="0"/>
      <w:marBottom w:val="0"/>
      <w:divBdr>
        <w:top w:val="none" w:sz="0" w:space="0" w:color="auto"/>
        <w:left w:val="none" w:sz="0" w:space="0" w:color="auto"/>
        <w:bottom w:val="none" w:sz="0" w:space="0" w:color="auto"/>
        <w:right w:val="none" w:sz="0" w:space="0" w:color="auto"/>
      </w:divBdr>
    </w:div>
    <w:div w:id="459224560">
      <w:bodyDiv w:val="1"/>
      <w:marLeft w:val="0"/>
      <w:marRight w:val="0"/>
      <w:marTop w:val="0"/>
      <w:marBottom w:val="0"/>
      <w:divBdr>
        <w:top w:val="none" w:sz="0" w:space="0" w:color="auto"/>
        <w:left w:val="none" w:sz="0" w:space="0" w:color="auto"/>
        <w:bottom w:val="none" w:sz="0" w:space="0" w:color="auto"/>
        <w:right w:val="none" w:sz="0" w:space="0" w:color="auto"/>
      </w:divBdr>
    </w:div>
    <w:div w:id="459879054">
      <w:bodyDiv w:val="1"/>
      <w:marLeft w:val="0"/>
      <w:marRight w:val="0"/>
      <w:marTop w:val="0"/>
      <w:marBottom w:val="0"/>
      <w:divBdr>
        <w:top w:val="none" w:sz="0" w:space="0" w:color="auto"/>
        <w:left w:val="none" w:sz="0" w:space="0" w:color="auto"/>
        <w:bottom w:val="none" w:sz="0" w:space="0" w:color="auto"/>
        <w:right w:val="none" w:sz="0" w:space="0" w:color="auto"/>
      </w:divBdr>
    </w:div>
    <w:div w:id="512305837">
      <w:bodyDiv w:val="1"/>
      <w:marLeft w:val="0"/>
      <w:marRight w:val="0"/>
      <w:marTop w:val="0"/>
      <w:marBottom w:val="0"/>
      <w:divBdr>
        <w:top w:val="none" w:sz="0" w:space="0" w:color="auto"/>
        <w:left w:val="none" w:sz="0" w:space="0" w:color="auto"/>
        <w:bottom w:val="none" w:sz="0" w:space="0" w:color="auto"/>
        <w:right w:val="none" w:sz="0" w:space="0" w:color="auto"/>
      </w:divBdr>
    </w:div>
    <w:div w:id="559173542">
      <w:bodyDiv w:val="1"/>
      <w:marLeft w:val="0"/>
      <w:marRight w:val="0"/>
      <w:marTop w:val="0"/>
      <w:marBottom w:val="0"/>
      <w:divBdr>
        <w:top w:val="none" w:sz="0" w:space="0" w:color="auto"/>
        <w:left w:val="none" w:sz="0" w:space="0" w:color="auto"/>
        <w:bottom w:val="none" w:sz="0" w:space="0" w:color="auto"/>
        <w:right w:val="none" w:sz="0" w:space="0" w:color="auto"/>
      </w:divBdr>
    </w:div>
    <w:div w:id="581715791">
      <w:bodyDiv w:val="1"/>
      <w:marLeft w:val="0"/>
      <w:marRight w:val="0"/>
      <w:marTop w:val="0"/>
      <w:marBottom w:val="0"/>
      <w:divBdr>
        <w:top w:val="none" w:sz="0" w:space="0" w:color="auto"/>
        <w:left w:val="none" w:sz="0" w:space="0" w:color="auto"/>
        <w:bottom w:val="none" w:sz="0" w:space="0" w:color="auto"/>
        <w:right w:val="none" w:sz="0" w:space="0" w:color="auto"/>
      </w:divBdr>
    </w:div>
    <w:div w:id="620379714">
      <w:bodyDiv w:val="1"/>
      <w:marLeft w:val="0"/>
      <w:marRight w:val="0"/>
      <w:marTop w:val="0"/>
      <w:marBottom w:val="0"/>
      <w:divBdr>
        <w:top w:val="none" w:sz="0" w:space="0" w:color="auto"/>
        <w:left w:val="none" w:sz="0" w:space="0" w:color="auto"/>
        <w:bottom w:val="none" w:sz="0" w:space="0" w:color="auto"/>
        <w:right w:val="none" w:sz="0" w:space="0" w:color="auto"/>
      </w:divBdr>
      <w:divsChild>
        <w:div w:id="103813409">
          <w:marLeft w:val="0"/>
          <w:marRight w:val="0"/>
          <w:marTop w:val="0"/>
          <w:marBottom w:val="165"/>
          <w:divBdr>
            <w:top w:val="none" w:sz="0" w:space="0" w:color="auto"/>
            <w:left w:val="none" w:sz="0" w:space="0" w:color="auto"/>
            <w:bottom w:val="none" w:sz="0" w:space="0" w:color="auto"/>
            <w:right w:val="none" w:sz="0" w:space="0" w:color="auto"/>
          </w:divBdr>
        </w:div>
        <w:div w:id="117573780">
          <w:marLeft w:val="0"/>
          <w:marRight w:val="0"/>
          <w:marTop w:val="0"/>
          <w:marBottom w:val="165"/>
          <w:divBdr>
            <w:top w:val="none" w:sz="0" w:space="0" w:color="auto"/>
            <w:left w:val="none" w:sz="0" w:space="0" w:color="auto"/>
            <w:bottom w:val="none" w:sz="0" w:space="0" w:color="auto"/>
            <w:right w:val="none" w:sz="0" w:space="0" w:color="auto"/>
          </w:divBdr>
        </w:div>
        <w:div w:id="164825245">
          <w:marLeft w:val="0"/>
          <w:marRight w:val="0"/>
          <w:marTop w:val="0"/>
          <w:marBottom w:val="165"/>
          <w:divBdr>
            <w:top w:val="none" w:sz="0" w:space="0" w:color="auto"/>
            <w:left w:val="none" w:sz="0" w:space="0" w:color="auto"/>
            <w:bottom w:val="none" w:sz="0" w:space="0" w:color="auto"/>
            <w:right w:val="none" w:sz="0" w:space="0" w:color="auto"/>
          </w:divBdr>
        </w:div>
        <w:div w:id="241524330">
          <w:marLeft w:val="0"/>
          <w:marRight w:val="0"/>
          <w:marTop w:val="0"/>
          <w:marBottom w:val="165"/>
          <w:divBdr>
            <w:top w:val="none" w:sz="0" w:space="0" w:color="auto"/>
            <w:left w:val="none" w:sz="0" w:space="0" w:color="auto"/>
            <w:bottom w:val="none" w:sz="0" w:space="0" w:color="auto"/>
            <w:right w:val="none" w:sz="0" w:space="0" w:color="auto"/>
          </w:divBdr>
        </w:div>
        <w:div w:id="252475950">
          <w:marLeft w:val="0"/>
          <w:marRight w:val="0"/>
          <w:marTop w:val="0"/>
          <w:marBottom w:val="165"/>
          <w:divBdr>
            <w:top w:val="none" w:sz="0" w:space="0" w:color="auto"/>
            <w:left w:val="none" w:sz="0" w:space="0" w:color="auto"/>
            <w:bottom w:val="none" w:sz="0" w:space="0" w:color="auto"/>
            <w:right w:val="none" w:sz="0" w:space="0" w:color="auto"/>
          </w:divBdr>
        </w:div>
        <w:div w:id="264777902">
          <w:marLeft w:val="0"/>
          <w:marRight w:val="0"/>
          <w:marTop w:val="0"/>
          <w:marBottom w:val="165"/>
          <w:divBdr>
            <w:top w:val="none" w:sz="0" w:space="0" w:color="auto"/>
            <w:left w:val="none" w:sz="0" w:space="0" w:color="auto"/>
            <w:bottom w:val="none" w:sz="0" w:space="0" w:color="auto"/>
            <w:right w:val="none" w:sz="0" w:space="0" w:color="auto"/>
          </w:divBdr>
        </w:div>
        <w:div w:id="425033532">
          <w:marLeft w:val="0"/>
          <w:marRight w:val="0"/>
          <w:marTop w:val="0"/>
          <w:marBottom w:val="165"/>
          <w:divBdr>
            <w:top w:val="none" w:sz="0" w:space="0" w:color="auto"/>
            <w:left w:val="none" w:sz="0" w:space="0" w:color="auto"/>
            <w:bottom w:val="none" w:sz="0" w:space="0" w:color="auto"/>
            <w:right w:val="none" w:sz="0" w:space="0" w:color="auto"/>
          </w:divBdr>
        </w:div>
        <w:div w:id="445972774">
          <w:marLeft w:val="0"/>
          <w:marRight w:val="0"/>
          <w:marTop w:val="0"/>
          <w:marBottom w:val="165"/>
          <w:divBdr>
            <w:top w:val="none" w:sz="0" w:space="0" w:color="auto"/>
            <w:left w:val="none" w:sz="0" w:space="0" w:color="auto"/>
            <w:bottom w:val="none" w:sz="0" w:space="0" w:color="auto"/>
            <w:right w:val="none" w:sz="0" w:space="0" w:color="auto"/>
          </w:divBdr>
        </w:div>
        <w:div w:id="542328338">
          <w:marLeft w:val="0"/>
          <w:marRight w:val="0"/>
          <w:marTop w:val="0"/>
          <w:marBottom w:val="165"/>
          <w:divBdr>
            <w:top w:val="none" w:sz="0" w:space="0" w:color="auto"/>
            <w:left w:val="none" w:sz="0" w:space="0" w:color="auto"/>
            <w:bottom w:val="none" w:sz="0" w:space="0" w:color="auto"/>
            <w:right w:val="none" w:sz="0" w:space="0" w:color="auto"/>
          </w:divBdr>
        </w:div>
        <w:div w:id="549650837">
          <w:marLeft w:val="0"/>
          <w:marRight w:val="0"/>
          <w:marTop w:val="0"/>
          <w:marBottom w:val="165"/>
          <w:divBdr>
            <w:top w:val="none" w:sz="0" w:space="0" w:color="auto"/>
            <w:left w:val="none" w:sz="0" w:space="0" w:color="auto"/>
            <w:bottom w:val="none" w:sz="0" w:space="0" w:color="auto"/>
            <w:right w:val="none" w:sz="0" w:space="0" w:color="auto"/>
          </w:divBdr>
        </w:div>
        <w:div w:id="565460262">
          <w:marLeft w:val="0"/>
          <w:marRight w:val="0"/>
          <w:marTop w:val="0"/>
          <w:marBottom w:val="165"/>
          <w:divBdr>
            <w:top w:val="none" w:sz="0" w:space="0" w:color="auto"/>
            <w:left w:val="none" w:sz="0" w:space="0" w:color="auto"/>
            <w:bottom w:val="none" w:sz="0" w:space="0" w:color="auto"/>
            <w:right w:val="none" w:sz="0" w:space="0" w:color="auto"/>
          </w:divBdr>
        </w:div>
        <w:div w:id="565917085">
          <w:marLeft w:val="0"/>
          <w:marRight w:val="0"/>
          <w:marTop w:val="0"/>
          <w:marBottom w:val="165"/>
          <w:divBdr>
            <w:top w:val="none" w:sz="0" w:space="0" w:color="auto"/>
            <w:left w:val="none" w:sz="0" w:space="0" w:color="auto"/>
            <w:bottom w:val="none" w:sz="0" w:space="0" w:color="auto"/>
            <w:right w:val="none" w:sz="0" w:space="0" w:color="auto"/>
          </w:divBdr>
        </w:div>
        <w:div w:id="578175083">
          <w:marLeft w:val="0"/>
          <w:marRight w:val="0"/>
          <w:marTop w:val="0"/>
          <w:marBottom w:val="165"/>
          <w:divBdr>
            <w:top w:val="none" w:sz="0" w:space="0" w:color="auto"/>
            <w:left w:val="none" w:sz="0" w:space="0" w:color="auto"/>
            <w:bottom w:val="none" w:sz="0" w:space="0" w:color="auto"/>
            <w:right w:val="none" w:sz="0" w:space="0" w:color="auto"/>
          </w:divBdr>
        </w:div>
        <w:div w:id="625507031">
          <w:marLeft w:val="0"/>
          <w:marRight w:val="0"/>
          <w:marTop w:val="0"/>
          <w:marBottom w:val="165"/>
          <w:divBdr>
            <w:top w:val="none" w:sz="0" w:space="0" w:color="auto"/>
            <w:left w:val="none" w:sz="0" w:space="0" w:color="auto"/>
            <w:bottom w:val="none" w:sz="0" w:space="0" w:color="auto"/>
            <w:right w:val="none" w:sz="0" w:space="0" w:color="auto"/>
          </w:divBdr>
        </w:div>
        <w:div w:id="649140326">
          <w:marLeft w:val="0"/>
          <w:marRight w:val="0"/>
          <w:marTop w:val="0"/>
          <w:marBottom w:val="165"/>
          <w:divBdr>
            <w:top w:val="none" w:sz="0" w:space="0" w:color="auto"/>
            <w:left w:val="none" w:sz="0" w:space="0" w:color="auto"/>
            <w:bottom w:val="none" w:sz="0" w:space="0" w:color="auto"/>
            <w:right w:val="none" w:sz="0" w:space="0" w:color="auto"/>
          </w:divBdr>
        </w:div>
        <w:div w:id="659387818">
          <w:marLeft w:val="0"/>
          <w:marRight w:val="0"/>
          <w:marTop w:val="0"/>
          <w:marBottom w:val="165"/>
          <w:divBdr>
            <w:top w:val="none" w:sz="0" w:space="0" w:color="auto"/>
            <w:left w:val="none" w:sz="0" w:space="0" w:color="auto"/>
            <w:bottom w:val="none" w:sz="0" w:space="0" w:color="auto"/>
            <w:right w:val="none" w:sz="0" w:space="0" w:color="auto"/>
          </w:divBdr>
        </w:div>
        <w:div w:id="670570673">
          <w:marLeft w:val="0"/>
          <w:marRight w:val="0"/>
          <w:marTop w:val="0"/>
          <w:marBottom w:val="165"/>
          <w:divBdr>
            <w:top w:val="none" w:sz="0" w:space="0" w:color="auto"/>
            <w:left w:val="none" w:sz="0" w:space="0" w:color="auto"/>
            <w:bottom w:val="none" w:sz="0" w:space="0" w:color="auto"/>
            <w:right w:val="none" w:sz="0" w:space="0" w:color="auto"/>
          </w:divBdr>
        </w:div>
        <w:div w:id="732653404">
          <w:marLeft w:val="0"/>
          <w:marRight w:val="0"/>
          <w:marTop w:val="0"/>
          <w:marBottom w:val="165"/>
          <w:divBdr>
            <w:top w:val="none" w:sz="0" w:space="0" w:color="auto"/>
            <w:left w:val="none" w:sz="0" w:space="0" w:color="auto"/>
            <w:bottom w:val="none" w:sz="0" w:space="0" w:color="auto"/>
            <w:right w:val="none" w:sz="0" w:space="0" w:color="auto"/>
          </w:divBdr>
        </w:div>
        <w:div w:id="759181218">
          <w:marLeft w:val="0"/>
          <w:marRight w:val="0"/>
          <w:marTop w:val="0"/>
          <w:marBottom w:val="165"/>
          <w:divBdr>
            <w:top w:val="none" w:sz="0" w:space="0" w:color="auto"/>
            <w:left w:val="none" w:sz="0" w:space="0" w:color="auto"/>
            <w:bottom w:val="none" w:sz="0" w:space="0" w:color="auto"/>
            <w:right w:val="none" w:sz="0" w:space="0" w:color="auto"/>
          </w:divBdr>
        </w:div>
        <w:div w:id="777524301">
          <w:marLeft w:val="0"/>
          <w:marRight w:val="0"/>
          <w:marTop w:val="0"/>
          <w:marBottom w:val="165"/>
          <w:divBdr>
            <w:top w:val="none" w:sz="0" w:space="0" w:color="auto"/>
            <w:left w:val="none" w:sz="0" w:space="0" w:color="auto"/>
            <w:bottom w:val="none" w:sz="0" w:space="0" w:color="auto"/>
            <w:right w:val="none" w:sz="0" w:space="0" w:color="auto"/>
          </w:divBdr>
        </w:div>
        <w:div w:id="797916665">
          <w:marLeft w:val="0"/>
          <w:marRight w:val="0"/>
          <w:marTop w:val="0"/>
          <w:marBottom w:val="165"/>
          <w:divBdr>
            <w:top w:val="none" w:sz="0" w:space="0" w:color="auto"/>
            <w:left w:val="none" w:sz="0" w:space="0" w:color="auto"/>
            <w:bottom w:val="none" w:sz="0" w:space="0" w:color="auto"/>
            <w:right w:val="none" w:sz="0" w:space="0" w:color="auto"/>
          </w:divBdr>
        </w:div>
        <w:div w:id="802162757">
          <w:marLeft w:val="0"/>
          <w:marRight w:val="0"/>
          <w:marTop w:val="0"/>
          <w:marBottom w:val="165"/>
          <w:divBdr>
            <w:top w:val="none" w:sz="0" w:space="0" w:color="auto"/>
            <w:left w:val="none" w:sz="0" w:space="0" w:color="auto"/>
            <w:bottom w:val="none" w:sz="0" w:space="0" w:color="auto"/>
            <w:right w:val="none" w:sz="0" w:space="0" w:color="auto"/>
          </w:divBdr>
        </w:div>
        <w:div w:id="808353738">
          <w:marLeft w:val="0"/>
          <w:marRight w:val="0"/>
          <w:marTop w:val="0"/>
          <w:marBottom w:val="165"/>
          <w:divBdr>
            <w:top w:val="none" w:sz="0" w:space="0" w:color="auto"/>
            <w:left w:val="none" w:sz="0" w:space="0" w:color="auto"/>
            <w:bottom w:val="none" w:sz="0" w:space="0" w:color="auto"/>
            <w:right w:val="none" w:sz="0" w:space="0" w:color="auto"/>
          </w:divBdr>
        </w:div>
        <w:div w:id="808976834">
          <w:marLeft w:val="0"/>
          <w:marRight w:val="0"/>
          <w:marTop w:val="0"/>
          <w:marBottom w:val="165"/>
          <w:divBdr>
            <w:top w:val="none" w:sz="0" w:space="0" w:color="auto"/>
            <w:left w:val="none" w:sz="0" w:space="0" w:color="auto"/>
            <w:bottom w:val="none" w:sz="0" w:space="0" w:color="auto"/>
            <w:right w:val="none" w:sz="0" w:space="0" w:color="auto"/>
          </w:divBdr>
        </w:div>
        <w:div w:id="817573406">
          <w:marLeft w:val="0"/>
          <w:marRight w:val="0"/>
          <w:marTop w:val="0"/>
          <w:marBottom w:val="165"/>
          <w:divBdr>
            <w:top w:val="none" w:sz="0" w:space="0" w:color="auto"/>
            <w:left w:val="none" w:sz="0" w:space="0" w:color="auto"/>
            <w:bottom w:val="none" w:sz="0" w:space="0" w:color="auto"/>
            <w:right w:val="none" w:sz="0" w:space="0" w:color="auto"/>
          </w:divBdr>
        </w:div>
        <w:div w:id="827940408">
          <w:marLeft w:val="0"/>
          <w:marRight w:val="0"/>
          <w:marTop w:val="0"/>
          <w:marBottom w:val="165"/>
          <w:divBdr>
            <w:top w:val="none" w:sz="0" w:space="0" w:color="auto"/>
            <w:left w:val="none" w:sz="0" w:space="0" w:color="auto"/>
            <w:bottom w:val="none" w:sz="0" w:space="0" w:color="auto"/>
            <w:right w:val="none" w:sz="0" w:space="0" w:color="auto"/>
          </w:divBdr>
        </w:div>
        <w:div w:id="844976205">
          <w:marLeft w:val="0"/>
          <w:marRight w:val="0"/>
          <w:marTop w:val="0"/>
          <w:marBottom w:val="165"/>
          <w:divBdr>
            <w:top w:val="none" w:sz="0" w:space="0" w:color="auto"/>
            <w:left w:val="none" w:sz="0" w:space="0" w:color="auto"/>
            <w:bottom w:val="none" w:sz="0" w:space="0" w:color="auto"/>
            <w:right w:val="none" w:sz="0" w:space="0" w:color="auto"/>
          </w:divBdr>
        </w:div>
        <w:div w:id="914166828">
          <w:marLeft w:val="0"/>
          <w:marRight w:val="0"/>
          <w:marTop w:val="0"/>
          <w:marBottom w:val="165"/>
          <w:divBdr>
            <w:top w:val="none" w:sz="0" w:space="0" w:color="auto"/>
            <w:left w:val="none" w:sz="0" w:space="0" w:color="auto"/>
            <w:bottom w:val="none" w:sz="0" w:space="0" w:color="auto"/>
            <w:right w:val="none" w:sz="0" w:space="0" w:color="auto"/>
          </w:divBdr>
        </w:div>
        <w:div w:id="971137839">
          <w:marLeft w:val="0"/>
          <w:marRight w:val="0"/>
          <w:marTop w:val="0"/>
          <w:marBottom w:val="165"/>
          <w:divBdr>
            <w:top w:val="none" w:sz="0" w:space="0" w:color="auto"/>
            <w:left w:val="none" w:sz="0" w:space="0" w:color="auto"/>
            <w:bottom w:val="none" w:sz="0" w:space="0" w:color="auto"/>
            <w:right w:val="none" w:sz="0" w:space="0" w:color="auto"/>
          </w:divBdr>
        </w:div>
        <w:div w:id="1008294100">
          <w:marLeft w:val="0"/>
          <w:marRight w:val="0"/>
          <w:marTop w:val="0"/>
          <w:marBottom w:val="165"/>
          <w:divBdr>
            <w:top w:val="none" w:sz="0" w:space="0" w:color="auto"/>
            <w:left w:val="none" w:sz="0" w:space="0" w:color="auto"/>
            <w:bottom w:val="none" w:sz="0" w:space="0" w:color="auto"/>
            <w:right w:val="none" w:sz="0" w:space="0" w:color="auto"/>
          </w:divBdr>
        </w:div>
        <w:div w:id="1016082631">
          <w:marLeft w:val="0"/>
          <w:marRight w:val="0"/>
          <w:marTop w:val="0"/>
          <w:marBottom w:val="165"/>
          <w:divBdr>
            <w:top w:val="none" w:sz="0" w:space="0" w:color="auto"/>
            <w:left w:val="none" w:sz="0" w:space="0" w:color="auto"/>
            <w:bottom w:val="none" w:sz="0" w:space="0" w:color="auto"/>
            <w:right w:val="none" w:sz="0" w:space="0" w:color="auto"/>
          </w:divBdr>
        </w:div>
        <w:div w:id="1078088595">
          <w:marLeft w:val="0"/>
          <w:marRight w:val="0"/>
          <w:marTop w:val="0"/>
          <w:marBottom w:val="165"/>
          <w:divBdr>
            <w:top w:val="none" w:sz="0" w:space="0" w:color="auto"/>
            <w:left w:val="none" w:sz="0" w:space="0" w:color="auto"/>
            <w:bottom w:val="none" w:sz="0" w:space="0" w:color="auto"/>
            <w:right w:val="none" w:sz="0" w:space="0" w:color="auto"/>
          </w:divBdr>
        </w:div>
        <w:div w:id="1092316904">
          <w:marLeft w:val="0"/>
          <w:marRight w:val="0"/>
          <w:marTop w:val="0"/>
          <w:marBottom w:val="165"/>
          <w:divBdr>
            <w:top w:val="none" w:sz="0" w:space="0" w:color="auto"/>
            <w:left w:val="none" w:sz="0" w:space="0" w:color="auto"/>
            <w:bottom w:val="none" w:sz="0" w:space="0" w:color="auto"/>
            <w:right w:val="none" w:sz="0" w:space="0" w:color="auto"/>
          </w:divBdr>
        </w:div>
        <w:div w:id="1112087357">
          <w:marLeft w:val="0"/>
          <w:marRight w:val="0"/>
          <w:marTop w:val="0"/>
          <w:marBottom w:val="165"/>
          <w:divBdr>
            <w:top w:val="none" w:sz="0" w:space="0" w:color="auto"/>
            <w:left w:val="none" w:sz="0" w:space="0" w:color="auto"/>
            <w:bottom w:val="none" w:sz="0" w:space="0" w:color="auto"/>
            <w:right w:val="none" w:sz="0" w:space="0" w:color="auto"/>
          </w:divBdr>
        </w:div>
        <w:div w:id="1134061143">
          <w:marLeft w:val="0"/>
          <w:marRight w:val="0"/>
          <w:marTop w:val="0"/>
          <w:marBottom w:val="165"/>
          <w:divBdr>
            <w:top w:val="none" w:sz="0" w:space="0" w:color="auto"/>
            <w:left w:val="none" w:sz="0" w:space="0" w:color="auto"/>
            <w:bottom w:val="none" w:sz="0" w:space="0" w:color="auto"/>
            <w:right w:val="none" w:sz="0" w:space="0" w:color="auto"/>
          </w:divBdr>
        </w:div>
        <w:div w:id="1141776215">
          <w:marLeft w:val="0"/>
          <w:marRight w:val="0"/>
          <w:marTop w:val="0"/>
          <w:marBottom w:val="165"/>
          <w:divBdr>
            <w:top w:val="none" w:sz="0" w:space="0" w:color="auto"/>
            <w:left w:val="none" w:sz="0" w:space="0" w:color="auto"/>
            <w:bottom w:val="none" w:sz="0" w:space="0" w:color="auto"/>
            <w:right w:val="none" w:sz="0" w:space="0" w:color="auto"/>
          </w:divBdr>
        </w:div>
        <w:div w:id="1155219984">
          <w:marLeft w:val="0"/>
          <w:marRight w:val="0"/>
          <w:marTop w:val="0"/>
          <w:marBottom w:val="165"/>
          <w:divBdr>
            <w:top w:val="none" w:sz="0" w:space="0" w:color="auto"/>
            <w:left w:val="none" w:sz="0" w:space="0" w:color="auto"/>
            <w:bottom w:val="none" w:sz="0" w:space="0" w:color="auto"/>
            <w:right w:val="none" w:sz="0" w:space="0" w:color="auto"/>
          </w:divBdr>
        </w:div>
        <w:div w:id="1214393370">
          <w:marLeft w:val="0"/>
          <w:marRight w:val="0"/>
          <w:marTop w:val="0"/>
          <w:marBottom w:val="165"/>
          <w:divBdr>
            <w:top w:val="none" w:sz="0" w:space="0" w:color="auto"/>
            <w:left w:val="none" w:sz="0" w:space="0" w:color="auto"/>
            <w:bottom w:val="none" w:sz="0" w:space="0" w:color="auto"/>
            <w:right w:val="none" w:sz="0" w:space="0" w:color="auto"/>
          </w:divBdr>
        </w:div>
        <w:div w:id="1260138677">
          <w:marLeft w:val="0"/>
          <w:marRight w:val="0"/>
          <w:marTop w:val="0"/>
          <w:marBottom w:val="165"/>
          <w:divBdr>
            <w:top w:val="none" w:sz="0" w:space="0" w:color="auto"/>
            <w:left w:val="none" w:sz="0" w:space="0" w:color="auto"/>
            <w:bottom w:val="none" w:sz="0" w:space="0" w:color="auto"/>
            <w:right w:val="none" w:sz="0" w:space="0" w:color="auto"/>
          </w:divBdr>
        </w:div>
        <w:div w:id="1265193718">
          <w:marLeft w:val="0"/>
          <w:marRight w:val="0"/>
          <w:marTop w:val="0"/>
          <w:marBottom w:val="165"/>
          <w:divBdr>
            <w:top w:val="none" w:sz="0" w:space="0" w:color="auto"/>
            <w:left w:val="none" w:sz="0" w:space="0" w:color="auto"/>
            <w:bottom w:val="none" w:sz="0" w:space="0" w:color="auto"/>
            <w:right w:val="none" w:sz="0" w:space="0" w:color="auto"/>
          </w:divBdr>
        </w:div>
        <w:div w:id="1356417924">
          <w:marLeft w:val="0"/>
          <w:marRight w:val="0"/>
          <w:marTop w:val="0"/>
          <w:marBottom w:val="165"/>
          <w:divBdr>
            <w:top w:val="none" w:sz="0" w:space="0" w:color="auto"/>
            <w:left w:val="none" w:sz="0" w:space="0" w:color="auto"/>
            <w:bottom w:val="none" w:sz="0" w:space="0" w:color="auto"/>
            <w:right w:val="none" w:sz="0" w:space="0" w:color="auto"/>
          </w:divBdr>
        </w:div>
        <w:div w:id="1361542656">
          <w:marLeft w:val="0"/>
          <w:marRight w:val="0"/>
          <w:marTop w:val="0"/>
          <w:marBottom w:val="165"/>
          <w:divBdr>
            <w:top w:val="none" w:sz="0" w:space="0" w:color="auto"/>
            <w:left w:val="none" w:sz="0" w:space="0" w:color="auto"/>
            <w:bottom w:val="none" w:sz="0" w:space="0" w:color="auto"/>
            <w:right w:val="none" w:sz="0" w:space="0" w:color="auto"/>
          </w:divBdr>
        </w:div>
        <w:div w:id="1375081384">
          <w:marLeft w:val="0"/>
          <w:marRight w:val="0"/>
          <w:marTop w:val="0"/>
          <w:marBottom w:val="165"/>
          <w:divBdr>
            <w:top w:val="none" w:sz="0" w:space="0" w:color="auto"/>
            <w:left w:val="none" w:sz="0" w:space="0" w:color="auto"/>
            <w:bottom w:val="none" w:sz="0" w:space="0" w:color="auto"/>
            <w:right w:val="none" w:sz="0" w:space="0" w:color="auto"/>
          </w:divBdr>
        </w:div>
        <w:div w:id="1379012487">
          <w:marLeft w:val="0"/>
          <w:marRight w:val="0"/>
          <w:marTop w:val="0"/>
          <w:marBottom w:val="165"/>
          <w:divBdr>
            <w:top w:val="none" w:sz="0" w:space="0" w:color="auto"/>
            <w:left w:val="none" w:sz="0" w:space="0" w:color="auto"/>
            <w:bottom w:val="none" w:sz="0" w:space="0" w:color="auto"/>
            <w:right w:val="none" w:sz="0" w:space="0" w:color="auto"/>
          </w:divBdr>
        </w:div>
        <w:div w:id="1556429896">
          <w:marLeft w:val="0"/>
          <w:marRight w:val="0"/>
          <w:marTop w:val="0"/>
          <w:marBottom w:val="165"/>
          <w:divBdr>
            <w:top w:val="none" w:sz="0" w:space="0" w:color="auto"/>
            <w:left w:val="none" w:sz="0" w:space="0" w:color="auto"/>
            <w:bottom w:val="none" w:sz="0" w:space="0" w:color="auto"/>
            <w:right w:val="none" w:sz="0" w:space="0" w:color="auto"/>
          </w:divBdr>
        </w:div>
        <w:div w:id="1613435863">
          <w:marLeft w:val="0"/>
          <w:marRight w:val="0"/>
          <w:marTop w:val="0"/>
          <w:marBottom w:val="165"/>
          <w:divBdr>
            <w:top w:val="none" w:sz="0" w:space="0" w:color="auto"/>
            <w:left w:val="none" w:sz="0" w:space="0" w:color="auto"/>
            <w:bottom w:val="none" w:sz="0" w:space="0" w:color="auto"/>
            <w:right w:val="none" w:sz="0" w:space="0" w:color="auto"/>
          </w:divBdr>
        </w:div>
        <w:div w:id="1643194806">
          <w:marLeft w:val="0"/>
          <w:marRight w:val="0"/>
          <w:marTop w:val="0"/>
          <w:marBottom w:val="165"/>
          <w:divBdr>
            <w:top w:val="none" w:sz="0" w:space="0" w:color="auto"/>
            <w:left w:val="none" w:sz="0" w:space="0" w:color="auto"/>
            <w:bottom w:val="none" w:sz="0" w:space="0" w:color="auto"/>
            <w:right w:val="none" w:sz="0" w:space="0" w:color="auto"/>
          </w:divBdr>
        </w:div>
        <w:div w:id="1649742484">
          <w:marLeft w:val="0"/>
          <w:marRight w:val="0"/>
          <w:marTop w:val="0"/>
          <w:marBottom w:val="165"/>
          <w:divBdr>
            <w:top w:val="none" w:sz="0" w:space="0" w:color="auto"/>
            <w:left w:val="none" w:sz="0" w:space="0" w:color="auto"/>
            <w:bottom w:val="none" w:sz="0" w:space="0" w:color="auto"/>
            <w:right w:val="none" w:sz="0" w:space="0" w:color="auto"/>
          </w:divBdr>
        </w:div>
        <w:div w:id="1675766187">
          <w:marLeft w:val="0"/>
          <w:marRight w:val="0"/>
          <w:marTop w:val="0"/>
          <w:marBottom w:val="165"/>
          <w:divBdr>
            <w:top w:val="none" w:sz="0" w:space="0" w:color="auto"/>
            <w:left w:val="none" w:sz="0" w:space="0" w:color="auto"/>
            <w:bottom w:val="none" w:sz="0" w:space="0" w:color="auto"/>
            <w:right w:val="none" w:sz="0" w:space="0" w:color="auto"/>
          </w:divBdr>
        </w:div>
        <w:div w:id="1695377357">
          <w:marLeft w:val="0"/>
          <w:marRight w:val="0"/>
          <w:marTop w:val="0"/>
          <w:marBottom w:val="165"/>
          <w:divBdr>
            <w:top w:val="none" w:sz="0" w:space="0" w:color="auto"/>
            <w:left w:val="none" w:sz="0" w:space="0" w:color="auto"/>
            <w:bottom w:val="none" w:sz="0" w:space="0" w:color="auto"/>
            <w:right w:val="none" w:sz="0" w:space="0" w:color="auto"/>
          </w:divBdr>
        </w:div>
        <w:div w:id="1737509855">
          <w:marLeft w:val="0"/>
          <w:marRight w:val="0"/>
          <w:marTop w:val="0"/>
          <w:marBottom w:val="165"/>
          <w:divBdr>
            <w:top w:val="none" w:sz="0" w:space="0" w:color="auto"/>
            <w:left w:val="none" w:sz="0" w:space="0" w:color="auto"/>
            <w:bottom w:val="none" w:sz="0" w:space="0" w:color="auto"/>
            <w:right w:val="none" w:sz="0" w:space="0" w:color="auto"/>
          </w:divBdr>
        </w:div>
        <w:div w:id="1739815401">
          <w:marLeft w:val="0"/>
          <w:marRight w:val="0"/>
          <w:marTop w:val="0"/>
          <w:marBottom w:val="165"/>
          <w:divBdr>
            <w:top w:val="none" w:sz="0" w:space="0" w:color="auto"/>
            <w:left w:val="none" w:sz="0" w:space="0" w:color="auto"/>
            <w:bottom w:val="none" w:sz="0" w:space="0" w:color="auto"/>
            <w:right w:val="none" w:sz="0" w:space="0" w:color="auto"/>
          </w:divBdr>
        </w:div>
        <w:div w:id="1757554508">
          <w:marLeft w:val="0"/>
          <w:marRight w:val="0"/>
          <w:marTop w:val="0"/>
          <w:marBottom w:val="165"/>
          <w:divBdr>
            <w:top w:val="none" w:sz="0" w:space="0" w:color="auto"/>
            <w:left w:val="none" w:sz="0" w:space="0" w:color="auto"/>
            <w:bottom w:val="none" w:sz="0" w:space="0" w:color="auto"/>
            <w:right w:val="none" w:sz="0" w:space="0" w:color="auto"/>
          </w:divBdr>
        </w:div>
        <w:div w:id="1797063863">
          <w:marLeft w:val="0"/>
          <w:marRight w:val="0"/>
          <w:marTop w:val="0"/>
          <w:marBottom w:val="165"/>
          <w:divBdr>
            <w:top w:val="none" w:sz="0" w:space="0" w:color="auto"/>
            <w:left w:val="none" w:sz="0" w:space="0" w:color="auto"/>
            <w:bottom w:val="none" w:sz="0" w:space="0" w:color="auto"/>
            <w:right w:val="none" w:sz="0" w:space="0" w:color="auto"/>
          </w:divBdr>
        </w:div>
        <w:div w:id="1817145625">
          <w:marLeft w:val="0"/>
          <w:marRight w:val="0"/>
          <w:marTop w:val="0"/>
          <w:marBottom w:val="165"/>
          <w:divBdr>
            <w:top w:val="none" w:sz="0" w:space="0" w:color="auto"/>
            <w:left w:val="none" w:sz="0" w:space="0" w:color="auto"/>
            <w:bottom w:val="none" w:sz="0" w:space="0" w:color="auto"/>
            <w:right w:val="none" w:sz="0" w:space="0" w:color="auto"/>
          </w:divBdr>
        </w:div>
        <w:div w:id="1949004818">
          <w:marLeft w:val="0"/>
          <w:marRight w:val="0"/>
          <w:marTop w:val="0"/>
          <w:marBottom w:val="165"/>
          <w:divBdr>
            <w:top w:val="none" w:sz="0" w:space="0" w:color="auto"/>
            <w:left w:val="none" w:sz="0" w:space="0" w:color="auto"/>
            <w:bottom w:val="none" w:sz="0" w:space="0" w:color="auto"/>
            <w:right w:val="none" w:sz="0" w:space="0" w:color="auto"/>
          </w:divBdr>
        </w:div>
        <w:div w:id="1972588990">
          <w:marLeft w:val="0"/>
          <w:marRight w:val="0"/>
          <w:marTop w:val="0"/>
          <w:marBottom w:val="165"/>
          <w:divBdr>
            <w:top w:val="none" w:sz="0" w:space="0" w:color="auto"/>
            <w:left w:val="none" w:sz="0" w:space="0" w:color="auto"/>
            <w:bottom w:val="none" w:sz="0" w:space="0" w:color="auto"/>
            <w:right w:val="none" w:sz="0" w:space="0" w:color="auto"/>
          </w:divBdr>
        </w:div>
        <w:div w:id="1986546621">
          <w:marLeft w:val="0"/>
          <w:marRight w:val="0"/>
          <w:marTop w:val="0"/>
          <w:marBottom w:val="165"/>
          <w:divBdr>
            <w:top w:val="none" w:sz="0" w:space="0" w:color="auto"/>
            <w:left w:val="none" w:sz="0" w:space="0" w:color="auto"/>
            <w:bottom w:val="none" w:sz="0" w:space="0" w:color="auto"/>
            <w:right w:val="none" w:sz="0" w:space="0" w:color="auto"/>
          </w:divBdr>
        </w:div>
        <w:div w:id="2003266185">
          <w:marLeft w:val="0"/>
          <w:marRight w:val="0"/>
          <w:marTop w:val="0"/>
          <w:marBottom w:val="165"/>
          <w:divBdr>
            <w:top w:val="none" w:sz="0" w:space="0" w:color="auto"/>
            <w:left w:val="none" w:sz="0" w:space="0" w:color="auto"/>
            <w:bottom w:val="none" w:sz="0" w:space="0" w:color="auto"/>
            <w:right w:val="none" w:sz="0" w:space="0" w:color="auto"/>
          </w:divBdr>
        </w:div>
        <w:div w:id="2022661164">
          <w:marLeft w:val="0"/>
          <w:marRight w:val="0"/>
          <w:marTop w:val="0"/>
          <w:marBottom w:val="165"/>
          <w:divBdr>
            <w:top w:val="none" w:sz="0" w:space="0" w:color="auto"/>
            <w:left w:val="none" w:sz="0" w:space="0" w:color="auto"/>
            <w:bottom w:val="none" w:sz="0" w:space="0" w:color="auto"/>
            <w:right w:val="none" w:sz="0" w:space="0" w:color="auto"/>
          </w:divBdr>
        </w:div>
        <w:div w:id="2024235156">
          <w:marLeft w:val="0"/>
          <w:marRight w:val="0"/>
          <w:marTop w:val="0"/>
          <w:marBottom w:val="165"/>
          <w:divBdr>
            <w:top w:val="none" w:sz="0" w:space="0" w:color="auto"/>
            <w:left w:val="none" w:sz="0" w:space="0" w:color="auto"/>
            <w:bottom w:val="none" w:sz="0" w:space="0" w:color="auto"/>
            <w:right w:val="none" w:sz="0" w:space="0" w:color="auto"/>
          </w:divBdr>
        </w:div>
        <w:div w:id="2033799742">
          <w:marLeft w:val="0"/>
          <w:marRight w:val="0"/>
          <w:marTop w:val="0"/>
          <w:marBottom w:val="165"/>
          <w:divBdr>
            <w:top w:val="none" w:sz="0" w:space="0" w:color="auto"/>
            <w:left w:val="none" w:sz="0" w:space="0" w:color="auto"/>
            <w:bottom w:val="none" w:sz="0" w:space="0" w:color="auto"/>
            <w:right w:val="none" w:sz="0" w:space="0" w:color="auto"/>
          </w:divBdr>
        </w:div>
        <w:div w:id="2125884661">
          <w:marLeft w:val="0"/>
          <w:marRight w:val="0"/>
          <w:marTop w:val="0"/>
          <w:marBottom w:val="165"/>
          <w:divBdr>
            <w:top w:val="none" w:sz="0" w:space="0" w:color="auto"/>
            <w:left w:val="none" w:sz="0" w:space="0" w:color="auto"/>
            <w:bottom w:val="none" w:sz="0" w:space="0" w:color="auto"/>
            <w:right w:val="none" w:sz="0" w:space="0" w:color="auto"/>
          </w:divBdr>
        </w:div>
      </w:divsChild>
    </w:div>
    <w:div w:id="654913603">
      <w:bodyDiv w:val="1"/>
      <w:marLeft w:val="0"/>
      <w:marRight w:val="0"/>
      <w:marTop w:val="0"/>
      <w:marBottom w:val="0"/>
      <w:divBdr>
        <w:top w:val="none" w:sz="0" w:space="0" w:color="auto"/>
        <w:left w:val="none" w:sz="0" w:space="0" w:color="auto"/>
        <w:bottom w:val="none" w:sz="0" w:space="0" w:color="auto"/>
        <w:right w:val="none" w:sz="0" w:space="0" w:color="auto"/>
      </w:divBdr>
      <w:divsChild>
        <w:div w:id="2131240627">
          <w:marLeft w:val="0"/>
          <w:marRight w:val="0"/>
          <w:marTop w:val="0"/>
          <w:marBottom w:val="0"/>
          <w:divBdr>
            <w:top w:val="none" w:sz="0" w:space="0" w:color="auto"/>
            <w:left w:val="none" w:sz="0" w:space="0" w:color="auto"/>
            <w:bottom w:val="none" w:sz="0" w:space="0" w:color="auto"/>
            <w:right w:val="none" w:sz="0" w:space="0" w:color="auto"/>
          </w:divBdr>
        </w:div>
      </w:divsChild>
    </w:div>
    <w:div w:id="742487547">
      <w:bodyDiv w:val="1"/>
      <w:marLeft w:val="0"/>
      <w:marRight w:val="0"/>
      <w:marTop w:val="0"/>
      <w:marBottom w:val="0"/>
      <w:divBdr>
        <w:top w:val="none" w:sz="0" w:space="0" w:color="auto"/>
        <w:left w:val="none" w:sz="0" w:space="0" w:color="auto"/>
        <w:bottom w:val="none" w:sz="0" w:space="0" w:color="auto"/>
        <w:right w:val="none" w:sz="0" w:space="0" w:color="auto"/>
      </w:divBdr>
    </w:div>
    <w:div w:id="798954019">
      <w:bodyDiv w:val="1"/>
      <w:marLeft w:val="0"/>
      <w:marRight w:val="0"/>
      <w:marTop w:val="0"/>
      <w:marBottom w:val="0"/>
      <w:divBdr>
        <w:top w:val="none" w:sz="0" w:space="0" w:color="auto"/>
        <w:left w:val="none" w:sz="0" w:space="0" w:color="auto"/>
        <w:bottom w:val="none" w:sz="0" w:space="0" w:color="auto"/>
        <w:right w:val="none" w:sz="0" w:space="0" w:color="auto"/>
      </w:divBdr>
    </w:div>
    <w:div w:id="826016012">
      <w:bodyDiv w:val="1"/>
      <w:marLeft w:val="0"/>
      <w:marRight w:val="0"/>
      <w:marTop w:val="0"/>
      <w:marBottom w:val="0"/>
      <w:divBdr>
        <w:top w:val="none" w:sz="0" w:space="0" w:color="auto"/>
        <w:left w:val="none" w:sz="0" w:space="0" w:color="auto"/>
        <w:bottom w:val="none" w:sz="0" w:space="0" w:color="auto"/>
        <w:right w:val="none" w:sz="0" w:space="0" w:color="auto"/>
      </w:divBdr>
    </w:div>
    <w:div w:id="827131370">
      <w:bodyDiv w:val="1"/>
      <w:marLeft w:val="0"/>
      <w:marRight w:val="0"/>
      <w:marTop w:val="0"/>
      <w:marBottom w:val="0"/>
      <w:divBdr>
        <w:top w:val="none" w:sz="0" w:space="0" w:color="auto"/>
        <w:left w:val="none" w:sz="0" w:space="0" w:color="auto"/>
        <w:bottom w:val="none" w:sz="0" w:space="0" w:color="auto"/>
        <w:right w:val="none" w:sz="0" w:space="0" w:color="auto"/>
      </w:divBdr>
    </w:div>
    <w:div w:id="851576847">
      <w:bodyDiv w:val="1"/>
      <w:marLeft w:val="0"/>
      <w:marRight w:val="0"/>
      <w:marTop w:val="0"/>
      <w:marBottom w:val="0"/>
      <w:divBdr>
        <w:top w:val="none" w:sz="0" w:space="0" w:color="auto"/>
        <w:left w:val="none" w:sz="0" w:space="0" w:color="auto"/>
        <w:bottom w:val="none" w:sz="0" w:space="0" w:color="auto"/>
        <w:right w:val="none" w:sz="0" w:space="0" w:color="auto"/>
      </w:divBdr>
    </w:div>
    <w:div w:id="890380857">
      <w:bodyDiv w:val="1"/>
      <w:marLeft w:val="0"/>
      <w:marRight w:val="0"/>
      <w:marTop w:val="0"/>
      <w:marBottom w:val="0"/>
      <w:divBdr>
        <w:top w:val="none" w:sz="0" w:space="0" w:color="auto"/>
        <w:left w:val="none" w:sz="0" w:space="0" w:color="auto"/>
        <w:bottom w:val="none" w:sz="0" w:space="0" w:color="auto"/>
        <w:right w:val="none" w:sz="0" w:space="0" w:color="auto"/>
      </w:divBdr>
    </w:div>
    <w:div w:id="918901221">
      <w:bodyDiv w:val="1"/>
      <w:marLeft w:val="0"/>
      <w:marRight w:val="0"/>
      <w:marTop w:val="0"/>
      <w:marBottom w:val="0"/>
      <w:divBdr>
        <w:top w:val="none" w:sz="0" w:space="0" w:color="auto"/>
        <w:left w:val="none" w:sz="0" w:space="0" w:color="auto"/>
        <w:bottom w:val="none" w:sz="0" w:space="0" w:color="auto"/>
        <w:right w:val="none" w:sz="0" w:space="0" w:color="auto"/>
      </w:divBdr>
    </w:div>
    <w:div w:id="973099032">
      <w:bodyDiv w:val="1"/>
      <w:marLeft w:val="0"/>
      <w:marRight w:val="0"/>
      <w:marTop w:val="0"/>
      <w:marBottom w:val="0"/>
      <w:divBdr>
        <w:top w:val="none" w:sz="0" w:space="0" w:color="auto"/>
        <w:left w:val="none" w:sz="0" w:space="0" w:color="auto"/>
        <w:bottom w:val="none" w:sz="0" w:space="0" w:color="auto"/>
        <w:right w:val="none" w:sz="0" w:space="0" w:color="auto"/>
      </w:divBdr>
    </w:div>
    <w:div w:id="981958575">
      <w:bodyDiv w:val="1"/>
      <w:marLeft w:val="0"/>
      <w:marRight w:val="0"/>
      <w:marTop w:val="0"/>
      <w:marBottom w:val="0"/>
      <w:divBdr>
        <w:top w:val="none" w:sz="0" w:space="0" w:color="auto"/>
        <w:left w:val="none" w:sz="0" w:space="0" w:color="auto"/>
        <w:bottom w:val="none" w:sz="0" w:space="0" w:color="auto"/>
        <w:right w:val="none" w:sz="0" w:space="0" w:color="auto"/>
      </w:divBdr>
    </w:div>
    <w:div w:id="1112360018">
      <w:bodyDiv w:val="1"/>
      <w:marLeft w:val="0"/>
      <w:marRight w:val="0"/>
      <w:marTop w:val="0"/>
      <w:marBottom w:val="0"/>
      <w:divBdr>
        <w:top w:val="none" w:sz="0" w:space="0" w:color="auto"/>
        <w:left w:val="none" w:sz="0" w:space="0" w:color="auto"/>
        <w:bottom w:val="none" w:sz="0" w:space="0" w:color="auto"/>
        <w:right w:val="none" w:sz="0" w:space="0" w:color="auto"/>
      </w:divBdr>
    </w:div>
    <w:div w:id="1135173016">
      <w:bodyDiv w:val="1"/>
      <w:marLeft w:val="0"/>
      <w:marRight w:val="0"/>
      <w:marTop w:val="0"/>
      <w:marBottom w:val="0"/>
      <w:divBdr>
        <w:top w:val="none" w:sz="0" w:space="0" w:color="auto"/>
        <w:left w:val="none" w:sz="0" w:space="0" w:color="auto"/>
        <w:bottom w:val="none" w:sz="0" w:space="0" w:color="auto"/>
        <w:right w:val="none" w:sz="0" w:space="0" w:color="auto"/>
      </w:divBdr>
    </w:div>
    <w:div w:id="1162239295">
      <w:bodyDiv w:val="1"/>
      <w:marLeft w:val="0"/>
      <w:marRight w:val="0"/>
      <w:marTop w:val="0"/>
      <w:marBottom w:val="0"/>
      <w:divBdr>
        <w:top w:val="none" w:sz="0" w:space="0" w:color="auto"/>
        <w:left w:val="none" w:sz="0" w:space="0" w:color="auto"/>
        <w:bottom w:val="none" w:sz="0" w:space="0" w:color="auto"/>
        <w:right w:val="none" w:sz="0" w:space="0" w:color="auto"/>
      </w:divBdr>
    </w:div>
    <w:div w:id="1186023010">
      <w:bodyDiv w:val="1"/>
      <w:marLeft w:val="0"/>
      <w:marRight w:val="0"/>
      <w:marTop w:val="0"/>
      <w:marBottom w:val="0"/>
      <w:divBdr>
        <w:top w:val="none" w:sz="0" w:space="0" w:color="auto"/>
        <w:left w:val="none" w:sz="0" w:space="0" w:color="auto"/>
        <w:bottom w:val="none" w:sz="0" w:space="0" w:color="auto"/>
        <w:right w:val="none" w:sz="0" w:space="0" w:color="auto"/>
      </w:divBdr>
    </w:div>
    <w:div w:id="1196230799">
      <w:bodyDiv w:val="1"/>
      <w:marLeft w:val="0"/>
      <w:marRight w:val="0"/>
      <w:marTop w:val="0"/>
      <w:marBottom w:val="0"/>
      <w:divBdr>
        <w:top w:val="none" w:sz="0" w:space="0" w:color="auto"/>
        <w:left w:val="none" w:sz="0" w:space="0" w:color="auto"/>
        <w:bottom w:val="none" w:sz="0" w:space="0" w:color="auto"/>
        <w:right w:val="none" w:sz="0" w:space="0" w:color="auto"/>
      </w:divBdr>
    </w:div>
    <w:div w:id="1204631605">
      <w:bodyDiv w:val="1"/>
      <w:marLeft w:val="0"/>
      <w:marRight w:val="0"/>
      <w:marTop w:val="0"/>
      <w:marBottom w:val="0"/>
      <w:divBdr>
        <w:top w:val="none" w:sz="0" w:space="0" w:color="auto"/>
        <w:left w:val="none" w:sz="0" w:space="0" w:color="auto"/>
        <w:bottom w:val="none" w:sz="0" w:space="0" w:color="auto"/>
        <w:right w:val="none" w:sz="0" w:space="0" w:color="auto"/>
      </w:divBdr>
    </w:div>
    <w:div w:id="1204707563">
      <w:bodyDiv w:val="1"/>
      <w:marLeft w:val="0"/>
      <w:marRight w:val="0"/>
      <w:marTop w:val="0"/>
      <w:marBottom w:val="0"/>
      <w:divBdr>
        <w:top w:val="none" w:sz="0" w:space="0" w:color="auto"/>
        <w:left w:val="none" w:sz="0" w:space="0" w:color="auto"/>
        <w:bottom w:val="none" w:sz="0" w:space="0" w:color="auto"/>
        <w:right w:val="none" w:sz="0" w:space="0" w:color="auto"/>
      </w:divBdr>
      <w:divsChild>
        <w:div w:id="1204098648">
          <w:marLeft w:val="0"/>
          <w:marRight w:val="0"/>
          <w:marTop w:val="0"/>
          <w:marBottom w:val="0"/>
          <w:divBdr>
            <w:top w:val="none" w:sz="0" w:space="0" w:color="auto"/>
            <w:left w:val="none" w:sz="0" w:space="0" w:color="auto"/>
            <w:bottom w:val="none" w:sz="0" w:space="0" w:color="auto"/>
            <w:right w:val="none" w:sz="0" w:space="0" w:color="auto"/>
          </w:divBdr>
        </w:div>
      </w:divsChild>
    </w:div>
    <w:div w:id="1217084564">
      <w:bodyDiv w:val="1"/>
      <w:marLeft w:val="0"/>
      <w:marRight w:val="0"/>
      <w:marTop w:val="0"/>
      <w:marBottom w:val="0"/>
      <w:divBdr>
        <w:top w:val="none" w:sz="0" w:space="0" w:color="auto"/>
        <w:left w:val="none" w:sz="0" w:space="0" w:color="auto"/>
        <w:bottom w:val="none" w:sz="0" w:space="0" w:color="auto"/>
        <w:right w:val="none" w:sz="0" w:space="0" w:color="auto"/>
      </w:divBdr>
    </w:div>
    <w:div w:id="1220290885">
      <w:bodyDiv w:val="1"/>
      <w:marLeft w:val="0"/>
      <w:marRight w:val="0"/>
      <w:marTop w:val="0"/>
      <w:marBottom w:val="0"/>
      <w:divBdr>
        <w:top w:val="none" w:sz="0" w:space="0" w:color="auto"/>
        <w:left w:val="none" w:sz="0" w:space="0" w:color="auto"/>
        <w:bottom w:val="none" w:sz="0" w:space="0" w:color="auto"/>
        <w:right w:val="none" w:sz="0" w:space="0" w:color="auto"/>
      </w:divBdr>
    </w:div>
    <w:div w:id="1255898339">
      <w:bodyDiv w:val="1"/>
      <w:marLeft w:val="0"/>
      <w:marRight w:val="0"/>
      <w:marTop w:val="0"/>
      <w:marBottom w:val="0"/>
      <w:divBdr>
        <w:top w:val="none" w:sz="0" w:space="0" w:color="auto"/>
        <w:left w:val="none" w:sz="0" w:space="0" w:color="auto"/>
        <w:bottom w:val="none" w:sz="0" w:space="0" w:color="auto"/>
        <w:right w:val="none" w:sz="0" w:space="0" w:color="auto"/>
      </w:divBdr>
    </w:div>
    <w:div w:id="1263369630">
      <w:bodyDiv w:val="1"/>
      <w:marLeft w:val="0"/>
      <w:marRight w:val="0"/>
      <w:marTop w:val="0"/>
      <w:marBottom w:val="0"/>
      <w:divBdr>
        <w:top w:val="none" w:sz="0" w:space="0" w:color="auto"/>
        <w:left w:val="none" w:sz="0" w:space="0" w:color="auto"/>
        <w:bottom w:val="none" w:sz="0" w:space="0" w:color="auto"/>
        <w:right w:val="none" w:sz="0" w:space="0" w:color="auto"/>
      </w:divBdr>
    </w:div>
    <w:div w:id="1284078524">
      <w:bodyDiv w:val="1"/>
      <w:marLeft w:val="0"/>
      <w:marRight w:val="0"/>
      <w:marTop w:val="0"/>
      <w:marBottom w:val="0"/>
      <w:divBdr>
        <w:top w:val="none" w:sz="0" w:space="0" w:color="auto"/>
        <w:left w:val="none" w:sz="0" w:space="0" w:color="auto"/>
        <w:bottom w:val="none" w:sz="0" w:space="0" w:color="auto"/>
        <w:right w:val="none" w:sz="0" w:space="0" w:color="auto"/>
      </w:divBdr>
    </w:div>
    <w:div w:id="1329821572">
      <w:bodyDiv w:val="1"/>
      <w:marLeft w:val="0"/>
      <w:marRight w:val="0"/>
      <w:marTop w:val="0"/>
      <w:marBottom w:val="0"/>
      <w:divBdr>
        <w:top w:val="none" w:sz="0" w:space="0" w:color="auto"/>
        <w:left w:val="none" w:sz="0" w:space="0" w:color="auto"/>
        <w:bottom w:val="none" w:sz="0" w:space="0" w:color="auto"/>
        <w:right w:val="none" w:sz="0" w:space="0" w:color="auto"/>
      </w:divBdr>
    </w:div>
    <w:div w:id="1336959247">
      <w:bodyDiv w:val="1"/>
      <w:marLeft w:val="0"/>
      <w:marRight w:val="0"/>
      <w:marTop w:val="0"/>
      <w:marBottom w:val="0"/>
      <w:divBdr>
        <w:top w:val="none" w:sz="0" w:space="0" w:color="auto"/>
        <w:left w:val="none" w:sz="0" w:space="0" w:color="auto"/>
        <w:bottom w:val="none" w:sz="0" w:space="0" w:color="auto"/>
        <w:right w:val="none" w:sz="0" w:space="0" w:color="auto"/>
      </w:divBdr>
    </w:div>
    <w:div w:id="1353998788">
      <w:bodyDiv w:val="1"/>
      <w:marLeft w:val="0"/>
      <w:marRight w:val="0"/>
      <w:marTop w:val="0"/>
      <w:marBottom w:val="0"/>
      <w:divBdr>
        <w:top w:val="none" w:sz="0" w:space="0" w:color="auto"/>
        <w:left w:val="none" w:sz="0" w:space="0" w:color="auto"/>
        <w:bottom w:val="none" w:sz="0" w:space="0" w:color="auto"/>
        <w:right w:val="none" w:sz="0" w:space="0" w:color="auto"/>
      </w:divBdr>
      <w:divsChild>
        <w:div w:id="1191987268">
          <w:marLeft w:val="60"/>
          <w:marRight w:val="60"/>
          <w:marTop w:val="15"/>
          <w:marBottom w:val="0"/>
          <w:divBdr>
            <w:top w:val="none" w:sz="0" w:space="0" w:color="auto"/>
            <w:left w:val="none" w:sz="0" w:space="0" w:color="auto"/>
            <w:bottom w:val="none" w:sz="0" w:space="0" w:color="auto"/>
            <w:right w:val="none" w:sz="0" w:space="0" w:color="auto"/>
          </w:divBdr>
        </w:div>
        <w:div w:id="1989168469">
          <w:marLeft w:val="0"/>
          <w:marRight w:val="60"/>
          <w:marTop w:val="15"/>
          <w:marBottom w:val="0"/>
          <w:divBdr>
            <w:top w:val="none" w:sz="0" w:space="0" w:color="auto"/>
            <w:left w:val="none" w:sz="0" w:space="0" w:color="auto"/>
            <w:bottom w:val="none" w:sz="0" w:space="0" w:color="auto"/>
            <w:right w:val="none" w:sz="0" w:space="0" w:color="auto"/>
          </w:divBdr>
        </w:div>
      </w:divsChild>
    </w:div>
    <w:div w:id="1385913528">
      <w:bodyDiv w:val="1"/>
      <w:marLeft w:val="0"/>
      <w:marRight w:val="0"/>
      <w:marTop w:val="0"/>
      <w:marBottom w:val="0"/>
      <w:divBdr>
        <w:top w:val="none" w:sz="0" w:space="0" w:color="auto"/>
        <w:left w:val="none" w:sz="0" w:space="0" w:color="auto"/>
        <w:bottom w:val="none" w:sz="0" w:space="0" w:color="auto"/>
        <w:right w:val="none" w:sz="0" w:space="0" w:color="auto"/>
      </w:divBdr>
    </w:div>
    <w:div w:id="1512259856">
      <w:bodyDiv w:val="1"/>
      <w:marLeft w:val="0"/>
      <w:marRight w:val="0"/>
      <w:marTop w:val="0"/>
      <w:marBottom w:val="0"/>
      <w:divBdr>
        <w:top w:val="none" w:sz="0" w:space="0" w:color="auto"/>
        <w:left w:val="none" w:sz="0" w:space="0" w:color="auto"/>
        <w:bottom w:val="none" w:sz="0" w:space="0" w:color="auto"/>
        <w:right w:val="none" w:sz="0" w:space="0" w:color="auto"/>
      </w:divBdr>
    </w:div>
    <w:div w:id="1624119287">
      <w:bodyDiv w:val="1"/>
      <w:marLeft w:val="0"/>
      <w:marRight w:val="0"/>
      <w:marTop w:val="0"/>
      <w:marBottom w:val="0"/>
      <w:divBdr>
        <w:top w:val="none" w:sz="0" w:space="0" w:color="auto"/>
        <w:left w:val="none" w:sz="0" w:space="0" w:color="auto"/>
        <w:bottom w:val="none" w:sz="0" w:space="0" w:color="auto"/>
        <w:right w:val="none" w:sz="0" w:space="0" w:color="auto"/>
      </w:divBdr>
    </w:div>
    <w:div w:id="1657226025">
      <w:bodyDiv w:val="1"/>
      <w:marLeft w:val="0"/>
      <w:marRight w:val="0"/>
      <w:marTop w:val="0"/>
      <w:marBottom w:val="0"/>
      <w:divBdr>
        <w:top w:val="none" w:sz="0" w:space="0" w:color="auto"/>
        <w:left w:val="none" w:sz="0" w:space="0" w:color="auto"/>
        <w:bottom w:val="none" w:sz="0" w:space="0" w:color="auto"/>
        <w:right w:val="none" w:sz="0" w:space="0" w:color="auto"/>
      </w:divBdr>
    </w:div>
    <w:div w:id="1670786037">
      <w:bodyDiv w:val="1"/>
      <w:marLeft w:val="0"/>
      <w:marRight w:val="0"/>
      <w:marTop w:val="0"/>
      <w:marBottom w:val="0"/>
      <w:divBdr>
        <w:top w:val="none" w:sz="0" w:space="0" w:color="auto"/>
        <w:left w:val="none" w:sz="0" w:space="0" w:color="auto"/>
        <w:bottom w:val="none" w:sz="0" w:space="0" w:color="auto"/>
        <w:right w:val="none" w:sz="0" w:space="0" w:color="auto"/>
      </w:divBdr>
      <w:divsChild>
        <w:div w:id="1128925">
          <w:marLeft w:val="0"/>
          <w:marRight w:val="0"/>
          <w:marTop w:val="0"/>
          <w:marBottom w:val="165"/>
          <w:divBdr>
            <w:top w:val="none" w:sz="0" w:space="0" w:color="auto"/>
            <w:left w:val="none" w:sz="0" w:space="0" w:color="auto"/>
            <w:bottom w:val="none" w:sz="0" w:space="0" w:color="auto"/>
            <w:right w:val="none" w:sz="0" w:space="0" w:color="auto"/>
          </w:divBdr>
        </w:div>
        <w:div w:id="81997498">
          <w:marLeft w:val="0"/>
          <w:marRight w:val="0"/>
          <w:marTop w:val="0"/>
          <w:marBottom w:val="165"/>
          <w:divBdr>
            <w:top w:val="none" w:sz="0" w:space="0" w:color="auto"/>
            <w:left w:val="none" w:sz="0" w:space="0" w:color="auto"/>
            <w:bottom w:val="none" w:sz="0" w:space="0" w:color="auto"/>
            <w:right w:val="none" w:sz="0" w:space="0" w:color="auto"/>
          </w:divBdr>
        </w:div>
        <w:div w:id="100809766">
          <w:marLeft w:val="0"/>
          <w:marRight w:val="0"/>
          <w:marTop w:val="0"/>
          <w:marBottom w:val="165"/>
          <w:divBdr>
            <w:top w:val="none" w:sz="0" w:space="0" w:color="auto"/>
            <w:left w:val="none" w:sz="0" w:space="0" w:color="auto"/>
            <w:bottom w:val="none" w:sz="0" w:space="0" w:color="auto"/>
            <w:right w:val="none" w:sz="0" w:space="0" w:color="auto"/>
          </w:divBdr>
        </w:div>
        <w:div w:id="157691749">
          <w:marLeft w:val="0"/>
          <w:marRight w:val="0"/>
          <w:marTop w:val="0"/>
          <w:marBottom w:val="165"/>
          <w:divBdr>
            <w:top w:val="none" w:sz="0" w:space="0" w:color="auto"/>
            <w:left w:val="none" w:sz="0" w:space="0" w:color="auto"/>
            <w:bottom w:val="none" w:sz="0" w:space="0" w:color="auto"/>
            <w:right w:val="none" w:sz="0" w:space="0" w:color="auto"/>
          </w:divBdr>
        </w:div>
        <w:div w:id="197476569">
          <w:marLeft w:val="0"/>
          <w:marRight w:val="0"/>
          <w:marTop w:val="0"/>
          <w:marBottom w:val="165"/>
          <w:divBdr>
            <w:top w:val="none" w:sz="0" w:space="0" w:color="auto"/>
            <w:left w:val="none" w:sz="0" w:space="0" w:color="auto"/>
            <w:bottom w:val="none" w:sz="0" w:space="0" w:color="auto"/>
            <w:right w:val="none" w:sz="0" w:space="0" w:color="auto"/>
          </w:divBdr>
        </w:div>
        <w:div w:id="252708475">
          <w:marLeft w:val="0"/>
          <w:marRight w:val="0"/>
          <w:marTop w:val="0"/>
          <w:marBottom w:val="165"/>
          <w:divBdr>
            <w:top w:val="none" w:sz="0" w:space="0" w:color="auto"/>
            <w:left w:val="none" w:sz="0" w:space="0" w:color="auto"/>
            <w:bottom w:val="none" w:sz="0" w:space="0" w:color="auto"/>
            <w:right w:val="none" w:sz="0" w:space="0" w:color="auto"/>
          </w:divBdr>
        </w:div>
        <w:div w:id="260601346">
          <w:marLeft w:val="0"/>
          <w:marRight w:val="0"/>
          <w:marTop w:val="0"/>
          <w:marBottom w:val="165"/>
          <w:divBdr>
            <w:top w:val="none" w:sz="0" w:space="0" w:color="auto"/>
            <w:left w:val="none" w:sz="0" w:space="0" w:color="auto"/>
            <w:bottom w:val="none" w:sz="0" w:space="0" w:color="auto"/>
            <w:right w:val="none" w:sz="0" w:space="0" w:color="auto"/>
          </w:divBdr>
        </w:div>
        <w:div w:id="281620135">
          <w:marLeft w:val="0"/>
          <w:marRight w:val="0"/>
          <w:marTop w:val="0"/>
          <w:marBottom w:val="165"/>
          <w:divBdr>
            <w:top w:val="none" w:sz="0" w:space="0" w:color="auto"/>
            <w:left w:val="none" w:sz="0" w:space="0" w:color="auto"/>
            <w:bottom w:val="none" w:sz="0" w:space="0" w:color="auto"/>
            <w:right w:val="none" w:sz="0" w:space="0" w:color="auto"/>
          </w:divBdr>
        </w:div>
        <w:div w:id="314841939">
          <w:marLeft w:val="0"/>
          <w:marRight w:val="0"/>
          <w:marTop w:val="0"/>
          <w:marBottom w:val="165"/>
          <w:divBdr>
            <w:top w:val="none" w:sz="0" w:space="0" w:color="auto"/>
            <w:left w:val="none" w:sz="0" w:space="0" w:color="auto"/>
            <w:bottom w:val="none" w:sz="0" w:space="0" w:color="auto"/>
            <w:right w:val="none" w:sz="0" w:space="0" w:color="auto"/>
          </w:divBdr>
        </w:div>
        <w:div w:id="340619819">
          <w:marLeft w:val="0"/>
          <w:marRight w:val="0"/>
          <w:marTop w:val="0"/>
          <w:marBottom w:val="165"/>
          <w:divBdr>
            <w:top w:val="none" w:sz="0" w:space="0" w:color="auto"/>
            <w:left w:val="none" w:sz="0" w:space="0" w:color="auto"/>
            <w:bottom w:val="none" w:sz="0" w:space="0" w:color="auto"/>
            <w:right w:val="none" w:sz="0" w:space="0" w:color="auto"/>
          </w:divBdr>
        </w:div>
        <w:div w:id="487868225">
          <w:marLeft w:val="0"/>
          <w:marRight w:val="0"/>
          <w:marTop w:val="0"/>
          <w:marBottom w:val="165"/>
          <w:divBdr>
            <w:top w:val="none" w:sz="0" w:space="0" w:color="auto"/>
            <w:left w:val="none" w:sz="0" w:space="0" w:color="auto"/>
            <w:bottom w:val="none" w:sz="0" w:space="0" w:color="auto"/>
            <w:right w:val="none" w:sz="0" w:space="0" w:color="auto"/>
          </w:divBdr>
        </w:div>
        <w:div w:id="492990279">
          <w:marLeft w:val="0"/>
          <w:marRight w:val="0"/>
          <w:marTop w:val="0"/>
          <w:marBottom w:val="165"/>
          <w:divBdr>
            <w:top w:val="none" w:sz="0" w:space="0" w:color="auto"/>
            <w:left w:val="none" w:sz="0" w:space="0" w:color="auto"/>
            <w:bottom w:val="none" w:sz="0" w:space="0" w:color="auto"/>
            <w:right w:val="none" w:sz="0" w:space="0" w:color="auto"/>
          </w:divBdr>
        </w:div>
        <w:div w:id="597908987">
          <w:marLeft w:val="0"/>
          <w:marRight w:val="0"/>
          <w:marTop w:val="0"/>
          <w:marBottom w:val="165"/>
          <w:divBdr>
            <w:top w:val="none" w:sz="0" w:space="0" w:color="auto"/>
            <w:left w:val="none" w:sz="0" w:space="0" w:color="auto"/>
            <w:bottom w:val="none" w:sz="0" w:space="0" w:color="auto"/>
            <w:right w:val="none" w:sz="0" w:space="0" w:color="auto"/>
          </w:divBdr>
        </w:div>
        <w:div w:id="679426338">
          <w:marLeft w:val="0"/>
          <w:marRight w:val="0"/>
          <w:marTop w:val="0"/>
          <w:marBottom w:val="165"/>
          <w:divBdr>
            <w:top w:val="none" w:sz="0" w:space="0" w:color="auto"/>
            <w:left w:val="none" w:sz="0" w:space="0" w:color="auto"/>
            <w:bottom w:val="none" w:sz="0" w:space="0" w:color="auto"/>
            <w:right w:val="none" w:sz="0" w:space="0" w:color="auto"/>
          </w:divBdr>
        </w:div>
        <w:div w:id="716245852">
          <w:marLeft w:val="0"/>
          <w:marRight w:val="0"/>
          <w:marTop w:val="0"/>
          <w:marBottom w:val="165"/>
          <w:divBdr>
            <w:top w:val="none" w:sz="0" w:space="0" w:color="auto"/>
            <w:left w:val="none" w:sz="0" w:space="0" w:color="auto"/>
            <w:bottom w:val="none" w:sz="0" w:space="0" w:color="auto"/>
            <w:right w:val="none" w:sz="0" w:space="0" w:color="auto"/>
          </w:divBdr>
        </w:div>
        <w:div w:id="804277046">
          <w:marLeft w:val="0"/>
          <w:marRight w:val="0"/>
          <w:marTop w:val="0"/>
          <w:marBottom w:val="165"/>
          <w:divBdr>
            <w:top w:val="none" w:sz="0" w:space="0" w:color="auto"/>
            <w:left w:val="none" w:sz="0" w:space="0" w:color="auto"/>
            <w:bottom w:val="none" w:sz="0" w:space="0" w:color="auto"/>
            <w:right w:val="none" w:sz="0" w:space="0" w:color="auto"/>
          </w:divBdr>
        </w:div>
        <w:div w:id="844247173">
          <w:marLeft w:val="0"/>
          <w:marRight w:val="0"/>
          <w:marTop w:val="0"/>
          <w:marBottom w:val="165"/>
          <w:divBdr>
            <w:top w:val="none" w:sz="0" w:space="0" w:color="auto"/>
            <w:left w:val="none" w:sz="0" w:space="0" w:color="auto"/>
            <w:bottom w:val="none" w:sz="0" w:space="0" w:color="auto"/>
            <w:right w:val="none" w:sz="0" w:space="0" w:color="auto"/>
          </w:divBdr>
        </w:div>
        <w:div w:id="844899081">
          <w:marLeft w:val="0"/>
          <w:marRight w:val="0"/>
          <w:marTop w:val="0"/>
          <w:marBottom w:val="165"/>
          <w:divBdr>
            <w:top w:val="none" w:sz="0" w:space="0" w:color="auto"/>
            <w:left w:val="none" w:sz="0" w:space="0" w:color="auto"/>
            <w:bottom w:val="none" w:sz="0" w:space="0" w:color="auto"/>
            <w:right w:val="none" w:sz="0" w:space="0" w:color="auto"/>
          </w:divBdr>
        </w:div>
        <w:div w:id="889610347">
          <w:marLeft w:val="0"/>
          <w:marRight w:val="0"/>
          <w:marTop w:val="0"/>
          <w:marBottom w:val="165"/>
          <w:divBdr>
            <w:top w:val="none" w:sz="0" w:space="0" w:color="auto"/>
            <w:left w:val="none" w:sz="0" w:space="0" w:color="auto"/>
            <w:bottom w:val="none" w:sz="0" w:space="0" w:color="auto"/>
            <w:right w:val="none" w:sz="0" w:space="0" w:color="auto"/>
          </w:divBdr>
        </w:div>
        <w:div w:id="917903507">
          <w:marLeft w:val="0"/>
          <w:marRight w:val="0"/>
          <w:marTop w:val="0"/>
          <w:marBottom w:val="165"/>
          <w:divBdr>
            <w:top w:val="none" w:sz="0" w:space="0" w:color="auto"/>
            <w:left w:val="none" w:sz="0" w:space="0" w:color="auto"/>
            <w:bottom w:val="none" w:sz="0" w:space="0" w:color="auto"/>
            <w:right w:val="none" w:sz="0" w:space="0" w:color="auto"/>
          </w:divBdr>
        </w:div>
        <w:div w:id="930502240">
          <w:marLeft w:val="0"/>
          <w:marRight w:val="0"/>
          <w:marTop w:val="0"/>
          <w:marBottom w:val="165"/>
          <w:divBdr>
            <w:top w:val="none" w:sz="0" w:space="0" w:color="auto"/>
            <w:left w:val="none" w:sz="0" w:space="0" w:color="auto"/>
            <w:bottom w:val="none" w:sz="0" w:space="0" w:color="auto"/>
            <w:right w:val="none" w:sz="0" w:space="0" w:color="auto"/>
          </w:divBdr>
        </w:div>
        <w:div w:id="954604375">
          <w:marLeft w:val="0"/>
          <w:marRight w:val="0"/>
          <w:marTop w:val="0"/>
          <w:marBottom w:val="165"/>
          <w:divBdr>
            <w:top w:val="none" w:sz="0" w:space="0" w:color="auto"/>
            <w:left w:val="none" w:sz="0" w:space="0" w:color="auto"/>
            <w:bottom w:val="none" w:sz="0" w:space="0" w:color="auto"/>
            <w:right w:val="none" w:sz="0" w:space="0" w:color="auto"/>
          </w:divBdr>
        </w:div>
        <w:div w:id="1036007421">
          <w:marLeft w:val="0"/>
          <w:marRight w:val="0"/>
          <w:marTop w:val="0"/>
          <w:marBottom w:val="165"/>
          <w:divBdr>
            <w:top w:val="none" w:sz="0" w:space="0" w:color="auto"/>
            <w:left w:val="none" w:sz="0" w:space="0" w:color="auto"/>
            <w:bottom w:val="none" w:sz="0" w:space="0" w:color="auto"/>
            <w:right w:val="none" w:sz="0" w:space="0" w:color="auto"/>
          </w:divBdr>
        </w:div>
        <w:div w:id="1055935675">
          <w:marLeft w:val="0"/>
          <w:marRight w:val="0"/>
          <w:marTop w:val="0"/>
          <w:marBottom w:val="165"/>
          <w:divBdr>
            <w:top w:val="none" w:sz="0" w:space="0" w:color="auto"/>
            <w:left w:val="none" w:sz="0" w:space="0" w:color="auto"/>
            <w:bottom w:val="none" w:sz="0" w:space="0" w:color="auto"/>
            <w:right w:val="none" w:sz="0" w:space="0" w:color="auto"/>
          </w:divBdr>
        </w:div>
        <w:div w:id="1068305055">
          <w:marLeft w:val="0"/>
          <w:marRight w:val="0"/>
          <w:marTop w:val="0"/>
          <w:marBottom w:val="165"/>
          <w:divBdr>
            <w:top w:val="none" w:sz="0" w:space="0" w:color="auto"/>
            <w:left w:val="none" w:sz="0" w:space="0" w:color="auto"/>
            <w:bottom w:val="none" w:sz="0" w:space="0" w:color="auto"/>
            <w:right w:val="none" w:sz="0" w:space="0" w:color="auto"/>
          </w:divBdr>
        </w:div>
        <w:div w:id="1085303068">
          <w:marLeft w:val="0"/>
          <w:marRight w:val="0"/>
          <w:marTop w:val="0"/>
          <w:marBottom w:val="165"/>
          <w:divBdr>
            <w:top w:val="none" w:sz="0" w:space="0" w:color="auto"/>
            <w:left w:val="none" w:sz="0" w:space="0" w:color="auto"/>
            <w:bottom w:val="none" w:sz="0" w:space="0" w:color="auto"/>
            <w:right w:val="none" w:sz="0" w:space="0" w:color="auto"/>
          </w:divBdr>
        </w:div>
        <w:div w:id="1086534826">
          <w:marLeft w:val="0"/>
          <w:marRight w:val="0"/>
          <w:marTop w:val="0"/>
          <w:marBottom w:val="165"/>
          <w:divBdr>
            <w:top w:val="none" w:sz="0" w:space="0" w:color="auto"/>
            <w:left w:val="none" w:sz="0" w:space="0" w:color="auto"/>
            <w:bottom w:val="none" w:sz="0" w:space="0" w:color="auto"/>
            <w:right w:val="none" w:sz="0" w:space="0" w:color="auto"/>
          </w:divBdr>
        </w:div>
        <w:div w:id="1124346621">
          <w:marLeft w:val="0"/>
          <w:marRight w:val="0"/>
          <w:marTop w:val="0"/>
          <w:marBottom w:val="165"/>
          <w:divBdr>
            <w:top w:val="none" w:sz="0" w:space="0" w:color="auto"/>
            <w:left w:val="none" w:sz="0" w:space="0" w:color="auto"/>
            <w:bottom w:val="none" w:sz="0" w:space="0" w:color="auto"/>
            <w:right w:val="none" w:sz="0" w:space="0" w:color="auto"/>
          </w:divBdr>
        </w:div>
        <w:div w:id="1136797399">
          <w:marLeft w:val="0"/>
          <w:marRight w:val="0"/>
          <w:marTop w:val="0"/>
          <w:marBottom w:val="165"/>
          <w:divBdr>
            <w:top w:val="none" w:sz="0" w:space="0" w:color="auto"/>
            <w:left w:val="none" w:sz="0" w:space="0" w:color="auto"/>
            <w:bottom w:val="none" w:sz="0" w:space="0" w:color="auto"/>
            <w:right w:val="none" w:sz="0" w:space="0" w:color="auto"/>
          </w:divBdr>
        </w:div>
        <w:div w:id="1174687801">
          <w:marLeft w:val="0"/>
          <w:marRight w:val="0"/>
          <w:marTop w:val="0"/>
          <w:marBottom w:val="165"/>
          <w:divBdr>
            <w:top w:val="none" w:sz="0" w:space="0" w:color="auto"/>
            <w:left w:val="none" w:sz="0" w:space="0" w:color="auto"/>
            <w:bottom w:val="none" w:sz="0" w:space="0" w:color="auto"/>
            <w:right w:val="none" w:sz="0" w:space="0" w:color="auto"/>
          </w:divBdr>
        </w:div>
        <w:div w:id="1213539951">
          <w:marLeft w:val="0"/>
          <w:marRight w:val="0"/>
          <w:marTop w:val="0"/>
          <w:marBottom w:val="165"/>
          <w:divBdr>
            <w:top w:val="none" w:sz="0" w:space="0" w:color="auto"/>
            <w:left w:val="none" w:sz="0" w:space="0" w:color="auto"/>
            <w:bottom w:val="none" w:sz="0" w:space="0" w:color="auto"/>
            <w:right w:val="none" w:sz="0" w:space="0" w:color="auto"/>
          </w:divBdr>
        </w:div>
        <w:div w:id="1259367817">
          <w:marLeft w:val="0"/>
          <w:marRight w:val="0"/>
          <w:marTop w:val="0"/>
          <w:marBottom w:val="165"/>
          <w:divBdr>
            <w:top w:val="none" w:sz="0" w:space="0" w:color="auto"/>
            <w:left w:val="none" w:sz="0" w:space="0" w:color="auto"/>
            <w:bottom w:val="none" w:sz="0" w:space="0" w:color="auto"/>
            <w:right w:val="none" w:sz="0" w:space="0" w:color="auto"/>
          </w:divBdr>
        </w:div>
        <w:div w:id="1280523825">
          <w:marLeft w:val="0"/>
          <w:marRight w:val="0"/>
          <w:marTop w:val="0"/>
          <w:marBottom w:val="165"/>
          <w:divBdr>
            <w:top w:val="none" w:sz="0" w:space="0" w:color="auto"/>
            <w:left w:val="none" w:sz="0" w:space="0" w:color="auto"/>
            <w:bottom w:val="none" w:sz="0" w:space="0" w:color="auto"/>
            <w:right w:val="none" w:sz="0" w:space="0" w:color="auto"/>
          </w:divBdr>
        </w:div>
        <w:div w:id="1292202373">
          <w:marLeft w:val="0"/>
          <w:marRight w:val="0"/>
          <w:marTop w:val="0"/>
          <w:marBottom w:val="165"/>
          <w:divBdr>
            <w:top w:val="none" w:sz="0" w:space="0" w:color="auto"/>
            <w:left w:val="none" w:sz="0" w:space="0" w:color="auto"/>
            <w:bottom w:val="none" w:sz="0" w:space="0" w:color="auto"/>
            <w:right w:val="none" w:sz="0" w:space="0" w:color="auto"/>
          </w:divBdr>
        </w:div>
        <w:div w:id="1365716628">
          <w:marLeft w:val="0"/>
          <w:marRight w:val="0"/>
          <w:marTop w:val="0"/>
          <w:marBottom w:val="165"/>
          <w:divBdr>
            <w:top w:val="none" w:sz="0" w:space="0" w:color="auto"/>
            <w:left w:val="none" w:sz="0" w:space="0" w:color="auto"/>
            <w:bottom w:val="none" w:sz="0" w:space="0" w:color="auto"/>
            <w:right w:val="none" w:sz="0" w:space="0" w:color="auto"/>
          </w:divBdr>
        </w:div>
        <w:div w:id="1399984637">
          <w:marLeft w:val="0"/>
          <w:marRight w:val="0"/>
          <w:marTop w:val="0"/>
          <w:marBottom w:val="165"/>
          <w:divBdr>
            <w:top w:val="none" w:sz="0" w:space="0" w:color="auto"/>
            <w:left w:val="none" w:sz="0" w:space="0" w:color="auto"/>
            <w:bottom w:val="none" w:sz="0" w:space="0" w:color="auto"/>
            <w:right w:val="none" w:sz="0" w:space="0" w:color="auto"/>
          </w:divBdr>
        </w:div>
        <w:div w:id="1437674326">
          <w:marLeft w:val="0"/>
          <w:marRight w:val="0"/>
          <w:marTop w:val="0"/>
          <w:marBottom w:val="165"/>
          <w:divBdr>
            <w:top w:val="none" w:sz="0" w:space="0" w:color="auto"/>
            <w:left w:val="none" w:sz="0" w:space="0" w:color="auto"/>
            <w:bottom w:val="none" w:sz="0" w:space="0" w:color="auto"/>
            <w:right w:val="none" w:sz="0" w:space="0" w:color="auto"/>
          </w:divBdr>
        </w:div>
        <w:div w:id="1438871497">
          <w:marLeft w:val="0"/>
          <w:marRight w:val="0"/>
          <w:marTop w:val="0"/>
          <w:marBottom w:val="165"/>
          <w:divBdr>
            <w:top w:val="none" w:sz="0" w:space="0" w:color="auto"/>
            <w:left w:val="none" w:sz="0" w:space="0" w:color="auto"/>
            <w:bottom w:val="none" w:sz="0" w:space="0" w:color="auto"/>
            <w:right w:val="none" w:sz="0" w:space="0" w:color="auto"/>
          </w:divBdr>
        </w:div>
        <w:div w:id="1459295179">
          <w:marLeft w:val="0"/>
          <w:marRight w:val="0"/>
          <w:marTop w:val="0"/>
          <w:marBottom w:val="165"/>
          <w:divBdr>
            <w:top w:val="none" w:sz="0" w:space="0" w:color="auto"/>
            <w:left w:val="none" w:sz="0" w:space="0" w:color="auto"/>
            <w:bottom w:val="none" w:sz="0" w:space="0" w:color="auto"/>
            <w:right w:val="none" w:sz="0" w:space="0" w:color="auto"/>
          </w:divBdr>
        </w:div>
        <w:div w:id="1523325096">
          <w:marLeft w:val="0"/>
          <w:marRight w:val="0"/>
          <w:marTop w:val="0"/>
          <w:marBottom w:val="165"/>
          <w:divBdr>
            <w:top w:val="none" w:sz="0" w:space="0" w:color="auto"/>
            <w:left w:val="none" w:sz="0" w:space="0" w:color="auto"/>
            <w:bottom w:val="none" w:sz="0" w:space="0" w:color="auto"/>
            <w:right w:val="none" w:sz="0" w:space="0" w:color="auto"/>
          </w:divBdr>
        </w:div>
        <w:div w:id="1629555848">
          <w:marLeft w:val="0"/>
          <w:marRight w:val="0"/>
          <w:marTop w:val="0"/>
          <w:marBottom w:val="165"/>
          <w:divBdr>
            <w:top w:val="none" w:sz="0" w:space="0" w:color="auto"/>
            <w:left w:val="none" w:sz="0" w:space="0" w:color="auto"/>
            <w:bottom w:val="none" w:sz="0" w:space="0" w:color="auto"/>
            <w:right w:val="none" w:sz="0" w:space="0" w:color="auto"/>
          </w:divBdr>
        </w:div>
        <w:div w:id="1642805060">
          <w:marLeft w:val="0"/>
          <w:marRight w:val="0"/>
          <w:marTop w:val="0"/>
          <w:marBottom w:val="165"/>
          <w:divBdr>
            <w:top w:val="none" w:sz="0" w:space="0" w:color="auto"/>
            <w:left w:val="none" w:sz="0" w:space="0" w:color="auto"/>
            <w:bottom w:val="none" w:sz="0" w:space="0" w:color="auto"/>
            <w:right w:val="none" w:sz="0" w:space="0" w:color="auto"/>
          </w:divBdr>
        </w:div>
        <w:div w:id="1644385458">
          <w:marLeft w:val="0"/>
          <w:marRight w:val="0"/>
          <w:marTop w:val="0"/>
          <w:marBottom w:val="165"/>
          <w:divBdr>
            <w:top w:val="none" w:sz="0" w:space="0" w:color="auto"/>
            <w:left w:val="none" w:sz="0" w:space="0" w:color="auto"/>
            <w:bottom w:val="none" w:sz="0" w:space="0" w:color="auto"/>
            <w:right w:val="none" w:sz="0" w:space="0" w:color="auto"/>
          </w:divBdr>
        </w:div>
        <w:div w:id="1734698304">
          <w:marLeft w:val="0"/>
          <w:marRight w:val="0"/>
          <w:marTop w:val="0"/>
          <w:marBottom w:val="165"/>
          <w:divBdr>
            <w:top w:val="none" w:sz="0" w:space="0" w:color="auto"/>
            <w:left w:val="none" w:sz="0" w:space="0" w:color="auto"/>
            <w:bottom w:val="none" w:sz="0" w:space="0" w:color="auto"/>
            <w:right w:val="none" w:sz="0" w:space="0" w:color="auto"/>
          </w:divBdr>
        </w:div>
        <w:div w:id="1750539488">
          <w:marLeft w:val="0"/>
          <w:marRight w:val="0"/>
          <w:marTop w:val="0"/>
          <w:marBottom w:val="165"/>
          <w:divBdr>
            <w:top w:val="none" w:sz="0" w:space="0" w:color="auto"/>
            <w:left w:val="none" w:sz="0" w:space="0" w:color="auto"/>
            <w:bottom w:val="none" w:sz="0" w:space="0" w:color="auto"/>
            <w:right w:val="none" w:sz="0" w:space="0" w:color="auto"/>
          </w:divBdr>
        </w:div>
        <w:div w:id="1824197189">
          <w:marLeft w:val="0"/>
          <w:marRight w:val="0"/>
          <w:marTop w:val="0"/>
          <w:marBottom w:val="165"/>
          <w:divBdr>
            <w:top w:val="none" w:sz="0" w:space="0" w:color="auto"/>
            <w:left w:val="none" w:sz="0" w:space="0" w:color="auto"/>
            <w:bottom w:val="none" w:sz="0" w:space="0" w:color="auto"/>
            <w:right w:val="none" w:sz="0" w:space="0" w:color="auto"/>
          </w:divBdr>
        </w:div>
        <w:div w:id="1858234283">
          <w:marLeft w:val="0"/>
          <w:marRight w:val="0"/>
          <w:marTop w:val="0"/>
          <w:marBottom w:val="165"/>
          <w:divBdr>
            <w:top w:val="none" w:sz="0" w:space="0" w:color="auto"/>
            <w:left w:val="none" w:sz="0" w:space="0" w:color="auto"/>
            <w:bottom w:val="none" w:sz="0" w:space="0" w:color="auto"/>
            <w:right w:val="none" w:sz="0" w:space="0" w:color="auto"/>
          </w:divBdr>
        </w:div>
        <w:div w:id="1866866749">
          <w:marLeft w:val="0"/>
          <w:marRight w:val="0"/>
          <w:marTop w:val="0"/>
          <w:marBottom w:val="165"/>
          <w:divBdr>
            <w:top w:val="none" w:sz="0" w:space="0" w:color="auto"/>
            <w:left w:val="none" w:sz="0" w:space="0" w:color="auto"/>
            <w:bottom w:val="none" w:sz="0" w:space="0" w:color="auto"/>
            <w:right w:val="none" w:sz="0" w:space="0" w:color="auto"/>
          </w:divBdr>
        </w:div>
        <w:div w:id="1867207749">
          <w:marLeft w:val="0"/>
          <w:marRight w:val="0"/>
          <w:marTop w:val="0"/>
          <w:marBottom w:val="165"/>
          <w:divBdr>
            <w:top w:val="none" w:sz="0" w:space="0" w:color="auto"/>
            <w:left w:val="none" w:sz="0" w:space="0" w:color="auto"/>
            <w:bottom w:val="none" w:sz="0" w:space="0" w:color="auto"/>
            <w:right w:val="none" w:sz="0" w:space="0" w:color="auto"/>
          </w:divBdr>
        </w:div>
        <w:div w:id="1883398241">
          <w:marLeft w:val="0"/>
          <w:marRight w:val="0"/>
          <w:marTop w:val="0"/>
          <w:marBottom w:val="165"/>
          <w:divBdr>
            <w:top w:val="none" w:sz="0" w:space="0" w:color="auto"/>
            <w:left w:val="none" w:sz="0" w:space="0" w:color="auto"/>
            <w:bottom w:val="none" w:sz="0" w:space="0" w:color="auto"/>
            <w:right w:val="none" w:sz="0" w:space="0" w:color="auto"/>
          </w:divBdr>
        </w:div>
        <w:div w:id="1916741632">
          <w:marLeft w:val="0"/>
          <w:marRight w:val="0"/>
          <w:marTop w:val="0"/>
          <w:marBottom w:val="165"/>
          <w:divBdr>
            <w:top w:val="none" w:sz="0" w:space="0" w:color="auto"/>
            <w:left w:val="none" w:sz="0" w:space="0" w:color="auto"/>
            <w:bottom w:val="none" w:sz="0" w:space="0" w:color="auto"/>
            <w:right w:val="none" w:sz="0" w:space="0" w:color="auto"/>
          </w:divBdr>
        </w:div>
        <w:div w:id="1920214966">
          <w:marLeft w:val="0"/>
          <w:marRight w:val="0"/>
          <w:marTop w:val="0"/>
          <w:marBottom w:val="165"/>
          <w:divBdr>
            <w:top w:val="none" w:sz="0" w:space="0" w:color="auto"/>
            <w:left w:val="none" w:sz="0" w:space="0" w:color="auto"/>
            <w:bottom w:val="none" w:sz="0" w:space="0" w:color="auto"/>
            <w:right w:val="none" w:sz="0" w:space="0" w:color="auto"/>
          </w:divBdr>
        </w:div>
        <w:div w:id="1920216715">
          <w:marLeft w:val="0"/>
          <w:marRight w:val="0"/>
          <w:marTop w:val="0"/>
          <w:marBottom w:val="165"/>
          <w:divBdr>
            <w:top w:val="none" w:sz="0" w:space="0" w:color="auto"/>
            <w:left w:val="none" w:sz="0" w:space="0" w:color="auto"/>
            <w:bottom w:val="none" w:sz="0" w:space="0" w:color="auto"/>
            <w:right w:val="none" w:sz="0" w:space="0" w:color="auto"/>
          </w:divBdr>
        </w:div>
        <w:div w:id="1942909906">
          <w:marLeft w:val="0"/>
          <w:marRight w:val="0"/>
          <w:marTop w:val="0"/>
          <w:marBottom w:val="165"/>
          <w:divBdr>
            <w:top w:val="none" w:sz="0" w:space="0" w:color="auto"/>
            <w:left w:val="none" w:sz="0" w:space="0" w:color="auto"/>
            <w:bottom w:val="none" w:sz="0" w:space="0" w:color="auto"/>
            <w:right w:val="none" w:sz="0" w:space="0" w:color="auto"/>
          </w:divBdr>
        </w:div>
        <w:div w:id="1944797961">
          <w:marLeft w:val="0"/>
          <w:marRight w:val="0"/>
          <w:marTop w:val="0"/>
          <w:marBottom w:val="165"/>
          <w:divBdr>
            <w:top w:val="none" w:sz="0" w:space="0" w:color="auto"/>
            <w:left w:val="none" w:sz="0" w:space="0" w:color="auto"/>
            <w:bottom w:val="none" w:sz="0" w:space="0" w:color="auto"/>
            <w:right w:val="none" w:sz="0" w:space="0" w:color="auto"/>
          </w:divBdr>
        </w:div>
        <w:div w:id="1961952095">
          <w:marLeft w:val="0"/>
          <w:marRight w:val="0"/>
          <w:marTop w:val="0"/>
          <w:marBottom w:val="165"/>
          <w:divBdr>
            <w:top w:val="none" w:sz="0" w:space="0" w:color="auto"/>
            <w:left w:val="none" w:sz="0" w:space="0" w:color="auto"/>
            <w:bottom w:val="none" w:sz="0" w:space="0" w:color="auto"/>
            <w:right w:val="none" w:sz="0" w:space="0" w:color="auto"/>
          </w:divBdr>
        </w:div>
        <w:div w:id="1972321368">
          <w:marLeft w:val="0"/>
          <w:marRight w:val="0"/>
          <w:marTop w:val="0"/>
          <w:marBottom w:val="165"/>
          <w:divBdr>
            <w:top w:val="none" w:sz="0" w:space="0" w:color="auto"/>
            <w:left w:val="none" w:sz="0" w:space="0" w:color="auto"/>
            <w:bottom w:val="none" w:sz="0" w:space="0" w:color="auto"/>
            <w:right w:val="none" w:sz="0" w:space="0" w:color="auto"/>
          </w:divBdr>
        </w:div>
        <w:div w:id="2000962449">
          <w:marLeft w:val="0"/>
          <w:marRight w:val="0"/>
          <w:marTop w:val="0"/>
          <w:marBottom w:val="165"/>
          <w:divBdr>
            <w:top w:val="none" w:sz="0" w:space="0" w:color="auto"/>
            <w:left w:val="none" w:sz="0" w:space="0" w:color="auto"/>
            <w:bottom w:val="none" w:sz="0" w:space="0" w:color="auto"/>
            <w:right w:val="none" w:sz="0" w:space="0" w:color="auto"/>
          </w:divBdr>
        </w:div>
        <w:div w:id="2057046220">
          <w:marLeft w:val="0"/>
          <w:marRight w:val="0"/>
          <w:marTop w:val="0"/>
          <w:marBottom w:val="165"/>
          <w:divBdr>
            <w:top w:val="none" w:sz="0" w:space="0" w:color="auto"/>
            <w:left w:val="none" w:sz="0" w:space="0" w:color="auto"/>
            <w:bottom w:val="none" w:sz="0" w:space="0" w:color="auto"/>
            <w:right w:val="none" w:sz="0" w:space="0" w:color="auto"/>
          </w:divBdr>
        </w:div>
        <w:div w:id="2061631590">
          <w:marLeft w:val="0"/>
          <w:marRight w:val="0"/>
          <w:marTop w:val="0"/>
          <w:marBottom w:val="165"/>
          <w:divBdr>
            <w:top w:val="none" w:sz="0" w:space="0" w:color="auto"/>
            <w:left w:val="none" w:sz="0" w:space="0" w:color="auto"/>
            <w:bottom w:val="none" w:sz="0" w:space="0" w:color="auto"/>
            <w:right w:val="none" w:sz="0" w:space="0" w:color="auto"/>
          </w:divBdr>
        </w:div>
        <w:div w:id="2086025817">
          <w:marLeft w:val="0"/>
          <w:marRight w:val="0"/>
          <w:marTop w:val="0"/>
          <w:marBottom w:val="165"/>
          <w:divBdr>
            <w:top w:val="none" w:sz="0" w:space="0" w:color="auto"/>
            <w:left w:val="none" w:sz="0" w:space="0" w:color="auto"/>
            <w:bottom w:val="none" w:sz="0" w:space="0" w:color="auto"/>
            <w:right w:val="none" w:sz="0" w:space="0" w:color="auto"/>
          </w:divBdr>
        </w:div>
        <w:div w:id="2131777455">
          <w:marLeft w:val="0"/>
          <w:marRight w:val="0"/>
          <w:marTop w:val="0"/>
          <w:marBottom w:val="165"/>
          <w:divBdr>
            <w:top w:val="none" w:sz="0" w:space="0" w:color="auto"/>
            <w:left w:val="none" w:sz="0" w:space="0" w:color="auto"/>
            <w:bottom w:val="none" w:sz="0" w:space="0" w:color="auto"/>
            <w:right w:val="none" w:sz="0" w:space="0" w:color="auto"/>
          </w:divBdr>
        </w:div>
        <w:div w:id="2145659527">
          <w:marLeft w:val="0"/>
          <w:marRight w:val="0"/>
          <w:marTop w:val="0"/>
          <w:marBottom w:val="165"/>
          <w:divBdr>
            <w:top w:val="none" w:sz="0" w:space="0" w:color="auto"/>
            <w:left w:val="none" w:sz="0" w:space="0" w:color="auto"/>
            <w:bottom w:val="none" w:sz="0" w:space="0" w:color="auto"/>
            <w:right w:val="none" w:sz="0" w:space="0" w:color="auto"/>
          </w:divBdr>
        </w:div>
      </w:divsChild>
    </w:div>
    <w:div w:id="1719889132">
      <w:bodyDiv w:val="1"/>
      <w:marLeft w:val="0"/>
      <w:marRight w:val="0"/>
      <w:marTop w:val="0"/>
      <w:marBottom w:val="0"/>
      <w:divBdr>
        <w:top w:val="none" w:sz="0" w:space="0" w:color="auto"/>
        <w:left w:val="none" w:sz="0" w:space="0" w:color="auto"/>
        <w:bottom w:val="none" w:sz="0" w:space="0" w:color="auto"/>
        <w:right w:val="none" w:sz="0" w:space="0" w:color="auto"/>
      </w:divBdr>
      <w:divsChild>
        <w:div w:id="109667834">
          <w:marLeft w:val="60"/>
          <w:marRight w:val="60"/>
          <w:marTop w:val="15"/>
          <w:marBottom w:val="0"/>
          <w:divBdr>
            <w:top w:val="none" w:sz="0" w:space="0" w:color="auto"/>
            <w:left w:val="none" w:sz="0" w:space="0" w:color="auto"/>
            <w:bottom w:val="none" w:sz="0" w:space="0" w:color="auto"/>
            <w:right w:val="none" w:sz="0" w:space="0" w:color="auto"/>
          </w:divBdr>
        </w:div>
        <w:div w:id="1482844707">
          <w:marLeft w:val="0"/>
          <w:marRight w:val="60"/>
          <w:marTop w:val="15"/>
          <w:marBottom w:val="0"/>
          <w:divBdr>
            <w:top w:val="none" w:sz="0" w:space="0" w:color="auto"/>
            <w:left w:val="none" w:sz="0" w:space="0" w:color="auto"/>
            <w:bottom w:val="none" w:sz="0" w:space="0" w:color="auto"/>
            <w:right w:val="none" w:sz="0" w:space="0" w:color="auto"/>
          </w:divBdr>
        </w:div>
      </w:divsChild>
    </w:div>
    <w:div w:id="1773554577">
      <w:bodyDiv w:val="1"/>
      <w:marLeft w:val="0"/>
      <w:marRight w:val="0"/>
      <w:marTop w:val="0"/>
      <w:marBottom w:val="0"/>
      <w:divBdr>
        <w:top w:val="none" w:sz="0" w:space="0" w:color="auto"/>
        <w:left w:val="none" w:sz="0" w:space="0" w:color="auto"/>
        <w:bottom w:val="none" w:sz="0" w:space="0" w:color="auto"/>
        <w:right w:val="none" w:sz="0" w:space="0" w:color="auto"/>
      </w:divBdr>
    </w:div>
    <w:div w:id="1779641950">
      <w:bodyDiv w:val="1"/>
      <w:marLeft w:val="0"/>
      <w:marRight w:val="0"/>
      <w:marTop w:val="0"/>
      <w:marBottom w:val="0"/>
      <w:divBdr>
        <w:top w:val="none" w:sz="0" w:space="0" w:color="auto"/>
        <w:left w:val="none" w:sz="0" w:space="0" w:color="auto"/>
        <w:bottom w:val="none" w:sz="0" w:space="0" w:color="auto"/>
        <w:right w:val="none" w:sz="0" w:space="0" w:color="auto"/>
      </w:divBdr>
    </w:div>
    <w:div w:id="1803109835">
      <w:bodyDiv w:val="1"/>
      <w:marLeft w:val="0"/>
      <w:marRight w:val="0"/>
      <w:marTop w:val="0"/>
      <w:marBottom w:val="0"/>
      <w:divBdr>
        <w:top w:val="none" w:sz="0" w:space="0" w:color="auto"/>
        <w:left w:val="none" w:sz="0" w:space="0" w:color="auto"/>
        <w:bottom w:val="none" w:sz="0" w:space="0" w:color="auto"/>
        <w:right w:val="none" w:sz="0" w:space="0" w:color="auto"/>
      </w:divBdr>
    </w:div>
    <w:div w:id="1872571227">
      <w:bodyDiv w:val="1"/>
      <w:marLeft w:val="0"/>
      <w:marRight w:val="0"/>
      <w:marTop w:val="0"/>
      <w:marBottom w:val="0"/>
      <w:divBdr>
        <w:top w:val="none" w:sz="0" w:space="0" w:color="auto"/>
        <w:left w:val="none" w:sz="0" w:space="0" w:color="auto"/>
        <w:bottom w:val="none" w:sz="0" w:space="0" w:color="auto"/>
        <w:right w:val="none" w:sz="0" w:space="0" w:color="auto"/>
      </w:divBdr>
    </w:div>
    <w:div w:id="1936791689">
      <w:bodyDiv w:val="1"/>
      <w:marLeft w:val="0"/>
      <w:marRight w:val="0"/>
      <w:marTop w:val="0"/>
      <w:marBottom w:val="0"/>
      <w:divBdr>
        <w:top w:val="none" w:sz="0" w:space="0" w:color="auto"/>
        <w:left w:val="none" w:sz="0" w:space="0" w:color="auto"/>
        <w:bottom w:val="none" w:sz="0" w:space="0" w:color="auto"/>
        <w:right w:val="none" w:sz="0" w:space="0" w:color="auto"/>
      </w:divBdr>
    </w:div>
    <w:div w:id="1963337326">
      <w:bodyDiv w:val="1"/>
      <w:marLeft w:val="0"/>
      <w:marRight w:val="0"/>
      <w:marTop w:val="0"/>
      <w:marBottom w:val="0"/>
      <w:divBdr>
        <w:top w:val="none" w:sz="0" w:space="0" w:color="auto"/>
        <w:left w:val="none" w:sz="0" w:space="0" w:color="auto"/>
        <w:bottom w:val="none" w:sz="0" w:space="0" w:color="auto"/>
        <w:right w:val="none" w:sz="0" w:space="0" w:color="auto"/>
      </w:divBdr>
    </w:div>
    <w:div w:id="1993827412">
      <w:bodyDiv w:val="1"/>
      <w:marLeft w:val="0"/>
      <w:marRight w:val="0"/>
      <w:marTop w:val="0"/>
      <w:marBottom w:val="0"/>
      <w:divBdr>
        <w:top w:val="none" w:sz="0" w:space="0" w:color="auto"/>
        <w:left w:val="none" w:sz="0" w:space="0" w:color="auto"/>
        <w:bottom w:val="none" w:sz="0" w:space="0" w:color="auto"/>
        <w:right w:val="none" w:sz="0" w:space="0" w:color="auto"/>
      </w:divBdr>
    </w:div>
    <w:div w:id="2029134431">
      <w:bodyDiv w:val="1"/>
      <w:marLeft w:val="0"/>
      <w:marRight w:val="0"/>
      <w:marTop w:val="0"/>
      <w:marBottom w:val="0"/>
      <w:divBdr>
        <w:top w:val="none" w:sz="0" w:space="0" w:color="auto"/>
        <w:left w:val="none" w:sz="0" w:space="0" w:color="auto"/>
        <w:bottom w:val="none" w:sz="0" w:space="0" w:color="auto"/>
        <w:right w:val="none" w:sz="0" w:space="0" w:color="auto"/>
      </w:divBdr>
    </w:div>
    <w:div w:id="2061973525">
      <w:bodyDiv w:val="1"/>
      <w:marLeft w:val="0"/>
      <w:marRight w:val="0"/>
      <w:marTop w:val="0"/>
      <w:marBottom w:val="0"/>
      <w:divBdr>
        <w:top w:val="none" w:sz="0" w:space="0" w:color="auto"/>
        <w:left w:val="none" w:sz="0" w:space="0" w:color="auto"/>
        <w:bottom w:val="none" w:sz="0" w:space="0" w:color="auto"/>
        <w:right w:val="none" w:sz="0" w:space="0" w:color="auto"/>
      </w:divBdr>
    </w:div>
    <w:div w:id="2085252374">
      <w:bodyDiv w:val="1"/>
      <w:marLeft w:val="0"/>
      <w:marRight w:val="0"/>
      <w:marTop w:val="0"/>
      <w:marBottom w:val="0"/>
      <w:divBdr>
        <w:top w:val="none" w:sz="0" w:space="0" w:color="auto"/>
        <w:left w:val="none" w:sz="0" w:space="0" w:color="auto"/>
        <w:bottom w:val="none" w:sz="0" w:space="0" w:color="auto"/>
        <w:right w:val="none" w:sz="0" w:space="0" w:color="auto"/>
      </w:divBdr>
    </w:div>
    <w:div w:id="2123114474">
      <w:bodyDiv w:val="1"/>
      <w:marLeft w:val="0"/>
      <w:marRight w:val="0"/>
      <w:marTop w:val="0"/>
      <w:marBottom w:val="0"/>
      <w:divBdr>
        <w:top w:val="none" w:sz="0" w:space="0" w:color="auto"/>
        <w:left w:val="none" w:sz="0" w:space="0" w:color="auto"/>
        <w:bottom w:val="none" w:sz="0" w:space="0" w:color="auto"/>
        <w:right w:val="none" w:sz="0" w:space="0" w:color="auto"/>
      </w:divBdr>
    </w:div>
    <w:div w:id="212711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37038;&#31665;18522704823@163.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67D9A-163C-4590-9CDC-78EF6ADA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24</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e86955</dc:creator>
  <cp:keywords/>
  <dc:description/>
  <cp:lastModifiedBy>t54625</cp:lastModifiedBy>
  <cp:revision>24</cp:revision>
  <cp:lastPrinted>2025-07-14T01:59:00Z</cp:lastPrinted>
  <dcterms:created xsi:type="dcterms:W3CDTF">2025-07-31T07:32:00Z</dcterms:created>
  <dcterms:modified xsi:type="dcterms:W3CDTF">2026-05-18T08:49:00Z</dcterms:modified>
</cp:coreProperties>
</file>