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7F" w:rsidRDefault="00EE5664" w:rsidP="00EE56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Paragraph Structure and Technique</w:t>
      </w:r>
    </w:p>
    <w:p w:rsidR="00EE5664" w:rsidRDefault="00EE5664" w:rsidP="00EE5664">
      <w:pPr>
        <w:rPr>
          <w:rFonts w:ascii="Times New Roman" w:hAnsi="Times New Roman" w:cs="Times New Roman"/>
          <w:sz w:val="24"/>
          <w:szCs w:val="24"/>
        </w:rPr>
      </w:pPr>
    </w:p>
    <w:p w:rsidR="00EE5664" w:rsidRDefault="00EE5664" w:rsidP="00EE5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key components that are needed in order to write a successful and grammatically correct paragraph in an essay. Below, I will enumerate each of these, and give a couple of optional sentence types as well – these will be designated by a letter following the number of the section they fall under.</w:t>
      </w:r>
    </w:p>
    <w:p w:rsidR="00EE5664" w:rsidRDefault="00EE5664" w:rsidP="00EE5664">
      <w:pPr>
        <w:rPr>
          <w:rFonts w:ascii="Times New Roman" w:hAnsi="Times New Roman" w:cs="Times New Roman"/>
          <w:sz w:val="24"/>
          <w:szCs w:val="24"/>
        </w:rPr>
      </w:pPr>
    </w:p>
    <w:p w:rsidR="00EE5664" w:rsidRDefault="00EE5664" w:rsidP="00EE5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Components:</w:t>
      </w:r>
    </w:p>
    <w:p w:rsidR="00EE5664" w:rsidRDefault="00EE5664" w:rsidP="00EE5664">
      <w:pPr>
        <w:rPr>
          <w:rFonts w:ascii="Times New Roman" w:hAnsi="Times New Roman" w:cs="Times New Roman"/>
          <w:sz w:val="24"/>
          <w:szCs w:val="24"/>
        </w:rPr>
      </w:pPr>
    </w:p>
    <w:p w:rsidR="00EE5664" w:rsidRDefault="00EE5664" w:rsidP="00EE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Sentence – this sentence clearly denotes the topic the paragraph will be addressing.</w:t>
      </w:r>
    </w:p>
    <w:p w:rsidR="00EE5664" w:rsidRDefault="00EE5664" w:rsidP="00EE5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1a) </w:t>
      </w:r>
      <w:r w:rsidR="00A6238C" w:rsidRPr="00A6238C">
        <w:rPr>
          <w:rFonts w:ascii="Times New Roman" w:hAnsi="Times New Roman" w:cs="Times New Roman"/>
          <w:b/>
          <w:sz w:val="24"/>
          <w:szCs w:val="24"/>
        </w:rPr>
        <w:t xml:space="preserve">Optional – </w:t>
      </w:r>
      <w:r w:rsidRPr="00A6238C">
        <w:rPr>
          <w:rFonts w:ascii="Times New Roman" w:hAnsi="Times New Roman" w:cs="Times New Roman"/>
          <w:b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– this is an optional sentence, which is used to provide further background about the topic.</w:t>
      </w:r>
    </w:p>
    <w:p w:rsidR="00EE5664" w:rsidRDefault="00EE5664" w:rsidP="00EE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Evidence – this takes the form of a citation or, on occasion, a paraphrase from either the primary text, or a secondary supporting source. Note that direct citations are almost always stronger than using paraphrase. All citations MUST have a set-up phrase preceding them in order to show context.</w:t>
      </w:r>
    </w:p>
    <w:p w:rsidR="00EE5664" w:rsidRDefault="00EE5664" w:rsidP="00EE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– this is where you discuss </w:t>
      </w:r>
      <w:r>
        <w:rPr>
          <w:rFonts w:ascii="Times New Roman" w:hAnsi="Times New Roman" w:cs="Times New Roman"/>
          <w:sz w:val="24"/>
          <w:szCs w:val="24"/>
          <w:u w:val="single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the citation is relevant to your topic sentence, and how it works in relation to the larger thesis your paper is building on.</w:t>
      </w:r>
    </w:p>
    <w:p w:rsidR="00EE5664" w:rsidRDefault="00EE5664" w:rsidP="00EE5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3b) </w:t>
      </w:r>
      <w:r w:rsidR="007055D2" w:rsidRPr="007055D2">
        <w:rPr>
          <w:rFonts w:ascii="Times New Roman" w:hAnsi="Times New Roman" w:cs="Times New Roman"/>
          <w:b/>
          <w:sz w:val="24"/>
          <w:szCs w:val="24"/>
        </w:rPr>
        <w:t xml:space="preserve">Optional – </w:t>
      </w:r>
      <w:r w:rsidRPr="007055D2">
        <w:rPr>
          <w:rFonts w:ascii="Times New Roman" w:hAnsi="Times New Roman" w:cs="Times New Roman"/>
          <w:b/>
          <w:sz w:val="24"/>
          <w:szCs w:val="24"/>
        </w:rPr>
        <w:t xml:space="preserve">Additional </w:t>
      </w:r>
      <w:r w:rsidR="007055D2" w:rsidRPr="007055D2">
        <w:rPr>
          <w:rFonts w:ascii="Times New Roman" w:hAnsi="Times New Roman" w:cs="Times New Roman"/>
          <w:b/>
          <w:sz w:val="24"/>
          <w:szCs w:val="24"/>
        </w:rPr>
        <w:t>A</w:t>
      </w:r>
      <w:r w:rsidRPr="007055D2">
        <w:rPr>
          <w:rFonts w:ascii="Times New Roman" w:hAnsi="Times New Roman" w:cs="Times New Roman"/>
          <w:b/>
          <w:sz w:val="24"/>
          <w:szCs w:val="24"/>
        </w:rPr>
        <w:t>nalysis</w:t>
      </w:r>
    </w:p>
    <w:p w:rsidR="00EE5664" w:rsidRDefault="00EE5664" w:rsidP="00EE5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3c) </w:t>
      </w:r>
      <w:r w:rsidR="007055D2" w:rsidRPr="007055D2">
        <w:rPr>
          <w:rFonts w:ascii="Times New Roman" w:hAnsi="Times New Roman" w:cs="Times New Roman"/>
          <w:b/>
          <w:sz w:val="24"/>
          <w:szCs w:val="24"/>
        </w:rPr>
        <w:t xml:space="preserve">Optional – </w:t>
      </w:r>
      <w:r w:rsidRPr="007055D2">
        <w:rPr>
          <w:rFonts w:ascii="Times New Roman" w:hAnsi="Times New Roman" w:cs="Times New Roman"/>
          <w:b/>
          <w:sz w:val="24"/>
          <w:szCs w:val="24"/>
        </w:rPr>
        <w:t xml:space="preserve">Additional </w:t>
      </w:r>
      <w:r w:rsidR="007055D2" w:rsidRPr="007055D2">
        <w:rPr>
          <w:rFonts w:ascii="Times New Roman" w:hAnsi="Times New Roman" w:cs="Times New Roman"/>
          <w:b/>
          <w:sz w:val="24"/>
          <w:szCs w:val="24"/>
        </w:rPr>
        <w:t>A</w:t>
      </w:r>
      <w:r w:rsidRPr="007055D2">
        <w:rPr>
          <w:rFonts w:ascii="Times New Roman" w:hAnsi="Times New Roman" w:cs="Times New Roman"/>
          <w:b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 xml:space="preserve"> – it is always a good idea to provide more than one sentence of analysis for a single piece of evidence. The more in-depth you can look at something, the more complete will be both your analysis and, therefore, your grade.</w:t>
      </w:r>
    </w:p>
    <w:p w:rsidR="00EE5664" w:rsidRDefault="00EE5664" w:rsidP="00EE5664">
      <w:pPr>
        <w:rPr>
          <w:rFonts w:ascii="Times New Roman" w:hAnsi="Times New Roman" w:cs="Times New Roman"/>
          <w:sz w:val="24"/>
          <w:szCs w:val="24"/>
        </w:rPr>
      </w:pPr>
    </w:p>
    <w:p w:rsidR="00EE5664" w:rsidRDefault="00EE5664" w:rsidP="00EE56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Parts 2 and 3 can be repeated in the paragraph. It is never a bad idea to use more than one piece of evidence to support the topic you are writing about.</w:t>
      </w:r>
    </w:p>
    <w:p w:rsidR="00A6238C" w:rsidRDefault="00A6238C" w:rsidP="00EE5664">
      <w:pPr>
        <w:rPr>
          <w:rFonts w:ascii="Times New Roman" w:hAnsi="Times New Roman" w:cs="Times New Roman"/>
          <w:b/>
          <w:sz w:val="24"/>
          <w:szCs w:val="24"/>
        </w:rPr>
      </w:pPr>
    </w:p>
    <w:p w:rsidR="00A6238C" w:rsidRPr="00A6238C" w:rsidRDefault="00A6238C" w:rsidP="00A6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238C">
        <w:rPr>
          <w:rFonts w:ascii="Times New Roman" w:hAnsi="Times New Roman" w:cs="Times New Roman"/>
          <w:b/>
          <w:sz w:val="24"/>
          <w:szCs w:val="24"/>
        </w:rPr>
        <w:t>Optional – Mini-Conclusion</w:t>
      </w:r>
      <w:r>
        <w:rPr>
          <w:rFonts w:ascii="Times New Roman" w:hAnsi="Times New Roman" w:cs="Times New Roman"/>
          <w:sz w:val="24"/>
          <w:szCs w:val="24"/>
        </w:rPr>
        <w:t xml:space="preserve"> – this is an opportunity to sum up your evidence in regard to the topic currently under discussion.</w:t>
      </w:r>
    </w:p>
    <w:p w:rsidR="00EE5664" w:rsidRDefault="00EE5664" w:rsidP="00EE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Sentence – this is a sentence that leads to your next topic sentence. It must do two things: refer to the topic you have just discussed, and refer to your next topic.</w:t>
      </w:r>
    </w:p>
    <w:p w:rsidR="00A6238C" w:rsidRDefault="00A6238C" w:rsidP="00A6238C">
      <w:pPr>
        <w:rPr>
          <w:rFonts w:ascii="Times New Roman" w:hAnsi="Times New Roman" w:cs="Times New Roman"/>
          <w:sz w:val="24"/>
          <w:szCs w:val="24"/>
        </w:rPr>
      </w:pPr>
    </w:p>
    <w:p w:rsidR="00A6238C" w:rsidRDefault="00A6238C" w:rsidP="00A62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then, is a sample paragraph, using </w:t>
      </w:r>
      <w:r>
        <w:rPr>
          <w:rFonts w:ascii="Times New Roman" w:hAnsi="Times New Roman" w:cs="Times New Roman"/>
          <w:i/>
          <w:sz w:val="24"/>
          <w:szCs w:val="24"/>
        </w:rPr>
        <w:t>Brave New World</w:t>
      </w:r>
      <w:r>
        <w:rPr>
          <w:rFonts w:ascii="Times New Roman" w:hAnsi="Times New Roman" w:cs="Times New Roman"/>
          <w:sz w:val="24"/>
          <w:szCs w:val="24"/>
        </w:rPr>
        <w:t xml:space="preserve"> as a model:</w:t>
      </w:r>
    </w:p>
    <w:p w:rsidR="00A6238C" w:rsidRDefault="00A6238C" w:rsidP="00A6238C">
      <w:pPr>
        <w:rPr>
          <w:rFonts w:ascii="Times New Roman" w:hAnsi="Times New Roman" w:cs="Times New Roman"/>
          <w:sz w:val="24"/>
          <w:szCs w:val="24"/>
        </w:rPr>
      </w:pPr>
    </w:p>
    <w:p w:rsidR="00A6238C" w:rsidRPr="00A6238C" w:rsidRDefault="00A6238C" w:rsidP="00A6238C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is a very dangerous drug. </w:t>
      </w:r>
      <w:r>
        <w:rPr>
          <w:rFonts w:ascii="Times New Roman" w:hAnsi="Times New Roman" w:cs="Times New Roman"/>
          <w:b/>
          <w:sz w:val="24"/>
          <w:szCs w:val="24"/>
        </w:rPr>
        <w:t>1a)</w:t>
      </w:r>
      <w:r>
        <w:rPr>
          <w:rFonts w:ascii="Times New Roman" w:hAnsi="Times New Roman" w:cs="Times New Roman"/>
          <w:sz w:val="24"/>
          <w:szCs w:val="24"/>
        </w:rPr>
        <w:t xml:space="preserve"> For example, people who are addicted to it die young. </w:t>
      </w:r>
      <w:r>
        <w:rPr>
          <w:rFonts w:ascii="Times New Roman" w:hAnsi="Times New Roman" w:cs="Times New Roman"/>
          <w:b/>
          <w:sz w:val="24"/>
          <w:szCs w:val="24"/>
        </w:rPr>
        <w:t xml:space="preserve">2) [Note that this is the set-up phrase underlined here] </w:t>
      </w:r>
      <w:r w:rsidRPr="00A6238C">
        <w:rPr>
          <w:rFonts w:ascii="Times New Roman" w:hAnsi="Times New Roman" w:cs="Times New Roman"/>
          <w:sz w:val="24"/>
          <w:szCs w:val="24"/>
          <w:u w:val="single"/>
        </w:rPr>
        <w:t>When Linda returns to London, she begins taking Soma, and the doctor tells John that</w:t>
      </w:r>
      <w:r>
        <w:rPr>
          <w:rFonts w:ascii="Times New Roman" w:hAnsi="Times New Roman" w:cs="Times New Roman"/>
          <w:sz w:val="24"/>
          <w:szCs w:val="24"/>
        </w:rPr>
        <w:t xml:space="preserve"> “she will die in 4-6 months” (182). </w:t>
      </w:r>
      <w:r>
        <w:rPr>
          <w:rFonts w:ascii="Times New Roman" w:hAnsi="Times New Roman" w:cs="Times New Roman"/>
          <w:b/>
          <w:sz w:val="24"/>
          <w:szCs w:val="24"/>
        </w:rPr>
        <w:t xml:space="preserve">3a) </w:t>
      </w:r>
      <w:r>
        <w:rPr>
          <w:rFonts w:ascii="Times New Roman" w:hAnsi="Times New Roman" w:cs="Times New Roman"/>
          <w:sz w:val="24"/>
          <w:szCs w:val="24"/>
        </w:rPr>
        <w:t xml:space="preserve">Despite the fact that she will die, Linda wants to take Soma. </w:t>
      </w:r>
      <w:r>
        <w:rPr>
          <w:rFonts w:ascii="Times New Roman" w:hAnsi="Times New Roman" w:cs="Times New Roman"/>
          <w:b/>
          <w:sz w:val="24"/>
          <w:szCs w:val="24"/>
        </w:rPr>
        <w:t>3b)</w:t>
      </w:r>
      <w:r>
        <w:rPr>
          <w:rFonts w:ascii="Times New Roman" w:hAnsi="Times New Roman" w:cs="Times New Roman"/>
          <w:sz w:val="24"/>
          <w:szCs w:val="24"/>
        </w:rPr>
        <w:t xml:space="preserve"> The doctor, who in most circumstances might be expected to save lives, here is actively ending one. </w:t>
      </w:r>
      <w:r>
        <w:rPr>
          <w:rFonts w:ascii="Times New Roman" w:hAnsi="Times New Roman" w:cs="Times New Roman"/>
          <w:b/>
          <w:sz w:val="24"/>
          <w:szCs w:val="24"/>
        </w:rPr>
        <w:t>3c)</w:t>
      </w:r>
      <w:r>
        <w:rPr>
          <w:rFonts w:ascii="Times New Roman" w:hAnsi="Times New Roman" w:cs="Times New Roman"/>
          <w:sz w:val="24"/>
          <w:szCs w:val="24"/>
        </w:rPr>
        <w:t xml:space="preserve"> This further emphasises how little being a mother to John means to Linda. </w:t>
      </w:r>
      <w:r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These two responses – Linda’s and the doctor’s – show how completely reversed are the reactions in “civilised” London from the expectations of a person coming from an emotion-based, family-centric culture such as John, where being a parent or caring for the sick would be the norm, not the exception. </w:t>
      </w:r>
      <w:r>
        <w:rPr>
          <w:rFonts w:ascii="Times New Roman" w:hAnsi="Times New Roman" w:cs="Times New Roman"/>
          <w:b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Although the negative aspects of taking Soma are significant, and entire culture bases its well-being and social interactions upon its use – why?</w:t>
      </w:r>
    </w:p>
    <w:sectPr w:rsidR="00A6238C" w:rsidRPr="00A6238C" w:rsidSect="00000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4DCD"/>
    <w:multiLevelType w:val="hybridMultilevel"/>
    <w:tmpl w:val="DE029AD8"/>
    <w:lvl w:ilvl="0" w:tplc="E1865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274CE"/>
    <w:multiLevelType w:val="hybridMultilevel"/>
    <w:tmpl w:val="AF9C67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5664"/>
    <w:rsid w:val="00000D7F"/>
    <w:rsid w:val="006C5225"/>
    <w:rsid w:val="007055D2"/>
    <w:rsid w:val="00A6238C"/>
    <w:rsid w:val="00EE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Zillwood</dc:creator>
  <cp:lastModifiedBy>Stephen Zillwood</cp:lastModifiedBy>
  <cp:revision>1</cp:revision>
  <dcterms:created xsi:type="dcterms:W3CDTF">2010-11-02T23:47:00Z</dcterms:created>
  <dcterms:modified xsi:type="dcterms:W3CDTF">2010-11-03T00:09:00Z</dcterms:modified>
</cp:coreProperties>
</file>