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FB387">
      <w:pPr>
        <w:jc w:val="center"/>
        <w:rPr>
          <w:rFonts w:hint="eastAsia"/>
          <w:b/>
          <w:sz w:val="52"/>
          <w:lang w:eastAsia="zh-CN"/>
        </w:rPr>
      </w:pPr>
      <w:r>
        <w:rPr>
          <w:rFonts w:hint="eastAsia"/>
          <w:b/>
          <w:sz w:val="52"/>
          <w:lang w:eastAsia="zh-CN"/>
        </w:rPr>
        <w:t>LeadScanner K2 扫描系统</w:t>
      </w:r>
    </w:p>
    <w:p w14:paraId="0D126342">
      <w:pPr>
        <w:jc w:val="center"/>
        <w:rPr>
          <w:rFonts w:hint="eastAsia"/>
          <w:b/>
          <w:sz w:val="36"/>
          <w:lang w:eastAsia="zh-CN"/>
        </w:rPr>
      </w:pPr>
      <w:r>
        <w:rPr>
          <w:rFonts w:hint="eastAsia"/>
          <w:b/>
          <w:sz w:val="36"/>
          <w:lang w:eastAsia="zh-CN"/>
        </w:rPr>
        <w:t>操 作 说 明 文 档</w:t>
      </w:r>
    </w:p>
    <w:p w14:paraId="1929B50F">
      <w:pPr>
        <w:jc w:val="center"/>
        <w:rPr>
          <w:rFonts w:hint="eastAsia"/>
          <w:b/>
          <w:sz w:val="36"/>
          <w:lang w:eastAsia="zh-CN"/>
        </w:rPr>
      </w:pPr>
    </w:p>
    <w:p w14:paraId="116EEC5F">
      <w:pPr>
        <w:jc w:val="center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版本：V1.0</w:t>
      </w:r>
    </w:p>
    <w:p w14:paraId="4CDDCE17">
      <w:pPr>
        <w:jc w:val="center"/>
        <w:rPr>
          <w:rFonts w:hint="eastAsia"/>
          <w:b w:val="0"/>
          <w:sz w:val="24"/>
          <w:lang w:eastAsia="zh-CN"/>
        </w:rPr>
      </w:pPr>
      <w:r>
        <w:rPr>
          <w:rFonts w:hint="eastAsia"/>
          <w:b w:val="0"/>
          <w:sz w:val="24"/>
          <w:lang w:eastAsia="zh-CN"/>
        </w:rPr>
        <w:t>日期：2026-10-06</w:t>
      </w:r>
    </w:p>
    <w:p w14:paraId="495D7DFB">
      <w:pPr>
        <w:jc w:val="center"/>
        <w:rPr>
          <w:rFonts w:hint="eastAsia"/>
          <w:b w:val="0"/>
          <w:sz w:val="24"/>
          <w:lang w:eastAsia="zh-CN"/>
        </w:rPr>
      </w:pPr>
    </w:p>
    <w:p w14:paraId="753C9018">
      <w:pPr>
        <w:bidi w:val="0"/>
        <w:rPr>
          <w:rFonts w:hint="eastAsia"/>
          <w:b/>
          <w:color w:val="000000"/>
          <w:sz w:val="32"/>
          <w:lang w:eastAsia="zh-CN"/>
        </w:rPr>
      </w:pPr>
      <w:r>
        <w:rPr>
          <w:rFonts w:hint="eastAsia"/>
          <w:b/>
          <w:color w:val="000000"/>
          <w:sz w:val="32"/>
          <w:lang w:eastAsia="zh-CN"/>
        </w:rPr>
        <w:t>1  软件概述</w:t>
      </w:r>
    </w:p>
    <w:p w14:paraId="7E263BE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LeadScanner K2 是手持式双目激光三维扫描仪的上位机软件，主程序为 LeadScannerK2.exe。软件驱动设备完成双目图像采集、标志点/激光线提取、三维重建、点云融合、全局优化（GBA）与后处理导出，覆盖从设备自检、标定、扫描到成果导出的完整作业闭环。</w:t>
      </w:r>
    </w:p>
    <w:p w14:paraId="70AAFE3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软件采用无边框全屏界面，日常作业以设备实体按键为主、软件界面为辅；本手册同时覆盖两套操作方式。</w:t>
      </w:r>
    </w:p>
    <w:p w14:paraId="05468AC9">
      <w:pPr>
        <w:bidi w:val="0"/>
        <w:rPr>
          <w:rFonts w:hint="eastAsia"/>
          <w:b/>
          <w:color w:val="000000"/>
          <w:sz w:val="32"/>
          <w:lang w:eastAsia="zh-CN"/>
        </w:rPr>
      </w:pPr>
      <w:r>
        <w:rPr>
          <w:rFonts w:hint="eastAsia"/>
          <w:b/>
          <w:color w:val="000000"/>
          <w:sz w:val="32"/>
          <w:lang w:eastAsia="zh-CN"/>
        </w:rPr>
        <w:t>2  启动与退出</w:t>
      </w:r>
    </w:p>
    <w:p w14:paraId="25BDF075">
      <w:pPr>
        <w:bidi w:val="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2.1  运行环境</w:t>
      </w:r>
    </w:p>
    <w:p w14:paraId="3003467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Windows 10/11 x64；建议配置 NVIDIA 独立显卡（CUDA 加速）</w:t>
      </w:r>
    </w:p>
    <w:p w14:paraId="010C117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软件目录内含运行所需的全部模块 DLL 与第三方库，无需安装</w:t>
      </w:r>
    </w:p>
    <w:p w14:paraId="68CB1547">
      <w:pPr>
        <w:bidi w:val="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2.2  启动流程</w:t>
      </w:r>
    </w:p>
    <w:p w14:paraId="1DB2641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双击 LeadScannerK2.exe 启动。启动后首先弹出「系统初始化」窗口，软件自动完成设备连接（相机枚举、下位机串口自动搜索）、灯路检测与相机检测；正常情况下数秒内完成并自动进入主界面，超过 20 秒将兜底放行，失败项会显示在状态栏。</w:t>
      </w:r>
    </w:p>
    <w:p w14:paraId="449F40EA">
      <w:pPr>
        <w:bidi w:val="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2.3  退出</w:t>
      </w:r>
    </w:p>
    <w:p w14:paraId="5BBD1A1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点击主界面右上角关闭按钮退出，软件自动完成熄灯、关闭串口与相机等清理动作。请避免在扫描过程中强制结束进程；若异常退出后设备灯残留点亮，重新启动软件即可复位。</w:t>
      </w:r>
    </w:p>
    <w:p w14:paraId="68B429A0">
      <w:pPr>
        <w:bidi w:val="0"/>
        <w:rPr>
          <w:rFonts w:hint="eastAsia"/>
          <w:b/>
          <w:color w:val="000000"/>
          <w:sz w:val="32"/>
          <w:lang w:eastAsia="zh-CN"/>
        </w:rPr>
      </w:pPr>
      <w:r>
        <w:rPr>
          <w:rFonts w:hint="eastAsia"/>
          <w:b/>
          <w:color w:val="000000"/>
          <w:sz w:val="32"/>
          <w:lang w:eastAsia="zh-CN"/>
        </w:rPr>
        <w:t>3  主界面布局</w:t>
      </w:r>
    </w:p>
    <w:p w14:paraId="6BE82C8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中央三维视图：实时渲染点云/标志点，支持鼠标旋转、平移、缩放</w:t>
      </w:r>
    </w:p>
    <w:p w14:paraId="5D74711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底部悬浮工具栏：功能入口（见第 4 章）</w:t>
      </w:r>
    </w:p>
    <w:p w14:paraId="0D7BC88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右侧按钮组：窗口最小化/关闭，以及调试入口</w:t>
      </w:r>
    </w:p>
    <w:p w14:paraId="151E3FB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状态栏：左下角「●」状态指示，颜色随系统状态变化（初始化/待机/扫描中/后处理/故障等）</w:t>
      </w:r>
    </w:p>
    <w:p w14:paraId="56A7C427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左侧工程树：标记点、点云数据等节点随扫描会话自动建立并实时刷新计数</w:t>
      </w:r>
    </w:p>
    <w:p w14:paraId="2135F0C0">
      <w:pPr>
        <w:bidi w:val="0"/>
        <w:rPr>
          <w:rFonts w:hint="eastAsia"/>
          <w:b/>
          <w:color w:val="000000"/>
          <w:sz w:val="32"/>
          <w:lang w:eastAsia="zh-CN"/>
        </w:rPr>
      </w:pPr>
      <w:r>
        <w:rPr>
          <w:rFonts w:hint="eastAsia"/>
          <w:b/>
          <w:color w:val="000000"/>
          <w:sz w:val="32"/>
          <w:lang w:eastAsia="zh-CN"/>
        </w:rPr>
        <w:t>4  悬浮工具栏功能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426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7E06277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000000"/>
                <w:sz w:val="21"/>
                <w:shd w:val="clear" w:fill="F2F2F2"/>
                <w:vertAlign w:val="baseline"/>
                <w:lang w:eastAsia="zh-CN"/>
              </w:rPr>
              <w:t>按钮</w:t>
            </w:r>
          </w:p>
        </w:tc>
        <w:tc>
          <w:tcPr>
            <w:tcW w:w="4261" w:type="dxa"/>
          </w:tcPr>
          <w:p w14:paraId="7DBE11EE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000000"/>
                <w:sz w:val="21"/>
                <w:shd w:val="clear" w:fill="F2F2F2"/>
                <w:vertAlign w:val="baseline"/>
                <w:lang w:eastAsia="zh-CN"/>
              </w:rPr>
              <w:t>功能说明</w:t>
            </w:r>
          </w:p>
        </w:tc>
      </w:tr>
      <w:tr w14:paraId="4BA8F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8252C3D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数据管理</w:t>
            </w:r>
          </w:p>
        </w:tc>
        <w:tc>
          <w:tcPr>
            <w:tcW w:w="4261" w:type="dxa"/>
          </w:tcPr>
          <w:p w14:paraId="32912509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弹出导入/导出菜单（见第 5 章）</w:t>
            </w:r>
          </w:p>
        </w:tc>
      </w:tr>
      <w:tr w14:paraId="3EE2F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E66EF87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校准设备</w:t>
            </w:r>
          </w:p>
        </w:tc>
        <w:tc>
          <w:tcPr>
            <w:tcW w:w="4261" w:type="dxa"/>
          </w:tcPr>
          <w:p w14:paraId="5522CF8C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打开标定窗口，执行相机标定/激光标定；标定就绪后才允许扫描</w:t>
            </w:r>
          </w:p>
        </w:tc>
      </w:tr>
      <w:tr w14:paraId="4C41C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60EAE1D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标点扫描</w:t>
            </w:r>
          </w:p>
        </w:tc>
        <w:tc>
          <w:tcPr>
            <w:tcW w:w="4261" w:type="dxa"/>
          </w:tcPr>
          <w:p w14:paraId="20C86332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标志点扫描模式（MarkerOnly）会话就绪/关闭</w:t>
            </w:r>
          </w:p>
        </w:tc>
      </w:tr>
      <w:tr w14:paraId="3D2A9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F32B4A2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面片扫描</w:t>
            </w:r>
          </w:p>
        </w:tc>
        <w:tc>
          <w:tcPr>
            <w:tcW w:w="4261" w:type="dxa"/>
          </w:tcPr>
          <w:p w14:paraId="18AFFEAB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标志点+激光扫描模式（MarkerPlusLaser）会话就绪/关闭</w:t>
            </w:r>
          </w:p>
        </w:tc>
      </w:tr>
      <w:tr w14:paraId="202AF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EBAB558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正反扫描</w:t>
            </w:r>
          </w:p>
        </w:tc>
        <w:tc>
          <w:tcPr>
            <w:tcW w:w="4261" w:type="dxa"/>
          </w:tcPr>
          <w:p w14:paraId="3DD850F1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预留（当前版本仅切回默认视图）</w:t>
            </w:r>
          </w:p>
        </w:tc>
      </w:tr>
      <w:tr w14:paraId="6EC68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6CB88C1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切面扫描</w:t>
            </w:r>
          </w:p>
        </w:tc>
        <w:tc>
          <w:tcPr>
            <w:tcW w:w="4261" w:type="dxa"/>
          </w:tcPr>
          <w:p w14:paraId="74885B54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预留</w:t>
            </w:r>
          </w:p>
        </w:tc>
      </w:tr>
      <w:tr w14:paraId="58EA4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348C084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重置项目</w:t>
            </w:r>
          </w:p>
        </w:tc>
        <w:tc>
          <w:tcPr>
            <w:tcW w:w="4261" w:type="dxa"/>
          </w:tcPr>
          <w:p w14:paraId="0B15CA54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预留</w:t>
            </w:r>
          </w:p>
        </w:tc>
      </w:tr>
      <w:tr w14:paraId="5117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90AD473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模拟数据</w:t>
            </w:r>
          </w:p>
        </w:tc>
        <w:tc>
          <w:tcPr>
            <w:tcW w:w="4261" w:type="dxa"/>
          </w:tcPr>
          <w:p w14:paraId="653BFC26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调试开关：真机采集+模拟数据提取，验证融合/显示链路</w:t>
            </w:r>
          </w:p>
        </w:tc>
      </w:tr>
    </w:tbl>
    <w:p w14:paraId="7B04F7D4">
      <w:pPr>
        <w:bidi w:val="0"/>
        <w:rPr>
          <w:rFonts w:hint="eastAsia"/>
          <w:b w:val="0"/>
          <w:color w:val="000000"/>
          <w:sz w:val="21"/>
          <w:lang w:eastAsia="zh-CN"/>
        </w:rPr>
      </w:pPr>
    </w:p>
    <w:p w14:paraId="69A1857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说明：精细扫描、深孔扫描两种模式不在界面显示，由设备 M 键双击循环切换。</w:t>
      </w:r>
    </w:p>
    <w:p w14:paraId="4C89DF5A">
      <w:pPr>
        <w:bidi w:val="0"/>
        <w:rPr>
          <w:rFonts w:hint="eastAsia"/>
          <w:b/>
          <w:color w:val="000000"/>
          <w:sz w:val="32"/>
          <w:lang w:eastAsia="zh-CN"/>
        </w:rPr>
      </w:pPr>
      <w:r>
        <w:rPr>
          <w:rFonts w:hint="eastAsia"/>
          <w:b/>
          <w:color w:val="000000"/>
          <w:sz w:val="32"/>
          <w:lang w:eastAsia="zh-CN"/>
        </w:rPr>
        <w:t>5  数据管理（导入/导出）</w:t>
      </w:r>
    </w:p>
    <w:p w14:paraId="1DD33C7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点击「数据管理」按钮弹出菜单，各条目如下：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37B6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CA01133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b/>
                <w:shd w:val="clear" w:fill="F2F2F2"/>
                <w:vertAlign w:val="baseline"/>
                <w:lang w:eastAsia="zh-CN"/>
              </w:rPr>
              <w:t>条目</w:t>
            </w:r>
          </w:p>
        </w:tc>
        <w:tc>
          <w:tcPr>
            <w:tcW w:w="4261" w:type="dxa"/>
          </w:tcPr>
          <w:p w14:paraId="0B70A942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b/>
                <w:shd w:val="clear" w:fill="F2F2F2"/>
                <w:vertAlign w:val="baseline"/>
                <w:lang w:eastAsia="zh-CN"/>
              </w:rPr>
              <w:t>说明</w:t>
            </w:r>
          </w:p>
        </w:tc>
      </w:tr>
      <w:tr w14:paraId="5AB75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CE6DD22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导入标志点</w:t>
            </w:r>
          </w:p>
        </w:tc>
        <w:tc>
          <w:tcPr>
            <w:tcW w:w="4261" w:type="dxa"/>
          </w:tcPr>
          <w:p w14:paraId="3C6FA1DD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支持 json/txt/ply 格式，导入后自动上屏显示</w:t>
            </w:r>
          </w:p>
        </w:tc>
      </w:tr>
      <w:tr w14:paraId="6286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7675C77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导入点云</w:t>
            </w:r>
          </w:p>
        </w:tc>
        <w:tc>
          <w:tcPr>
            <w:tcW w:w="4261" w:type="dxa"/>
          </w:tcPr>
          <w:p w14:paraId="7078C858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支持 ply/pcd/xyz/txt 格式，带进度提示</w:t>
            </w:r>
          </w:p>
        </w:tc>
      </w:tr>
      <w:tr w14:paraId="2A029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3D7F191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导入网格</w:t>
            </w:r>
          </w:p>
        </w:tc>
        <w:tc>
          <w:tcPr>
            <w:tcW w:w="4261" w:type="dxa"/>
          </w:tcPr>
          <w:p w14:paraId="54AE1AE4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导入网格模型</w:t>
            </w:r>
          </w:p>
        </w:tc>
      </w:tr>
      <w:tr w14:paraId="1DA87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E7E761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导入工程文件</w:t>
            </w:r>
          </w:p>
        </w:tc>
        <w:tc>
          <w:tcPr>
            <w:tcW w:w="4261" w:type="dxa"/>
          </w:tcPr>
          <w:p w14:paraId="6997C06D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支持 *.leadscan 工程文件</w:t>
            </w:r>
          </w:p>
        </w:tc>
      </w:tr>
      <w:tr w14:paraId="7904F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152F80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导出标志点</w:t>
            </w:r>
          </w:p>
        </w:tc>
        <w:tc>
          <w:tcPr>
            <w:tcW w:w="4261" w:type="dxa"/>
          </w:tcPr>
          <w:p w14:paraId="4997F830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导出当前标志点</w:t>
            </w:r>
          </w:p>
        </w:tc>
      </w:tr>
      <w:tr w14:paraId="069FA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350B849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导出点云</w:t>
            </w:r>
          </w:p>
        </w:tc>
        <w:tc>
          <w:tcPr>
            <w:tcW w:w="4261" w:type="dxa"/>
          </w:tcPr>
          <w:p w14:paraId="76ABB6A0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导出当前点云</w:t>
            </w:r>
          </w:p>
        </w:tc>
      </w:tr>
      <w:tr w14:paraId="4372B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69713AE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后处理导出 STL</w:t>
            </w:r>
          </w:p>
        </w:tc>
        <w:tc>
          <w:tcPr>
            <w:tcW w:w="4261" w:type="dxa"/>
          </w:tcPr>
          <w:p w14:paraId="7BC55FE0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对点云执行后处理后导出 STL 网格</w:t>
            </w:r>
          </w:p>
        </w:tc>
      </w:tr>
      <w:tr w14:paraId="46C51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C0A34D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导出工程文件</w:t>
            </w:r>
          </w:p>
        </w:tc>
        <w:tc>
          <w:tcPr>
            <w:tcW w:w="4261" w:type="dxa"/>
          </w:tcPr>
          <w:p w14:paraId="0B1725F9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预留（序列化格式规划中）</w:t>
            </w:r>
          </w:p>
        </w:tc>
      </w:tr>
    </w:tbl>
    <w:p w14:paraId="472729F0">
      <w:pPr>
        <w:bidi w:val="0"/>
        <w:ind w:firstLine="0"/>
        <w:rPr>
          <w:rFonts w:hint="eastAsia"/>
          <w:lang w:eastAsia="zh-CN"/>
        </w:rPr>
      </w:pPr>
    </w:p>
    <w:p w14:paraId="23E40632">
      <w:pPr>
        <w:bidi w:val="0"/>
        <w:rPr>
          <w:rFonts w:hint="eastAsia"/>
          <w:b/>
          <w:color w:val="000000"/>
          <w:sz w:val="32"/>
          <w:lang w:eastAsia="zh-CN"/>
        </w:rPr>
      </w:pPr>
      <w:r>
        <w:rPr>
          <w:rFonts w:hint="eastAsia"/>
          <w:b/>
          <w:color w:val="000000"/>
          <w:sz w:val="32"/>
          <w:lang w:eastAsia="zh-CN"/>
        </w:rPr>
        <w:t>6  标准扫描流程</w:t>
      </w:r>
    </w:p>
    <w:p w14:paraId="51B765FD">
      <w:pPr>
        <w:bidi w:val="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6.1  前置条件</w:t>
      </w:r>
    </w:p>
    <w:p w14:paraId="673DA98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自检通过：状态栏显示待机状态</w:t>
      </w:r>
    </w:p>
    <w:p w14:paraId="347E002D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标定就绪：已完成设备标定，或 exe 目录 config/calibration.json 中存在有效标定档（readyForScan 门禁）</w:t>
      </w:r>
    </w:p>
    <w:p w14:paraId="573E44C3">
      <w:pPr>
        <w:bidi w:val="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6.2  开始扫描</w:t>
      </w:r>
    </w:p>
    <w:p w14:paraId="4276F06C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点击「标点扫描」或「面片扫描」按钮，软件进入会话就绪状态（按钮变红，状态栏提示就绪与当前亮度档位）。正式开扫由设备 M 键单击触发（ arm 就绪 → M 开扫 → M 停采 → 再点模式键关闭会话）。</w:t>
      </w:r>
    </w:p>
    <w:p w14:paraId="104299D2">
      <w:pPr>
        <w:bidi w:val="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6.3  扫描中</w:t>
      </w:r>
    </w:p>
    <w:p w14:paraId="1293DA8F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手持设备绕工件移动，软件实时完成提取、配准与融合，点云随扫描上屏。扫描过程中可随时用 M 键暂停/续采。</w:t>
      </w:r>
    </w:p>
    <w:p w14:paraId="50280609">
      <w:pPr>
        <w:bidi w:val="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6.4  结束与全局优化</w:t>
      </w:r>
    </w:p>
    <w:p w14:paraId="0B2BD39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再次点击当前模式按钮即关闭会话，软件自动弹出「全局优化」进度窗口执行 GBA 批算；完成后窗口关闭、系统回到待机，成果自动合账落库。</w:t>
      </w:r>
    </w:p>
    <w:p w14:paraId="1DB57D56">
      <w:pPr>
        <w:bidi w:val="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6.5  后处理与导出</w:t>
      </w:r>
    </w:p>
    <w:p w14:paraId="6382E69E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通过「数据管理 → 后处理导出 STL」对点云执行五阶段后处理并导出网格。</w:t>
      </w:r>
    </w:p>
    <w:p w14:paraId="114C25E0">
      <w:pPr>
        <w:bidi w:val="0"/>
        <w:rPr>
          <w:rFonts w:hint="eastAsia"/>
          <w:b/>
          <w:color w:val="000000"/>
          <w:sz w:val="32"/>
          <w:lang w:eastAsia="zh-CN"/>
        </w:rPr>
      </w:pPr>
      <w:r>
        <w:rPr>
          <w:rFonts w:hint="eastAsia"/>
          <w:b/>
          <w:color w:val="000000"/>
          <w:sz w:val="32"/>
          <w:lang w:eastAsia="zh-CN"/>
        </w:rPr>
        <w:t>7  设备实体按键</w:t>
      </w:r>
    </w:p>
    <w:p w14:paraId="15968E29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设备共 5 个按键：上（U）、左（L）、右（R）、中（M），下键（D）预留。每键支持单击/双击/长按三种手势，功能总表如下：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74B9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3200999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b/>
                <w:shd w:val="clear" w:fill="F2F2F2"/>
                <w:vertAlign w:val="baseline"/>
                <w:lang w:eastAsia="zh-CN"/>
              </w:rPr>
              <w:t>按键</w:t>
            </w:r>
          </w:p>
        </w:tc>
        <w:tc>
          <w:tcPr>
            <w:tcW w:w="2130" w:type="dxa"/>
          </w:tcPr>
          <w:p w14:paraId="1EF31870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b/>
                <w:shd w:val="clear" w:fill="F2F2F2"/>
                <w:vertAlign w:val="baseline"/>
                <w:lang w:eastAsia="zh-CN"/>
              </w:rPr>
              <w:t>单击</w:t>
            </w:r>
          </w:p>
        </w:tc>
        <w:tc>
          <w:tcPr>
            <w:tcW w:w="2131" w:type="dxa"/>
          </w:tcPr>
          <w:p w14:paraId="506D3C66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b/>
                <w:shd w:val="clear" w:fill="F2F2F2"/>
                <w:vertAlign w:val="baseline"/>
                <w:lang w:eastAsia="zh-CN"/>
              </w:rPr>
              <w:t>双击</w:t>
            </w:r>
          </w:p>
        </w:tc>
        <w:tc>
          <w:tcPr>
            <w:tcW w:w="2131" w:type="dxa"/>
          </w:tcPr>
          <w:p w14:paraId="4D606D4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b/>
                <w:shd w:val="clear" w:fill="F2F2F2"/>
                <w:vertAlign w:val="baseline"/>
                <w:lang w:eastAsia="zh-CN"/>
              </w:rPr>
              <w:t>长按</w:t>
            </w:r>
          </w:p>
        </w:tc>
      </w:tr>
      <w:tr w14:paraId="22493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922B3CE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上键 U</w:t>
            </w:r>
          </w:p>
        </w:tc>
        <w:tc>
          <w:tcPr>
            <w:tcW w:w="2130" w:type="dxa"/>
          </w:tcPr>
          <w:p w14:paraId="27943757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进/退菜单</w:t>
            </w:r>
          </w:p>
        </w:tc>
        <w:tc>
          <w:tcPr>
            <w:tcW w:w="2131" w:type="dxa"/>
          </w:tcPr>
          <w:p w14:paraId="2F9F2234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景深直切 近↔远</w:t>
            </w:r>
          </w:p>
        </w:tc>
        <w:tc>
          <w:tcPr>
            <w:tcW w:w="2131" w:type="dxa"/>
          </w:tcPr>
          <w:p w14:paraId="723FC243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回主界面（暂停用）</w:t>
            </w:r>
          </w:p>
        </w:tc>
      </w:tr>
      <w:tr w14:paraId="4C9DE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69D0529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左键 L</w:t>
            </w:r>
          </w:p>
        </w:tc>
        <w:tc>
          <w:tcPr>
            <w:tcW w:w="2130" w:type="dxa"/>
          </w:tcPr>
          <w:p w14:paraId="4E648D6A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调档 ↓（菜单态＝游标下移）</w:t>
            </w:r>
          </w:p>
        </w:tc>
        <w:tc>
          <w:tcPr>
            <w:tcW w:w="2131" w:type="dxa"/>
          </w:tcPr>
          <w:p w14:paraId="3B0596E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换调节对象 亮度↔显示远近</w:t>
            </w:r>
          </w:p>
        </w:tc>
        <w:tc>
          <w:tcPr>
            <w:tcW w:w="2131" w:type="dxa"/>
          </w:tcPr>
          <w:p w14:paraId="1EA22E72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预留</w:t>
            </w:r>
          </w:p>
        </w:tc>
      </w:tr>
      <w:tr w14:paraId="4AD47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134EF0C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右键 R</w:t>
            </w:r>
          </w:p>
        </w:tc>
        <w:tc>
          <w:tcPr>
            <w:tcW w:w="2130" w:type="dxa"/>
          </w:tcPr>
          <w:p w14:paraId="7B580FA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调档 ↑（菜单态＝游标上移）</w:t>
            </w:r>
          </w:p>
        </w:tc>
        <w:tc>
          <w:tcPr>
            <w:tcW w:w="2131" w:type="dxa"/>
          </w:tcPr>
          <w:p w14:paraId="65C7A7B5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预留</w:t>
            </w:r>
          </w:p>
        </w:tc>
        <w:tc>
          <w:tcPr>
            <w:tcW w:w="2131" w:type="dxa"/>
          </w:tcPr>
          <w:p w14:paraId="19D13EC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预留</w:t>
            </w:r>
          </w:p>
        </w:tc>
      </w:tr>
      <w:tr w14:paraId="4702A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4FB91DD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中键 M</w:t>
            </w:r>
          </w:p>
        </w:tc>
        <w:tc>
          <w:tcPr>
            <w:tcW w:w="2130" w:type="dxa"/>
          </w:tcPr>
          <w:p w14:paraId="21D1202D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启/停扫描（菜单态＝选中）</w:t>
            </w:r>
          </w:p>
        </w:tc>
        <w:tc>
          <w:tcPr>
            <w:tcW w:w="2131" w:type="dxa"/>
          </w:tcPr>
          <w:p w14:paraId="54056D96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切换扫描模式</w:t>
            </w:r>
          </w:p>
        </w:tc>
        <w:tc>
          <w:tcPr>
            <w:tcW w:w="2131" w:type="dxa"/>
          </w:tcPr>
          <w:p w14:paraId="747A8E24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急停</w:t>
            </w:r>
          </w:p>
        </w:tc>
      </w:tr>
      <w:tr w14:paraId="0814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CDA7CC5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下键 D</w:t>
            </w:r>
          </w:p>
        </w:tc>
        <w:tc>
          <w:tcPr>
            <w:tcW w:w="2130" w:type="dxa"/>
          </w:tcPr>
          <w:p w14:paraId="75CF1F6A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预留（协议未定义）</w:t>
            </w:r>
          </w:p>
        </w:tc>
        <w:tc>
          <w:tcPr>
            <w:tcW w:w="2131" w:type="dxa"/>
          </w:tcPr>
          <w:p w14:paraId="2E2C9D48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—</w:t>
            </w:r>
          </w:p>
        </w:tc>
        <w:tc>
          <w:tcPr>
            <w:tcW w:w="2131" w:type="dxa"/>
          </w:tcPr>
          <w:p w14:paraId="2677A58A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—</w:t>
            </w:r>
          </w:p>
        </w:tc>
      </w:tr>
    </w:tbl>
    <w:p w14:paraId="541EE22D">
      <w:pPr>
        <w:bidi w:val="0"/>
        <w:ind w:firstLine="0"/>
        <w:rPr>
          <w:rFonts w:hint="eastAsia"/>
          <w:lang w:eastAsia="zh-CN"/>
        </w:rPr>
      </w:pPr>
    </w:p>
    <w:p w14:paraId="25522ACF">
      <w:pPr>
        <w:bidi w:val="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7.1  菜单态操作</w:t>
      </w:r>
    </w:p>
    <w:p w14:paraId="781E35E8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上键单击进入设备菜单；左/右键移动游标；中键选中确认；上键再次单击退出菜单。菜单弹出期间界面顶部显示常驻横幅提示当前条目。</w:t>
      </w:r>
    </w:p>
    <w:p w14:paraId="6437DEA7">
      <w:pPr>
        <w:bidi w:val="0"/>
        <w:rPr>
          <w:rFonts w:hint="eastAsia"/>
          <w:b/>
          <w:sz w:val="26"/>
          <w:lang w:eastAsia="zh-CN"/>
        </w:rPr>
      </w:pPr>
      <w:r>
        <w:rPr>
          <w:rFonts w:hint="eastAsia"/>
          <w:b/>
          <w:sz w:val="26"/>
          <w:lang w:eastAsia="zh-CN"/>
        </w:rPr>
        <w:t>7.2  亮度档位</w:t>
      </w:r>
    </w:p>
    <w:p w14:paraId="587AA52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左/右键调节亮度档（共 20 档），档位经参数账本持久化；扫描就绪时状态栏提示当前档位。</w:t>
      </w:r>
    </w:p>
    <w:p w14:paraId="4CD84FE3">
      <w:pPr>
        <w:bidi w:val="0"/>
        <w:rPr>
          <w:rFonts w:hint="eastAsia"/>
          <w:b/>
          <w:color w:val="000000"/>
          <w:sz w:val="32"/>
          <w:lang w:eastAsia="zh-CN"/>
        </w:rPr>
      </w:pPr>
      <w:r>
        <w:rPr>
          <w:rFonts w:hint="eastAsia"/>
          <w:b/>
          <w:color w:val="000000"/>
          <w:sz w:val="32"/>
          <w:lang w:eastAsia="zh-CN"/>
        </w:rPr>
        <w:t>8  虚拟按键表盘（调试）</w:t>
      </w:r>
    </w:p>
    <w:p w14:paraId="74B7F080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右侧按钮组可打开「虚拟按键表盘」窗口，提供与设备实体按键完全等价的屏幕按钮（含单击/双击/长按三列），用于无设备时验证按键链与菜单逻辑。</w:t>
      </w:r>
    </w:p>
    <w:p w14:paraId="3C9F147F">
      <w:pPr>
        <w:bidi w:val="0"/>
        <w:rPr>
          <w:rFonts w:hint="eastAsia"/>
          <w:b/>
          <w:color w:val="000000"/>
          <w:sz w:val="32"/>
          <w:lang w:eastAsia="zh-CN"/>
        </w:rPr>
      </w:pPr>
      <w:r>
        <w:rPr>
          <w:rFonts w:hint="eastAsia"/>
          <w:b/>
          <w:color w:val="000000"/>
          <w:sz w:val="32"/>
          <w:lang w:eastAsia="zh-CN"/>
        </w:rPr>
        <w:t>9  配置文件（exe 目录 config/）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1BD21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7ACE137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000000"/>
                <w:sz w:val="21"/>
                <w:shd w:val="clear" w:fill="F2F2F2"/>
                <w:vertAlign w:val="baseline"/>
                <w:lang w:eastAsia="zh-CN"/>
              </w:rPr>
              <w:t>文件</w:t>
            </w:r>
          </w:p>
        </w:tc>
        <w:tc>
          <w:tcPr>
            <w:tcW w:w="4261" w:type="dxa"/>
          </w:tcPr>
          <w:p w14:paraId="5C47DC28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/>
                <w:color w:val="000000"/>
                <w:sz w:val="21"/>
                <w:shd w:val="clear" w:fill="F2F2F2"/>
                <w:vertAlign w:val="baseline"/>
                <w:lang w:eastAsia="zh-CN"/>
              </w:rPr>
              <w:t>用途</w:t>
            </w:r>
          </w:p>
        </w:tc>
      </w:tr>
      <w:tr w14:paraId="453FC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F7B51A7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camera.json</w:t>
            </w:r>
          </w:p>
        </w:tc>
        <w:tc>
          <w:tcPr>
            <w:tcW w:w="4261" w:type="dxa"/>
          </w:tcPr>
          <w:p w14:paraId="6D88DE4C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相机装机口径：设备索引、触发源、对比度、采集矩阵 width/height（居中 ROI，默认 2048×1536）、景深屏蔽区间、20 档曝光表</w:t>
            </w:r>
          </w:p>
        </w:tc>
      </w:tr>
      <w:tr w14:paraId="0350D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8F9D33A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calibration.json</w:t>
            </w:r>
          </w:p>
        </w:tc>
        <w:tc>
          <w:tcPr>
            <w:tcW w:w="4261" w:type="dxa"/>
          </w:tcPr>
          <w:p w14:paraId="163626AF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标定参数档：内外参、立体矫正、meta.imageSize（与采集矩阵一致方可扫描）</w:t>
            </w:r>
          </w:p>
        </w:tc>
      </w:tr>
      <w:tr w14:paraId="2640A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EB11B8F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laser_calib.json</w:t>
            </w:r>
          </w:p>
        </w:tc>
        <w:tc>
          <w:tcPr>
            <w:tcW w:w="4261" w:type="dxa"/>
          </w:tcPr>
          <w:p w14:paraId="04AB2445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激光标定参数</w:t>
            </w:r>
          </w:p>
        </w:tc>
      </w:tr>
      <w:tr w14:paraId="6D425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33FEE04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device_params.txt</w:t>
            </w:r>
          </w:p>
        </w:tc>
        <w:tc>
          <w:tcPr>
            <w:tcW w:w="4261" w:type="dxa"/>
          </w:tcPr>
          <w:p w14:paraId="5874525D">
            <w:pPr>
              <w:bidi w:val="0"/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</w:pPr>
            <w:r>
              <w:rPr>
                <w:rFonts w:hint="eastAsia"/>
                <w:b w:val="0"/>
                <w:color w:val="000000"/>
                <w:sz w:val="21"/>
                <w:vertAlign w:val="baseline"/>
                <w:lang w:eastAsia="zh-CN"/>
              </w:rPr>
              <w:t>下位机参数档（亮度档等，软件自动读写）</w:t>
            </w:r>
          </w:p>
        </w:tc>
      </w:tr>
    </w:tbl>
    <w:p w14:paraId="7FF85250">
      <w:pPr>
        <w:bidi w:val="0"/>
        <w:rPr>
          <w:rFonts w:hint="eastAsia"/>
          <w:b w:val="0"/>
          <w:color w:val="000000"/>
          <w:sz w:val="21"/>
          <w:lang w:eastAsia="zh-CN"/>
        </w:rPr>
      </w:pPr>
    </w:p>
    <w:p w14:paraId="17FE8B16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注意：修改采集矩阵（width/height）后必须重新标定，否则尺寸不一致将被扫描门禁拦截。配置文件缺失时软件使用内置默认值并在日志中告警。</w:t>
      </w:r>
    </w:p>
    <w:p w14:paraId="3F25C34B">
      <w:pPr>
        <w:bidi w:val="0"/>
        <w:rPr>
          <w:rFonts w:hint="eastAsia"/>
          <w:b/>
          <w:color w:val="000000"/>
          <w:sz w:val="32"/>
          <w:lang w:eastAsia="zh-CN"/>
        </w:rPr>
      </w:pPr>
      <w:r>
        <w:rPr>
          <w:rFonts w:hint="eastAsia"/>
          <w:b/>
          <w:color w:val="000000"/>
          <w:sz w:val="32"/>
          <w:lang w:eastAsia="zh-CN"/>
        </w:rPr>
        <w:t>10  日志与常见问题</w:t>
      </w:r>
    </w:p>
    <w:p w14:paraId="440E46B4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运行日志：exe 目录 logs/（按日滚动）</w:t>
      </w:r>
    </w:p>
    <w:p w14:paraId="4F54E585">
      <w:pPr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• 崩溃转储：exe 目录 dumps/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F212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C971C8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b/>
                <w:shd w:val="clear" w:fill="F2F2F2"/>
                <w:vertAlign w:val="baseline"/>
                <w:lang w:eastAsia="zh-CN"/>
              </w:rPr>
              <w:t>现象</w:t>
            </w:r>
          </w:p>
        </w:tc>
        <w:tc>
          <w:tcPr>
            <w:tcW w:w="4261" w:type="dxa"/>
          </w:tcPr>
          <w:p w14:paraId="2F27B31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b/>
                <w:shd w:val="clear" w:fill="F2F2F2"/>
                <w:vertAlign w:val="baseline"/>
                <w:lang w:eastAsia="zh-CN"/>
              </w:rPr>
              <w:t>原因与处理</w:t>
            </w:r>
          </w:p>
        </w:tc>
      </w:tr>
      <w:tr w14:paraId="59D16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682EF72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扫描按钮点击无效/被拒</w:t>
            </w:r>
          </w:p>
        </w:tc>
        <w:tc>
          <w:tcPr>
            <w:tcW w:w="4261" w:type="dxa"/>
          </w:tcPr>
          <w:p w14:paraId="3FE3F77F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标定未就绪（先执行校准设备或确认 calibration.json 有效），或系统状态不在可扫描态（回到待机后重试）</w:t>
            </w:r>
          </w:p>
        </w:tc>
      </w:tr>
      <w:tr w14:paraId="0CFCC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A3CD0F0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任务栏出现两个 LeadScannerK2 窗口</w:t>
            </w:r>
          </w:p>
        </w:tc>
        <w:tc>
          <w:tcPr>
            <w:tcW w:w="4261" w:type="dxa"/>
          </w:tcPr>
          <w:p w14:paraId="0C750C7B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旧版本悬浮工具栏占用任务栏项所致，新版已修复；请使用最新版本</w:t>
            </w:r>
          </w:p>
        </w:tc>
      </w:tr>
      <w:tr w14:paraId="248EC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7A6645E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扫描无点云输出</w:t>
            </w:r>
          </w:p>
        </w:tc>
        <w:tc>
          <w:tcPr>
            <w:tcW w:w="4261" w:type="dxa"/>
          </w:tcPr>
          <w:p w14:paraId="08ABEB52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检查景深屏蔽区间配置（camera.json depthOfField）与亮度档是否适合当前工件距离</w:t>
            </w:r>
          </w:p>
        </w:tc>
      </w:tr>
      <w:tr w14:paraId="79A49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677B083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设备灯异常点亮</w:t>
            </w:r>
          </w:p>
        </w:tc>
        <w:tc>
          <w:tcPr>
            <w:tcW w:w="4261" w:type="dxa"/>
          </w:tcPr>
          <w:p w14:paraId="251733E3">
            <w:pPr>
              <w:bidi w:val="0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异常退出残留，重启软件自动复位（N11 熄灯链）</w:t>
            </w:r>
          </w:p>
        </w:tc>
      </w:tr>
    </w:tbl>
    <w:p w14:paraId="0411B036">
      <w:pPr>
        <w:bidi w:val="0"/>
        <w:rPr>
          <w:rFonts w:hint="eastAsia"/>
          <w:lang w:eastAsia="zh-CN"/>
        </w:rPr>
      </w:pPr>
    </w:p>
    <w:p w14:paraId="3BBBA53D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6B4C8D"/>
    <w:rsid w:val="736B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eastAsia="微软雅黑" w:hAnsiTheme="minorHAnsi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2026-10-06T09:35:00Z</dcterms:created>
  <dc:creator>行云流水</dc:creator>
  <cp:lastModifiedBy>行云流水</cp:lastModifiedBy>
  <dcterms:modified xsi:type="dcterms:W3CDTF">2026-10-06T09:35:10Z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CECF85B6002A4A56B9B5E395ED1CE1E0_11</vt:lpwstr>
  </property>
</Properties>
</file>