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tiff" ContentType="image/tif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44A36B">
      <w:pPr>
        <w:spacing w:before="480" w:after="360"/>
        <w:jc w:val="center"/>
        <w:rPr>
          <w:rFonts w:ascii="Times New Roman" w:hAnsi="Times New Roman" w:eastAsia="黑体"/>
          <w:b/>
          <w:bCs/>
          <w:sz w:val="32"/>
          <w:szCs w:val="32"/>
        </w:rPr>
        <w:sectPr>
          <w:footnotePr>
            <w:numFmt w:val="decimalEnclosedCircleChinese"/>
            <w:numRestart w:val="eachPage"/>
          </w:footnotePr>
          <w:pgSz w:w="11906" w:h="16838"/>
          <w:pgMar w:top="1440" w:right="1800" w:bottom="1440" w:left="1800" w:header="851" w:footer="992" w:gutter="0"/>
          <w:cols w:space="425" w:num="1"/>
          <w:docGrid w:type="lines" w:linePitch="312" w:charSpace="0"/>
        </w:sectPr>
      </w:pPr>
      <w:bookmarkStart w:id="0" w:name="_Toc7178"/>
      <w:bookmarkStart w:id="1" w:name="_Toc20788"/>
      <w:bookmarkStart w:id="2" w:name="_Toc8780"/>
      <w:bookmarkStart w:id="3" w:name="_Toc22977"/>
      <w:r>
        <w:rPr>
          <w:rFonts w:ascii="Times New Roman" w:hAnsi="Times New Roman"/>
        </w:rPr>
        <mc:AlternateContent>
          <mc:Choice Requires="wps">
            <w:drawing>
              <wp:anchor distT="0" distB="0" distL="114300" distR="114300" simplePos="0" relativeHeight="251660288" behindDoc="0" locked="0" layoutInCell="1" allowOverlap="1">
                <wp:simplePos x="0" y="0"/>
                <wp:positionH relativeFrom="column">
                  <wp:posOffset>621030</wp:posOffset>
                </wp:positionH>
                <wp:positionV relativeFrom="paragraph">
                  <wp:posOffset>3995420</wp:posOffset>
                </wp:positionV>
                <wp:extent cx="5600700" cy="2015490"/>
                <wp:effectExtent l="0" t="0" r="0" b="0"/>
                <wp:wrapNone/>
                <wp:docPr id="13" name="文本框 10"/>
                <wp:cNvGraphicFramePr/>
                <a:graphic xmlns:a="http://schemas.openxmlformats.org/drawingml/2006/main">
                  <a:graphicData uri="http://schemas.microsoft.com/office/word/2010/wordprocessingShape">
                    <wps:wsp>
                      <wps:cNvSpPr txBox="1"/>
                      <wps:spPr>
                        <a:xfrm>
                          <a:off x="0" y="0"/>
                          <a:ext cx="5600700" cy="2015490"/>
                        </a:xfrm>
                        <a:prstGeom prst="rect">
                          <a:avLst/>
                        </a:prstGeom>
                        <a:noFill/>
                        <a:ln w="15875">
                          <a:noFill/>
                        </a:ln>
                      </wps:spPr>
                      <wps:txbx>
                        <w:txbxContent>
                          <w:p w14:paraId="4A1F5C55">
                            <w:pPr>
                              <w:ind w:firstLine="361" w:firstLineChars="100"/>
                              <w:jc w:val="left"/>
                              <w:rPr>
                                <w:rFonts w:hint="eastAsia" w:ascii="黑体" w:hAnsi="黑体" w:eastAsia="黑体" w:cs="黑体"/>
                                <w:b/>
                                <w:sz w:val="36"/>
                                <w:szCs w:val="28"/>
                              </w:rPr>
                            </w:pPr>
                            <w:r>
                              <w:rPr>
                                <w:rFonts w:hint="eastAsia" w:ascii="黑体" w:hAnsi="黑体" w:eastAsia="黑体" w:cs="黑体"/>
                                <w:b/>
                                <w:sz w:val="36"/>
                                <w:szCs w:val="28"/>
                              </w:rPr>
                              <w:t>产业数字化对中国贸易隐含碳的影响研究</w:t>
                            </w:r>
                          </w:p>
                          <w:p w14:paraId="30260A36">
                            <w:pPr>
                              <w:rPr>
                                <w:rFonts w:ascii="Times New Roman" w:hAnsi="Times New Roman"/>
                                <w:b/>
                                <w:bCs/>
                                <w:sz w:val="32"/>
                                <w:szCs w:val="32"/>
                              </w:rPr>
                            </w:pPr>
                            <w:r>
                              <w:rPr>
                                <w:rFonts w:ascii="Times New Roman" w:hAnsi="Times New Roman"/>
                                <w:b/>
                                <w:bCs/>
                                <w:sz w:val="32"/>
                                <w:szCs w:val="32"/>
                              </w:rPr>
                              <w:t>Research on</w:t>
                            </w:r>
                            <w:r>
                              <w:rPr>
                                <w:rFonts w:hint="eastAsia" w:ascii="Times New Roman" w:hAnsi="Times New Roman"/>
                                <w:b/>
                                <w:bCs/>
                                <w:sz w:val="32"/>
                                <w:szCs w:val="32"/>
                              </w:rPr>
                              <w:t xml:space="preserve"> </w:t>
                            </w:r>
                            <w:r>
                              <w:rPr>
                                <w:rFonts w:ascii="Times New Roman" w:hAnsi="Times New Roman"/>
                                <w:b/>
                                <w:bCs/>
                                <w:sz w:val="32"/>
                                <w:szCs w:val="32"/>
                              </w:rPr>
                              <w:t xml:space="preserve">the Impact of Industrial Digitalization on </w:t>
                            </w:r>
                            <w:r>
                              <w:rPr>
                                <w:rFonts w:hint="eastAsia" w:ascii="Times New Roman" w:hAnsi="Times New Roman"/>
                                <w:b/>
                                <w:bCs/>
                                <w:sz w:val="32"/>
                                <w:szCs w:val="32"/>
                              </w:rPr>
                              <w:t xml:space="preserve">Embodied Carbon Emissions in </w:t>
                            </w:r>
                            <w:r>
                              <w:rPr>
                                <w:rFonts w:ascii="Times New Roman" w:hAnsi="Times New Roman"/>
                                <w:b/>
                                <w:bCs/>
                                <w:sz w:val="32"/>
                                <w:szCs w:val="32"/>
                              </w:rPr>
                              <w:t xml:space="preserve">China's </w:t>
                            </w:r>
                            <w:r>
                              <w:rPr>
                                <w:rFonts w:hint="eastAsia" w:ascii="Times New Roman" w:hAnsi="Times New Roman"/>
                                <w:b/>
                                <w:bCs/>
                                <w:sz w:val="32"/>
                                <w:szCs w:val="32"/>
                              </w:rPr>
                              <w:t>Trade</w:t>
                            </w:r>
                          </w:p>
                        </w:txbxContent>
                      </wps:txbx>
                      <wps:bodyPr vert="horz" wrap="square" anchor="t" anchorCtr="0" upright="1"/>
                    </wps:wsp>
                  </a:graphicData>
                </a:graphic>
              </wp:anchor>
            </w:drawing>
          </mc:Choice>
          <mc:Fallback>
            <w:pict>
              <v:shape id="文本框 10" o:spid="_x0000_s1026" o:spt="202" type="#_x0000_t202" style="position:absolute;left:0pt;margin-left:48.9pt;margin-top:314.6pt;height:158.7pt;width:441pt;z-index:251660288;mso-width-relative:page;mso-height-relative:page;" filled="f" stroked="f" coordsize="21600,21600" o:gfxdata="UEsDBAoAAAAAAIdO4kAAAAAAAAAAAAAAAAAEAAAAZHJzL1BLAwQUAAAACACHTuJA2vyACNwAAAAK&#10;AQAADwAAAGRycy9kb3ducmV2LnhtbE2PQU/DMAyF70j8h8hIXBBLVk3dWpruwLQDAoQY0+CYtaat&#10;aJyqSduNX485wc1+fnrvc7Y+2VaM2PvGkYb5TIFAKlzZUKVh/7a9XYHwwVBpWkeo4Ywe1vnlRWbS&#10;0k30iuMuVIJDyKdGQx1Cl0rpixqt8TPXIfHt0/XWBF77Spa9mTjctjJSKpbWNMQNtenwvsbiazdY&#10;DeOzWhyeivfzcLPdfDysXjb+cfrW+vpqru5ABDyFPzP84jM65Mx0dAOVXrQakiWTBw1xlEQg2JAs&#10;E1aOPCziGGSeyf8v5D9QSwMEFAAAAAgAh07iQC5q2HfUAQAAjgMAAA4AAABkcnMvZTJvRG9jLnht&#10;bK1TzY7TMBC+I/EOlu806UJ3l6jpSlAtFwRICw/gOk5jyfaYGbdJeQB4A05cuO9z9TmYuN0WLZc9&#10;cEns+flmvm/G85vBO7E1SBZCLaeTUgoTNDQ2rGv55fPti2spKKnQKAfB1HJnSN4snj+b97EyF9CB&#10;awwKBglU9bGWXUqxKgrSnfGKJhBNYGcL6FXiK66LBlXP6N4VF2V5WfSATUTQhoity4NTHhHxKYDQ&#10;tlabJeiNNyEdUNE4lZgSdTaSXORu29bo9LFtySThaslMU/5yET6vxm+xmKtqjSp2Vh9bUE9p4REn&#10;r2zgoieopUpKbND+A+WtRiBo00SDLw5EsiLMYlo+0uauU9FkLiw1xZPo9P9g9YftJxS24U14KUVQ&#10;nie+//lj/+t+//u7mGaB+kgVx91FjkzDGxg4eBRutBMbR95Di378MyPBfpZ3d5LXDEloNs4uy/Kq&#10;ZJdmH9OdvXqd8YtzekRK7wx4MR5qiTy/LKvavqfEJTn0IWSsFuDWOpdn6ILoua/Z9dUsZ5xcnOIC&#10;Z567HU9pWA1HCitodsyMnwRX7AC/SdHzQtSSvm4UGilU0GyuZXo4vk2HDdpEtOuOs7IcuQKPKXd5&#10;XKlxD/6+5z7Oz2jx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r8gAjcAAAACgEAAA8AAAAAAAAA&#10;AQAgAAAAIgAAAGRycy9kb3ducmV2LnhtbFBLAQIUABQAAAAIAIdO4kAuath31AEAAI4DAAAOAAAA&#10;AAAAAAEAIAAAACsBAABkcnMvZTJvRG9jLnhtbFBLBQYAAAAABgAGAFkBAABxBQAAAAA=&#10;">
                <v:fill on="f" focussize="0,0"/>
                <v:stroke on="f" weight="1.25pt"/>
                <v:imagedata o:title=""/>
                <o:lock v:ext="edit" aspectratio="f"/>
                <v:textbox>
                  <w:txbxContent>
                    <w:p w14:paraId="4A1F5C55">
                      <w:pPr>
                        <w:ind w:firstLine="361" w:firstLineChars="100"/>
                        <w:jc w:val="left"/>
                        <w:rPr>
                          <w:rFonts w:hint="eastAsia" w:ascii="黑体" w:hAnsi="黑体" w:eastAsia="黑体" w:cs="黑体"/>
                          <w:b/>
                          <w:sz w:val="36"/>
                          <w:szCs w:val="28"/>
                        </w:rPr>
                      </w:pPr>
                      <w:r>
                        <w:rPr>
                          <w:rFonts w:hint="eastAsia" w:ascii="黑体" w:hAnsi="黑体" w:eastAsia="黑体" w:cs="黑体"/>
                          <w:b/>
                          <w:sz w:val="36"/>
                          <w:szCs w:val="28"/>
                        </w:rPr>
                        <w:t>产业数字化对中国贸易隐含碳的影响研究</w:t>
                      </w:r>
                    </w:p>
                    <w:p w14:paraId="30260A36">
                      <w:pPr>
                        <w:rPr>
                          <w:rFonts w:ascii="Times New Roman" w:hAnsi="Times New Roman"/>
                          <w:b/>
                          <w:bCs/>
                          <w:sz w:val="32"/>
                          <w:szCs w:val="32"/>
                        </w:rPr>
                      </w:pPr>
                      <w:r>
                        <w:rPr>
                          <w:rFonts w:ascii="Times New Roman" w:hAnsi="Times New Roman"/>
                          <w:b/>
                          <w:bCs/>
                          <w:sz w:val="32"/>
                          <w:szCs w:val="32"/>
                        </w:rPr>
                        <w:t>Research on</w:t>
                      </w:r>
                      <w:r>
                        <w:rPr>
                          <w:rFonts w:hint="eastAsia" w:ascii="Times New Roman" w:hAnsi="Times New Roman"/>
                          <w:b/>
                          <w:bCs/>
                          <w:sz w:val="32"/>
                          <w:szCs w:val="32"/>
                        </w:rPr>
                        <w:t xml:space="preserve"> </w:t>
                      </w:r>
                      <w:r>
                        <w:rPr>
                          <w:rFonts w:ascii="Times New Roman" w:hAnsi="Times New Roman"/>
                          <w:b/>
                          <w:bCs/>
                          <w:sz w:val="32"/>
                          <w:szCs w:val="32"/>
                        </w:rPr>
                        <w:t xml:space="preserve">the Impact of Industrial Digitalization on </w:t>
                      </w:r>
                      <w:r>
                        <w:rPr>
                          <w:rFonts w:hint="eastAsia" w:ascii="Times New Roman" w:hAnsi="Times New Roman"/>
                          <w:b/>
                          <w:bCs/>
                          <w:sz w:val="32"/>
                          <w:szCs w:val="32"/>
                        </w:rPr>
                        <w:t xml:space="preserve">Embodied Carbon Emissions in </w:t>
                      </w:r>
                      <w:r>
                        <w:rPr>
                          <w:rFonts w:ascii="Times New Roman" w:hAnsi="Times New Roman"/>
                          <w:b/>
                          <w:bCs/>
                          <w:sz w:val="32"/>
                          <w:szCs w:val="32"/>
                        </w:rPr>
                        <w:t xml:space="preserve">China's </w:t>
                      </w:r>
                      <w:r>
                        <w:rPr>
                          <w:rFonts w:hint="eastAsia" w:ascii="Times New Roman" w:hAnsi="Times New Roman"/>
                          <w:b/>
                          <w:bCs/>
                          <w:sz w:val="32"/>
                          <w:szCs w:val="32"/>
                        </w:rPr>
                        <w:t>Trade</w:t>
                      </w:r>
                    </w:p>
                  </w:txbxContent>
                </v:textbox>
              </v:shape>
            </w:pict>
          </mc:Fallback>
        </mc:AlternateContent>
      </w:r>
      <w:r>
        <w:rPr>
          <w:rFonts w:ascii="Times New Roman" w:hAnsi="Times New Roman"/>
        </w:rPr>
        <mc:AlternateContent>
          <mc:Choice Requires="wps">
            <w:drawing>
              <wp:anchor distT="0" distB="0" distL="114300" distR="114300" simplePos="0" relativeHeight="251661312" behindDoc="0" locked="0" layoutInCell="1" allowOverlap="1">
                <wp:simplePos x="0" y="0"/>
                <wp:positionH relativeFrom="column">
                  <wp:posOffset>2286000</wp:posOffset>
                </wp:positionH>
                <wp:positionV relativeFrom="paragraph">
                  <wp:posOffset>6020435</wp:posOffset>
                </wp:positionV>
                <wp:extent cx="2005330" cy="2312035"/>
                <wp:effectExtent l="0" t="0" r="0" b="0"/>
                <wp:wrapNone/>
                <wp:docPr id="21" name="文本框 11"/>
                <wp:cNvGraphicFramePr/>
                <a:graphic xmlns:a="http://schemas.openxmlformats.org/drawingml/2006/main">
                  <a:graphicData uri="http://schemas.microsoft.com/office/word/2010/wordprocessingShape">
                    <wps:wsp>
                      <wps:cNvSpPr txBox="1"/>
                      <wps:spPr>
                        <a:xfrm>
                          <a:off x="0" y="0"/>
                          <a:ext cx="2005330" cy="2312035"/>
                        </a:xfrm>
                        <a:prstGeom prst="rect">
                          <a:avLst/>
                        </a:prstGeom>
                        <a:noFill/>
                        <a:ln w="15875">
                          <a:noFill/>
                        </a:ln>
                      </wps:spPr>
                      <wps:txbx>
                        <w:txbxContent>
                          <w:p w14:paraId="6677E468">
                            <w:pPr>
                              <w:jc w:val="center"/>
                              <w:rPr>
                                <w:rFonts w:ascii="黑体" w:eastAsia="黑体"/>
                                <w:b/>
                                <w:sz w:val="28"/>
                                <w:szCs w:val="28"/>
                              </w:rPr>
                            </w:pPr>
                            <w:r>
                              <w:rPr>
                                <w:rFonts w:hint="eastAsia" w:ascii="黑体" w:eastAsia="黑体"/>
                                <w:b/>
                                <w:sz w:val="28"/>
                                <w:szCs w:val="28"/>
                              </w:rPr>
                              <w:t>冯卓</w:t>
                            </w:r>
                          </w:p>
                          <w:p w14:paraId="20825D79">
                            <w:pPr>
                              <w:jc w:val="center"/>
                              <w:rPr>
                                <w:rFonts w:ascii="黑体" w:eastAsia="黑体"/>
                                <w:b/>
                                <w:sz w:val="28"/>
                                <w:szCs w:val="28"/>
                              </w:rPr>
                            </w:pPr>
                            <w:r>
                              <w:rPr>
                                <w:rFonts w:hint="eastAsia" w:ascii="黑体" w:eastAsia="黑体"/>
                                <w:b/>
                                <w:sz w:val="28"/>
                                <w:szCs w:val="28"/>
                              </w:rPr>
                              <w:t>经济学院</w:t>
                            </w:r>
                          </w:p>
                          <w:p w14:paraId="4448AFD1">
                            <w:pPr>
                              <w:jc w:val="center"/>
                              <w:rPr>
                                <w:rFonts w:ascii="黑体" w:eastAsia="黑体"/>
                                <w:b/>
                                <w:sz w:val="28"/>
                                <w:szCs w:val="28"/>
                              </w:rPr>
                            </w:pPr>
                            <w:r>
                              <w:rPr>
                                <w:rFonts w:hint="eastAsia" w:ascii="黑体" w:eastAsia="黑体"/>
                                <w:b/>
                                <w:sz w:val="28"/>
                                <w:szCs w:val="28"/>
                              </w:rPr>
                              <w:t>国际贸易学</w:t>
                            </w:r>
                          </w:p>
                          <w:p w14:paraId="338DBBFE">
                            <w:pPr>
                              <w:jc w:val="center"/>
                              <w:rPr>
                                <w:rFonts w:ascii="黑体" w:eastAsia="黑体"/>
                                <w:b/>
                                <w:sz w:val="28"/>
                                <w:szCs w:val="28"/>
                              </w:rPr>
                            </w:pPr>
                            <w:r>
                              <w:rPr>
                                <w:rFonts w:hint="eastAsia" w:ascii="黑体" w:eastAsia="黑体"/>
                                <w:b/>
                                <w:sz w:val="28"/>
                                <w:szCs w:val="28"/>
                              </w:rPr>
                              <w:t>张丽娟</w:t>
                            </w:r>
                          </w:p>
                        </w:txbxContent>
                      </wps:txbx>
                      <wps:bodyPr vert="horz" wrap="square" anchor="t" anchorCtr="0" upright="1"/>
                    </wps:wsp>
                  </a:graphicData>
                </a:graphic>
              </wp:anchor>
            </w:drawing>
          </mc:Choice>
          <mc:Fallback>
            <w:pict>
              <v:shape id="文本框 11" o:spid="_x0000_s1026" o:spt="202" type="#_x0000_t202" style="position:absolute;left:0pt;margin-left:180pt;margin-top:474.05pt;height:182.05pt;width:157.9pt;z-index:251661312;mso-width-relative:page;mso-height-relative:page;" filled="f" stroked="f" coordsize="21600,21600" o:gfxdata="UEsDBAoAAAAAAIdO4kAAAAAAAAAAAAAAAAAEAAAAZHJzL1BLAwQUAAAACACHTuJAU/RhkN4AAAAM&#10;AQAADwAAAGRycy9kb3ducmV2LnhtbE2PwU7DMBBE70j8g7VIXFBrJy0hhDg9UPWAKEItCDi68ZJE&#10;xHYUO0nL17Oc4Lja0cx7+epoWjZi7xtnJURzAQxt6XRjKwmvL5tZCswHZbVqnUUJJ/SwKs7PcpVp&#10;N9kdjvtQMSqxPlMS6hC6jHNf1miUn7sOLf0+XW9UoLOvuO7VROWm5bEQCTeqsbRQqw7vayy/9oOR&#10;MD6J5du2fD8NV5v1x0P6vPaP07eUlxeRuAMW8Bj+wvCLT+hQENPBDVZ71kpYJIJcgoTbZRoBo0Ry&#10;c00yB4ouojgGXuT8v0TxA1BLAwQUAAAACACHTuJAeInh7dQBAACOAwAADgAAAGRycy9lMm9Eb2Mu&#10;eG1srVPBjtMwEL0j8Q+W7zRJq8IqaroSVMsFAdLCB7iO01iyPWbsNikfAH/AiQt3vqvfwdhpu2i5&#10;7IFLMp4Zv5n3Zry6Ha1hB4VBg2t4NSs5U05Cq92u4Z8/3b244SxE4VphwKmGH1Xgt+vnz1aDr9Uc&#10;ejCtQkYgLtSDb3gfo6+LIsheWRFm4JWjYAdoRaQj7ooWxUDo1hTzsnxZDICtR5AqBPJupiA/I+JT&#10;AKHrtFQbkHurXJxQURkRiVLotQ98nbvtOiXjh64LKjLTcGIa85eKkL1N32K9EvUOhe+1PLcgntLC&#10;I05WaEdFr1AbEQXbo/4HymqJEKCLMwm2mIhkRYhFVT7S5r4XXmUuJHXwV9HD/4OV7w8fkem24fOK&#10;MycsTfz04/vp5+/Tr2+sqpJAgw815d17yozjaxhpbS7+QM7Ee+zQpj8xYhQneY9XedUYmSQnTX+5&#10;WFBIUmy+qOblYplwiofrHkN8q8CyZDQcaX5ZVnF4F+KUeklJ1RzcaWPyDI1jA/W1vHm1zDeuIUI3&#10;jookFlO3yYrjdjxT20J7JGb0JKhiD/iVs4EWouHhy16g4kw4Se6Gx4v5Jk4btPeodz3dynLkCjSm&#10;TOi8UmkP/j7nPh6e0f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U/RhkN4AAAAMAQAADwAAAAAA&#10;AAABACAAAAAiAAAAZHJzL2Rvd25yZXYueG1sUEsBAhQAFAAAAAgAh07iQHiJ4e3UAQAAjgMAAA4A&#10;AAAAAAAAAQAgAAAALQEAAGRycy9lMm9Eb2MueG1sUEsFBgAAAAAGAAYAWQEAAHMFAAAAAA==&#10;">
                <v:fill on="f" focussize="0,0"/>
                <v:stroke on="f" weight="1.25pt"/>
                <v:imagedata o:title=""/>
                <o:lock v:ext="edit" aspectratio="f"/>
                <v:textbox>
                  <w:txbxContent>
                    <w:p w14:paraId="6677E468">
                      <w:pPr>
                        <w:jc w:val="center"/>
                        <w:rPr>
                          <w:rFonts w:ascii="黑体" w:eastAsia="黑体"/>
                          <w:b/>
                          <w:sz w:val="28"/>
                          <w:szCs w:val="28"/>
                        </w:rPr>
                      </w:pPr>
                      <w:r>
                        <w:rPr>
                          <w:rFonts w:hint="eastAsia" w:ascii="黑体" w:eastAsia="黑体"/>
                          <w:b/>
                          <w:sz w:val="28"/>
                          <w:szCs w:val="28"/>
                        </w:rPr>
                        <w:t>冯卓</w:t>
                      </w:r>
                    </w:p>
                    <w:p w14:paraId="20825D79">
                      <w:pPr>
                        <w:jc w:val="center"/>
                        <w:rPr>
                          <w:rFonts w:ascii="黑体" w:eastAsia="黑体"/>
                          <w:b/>
                          <w:sz w:val="28"/>
                          <w:szCs w:val="28"/>
                        </w:rPr>
                      </w:pPr>
                      <w:r>
                        <w:rPr>
                          <w:rFonts w:hint="eastAsia" w:ascii="黑体" w:eastAsia="黑体"/>
                          <w:b/>
                          <w:sz w:val="28"/>
                          <w:szCs w:val="28"/>
                        </w:rPr>
                        <w:t>经济学院</w:t>
                      </w:r>
                    </w:p>
                    <w:p w14:paraId="4448AFD1">
                      <w:pPr>
                        <w:jc w:val="center"/>
                        <w:rPr>
                          <w:rFonts w:ascii="黑体" w:eastAsia="黑体"/>
                          <w:b/>
                          <w:sz w:val="28"/>
                          <w:szCs w:val="28"/>
                        </w:rPr>
                      </w:pPr>
                      <w:r>
                        <w:rPr>
                          <w:rFonts w:hint="eastAsia" w:ascii="黑体" w:eastAsia="黑体"/>
                          <w:b/>
                          <w:sz w:val="28"/>
                          <w:szCs w:val="28"/>
                        </w:rPr>
                        <w:t>国际贸易学</w:t>
                      </w:r>
                    </w:p>
                    <w:p w14:paraId="338DBBFE">
                      <w:pPr>
                        <w:jc w:val="center"/>
                        <w:rPr>
                          <w:rFonts w:ascii="黑体" w:eastAsia="黑体"/>
                          <w:b/>
                          <w:sz w:val="28"/>
                          <w:szCs w:val="28"/>
                        </w:rPr>
                      </w:pPr>
                      <w:r>
                        <w:rPr>
                          <w:rFonts w:hint="eastAsia" w:ascii="黑体" w:eastAsia="黑体"/>
                          <w:b/>
                          <w:sz w:val="28"/>
                          <w:szCs w:val="28"/>
                        </w:rPr>
                        <w:t>张丽娟</w:t>
                      </w:r>
                    </w:p>
                  </w:txbxContent>
                </v:textbox>
              </v:shape>
            </w:pict>
          </mc:Fallback>
        </mc:AlternateContent>
      </w:r>
      <w:r>
        <w:rPr>
          <w:rFonts w:ascii="Times New Roman" w:hAnsi="Times New Roman"/>
        </w:rPr>
        <w:drawing>
          <wp:anchor distT="0" distB="0" distL="114300" distR="114300" simplePos="0" relativeHeight="251659264" behindDoc="0" locked="0" layoutInCell="1" allowOverlap="1">
            <wp:simplePos x="0" y="0"/>
            <wp:positionH relativeFrom="column">
              <wp:posOffset>-1141730</wp:posOffset>
            </wp:positionH>
            <wp:positionV relativeFrom="paragraph">
              <wp:posOffset>-895350</wp:posOffset>
            </wp:positionV>
            <wp:extent cx="7589520" cy="10698480"/>
            <wp:effectExtent l="0" t="0" r="1905" b="7620"/>
            <wp:wrapNone/>
            <wp:docPr id="17" name="图片 2" descr="Binder1_页面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Binder1_页面_2"/>
                    <pic:cNvPicPr>
                      <a:picLocks noChangeAspect="1"/>
                    </pic:cNvPicPr>
                  </pic:nvPicPr>
                  <pic:blipFill>
                    <a:blip r:embed="rId7"/>
                    <a:stretch>
                      <a:fillRect/>
                    </a:stretch>
                  </pic:blipFill>
                  <pic:spPr>
                    <a:xfrm>
                      <a:off x="0" y="0"/>
                      <a:ext cx="7589520" cy="10698480"/>
                    </a:xfrm>
                    <a:prstGeom prst="rect">
                      <a:avLst/>
                    </a:prstGeom>
                    <a:noFill/>
                    <a:ln>
                      <a:noFill/>
                    </a:ln>
                  </pic:spPr>
                </pic:pic>
              </a:graphicData>
            </a:graphic>
          </wp:anchor>
        </w:drawing>
      </w:r>
    </w:p>
    <w:p w14:paraId="7D3E2432">
      <w:pPr>
        <w:spacing w:before="600" w:after="120"/>
        <w:jc w:val="center"/>
        <w:rPr>
          <w:rFonts w:ascii="Times New Roman" w:hAnsi="Times New Roman" w:eastAsia="华文中宋"/>
          <w:sz w:val="32"/>
        </w:rPr>
      </w:pPr>
      <w:r>
        <w:rPr>
          <w:rFonts w:ascii="Times New Roman" w:hAnsi="Times New Roman" w:eastAsia="华文中宋"/>
          <w:sz w:val="32"/>
        </w:rPr>
        <w:t>原 创 性 声 明</w:t>
      </w:r>
    </w:p>
    <w:p w14:paraId="53FF9AC2">
      <w:pPr>
        <w:pStyle w:val="3"/>
        <w:ind w:right="25" w:rightChars="12" w:firstLine="548" w:firstLineChars="196"/>
        <w:rPr>
          <w:rFonts w:ascii="Times New Roman" w:hAnsi="Times New Roman"/>
          <w:sz w:val="28"/>
        </w:rPr>
      </w:pPr>
      <w:r>
        <w:rPr>
          <w:rFonts w:ascii="Times New Roman" w:hAnsi="Times New Roman"/>
          <w:sz w:val="28"/>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14:paraId="0FE0E36A">
      <w:pPr>
        <w:rPr>
          <w:rFonts w:ascii="Times New Roman" w:hAnsi="Times New Roman"/>
          <w:sz w:val="28"/>
        </w:rPr>
      </w:pPr>
    </w:p>
    <w:p w14:paraId="4181124E">
      <w:pPr>
        <w:ind w:firstLine="600"/>
        <w:rPr>
          <w:rFonts w:ascii="Times New Roman" w:hAnsi="Times New Roman"/>
          <w:sz w:val="28"/>
        </w:rPr>
      </w:pPr>
      <w:r>
        <w:rPr>
          <w:rFonts w:ascii="Times New Roman" w:hAnsi="Times New Roman"/>
          <w:sz w:val="28"/>
        </w:rPr>
        <w:t>论文作者签名：</w:t>
      </w:r>
      <w:r>
        <w:rPr>
          <w:rFonts w:ascii="Times New Roman" w:hAnsi="Times New Roman"/>
          <w:sz w:val="28"/>
          <w:u w:val="single"/>
        </w:rPr>
        <w:t xml:space="preserve">            </w:t>
      </w:r>
      <w:r>
        <w:rPr>
          <w:rFonts w:ascii="Times New Roman" w:hAnsi="Times New Roman"/>
          <w:sz w:val="28"/>
        </w:rPr>
        <w:t xml:space="preserve">   日  期：</w:t>
      </w:r>
      <w:r>
        <w:rPr>
          <w:rFonts w:ascii="Times New Roman" w:hAnsi="Times New Roman"/>
          <w:sz w:val="28"/>
          <w:u w:val="single"/>
        </w:rPr>
        <w:t xml:space="preserve">           </w:t>
      </w:r>
    </w:p>
    <w:p w14:paraId="0FA8080A">
      <w:pPr>
        <w:rPr>
          <w:rFonts w:ascii="Times New Roman" w:hAnsi="Times New Roman"/>
          <w:sz w:val="28"/>
        </w:rPr>
      </w:pPr>
    </w:p>
    <w:p w14:paraId="3C4928F9">
      <w:pPr>
        <w:rPr>
          <w:rFonts w:ascii="Times New Roman" w:hAnsi="Times New Roman"/>
          <w:sz w:val="28"/>
        </w:rPr>
      </w:pPr>
    </w:p>
    <w:p w14:paraId="5DB59AEB">
      <w:pPr>
        <w:spacing w:after="120"/>
        <w:jc w:val="center"/>
        <w:outlineLvl w:val="0"/>
        <w:rPr>
          <w:rFonts w:ascii="Times New Roman" w:hAnsi="Times New Roman" w:eastAsia="华文中宋"/>
          <w:sz w:val="32"/>
        </w:rPr>
      </w:pPr>
      <w:bookmarkStart w:id="4" w:name="_Toc23348"/>
      <w:bookmarkStart w:id="5" w:name="_Toc31224"/>
      <w:bookmarkStart w:id="6" w:name="_Toc10799"/>
      <w:bookmarkStart w:id="7" w:name="_Toc12211"/>
      <w:bookmarkStart w:id="8" w:name="_Toc24990"/>
      <w:bookmarkStart w:id="9" w:name="_Toc12095"/>
      <w:r>
        <w:rPr>
          <w:rFonts w:ascii="Times New Roman" w:hAnsi="Times New Roman" w:eastAsia="华文中宋"/>
          <w:sz w:val="32"/>
        </w:rPr>
        <w:t>关于学位论文使用授权的声明</w:t>
      </w:r>
      <w:bookmarkEnd w:id="4"/>
      <w:bookmarkEnd w:id="5"/>
      <w:bookmarkEnd w:id="6"/>
      <w:bookmarkEnd w:id="7"/>
      <w:bookmarkEnd w:id="8"/>
      <w:bookmarkEnd w:id="9"/>
    </w:p>
    <w:p w14:paraId="1B0507A2">
      <w:pPr>
        <w:pStyle w:val="5"/>
        <w:ind w:firstLine="549"/>
        <w:rPr>
          <w:rFonts w:ascii="Times New Roman" w:hAnsi="Times New Roman"/>
        </w:rPr>
      </w:pPr>
      <w:r>
        <w:rPr>
          <w:rFonts w:ascii="Times New Roman" w:hAnsi="Times New Roman"/>
        </w:rPr>
        <w:t>本人同意学校保留或向国家有关部门或机构送交论文的印刷件和电子版，允许论文被查阅和借阅；本人授权山东大学可以将本学位论文的全部或部分内容编入有关数据库进行检索，可以采用影印、缩印或其他复制手段保存论文和汇编本学位论文。</w:t>
      </w:r>
    </w:p>
    <w:p w14:paraId="2B0298A9">
      <w:pPr>
        <w:spacing w:before="120"/>
        <w:ind w:firstLine="425"/>
        <w:rPr>
          <w:rFonts w:ascii="Times New Roman" w:hAnsi="Times New Roman"/>
          <w:sz w:val="28"/>
        </w:rPr>
      </w:pPr>
      <w:r>
        <w:rPr>
          <w:rFonts w:ascii="Times New Roman" w:hAnsi="Times New Roman"/>
          <w:sz w:val="28"/>
        </w:rPr>
        <w:t>(保密论文在解密后应遵守此规定)</w:t>
      </w:r>
    </w:p>
    <w:p w14:paraId="1DA757D3">
      <w:pPr>
        <w:spacing w:before="120" w:line="360" w:lineRule="exact"/>
        <w:rPr>
          <w:rFonts w:ascii="Times New Roman" w:hAnsi="Times New Roman"/>
          <w:sz w:val="28"/>
        </w:rPr>
      </w:pPr>
    </w:p>
    <w:p w14:paraId="37E0F79E">
      <w:pPr>
        <w:spacing w:before="120" w:line="360" w:lineRule="exact"/>
        <w:rPr>
          <w:rFonts w:ascii="Times New Roman" w:hAnsi="Times New Roman"/>
        </w:rPr>
      </w:pPr>
      <w:r>
        <w:rPr>
          <w:rFonts w:ascii="Times New Roman" w:hAnsi="Times New Roman"/>
          <w:sz w:val="28"/>
        </w:rPr>
        <w:t>论文作者签名：</w:t>
      </w:r>
      <w:r>
        <w:rPr>
          <w:rFonts w:ascii="Times New Roman" w:hAnsi="Times New Roman"/>
          <w:sz w:val="28"/>
          <w:u w:val="single"/>
        </w:rPr>
        <w:t xml:space="preserve">         </w:t>
      </w:r>
      <w:r>
        <w:rPr>
          <w:rFonts w:ascii="Times New Roman" w:hAnsi="Times New Roman"/>
          <w:sz w:val="28"/>
        </w:rPr>
        <w:t>导师签名：</w:t>
      </w:r>
      <w:r>
        <w:rPr>
          <w:rFonts w:ascii="Times New Roman" w:hAnsi="Times New Roman"/>
          <w:sz w:val="28"/>
          <w:u w:val="single"/>
        </w:rPr>
        <w:t xml:space="preserve">         </w:t>
      </w:r>
      <w:r>
        <w:rPr>
          <w:rFonts w:ascii="Times New Roman" w:hAnsi="Times New Roman"/>
          <w:sz w:val="28"/>
        </w:rPr>
        <w:t>日  期：</w:t>
      </w:r>
      <w:r>
        <w:rPr>
          <w:rFonts w:ascii="Times New Roman" w:hAnsi="Times New Roman"/>
          <w:sz w:val="28"/>
          <w:u w:val="single"/>
        </w:rPr>
        <w:t xml:space="preserve">          </w:t>
      </w:r>
    </w:p>
    <w:p w14:paraId="4C884A8E">
      <w:pPr>
        <w:spacing w:before="480" w:after="360"/>
        <w:jc w:val="center"/>
        <w:rPr>
          <w:rFonts w:ascii="Times New Roman" w:hAnsi="Times New Roman" w:eastAsia="黑体"/>
          <w:sz w:val="32"/>
          <w:szCs w:val="32"/>
        </w:rPr>
        <w:sectPr>
          <w:footnotePr>
            <w:numFmt w:val="decimalEnclosedCircleChinese"/>
            <w:numRestart w:val="eachPage"/>
          </w:footnotePr>
          <w:endnotePr>
            <w:numFmt w:val="decimal"/>
            <w:numRestart w:val="eachSect"/>
          </w:endnotePr>
          <w:pgSz w:w="11906" w:h="16838"/>
          <w:pgMar w:top="1440" w:right="1800" w:bottom="1440" w:left="1800" w:header="851" w:footer="992" w:gutter="0"/>
          <w:pgNumType w:fmt="upperRoman" w:start="1"/>
          <w:cols w:space="720" w:num="1"/>
          <w:docGrid w:type="lines" w:linePitch="312" w:charSpace="0"/>
        </w:sectPr>
      </w:pPr>
    </w:p>
    <w:p w14:paraId="23A1017B">
      <w:pPr>
        <w:tabs>
          <w:tab w:val="left" w:pos="3461"/>
          <w:tab w:val="center" w:pos="4213"/>
        </w:tabs>
        <w:spacing w:before="480" w:after="360"/>
        <w:jc w:val="center"/>
        <w:outlineLvl w:val="0"/>
        <w:rPr>
          <w:rFonts w:ascii="Times New Roman" w:hAnsi="Times New Roman" w:eastAsia="黑体"/>
          <w:sz w:val="32"/>
          <w:szCs w:val="32"/>
        </w:rPr>
      </w:pPr>
      <w:bookmarkStart w:id="10" w:name="_Toc23046"/>
      <w:bookmarkStart w:id="11" w:name="_Toc25223"/>
      <w:bookmarkStart w:id="12" w:name="_Toc30734"/>
      <w:r>
        <w:rPr>
          <w:rFonts w:ascii="Times New Roman" w:hAnsi="Times New Roman" w:eastAsia="黑体"/>
          <w:sz w:val="32"/>
          <w:szCs w:val="32"/>
        </w:rPr>
        <w:t>摘 要</w:t>
      </w:r>
      <w:bookmarkEnd w:id="10"/>
      <w:bookmarkEnd w:id="11"/>
      <w:bookmarkEnd w:id="12"/>
    </w:p>
    <w:p w14:paraId="72C281A1">
      <w:pPr>
        <w:spacing w:line="400" w:lineRule="exact"/>
        <w:ind w:firstLine="482"/>
        <w:rPr>
          <w:rFonts w:ascii="Times New Roman" w:hAnsi="Times New Roman"/>
          <w:sz w:val="24"/>
        </w:rPr>
      </w:pPr>
      <w:r>
        <w:rPr>
          <w:rFonts w:ascii="Times New Roman" w:hAnsi="Times New Roman"/>
          <w:sz w:val="24"/>
        </w:rPr>
        <w:t>在加快构建国内国际双循环相互促进新发展格局及实现“双碳”目标的时代背景下，降低贸易隐含碳成为促进我国可持续贸易发展的有效措施。与此同时，产业数字化已成为全球经济发展的重要趋势，产业数字化正在赋能传统产业进行全方位、全角度和全链条的改造，利于提升生产效率，助力产业升级和结构优化，促进生产生活方式绿色变革，因此，产业数字化越来越多地被作为减少碳排放的解决方案提了出来。在此背景下，本文将产业数字化的碳排效应扩展到贸易层面，基于贸易流出单一视角，从国际和省际贸易层面，探索产业数字化对中国贸易隐含碳的影响及作用机制，并基于贸易引发碳排放与增加值不平衡构建贸易碳不平等指数，就产业数字化对中国贸易碳不平等影响进行拓展分析。以期为相关学术研究及实践发展提供参考借鉴。</w:t>
      </w:r>
    </w:p>
    <w:p w14:paraId="2AF3F54D">
      <w:pPr>
        <w:spacing w:line="400" w:lineRule="exact"/>
        <w:ind w:firstLine="480" w:firstLineChars="200"/>
        <w:jc w:val="left"/>
        <w:rPr>
          <w:rFonts w:ascii="Times New Roman" w:hAnsi="Times New Roman"/>
          <w:sz w:val="24"/>
        </w:rPr>
      </w:pPr>
      <w:r>
        <w:rPr>
          <w:rFonts w:ascii="Times New Roman" w:hAnsi="Times New Roman"/>
          <w:sz w:val="24"/>
        </w:rPr>
        <w:t>本文首先梳理了与研究主题相关的文献，总结了现有研究的贡献与不足，并据此提出本文拟要解决的主要问题，接着构建产业数字化对贸易隐含碳影响的理论框架，从理论角度分析产业数字化对贸易隐含碳影响的效应及机制，并提出了相应的假说待后文检验。实证分析上，利用多区域投入产出表测度和梳理中国产业数字化和贸易隐含碳的典型事实，渐进式地实证检验产业数字化对贸易隐含碳的影响和作用机制，并基于碳不平等的新视角，就产业数字化对中国贸易隐含碳的影响进行拓展分析</w:t>
      </w:r>
      <w:r>
        <w:rPr>
          <w:rFonts w:hint="eastAsia" w:ascii="Times New Roman" w:hAnsi="Times New Roman"/>
          <w:sz w:val="24"/>
        </w:rPr>
        <w:t>。基于理论分析和实证检验</w:t>
      </w:r>
      <w:r>
        <w:rPr>
          <w:rFonts w:ascii="Times New Roman" w:hAnsi="Times New Roman"/>
          <w:sz w:val="24"/>
        </w:rPr>
        <w:t>，</w:t>
      </w:r>
      <w:r>
        <w:rPr>
          <w:rFonts w:hint="eastAsia" w:ascii="Times New Roman" w:hAnsi="Times New Roman"/>
          <w:sz w:val="24"/>
        </w:rPr>
        <w:t>本文</w:t>
      </w:r>
      <w:r>
        <w:rPr>
          <w:rFonts w:ascii="Times New Roman" w:hAnsi="Times New Roman"/>
          <w:sz w:val="24"/>
        </w:rPr>
        <w:t>得出如下</w:t>
      </w:r>
      <w:r>
        <w:rPr>
          <w:rFonts w:hint="eastAsia" w:ascii="Times New Roman" w:hAnsi="Times New Roman"/>
          <w:sz w:val="24"/>
        </w:rPr>
        <w:t>主要</w:t>
      </w:r>
      <w:r>
        <w:rPr>
          <w:rFonts w:ascii="Times New Roman" w:hAnsi="Times New Roman"/>
          <w:sz w:val="24"/>
        </w:rPr>
        <w:t>结论：</w:t>
      </w:r>
      <w:r>
        <w:rPr>
          <w:rFonts w:ascii="Times New Roman" w:hAnsi="Times New Roman"/>
          <w:sz w:val="24"/>
        </w:rPr>
        <w:br w:type="textWrapping"/>
      </w:r>
      <w:r>
        <w:rPr>
          <w:rFonts w:ascii="Times New Roman" w:hAnsi="Times New Roman"/>
          <w:kern w:val="0"/>
          <w:sz w:val="24"/>
          <w:lang w:bidi="ar"/>
        </w:rPr>
        <w:t xml:space="preserve">    第一，本文</w:t>
      </w:r>
      <w:r>
        <w:rPr>
          <w:rFonts w:ascii="Times New Roman" w:hAnsi="Times New Roman"/>
          <w:sz w:val="24"/>
        </w:rPr>
        <w:t>产业数字化测度结果表明，数字经济成为中国经济增长重要引擎，且</w:t>
      </w:r>
      <w:r>
        <w:rPr>
          <w:rFonts w:ascii="Times New Roman" w:hAnsi="Times New Roman"/>
          <w:color w:val="000000"/>
          <w:kern w:val="0"/>
          <w:sz w:val="24"/>
          <w:lang w:bidi="ar"/>
        </w:rPr>
        <w:t>我国产业数字化水平已处于世界前列，</w:t>
      </w:r>
      <w:r>
        <w:rPr>
          <w:rFonts w:ascii="Times New Roman" w:hAnsi="Times New Roman"/>
          <w:kern w:val="0"/>
          <w:sz w:val="24"/>
          <w:lang w:bidi="ar"/>
        </w:rPr>
        <w:t>各行业、各省份产业数字化稳步推进，但发展布局结构不均衡。</w:t>
      </w:r>
      <w:r>
        <w:rPr>
          <w:rFonts w:ascii="Times New Roman" w:hAnsi="Times New Roman"/>
          <w:sz w:val="24"/>
        </w:rPr>
        <w:t>三次产业数字增加值呈“第三产业&gt;第二产业&gt;第一产业”的分布特征；从产业数字化渗透率来看，三次产业数字化程度呈“第二产业&gt;第三产业&gt;第一产业”的分布特征，东部地区&gt;中部地区&gt;西部地区的区域发展特征，发展速度则呈现中部地区&gt;西部地区&gt;东部地区的分布特征。</w:t>
      </w:r>
    </w:p>
    <w:p w14:paraId="6C164F88">
      <w:pPr>
        <w:spacing w:line="400" w:lineRule="exact"/>
        <w:ind w:firstLine="480" w:firstLineChars="200"/>
        <w:jc w:val="left"/>
        <w:rPr>
          <w:rFonts w:ascii="Times New Roman" w:hAnsi="Times New Roman"/>
          <w:sz w:val="24"/>
        </w:rPr>
      </w:pPr>
      <w:r>
        <w:rPr>
          <w:rFonts w:ascii="Times New Roman" w:hAnsi="Times New Roman"/>
          <w:sz w:val="24"/>
        </w:rPr>
        <w:t>第二，本文贸易隐含碳的测度结果表明，在国际贸易层面，中国出口隐含碳在2008年全球金融危机前已基本达峰，2020年出口隐含碳占全国碳排放总量的15.71%。在省际贸易层面，中国省际调出隐含碳仍呈增长趋势，2017年省际贸易隐含碳占全国碳排放总量的55.8%。基于贸易隐含碳排放与增加值的视角，本文构建了贸易碳失衡度与碳排放贸易条件指数，评估了中国在国际及省际贸易的碳不平等状况。研究发现，中国在国际及省际贸易中均存在碳不平等现象。在国际贸易中，中国是碳不平等受损者，出口碳排放责任高于其出口增加值；在省际贸易中，沿海发达省份是碳不平等受益者，能源密集型省份及不发达省份则是受损者。</w:t>
      </w:r>
    </w:p>
    <w:p w14:paraId="2EF5F5F7">
      <w:pPr>
        <w:widowControl/>
        <w:spacing w:line="400" w:lineRule="exact"/>
        <w:ind w:firstLine="480" w:firstLineChars="200"/>
        <w:jc w:val="left"/>
        <w:rPr>
          <w:rFonts w:ascii="Times New Roman" w:hAnsi="Times New Roman" w:eastAsiaTheme="minorEastAsia"/>
          <w:kern w:val="0"/>
          <w:sz w:val="24"/>
          <w:lang w:bidi="ar"/>
        </w:rPr>
      </w:pPr>
      <w:r>
        <w:rPr>
          <w:rFonts w:ascii="Times New Roman" w:hAnsi="Times New Roman"/>
          <w:kern w:val="0"/>
          <w:sz w:val="24"/>
          <w:lang w:bidi="ar"/>
        </w:rPr>
        <w:t>第三，关于产业数字化与中国贸易隐含碳的实证检验发现，国际贸易层面，</w:t>
      </w:r>
      <w:r>
        <w:rPr>
          <w:rFonts w:ascii="Times New Roman" w:hAnsi="Times New Roman"/>
          <w:sz w:val="24"/>
        </w:rPr>
        <w:t>产业数字化对中国出口隐含碳产生了显著的负向影响，这一结论在经过一系列稳健性检验及内生性讨论后，仍然保持一致。省际贸易层面，产业数字化对省际调出隐含碳则产生了显著的正向影响，这一结论在经过一系列稳健性检验后仍然保持一致。非线性关系检验结果显示，产业数字化对中国出口隐含碳的影响并不存在非线性关系，而对中国省际调出隐含碳的影响则呈现出先促进后抑制的倒U型特征，当前产业数字化的影响仍处于拐点之前。进一步的机制检验发现，产业数字化对中国国际和省际贸易隐含碳影响的差异主要由规模效应所致。</w:t>
      </w:r>
      <w:r>
        <w:rPr>
          <w:rFonts w:ascii="Times New Roman" w:hAnsi="Times New Roman"/>
          <w:color w:val="000000"/>
          <w:kern w:val="0"/>
          <w:sz w:val="24"/>
          <w:lang w:bidi="ar"/>
        </w:rPr>
        <w:t>产业数字化通过增加外贸成本，抑制了出口规模，进而抑制了出口隐含碳。产业数字化通过抑制内贸成本，促进了省际贸易规模，进而促进了省际贸易隐含碳。在控制了省际调出规模后，产业数字化对省际贸易隐含碳的影响由促进变为抑制，说明产业数字化通过促进省际调出规模的间接效应遮掩了产业数字化对省际调出隐含碳负向影响的直接效应，且产业数字化可通过优化贸易结构（提高</w:t>
      </w:r>
      <w:r>
        <w:rPr>
          <w:rFonts w:ascii="Times New Roman" w:hAnsi="Times New Roman"/>
          <w:sz w:val="24"/>
        </w:rPr>
        <w:t>价值链功能升级、促进贸易服务化、弱化碳要素比较优势</w:t>
      </w:r>
      <w:r>
        <w:rPr>
          <w:rFonts w:ascii="Times New Roman" w:hAnsi="Times New Roman"/>
          <w:color w:val="000000"/>
          <w:kern w:val="0"/>
          <w:sz w:val="24"/>
          <w:lang w:bidi="ar"/>
        </w:rPr>
        <w:t>）、降低碳排放强度抑制贸易隐含碳。</w:t>
      </w:r>
    </w:p>
    <w:p w14:paraId="2CE9CB64">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第四，关于产业数字化对中国贸易碳不平等影响的实证检验发现，在出口贸易层面，采用行业-时间层面面板固定效应模型，实证检验产业数字化对碳不平等的影响，结果显示，产业数字化显著抑制了中国出口碳失衡度及碳排放贸易条件，说明产业数字化可以有效缓解中国出口碳不平等。在省际贸易层面，采用调出省份-行业-时间层面多维固定效应模型，实证检验产业数字化对省际贸易碳不平等影响，结果显示，产业数字化显著抑制了中国省际调出碳失衡度及碳排放贸易条件，且对于碳不平等受损省份的抑制效应大于碳不平等受益省份，说明产业数字化可缓解省际贸易碳不平等。</w:t>
      </w:r>
    </w:p>
    <w:p w14:paraId="6FE795E0">
      <w:pPr>
        <w:spacing w:line="400" w:lineRule="exact"/>
        <w:ind w:firstLine="480" w:firstLineChars="200"/>
        <w:rPr>
          <w:rFonts w:hint="eastAsia" w:ascii="Times New Roman" w:hAnsi="Times New Roman"/>
          <w:kern w:val="0"/>
          <w:sz w:val="24"/>
          <w:lang w:val="en-US" w:eastAsia="zh-CN" w:bidi="ar"/>
        </w:rPr>
      </w:pPr>
      <w:r>
        <w:rPr>
          <w:rFonts w:ascii="Times New Roman" w:hAnsi="Times New Roman"/>
          <w:kern w:val="0"/>
          <w:sz w:val="24"/>
          <w:lang w:bidi="ar"/>
        </w:rPr>
        <w:t>与已有研究相比，</w:t>
      </w:r>
      <w:r>
        <w:rPr>
          <w:rFonts w:hint="eastAsia" w:ascii="Times New Roman" w:hAnsi="Times New Roman"/>
          <w:kern w:val="0"/>
          <w:sz w:val="24"/>
          <w:lang w:bidi="ar"/>
        </w:rPr>
        <w:t>本研究的创新之处主要体现在以下四方面：一是在</w:t>
      </w:r>
      <w:r>
        <w:rPr>
          <w:rFonts w:ascii="Times New Roman" w:hAnsi="Times New Roman"/>
          <w:kern w:val="0"/>
          <w:sz w:val="24"/>
          <w:lang w:bidi="ar"/>
        </w:rPr>
        <w:t>研究视角上，本文</w:t>
      </w:r>
      <w:r>
        <w:rPr>
          <w:rFonts w:ascii="Times New Roman" w:hAnsi="Times New Roman"/>
          <w:kern w:val="0"/>
          <w:sz w:val="24"/>
          <w:lang w:bidi="ar"/>
        </w:rPr>
        <w:t>基于贸易视角，构建了产业数字化影响贸易隐含碳的理论框架，并为其提供来自实证检验的证</w:t>
      </w:r>
      <w:r>
        <w:rPr>
          <w:rFonts w:ascii="Times New Roman" w:hAnsi="Times New Roman"/>
          <w:kern w:val="0"/>
          <w:sz w:val="24"/>
          <w:lang w:bidi="ar"/>
        </w:rPr>
        <w:t>据支撑，并基于贸易碳不平等视角对产业数字化对贸易隐含碳的影响进行了拓展分析，丰富了产业数字化碳排放相关研究。</w:t>
      </w:r>
      <w:r>
        <w:rPr>
          <w:rFonts w:hint="eastAsia" w:ascii="Times New Roman" w:hAnsi="Times New Roman"/>
          <w:kern w:val="0"/>
          <w:sz w:val="24"/>
          <w:lang w:bidi="ar"/>
        </w:rPr>
        <w:t>二是在</w:t>
      </w:r>
      <w:r>
        <w:rPr>
          <w:rFonts w:ascii="Times New Roman" w:hAnsi="Times New Roman"/>
          <w:kern w:val="0"/>
          <w:sz w:val="24"/>
          <w:lang w:bidi="ar"/>
        </w:rPr>
        <w:t>研究层面上，本文基于出口贸易和省际贸易双重层面，探析了产业数字化对中国贸易隐含碳的影响与作用机制，力求为实现中国国内国际双循环发展和“双碳”目标协调发展提供经验依据。</w:t>
      </w:r>
      <w:r>
        <w:rPr>
          <w:rFonts w:hint="eastAsia" w:ascii="Times New Roman" w:hAnsi="Times New Roman"/>
          <w:kern w:val="0"/>
          <w:sz w:val="24"/>
          <w:lang w:bidi="ar"/>
        </w:rPr>
        <w:t>三是在</w:t>
      </w:r>
      <w:r>
        <w:rPr>
          <w:rFonts w:ascii="Times New Roman" w:hAnsi="Times New Roman"/>
          <w:kern w:val="0"/>
          <w:sz w:val="24"/>
          <w:lang w:bidi="ar"/>
        </w:rPr>
        <w:t>研究方法上，本文提供了更有效的产业数字化及贸易隐含碳测度指标。</w:t>
      </w:r>
      <w:r>
        <w:rPr>
          <w:rFonts w:hint="eastAsia" w:ascii="Times New Roman" w:hAnsi="Times New Roman"/>
          <w:kern w:val="0"/>
          <w:sz w:val="24"/>
          <w:lang w:val="en-US" w:eastAsia="zh-CN" w:bidi="ar"/>
        </w:rPr>
        <w:t>基于全球及中国多区域投入产出表，运用假设抽取法从增加值视角测度产业数字化；基于Koopman et al.（2014）的总贸易核算框架，测算增加值引致的隐含碳排放，并分析不同价值链路径下的碳排放分布特征，为制定差异化碳减排政策提供科学依据。</w:t>
      </w:r>
      <w:r>
        <w:rPr>
          <w:rFonts w:hint="eastAsia" w:ascii="Times New Roman" w:hAnsi="Times New Roman"/>
          <w:kern w:val="0"/>
          <w:sz w:val="24"/>
          <w:lang w:bidi="ar"/>
        </w:rPr>
        <w:t>四是在实证内容上，</w:t>
      </w:r>
      <w:r>
        <w:rPr>
          <w:rFonts w:ascii="Times New Roman" w:hAnsi="Times New Roman"/>
          <w:kern w:val="0"/>
          <w:sz w:val="24"/>
          <w:lang w:bidi="ar"/>
        </w:rPr>
        <w:t>采用四段式中介效应模型，检验了产业数字化对中国贸易隐含碳的规模效应、结构效应及技术效应的传导机制</w:t>
      </w:r>
      <w:r>
        <w:rPr>
          <w:rFonts w:hint="eastAsia" w:ascii="Times New Roman" w:hAnsi="Times New Roman"/>
          <w:kern w:val="0"/>
          <w:sz w:val="24"/>
          <w:lang w:eastAsia="zh-CN" w:bidi="ar"/>
        </w:rPr>
        <w:t>，</w:t>
      </w:r>
      <w:r>
        <w:rPr>
          <w:rFonts w:hint="eastAsia" w:ascii="Times New Roman" w:hAnsi="Times New Roman"/>
          <w:kern w:val="0"/>
          <w:sz w:val="24"/>
          <w:lang w:val="en-US" w:eastAsia="zh-CN" w:bidi="ar"/>
        </w:rPr>
        <w:t>进一步增强了检验的完备性。另外，产业数字化对出口贸易和省际调出规模的异质性检验结果，揭示了产业数字化在贸易隐含碳中的多维影响。</w:t>
      </w:r>
    </w:p>
    <w:p w14:paraId="0489420A">
      <w:pPr>
        <w:bidi w:val="0"/>
        <w:rPr>
          <w:rFonts w:hint="eastAsia" w:ascii="Times New Roman" w:hAnsi="Times New Roman"/>
          <w:sz w:val="24"/>
          <w:lang w:val="en-US" w:eastAsia="zh-CN"/>
        </w:rPr>
      </w:pPr>
    </w:p>
    <w:p w14:paraId="421A41B1">
      <w:pPr>
        <w:spacing w:line="400" w:lineRule="exact"/>
        <w:ind w:firstLine="480" w:firstLineChars="200"/>
        <w:rPr>
          <w:rFonts w:hint="eastAsia" w:ascii="Times New Roman" w:hAnsi="Times New Roman"/>
          <w:sz w:val="24"/>
          <w:lang w:val="en-US" w:eastAsia="zh-CN"/>
        </w:rPr>
      </w:pPr>
      <w:r>
        <w:rPr>
          <w:rFonts w:hint="eastAsia" w:ascii="Times New Roman" w:hAnsi="Times New Roman"/>
          <w:sz w:val="24"/>
          <w:lang w:val="en-US" w:eastAsia="zh-CN"/>
        </w:rPr>
        <w:t>关键词：产业数字化；出口贸易隐含碳；省际调出隐含碳；投入产出</w:t>
      </w:r>
    </w:p>
    <w:p w14:paraId="3BE8936C">
      <w:pPr>
        <w:spacing w:line="400" w:lineRule="exact"/>
        <w:ind w:firstLine="480" w:firstLineChars="200"/>
        <w:rPr>
          <w:rFonts w:hint="eastAsia" w:ascii="Times New Roman" w:hAnsi="Times New Roman"/>
          <w:sz w:val="24"/>
          <w:lang w:val="en-US" w:eastAsia="zh-CN"/>
        </w:rPr>
      </w:pPr>
    </w:p>
    <w:p w14:paraId="521F6B51">
      <w:pPr>
        <w:spacing w:line="400" w:lineRule="exact"/>
        <w:ind w:firstLine="480" w:firstLineChars="200"/>
        <w:rPr>
          <w:rFonts w:hint="eastAsia" w:ascii="Times New Roman" w:hAnsi="Times New Roman"/>
          <w:sz w:val="24"/>
          <w:lang w:val="en-US" w:eastAsia="zh-CN"/>
        </w:rPr>
      </w:pPr>
    </w:p>
    <w:p w14:paraId="1641C4CF">
      <w:pPr>
        <w:spacing w:line="400" w:lineRule="exact"/>
        <w:ind w:firstLine="480" w:firstLineChars="200"/>
        <w:rPr>
          <w:rFonts w:hint="eastAsia" w:ascii="Times New Roman" w:hAnsi="Times New Roman"/>
          <w:sz w:val="24"/>
          <w:lang w:val="en-US" w:eastAsia="zh-CN"/>
        </w:rPr>
      </w:pPr>
    </w:p>
    <w:p w14:paraId="491AC9F8">
      <w:pPr>
        <w:spacing w:line="400" w:lineRule="exact"/>
        <w:ind w:firstLine="480" w:firstLineChars="200"/>
        <w:rPr>
          <w:rFonts w:hint="eastAsia" w:ascii="Times New Roman" w:hAnsi="Times New Roman"/>
          <w:sz w:val="24"/>
          <w:lang w:val="en-US" w:eastAsia="zh-CN"/>
        </w:rPr>
      </w:pPr>
    </w:p>
    <w:p w14:paraId="631A3E78">
      <w:pPr>
        <w:spacing w:line="400" w:lineRule="exact"/>
        <w:ind w:firstLine="480" w:firstLineChars="200"/>
        <w:rPr>
          <w:rFonts w:hint="eastAsia" w:ascii="Times New Roman" w:hAnsi="Times New Roman"/>
          <w:sz w:val="24"/>
          <w:lang w:val="en-US" w:eastAsia="zh-CN"/>
        </w:rPr>
      </w:pPr>
    </w:p>
    <w:p w14:paraId="27A55F47">
      <w:pPr>
        <w:spacing w:line="400" w:lineRule="exact"/>
        <w:ind w:firstLine="480" w:firstLineChars="200"/>
        <w:rPr>
          <w:rFonts w:hint="eastAsia" w:ascii="Times New Roman" w:hAnsi="Times New Roman"/>
          <w:sz w:val="24"/>
          <w:lang w:val="en-US" w:eastAsia="zh-CN"/>
        </w:rPr>
      </w:pPr>
    </w:p>
    <w:p w14:paraId="0E89EC72">
      <w:pPr>
        <w:spacing w:line="400" w:lineRule="exact"/>
        <w:ind w:firstLine="480" w:firstLineChars="200"/>
        <w:rPr>
          <w:rFonts w:hint="eastAsia" w:ascii="Times New Roman" w:hAnsi="Times New Roman"/>
          <w:sz w:val="24"/>
          <w:lang w:val="en-US" w:eastAsia="zh-CN"/>
        </w:rPr>
      </w:pPr>
    </w:p>
    <w:p w14:paraId="1C5F07FD">
      <w:pPr>
        <w:spacing w:line="400" w:lineRule="exact"/>
        <w:ind w:firstLine="480" w:firstLineChars="200"/>
        <w:rPr>
          <w:rFonts w:hint="eastAsia" w:ascii="Times New Roman" w:hAnsi="Times New Roman"/>
          <w:sz w:val="24"/>
          <w:lang w:val="en-US" w:eastAsia="zh-CN"/>
        </w:rPr>
      </w:pPr>
    </w:p>
    <w:p w14:paraId="3E7D485D">
      <w:pPr>
        <w:spacing w:line="400" w:lineRule="exact"/>
        <w:ind w:firstLine="480" w:firstLineChars="200"/>
        <w:rPr>
          <w:rFonts w:hint="eastAsia" w:ascii="Times New Roman" w:hAnsi="Times New Roman"/>
          <w:sz w:val="24"/>
          <w:lang w:val="en-US" w:eastAsia="zh-CN"/>
        </w:rPr>
      </w:pPr>
    </w:p>
    <w:p w14:paraId="5914EF1A">
      <w:pPr>
        <w:spacing w:line="400" w:lineRule="exact"/>
        <w:ind w:firstLine="480" w:firstLineChars="200"/>
        <w:rPr>
          <w:rFonts w:hint="eastAsia" w:ascii="Times New Roman" w:hAnsi="Times New Roman"/>
          <w:sz w:val="24"/>
          <w:lang w:val="en-US" w:eastAsia="zh-CN"/>
        </w:rPr>
      </w:pPr>
    </w:p>
    <w:p w14:paraId="0DE515F3">
      <w:pPr>
        <w:spacing w:line="400" w:lineRule="exact"/>
        <w:ind w:firstLine="480" w:firstLineChars="200"/>
        <w:rPr>
          <w:rFonts w:hint="eastAsia" w:ascii="Times New Roman" w:hAnsi="Times New Roman"/>
          <w:sz w:val="24"/>
          <w:lang w:val="en-US" w:eastAsia="zh-CN"/>
        </w:rPr>
      </w:pPr>
    </w:p>
    <w:p w14:paraId="61B4500F">
      <w:pPr>
        <w:spacing w:line="400" w:lineRule="exact"/>
        <w:ind w:firstLine="480" w:firstLineChars="200"/>
        <w:rPr>
          <w:rFonts w:hint="eastAsia" w:ascii="Times New Roman" w:hAnsi="Times New Roman"/>
          <w:sz w:val="24"/>
          <w:lang w:val="en-US" w:eastAsia="zh-CN"/>
        </w:rPr>
      </w:pPr>
    </w:p>
    <w:p w14:paraId="66E23E5D">
      <w:pPr>
        <w:spacing w:line="400" w:lineRule="exact"/>
        <w:ind w:firstLine="480" w:firstLineChars="200"/>
        <w:rPr>
          <w:rFonts w:hint="eastAsia" w:ascii="Times New Roman" w:hAnsi="Times New Roman"/>
          <w:sz w:val="24"/>
          <w:lang w:val="en-US" w:eastAsia="zh-CN"/>
        </w:rPr>
      </w:pPr>
    </w:p>
    <w:p w14:paraId="5F02C4FB">
      <w:pPr>
        <w:spacing w:line="400" w:lineRule="exact"/>
        <w:ind w:firstLine="480" w:firstLineChars="200"/>
        <w:rPr>
          <w:rFonts w:hint="eastAsia" w:ascii="Times New Roman" w:hAnsi="Times New Roman"/>
          <w:sz w:val="24"/>
          <w:lang w:val="en-US" w:eastAsia="zh-CN"/>
        </w:rPr>
      </w:pPr>
    </w:p>
    <w:p w14:paraId="139393F1">
      <w:pPr>
        <w:spacing w:line="400" w:lineRule="exact"/>
        <w:ind w:firstLine="480" w:firstLineChars="200"/>
        <w:rPr>
          <w:rFonts w:hint="eastAsia" w:ascii="Times New Roman" w:hAnsi="Times New Roman"/>
          <w:sz w:val="24"/>
          <w:lang w:val="en-US" w:eastAsia="zh-CN"/>
        </w:rPr>
      </w:pPr>
    </w:p>
    <w:p w14:paraId="1DE1C132">
      <w:pPr>
        <w:spacing w:line="400" w:lineRule="exact"/>
        <w:ind w:firstLine="480" w:firstLineChars="200"/>
        <w:rPr>
          <w:rFonts w:hint="eastAsia" w:ascii="Times New Roman" w:hAnsi="Times New Roman"/>
          <w:sz w:val="24"/>
          <w:lang w:val="en-US" w:eastAsia="zh-CN"/>
        </w:rPr>
      </w:pPr>
    </w:p>
    <w:p w14:paraId="0A40C2F1">
      <w:pPr>
        <w:spacing w:line="400" w:lineRule="exact"/>
        <w:ind w:firstLine="480" w:firstLineChars="200"/>
        <w:rPr>
          <w:rFonts w:hint="eastAsia" w:ascii="Times New Roman" w:hAnsi="Times New Roman"/>
          <w:sz w:val="24"/>
          <w:lang w:val="en-US" w:eastAsia="zh-CN"/>
        </w:rPr>
      </w:pPr>
    </w:p>
    <w:p w14:paraId="3891B504">
      <w:pPr>
        <w:spacing w:line="400" w:lineRule="exact"/>
        <w:ind w:firstLine="480" w:firstLineChars="200"/>
        <w:rPr>
          <w:rFonts w:hint="eastAsia" w:ascii="Times New Roman" w:hAnsi="Times New Roman"/>
          <w:sz w:val="24"/>
          <w:lang w:val="en-US" w:eastAsia="zh-CN"/>
        </w:rPr>
      </w:pPr>
    </w:p>
    <w:p w14:paraId="72B27890">
      <w:pPr>
        <w:spacing w:line="400" w:lineRule="exact"/>
        <w:ind w:firstLine="480" w:firstLineChars="200"/>
        <w:rPr>
          <w:rFonts w:hint="eastAsia" w:ascii="Times New Roman" w:hAnsi="Times New Roman"/>
          <w:sz w:val="24"/>
          <w:lang w:val="en-US" w:eastAsia="zh-CN"/>
        </w:rPr>
      </w:pPr>
    </w:p>
    <w:p w14:paraId="187E2E96">
      <w:pPr>
        <w:spacing w:line="400" w:lineRule="exact"/>
        <w:ind w:firstLine="480" w:firstLineChars="200"/>
        <w:rPr>
          <w:rFonts w:hint="eastAsia" w:ascii="Times New Roman" w:hAnsi="Times New Roman"/>
          <w:sz w:val="24"/>
          <w:lang w:val="en-US" w:eastAsia="zh-CN"/>
        </w:rPr>
      </w:pPr>
    </w:p>
    <w:p w14:paraId="24D07461">
      <w:pPr>
        <w:spacing w:line="400" w:lineRule="exact"/>
        <w:ind w:firstLine="480" w:firstLineChars="200"/>
        <w:rPr>
          <w:rFonts w:hint="eastAsia" w:ascii="Times New Roman" w:hAnsi="Times New Roman"/>
          <w:sz w:val="24"/>
          <w:lang w:val="en-US" w:eastAsia="zh-CN"/>
        </w:rPr>
      </w:pPr>
    </w:p>
    <w:p w14:paraId="561FC342">
      <w:pPr>
        <w:spacing w:line="400" w:lineRule="exact"/>
        <w:ind w:firstLine="480" w:firstLineChars="200"/>
        <w:rPr>
          <w:rFonts w:hint="eastAsia" w:ascii="Times New Roman" w:hAnsi="Times New Roman"/>
          <w:sz w:val="24"/>
          <w:lang w:val="en-US" w:eastAsia="zh-CN"/>
        </w:rPr>
      </w:pPr>
    </w:p>
    <w:p w14:paraId="3A441927">
      <w:pPr>
        <w:spacing w:line="400" w:lineRule="exact"/>
        <w:ind w:firstLine="480" w:firstLineChars="200"/>
        <w:rPr>
          <w:rFonts w:hint="eastAsia" w:ascii="Times New Roman" w:hAnsi="Times New Roman"/>
          <w:sz w:val="24"/>
          <w:lang w:val="en-US" w:eastAsia="zh-CN"/>
        </w:rPr>
      </w:pPr>
    </w:p>
    <w:p w14:paraId="7608FB90">
      <w:pPr>
        <w:spacing w:line="400" w:lineRule="exact"/>
        <w:ind w:firstLine="480" w:firstLineChars="200"/>
        <w:rPr>
          <w:rFonts w:hint="eastAsia" w:ascii="Times New Roman" w:hAnsi="Times New Roman"/>
          <w:sz w:val="24"/>
          <w:lang w:val="en-US" w:eastAsia="zh-CN"/>
        </w:rPr>
      </w:pPr>
    </w:p>
    <w:p w14:paraId="7D0819B4">
      <w:pPr>
        <w:spacing w:line="400" w:lineRule="exact"/>
        <w:ind w:firstLine="480" w:firstLineChars="200"/>
        <w:rPr>
          <w:rFonts w:hint="eastAsia" w:ascii="Times New Roman" w:hAnsi="Times New Roman"/>
          <w:sz w:val="24"/>
          <w:lang w:val="en-US" w:eastAsia="zh-CN"/>
        </w:rPr>
      </w:pPr>
    </w:p>
    <w:p w14:paraId="429E0259">
      <w:pPr>
        <w:spacing w:line="400" w:lineRule="exact"/>
        <w:ind w:firstLine="480" w:firstLineChars="200"/>
        <w:rPr>
          <w:rFonts w:hint="eastAsia" w:ascii="Times New Roman" w:hAnsi="Times New Roman"/>
          <w:sz w:val="24"/>
          <w:lang w:val="en-US" w:eastAsia="zh-CN"/>
        </w:rPr>
      </w:pPr>
    </w:p>
    <w:p w14:paraId="1F7BB7B5">
      <w:pPr>
        <w:spacing w:line="400" w:lineRule="exact"/>
        <w:ind w:firstLine="480" w:firstLineChars="200"/>
        <w:rPr>
          <w:rFonts w:hint="eastAsia" w:ascii="Times New Roman" w:hAnsi="Times New Roman"/>
          <w:sz w:val="24"/>
          <w:lang w:val="en-US" w:eastAsia="zh-CN"/>
        </w:rPr>
      </w:pPr>
    </w:p>
    <w:p w14:paraId="7F1AC97A">
      <w:pPr>
        <w:spacing w:line="400" w:lineRule="exact"/>
        <w:ind w:firstLine="480" w:firstLineChars="200"/>
        <w:rPr>
          <w:rFonts w:hint="eastAsia" w:ascii="Times New Roman" w:hAnsi="Times New Roman"/>
          <w:sz w:val="24"/>
          <w:lang w:val="en-US" w:eastAsia="zh-CN"/>
        </w:rPr>
      </w:pPr>
    </w:p>
    <w:p w14:paraId="13377364">
      <w:pPr>
        <w:spacing w:line="400" w:lineRule="exact"/>
        <w:ind w:firstLine="480" w:firstLineChars="200"/>
        <w:rPr>
          <w:rFonts w:hint="eastAsia" w:ascii="Times New Roman" w:hAnsi="Times New Roman"/>
          <w:sz w:val="24"/>
          <w:lang w:val="en-US" w:eastAsia="zh-CN"/>
        </w:rPr>
      </w:pPr>
    </w:p>
    <w:p w14:paraId="260A509A">
      <w:pPr>
        <w:spacing w:line="400" w:lineRule="exact"/>
        <w:ind w:firstLine="480" w:firstLineChars="200"/>
        <w:rPr>
          <w:rFonts w:hint="eastAsia" w:ascii="Times New Roman" w:hAnsi="Times New Roman"/>
          <w:sz w:val="24"/>
          <w:lang w:val="en-US" w:eastAsia="zh-CN"/>
        </w:rPr>
      </w:pPr>
    </w:p>
    <w:p w14:paraId="0A5F52DF">
      <w:pPr>
        <w:spacing w:line="400" w:lineRule="exact"/>
        <w:ind w:firstLine="480" w:firstLineChars="200"/>
        <w:rPr>
          <w:rFonts w:hint="eastAsia" w:ascii="Times New Roman" w:hAnsi="Times New Roman"/>
          <w:sz w:val="24"/>
          <w:lang w:val="en-US" w:eastAsia="zh-CN"/>
        </w:rPr>
      </w:pPr>
    </w:p>
    <w:p w14:paraId="6CA1F1AF">
      <w:pPr>
        <w:spacing w:line="400" w:lineRule="exact"/>
        <w:ind w:firstLine="480" w:firstLineChars="200"/>
        <w:rPr>
          <w:rFonts w:hint="eastAsia" w:ascii="Times New Roman" w:hAnsi="Times New Roman"/>
          <w:sz w:val="24"/>
          <w:lang w:val="en-US" w:eastAsia="zh-CN"/>
        </w:rPr>
      </w:pPr>
    </w:p>
    <w:p w14:paraId="39008F00">
      <w:pPr>
        <w:jc w:val="center"/>
        <w:rPr>
          <w:rFonts w:hint="eastAsia"/>
          <w:lang w:val="en-US" w:eastAsia="zh-CN"/>
        </w:rPr>
      </w:pPr>
      <w:r>
        <w:rPr>
          <w:rFonts w:hint="eastAsia"/>
          <w:lang w:val="en-US" w:eastAsia="zh-CN"/>
        </w:rPr>
        <w:t>Abstract</w:t>
      </w:r>
    </w:p>
    <w:p w14:paraId="342821E7">
      <w:pPr>
        <w:rPr>
          <w:rFonts w:hint="eastAsia"/>
        </w:rPr>
      </w:pPr>
      <w:r>
        <w:rPr>
          <w:rFonts w:hint="eastAsia"/>
        </w:rPr>
        <w:t xml:space="preserve"> </w:t>
      </w:r>
    </w:p>
    <w:p w14:paraId="1C6E745E">
      <w:pPr>
        <w:ind w:firstLine="420" w:firstLineChars="200"/>
        <w:rPr>
          <w:rFonts w:hint="eastAsia"/>
        </w:rPr>
      </w:pPr>
      <w:r>
        <w:rPr>
          <w:rFonts w:hint="eastAsia"/>
        </w:rPr>
        <w:t xml:space="preserve">Under the era of accelerating the construction of a new development pattern that promotes both domestic and international dual circulation and achieving the "dual carbon" goals, reducing embodied carbon emissions in trade has become an effective measure to promote sustainable trade development in China. Simultaneously, industrial digitization has emerged as a significant trend in global economic development, empowering traditional industries with comprehensive, multi-angle, and full-chain transformations. This transformation is conducive to enhancing production efficiency, facilitating industrial upgrading and structural optimization, and promoting green transformations in production and lifestyle. As a result, industrial digitization is increasingly proposed as a solution to reduce carbon emissions. In this context, this paper extends the carbon emission effects of industrial digitization to the trade level, exploring the impact and mechanisms of industrial digitization on embodied carbon emissions in China's trade from both international and interprovincial trade perspectives, based on a single perspective of trade outflow. Furthermore, it constructs a trade carbon inequality index based on the imbalance between carbon emissions and value-added induced by trade, and extends the analysis to the impact of industrial digitization on China's trade carbon inequality. The aim is to provide reference and insights for related academic research and practical development.  </w:t>
      </w:r>
    </w:p>
    <w:p w14:paraId="6C03ABB3">
      <w:pPr>
        <w:ind w:firstLine="420" w:firstLineChars="200"/>
        <w:rPr>
          <w:rFonts w:hint="eastAsia"/>
        </w:rPr>
      </w:pPr>
      <w:r>
        <w:rPr>
          <w:rFonts w:hint="eastAsia"/>
        </w:rPr>
        <w:t xml:space="preserve">This paper begins by reviewing the literature relevant to the research topic, summarizing the contributions and limitations of existing studies, and subsequently identifying the main issues this paper aims to address. Following this, a theoretical framework is constructed to analyze the impact of industrial digitization on embodied carbon emissions in trade, theoretically examining the effects and mechanisms through which industrial digitization influences embodied carbon in trade, and proposing corresponding hypotheses to be tested in subsequent sections. On the empirical front, the paper employs a multi-regional input-output table to measure and outline the typical facts of China's industrial digitization and embodied carbon emissions in trade, progressively empirically testing the impact and mechanisms of industrial digitization on embodied carbon in trade. Additionally, from the new perspective of carbon inequality, an extended analysis is conducted on the impact of industrial digitization on embodied carbon emissions in China's trade. Based on theoretical analysis and empirical testing, this paper arrives at the following main conclusions:  </w:t>
      </w:r>
    </w:p>
    <w:p w14:paraId="1331F59B">
      <w:pPr>
        <w:ind w:firstLine="420" w:firstLineChars="200"/>
        <w:rPr>
          <w:rFonts w:hint="eastAsia"/>
        </w:rPr>
      </w:pPr>
      <w:r>
        <w:rPr>
          <w:rFonts w:hint="eastAsia"/>
        </w:rPr>
        <w:t xml:space="preserve">First, the measurement results of industrial digitization in this paper indicate that the digital economy has become a significant engine for China's economic growth, with China's industrial digitization level already ranking among the top globally. The steady advancement of industrial digitization across various sectors and provinces is evident, yet the development layout and structure remain uneven. The distribution of digital value-added across the three industries follows the pattern of "tertiary industry &gt; secondary industry &gt; primary industry." In terms of the penetration rate of industrial digitization, the degree of digitization across the three industries shows a distribution characteristic of "secondary industry &gt; tertiary industry &gt; primary industry," with regional development characteristics indicating "eastern region &gt; central region &gt; western region." However, the speed of development presents a distribution characteristic of "central region &gt; western region &gt; eastern region."  </w:t>
      </w:r>
    </w:p>
    <w:p w14:paraId="28307616">
      <w:pPr>
        <w:ind w:firstLine="420" w:firstLineChars="200"/>
        <w:rPr>
          <w:rFonts w:hint="eastAsia"/>
        </w:rPr>
      </w:pPr>
      <w:r>
        <w:rPr>
          <w:rFonts w:hint="eastAsia"/>
        </w:rPr>
        <w:t xml:space="preserve">Second, the measurement results of embodied carbon emissions in trade in this paper reveal that, at the international trade level, embodied carbon emissions in China's exports had essentially peaked before the 2008 global financial crisis, with export-related embodied carbon accounting for 15.71% of the nation's total carbon emissions in 2020. At the interprovincial trade level, embodied carbon emissions in China's interprovincial transfers continue to show an upward trend, with interprovincial trade-related embodied carbon accounting for 55.8% of the nation's total carbon emissions in 2017. From the perspective of trade-related carbon emissions and value-added, this paper constructs a trade carbon imbalance degree and a carbon emission terms of trade index to assess China's carbon inequality status in both international and interprovincial trade. The study finds that China experiences carbon inequality in both international and interprovincial trade. In international trade, China is a loser of carbon inequality, with the responsibility for carbon emissions in trade exceeding its export value-added. In interprovincial trade, coastal developed provinces are gainers of carbon inequality, while energy-intensive and less developed provinces are losers.  </w:t>
      </w:r>
    </w:p>
    <w:p w14:paraId="06DE3BED">
      <w:pPr>
        <w:rPr>
          <w:rFonts w:hint="eastAsia"/>
        </w:rPr>
      </w:pPr>
    </w:p>
    <w:p w14:paraId="757B9C1F">
      <w:pPr>
        <w:rPr>
          <w:rFonts w:hint="eastAsia"/>
        </w:rPr>
      </w:pPr>
      <w:r>
        <w:rPr>
          <w:rFonts w:hint="eastAsia"/>
        </w:rPr>
        <w:t xml:space="preserve">**Third**, empirical tests on industrial digitization and embodied carbon emissions in trade reveal that, at the international trade level, industrial digitization has a significant negative impact on China's export-related embodied carbon. This conclusion remains consistent after a series of robustness tests and endogeneity discussions. At the interprovincial trade level, however, industrial digitization has a significant positive impact on interprovincial transfer-related embodied carbon, a conclusion that also holds after a series of robustness tests. Nonlinear relationship tests show that the impact of industrial digitization on China's export-related embodied carbon does not exhibit a nonlinear relationship, while its impact on interprovincial transfer-related embodied carbon shows an inverted U-shaped characteristic of first promoting and then inhibiting. Currently, the impact of industrial digitization remains before the inflection point. Further mechanism tests reveal that the difference in the impact of industrial digitization on China's international and interprovincial trade-related embodied carbon is primarily due to the scale effect. Industrial digitization suppresses export scale by increasing foreign trade costs, thereby reducing export-related embodied carbon. Conversely, it promotes interprovincial trade scale by reducing domestic trade costs, thereby increasing interprovincial trade-related embodied carbon. After controlling for interprovincial transfer scale, the impact of industrial digitization on interprovincial trade-related embodied carbon shifts from promotion to inhibition, indicating that the indirect effect of industrial digitization through promoting interprovincial transfer scale masks its direct negative effect on interprovincial transfer-related embodied carbon. Additionally, industrial digitization can suppress embodied carbon emissions in trade by optimizing trade structure (enhancing value chain functional upgrading, promoting trade servitization, and weakening the comparative advantage of carbon factors) and reducing carbon emission intensity.  </w:t>
      </w:r>
    </w:p>
    <w:p w14:paraId="7B50A222">
      <w:pPr>
        <w:rPr>
          <w:rFonts w:hint="eastAsia"/>
        </w:rPr>
      </w:pPr>
    </w:p>
    <w:p w14:paraId="56CEB6EC">
      <w:pPr>
        <w:rPr>
          <w:rFonts w:hint="eastAsia"/>
        </w:rPr>
      </w:pPr>
      <w:r>
        <w:rPr>
          <w:rFonts w:hint="eastAsia"/>
        </w:rPr>
        <w:t xml:space="preserve">**Fourth**, empirical tests on the impact of industrial digitization on China's trade carbon inequality reveal that, at the export trade level, using an industry-time panel fixed-effects model, industrial digitization significantly suppresses China's export carbon imbalance and carbon emission terms of trade, indicating that industrial digitization can effectively alleviate China's export carbon inequality. At the interprovincial trade level, using a multidimensional fixed-effects model at the transfer-province-industry-time level, industrial digitization significantly suppresses China's interprovincial transfer carbon imbalance and carbon emission terms of trade. Moreover, the inhibitory effect is stronger for provinces disadvantaged by carbon inequality than for those benefiting from it, suggesting that industrial digitization can mitigate interprovincial trade carbon inequality.  </w:t>
      </w:r>
    </w:p>
    <w:p w14:paraId="18F02B46">
      <w:pPr>
        <w:rPr>
          <w:rFonts w:hint="eastAsia"/>
        </w:rPr>
      </w:pPr>
    </w:p>
    <w:p w14:paraId="13C624A9">
      <w:pPr>
        <w:rPr>
          <w:rFonts w:hint="eastAsia"/>
        </w:rPr>
      </w:pPr>
      <w:r>
        <w:rPr>
          <w:rFonts w:hint="eastAsia"/>
        </w:rPr>
        <w:t xml:space="preserve">Compared to existing research, the innovations of this study are mainly reflected in the following four aspects:  </w:t>
      </w:r>
    </w:p>
    <w:p w14:paraId="625D2947">
      <w:pPr>
        <w:rPr>
          <w:rFonts w:hint="eastAsia"/>
        </w:rPr>
      </w:pPr>
      <w:r>
        <w:rPr>
          <w:rFonts w:hint="eastAsia"/>
        </w:rPr>
        <w:t xml:space="preserve">1. **Research Perspective**: This paper constructs a theoretical framework for the impact of industrial digitization on embodied carbon emissions in trade from a trade perspective, supported by empirical evidence. It further extends the analysis by examining the impact of industrial digitization on embodied carbon emissions in trade from the perspective of trade carbon inequality, enriching research related to industrial digitization and carbon emissions.  </w:t>
      </w:r>
    </w:p>
    <w:p w14:paraId="2DFD451A">
      <w:pPr>
        <w:rPr>
          <w:rFonts w:hint="eastAsia"/>
        </w:rPr>
      </w:pPr>
      <w:r>
        <w:rPr>
          <w:rFonts w:hint="eastAsia"/>
        </w:rPr>
        <w:t xml:space="preserve">2. **Research Level**: This paper explores the impact and mechanisms of industrial digitization on China's embodied carbon emissions in trade from both export trade and interprovincial trade perspectives, aiming to provide empirical evidence for achieving the coordinated development of China's domestic and international dual circulation and the "dual carbon" goals.  </w:t>
      </w:r>
    </w:p>
    <w:p w14:paraId="34EFF31B">
      <w:pPr>
        <w:rPr>
          <w:rFonts w:hint="eastAsia"/>
        </w:rPr>
      </w:pPr>
      <w:r>
        <w:rPr>
          <w:rFonts w:hint="eastAsia"/>
        </w:rPr>
        <w:t xml:space="preserve">3. **Research Methodology**: This paper provides more effective measurement indicators for industrial digitization and embodied carbon emissions in trade. Based on global and Chinese multi-regional input-output tables, the hypothetical extraction method is used to measure industrial digitization from a value-added perspective. Using the total trade accounting framework of Koopman et al. (2014), the study calculates value-added-induced embodied carbon emissions and analyzes the distribution characteristics of carbon emissions across different value chain paths, offering a scientific basis for formulating differentiated carbon reduction policies.  </w:t>
      </w:r>
    </w:p>
    <w:p w14:paraId="3543A3FE">
      <w:r>
        <w:rPr>
          <w:rFonts w:hint="eastAsia"/>
        </w:rPr>
        <w:t>4. **Empirical Content**: A four-stage mediation effect model is employed to test the scale, structural, and technical effects of industrial digitization on China's embodied carbon emissions in trade, further enhancing the completeness of the analysis. Additionally, the heterogeneous test results of industrial digitization on export trade and interprovincial transfer scale reveal the multi-dimensional impact of industrial digitization on embodied carbon emissions in trade.</w:t>
      </w:r>
    </w:p>
    <w:p w14:paraId="3FBFD1C7">
      <w:pPr>
        <w:spacing w:line="400" w:lineRule="exact"/>
        <w:rPr>
          <w:rFonts w:hint="default" w:ascii="Times New Roman" w:hAnsi="Times New Roman"/>
          <w:sz w:val="24"/>
          <w:lang w:val="en-US" w:eastAsia="zh-CN"/>
        </w:rPr>
        <w:sectPr>
          <w:footnotePr>
            <w:numFmt w:val="decimalEnclosedCircleChinese"/>
            <w:numRestart w:val="eachPage"/>
          </w:footnotePr>
          <w:pgSz w:w="11906" w:h="16838"/>
          <w:pgMar w:top="1440" w:right="1800" w:bottom="1440" w:left="1800" w:header="851" w:footer="992" w:gutter="0"/>
          <w:cols w:space="425" w:num="1"/>
          <w:docGrid w:type="lines" w:linePitch="312" w:charSpace="0"/>
        </w:sectPr>
      </w:pPr>
      <w:bookmarkStart w:id="876" w:name="_GoBack"/>
      <w:bookmarkEnd w:id="876"/>
    </w:p>
    <w:sdt>
      <w:sdtPr>
        <w:rPr>
          <w:rFonts w:ascii="Times New Roman" w:hAnsi="Times New Roman"/>
        </w:rPr>
        <w:id w:val="147470240"/>
        <w15:color w:val="DBDBDB"/>
        <w:docPartObj>
          <w:docPartGallery w:val="Table of Contents"/>
          <w:docPartUnique/>
        </w:docPartObj>
      </w:sdtPr>
      <w:sdtEndPr>
        <w:rPr>
          <w:rFonts w:ascii="Times New Roman" w:hAnsi="Times New Roman" w:eastAsia="黑体"/>
          <w:bCs/>
          <w:szCs w:val="32"/>
        </w:rPr>
      </w:sdtEndPr>
      <w:sdtContent>
        <w:p w14:paraId="654A337F">
          <w:pPr>
            <w:jc w:val="center"/>
            <w:rPr>
              <w:rFonts w:ascii="Times New Roman" w:hAnsi="Times New Roman"/>
              <w:sz w:val="32"/>
              <w:szCs w:val="32"/>
            </w:rPr>
          </w:pPr>
          <w:r>
            <w:rPr>
              <w:rFonts w:hint="eastAsia" w:ascii="Times New Roman" w:hAnsi="Times New Roman"/>
              <w:sz w:val="32"/>
              <w:szCs w:val="32"/>
            </w:rPr>
            <w:t>目录</w:t>
          </w:r>
        </w:p>
        <w:p w14:paraId="6AA6708B">
          <w:pPr>
            <w:pStyle w:val="6"/>
            <w:tabs>
              <w:tab w:val="right" w:leader="dot" w:pos="8306"/>
            </w:tabs>
            <w:rPr>
              <w:rFonts w:ascii="Times New Roman" w:hAnsi="Times New Roman"/>
            </w:rPr>
          </w:pPr>
          <w:r>
            <w:rPr>
              <w:rFonts w:ascii="Times New Roman" w:hAnsi="Times New Roman" w:eastAsia="黑体"/>
              <w:b/>
              <w:bCs/>
              <w:sz w:val="32"/>
              <w:szCs w:val="32"/>
            </w:rPr>
            <w:fldChar w:fldCharType="begin"/>
          </w:r>
          <w:r>
            <w:rPr>
              <w:rFonts w:ascii="Times New Roman" w:hAnsi="Times New Roman" w:eastAsia="黑体"/>
              <w:b/>
              <w:bCs/>
              <w:sz w:val="32"/>
              <w:szCs w:val="32"/>
            </w:rPr>
            <w:instrText xml:space="preserve">TOC \o "1-3" \h \u </w:instrText>
          </w:r>
          <w:r>
            <w:rPr>
              <w:rFonts w:ascii="Times New Roman" w:hAnsi="Times New Roman" w:eastAsia="黑体"/>
              <w:b/>
              <w:bCs/>
              <w:sz w:val="32"/>
              <w:szCs w:val="32"/>
            </w:rPr>
            <w:fldChar w:fldCharType="separate"/>
          </w:r>
          <w:r>
            <w:fldChar w:fldCharType="begin"/>
          </w:r>
          <w:r>
            <w:instrText xml:space="preserve"> HYPERLINK \l "_Toc12095" </w:instrText>
          </w:r>
          <w:r>
            <w:fldChar w:fldCharType="separate"/>
          </w:r>
          <w:r>
            <w:rPr>
              <w:rFonts w:ascii="Times New Roman" w:hAnsi="Times New Roman" w:eastAsia="华文中宋"/>
            </w:rPr>
            <w:t>关于学位论文使用授权的声明</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_Toc12095 \h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r>
            <w:rPr>
              <w:rFonts w:ascii="Times New Roman" w:hAnsi="Times New Roman"/>
            </w:rPr>
            <w:fldChar w:fldCharType="end"/>
          </w:r>
        </w:p>
        <w:p w14:paraId="0E38636F">
          <w:pPr>
            <w:pStyle w:val="6"/>
            <w:tabs>
              <w:tab w:val="right" w:leader="dot" w:pos="8306"/>
            </w:tabs>
            <w:rPr>
              <w:rFonts w:ascii="Times New Roman" w:hAnsi="Times New Roman"/>
            </w:rPr>
          </w:pPr>
          <w:r>
            <w:fldChar w:fldCharType="begin"/>
          </w:r>
          <w:r>
            <w:instrText xml:space="preserve"> HYPERLINK \l "_Toc23046" </w:instrText>
          </w:r>
          <w:r>
            <w:fldChar w:fldCharType="separate"/>
          </w:r>
          <w:r>
            <w:rPr>
              <w:rFonts w:ascii="Times New Roman" w:hAnsi="Times New Roman" w:eastAsia="黑体"/>
              <w:szCs w:val="32"/>
            </w:rPr>
            <w:t>摘 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_Toc23046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14:paraId="244B521F">
          <w:pPr>
            <w:pStyle w:val="6"/>
            <w:tabs>
              <w:tab w:val="right" w:leader="dot" w:pos="8306"/>
            </w:tabs>
            <w:rPr>
              <w:rFonts w:ascii="Times New Roman" w:hAnsi="Times New Roman"/>
            </w:rPr>
          </w:pPr>
          <w:r>
            <w:fldChar w:fldCharType="begin"/>
          </w:r>
          <w:r>
            <w:instrText xml:space="preserve"> HYPERLINK \l "_Toc9139" </w:instrText>
          </w:r>
          <w:r>
            <w:fldChar w:fldCharType="separate"/>
          </w:r>
          <w:r>
            <w:rPr>
              <w:rFonts w:ascii="Times New Roman" w:hAnsi="Times New Roman" w:eastAsia="黑体"/>
              <w:bCs/>
              <w:szCs w:val="32"/>
            </w:rPr>
            <w:t>第一章 绪论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_Toc9139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14:paraId="789A3CF6">
          <w:pPr>
            <w:pStyle w:val="8"/>
            <w:tabs>
              <w:tab w:val="right" w:leader="dot" w:pos="8306"/>
            </w:tabs>
            <w:rPr>
              <w:rFonts w:ascii="Times New Roman" w:hAnsi="Times New Roman"/>
            </w:rPr>
          </w:pPr>
          <w:r>
            <w:fldChar w:fldCharType="begin"/>
          </w:r>
          <w:r>
            <w:instrText xml:space="preserve"> HYPERLINK \l "_Toc3401" </w:instrText>
          </w:r>
          <w:r>
            <w:fldChar w:fldCharType="separate"/>
          </w:r>
          <w:r>
            <w:rPr>
              <w:rFonts w:ascii="Times New Roman" w:hAnsi="Times New Roman" w:eastAsia="黑体"/>
              <w:bCs/>
              <w:szCs w:val="30"/>
            </w:rPr>
            <w:t>第一节 研究背景与意义</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_Toc3401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14:paraId="50219111">
          <w:pPr>
            <w:pStyle w:val="4"/>
            <w:tabs>
              <w:tab w:val="right" w:leader="dot" w:pos="8306"/>
            </w:tabs>
            <w:rPr>
              <w:rFonts w:ascii="Times New Roman" w:hAnsi="Times New Roman"/>
            </w:rPr>
          </w:pPr>
          <w:r>
            <w:fldChar w:fldCharType="begin"/>
          </w:r>
          <w:r>
            <w:instrText xml:space="preserve"> HYPERLINK \l "_Toc20932" </w:instrText>
          </w:r>
          <w:r>
            <w:fldChar w:fldCharType="separate"/>
          </w:r>
          <w:r>
            <w:rPr>
              <w:rFonts w:ascii="Times New Roman" w:hAnsi="Times New Roman" w:eastAsia="黑体"/>
              <w:bCs/>
              <w:szCs w:val="28"/>
            </w:rPr>
            <w:t>一、研究背景</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_Toc20932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14:paraId="32C72200">
          <w:pPr>
            <w:pStyle w:val="4"/>
            <w:tabs>
              <w:tab w:val="right" w:leader="dot" w:pos="8306"/>
            </w:tabs>
            <w:rPr>
              <w:rFonts w:ascii="Times New Roman" w:hAnsi="Times New Roman"/>
            </w:rPr>
          </w:pPr>
          <w:r>
            <w:fldChar w:fldCharType="begin"/>
          </w:r>
          <w:r>
            <w:instrText xml:space="preserve"> HYPERLINK \l "_Toc23501" </w:instrText>
          </w:r>
          <w:r>
            <w:fldChar w:fldCharType="separate"/>
          </w:r>
          <w:r>
            <w:rPr>
              <w:rFonts w:ascii="Times New Roman" w:hAnsi="Times New Roman" w:eastAsia="黑体"/>
              <w:bCs/>
              <w:szCs w:val="28"/>
            </w:rPr>
            <w:t>二、研究意义</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_Toc23501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14:paraId="1C703843">
          <w:pPr>
            <w:pStyle w:val="8"/>
            <w:tabs>
              <w:tab w:val="right" w:leader="dot" w:pos="8306"/>
            </w:tabs>
            <w:rPr>
              <w:rFonts w:ascii="Times New Roman" w:hAnsi="Times New Roman"/>
            </w:rPr>
          </w:pPr>
          <w:r>
            <w:fldChar w:fldCharType="begin"/>
          </w:r>
          <w:r>
            <w:instrText xml:space="preserve"> HYPERLINK \l "_Toc26038" </w:instrText>
          </w:r>
          <w:r>
            <w:fldChar w:fldCharType="separate"/>
          </w:r>
          <w:r>
            <w:rPr>
              <w:rFonts w:ascii="Times New Roman" w:hAnsi="Times New Roman" w:eastAsia="黑体"/>
              <w:szCs w:val="28"/>
            </w:rPr>
            <w:t>第二节 研究思路与框架内容</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_Toc26038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14:paraId="182B2926">
          <w:pPr>
            <w:pStyle w:val="4"/>
            <w:tabs>
              <w:tab w:val="right" w:leader="dot" w:pos="8306"/>
            </w:tabs>
            <w:rPr>
              <w:rFonts w:ascii="Times New Roman" w:hAnsi="Times New Roman"/>
            </w:rPr>
          </w:pPr>
          <w:r>
            <w:fldChar w:fldCharType="begin"/>
          </w:r>
          <w:r>
            <w:instrText xml:space="preserve"> HYPERLINK \l "_Toc1179" </w:instrText>
          </w:r>
          <w:r>
            <w:fldChar w:fldCharType="separate"/>
          </w:r>
          <w:r>
            <w:rPr>
              <w:rFonts w:ascii="Times New Roman" w:hAnsi="Times New Roman" w:eastAsia="黑体"/>
              <w:bCs/>
              <w:szCs w:val="28"/>
            </w:rPr>
            <w:t>一、研究范畴</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_Toc1179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14:paraId="4AD6633B">
          <w:pPr>
            <w:pStyle w:val="4"/>
            <w:tabs>
              <w:tab w:val="right" w:leader="dot" w:pos="8306"/>
            </w:tabs>
            <w:rPr>
              <w:rFonts w:ascii="Times New Roman" w:hAnsi="Times New Roman"/>
            </w:rPr>
          </w:pPr>
          <w:r>
            <w:fldChar w:fldCharType="begin"/>
          </w:r>
          <w:r>
            <w:instrText xml:space="preserve"> HYPERLINK \l "_Toc5116" </w:instrText>
          </w:r>
          <w:r>
            <w:fldChar w:fldCharType="separate"/>
          </w:r>
          <w:r>
            <w:rPr>
              <w:rFonts w:ascii="Times New Roman" w:hAnsi="Times New Roman" w:eastAsia="黑体"/>
              <w:bCs/>
              <w:szCs w:val="28"/>
            </w:rPr>
            <w:t>二、研究思路</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_Toc5116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14:paraId="1DA9B2C4">
          <w:pPr>
            <w:pStyle w:val="4"/>
            <w:tabs>
              <w:tab w:val="right" w:leader="dot" w:pos="8306"/>
            </w:tabs>
            <w:rPr>
              <w:rFonts w:ascii="Times New Roman" w:hAnsi="Times New Roman"/>
            </w:rPr>
          </w:pPr>
          <w:r>
            <w:fldChar w:fldCharType="begin"/>
          </w:r>
          <w:r>
            <w:instrText xml:space="preserve"> HYPERLINK \l "_Toc31703" </w:instrText>
          </w:r>
          <w:r>
            <w:fldChar w:fldCharType="separate"/>
          </w:r>
          <w:r>
            <w:rPr>
              <w:rFonts w:ascii="Times New Roman" w:hAnsi="Times New Roman" w:eastAsia="黑体"/>
              <w:bCs/>
              <w:szCs w:val="28"/>
            </w:rPr>
            <w:t>三、研究框架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_Toc31703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14:paraId="123BC500">
          <w:pPr>
            <w:pStyle w:val="4"/>
            <w:tabs>
              <w:tab w:val="right" w:leader="dot" w:pos="8306"/>
            </w:tabs>
            <w:rPr>
              <w:rFonts w:ascii="Times New Roman" w:hAnsi="Times New Roman"/>
            </w:rPr>
          </w:pPr>
          <w:r>
            <w:fldChar w:fldCharType="begin"/>
          </w:r>
          <w:r>
            <w:instrText xml:space="preserve"> HYPERLINK \l "_Toc13245" </w:instrText>
          </w:r>
          <w:r>
            <w:fldChar w:fldCharType="separate"/>
          </w:r>
          <w:r>
            <w:rPr>
              <w:rFonts w:ascii="Times New Roman" w:hAnsi="Times New Roman" w:eastAsia="黑体"/>
              <w:bCs/>
              <w:szCs w:val="28"/>
            </w:rPr>
            <w:t>四、研究内容</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_Toc13245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14:paraId="1A014288">
          <w:pPr>
            <w:pStyle w:val="8"/>
            <w:tabs>
              <w:tab w:val="right" w:leader="dot" w:pos="8306"/>
            </w:tabs>
            <w:rPr>
              <w:rFonts w:ascii="Times New Roman" w:hAnsi="Times New Roman"/>
            </w:rPr>
          </w:pPr>
          <w:r>
            <w:fldChar w:fldCharType="begin"/>
          </w:r>
          <w:r>
            <w:instrText xml:space="preserve"> HYPERLINK \l "_Toc26967" </w:instrText>
          </w:r>
          <w:r>
            <w:fldChar w:fldCharType="separate"/>
          </w:r>
          <w:r>
            <w:rPr>
              <w:rFonts w:ascii="Times New Roman" w:hAnsi="Times New Roman" w:eastAsia="黑体"/>
              <w:bCs/>
              <w:szCs w:val="30"/>
            </w:rPr>
            <w:t>第三节 研究方法与创新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_Toc26967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14:paraId="3D62115B">
          <w:pPr>
            <w:pStyle w:val="4"/>
            <w:tabs>
              <w:tab w:val="right" w:leader="dot" w:pos="8306"/>
            </w:tabs>
            <w:rPr>
              <w:rFonts w:ascii="Times New Roman" w:hAnsi="Times New Roman"/>
            </w:rPr>
          </w:pPr>
          <w:r>
            <w:fldChar w:fldCharType="begin"/>
          </w:r>
          <w:r>
            <w:instrText xml:space="preserve"> HYPERLINK \l "_Toc28057" </w:instrText>
          </w:r>
          <w:r>
            <w:fldChar w:fldCharType="separate"/>
          </w:r>
          <w:r>
            <w:rPr>
              <w:rFonts w:ascii="Times New Roman" w:hAnsi="Times New Roman" w:eastAsia="黑体"/>
              <w:bCs/>
              <w:szCs w:val="28"/>
            </w:rPr>
            <w:t>一、研究方法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_Toc28057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14:paraId="7640A181">
          <w:pPr>
            <w:pStyle w:val="4"/>
            <w:tabs>
              <w:tab w:val="right" w:leader="dot" w:pos="8306"/>
            </w:tabs>
            <w:rPr>
              <w:rFonts w:ascii="Times New Roman" w:hAnsi="Times New Roman"/>
            </w:rPr>
          </w:pPr>
          <w:r>
            <w:fldChar w:fldCharType="begin"/>
          </w:r>
          <w:r>
            <w:instrText xml:space="preserve"> HYPERLINK \l "_Toc31441" </w:instrText>
          </w:r>
          <w:r>
            <w:fldChar w:fldCharType="separate"/>
          </w:r>
          <w:r>
            <w:rPr>
              <w:rFonts w:ascii="Times New Roman" w:hAnsi="Times New Roman" w:eastAsia="黑体"/>
              <w:bCs/>
              <w:szCs w:val="28"/>
            </w:rPr>
            <w:t>二、研究创新点</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_Toc31441 \h </w:instrText>
          </w:r>
          <w:r>
            <w:rPr>
              <w:rFonts w:ascii="Times New Roman" w:hAnsi="Times New Roman"/>
            </w:rPr>
            <w:fldChar w:fldCharType="separate"/>
          </w:r>
          <w:r>
            <w:rPr>
              <w:rFonts w:ascii="Times New Roman" w:hAnsi="Times New Roman"/>
            </w:rPr>
            <w:t>16</w:t>
          </w:r>
          <w:r>
            <w:rPr>
              <w:rFonts w:ascii="Times New Roman" w:hAnsi="Times New Roman"/>
            </w:rPr>
            <w:fldChar w:fldCharType="end"/>
          </w:r>
          <w:r>
            <w:rPr>
              <w:rFonts w:ascii="Times New Roman" w:hAnsi="Times New Roman"/>
            </w:rPr>
            <w:fldChar w:fldCharType="end"/>
          </w:r>
        </w:p>
        <w:p w14:paraId="2880BCB6">
          <w:pPr>
            <w:pStyle w:val="6"/>
            <w:tabs>
              <w:tab w:val="right" w:leader="dot" w:pos="8306"/>
            </w:tabs>
            <w:rPr>
              <w:rFonts w:ascii="Times New Roman" w:hAnsi="Times New Roman"/>
            </w:rPr>
          </w:pPr>
          <w:r>
            <w:fldChar w:fldCharType="begin"/>
          </w:r>
          <w:r>
            <w:instrText xml:space="preserve"> HYPERLINK \l "_Toc10655" </w:instrText>
          </w:r>
          <w:r>
            <w:fldChar w:fldCharType="separate"/>
          </w:r>
          <w:r>
            <w:rPr>
              <w:rFonts w:ascii="Times New Roman" w:hAnsi="Times New Roman" w:eastAsia="黑体"/>
              <w:bCs/>
              <w:szCs w:val="32"/>
            </w:rPr>
            <w:t>第二章 文献综述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_Toc10655 \h </w:instrText>
          </w:r>
          <w:r>
            <w:rPr>
              <w:rFonts w:ascii="Times New Roman" w:hAnsi="Times New Roman"/>
            </w:rPr>
            <w:fldChar w:fldCharType="separate"/>
          </w:r>
          <w:r>
            <w:rPr>
              <w:rFonts w:ascii="Times New Roman" w:hAnsi="Times New Roman"/>
            </w:rPr>
            <w:t>18</w:t>
          </w:r>
          <w:r>
            <w:rPr>
              <w:rFonts w:ascii="Times New Roman" w:hAnsi="Times New Roman"/>
            </w:rPr>
            <w:fldChar w:fldCharType="end"/>
          </w:r>
          <w:r>
            <w:rPr>
              <w:rFonts w:ascii="Times New Roman" w:hAnsi="Times New Roman"/>
            </w:rPr>
            <w:fldChar w:fldCharType="end"/>
          </w:r>
        </w:p>
        <w:p w14:paraId="6DD46CDA">
          <w:pPr>
            <w:pStyle w:val="8"/>
            <w:tabs>
              <w:tab w:val="right" w:leader="dot" w:pos="8306"/>
            </w:tabs>
            <w:rPr>
              <w:rFonts w:ascii="Times New Roman" w:hAnsi="Times New Roman"/>
            </w:rPr>
          </w:pPr>
          <w:r>
            <w:fldChar w:fldCharType="begin"/>
          </w:r>
          <w:r>
            <w:instrText xml:space="preserve"> HYPERLINK \l "_Toc27780" </w:instrText>
          </w:r>
          <w:r>
            <w:fldChar w:fldCharType="separate"/>
          </w:r>
          <w:r>
            <w:rPr>
              <w:rFonts w:ascii="Times New Roman" w:hAnsi="Times New Roman" w:eastAsia="黑体"/>
              <w:szCs w:val="28"/>
            </w:rPr>
            <w:t>第一节 产业数字化的相关研究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_Toc27780 \h </w:instrText>
          </w:r>
          <w:r>
            <w:rPr>
              <w:rFonts w:ascii="Times New Roman" w:hAnsi="Times New Roman"/>
            </w:rPr>
            <w:fldChar w:fldCharType="separate"/>
          </w:r>
          <w:r>
            <w:rPr>
              <w:rFonts w:ascii="Times New Roman" w:hAnsi="Times New Roman"/>
            </w:rPr>
            <w:t>18</w:t>
          </w:r>
          <w:r>
            <w:rPr>
              <w:rFonts w:ascii="Times New Roman" w:hAnsi="Times New Roman"/>
            </w:rPr>
            <w:fldChar w:fldCharType="end"/>
          </w:r>
          <w:r>
            <w:rPr>
              <w:rFonts w:ascii="Times New Roman" w:hAnsi="Times New Roman"/>
            </w:rPr>
            <w:fldChar w:fldCharType="end"/>
          </w:r>
        </w:p>
        <w:p w14:paraId="0960E621">
          <w:pPr>
            <w:pStyle w:val="4"/>
            <w:tabs>
              <w:tab w:val="right" w:leader="dot" w:pos="8306"/>
            </w:tabs>
            <w:rPr>
              <w:rFonts w:ascii="Times New Roman" w:hAnsi="Times New Roman"/>
            </w:rPr>
          </w:pPr>
          <w:r>
            <w:fldChar w:fldCharType="begin"/>
          </w:r>
          <w:r>
            <w:instrText xml:space="preserve"> HYPERLINK \l "_Toc32210" </w:instrText>
          </w:r>
          <w:r>
            <w:fldChar w:fldCharType="separate"/>
          </w:r>
          <w:r>
            <w:rPr>
              <w:rFonts w:ascii="Times New Roman" w:hAnsi="Times New Roman" w:eastAsia="黑体"/>
              <w:bCs/>
              <w:szCs w:val="28"/>
            </w:rPr>
            <w:t>一、产业数字化的概念</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_Toc32210 \h </w:instrText>
          </w:r>
          <w:r>
            <w:rPr>
              <w:rFonts w:ascii="Times New Roman" w:hAnsi="Times New Roman"/>
            </w:rPr>
            <w:fldChar w:fldCharType="separate"/>
          </w:r>
          <w:r>
            <w:rPr>
              <w:rFonts w:ascii="Times New Roman" w:hAnsi="Times New Roman"/>
            </w:rPr>
            <w:t>18</w:t>
          </w:r>
          <w:r>
            <w:rPr>
              <w:rFonts w:ascii="Times New Roman" w:hAnsi="Times New Roman"/>
            </w:rPr>
            <w:fldChar w:fldCharType="end"/>
          </w:r>
          <w:r>
            <w:rPr>
              <w:rFonts w:ascii="Times New Roman" w:hAnsi="Times New Roman"/>
            </w:rPr>
            <w:fldChar w:fldCharType="end"/>
          </w:r>
        </w:p>
        <w:p w14:paraId="65692813">
          <w:pPr>
            <w:pStyle w:val="4"/>
            <w:tabs>
              <w:tab w:val="right" w:leader="dot" w:pos="8306"/>
            </w:tabs>
            <w:rPr>
              <w:rFonts w:ascii="Times New Roman" w:hAnsi="Times New Roman"/>
            </w:rPr>
          </w:pPr>
          <w:r>
            <w:fldChar w:fldCharType="begin"/>
          </w:r>
          <w:r>
            <w:instrText xml:space="preserve"> HYPERLINK \l "_Toc9252" </w:instrText>
          </w:r>
          <w:r>
            <w:fldChar w:fldCharType="separate"/>
          </w:r>
          <w:r>
            <w:rPr>
              <w:rFonts w:ascii="Times New Roman" w:hAnsi="Times New Roman" w:eastAsia="黑体"/>
              <w:bCs/>
              <w:szCs w:val="28"/>
            </w:rPr>
            <w:t>二、产业数字化的测度</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_Toc9252 \h </w:instrText>
          </w:r>
          <w:r>
            <w:rPr>
              <w:rFonts w:ascii="Times New Roman" w:hAnsi="Times New Roman"/>
            </w:rPr>
            <w:fldChar w:fldCharType="separate"/>
          </w:r>
          <w:r>
            <w:rPr>
              <w:rFonts w:ascii="Times New Roman" w:hAnsi="Times New Roman"/>
            </w:rPr>
            <w:t>19</w:t>
          </w:r>
          <w:r>
            <w:rPr>
              <w:rFonts w:ascii="Times New Roman" w:hAnsi="Times New Roman"/>
            </w:rPr>
            <w:fldChar w:fldCharType="end"/>
          </w:r>
          <w:r>
            <w:rPr>
              <w:rFonts w:ascii="Times New Roman" w:hAnsi="Times New Roman"/>
            </w:rPr>
            <w:fldChar w:fldCharType="end"/>
          </w:r>
        </w:p>
        <w:p w14:paraId="0E334190">
          <w:pPr>
            <w:pStyle w:val="4"/>
            <w:tabs>
              <w:tab w:val="right" w:leader="dot" w:pos="8306"/>
            </w:tabs>
            <w:rPr>
              <w:rFonts w:ascii="Times New Roman" w:hAnsi="Times New Roman"/>
            </w:rPr>
          </w:pPr>
          <w:r>
            <w:fldChar w:fldCharType="begin"/>
          </w:r>
          <w:r>
            <w:instrText xml:space="preserve"> HYPERLINK \l "_Toc10733" </w:instrText>
          </w:r>
          <w:r>
            <w:fldChar w:fldCharType="separate"/>
          </w:r>
          <w:r>
            <w:rPr>
              <w:rFonts w:ascii="Times New Roman" w:hAnsi="Times New Roman" w:eastAsia="黑体"/>
              <w:bCs/>
              <w:szCs w:val="28"/>
            </w:rPr>
            <w:t>三、产业数字化的经济效应</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_Toc10733 \h </w:instrText>
          </w:r>
          <w:r>
            <w:rPr>
              <w:rFonts w:ascii="Times New Roman" w:hAnsi="Times New Roman"/>
            </w:rPr>
            <w:fldChar w:fldCharType="separate"/>
          </w:r>
          <w:r>
            <w:rPr>
              <w:rFonts w:ascii="Times New Roman" w:hAnsi="Times New Roman"/>
            </w:rPr>
            <w:t>21</w:t>
          </w:r>
          <w:r>
            <w:rPr>
              <w:rFonts w:ascii="Times New Roman" w:hAnsi="Times New Roman"/>
            </w:rPr>
            <w:fldChar w:fldCharType="end"/>
          </w:r>
          <w:r>
            <w:rPr>
              <w:rFonts w:ascii="Times New Roman" w:hAnsi="Times New Roman"/>
            </w:rPr>
            <w:fldChar w:fldCharType="end"/>
          </w:r>
        </w:p>
        <w:p w14:paraId="5F66F0ED">
          <w:pPr>
            <w:pStyle w:val="4"/>
            <w:tabs>
              <w:tab w:val="right" w:leader="dot" w:pos="8306"/>
            </w:tabs>
            <w:rPr>
              <w:rFonts w:ascii="Times New Roman" w:hAnsi="Times New Roman"/>
            </w:rPr>
          </w:pPr>
          <w:r>
            <w:fldChar w:fldCharType="begin"/>
          </w:r>
          <w:r>
            <w:instrText xml:space="preserve"> HYPERLINK \l "_Toc22534" </w:instrText>
          </w:r>
          <w:r>
            <w:fldChar w:fldCharType="separate"/>
          </w:r>
          <w:r>
            <w:rPr>
              <w:rFonts w:ascii="Times New Roman" w:hAnsi="Times New Roman" w:eastAsia="黑体"/>
              <w:bCs/>
              <w:szCs w:val="28"/>
            </w:rPr>
            <w:t>四、产业数字化与国际省际贸易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_Toc22534 \h </w:instrText>
          </w:r>
          <w:r>
            <w:rPr>
              <w:rFonts w:ascii="Times New Roman" w:hAnsi="Times New Roman"/>
            </w:rPr>
            <w:fldChar w:fldCharType="separate"/>
          </w:r>
          <w:r>
            <w:rPr>
              <w:rFonts w:ascii="Times New Roman" w:hAnsi="Times New Roman"/>
            </w:rPr>
            <w:t>23</w:t>
          </w:r>
          <w:r>
            <w:rPr>
              <w:rFonts w:ascii="Times New Roman" w:hAnsi="Times New Roman"/>
            </w:rPr>
            <w:fldChar w:fldCharType="end"/>
          </w:r>
          <w:r>
            <w:rPr>
              <w:rFonts w:ascii="Times New Roman" w:hAnsi="Times New Roman"/>
            </w:rPr>
            <w:fldChar w:fldCharType="end"/>
          </w:r>
        </w:p>
        <w:p w14:paraId="0B35961B">
          <w:pPr>
            <w:pStyle w:val="8"/>
            <w:tabs>
              <w:tab w:val="right" w:leader="dot" w:pos="8306"/>
            </w:tabs>
            <w:rPr>
              <w:rFonts w:ascii="Times New Roman" w:hAnsi="Times New Roman"/>
            </w:rPr>
          </w:pPr>
          <w:r>
            <w:fldChar w:fldCharType="begin"/>
          </w:r>
          <w:r>
            <w:instrText xml:space="preserve"> HYPERLINK \l "_Toc21071" </w:instrText>
          </w:r>
          <w:r>
            <w:fldChar w:fldCharType="separate"/>
          </w:r>
          <w:r>
            <w:rPr>
              <w:rFonts w:ascii="Times New Roman" w:hAnsi="Times New Roman" w:eastAsia="黑体"/>
              <w:szCs w:val="28"/>
            </w:rPr>
            <w:t>第二节 贸易隐含碳的相关研究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_Toc21071 \h </w:instrText>
          </w:r>
          <w:r>
            <w:rPr>
              <w:rFonts w:ascii="Times New Roman" w:hAnsi="Times New Roman"/>
            </w:rPr>
            <w:fldChar w:fldCharType="separate"/>
          </w:r>
          <w:r>
            <w:rPr>
              <w:rFonts w:ascii="Times New Roman" w:hAnsi="Times New Roman"/>
            </w:rPr>
            <w:t>24</w:t>
          </w:r>
          <w:r>
            <w:rPr>
              <w:rFonts w:ascii="Times New Roman" w:hAnsi="Times New Roman"/>
            </w:rPr>
            <w:fldChar w:fldCharType="end"/>
          </w:r>
          <w:r>
            <w:rPr>
              <w:rFonts w:ascii="Times New Roman" w:hAnsi="Times New Roman"/>
            </w:rPr>
            <w:fldChar w:fldCharType="end"/>
          </w:r>
        </w:p>
        <w:p w14:paraId="21CC53C4">
          <w:pPr>
            <w:pStyle w:val="4"/>
            <w:tabs>
              <w:tab w:val="right" w:leader="dot" w:pos="8306"/>
            </w:tabs>
            <w:rPr>
              <w:rFonts w:ascii="Times New Roman" w:hAnsi="Times New Roman"/>
            </w:rPr>
          </w:pPr>
          <w:r>
            <w:fldChar w:fldCharType="begin"/>
          </w:r>
          <w:r>
            <w:instrText xml:space="preserve"> HYPERLINK \l "_Toc19688" </w:instrText>
          </w:r>
          <w:r>
            <w:fldChar w:fldCharType="separate"/>
          </w:r>
          <w:r>
            <w:rPr>
              <w:rFonts w:ascii="Times New Roman" w:hAnsi="Times New Roman" w:eastAsia="黑体"/>
              <w:bCs/>
              <w:szCs w:val="28"/>
            </w:rPr>
            <w:t>二、贸易隐含碳的测算</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_Toc19688 \h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fldChar w:fldCharType="end"/>
          </w:r>
        </w:p>
        <w:p w14:paraId="36B64465">
          <w:pPr>
            <w:pStyle w:val="4"/>
            <w:tabs>
              <w:tab w:val="right" w:leader="dot" w:pos="8306"/>
            </w:tabs>
            <w:rPr>
              <w:rFonts w:ascii="Times New Roman" w:hAnsi="Times New Roman"/>
            </w:rPr>
          </w:pPr>
          <w:r>
            <w:fldChar w:fldCharType="begin"/>
          </w:r>
          <w:r>
            <w:instrText xml:space="preserve"> HYPERLINK \l "_Toc31536" </w:instrText>
          </w:r>
          <w:r>
            <w:fldChar w:fldCharType="separate"/>
          </w:r>
          <w:r>
            <w:rPr>
              <w:rFonts w:ascii="Times New Roman" w:hAnsi="Times New Roman" w:eastAsia="黑体"/>
              <w:bCs/>
              <w:szCs w:val="28"/>
            </w:rPr>
            <w:t>三、贸易隐含碳的影响因素</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_Toc31536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14:paraId="096AA765">
          <w:pPr>
            <w:pStyle w:val="8"/>
            <w:tabs>
              <w:tab w:val="right" w:leader="dot" w:pos="8306"/>
            </w:tabs>
            <w:rPr>
              <w:rFonts w:ascii="Times New Roman" w:hAnsi="Times New Roman"/>
            </w:rPr>
          </w:pPr>
          <w:r>
            <w:fldChar w:fldCharType="begin"/>
          </w:r>
          <w:r>
            <w:instrText xml:space="preserve"> HYPERLINK \l "_Toc18125" </w:instrText>
          </w:r>
          <w:r>
            <w:fldChar w:fldCharType="separate"/>
          </w:r>
          <w:r>
            <w:rPr>
              <w:rFonts w:ascii="Times New Roman" w:hAnsi="Times New Roman" w:eastAsia="黑体"/>
              <w:szCs w:val="28"/>
            </w:rPr>
            <w:t>第三节 产业数字化与贸易隐含碳关系的相关研究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_Toc18125 \h </w:instrText>
          </w:r>
          <w:r>
            <w:rPr>
              <w:rFonts w:ascii="Times New Roman" w:hAnsi="Times New Roman"/>
            </w:rPr>
            <w:fldChar w:fldCharType="separate"/>
          </w:r>
          <w:r>
            <w:rPr>
              <w:rFonts w:ascii="Times New Roman" w:hAnsi="Times New Roman"/>
            </w:rPr>
            <w:t>33</w:t>
          </w:r>
          <w:r>
            <w:rPr>
              <w:rFonts w:ascii="Times New Roman" w:hAnsi="Times New Roman"/>
            </w:rPr>
            <w:fldChar w:fldCharType="end"/>
          </w:r>
          <w:r>
            <w:rPr>
              <w:rFonts w:ascii="Times New Roman" w:hAnsi="Times New Roman"/>
            </w:rPr>
            <w:fldChar w:fldCharType="end"/>
          </w:r>
        </w:p>
        <w:p w14:paraId="5BA472DB">
          <w:pPr>
            <w:pStyle w:val="4"/>
            <w:tabs>
              <w:tab w:val="right" w:leader="dot" w:pos="8306"/>
            </w:tabs>
            <w:rPr>
              <w:rFonts w:ascii="Times New Roman" w:hAnsi="Times New Roman"/>
            </w:rPr>
          </w:pPr>
          <w:r>
            <w:fldChar w:fldCharType="begin"/>
          </w:r>
          <w:r>
            <w:instrText xml:space="preserve"> HYPERLINK \l "_Toc3725" </w:instrText>
          </w:r>
          <w:r>
            <w:fldChar w:fldCharType="separate"/>
          </w:r>
          <w:r>
            <w:rPr>
              <w:rFonts w:ascii="Times New Roman" w:hAnsi="Times New Roman" w:eastAsia="黑体"/>
              <w:bCs/>
              <w:szCs w:val="28"/>
            </w:rPr>
            <w:t>一、产业数字化与碳排放的理论研究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_Toc3725 \h </w:instrText>
          </w:r>
          <w:r>
            <w:rPr>
              <w:rFonts w:ascii="Times New Roman" w:hAnsi="Times New Roman"/>
            </w:rPr>
            <w:fldChar w:fldCharType="separate"/>
          </w:r>
          <w:r>
            <w:rPr>
              <w:rFonts w:ascii="Times New Roman" w:hAnsi="Times New Roman"/>
            </w:rPr>
            <w:t>33</w:t>
          </w:r>
          <w:r>
            <w:rPr>
              <w:rFonts w:ascii="Times New Roman" w:hAnsi="Times New Roman"/>
            </w:rPr>
            <w:fldChar w:fldCharType="end"/>
          </w:r>
          <w:r>
            <w:rPr>
              <w:rFonts w:ascii="Times New Roman" w:hAnsi="Times New Roman"/>
            </w:rPr>
            <w:fldChar w:fldCharType="end"/>
          </w:r>
        </w:p>
        <w:p w14:paraId="4ED718FE">
          <w:pPr>
            <w:pStyle w:val="4"/>
            <w:tabs>
              <w:tab w:val="right" w:leader="dot" w:pos="8306"/>
            </w:tabs>
            <w:rPr>
              <w:rFonts w:ascii="Times New Roman" w:hAnsi="Times New Roman"/>
            </w:rPr>
          </w:pPr>
          <w:r>
            <w:fldChar w:fldCharType="begin"/>
          </w:r>
          <w:r>
            <w:instrText xml:space="preserve"> HYPERLINK \l "_Toc28086" </w:instrText>
          </w:r>
          <w:r>
            <w:fldChar w:fldCharType="separate"/>
          </w:r>
          <w:r>
            <w:rPr>
              <w:rFonts w:ascii="Times New Roman" w:hAnsi="Times New Roman" w:eastAsia="黑体"/>
              <w:bCs/>
              <w:szCs w:val="28"/>
            </w:rPr>
            <w:t>二、产业数字化与碳排放的实证研究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_Toc28086 \h </w:instrText>
          </w:r>
          <w:r>
            <w:rPr>
              <w:rFonts w:ascii="Times New Roman" w:hAnsi="Times New Roman"/>
            </w:rPr>
            <w:fldChar w:fldCharType="separate"/>
          </w:r>
          <w:r>
            <w:rPr>
              <w:rFonts w:ascii="Times New Roman" w:hAnsi="Times New Roman"/>
            </w:rPr>
            <w:t>34</w:t>
          </w:r>
          <w:r>
            <w:rPr>
              <w:rFonts w:ascii="Times New Roman" w:hAnsi="Times New Roman"/>
            </w:rPr>
            <w:fldChar w:fldCharType="end"/>
          </w:r>
          <w:r>
            <w:rPr>
              <w:rFonts w:ascii="Times New Roman" w:hAnsi="Times New Roman"/>
            </w:rPr>
            <w:fldChar w:fldCharType="end"/>
          </w:r>
        </w:p>
        <w:p w14:paraId="2CE6B585">
          <w:pPr>
            <w:pStyle w:val="8"/>
            <w:tabs>
              <w:tab w:val="right" w:leader="dot" w:pos="8306"/>
            </w:tabs>
            <w:rPr>
              <w:rFonts w:ascii="Times New Roman" w:hAnsi="Times New Roman"/>
            </w:rPr>
          </w:pPr>
          <w:r>
            <w:fldChar w:fldCharType="begin"/>
          </w:r>
          <w:r>
            <w:instrText xml:space="preserve"> HYPERLINK \l "_Toc19057" </w:instrText>
          </w:r>
          <w:r>
            <w:fldChar w:fldCharType="separate"/>
          </w:r>
          <w:r>
            <w:rPr>
              <w:rFonts w:ascii="Times New Roman" w:hAnsi="Times New Roman" w:eastAsia="黑体"/>
              <w:szCs w:val="28"/>
            </w:rPr>
            <w:t>第四节 文献评述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_Toc19057 \h </w:instrText>
          </w:r>
          <w:r>
            <w:rPr>
              <w:rFonts w:ascii="Times New Roman" w:hAnsi="Times New Roman"/>
            </w:rPr>
            <w:fldChar w:fldCharType="separate"/>
          </w:r>
          <w:r>
            <w:rPr>
              <w:rFonts w:ascii="Times New Roman" w:hAnsi="Times New Roman"/>
            </w:rPr>
            <w:t>35</w:t>
          </w:r>
          <w:r>
            <w:rPr>
              <w:rFonts w:ascii="Times New Roman" w:hAnsi="Times New Roman"/>
            </w:rPr>
            <w:fldChar w:fldCharType="end"/>
          </w:r>
          <w:r>
            <w:rPr>
              <w:rFonts w:ascii="Times New Roman" w:hAnsi="Times New Roman"/>
            </w:rPr>
            <w:fldChar w:fldCharType="end"/>
          </w:r>
        </w:p>
        <w:p w14:paraId="29CE82B7">
          <w:pPr>
            <w:pStyle w:val="6"/>
            <w:tabs>
              <w:tab w:val="right" w:leader="dot" w:pos="8306"/>
            </w:tabs>
            <w:rPr>
              <w:rFonts w:ascii="Times New Roman" w:hAnsi="Times New Roman"/>
            </w:rPr>
          </w:pPr>
          <w:r>
            <w:fldChar w:fldCharType="begin"/>
          </w:r>
          <w:r>
            <w:instrText xml:space="preserve"> HYPERLINK \l "_Toc11596" </w:instrText>
          </w:r>
          <w:r>
            <w:fldChar w:fldCharType="separate"/>
          </w:r>
          <w:r>
            <w:rPr>
              <w:rFonts w:ascii="Times New Roman" w:hAnsi="Times New Roman" w:eastAsia="黑体"/>
              <w:bCs/>
              <w:szCs w:val="32"/>
            </w:rPr>
            <w:t>第三章 产业数字化影响贸易隐含碳的理论机制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_Toc11596 \h </w:instrText>
          </w:r>
          <w:r>
            <w:rPr>
              <w:rFonts w:ascii="Times New Roman" w:hAnsi="Times New Roman"/>
            </w:rPr>
            <w:fldChar w:fldCharType="separate"/>
          </w:r>
          <w:r>
            <w:rPr>
              <w:rFonts w:ascii="Times New Roman" w:hAnsi="Times New Roman"/>
            </w:rPr>
            <w:t>37</w:t>
          </w:r>
          <w:r>
            <w:rPr>
              <w:rFonts w:ascii="Times New Roman" w:hAnsi="Times New Roman"/>
            </w:rPr>
            <w:fldChar w:fldCharType="end"/>
          </w:r>
          <w:r>
            <w:rPr>
              <w:rFonts w:ascii="Times New Roman" w:hAnsi="Times New Roman"/>
            </w:rPr>
            <w:fldChar w:fldCharType="end"/>
          </w:r>
        </w:p>
        <w:p w14:paraId="72796053">
          <w:pPr>
            <w:pStyle w:val="8"/>
            <w:tabs>
              <w:tab w:val="right" w:leader="dot" w:pos="8306"/>
            </w:tabs>
            <w:rPr>
              <w:rFonts w:ascii="Times New Roman" w:hAnsi="Times New Roman"/>
            </w:rPr>
          </w:pPr>
          <w:r>
            <w:fldChar w:fldCharType="begin"/>
          </w:r>
          <w:r>
            <w:instrText xml:space="preserve"> HYPERLINK \l "_Toc8835" </w:instrText>
          </w:r>
          <w:r>
            <w:fldChar w:fldCharType="separate"/>
          </w:r>
          <w:r>
            <w:rPr>
              <w:rFonts w:ascii="Times New Roman" w:hAnsi="Times New Roman" w:eastAsia="黑体"/>
              <w:szCs w:val="28"/>
            </w:rPr>
            <w:t>第一节 产业数字化影响贸易隐含碳的理论框架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_Toc8835 \h </w:instrText>
          </w:r>
          <w:r>
            <w:rPr>
              <w:rFonts w:ascii="Times New Roman" w:hAnsi="Times New Roman"/>
            </w:rPr>
            <w:fldChar w:fldCharType="separate"/>
          </w:r>
          <w:r>
            <w:rPr>
              <w:rFonts w:ascii="Times New Roman" w:hAnsi="Times New Roman"/>
            </w:rPr>
            <w:t>37</w:t>
          </w:r>
          <w:r>
            <w:rPr>
              <w:rFonts w:ascii="Times New Roman" w:hAnsi="Times New Roman"/>
            </w:rPr>
            <w:fldChar w:fldCharType="end"/>
          </w:r>
          <w:r>
            <w:rPr>
              <w:rFonts w:ascii="Times New Roman" w:hAnsi="Times New Roman"/>
            </w:rPr>
            <w:fldChar w:fldCharType="end"/>
          </w:r>
        </w:p>
        <w:p w14:paraId="357132AF">
          <w:pPr>
            <w:pStyle w:val="4"/>
            <w:tabs>
              <w:tab w:val="right" w:leader="dot" w:pos="8306"/>
            </w:tabs>
            <w:rPr>
              <w:rFonts w:ascii="Times New Roman" w:hAnsi="Times New Roman"/>
            </w:rPr>
          </w:pPr>
          <w:r>
            <w:fldChar w:fldCharType="begin"/>
          </w:r>
          <w:r>
            <w:instrText xml:space="preserve"> HYPERLINK \l "_Toc3767" </w:instrText>
          </w:r>
          <w:r>
            <w:fldChar w:fldCharType="separate"/>
          </w:r>
          <w:r>
            <w:rPr>
              <w:rFonts w:ascii="Times New Roman" w:hAnsi="Times New Roman" w:eastAsia="黑体"/>
              <w:bCs/>
              <w:szCs w:val="28"/>
            </w:rPr>
            <w:t>一、封闭框架下产业数字化作用于碳排放的理论框架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_Toc3767 \h </w:instrText>
          </w:r>
          <w:r>
            <w:rPr>
              <w:rFonts w:ascii="Times New Roman" w:hAnsi="Times New Roman"/>
            </w:rPr>
            <w:fldChar w:fldCharType="separate"/>
          </w:r>
          <w:r>
            <w:rPr>
              <w:rFonts w:ascii="Times New Roman" w:hAnsi="Times New Roman"/>
            </w:rPr>
            <w:t>37</w:t>
          </w:r>
          <w:r>
            <w:rPr>
              <w:rFonts w:ascii="Times New Roman" w:hAnsi="Times New Roman"/>
            </w:rPr>
            <w:fldChar w:fldCharType="end"/>
          </w:r>
          <w:r>
            <w:rPr>
              <w:rFonts w:ascii="Times New Roman" w:hAnsi="Times New Roman"/>
            </w:rPr>
            <w:fldChar w:fldCharType="end"/>
          </w:r>
        </w:p>
        <w:p w14:paraId="52B23805">
          <w:pPr>
            <w:pStyle w:val="4"/>
            <w:tabs>
              <w:tab w:val="right" w:leader="dot" w:pos="8306"/>
            </w:tabs>
            <w:rPr>
              <w:rFonts w:ascii="Times New Roman" w:hAnsi="Times New Roman"/>
            </w:rPr>
          </w:pPr>
          <w:r>
            <w:fldChar w:fldCharType="begin"/>
          </w:r>
          <w:r>
            <w:instrText xml:space="preserve"> HYPERLINK \l "_Toc14079" </w:instrText>
          </w:r>
          <w:r>
            <w:fldChar w:fldCharType="separate"/>
          </w:r>
          <w:r>
            <w:rPr>
              <w:rFonts w:ascii="Times New Roman" w:hAnsi="Times New Roman" w:eastAsia="黑体"/>
              <w:bCs/>
              <w:szCs w:val="28"/>
            </w:rPr>
            <w:t>二、开放框架下产业数字化作用于贸易隐含碳的理论框架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_Toc14079 \h </w:instrText>
          </w:r>
          <w:r>
            <w:rPr>
              <w:rFonts w:ascii="Times New Roman" w:hAnsi="Times New Roman"/>
            </w:rPr>
            <w:fldChar w:fldCharType="separate"/>
          </w:r>
          <w:r>
            <w:rPr>
              <w:rFonts w:ascii="Times New Roman" w:hAnsi="Times New Roman"/>
            </w:rPr>
            <w:t>40</w:t>
          </w:r>
          <w:r>
            <w:rPr>
              <w:rFonts w:ascii="Times New Roman" w:hAnsi="Times New Roman"/>
            </w:rPr>
            <w:fldChar w:fldCharType="end"/>
          </w:r>
          <w:r>
            <w:rPr>
              <w:rFonts w:ascii="Times New Roman" w:hAnsi="Times New Roman"/>
            </w:rPr>
            <w:fldChar w:fldCharType="end"/>
          </w:r>
        </w:p>
        <w:p w14:paraId="1A1BE67E">
          <w:pPr>
            <w:pStyle w:val="8"/>
            <w:tabs>
              <w:tab w:val="right" w:leader="dot" w:pos="8306"/>
            </w:tabs>
            <w:rPr>
              <w:rFonts w:ascii="Times New Roman" w:hAnsi="Times New Roman"/>
            </w:rPr>
          </w:pPr>
          <w:r>
            <w:fldChar w:fldCharType="begin"/>
          </w:r>
          <w:r>
            <w:instrText xml:space="preserve"> HYPERLINK \l "_Toc17965" </w:instrText>
          </w:r>
          <w:r>
            <w:fldChar w:fldCharType="separate"/>
          </w:r>
          <w:r>
            <w:rPr>
              <w:rFonts w:ascii="Times New Roman" w:hAnsi="Times New Roman" w:eastAsia="黑体"/>
              <w:szCs w:val="28"/>
            </w:rPr>
            <w:t>第二节 产业数字化对贸易隐含碳的影响路径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_Toc17965 \h </w:instrText>
          </w:r>
          <w:r>
            <w:rPr>
              <w:rFonts w:ascii="Times New Roman" w:hAnsi="Times New Roman"/>
            </w:rPr>
            <w:fldChar w:fldCharType="separate"/>
          </w:r>
          <w:r>
            <w:rPr>
              <w:rFonts w:ascii="Times New Roman" w:hAnsi="Times New Roman"/>
            </w:rPr>
            <w:t>43</w:t>
          </w:r>
          <w:r>
            <w:rPr>
              <w:rFonts w:ascii="Times New Roman" w:hAnsi="Times New Roman"/>
            </w:rPr>
            <w:fldChar w:fldCharType="end"/>
          </w:r>
          <w:r>
            <w:rPr>
              <w:rFonts w:ascii="Times New Roman" w:hAnsi="Times New Roman"/>
            </w:rPr>
            <w:fldChar w:fldCharType="end"/>
          </w:r>
        </w:p>
        <w:p w14:paraId="3B663EF9">
          <w:pPr>
            <w:pStyle w:val="4"/>
            <w:tabs>
              <w:tab w:val="right" w:leader="dot" w:pos="8306"/>
            </w:tabs>
            <w:rPr>
              <w:rFonts w:ascii="Times New Roman" w:hAnsi="Times New Roman"/>
            </w:rPr>
          </w:pPr>
          <w:r>
            <w:fldChar w:fldCharType="begin"/>
          </w:r>
          <w:r>
            <w:instrText xml:space="preserve"> HYPERLINK \l "_Toc21638" </w:instrText>
          </w:r>
          <w:r>
            <w:fldChar w:fldCharType="separate"/>
          </w:r>
          <w:r>
            <w:rPr>
              <w:rFonts w:ascii="Times New Roman" w:hAnsi="Times New Roman" w:eastAsia="黑体"/>
              <w:bCs/>
              <w:szCs w:val="28"/>
            </w:rPr>
            <w:t>一、产业数字化的规模效应</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_Toc21638 \h </w:instrText>
          </w:r>
          <w:r>
            <w:rPr>
              <w:rFonts w:ascii="Times New Roman" w:hAnsi="Times New Roman"/>
            </w:rPr>
            <w:fldChar w:fldCharType="separate"/>
          </w:r>
          <w:r>
            <w:rPr>
              <w:rFonts w:ascii="Times New Roman" w:hAnsi="Times New Roman"/>
            </w:rPr>
            <w:t>43</w:t>
          </w:r>
          <w:r>
            <w:rPr>
              <w:rFonts w:ascii="Times New Roman" w:hAnsi="Times New Roman"/>
            </w:rPr>
            <w:fldChar w:fldCharType="end"/>
          </w:r>
          <w:r>
            <w:rPr>
              <w:rFonts w:ascii="Times New Roman" w:hAnsi="Times New Roman"/>
            </w:rPr>
            <w:fldChar w:fldCharType="end"/>
          </w:r>
        </w:p>
        <w:p w14:paraId="5C8AB012">
          <w:pPr>
            <w:pStyle w:val="4"/>
            <w:tabs>
              <w:tab w:val="right" w:leader="dot" w:pos="8306"/>
            </w:tabs>
            <w:rPr>
              <w:rFonts w:ascii="Times New Roman" w:hAnsi="Times New Roman"/>
            </w:rPr>
          </w:pPr>
          <w:r>
            <w:fldChar w:fldCharType="begin"/>
          </w:r>
          <w:r>
            <w:instrText xml:space="preserve"> HYPERLINK \l "_Toc14849" </w:instrText>
          </w:r>
          <w:r>
            <w:fldChar w:fldCharType="separate"/>
          </w:r>
          <w:r>
            <w:rPr>
              <w:rFonts w:ascii="Times New Roman" w:hAnsi="Times New Roman" w:eastAsia="黑体"/>
              <w:bCs/>
              <w:szCs w:val="28"/>
            </w:rPr>
            <w:t>二、产业数字化的结构效应</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_Toc14849 \h </w:instrText>
          </w:r>
          <w:r>
            <w:rPr>
              <w:rFonts w:ascii="Times New Roman" w:hAnsi="Times New Roman"/>
            </w:rPr>
            <w:fldChar w:fldCharType="separate"/>
          </w:r>
          <w:r>
            <w:rPr>
              <w:rFonts w:ascii="Times New Roman" w:hAnsi="Times New Roman"/>
            </w:rPr>
            <w:t>44</w:t>
          </w:r>
          <w:r>
            <w:rPr>
              <w:rFonts w:ascii="Times New Roman" w:hAnsi="Times New Roman"/>
            </w:rPr>
            <w:fldChar w:fldCharType="end"/>
          </w:r>
          <w:r>
            <w:rPr>
              <w:rFonts w:ascii="Times New Roman" w:hAnsi="Times New Roman"/>
            </w:rPr>
            <w:fldChar w:fldCharType="end"/>
          </w:r>
        </w:p>
        <w:p w14:paraId="4F9185AB">
          <w:pPr>
            <w:pStyle w:val="4"/>
            <w:tabs>
              <w:tab w:val="right" w:leader="dot" w:pos="8306"/>
            </w:tabs>
            <w:rPr>
              <w:rFonts w:ascii="Times New Roman" w:hAnsi="Times New Roman"/>
            </w:rPr>
          </w:pPr>
          <w:r>
            <w:fldChar w:fldCharType="begin"/>
          </w:r>
          <w:r>
            <w:instrText xml:space="preserve"> HYPERLINK \l "_Toc19308" </w:instrText>
          </w:r>
          <w:r>
            <w:fldChar w:fldCharType="separate"/>
          </w:r>
          <w:r>
            <w:rPr>
              <w:rFonts w:ascii="Times New Roman" w:hAnsi="Times New Roman" w:eastAsia="黑体"/>
              <w:bCs/>
              <w:szCs w:val="28"/>
            </w:rPr>
            <w:t>三、产业数字化的技术效应</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_Toc19308 \h </w:instrText>
          </w:r>
          <w:r>
            <w:rPr>
              <w:rFonts w:ascii="Times New Roman" w:hAnsi="Times New Roman"/>
            </w:rPr>
            <w:fldChar w:fldCharType="separate"/>
          </w:r>
          <w:r>
            <w:rPr>
              <w:rFonts w:ascii="Times New Roman" w:hAnsi="Times New Roman"/>
            </w:rPr>
            <w:t>47</w:t>
          </w:r>
          <w:r>
            <w:rPr>
              <w:rFonts w:ascii="Times New Roman" w:hAnsi="Times New Roman"/>
            </w:rPr>
            <w:fldChar w:fldCharType="end"/>
          </w:r>
          <w:r>
            <w:rPr>
              <w:rFonts w:ascii="Times New Roman" w:hAnsi="Times New Roman"/>
            </w:rPr>
            <w:fldChar w:fldCharType="end"/>
          </w:r>
        </w:p>
        <w:p w14:paraId="1CC1D6E0">
          <w:pPr>
            <w:pStyle w:val="8"/>
            <w:tabs>
              <w:tab w:val="right" w:leader="dot" w:pos="8306"/>
            </w:tabs>
            <w:rPr>
              <w:rFonts w:ascii="Times New Roman" w:hAnsi="Times New Roman"/>
            </w:rPr>
          </w:pPr>
          <w:r>
            <w:fldChar w:fldCharType="begin"/>
          </w:r>
          <w:r>
            <w:instrText xml:space="preserve"> HYPERLINK \l "_Toc14147" </w:instrText>
          </w:r>
          <w:r>
            <w:fldChar w:fldCharType="separate"/>
          </w:r>
          <w:r>
            <w:rPr>
              <w:rFonts w:ascii="Times New Roman" w:hAnsi="Times New Roman" w:eastAsia="黑体"/>
              <w:szCs w:val="28"/>
            </w:rPr>
            <w:t>第三节 本章小结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_Toc14147 \h </w:instrText>
          </w:r>
          <w:r>
            <w:rPr>
              <w:rFonts w:ascii="Times New Roman" w:hAnsi="Times New Roman"/>
            </w:rPr>
            <w:fldChar w:fldCharType="separate"/>
          </w:r>
          <w:r>
            <w:rPr>
              <w:rFonts w:ascii="Times New Roman" w:hAnsi="Times New Roman"/>
            </w:rPr>
            <w:t>48</w:t>
          </w:r>
          <w:r>
            <w:rPr>
              <w:rFonts w:ascii="Times New Roman" w:hAnsi="Times New Roman"/>
            </w:rPr>
            <w:fldChar w:fldCharType="end"/>
          </w:r>
          <w:r>
            <w:rPr>
              <w:rFonts w:ascii="Times New Roman" w:hAnsi="Times New Roman"/>
            </w:rPr>
            <w:fldChar w:fldCharType="end"/>
          </w:r>
        </w:p>
        <w:p w14:paraId="535D1C7A">
          <w:pPr>
            <w:pStyle w:val="6"/>
            <w:tabs>
              <w:tab w:val="right" w:leader="dot" w:pos="8306"/>
            </w:tabs>
            <w:rPr>
              <w:rFonts w:ascii="Times New Roman" w:hAnsi="Times New Roman"/>
            </w:rPr>
          </w:pPr>
          <w:r>
            <w:fldChar w:fldCharType="begin"/>
          </w:r>
          <w:r>
            <w:instrText xml:space="preserve"> HYPERLINK \l "_Toc8810" </w:instrText>
          </w:r>
          <w:r>
            <w:fldChar w:fldCharType="separate"/>
          </w:r>
          <w:r>
            <w:rPr>
              <w:rFonts w:ascii="Times New Roman" w:hAnsi="Times New Roman" w:eastAsia="黑体"/>
              <w:bCs/>
              <w:szCs w:val="32"/>
            </w:rPr>
            <w:t>第四章 产业数字化与中国贸易隐含碳的测度及特征事实</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_Toc8810 \h </w:instrText>
          </w:r>
          <w:r>
            <w:rPr>
              <w:rFonts w:ascii="Times New Roman" w:hAnsi="Times New Roman"/>
            </w:rPr>
            <w:fldChar w:fldCharType="separate"/>
          </w:r>
          <w:r>
            <w:rPr>
              <w:rFonts w:ascii="Times New Roman" w:hAnsi="Times New Roman"/>
            </w:rPr>
            <w:t>50</w:t>
          </w:r>
          <w:r>
            <w:rPr>
              <w:rFonts w:ascii="Times New Roman" w:hAnsi="Times New Roman"/>
            </w:rPr>
            <w:fldChar w:fldCharType="end"/>
          </w:r>
          <w:r>
            <w:rPr>
              <w:rFonts w:ascii="Times New Roman" w:hAnsi="Times New Roman"/>
            </w:rPr>
            <w:fldChar w:fldCharType="end"/>
          </w:r>
        </w:p>
        <w:p w14:paraId="361A4AA3">
          <w:pPr>
            <w:pStyle w:val="8"/>
            <w:tabs>
              <w:tab w:val="right" w:leader="dot" w:pos="8306"/>
            </w:tabs>
            <w:rPr>
              <w:rFonts w:ascii="Times New Roman" w:hAnsi="Times New Roman"/>
            </w:rPr>
          </w:pPr>
          <w:r>
            <w:fldChar w:fldCharType="begin"/>
          </w:r>
          <w:r>
            <w:instrText xml:space="preserve"> HYPERLINK \l "_Toc26660" </w:instrText>
          </w:r>
          <w:r>
            <w:fldChar w:fldCharType="separate"/>
          </w:r>
          <w:r>
            <w:rPr>
              <w:rFonts w:ascii="Times New Roman" w:hAnsi="Times New Roman" w:eastAsia="黑体"/>
              <w:szCs w:val="28"/>
            </w:rPr>
            <w:t>第一节 产业数字化的测度及特征事实</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_Toc26660 \h </w:instrText>
          </w:r>
          <w:r>
            <w:rPr>
              <w:rFonts w:ascii="Times New Roman" w:hAnsi="Times New Roman"/>
            </w:rPr>
            <w:fldChar w:fldCharType="separate"/>
          </w:r>
          <w:r>
            <w:rPr>
              <w:rFonts w:ascii="Times New Roman" w:hAnsi="Times New Roman"/>
            </w:rPr>
            <w:t>50</w:t>
          </w:r>
          <w:r>
            <w:rPr>
              <w:rFonts w:ascii="Times New Roman" w:hAnsi="Times New Roman"/>
            </w:rPr>
            <w:fldChar w:fldCharType="end"/>
          </w:r>
          <w:r>
            <w:rPr>
              <w:rFonts w:ascii="Times New Roman" w:hAnsi="Times New Roman"/>
            </w:rPr>
            <w:fldChar w:fldCharType="end"/>
          </w:r>
        </w:p>
        <w:p w14:paraId="29AE32A5">
          <w:pPr>
            <w:pStyle w:val="8"/>
            <w:tabs>
              <w:tab w:val="right" w:leader="dot" w:pos="8306"/>
            </w:tabs>
            <w:ind w:firstLine="420" w:firstLineChars="200"/>
            <w:rPr>
              <w:rFonts w:ascii="Times New Roman" w:hAnsi="Times New Roman"/>
            </w:rPr>
          </w:pPr>
          <w:r>
            <w:fldChar w:fldCharType="begin"/>
          </w:r>
          <w:r>
            <w:instrText xml:space="preserve"> HYPERLINK \l "_Toc2009" </w:instrText>
          </w:r>
          <w:r>
            <w:fldChar w:fldCharType="separate"/>
          </w:r>
          <w:r>
            <w:rPr>
              <w:rFonts w:ascii="Times New Roman" w:hAnsi="Times New Roman" w:eastAsia="黑体"/>
              <w:bCs/>
              <w:szCs w:val="28"/>
            </w:rPr>
            <w:t>一、国际层面产业数字化的测度及特征事实</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_Toc2009 \h </w:instrText>
          </w:r>
          <w:r>
            <w:rPr>
              <w:rFonts w:ascii="Times New Roman" w:hAnsi="Times New Roman"/>
            </w:rPr>
            <w:fldChar w:fldCharType="separate"/>
          </w:r>
          <w:r>
            <w:rPr>
              <w:rFonts w:ascii="Times New Roman" w:hAnsi="Times New Roman"/>
            </w:rPr>
            <w:t>50</w:t>
          </w:r>
          <w:r>
            <w:rPr>
              <w:rFonts w:ascii="Times New Roman" w:hAnsi="Times New Roman"/>
            </w:rPr>
            <w:fldChar w:fldCharType="end"/>
          </w:r>
          <w:r>
            <w:rPr>
              <w:rFonts w:ascii="Times New Roman" w:hAnsi="Times New Roman"/>
            </w:rPr>
            <w:fldChar w:fldCharType="end"/>
          </w:r>
        </w:p>
        <w:p w14:paraId="1AD9BF35">
          <w:pPr>
            <w:pStyle w:val="8"/>
            <w:tabs>
              <w:tab w:val="right" w:leader="dot" w:pos="8306"/>
            </w:tabs>
            <w:ind w:firstLine="420" w:firstLineChars="200"/>
            <w:rPr>
              <w:rFonts w:ascii="Times New Roman" w:hAnsi="Times New Roman"/>
            </w:rPr>
          </w:pPr>
          <w:r>
            <w:fldChar w:fldCharType="begin"/>
          </w:r>
          <w:r>
            <w:instrText xml:space="preserve"> HYPERLINK \l "_Toc6911" </w:instrText>
          </w:r>
          <w:r>
            <w:fldChar w:fldCharType="separate"/>
          </w:r>
          <w:r>
            <w:rPr>
              <w:rFonts w:ascii="Times New Roman" w:hAnsi="Times New Roman" w:eastAsia="黑体"/>
              <w:bCs/>
              <w:szCs w:val="28"/>
            </w:rPr>
            <w:t>二、省际层面产业数字化的测度及特征事实</w:t>
          </w:r>
          <w:r>
            <w:rPr>
              <w:rFonts w:ascii="Times New Roman" w:hAnsi="Times New Roman"/>
            </w:rPr>
            <w:tab/>
          </w:r>
          <w:r>
            <w:rPr>
              <w:rFonts w:ascii="Times New Roman" w:hAnsi="Times New Roman"/>
            </w:rPr>
            <w:fldChar w:fldCharType="begin"/>
          </w:r>
          <w:r>
            <w:rPr>
              <w:rFonts w:ascii="Times New Roman" w:hAnsi="Times New Roman"/>
            </w:rPr>
            <w:instrText xml:space="preserve"> PAGEREF _Toc6911 \h </w:instrText>
          </w:r>
          <w:r>
            <w:rPr>
              <w:rFonts w:ascii="Times New Roman" w:hAnsi="Times New Roman"/>
            </w:rPr>
            <w:fldChar w:fldCharType="separate"/>
          </w:r>
          <w:r>
            <w:rPr>
              <w:rFonts w:ascii="Times New Roman" w:hAnsi="Times New Roman"/>
            </w:rPr>
            <w:t>58</w:t>
          </w:r>
          <w:r>
            <w:rPr>
              <w:rFonts w:ascii="Times New Roman" w:hAnsi="Times New Roman"/>
            </w:rPr>
            <w:fldChar w:fldCharType="end"/>
          </w:r>
          <w:r>
            <w:rPr>
              <w:rFonts w:ascii="Times New Roman" w:hAnsi="Times New Roman"/>
            </w:rPr>
            <w:fldChar w:fldCharType="end"/>
          </w:r>
        </w:p>
        <w:p w14:paraId="2E8910DF">
          <w:pPr>
            <w:pStyle w:val="8"/>
            <w:tabs>
              <w:tab w:val="right" w:leader="dot" w:pos="8306"/>
            </w:tabs>
            <w:rPr>
              <w:rFonts w:ascii="Times New Roman" w:hAnsi="Times New Roman"/>
            </w:rPr>
          </w:pPr>
          <w:r>
            <w:fldChar w:fldCharType="begin"/>
          </w:r>
          <w:r>
            <w:instrText xml:space="preserve"> HYPERLINK \l "_Toc6873" </w:instrText>
          </w:r>
          <w:r>
            <w:fldChar w:fldCharType="separate"/>
          </w:r>
          <w:r>
            <w:rPr>
              <w:rFonts w:ascii="Times New Roman" w:hAnsi="Times New Roman" w:eastAsia="黑体"/>
              <w:szCs w:val="28"/>
            </w:rPr>
            <w:t>第二节 中国贸易隐含碳的测度及特征事实</w:t>
          </w:r>
          <w:r>
            <w:rPr>
              <w:rFonts w:ascii="Times New Roman" w:hAnsi="Times New Roman"/>
            </w:rPr>
            <w:tab/>
          </w:r>
          <w:r>
            <w:rPr>
              <w:rFonts w:ascii="Times New Roman" w:hAnsi="Times New Roman"/>
            </w:rPr>
            <w:fldChar w:fldCharType="begin"/>
          </w:r>
          <w:r>
            <w:rPr>
              <w:rFonts w:ascii="Times New Roman" w:hAnsi="Times New Roman"/>
            </w:rPr>
            <w:instrText xml:space="preserve"> PAGEREF _Toc6873 \h </w:instrText>
          </w:r>
          <w:r>
            <w:rPr>
              <w:rFonts w:ascii="Times New Roman" w:hAnsi="Times New Roman"/>
            </w:rPr>
            <w:fldChar w:fldCharType="separate"/>
          </w:r>
          <w:r>
            <w:rPr>
              <w:rFonts w:ascii="Times New Roman" w:hAnsi="Times New Roman"/>
            </w:rPr>
            <w:t>63</w:t>
          </w:r>
          <w:r>
            <w:rPr>
              <w:rFonts w:ascii="Times New Roman" w:hAnsi="Times New Roman"/>
            </w:rPr>
            <w:fldChar w:fldCharType="end"/>
          </w:r>
          <w:r>
            <w:rPr>
              <w:rFonts w:ascii="Times New Roman" w:hAnsi="Times New Roman"/>
            </w:rPr>
            <w:fldChar w:fldCharType="end"/>
          </w:r>
        </w:p>
        <w:p w14:paraId="5B5912D4">
          <w:pPr>
            <w:pStyle w:val="8"/>
            <w:tabs>
              <w:tab w:val="right" w:leader="dot" w:pos="8306"/>
            </w:tabs>
            <w:ind w:firstLine="420" w:firstLineChars="200"/>
            <w:rPr>
              <w:rFonts w:ascii="Times New Roman" w:hAnsi="Times New Roman"/>
            </w:rPr>
          </w:pPr>
          <w:r>
            <w:fldChar w:fldCharType="begin"/>
          </w:r>
          <w:r>
            <w:instrText xml:space="preserve"> HYPERLINK \l "_Toc23358" </w:instrText>
          </w:r>
          <w:r>
            <w:fldChar w:fldCharType="separate"/>
          </w:r>
          <w:r>
            <w:rPr>
              <w:rFonts w:ascii="Times New Roman" w:hAnsi="Times New Roman" w:eastAsia="黑体"/>
              <w:bCs/>
              <w:szCs w:val="28"/>
            </w:rPr>
            <w:t>一、出口隐含碳测度及特征事实</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_Toc23358 \h </w:instrText>
          </w:r>
          <w:r>
            <w:rPr>
              <w:rFonts w:ascii="Times New Roman" w:hAnsi="Times New Roman"/>
            </w:rPr>
            <w:fldChar w:fldCharType="separate"/>
          </w:r>
          <w:r>
            <w:rPr>
              <w:rFonts w:ascii="Times New Roman" w:hAnsi="Times New Roman"/>
            </w:rPr>
            <w:t>64</w:t>
          </w:r>
          <w:r>
            <w:rPr>
              <w:rFonts w:ascii="Times New Roman" w:hAnsi="Times New Roman"/>
            </w:rPr>
            <w:fldChar w:fldCharType="end"/>
          </w:r>
          <w:r>
            <w:rPr>
              <w:rFonts w:ascii="Times New Roman" w:hAnsi="Times New Roman"/>
            </w:rPr>
            <w:fldChar w:fldCharType="end"/>
          </w:r>
        </w:p>
        <w:p w14:paraId="0334245D">
          <w:pPr>
            <w:pStyle w:val="8"/>
            <w:tabs>
              <w:tab w:val="right" w:leader="dot" w:pos="8306"/>
            </w:tabs>
            <w:ind w:firstLine="420" w:firstLineChars="200"/>
            <w:rPr>
              <w:rFonts w:ascii="Times New Roman" w:hAnsi="Times New Roman"/>
            </w:rPr>
          </w:pPr>
          <w:r>
            <w:fldChar w:fldCharType="begin"/>
          </w:r>
          <w:r>
            <w:instrText xml:space="preserve"> HYPERLINK \l "_Toc2477" </w:instrText>
          </w:r>
          <w:r>
            <w:fldChar w:fldCharType="separate"/>
          </w:r>
          <w:r>
            <w:rPr>
              <w:rFonts w:ascii="Times New Roman" w:hAnsi="Times New Roman" w:eastAsia="黑体"/>
              <w:bCs/>
              <w:szCs w:val="28"/>
            </w:rPr>
            <w:t>二、省际调出隐含碳测度及特征事实</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_Toc2477 \h </w:instrText>
          </w:r>
          <w:r>
            <w:rPr>
              <w:rFonts w:ascii="Times New Roman" w:hAnsi="Times New Roman"/>
            </w:rPr>
            <w:fldChar w:fldCharType="separate"/>
          </w:r>
          <w:r>
            <w:rPr>
              <w:rFonts w:ascii="Times New Roman" w:hAnsi="Times New Roman"/>
            </w:rPr>
            <w:t>70</w:t>
          </w:r>
          <w:r>
            <w:rPr>
              <w:rFonts w:ascii="Times New Roman" w:hAnsi="Times New Roman"/>
            </w:rPr>
            <w:fldChar w:fldCharType="end"/>
          </w:r>
          <w:r>
            <w:rPr>
              <w:rFonts w:ascii="Times New Roman" w:hAnsi="Times New Roman"/>
            </w:rPr>
            <w:fldChar w:fldCharType="end"/>
          </w:r>
        </w:p>
        <w:p w14:paraId="0263B2FE">
          <w:pPr>
            <w:pStyle w:val="8"/>
            <w:tabs>
              <w:tab w:val="right" w:leader="dot" w:pos="8306"/>
            </w:tabs>
            <w:rPr>
              <w:rFonts w:ascii="Times New Roman" w:hAnsi="Times New Roman"/>
            </w:rPr>
          </w:pPr>
          <w:r>
            <w:fldChar w:fldCharType="begin"/>
          </w:r>
          <w:r>
            <w:instrText xml:space="preserve"> HYPERLINK \l "_Toc23806" </w:instrText>
          </w:r>
          <w:r>
            <w:fldChar w:fldCharType="separate"/>
          </w:r>
          <w:r>
            <w:rPr>
              <w:rFonts w:ascii="Times New Roman" w:hAnsi="Times New Roman" w:eastAsia="黑体"/>
              <w:szCs w:val="28"/>
            </w:rPr>
            <w:t>第三节 产业数字化与中国贸易隐含碳相关性考察</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_Toc23806 \h </w:instrText>
          </w:r>
          <w:r>
            <w:rPr>
              <w:rFonts w:ascii="Times New Roman" w:hAnsi="Times New Roman"/>
            </w:rPr>
            <w:fldChar w:fldCharType="separate"/>
          </w:r>
          <w:r>
            <w:rPr>
              <w:rFonts w:ascii="Times New Roman" w:hAnsi="Times New Roman"/>
            </w:rPr>
            <w:t>77</w:t>
          </w:r>
          <w:r>
            <w:rPr>
              <w:rFonts w:ascii="Times New Roman" w:hAnsi="Times New Roman"/>
            </w:rPr>
            <w:fldChar w:fldCharType="end"/>
          </w:r>
          <w:r>
            <w:rPr>
              <w:rFonts w:ascii="Times New Roman" w:hAnsi="Times New Roman"/>
            </w:rPr>
            <w:fldChar w:fldCharType="end"/>
          </w:r>
        </w:p>
        <w:p w14:paraId="45D67E63">
          <w:pPr>
            <w:pStyle w:val="8"/>
            <w:tabs>
              <w:tab w:val="right" w:leader="dot" w:pos="8306"/>
            </w:tabs>
            <w:ind w:firstLine="420" w:firstLineChars="200"/>
            <w:rPr>
              <w:rFonts w:ascii="Times New Roman" w:hAnsi="Times New Roman"/>
            </w:rPr>
          </w:pPr>
          <w:r>
            <w:fldChar w:fldCharType="begin"/>
          </w:r>
          <w:r>
            <w:instrText xml:space="preserve"> HYPERLINK \l "_Toc16580" </w:instrText>
          </w:r>
          <w:r>
            <w:fldChar w:fldCharType="separate"/>
          </w:r>
          <w:r>
            <w:rPr>
              <w:rFonts w:ascii="Times New Roman" w:hAnsi="Times New Roman" w:eastAsia="黑体"/>
              <w:bCs/>
              <w:szCs w:val="28"/>
            </w:rPr>
            <w:t>一、产业数字化与出口隐含碳的相关性分析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_Toc16580 \h </w:instrText>
          </w:r>
          <w:r>
            <w:rPr>
              <w:rFonts w:ascii="Times New Roman" w:hAnsi="Times New Roman"/>
            </w:rPr>
            <w:fldChar w:fldCharType="separate"/>
          </w:r>
          <w:r>
            <w:rPr>
              <w:rFonts w:ascii="Times New Roman" w:hAnsi="Times New Roman"/>
            </w:rPr>
            <w:t>77</w:t>
          </w:r>
          <w:r>
            <w:rPr>
              <w:rFonts w:ascii="Times New Roman" w:hAnsi="Times New Roman"/>
            </w:rPr>
            <w:fldChar w:fldCharType="end"/>
          </w:r>
          <w:r>
            <w:rPr>
              <w:rFonts w:ascii="Times New Roman" w:hAnsi="Times New Roman"/>
            </w:rPr>
            <w:fldChar w:fldCharType="end"/>
          </w:r>
        </w:p>
        <w:p w14:paraId="50BB6AB6">
          <w:pPr>
            <w:pStyle w:val="8"/>
            <w:tabs>
              <w:tab w:val="right" w:leader="dot" w:pos="8306"/>
            </w:tabs>
            <w:ind w:firstLine="420" w:firstLineChars="200"/>
            <w:rPr>
              <w:rFonts w:ascii="Times New Roman" w:hAnsi="Times New Roman"/>
            </w:rPr>
          </w:pPr>
          <w:r>
            <w:fldChar w:fldCharType="begin"/>
          </w:r>
          <w:r>
            <w:instrText xml:space="preserve"> HYPERLINK \l "_Toc9699" </w:instrText>
          </w:r>
          <w:r>
            <w:fldChar w:fldCharType="separate"/>
          </w:r>
          <w:r>
            <w:rPr>
              <w:rFonts w:ascii="Times New Roman" w:hAnsi="Times New Roman" w:eastAsia="黑体"/>
              <w:bCs/>
              <w:szCs w:val="28"/>
            </w:rPr>
            <w:t>二、产业数字化与省际调出隐含碳的相关性分析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_Toc9699 \h </w:instrText>
          </w:r>
          <w:r>
            <w:rPr>
              <w:rFonts w:ascii="Times New Roman" w:hAnsi="Times New Roman"/>
            </w:rPr>
            <w:fldChar w:fldCharType="separate"/>
          </w:r>
          <w:r>
            <w:rPr>
              <w:rFonts w:ascii="Times New Roman" w:hAnsi="Times New Roman"/>
            </w:rPr>
            <w:t>78</w:t>
          </w:r>
          <w:r>
            <w:rPr>
              <w:rFonts w:ascii="Times New Roman" w:hAnsi="Times New Roman"/>
            </w:rPr>
            <w:fldChar w:fldCharType="end"/>
          </w:r>
          <w:r>
            <w:rPr>
              <w:rFonts w:ascii="Times New Roman" w:hAnsi="Times New Roman"/>
            </w:rPr>
            <w:fldChar w:fldCharType="end"/>
          </w:r>
        </w:p>
        <w:p w14:paraId="40F996A4">
          <w:pPr>
            <w:pStyle w:val="4"/>
            <w:tabs>
              <w:tab w:val="right" w:leader="dot" w:pos="8306"/>
            </w:tabs>
            <w:ind w:left="0" w:leftChars="0" w:firstLine="420" w:firstLineChars="200"/>
            <w:rPr>
              <w:rFonts w:ascii="Times New Roman" w:hAnsi="Times New Roman"/>
            </w:rPr>
          </w:pPr>
          <w:r>
            <w:fldChar w:fldCharType="begin"/>
          </w:r>
          <w:r>
            <w:instrText xml:space="preserve"> HYPERLINK \l "_Toc28129" </w:instrText>
          </w:r>
          <w:r>
            <w:fldChar w:fldCharType="separate"/>
          </w:r>
          <w:r>
            <w:rPr>
              <w:rFonts w:ascii="Times New Roman" w:hAnsi="Times New Roman" w:eastAsia="黑体"/>
              <w:szCs w:val="28"/>
            </w:rPr>
            <w:t>第四节 本章小结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_Toc28129 \h </w:instrText>
          </w:r>
          <w:r>
            <w:rPr>
              <w:rFonts w:ascii="Times New Roman" w:hAnsi="Times New Roman"/>
            </w:rPr>
            <w:fldChar w:fldCharType="separate"/>
          </w:r>
          <w:r>
            <w:rPr>
              <w:rFonts w:ascii="Times New Roman" w:hAnsi="Times New Roman"/>
            </w:rPr>
            <w:t>79</w:t>
          </w:r>
          <w:r>
            <w:rPr>
              <w:rFonts w:ascii="Times New Roman" w:hAnsi="Times New Roman"/>
            </w:rPr>
            <w:fldChar w:fldCharType="end"/>
          </w:r>
          <w:r>
            <w:rPr>
              <w:rFonts w:ascii="Times New Roman" w:hAnsi="Times New Roman"/>
            </w:rPr>
            <w:fldChar w:fldCharType="end"/>
          </w:r>
        </w:p>
        <w:p w14:paraId="4214F934">
          <w:pPr>
            <w:pStyle w:val="6"/>
            <w:tabs>
              <w:tab w:val="right" w:leader="dot" w:pos="8306"/>
            </w:tabs>
            <w:rPr>
              <w:rFonts w:ascii="Times New Roman" w:hAnsi="Times New Roman"/>
            </w:rPr>
          </w:pPr>
          <w:r>
            <w:fldChar w:fldCharType="begin"/>
          </w:r>
          <w:r>
            <w:instrText xml:space="preserve"> HYPERLINK \l "_Toc30156" </w:instrText>
          </w:r>
          <w:r>
            <w:fldChar w:fldCharType="separate"/>
          </w:r>
          <w:r>
            <w:rPr>
              <w:rFonts w:ascii="Times New Roman" w:hAnsi="Times New Roman" w:eastAsia="黑体"/>
              <w:bCs/>
              <w:szCs w:val="32"/>
            </w:rPr>
            <w:t>第五章 产业数字化对中国贸易隐含碳影响的实证检验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_Toc30156 \h </w:instrText>
          </w:r>
          <w:r>
            <w:rPr>
              <w:rFonts w:ascii="Times New Roman" w:hAnsi="Times New Roman"/>
            </w:rPr>
            <w:fldChar w:fldCharType="separate"/>
          </w:r>
          <w:r>
            <w:rPr>
              <w:rFonts w:ascii="Times New Roman" w:hAnsi="Times New Roman"/>
            </w:rPr>
            <w:t>82</w:t>
          </w:r>
          <w:r>
            <w:rPr>
              <w:rFonts w:ascii="Times New Roman" w:hAnsi="Times New Roman"/>
            </w:rPr>
            <w:fldChar w:fldCharType="end"/>
          </w:r>
          <w:r>
            <w:rPr>
              <w:rFonts w:ascii="Times New Roman" w:hAnsi="Times New Roman"/>
            </w:rPr>
            <w:fldChar w:fldCharType="end"/>
          </w:r>
        </w:p>
        <w:p w14:paraId="39A921BF">
          <w:pPr>
            <w:pStyle w:val="8"/>
            <w:tabs>
              <w:tab w:val="right" w:leader="dot" w:pos="8306"/>
            </w:tabs>
            <w:rPr>
              <w:rFonts w:ascii="Times New Roman" w:hAnsi="Times New Roman"/>
            </w:rPr>
          </w:pPr>
          <w:r>
            <w:fldChar w:fldCharType="begin"/>
          </w:r>
          <w:r>
            <w:instrText xml:space="preserve"> HYPERLINK \l "_Toc11401" </w:instrText>
          </w:r>
          <w:r>
            <w:fldChar w:fldCharType="separate"/>
          </w:r>
          <w:r>
            <w:rPr>
              <w:rFonts w:ascii="Times New Roman" w:hAnsi="Times New Roman" w:eastAsia="黑体"/>
              <w:szCs w:val="28"/>
            </w:rPr>
            <w:t>第一节 国际贸易层面的实证检验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_Toc11401 \h </w:instrText>
          </w:r>
          <w:r>
            <w:rPr>
              <w:rFonts w:ascii="Times New Roman" w:hAnsi="Times New Roman"/>
            </w:rPr>
            <w:fldChar w:fldCharType="separate"/>
          </w:r>
          <w:r>
            <w:rPr>
              <w:rFonts w:ascii="Times New Roman" w:hAnsi="Times New Roman"/>
            </w:rPr>
            <w:t>82</w:t>
          </w:r>
          <w:r>
            <w:rPr>
              <w:rFonts w:ascii="Times New Roman" w:hAnsi="Times New Roman"/>
            </w:rPr>
            <w:fldChar w:fldCharType="end"/>
          </w:r>
          <w:r>
            <w:rPr>
              <w:rFonts w:ascii="Times New Roman" w:hAnsi="Times New Roman"/>
            </w:rPr>
            <w:fldChar w:fldCharType="end"/>
          </w:r>
        </w:p>
        <w:p w14:paraId="28807EC5">
          <w:pPr>
            <w:pStyle w:val="4"/>
            <w:tabs>
              <w:tab w:val="right" w:leader="dot" w:pos="8306"/>
            </w:tabs>
            <w:rPr>
              <w:rFonts w:ascii="Times New Roman" w:hAnsi="Times New Roman"/>
            </w:rPr>
          </w:pPr>
          <w:r>
            <w:fldChar w:fldCharType="begin"/>
          </w:r>
          <w:r>
            <w:instrText xml:space="preserve"> HYPERLINK \l "_Toc4677" </w:instrText>
          </w:r>
          <w:r>
            <w:fldChar w:fldCharType="separate"/>
          </w:r>
          <w:r>
            <w:rPr>
              <w:rFonts w:ascii="Times New Roman" w:hAnsi="Times New Roman" w:eastAsia="黑体"/>
              <w:bCs/>
              <w:szCs w:val="28"/>
            </w:rPr>
            <w:t>一、计量模型构建与数据说明</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_Toc4677 \h </w:instrText>
          </w:r>
          <w:r>
            <w:rPr>
              <w:rFonts w:ascii="Times New Roman" w:hAnsi="Times New Roman"/>
            </w:rPr>
            <w:fldChar w:fldCharType="separate"/>
          </w:r>
          <w:r>
            <w:rPr>
              <w:rFonts w:ascii="Times New Roman" w:hAnsi="Times New Roman"/>
            </w:rPr>
            <w:t>82</w:t>
          </w:r>
          <w:r>
            <w:rPr>
              <w:rFonts w:ascii="Times New Roman" w:hAnsi="Times New Roman"/>
            </w:rPr>
            <w:fldChar w:fldCharType="end"/>
          </w:r>
          <w:r>
            <w:rPr>
              <w:rFonts w:ascii="Times New Roman" w:hAnsi="Times New Roman"/>
            </w:rPr>
            <w:fldChar w:fldCharType="end"/>
          </w:r>
        </w:p>
        <w:p w14:paraId="648C11FF">
          <w:pPr>
            <w:pStyle w:val="4"/>
            <w:tabs>
              <w:tab w:val="right" w:leader="dot" w:pos="8306"/>
            </w:tabs>
            <w:rPr>
              <w:rFonts w:ascii="Times New Roman" w:hAnsi="Times New Roman"/>
            </w:rPr>
          </w:pPr>
          <w:r>
            <w:fldChar w:fldCharType="begin"/>
          </w:r>
          <w:r>
            <w:instrText xml:space="preserve"> HYPERLINK \l "_Toc8935" </w:instrText>
          </w:r>
          <w:r>
            <w:fldChar w:fldCharType="separate"/>
          </w:r>
          <w:r>
            <w:rPr>
              <w:rFonts w:ascii="Times New Roman" w:hAnsi="Times New Roman" w:eastAsia="黑体"/>
              <w:bCs/>
              <w:szCs w:val="28"/>
            </w:rPr>
            <w:t>二、基准回归结果分析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_Toc8935 \h </w:instrText>
          </w:r>
          <w:r>
            <w:rPr>
              <w:rFonts w:ascii="Times New Roman" w:hAnsi="Times New Roman"/>
            </w:rPr>
            <w:fldChar w:fldCharType="separate"/>
          </w:r>
          <w:r>
            <w:rPr>
              <w:rFonts w:ascii="Times New Roman" w:hAnsi="Times New Roman"/>
            </w:rPr>
            <w:t>84</w:t>
          </w:r>
          <w:r>
            <w:rPr>
              <w:rFonts w:ascii="Times New Roman" w:hAnsi="Times New Roman"/>
            </w:rPr>
            <w:fldChar w:fldCharType="end"/>
          </w:r>
          <w:r>
            <w:rPr>
              <w:rFonts w:ascii="Times New Roman" w:hAnsi="Times New Roman"/>
            </w:rPr>
            <w:fldChar w:fldCharType="end"/>
          </w:r>
        </w:p>
        <w:p w14:paraId="6C9B59F2">
          <w:pPr>
            <w:pStyle w:val="4"/>
            <w:tabs>
              <w:tab w:val="right" w:leader="dot" w:pos="8306"/>
            </w:tabs>
            <w:rPr>
              <w:rFonts w:ascii="Times New Roman" w:hAnsi="Times New Roman"/>
            </w:rPr>
          </w:pPr>
          <w:r>
            <w:fldChar w:fldCharType="begin"/>
          </w:r>
          <w:r>
            <w:instrText xml:space="preserve"> HYPERLINK \l "_Toc19573" </w:instrText>
          </w:r>
          <w:r>
            <w:fldChar w:fldCharType="separate"/>
          </w:r>
          <w:r>
            <w:rPr>
              <w:rFonts w:ascii="Times New Roman" w:hAnsi="Times New Roman" w:eastAsia="黑体"/>
              <w:bCs/>
              <w:szCs w:val="28"/>
            </w:rPr>
            <w:t>三、稳健性检验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_Toc19573 \h </w:instrText>
          </w:r>
          <w:r>
            <w:rPr>
              <w:rFonts w:ascii="Times New Roman" w:hAnsi="Times New Roman"/>
            </w:rPr>
            <w:fldChar w:fldCharType="separate"/>
          </w:r>
          <w:r>
            <w:rPr>
              <w:rFonts w:ascii="Times New Roman" w:hAnsi="Times New Roman"/>
            </w:rPr>
            <w:t>88</w:t>
          </w:r>
          <w:r>
            <w:rPr>
              <w:rFonts w:ascii="Times New Roman" w:hAnsi="Times New Roman"/>
            </w:rPr>
            <w:fldChar w:fldCharType="end"/>
          </w:r>
          <w:r>
            <w:rPr>
              <w:rFonts w:ascii="Times New Roman" w:hAnsi="Times New Roman"/>
            </w:rPr>
            <w:fldChar w:fldCharType="end"/>
          </w:r>
        </w:p>
        <w:p w14:paraId="1ED691DA">
          <w:pPr>
            <w:pStyle w:val="4"/>
            <w:tabs>
              <w:tab w:val="right" w:leader="dot" w:pos="8306"/>
            </w:tabs>
            <w:rPr>
              <w:rFonts w:ascii="Times New Roman" w:hAnsi="Times New Roman"/>
            </w:rPr>
          </w:pPr>
          <w:r>
            <w:fldChar w:fldCharType="begin"/>
          </w:r>
          <w:r>
            <w:instrText xml:space="preserve"> HYPERLINK \l "_Toc6810" </w:instrText>
          </w:r>
          <w:r>
            <w:fldChar w:fldCharType="separate"/>
          </w:r>
          <w:r>
            <w:rPr>
              <w:rFonts w:ascii="Times New Roman" w:hAnsi="Times New Roman" w:eastAsia="黑体"/>
              <w:bCs/>
              <w:szCs w:val="28"/>
            </w:rPr>
            <w:t>四、异质性检验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_Toc6810 \h </w:instrText>
          </w:r>
          <w:r>
            <w:rPr>
              <w:rFonts w:ascii="Times New Roman" w:hAnsi="Times New Roman"/>
            </w:rPr>
            <w:fldChar w:fldCharType="separate"/>
          </w:r>
          <w:r>
            <w:rPr>
              <w:rFonts w:ascii="Times New Roman" w:hAnsi="Times New Roman"/>
            </w:rPr>
            <w:t>89</w:t>
          </w:r>
          <w:r>
            <w:rPr>
              <w:rFonts w:ascii="Times New Roman" w:hAnsi="Times New Roman"/>
            </w:rPr>
            <w:fldChar w:fldCharType="end"/>
          </w:r>
          <w:r>
            <w:rPr>
              <w:rFonts w:ascii="Times New Roman" w:hAnsi="Times New Roman"/>
            </w:rPr>
            <w:fldChar w:fldCharType="end"/>
          </w:r>
        </w:p>
        <w:p w14:paraId="28A61244">
          <w:pPr>
            <w:pStyle w:val="8"/>
            <w:tabs>
              <w:tab w:val="right" w:leader="dot" w:pos="8306"/>
            </w:tabs>
            <w:rPr>
              <w:rFonts w:ascii="Times New Roman" w:hAnsi="Times New Roman"/>
            </w:rPr>
          </w:pPr>
          <w:r>
            <w:fldChar w:fldCharType="begin"/>
          </w:r>
          <w:r>
            <w:instrText xml:space="preserve"> HYPERLINK \l "_Toc30766" </w:instrText>
          </w:r>
          <w:r>
            <w:fldChar w:fldCharType="separate"/>
          </w:r>
          <w:r>
            <w:rPr>
              <w:rFonts w:ascii="Times New Roman" w:hAnsi="Times New Roman" w:eastAsia="黑体"/>
              <w:szCs w:val="28"/>
            </w:rPr>
            <w:t>第二节 省际贸易层面的实证检验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_Toc30766 \h </w:instrText>
          </w:r>
          <w:r>
            <w:rPr>
              <w:rFonts w:ascii="Times New Roman" w:hAnsi="Times New Roman"/>
            </w:rPr>
            <w:fldChar w:fldCharType="separate"/>
          </w:r>
          <w:r>
            <w:rPr>
              <w:rFonts w:ascii="Times New Roman" w:hAnsi="Times New Roman"/>
            </w:rPr>
            <w:t>91</w:t>
          </w:r>
          <w:r>
            <w:rPr>
              <w:rFonts w:ascii="Times New Roman" w:hAnsi="Times New Roman"/>
            </w:rPr>
            <w:fldChar w:fldCharType="end"/>
          </w:r>
          <w:r>
            <w:rPr>
              <w:rFonts w:ascii="Times New Roman" w:hAnsi="Times New Roman"/>
            </w:rPr>
            <w:fldChar w:fldCharType="end"/>
          </w:r>
        </w:p>
        <w:p w14:paraId="06178BC8">
          <w:pPr>
            <w:pStyle w:val="4"/>
            <w:tabs>
              <w:tab w:val="right" w:leader="dot" w:pos="8306"/>
            </w:tabs>
            <w:rPr>
              <w:rFonts w:ascii="Times New Roman" w:hAnsi="Times New Roman"/>
            </w:rPr>
          </w:pPr>
          <w:r>
            <w:fldChar w:fldCharType="begin"/>
          </w:r>
          <w:r>
            <w:instrText xml:space="preserve"> HYPERLINK \l "_Toc19994" </w:instrText>
          </w:r>
          <w:r>
            <w:fldChar w:fldCharType="separate"/>
          </w:r>
          <w:r>
            <w:rPr>
              <w:rFonts w:ascii="Times New Roman" w:hAnsi="Times New Roman" w:eastAsia="黑体"/>
              <w:bCs/>
              <w:szCs w:val="28"/>
            </w:rPr>
            <w:t>一、计量模型构建与数据说明</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_Toc19994 \h </w:instrText>
          </w:r>
          <w:r>
            <w:rPr>
              <w:rFonts w:ascii="Times New Roman" w:hAnsi="Times New Roman"/>
            </w:rPr>
            <w:fldChar w:fldCharType="separate"/>
          </w:r>
          <w:r>
            <w:rPr>
              <w:rFonts w:ascii="Times New Roman" w:hAnsi="Times New Roman"/>
            </w:rPr>
            <w:t>91</w:t>
          </w:r>
          <w:r>
            <w:rPr>
              <w:rFonts w:ascii="Times New Roman" w:hAnsi="Times New Roman"/>
            </w:rPr>
            <w:fldChar w:fldCharType="end"/>
          </w:r>
          <w:r>
            <w:rPr>
              <w:rFonts w:ascii="Times New Roman" w:hAnsi="Times New Roman"/>
            </w:rPr>
            <w:fldChar w:fldCharType="end"/>
          </w:r>
        </w:p>
        <w:p w14:paraId="505A194C">
          <w:pPr>
            <w:pStyle w:val="4"/>
            <w:tabs>
              <w:tab w:val="right" w:leader="dot" w:pos="8306"/>
            </w:tabs>
            <w:rPr>
              <w:rFonts w:ascii="Times New Roman" w:hAnsi="Times New Roman"/>
            </w:rPr>
          </w:pPr>
          <w:r>
            <w:fldChar w:fldCharType="begin"/>
          </w:r>
          <w:r>
            <w:instrText xml:space="preserve"> HYPERLINK \l "_Toc27720" </w:instrText>
          </w:r>
          <w:r>
            <w:fldChar w:fldCharType="separate"/>
          </w:r>
          <w:r>
            <w:rPr>
              <w:rFonts w:ascii="Times New Roman" w:hAnsi="Times New Roman" w:eastAsia="黑体"/>
              <w:bCs/>
              <w:szCs w:val="28"/>
            </w:rPr>
            <w:t>二、基准回归结果分析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_Toc27720 \h </w:instrText>
          </w:r>
          <w:r>
            <w:rPr>
              <w:rFonts w:ascii="Times New Roman" w:hAnsi="Times New Roman"/>
            </w:rPr>
            <w:fldChar w:fldCharType="separate"/>
          </w:r>
          <w:r>
            <w:rPr>
              <w:rFonts w:ascii="Times New Roman" w:hAnsi="Times New Roman"/>
            </w:rPr>
            <w:t>93</w:t>
          </w:r>
          <w:r>
            <w:rPr>
              <w:rFonts w:ascii="Times New Roman" w:hAnsi="Times New Roman"/>
            </w:rPr>
            <w:fldChar w:fldCharType="end"/>
          </w:r>
          <w:r>
            <w:rPr>
              <w:rFonts w:ascii="Times New Roman" w:hAnsi="Times New Roman"/>
            </w:rPr>
            <w:fldChar w:fldCharType="end"/>
          </w:r>
        </w:p>
        <w:p w14:paraId="2B8967CE">
          <w:pPr>
            <w:pStyle w:val="4"/>
            <w:tabs>
              <w:tab w:val="right" w:leader="dot" w:pos="8306"/>
            </w:tabs>
            <w:rPr>
              <w:rFonts w:ascii="Times New Roman" w:hAnsi="Times New Roman"/>
            </w:rPr>
          </w:pPr>
          <w:r>
            <w:fldChar w:fldCharType="begin"/>
          </w:r>
          <w:r>
            <w:instrText xml:space="preserve"> HYPERLINK \l "_Toc11803" </w:instrText>
          </w:r>
          <w:r>
            <w:fldChar w:fldCharType="separate"/>
          </w:r>
          <w:r>
            <w:rPr>
              <w:rFonts w:ascii="Times New Roman" w:hAnsi="Times New Roman" w:eastAsia="黑体"/>
              <w:bCs/>
              <w:szCs w:val="28"/>
            </w:rPr>
            <w:t>三、稳健性检验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_Toc11803 \h </w:instrText>
          </w:r>
          <w:r>
            <w:rPr>
              <w:rFonts w:ascii="Times New Roman" w:hAnsi="Times New Roman"/>
            </w:rPr>
            <w:fldChar w:fldCharType="separate"/>
          </w:r>
          <w:r>
            <w:rPr>
              <w:rFonts w:ascii="Times New Roman" w:hAnsi="Times New Roman"/>
            </w:rPr>
            <w:t>97</w:t>
          </w:r>
          <w:r>
            <w:rPr>
              <w:rFonts w:ascii="Times New Roman" w:hAnsi="Times New Roman"/>
            </w:rPr>
            <w:fldChar w:fldCharType="end"/>
          </w:r>
          <w:r>
            <w:rPr>
              <w:rFonts w:ascii="Times New Roman" w:hAnsi="Times New Roman"/>
            </w:rPr>
            <w:fldChar w:fldCharType="end"/>
          </w:r>
        </w:p>
        <w:p w14:paraId="51601297">
          <w:pPr>
            <w:pStyle w:val="4"/>
            <w:tabs>
              <w:tab w:val="right" w:leader="dot" w:pos="8306"/>
            </w:tabs>
            <w:rPr>
              <w:rFonts w:ascii="Times New Roman" w:hAnsi="Times New Roman"/>
            </w:rPr>
          </w:pPr>
          <w:r>
            <w:fldChar w:fldCharType="begin"/>
          </w:r>
          <w:r>
            <w:instrText xml:space="preserve"> HYPERLINK \l "_Toc24318" </w:instrText>
          </w:r>
          <w:r>
            <w:fldChar w:fldCharType="separate"/>
          </w:r>
          <w:r>
            <w:rPr>
              <w:rFonts w:ascii="Times New Roman" w:hAnsi="Times New Roman" w:eastAsia="黑体"/>
              <w:bCs/>
              <w:szCs w:val="28"/>
            </w:rPr>
            <w:t>四、异质性检验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_Toc24318 \h </w:instrText>
          </w:r>
          <w:r>
            <w:rPr>
              <w:rFonts w:ascii="Times New Roman" w:hAnsi="Times New Roman"/>
            </w:rPr>
            <w:fldChar w:fldCharType="separate"/>
          </w:r>
          <w:r>
            <w:rPr>
              <w:rFonts w:ascii="Times New Roman" w:hAnsi="Times New Roman"/>
            </w:rPr>
            <w:t>98</w:t>
          </w:r>
          <w:r>
            <w:rPr>
              <w:rFonts w:ascii="Times New Roman" w:hAnsi="Times New Roman"/>
            </w:rPr>
            <w:fldChar w:fldCharType="end"/>
          </w:r>
          <w:r>
            <w:rPr>
              <w:rFonts w:ascii="Times New Roman" w:hAnsi="Times New Roman"/>
            </w:rPr>
            <w:fldChar w:fldCharType="end"/>
          </w:r>
        </w:p>
        <w:p w14:paraId="6DB61301">
          <w:pPr>
            <w:pStyle w:val="8"/>
            <w:tabs>
              <w:tab w:val="right" w:leader="dot" w:pos="8306"/>
            </w:tabs>
            <w:rPr>
              <w:rFonts w:ascii="Times New Roman" w:hAnsi="Times New Roman"/>
            </w:rPr>
          </w:pPr>
          <w:r>
            <w:fldChar w:fldCharType="begin"/>
          </w:r>
          <w:r>
            <w:instrText xml:space="preserve"> HYPERLINK \l "_Toc18160" </w:instrText>
          </w:r>
          <w:r>
            <w:fldChar w:fldCharType="separate"/>
          </w:r>
          <w:r>
            <w:rPr>
              <w:rFonts w:ascii="Times New Roman" w:hAnsi="Times New Roman" w:eastAsia="黑体"/>
              <w:szCs w:val="28"/>
            </w:rPr>
            <w:t>第三节 本章小结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_Toc18160 \h </w:instrText>
          </w:r>
          <w:r>
            <w:rPr>
              <w:rFonts w:ascii="Times New Roman" w:hAnsi="Times New Roman"/>
            </w:rPr>
            <w:fldChar w:fldCharType="separate"/>
          </w:r>
          <w:r>
            <w:rPr>
              <w:rFonts w:ascii="Times New Roman" w:hAnsi="Times New Roman"/>
            </w:rPr>
            <w:t>100</w:t>
          </w:r>
          <w:r>
            <w:rPr>
              <w:rFonts w:ascii="Times New Roman" w:hAnsi="Times New Roman"/>
            </w:rPr>
            <w:fldChar w:fldCharType="end"/>
          </w:r>
          <w:r>
            <w:rPr>
              <w:rFonts w:ascii="Times New Roman" w:hAnsi="Times New Roman"/>
            </w:rPr>
            <w:fldChar w:fldCharType="end"/>
          </w:r>
        </w:p>
        <w:p w14:paraId="7D03F9A2">
          <w:pPr>
            <w:pStyle w:val="6"/>
            <w:tabs>
              <w:tab w:val="right" w:leader="dot" w:pos="8306"/>
            </w:tabs>
            <w:rPr>
              <w:rFonts w:ascii="Times New Roman" w:hAnsi="Times New Roman"/>
            </w:rPr>
          </w:pPr>
          <w:r>
            <w:fldChar w:fldCharType="begin"/>
          </w:r>
          <w:r>
            <w:instrText xml:space="preserve"> HYPERLINK \l "_Toc17971" </w:instrText>
          </w:r>
          <w:r>
            <w:fldChar w:fldCharType="separate"/>
          </w:r>
          <w:r>
            <w:rPr>
              <w:rFonts w:ascii="Times New Roman" w:hAnsi="Times New Roman" w:eastAsia="黑体"/>
              <w:bCs/>
              <w:szCs w:val="32"/>
            </w:rPr>
            <w:t>第六章 产业数字化影响中国贸易隐含碳的传导机制检验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_Toc17971 \h </w:instrText>
          </w:r>
          <w:r>
            <w:rPr>
              <w:rFonts w:ascii="Times New Roman" w:hAnsi="Times New Roman"/>
            </w:rPr>
            <w:fldChar w:fldCharType="separate"/>
          </w:r>
          <w:r>
            <w:rPr>
              <w:rFonts w:ascii="Times New Roman" w:hAnsi="Times New Roman"/>
            </w:rPr>
            <w:t>101</w:t>
          </w:r>
          <w:r>
            <w:rPr>
              <w:rFonts w:ascii="Times New Roman" w:hAnsi="Times New Roman"/>
            </w:rPr>
            <w:fldChar w:fldCharType="end"/>
          </w:r>
          <w:r>
            <w:rPr>
              <w:rFonts w:ascii="Times New Roman" w:hAnsi="Times New Roman"/>
            </w:rPr>
            <w:fldChar w:fldCharType="end"/>
          </w:r>
        </w:p>
        <w:p w14:paraId="1C8CA7D3">
          <w:pPr>
            <w:pStyle w:val="8"/>
            <w:tabs>
              <w:tab w:val="right" w:leader="dot" w:pos="8306"/>
            </w:tabs>
            <w:rPr>
              <w:rFonts w:ascii="Times New Roman" w:hAnsi="Times New Roman"/>
            </w:rPr>
          </w:pPr>
          <w:r>
            <w:fldChar w:fldCharType="begin"/>
          </w:r>
          <w:r>
            <w:instrText xml:space="preserve"> HYPERLINK \l "_Toc28239" </w:instrText>
          </w:r>
          <w:r>
            <w:fldChar w:fldCharType="separate"/>
          </w:r>
          <w:r>
            <w:rPr>
              <w:rFonts w:ascii="Times New Roman" w:hAnsi="Times New Roman" w:eastAsia="黑体"/>
              <w:bCs/>
              <w:szCs w:val="28"/>
            </w:rPr>
            <w:t>第</w:t>
          </w:r>
          <w:r>
            <w:rPr>
              <w:rFonts w:ascii="Times New Roman" w:hAnsi="Times New Roman" w:eastAsia="黑体"/>
              <w:szCs w:val="28"/>
            </w:rPr>
            <w:t>一节 产业数字化影响中国贸易隐含碳的规模效应传导机制检验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_Toc28239 \h </w:instrText>
          </w:r>
          <w:r>
            <w:rPr>
              <w:rFonts w:ascii="Times New Roman" w:hAnsi="Times New Roman"/>
            </w:rPr>
            <w:fldChar w:fldCharType="separate"/>
          </w:r>
          <w:r>
            <w:rPr>
              <w:rFonts w:ascii="Times New Roman" w:hAnsi="Times New Roman"/>
            </w:rPr>
            <w:t>101</w:t>
          </w:r>
          <w:r>
            <w:rPr>
              <w:rFonts w:ascii="Times New Roman" w:hAnsi="Times New Roman"/>
            </w:rPr>
            <w:fldChar w:fldCharType="end"/>
          </w:r>
          <w:r>
            <w:rPr>
              <w:rFonts w:ascii="Times New Roman" w:hAnsi="Times New Roman"/>
            </w:rPr>
            <w:fldChar w:fldCharType="end"/>
          </w:r>
        </w:p>
        <w:p w14:paraId="5B0F19C0">
          <w:pPr>
            <w:pStyle w:val="4"/>
            <w:tabs>
              <w:tab w:val="right" w:leader="dot" w:pos="8306"/>
            </w:tabs>
            <w:rPr>
              <w:rFonts w:ascii="Times New Roman" w:hAnsi="Times New Roman"/>
            </w:rPr>
          </w:pPr>
          <w:r>
            <w:fldChar w:fldCharType="begin"/>
          </w:r>
          <w:r>
            <w:instrText xml:space="preserve"> HYPERLINK \l "_Toc25278" </w:instrText>
          </w:r>
          <w:r>
            <w:fldChar w:fldCharType="separate"/>
          </w:r>
          <w:r>
            <w:rPr>
              <w:rFonts w:ascii="Times New Roman" w:hAnsi="Times New Roman" w:eastAsia="黑体"/>
              <w:bCs/>
              <w:szCs w:val="28"/>
            </w:rPr>
            <w:t>一、模型构建与变量选取</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_Toc25278 \h </w:instrText>
          </w:r>
          <w:r>
            <w:rPr>
              <w:rFonts w:ascii="Times New Roman" w:hAnsi="Times New Roman"/>
            </w:rPr>
            <w:fldChar w:fldCharType="separate"/>
          </w:r>
          <w:r>
            <w:rPr>
              <w:rFonts w:ascii="Times New Roman" w:hAnsi="Times New Roman"/>
            </w:rPr>
            <w:t>102</w:t>
          </w:r>
          <w:r>
            <w:rPr>
              <w:rFonts w:ascii="Times New Roman" w:hAnsi="Times New Roman"/>
            </w:rPr>
            <w:fldChar w:fldCharType="end"/>
          </w:r>
          <w:r>
            <w:rPr>
              <w:rFonts w:ascii="Times New Roman" w:hAnsi="Times New Roman"/>
            </w:rPr>
            <w:fldChar w:fldCharType="end"/>
          </w:r>
        </w:p>
        <w:p w14:paraId="6D5BBB41">
          <w:pPr>
            <w:pStyle w:val="4"/>
            <w:tabs>
              <w:tab w:val="right" w:leader="dot" w:pos="8306"/>
            </w:tabs>
            <w:rPr>
              <w:rFonts w:ascii="Times New Roman" w:hAnsi="Times New Roman"/>
            </w:rPr>
          </w:pPr>
          <w:r>
            <w:fldChar w:fldCharType="begin"/>
          </w:r>
          <w:r>
            <w:instrText xml:space="preserve"> HYPERLINK \l "_Toc25565" </w:instrText>
          </w:r>
          <w:r>
            <w:fldChar w:fldCharType="separate"/>
          </w:r>
          <w:r>
            <w:rPr>
              <w:rFonts w:ascii="Times New Roman" w:hAnsi="Times New Roman" w:eastAsia="黑体"/>
              <w:bCs/>
              <w:szCs w:val="28"/>
            </w:rPr>
            <w:t>二、实证结果分析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_Toc25565 \h </w:instrText>
          </w:r>
          <w:r>
            <w:rPr>
              <w:rFonts w:ascii="Times New Roman" w:hAnsi="Times New Roman"/>
            </w:rPr>
            <w:fldChar w:fldCharType="separate"/>
          </w:r>
          <w:r>
            <w:rPr>
              <w:rFonts w:ascii="Times New Roman" w:hAnsi="Times New Roman"/>
            </w:rPr>
            <w:t>104</w:t>
          </w:r>
          <w:r>
            <w:rPr>
              <w:rFonts w:ascii="Times New Roman" w:hAnsi="Times New Roman"/>
            </w:rPr>
            <w:fldChar w:fldCharType="end"/>
          </w:r>
          <w:r>
            <w:rPr>
              <w:rFonts w:ascii="Times New Roman" w:hAnsi="Times New Roman"/>
            </w:rPr>
            <w:fldChar w:fldCharType="end"/>
          </w:r>
        </w:p>
        <w:p w14:paraId="732BAB04">
          <w:pPr>
            <w:pStyle w:val="4"/>
            <w:tabs>
              <w:tab w:val="right" w:leader="dot" w:pos="8306"/>
            </w:tabs>
            <w:rPr>
              <w:rFonts w:ascii="Times New Roman" w:hAnsi="Times New Roman"/>
            </w:rPr>
          </w:pPr>
          <w:r>
            <w:fldChar w:fldCharType="begin"/>
          </w:r>
          <w:r>
            <w:instrText xml:space="preserve"> HYPERLINK \l "_Toc5932" </w:instrText>
          </w:r>
          <w:r>
            <w:fldChar w:fldCharType="separate"/>
          </w:r>
          <w:r>
            <w:rPr>
              <w:rFonts w:ascii="Times New Roman" w:hAnsi="Times New Roman" w:eastAsia="黑体"/>
              <w:bCs/>
              <w:szCs w:val="28"/>
            </w:rPr>
            <w:t>三、进一步分析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_Toc5932 \h </w:instrText>
          </w:r>
          <w:r>
            <w:rPr>
              <w:rFonts w:ascii="Times New Roman" w:hAnsi="Times New Roman"/>
            </w:rPr>
            <w:fldChar w:fldCharType="separate"/>
          </w:r>
          <w:r>
            <w:rPr>
              <w:rFonts w:ascii="Times New Roman" w:hAnsi="Times New Roman"/>
            </w:rPr>
            <w:t>106</w:t>
          </w:r>
          <w:r>
            <w:rPr>
              <w:rFonts w:ascii="Times New Roman" w:hAnsi="Times New Roman"/>
            </w:rPr>
            <w:fldChar w:fldCharType="end"/>
          </w:r>
          <w:r>
            <w:rPr>
              <w:rFonts w:ascii="Times New Roman" w:hAnsi="Times New Roman"/>
            </w:rPr>
            <w:fldChar w:fldCharType="end"/>
          </w:r>
        </w:p>
        <w:p w14:paraId="6D4CA2C6">
          <w:pPr>
            <w:pStyle w:val="8"/>
            <w:tabs>
              <w:tab w:val="right" w:leader="dot" w:pos="8306"/>
            </w:tabs>
            <w:rPr>
              <w:rFonts w:ascii="Times New Roman" w:hAnsi="Times New Roman"/>
            </w:rPr>
          </w:pPr>
          <w:r>
            <w:fldChar w:fldCharType="begin"/>
          </w:r>
          <w:r>
            <w:instrText xml:space="preserve"> HYPERLINK \l "_Toc9065" </w:instrText>
          </w:r>
          <w:r>
            <w:fldChar w:fldCharType="separate"/>
          </w:r>
          <w:r>
            <w:rPr>
              <w:rFonts w:ascii="Times New Roman" w:hAnsi="Times New Roman" w:eastAsia="黑体"/>
              <w:bCs/>
              <w:szCs w:val="28"/>
            </w:rPr>
            <w:t>第二节 产业数字化影响中国贸易隐含碳的结构效应传导机制检验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_Toc9065 \h </w:instrText>
          </w:r>
          <w:r>
            <w:rPr>
              <w:rFonts w:ascii="Times New Roman" w:hAnsi="Times New Roman"/>
            </w:rPr>
            <w:fldChar w:fldCharType="separate"/>
          </w:r>
          <w:r>
            <w:rPr>
              <w:rFonts w:ascii="Times New Roman" w:hAnsi="Times New Roman"/>
            </w:rPr>
            <w:t>110</w:t>
          </w:r>
          <w:r>
            <w:rPr>
              <w:rFonts w:ascii="Times New Roman" w:hAnsi="Times New Roman"/>
            </w:rPr>
            <w:fldChar w:fldCharType="end"/>
          </w:r>
          <w:r>
            <w:rPr>
              <w:rFonts w:ascii="Times New Roman" w:hAnsi="Times New Roman"/>
            </w:rPr>
            <w:fldChar w:fldCharType="end"/>
          </w:r>
        </w:p>
        <w:p w14:paraId="300D7C8B">
          <w:pPr>
            <w:pStyle w:val="4"/>
            <w:tabs>
              <w:tab w:val="right" w:leader="dot" w:pos="8306"/>
            </w:tabs>
            <w:rPr>
              <w:rFonts w:ascii="Times New Roman" w:hAnsi="Times New Roman"/>
            </w:rPr>
          </w:pPr>
          <w:r>
            <w:fldChar w:fldCharType="begin"/>
          </w:r>
          <w:r>
            <w:instrText xml:space="preserve"> HYPERLINK \l "_Toc28069" </w:instrText>
          </w:r>
          <w:r>
            <w:fldChar w:fldCharType="separate"/>
          </w:r>
          <w:r>
            <w:rPr>
              <w:rFonts w:ascii="Times New Roman" w:hAnsi="Times New Roman" w:eastAsia="黑体"/>
              <w:bCs/>
              <w:szCs w:val="28"/>
            </w:rPr>
            <w:t>一、模型构建与变量选取</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_Toc28069 \h </w:instrText>
          </w:r>
          <w:r>
            <w:rPr>
              <w:rFonts w:ascii="Times New Roman" w:hAnsi="Times New Roman"/>
            </w:rPr>
            <w:fldChar w:fldCharType="separate"/>
          </w:r>
          <w:r>
            <w:rPr>
              <w:rFonts w:ascii="Times New Roman" w:hAnsi="Times New Roman"/>
            </w:rPr>
            <w:t>110</w:t>
          </w:r>
          <w:r>
            <w:rPr>
              <w:rFonts w:ascii="Times New Roman" w:hAnsi="Times New Roman"/>
            </w:rPr>
            <w:fldChar w:fldCharType="end"/>
          </w:r>
          <w:r>
            <w:rPr>
              <w:rFonts w:ascii="Times New Roman" w:hAnsi="Times New Roman"/>
            </w:rPr>
            <w:fldChar w:fldCharType="end"/>
          </w:r>
        </w:p>
        <w:p w14:paraId="106FA8A8">
          <w:pPr>
            <w:pStyle w:val="4"/>
            <w:tabs>
              <w:tab w:val="right" w:leader="dot" w:pos="8306"/>
            </w:tabs>
            <w:rPr>
              <w:rFonts w:ascii="Times New Roman" w:hAnsi="Times New Roman"/>
            </w:rPr>
          </w:pPr>
          <w:r>
            <w:fldChar w:fldCharType="begin"/>
          </w:r>
          <w:r>
            <w:instrText xml:space="preserve"> HYPERLINK \l "_Toc24007" </w:instrText>
          </w:r>
          <w:r>
            <w:fldChar w:fldCharType="separate"/>
          </w:r>
          <w:r>
            <w:rPr>
              <w:rFonts w:ascii="Times New Roman" w:hAnsi="Times New Roman" w:eastAsia="黑体"/>
              <w:bCs/>
              <w:szCs w:val="28"/>
            </w:rPr>
            <w:t>二、实证结果分析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_Toc24007 \h </w:instrText>
          </w:r>
          <w:r>
            <w:rPr>
              <w:rFonts w:ascii="Times New Roman" w:hAnsi="Times New Roman"/>
            </w:rPr>
            <w:fldChar w:fldCharType="separate"/>
          </w:r>
          <w:r>
            <w:rPr>
              <w:rFonts w:ascii="Times New Roman" w:hAnsi="Times New Roman"/>
            </w:rPr>
            <w:t>114</w:t>
          </w:r>
          <w:r>
            <w:rPr>
              <w:rFonts w:ascii="Times New Roman" w:hAnsi="Times New Roman"/>
            </w:rPr>
            <w:fldChar w:fldCharType="end"/>
          </w:r>
          <w:r>
            <w:rPr>
              <w:rFonts w:ascii="Times New Roman" w:hAnsi="Times New Roman"/>
            </w:rPr>
            <w:fldChar w:fldCharType="end"/>
          </w:r>
        </w:p>
        <w:p w14:paraId="26A5E570">
          <w:pPr>
            <w:pStyle w:val="8"/>
            <w:tabs>
              <w:tab w:val="right" w:leader="dot" w:pos="8306"/>
            </w:tabs>
            <w:rPr>
              <w:rFonts w:ascii="Times New Roman" w:hAnsi="Times New Roman"/>
            </w:rPr>
          </w:pPr>
          <w:r>
            <w:fldChar w:fldCharType="begin"/>
          </w:r>
          <w:r>
            <w:instrText xml:space="preserve"> HYPERLINK \l "_Toc3535" </w:instrText>
          </w:r>
          <w:r>
            <w:fldChar w:fldCharType="separate"/>
          </w:r>
          <w:r>
            <w:rPr>
              <w:rFonts w:ascii="Times New Roman" w:hAnsi="Times New Roman" w:eastAsia="黑体"/>
              <w:bCs/>
              <w:szCs w:val="28"/>
            </w:rPr>
            <w:t>第三节 产业数字化影响中国贸易隐含碳的技术效应传导机制检验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_Toc3535 \h </w:instrText>
          </w:r>
          <w:r>
            <w:rPr>
              <w:rFonts w:ascii="Times New Roman" w:hAnsi="Times New Roman"/>
            </w:rPr>
            <w:fldChar w:fldCharType="separate"/>
          </w:r>
          <w:r>
            <w:rPr>
              <w:rFonts w:ascii="Times New Roman" w:hAnsi="Times New Roman"/>
            </w:rPr>
            <w:t>119</w:t>
          </w:r>
          <w:r>
            <w:rPr>
              <w:rFonts w:ascii="Times New Roman" w:hAnsi="Times New Roman"/>
            </w:rPr>
            <w:fldChar w:fldCharType="end"/>
          </w:r>
          <w:r>
            <w:rPr>
              <w:rFonts w:ascii="Times New Roman" w:hAnsi="Times New Roman"/>
            </w:rPr>
            <w:fldChar w:fldCharType="end"/>
          </w:r>
        </w:p>
        <w:p w14:paraId="455FBA33">
          <w:pPr>
            <w:pStyle w:val="4"/>
            <w:tabs>
              <w:tab w:val="right" w:leader="dot" w:pos="8306"/>
            </w:tabs>
            <w:rPr>
              <w:rFonts w:ascii="Times New Roman" w:hAnsi="Times New Roman"/>
            </w:rPr>
          </w:pPr>
          <w:r>
            <w:fldChar w:fldCharType="begin"/>
          </w:r>
          <w:r>
            <w:instrText xml:space="preserve"> HYPERLINK \l "_Toc30111" </w:instrText>
          </w:r>
          <w:r>
            <w:fldChar w:fldCharType="separate"/>
          </w:r>
          <w:r>
            <w:rPr>
              <w:rFonts w:ascii="Times New Roman" w:hAnsi="Times New Roman" w:eastAsia="黑体"/>
              <w:bCs/>
              <w:szCs w:val="28"/>
            </w:rPr>
            <w:t>一、模型构建与变量选取</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_Toc30111 \h </w:instrText>
          </w:r>
          <w:r>
            <w:rPr>
              <w:rFonts w:ascii="Times New Roman" w:hAnsi="Times New Roman"/>
            </w:rPr>
            <w:fldChar w:fldCharType="separate"/>
          </w:r>
          <w:r>
            <w:rPr>
              <w:rFonts w:ascii="Times New Roman" w:hAnsi="Times New Roman"/>
            </w:rPr>
            <w:t>119</w:t>
          </w:r>
          <w:r>
            <w:rPr>
              <w:rFonts w:ascii="Times New Roman" w:hAnsi="Times New Roman"/>
            </w:rPr>
            <w:fldChar w:fldCharType="end"/>
          </w:r>
          <w:r>
            <w:rPr>
              <w:rFonts w:ascii="Times New Roman" w:hAnsi="Times New Roman"/>
            </w:rPr>
            <w:fldChar w:fldCharType="end"/>
          </w:r>
        </w:p>
        <w:p w14:paraId="04771F6E">
          <w:pPr>
            <w:pStyle w:val="4"/>
            <w:tabs>
              <w:tab w:val="right" w:leader="dot" w:pos="8306"/>
            </w:tabs>
            <w:rPr>
              <w:rFonts w:ascii="Times New Roman" w:hAnsi="Times New Roman"/>
            </w:rPr>
          </w:pPr>
          <w:r>
            <w:fldChar w:fldCharType="begin"/>
          </w:r>
          <w:r>
            <w:instrText xml:space="preserve"> HYPERLINK \l "_Toc10977" </w:instrText>
          </w:r>
          <w:r>
            <w:fldChar w:fldCharType="separate"/>
          </w:r>
          <w:r>
            <w:rPr>
              <w:rFonts w:ascii="Times New Roman" w:hAnsi="Times New Roman" w:eastAsia="黑体"/>
              <w:bCs/>
              <w:szCs w:val="28"/>
            </w:rPr>
            <w:t>二、实证结果分析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_Toc10977 \h </w:instrText>
          </w:r>
          <w:r>
            <w:rPr>
              <w:rFonts w:ascii="Times New Roman" w:hAnsi="Times New Roman"/>
            </w:rPr>
            <w:fldChar w:fldCharType="separate"/>
          </w:r>
          <w:r>
            <w:rPr>
              <w:rFonts w:ascii="Times New Roman" w:hAnsi="Times New Roman"/>
            </w:rPr>
            <w:t>120</w:t>
          </w:r>
          <w:r>
            <w:rPr>
              <w:rFonts w:ascii="Times New Roman" w:hAnsi="Times New Roman"/>
            </w:rPr>
            <w:fldChar w:fldCharType="end"/>
          </w:r>
          <w:r>
            <w:rPr>
              <w:rFonts w:ascii="Times New Roman" w:hAnsi="Times New Roman"/>
            </w:rPr>
            <w:fldChar w:fldCharType="end"/>
          </w:r>
        </w:p>
        <w:p w14:paraId="68FD7DD3">
          <w:pPr>
            <w:pStyle w:val="8"/>
            <w:tabs>
              <w:tab w:val="right" w:leader="dot" w:pos="8306"/>
            </w:tabs>
            <w:rPr>
              <w:rFonts w:ascii="Times New Roman" w:hAnsi="Times New Roman"/>
            </w:rPr>
          </w:pPr>
          <w:r>
            <w:fldChar w:fldCharType="begin"/>
          </w:r>
          <w:r>
            <w:instrText xml:space="preserve"> HYPERLINK \l "_Toc1977" </w:instrText>
          </w:r>
          <w:r>
            <w:fldChar w:fldCharType="separate"/>
          </w:r>
          <w:r>
            <w:rPr>
              <w:rFonts w:ascii="Times New Roman" w:hAnsi="Times New Roman" w:eastAsia="黑体"/>
              <w:bCs/>
              <w:szCs w:val="28"/>
            </w:rPr>
            <w:t>第四节 本章小结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_Toc1977 \h </w:instrText>
          </w:r>
          <w:r>
            <w:rPr>
              <w:rFonts w:ascii="Times New Roman" w:hAnsi="Times New Roman"/>
            </w:rPr>
            <w:fldChar w:fldCharType="separate"/>
          </w:r>
          <w:r>
            <w:rPr>
              <w:rFonts w:ascii="Times New Roman" w:hAnsi="Times New Roman"/>
            </w:rPr>
            <w:t>122</w:t>
          </w:r>
          <w:r>
            <w:rPr>
              <w:rFonts w:ascii="Times New Roman" w:hAnsi="Times New Roman"/>
            </w:rPr>
            <w:fldChar w:fldCharType="end"/>
          </w:r>
          <w:r>
            <w:rPr>
              <w:rFonts w:ascii="Times New Roman" w:hAnsi="Times New Roman"/>
            </w:rPr>
            <w:fldChar w:fldCharType="end"/>
          </w:r>
        </w:p>
        <w:p w14:paraId="5FD0F0B3">
          <w:pPr>
            <w:pStyle w:val="6"/>
            <w:tabs>
              <w:tab w:val="right" w:leader="dot" w:pos="8306"/>
            </w:tabs>
            <w:rPr>
              <w:rFonts w:ascii="Times New Roman" w:hAnsi="Times New Roman"/>
            </w:rPr>
          </w:pPr>
          <w:r>
            <w:fldChar w:fldCharType="begin"/>
          </w:r>
          <w:r>
            <w:instrText xml:space="preserve"> HYPERLINK \l "_Toc29513" </w:instrText>
          </w:r>
          <w:r>
            <w:fldChar w:fldCharType="separate"/>
          </w:r>
          <w:r>
            <w:rPr>
              <w:rFonts w:ascii="Times New Roman" w:hAnsi="Times New Roman" w:eastAsia="黑体"/>
              <w:bCs/>
              <w:szCs w:val="32"/>
            </w:rPr>
            <w:t>第七章 产业数字化影响中国贸易隐含碳-基于碳不平等拓展研究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_Toc29513 \h </w:instrText>
          </w:r>
          <w:r>
            <w:rPr>
              <w:rFonts w:ascii="Times New Roman" w:hAnsi="Times New Roman"/>
            </w:rPr>
            <w:fldChar w:fldCharType="separate"/>
          </w:r>
          <w:r>
            <w:rPr>
              <w:rFonts w:ascii="Times New Roman" w:hAnsi="Times New Roman"/>
            </w:rPr>
            <w:t>124</w:t>
          </w:r>
          <w:r>
            <w:rPr>
              <w:rFonts w:ascii="Times New Roman" w:hAnsi="Times New Roman"/>
            </w:rPr>
            <w:fldChar w:fldCharType="end"/>
          </w:r>
          <w:r>
            <w:rPr>
              <w:rFonts w:ascii="Times New Roman" w:hAnsi="Times New Roman"/>
            </w:rPr>
            <w:fldChar w:fldCharType="end"/>
          </w:r>
        </w:p>
        <w:p w14:paraId="6DAEF631">
          <w:pPr>
            <w:pStyle w:val="8"/>
            <w:tabs>
              <w:tab w:val="right" w:leader="dot" w:pos="8306"/>
            </w:tabs>
            <w:rPr>
              <w:rFonts w:ascii="Times New Roman" w:hAnsi="Times New Roman"/>
            </w:rPr>
          </w:pPr>
          <w:r>
            <w:fldChar w:fldCharType="begin"/>
          </w:r>
          <w:r>
            <w:instrText xml:space="preserve"> HYPERLINK \l "_Toc641" </w:instrText>
          </w:r>
          <w:r>
            <w:fldChar w:fldCharType="separate"/>
          </w:r>
          <w:r>
            <w:rPr>
              <w:rFonts w:ascii="Times New Roman" w:hAnsi="Times New Roman" w:eastAsia="黑体"/>
              <w:bCs/>
              <w:szCs w:val="28"/>
            </w:rPr>
            <w:t>第一节 产业数字化对中国碳不平等影响——基于国际贸易层面的实证检验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_Toc641 \h </w:instrText>
          </w:r>
          <w:r>
            <w:rPr>
              <w:rFonts w:ascii="Times New Roman" w:hAnsi="Times New Roman"/>
            </w:rPr>
            <w:fldChar w:fldCharType="separate"/>
          </w:r>
          <w:r>
            <w:rPr>
              <w:rFonts w:ascii="Times New Roman" w:hAnsi="Times New Roman"/>
            </w:rPr>
            <w:t>124</w:t>
          </w:r>
          <w:r>
            <w:rPr>
              <w:rFonts w:ascii="Times New Roman" w:hAnsi="Times New Roman"/>
            </w:rPr>
            <w:fldChar w:fldCharType="end"/>
          </w:r>
          <w:r>
            <w:rPr>
              <w:rFonts w:ascii="Times New Roman" w:hAnsi="Times New Roman"/>
            </w:rPr>
            <w:fldChar w:fldCharType="end"/>
          </w:r>
        </w:p>
        <w:p w14:paraId="6C27969B">
          <w:pPr>
            <w:pStyle w:val="4"/>
            <w:tabs>
              <w:tab w:val="right" w:leader="dot" w:pos="8306"/>
            </w:tabs>
            <w:rPr>
              <w:rFonts w:ascii="Times New Roman" w:hAnsi="Times New Roman"/>
            </w:rPr>
          </w:pPr>
          <w:r>
            <w:fldChar w:fldCharType="begin"/>
          </w:r>
          <w:r>
            <w:instrText xml:space="preserve"> HYPERLINK \l "_Toc5780" </w:instrText>
          </w:r>
          <w:r>
            <w:fldChar w:fldCharType="separate"/>
          </w:r>
          <w:r>
            <w:rPr>
              <w:rFonts w:ascii="Times New Roman" w:hAnsi="Times New Roman" w:eastAsia="黑体"/>
              <w:bCs/>
              <w:szCs w:val="28"/>
            </w:rPr>
            <w:t>一、问题提出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_Toc5780 \h </w:instrText>
          </w:r>
          <w:r>
            <w:rPr>
              <w:rFonts w:ascii="Times New Roman" w:hAnsi="Times New Roman"/>
            </w:rPr>
            <w:fldChar w:fldCharType="separate"/>
          </w:r>
          <w:r>
            <w:rPr>
              <w:rFonts w:ascii="Times New Roman" w:hAnsi="Times New Roman"/>
            </w:rPr>
            <w:t>124</w:t>
          </w:r>
          <w:r>
            <w:rPr>
              <w:rFonts w:ascii="Times New Roman" w:hAnsi="Times New Roman"/>
            </w:rPr>
            <w:fldChar w:fldCharType="end"/>
          </w:r>
          <w:r>
            <w:rPr>
              <w:rFonts w:ascii="Times New Roman" w:hAnsi="Times New Roman"/>
            </w:rPr>
            <w:fldChar w:fldCharType="end"/>
          </w:r>
        </w:p>
        <w:p w14:paraId="45C9AC39">
          <w:pPr>
            <w:pStyle w:val="4"/>
            <w:tabs>
              <w:tab w:val="right" w:leader="dot" w:pos="8306"/>
            </w:tabs>
            <w:rPr>
              <w:rFonts w:ascii="Times New Roman" w:hAnsi="Times New Roman"/>
            </w:rPr>
          </w:pPr>
          <w:r>
            <w:fldChar w:fldCharType="begin"/>
          </w:r>
          <w:r>
            <w:instrText xml:space="preserve"> HYPERLINK \l "_Toc11995" </w:instrText>
          </w:r>
          <w:r>
            <w:fldChar w:fldCharType="separate"/>
          </w:r>
          <w:r>
            <w:rPr>
              <w:rFonts w:ascii="Times New Roman" w:hAnsi="Times New Roman" w:eastAsia="黑体"/>
              <w:bCs/>
              <w:szCs w:val="28"/>
            </w:rPr>
            <w:t>二、中国国际贸易中碳不平等的测度及典型事实评价</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_Toc11995 \h </w:instrText>
          </w:r>
          <w:r>
            <w:rPr>
              <w:rFonts w:ascii="Times New Roman" w:hAnsi="Times New Roman"/>
            </w:rPr>
            <w:fldChar w:fldCharType="separate"/>
          </w:r>
          <w:r>
            <w:rPr>
              <w:rFonts w:ascii="Times New Roman" w:hAnsi="Times New Roman"/>
            </w:rPr>
            <w:t>125</w:t>
          </w:r>
          <w:r>
            <w:rPr>
              <w:rFonts w:ascii="Times New Roman" w:hAnsi="Times New Roman"/>
            </w:rPr>
            <w:fldChar w:fldCharType="end"/>
          </w:r>
          <w:r>
            <w:rPr>
              <w:rFonts w:ascii="Times New Roman" w:hAnsi="Times New Roman"/>
            </w:rPr>
            <w:fldChar w:fldCharType="end"/>
          </w:r>
        </w:p>
        <w:p w14:paraId="64E0E08B">
          <w:pPr>
            <w:pStyle w:val="4"/>
            <w:tabs>
              <w:tab w:val="right" w:leader="dot" w:pos="8306"/>
            </w:tabs>
            <w:rPr>
              <w:rFonts w:ascii="Times New Roman" w:hAnsi="Times New Roman"/>
            </w:rPr>
          </w:pPr>
          <w:r>
            <w:fldChar w:fldCharType="begin"/>
          </w:r>
          <w:r>
            <w:instrText xml:space="preserve"> HYPERLINK \l "_Toc23412" </w:instrText>
          </w:r>
          <w:r>
            <w:fldChar w:fldCharType="separate"/>
          </w:r>
          <w:r>
            <w:rPr>
              <w:rFonts w:ascii="Times New Roman" w:hAnsi="Times New Roman" w:eastAsia="黑体"/>
              <w:bCs/>
              <w:szCs w:val="28"/>
            </w:rPr>
            <w:t>三、产业数字化对中国出口碳不平等的实证检验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_Toc23412 \h </w:instrText>
          </w:r>
          <w:r>
            <w:rPr>
              <w:rFonts w:ascii="Times New Roman" w:hAnsi="Times New Roman"/>
            </w:rPr>
            <w:fldChar w:fldCharType="separate"/>
          </w:r>
          <w:r>
            <w:rPr>
              <w:rFonts w:ascii="Times New Roman" w:hAnsi="Times New Roman"/>
            </w:rPr>
            <w:t>131</w:t>
          </w:r>
          <w:r>
            <w:rPr>
              <w:rFonts w:ascii="Times New Roman" w:hAnsi="Times New Roman"/>
            </w:rPr>
            <w:fldChar w:fldCharType="end"/>
          </w:r>
          <w:r>
            <w:rPr>
              <w:rFonts w:ascii="Times New Roman" w:hAnsi="Times New Roman"/>
            </w:rPr>
            <w:fldChar w:fldCharType="end"/>
          </w:r>
        </w:p>
        <w:p w14:paraId="22132C89">
          <w:pPr>
            <w:pStyle w:val="8"/>
            <w:tabs>
              <w:tab w:val="right" w:leader="dot" w:pos="8306"/>
            </w:tabs>
            <w:rPr>
              <w:rFonts w:ascii="Times New Roman" w:hAnsi="Times New Roman"/>
            </w:rPr>
          </w:pPr>
          <w:r>
            <w:fldChar w:fldCharType="begin"/>
          </w:r>
          <w:r>
            <w:instrText xml:space="preserve"> HYPERLINK \l "_Toc23689" </w:instrText>
          </w:r>
          <w:r>
            <w:fldChar w:fldCharType="separate"/>
          </w:r>
          <w:r>
            <w:rPr>
              <w:rFonts w:ascii="Times New Roman" w:hAnsi="Times New Roman" w:eastAsia="黑体"/>
              <w:bCs/>
              <w:szCs w:val="28"/>
            </w:rPr>
            <w:t>第二节 产业数字化对中国碳不平等影响——基于省际贸易层面的实证检验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_Toc23689 \h </w:instrText>
          </w:r>
          <w:r>
            <w:rPr>
              <w:rFonts w:ascii="Times New Roman" w:hAnsi="Times New Roman"/>
            </w:rPr>
            <w:fldChar w:fldCharType="separate"/>
          </w:r>
          <w:r>
            <w:rPr>
              <w:rFonts w:ascii="Times New Roman" w:hAnsi="Times New Roman"/>
            </w:rPr>
            <w:t>132</w:t>
          </w:r>
          <w:r>
            <w:rPr>
              <w:rFonts w:ascii="Times New Roman" w:hAnsi="Times New Roman"/>
            </w:rPr>
            <w:fldChar w:fldCharType="end"/>
          </w:r>
          <w:r>
            <w:rPr>
              <w:rFonts w:ascii="Times New Roman" w:hAnsi="Times New Roman"/>
            </w:rPr>
            <w:fldChar w:fldCharType="end"/>
          </w:r>
        </w:p>
        <w:p w14:paraId="54A036CB">
          <w:pPr>
            <w:pStyle w:val="4"/>
            <w:tabs>
              <w:tab w:val="right" w:leader="dot" w:pos="8306"/>
            </w:tabs>
            <w:rPr>
              <w:rFonts w:ascii="Times New Roman" w:hAnsi="Times New Roman"/>
            </w:rPr>
          </w:pPr>
          <w:r>
            <w:fldChar w:fldCharType="begin"/>
          </w:r>
          <w:r>
            <w:instrText xml:space="preserve"> HYPERLINK \l "_Toc20252" </w:instrText>
          </w:r>
          <w:r>
            <w:fldChar w:fldCharType="separate"/>
          </w:r>
          <w:r>
            <w:rPr>
              <w:rFonts w:ascii="Times New Roman" w:hAnsi="Times New Roman" w:eastAsia="黑体"/>
              <w:bCs/>
              <w:szCs w:val="28"/>
            </w:rPr>
            <w:t>一、问题提出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_Toc20252 \h </w:instrText>
          </w:r>
          <w:r>
            <w:rPr>
              <w:rFonts w:ascii="Times New Roman" w:hAnsi="Times New Roman"/>
            </w:rPr>
            <w:fldChar w:fldCharType="separate"/>
          </w:r>
          <w:r>
            <w:rPr>
              <w:rFonts w:ascii="Times New Roman" w:hAnsi="Times New Roman"/>
            </w:rPr>
            <w:t>132</w:t>
          </w:r>
          <w:r>
            <w:rPr>
              <w:rFonts w:ascii="Times New Roman" w:hAnsi="Times New Roman"/>
            </w:rPr>
            <w:fldChar w:fldCharType="end"/>
          </w:r>
          <w:r>
            <w:rPr>
              <w:rFonts w:ascii="Times New Roman" w:hAnsi="Times New Roman"/>
            </w:rPr>
            <w:fldChar w:fldCharType="end"/>
          </w:r>
        </w:p>
        <w:p w14:paraId="2162FE56">
          <w:pPr>
            <w:pStyle w:val="4"/>
            <w:tabs>
              <w:tab w:val="right" w:leader="dot" w:pos="8306"/>
            </w:tabs>
            <w:rPr>
              <w:rFonts w:ascii="Times New Roman" w:hAnsi="Times New Roman"/>
            </w:rPr>
          </w:pPr>
          <w:r>
            <w:fldChar w:fldCharType="begin"/>
          </w:r>
          <w:r>
            <w:instrText xml:space="preserve"> HYPERLINK \l "_Toc13986" </w:instrText>
          </w:r>
          <w:r>
            <w:fldChar w:fldCharType="separate"/>
          </w:r>
          <w:r>
            <w:rPr>
              <w:rFonts w:ascii="Times New Roman" w:hAnsi="Times New Roman" w:eastAsia="黑体"/>
              <w:bCs/>
              <w:szCs w:val="28"/>
            </w:rPr>
            <w:t>二、中国省际贸易中碳不平等的测度及典型事实评价</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_Toc13986 \h </w:instrText>
          </w:r>
          <w:r>
            <w:rPr>
              <w:rFonts w:ascii="Times New Roman" w:hAnsi="Times New Roman"/>
            </w:rPr>
            <w:fldChar w:fldCharType="separate"/>
          </w:r>
          <w:r>
            <w:rPr>
              <w:rFonts w:ascii="Times New Roman" w:hAnsi="Times New Roman"/>
            </w:rPr>
            <w:t>133</w:t>
          </w:r>
          <w:r>
            <w:rPr>
              <w:rFonts w:ascii="Times New Roman" w:hAnsi="Times New Roman"/>
            </w:rPr>
            <w:fldChar w:fldCharType="end"/>
          </w:r>
          <w:r>
            <w:rPr>
              <w:rFonts w:ascii="Times New Roman" w:hAnsi="Times New Roman"/>
            </w:rPr>
            <w:fldChar w:fldCharType="end"/>
          </w:r>
        </w:p>
        <w:p w14:paraId="6DC3F4FE">
          <w:pPr>
            <w:pStyle w:val="4"/>
            <w:tabs>
              <w:tab w:val="right" w:leader="dot" w:pos="8306"/>
            </w:tabs>
            <w:rPr>
              <w:rFonts w:ascii="Times New Roman" w:hAnsi="Times New Roman"/>
            </w:rPr>
          </w:pPr>
          <w:r>
            <w:fldChar w:fldCharType="begin"/>
          </w:r>
          <w:r>
            <w:instrText xml:space="preserve"> HYPERLINK \l "_Toc8259" </w:instrText>
          </w:r>
          <w:r>
            <w:fldChar w:fldCharType="separate"/>
          </w:r>
          <w:r>
            <w:rPr>
              <w:rFonts w:ascii="Times New Roman" w:hAnsi="Times New Roman" w:eastAsia="黑体"/>
              <w:bCs/>
              <w:szCs w:val="28"/>
            </w:rPr>
            <w:t>三、产业数字化对中国省际贸易碳不平等的实证检验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_Toc8259 \h </w:instrText>
          </w:r>
          <w:r>
            <w:rPr>
              <w:rFonts w:ascii="Times New Roman" w:hAnsi="Times New Roman"/>
            </w:rPr>
            <w:fldChar w:fldCharType="separate"/>
          </w:r>
          <w:r>
            <w:rPr>
              <w:rFonts w:ascii="Times New Roman" w:hAnsi="Times New Roman"/>
            </w:rPr>
            <w:t>138</w:t>
          </w:r>
          <w:r>
            <w:rPr>
              <w:rFonts w:ascii="Times New Roman" w:hAnsi="Times New Roman"/>
            </w:rPr>
            <w:fldChar w:fldCharType="end"/>
          </w:r>
          <w:r>
            <w:rPr>
              <w:rFonts w:ascii="Times New Roman" w:hAnsi="Times New Roman"/>
            </w:rPr>
            <w:fldChar w:fldCharType="end"/>
          </w:r>
        </w:p>
        <w:p w14:paraId="119AA69E">
          <w:pPr>
            <w:pStyle w:val="8"/>
            <w:tabs>
              <w:tab w:val="right" w:leader="dot" w:pos="8306"/>
            </w:tabs>
            <w:rPr>
              <w:rFonts w:ascii="Times New Roman" w:hAnsi="Times New Roman"/>
            </w:rPr>
          </w:pPr>
          <w:r>
            <w:fldChar w:fldCharType="begin"/>
          </w:r>
          <w:r>
            <w:instrText xml:space="preserve"> HYPERLINK \l "_Toc10483" </w:instrText>
          </w:r>
          <w:r>
            <w:fldChar w:fldCharType="separate"/>
          </w:r>
          <w:r>
            <w:rPr>
              <w:rFonts w:ascii="Times New Roman" w:hAnsi="Times New Roman" w:eastAsia="黑体"/>
              <w:bCs/>
              <w:szCs w:val="28"/>
            </w:rPr>
            <w:t>第三节 本章小结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_Toc10483 \h </w:instrText>
          </w:r>
          <w:r>
            <w:rPr>
              <w:rFonts w:ascii="Times New Roman" w:hAnsi="Times New Roman"/>
            </w:rPr>
            <w:fldChar w:fldCharType="separate"/>
          </w:r>
          <w:r>
            <w:rPr>
              <w:rFonts w:ascii="Times New Roman" w:hAnsi="Times New Roman"/>
            </w:rPr>
            <w:t>141</w:t>
          </w:r>
          <w:r>
            <w:rPr>
              <w:rFonts w:ascii="Times New Roman" w:hAnsi="Times New Roman"/>
            </w:rPr>
            <w:fldChar w:fldCharType="end"/>
          </w:r>
          <w:r>
            <w:rPr>
              <w:rFonts w:ascii="Times New Roman" w:hAnsi="Times New Roman"/>
            </w:rPr>
            <w:fldChar w:fldCharType="end"/>
          </w:r>
        </w:p>
        <w:p w14:paraId="74F6B610">
          <w:pPr>
            <w:pStyle w:val="6"/>
            <w:tabs>
              <w:tab w:val="right" w:leader="dot" w:pos="8306"/>
            </w:tabs>
            <w:rPr>
              <w:rFonts w:ascii="Times New Roman" w:hAnsi="Times New Roman"/>
            </w:rPr>
          </w:pPr>
          <w:r>
            <w:fldChar w:fldCharType="begin"/>
          </w:r>
          <w:r>
            <w:instrText xml:space="preserve"> HYPERLINK \l "_Toc2967" </w:instrText>
          </w:r>
          <w:r>
            <w:fldChar w:fldCharType="separate"/>
          </w:r>
          <w:r>
            <w:rPr>
              <w:rFonts w:ascii="Times New Roman" w:hAnsi="Times New Roman" w:eastAsia="黑体"/>
              <w:bCs/>
              <w:szCs w:val="32"/>
            </w:rPr>
            <w:t>第八章 研究结论与展望</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_Toc2967 \h </w:instrText>
          </w:r>
          <w:r>
            <w:rPr>
              <w:rFonts w:ascii="Times New Roman" w:hAnsi="Times New Roman"/>
            </w:rPr>
            <w:fldChar w:fldCharType="separate"/>
          </w:r>
          <w:r>
            <w:rPr>
              <w:rFonts w:ascii="Times New Roman" w:hAnsi="Times New Roman"/>
            </w:rPr>
            <w:t>143</w:t>
          </w:r>
          <w:r>
            <w:rPr>
              <w:rFonts w:ascii="Times New Roman" w:hAnsi="Times New Roman"/>
            </w:rPr>
            <w:fldChar w:fldCharType="end"/>
          </w:r>
          <w:r>
            <w:rPr>
              <w:rFonts w:ascii="Times New Roman" w:hAnsi="Times New Roman"/>
            </w:rPr>
            <w:fldChar w:fldCharType="end"/>
          </w:r>
        </w:p>
        <w:p w14:paraId="37B38CA2">
          <w:pPr>
            <w:pStyle w:val="8"/>
            <w:tabs>
              <w:tab w:val="right" w:leader="dot" w:pos="8306"/>
            </w:tabs>
            <w:rPr>
              <w:rFonts w:ascii="Times New Roman" w:hAnsi="Times New Roman"/>
            </w:rPr>
          </w:pPr>
          <w:r>
            <w:fldChar w:fldCharType="begin"/>
          </w:r>
          <w:r>
            <w:instrText xml:space="preserve"> HYPERLINK \l "_Toc17732" </w:instrText>
          </w:r>
          <w:r>
            <w:fldChar w:fldCharType="separate"/>
          </w:r>
          <w:r>
            <w:rPr>
              <w:rFonts w:ascii="Times New Roman" w:hAnsi="Times New Roman" w:eastAsia="黑体"/>
              <w:bCs/>
              <w:szCs w:val="28"/>
            </w:rPr>
            <w:t>第一节 研究结论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_Toc17732 \h </w:instrText>
          </w:r>
          <w:r>
            <w:rPr>
              <w:rFonts w:ascii="Times New Roman" w:hAnsi="Times New Roman"/>
            </w:rPr>
            <w:fldChar w:fldCharType="separate"/>
          </w:r>
          <w:r>
            <w:rPr>
              <w:rFonts w:ascii="Times New Roman" w:hAnsi="Times New Roman"/>
            </w:rPr>
            <w:t>143</w:t>
          </w:r>
          <w:r>
            <w:rPr>
              <w:rFonts w:ascii="Times New Roman" w:hAnsi="Times New Roman"/>
            </w:rPr>
            <w:fldChar w:fldCharType="end"/>
          </w:r>
          <w:r>
            <w:rPr>
              <w:rFonts w:ascii="Times New Roman" w:hAnsi="Times New Roman"/>
            </w:rPr>
            <w:fldChar w:fldCharType="end"/>
          </w:r>
        </w:p>
        <w:p w14:paraId="7E26F066">
          <w:pPr>
            <w:pStyle w:val="8"/>
            <w:tabs>
              <w:tab w:val="right" w:leader="dot" w:pos="8306"/>
            </w:tabs>
            <w:rPr>
              <w:rFonts w:ascii="Times New Roman" w:hAnsi="Times New Roman"/>
            </w:rPr>
          </w:pPr>
          <w:r>
            <w:fldChar w:fldCharType="begin"/>
          </w:r>
          <w:r>
            <w:instrText xml:space="preserve"> HYPERLINK \l "_Toc11361" </w:instrText>
          </w:r>
          <w:r>
            <w:fldChar w:fldCharType="separate"/>
          </w:r>
          <w:r>
            <w:rPr>
              <w:rFonts w:ascii="Times New Roman" w:hAnsi="Times New Roman" w:eastAsia="黑体"/>
              <w:bCs/>
              <w:szCs w:val="28"/>
            </w:rPr>
            <w:t>第二节 政策建议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_Toc11361 \h </w:instrText>
          </w:r>
          <w:r>
            <w:rPr>
              <w:rFonts w:ascii="Times New Roman" w:hAnsi="Times New Roman"/>
            </w:rPr>
            <w:fldChar w:fldCharType="separate"/>
          </w:r>
          <w:r>
            <w:rPr>
              <w:rFonts w:ascii="Times New Roman" w:hAnsi="Times New Roman"/>
            </w:rPr>
            <w:t>146</w:t>
          </w:r>
          <w:r>
            <w:rPr>
              <w:rFonts w:ascii="Times New Roman" w:hAnsi="Times New Roman"/>
            </w:rPr>
            <w:fldChar w:fldCharType="end"/>
          </w:r>
          <w:r>
            <w:rPr>
              <w:rFonts w:ascii="Times New Roman" w:hAnsi="Times New Roman"/>
            </w:rPr>
            <w:fldChar w:fldCharType="end"/>
          </w:r>
        </w:p>
        <w:p w14:paraId="36E1792F">
          <w:pPr>
            <w:pStyle w:val="8"/>
            <w:tabs>
              <w:tab w:val="right" w:leader="dot" w:pos="8306"/>
            </w:tabs>
            <w:rPr>
              <w:rFonts w:ascii="Times New Roman" w:hAnsi="Times New Roman"/>
            </w:rPr>
          </w:pPr>
          <w:r>
            <w:fldChar w:fldCharType="begin"/>
          </w:r>
          <w:r>
            <w:instrText xml:space="preserve"> HYPERLINK \l "_Toc29268" </w:instrText>
          </w:r>
          <w:r>
            <w:fldChar w:fldCharType="separate"/>
          </w:r>
          <w:r>
            <w:rPr>
              <w:rFonts w:ascii="Times New Roman" w:hAnsi="Times New Roman" w:eastAsia="黑体"/>
              <w:bCs/>
              <w:szCs w:val="28"/>
            </w:rPr>
            <w:t>第三节 研究展望</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_Toc29268 \h </w:instrText>
          </w:r>
          <w:r>
            <w:rPr>
              <w:rFonts w:ascii="Times New Roman" w:hAnsi="Times New Roman"/>
            </w:rPr>
            <w:fldChar w:fldCharType="separate"/>
          </w:r>
          <w:r>
            <w:rPr>
              <w:rFonts w:ascii="Times New Roman" w:hAnsi="Times New Roman"/>
            </w:rPr>
            <w:t>148</w:t>
          </w:r>
          <w:r>
            <w:rPr>
              <w:rFonts w:ascii="Times New Roman" w:hAnsi="Times New Roman"/>
            </w:rPr>
            <w:fldChar w:fldCharType="end"/>
          </w:r>
          <w:r>
            <w:rPr>
              <w:rFonts w:ascii="Times New Roman" w:hAnsi="Times New Roman"/>
            </w:rPr>
            <w:fldChar w:fldCharType="end"/>
          </w:r>
        </w:p>
        <w:p w14:paraId="02F2CAEE">
          <w:pPr>
            <w:pStyle w:val="6"/>
            <w:tabs>
              <w:tab w:val="right" w:leader="dot" w:pos="8306"/>
            </w:tabs>
            <w:rPr>
              <w:rFonts w:ascii="Times New Roman" w:hAnsi="Times New Roman"/>
            </w:rPr>
          </w:pPr>
          <w:r>
            <w:fldChar w:fldCharType="begin"/>
          </w:r>
          <w:r>
            <w:instrText xml:space="preserve"> HYPERLINK \l "_Toc5234" </w:instrText>
          </w:r>
          <w:r>
            <w:fldChar w:fldCharType="separate"/>
          </w:r>
          <w:r>
            <w:rPr>
              <w:rFonts w:ascii="Times New Roman" w:hAnsi="Times New Roman" w:eastAsia="黑体"/>
              <w:bCs/>
              <w:szCs w:val="32"/>
            </w:rPr>
            <w:t>参考文献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_Toc5234 \h </w:instrText>
          </w:r>
          <w:r>
            <w:rPr>
              <w:rFonts w:ascii="Times New Roman" w:hAnsi="Times New Roman"/>
            </w:rPr>
            <w:fldChar w:fldCharType="separate"/>
          </w:r>
          <w:r>
            <w:rPr>
              <w:rFonts w:ascii="Times New Roman" w:hAnsi="Times New Roman"/>
            </w:rPr>
            <w:t>150</w:t>
          </w:r>
          <w:r>
            <w:rPr>
              <w:rFonts w:ascii="Times New Roman" w:hAnsi="Times New Roman"/>
            </w:rPr>
            <w:fldChar w:fldCharType="end"/>
          </w:r>
          <w:r>
            <w:rPr>
              <w:rFonts w:ascii="Times New Roman" w:hAnsi="Times New Roman"/>
            </w:rPr>
            <w:fldChar w:fldCharType="end"/>
          </w:r>
        </w:p>
        <w:p w14:paraId="375FD18C">
          <w:pPr>
            <w:pStyle w:val="6"/>
            <w:tabs>
              <w:tab w:val="right" w:leader="dot" w:pos="8306"/>
            </w:tabs>
            <w:rPr>
              <w:rFonts w:ascii="Times New Roman" w:hAnsi="Times New Roman"/>
            </w:rPr>
          </w:pPr>
          <w:r>
            <w:fldChar w:fldCharType="begin"/>
          </w:r>
          <w:r>
            <w:instrText xml:space="preserve"> HYPERLINK \l "_Toc14906" </w:instrText>
          </w:r>
          <w:r>
            <w:fldChar w:fldCharType="separate"/>
          </w:r>
          <w:r>
            <w:rPr>
              <w:rFonts w:hint="eastAsia" w:ascii="Times New Roman" w:hAnsi="Times New Roman" w:eastAsia="黑体"/>
              <w:bCs/>
              <w:szCs w:val="32"/>
            </w:rPr>
            <w:t>攻读学位期间发表的学术论文目录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_Toc14906 \h </w:instrText>
          </w:r>
          <w:r>
            <w:rPr>
              <w:rFonts w:ascii="Times New Roman" w:hAnsi="Times New Roman"/>
            </w:rPr>
            <w:fldChar w:fldCharType="separate"/>
          </w:r>
          <w:r>
            <w:rPr>
              <w:rFonts w:ascii="Times New Roman" w:hAnsi="Times New Roman"/>
            </w:rPr>
            <w:t>164</w:t>
          </w:r>
          <w:r>
            <w:rPr>
              <w:rFonts w:ascii="Times New Roman" w:hAnsi="Times New Roman"/>
            </w:rPr>
            <w:fldChar w:fldCharType="end"/>
          </w:r>
          <w:r>
            <w:rPr>
              <w:rFonts w:ascii="Times New Roman" w:hAnsi="Times New Roman"/>
            </w:rPr>
            <w:fldChar w:fldCharType="end"/>
          </w:r>
        </w:p>
        <w:p w14:paraId="71F6AD78">
          <w:pPr>
            <w:pStyle w:val="6"/>
            <w:tabs>
              <w:tab w:val="right" w:leader="dot" w:pos="8306"/>
            </w:tabs>
            <w:rPr>
              <w:rFonts w:ascii="Times New Roman" w:hAnsi="Times New Roman"/>
            </w:rPr>
          </w:pPr>
          <w:r>
            <w:fldChar w:fldCharType="begin"/>
          </w:r>
          <w:r>
            <w:instrText xml:space="preserve"> HYPERLINK \l "_Toc25449" </w:instrText>
          </w:r>
          <w:r>
            <w:fldChar w:fldCharType="separate"/>
          </w:r>
          <w:r>
            <w:rPr>
              <w:rFonts w:ascii="Times New Roman" w:hAnsi="Times New Roman"/>
              <w:bCs/>
            </w:rPr>
            <w:t>附件1  OECD-ICIO（2023）经济体及行业类型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_Toc25449 \h </w:instrText>
          </w:r>
          <w:r>
            <w:rPr>
              <w:rFonts w:ascii="Times New Roman" w:hAnsi="Times New Roman"/>
            </w:rPr>
            <w:fldChar w:fldCharType="separate"/>
          </w:r>
          <w:r>
            <w:rPr>
              <w:rFonts w:ascii="Times New Roman" w:hAnsi="Times New Roman"/>
            </w:rPr>
            <w:t>165</w:t>
          </w:r>
          <w:r>
            <w:rPr>
              <w:rFonts w:ascii="Times New Roman" w:hAnsi="Times New Roman"/>
            </w:rPr>
            <w:fldChar w:fldCharType="end"/>
          </w:r>
          <w:r>
            <w:rPr>
              <w:rFonts w:ascii="Times New Roman" w:hAnsi="Times New Roman"/>
            </w:rPr>
            <w:fldChar w:fldCharType="end"/>
          </w:r>
        </w:p>
        <w:p w14:paraId="1F69BB9F">
          <w:pPr>
            <w:pStyle w:val="6"/>
            <w:tabs>
              <w:tab w:val="right" w:leader="dot" w:pos="8306"/>
            </w:tabs>
            <w:rPr>
              <w:rFonts w:ascii="Times New Roman" w:hAnsi="Times New Roman"/>
            </w:rPr>
          </w:pPr>
          <w:r>
            <w:fldChar w:fldCharType="begin"/>
          </w:r>
          <w:r>
            <w:instrText xml:space="preserve"> HYPERLINK \l "_Toc7031" </w:instrText>
          </w:r>
          <w:r>
            <w:fldChar w:fldCharType="separate"/>
          </w:r>
          <w:r>
            <w:rPr>
              <w:rFonts w:ascii="Times New Roman" w:hAnsi="Times New Roman"/>
              <w:bCs/>
            </w:rPr>
            <w:t>附件2 中国多区域投入产出表归并后的29个行业分类</w:t>
          </w:r>
          <w:r>
            <w:rPr>
              <w:rFonts w:ascii="Times New Roman" w:hAnsi="Times New Roman"/>
            </w:rPr>
            <w:tab/>
          </w:r>
          <w:r>
            <w:rPr>
              <w:rFonts w:ascii="Times New Roman" w:hAnsi="Times New Roman"/>
            </w:rPr>
            <w:fldChar w:fldCharType="begin"/>
          </w:r>
          <w:r>
            <w:rPr>
              <w:rFonts w:ascii="Times New Roman" w:hAnsi="Times New Roman"/>
            </w:rPr>
            <w:instrText xml:space="preserve"> PAGEREF _Toc7031 \h </w:instrText>
          </w:r>
          <w:r>
            <w:rPr>
              <w:rFonts w:ascii="Times New Roman" w:hAnsi="Times New Roman"/>
            </w:rPr>
            <w:fldChar w:fldCharType="separate"/>
          </w:r>
          <w:r>
            <w:rPr>
              <w:rFonts w:ascii="Times New Roman" w:hAnsi="Times New Roman"/>
            </w:rPr>
            <w:t>167</w:t>
          </w:r>
          <w:r>
            <w:rPr>
              <w:rFonts w:ascii="Times New Roman" w:hAnsi="Times New Roman"/>
            </w:rPr>
            <w:fldChar w:fldCharType="end"/>
          </w:r>
          <w:r>
            <w:rPr>
              <w:rFonts w:ascii="Times New Roman" w:hAnsi="Times New Roman"/>
            </w:rPr>
            <w:fldChar w:fldCharType="end"/>
          </w:r>
        </w:p>
        <w:p w14:paraId="364F9350">
          <w:pPr>
            <w:pStyle w:val="6"/>
            <w:tabs>
              <w:tab w:val="right" w:leader="dot" w:pos="8306"/>
            </w:tabs>
            <w:rPr>
              <w:rFonts w:ascii="Times New Roman" w:hAnsi="Times New Roman"/>
            </w:rPr>
          </w:pPr>
          <w:r>
            <w:fldChar w:fldCharType="begin"/>
          </w:r>
          <w:r>
            <w:instrText xml:space="preserve"> HYPERLINK \l "_Toc3821" </w:instrText>
          </w:r>
          <w:r>
            <w:fldChar w:fldCharType="separate"/>
          </w:r>
          <w:r>
            <w:rPr>
              <w:rFonts w:ascii="Times New Roman" w:hAnsi="Times New Roman"/>
              <w:bCs/>
            </w:rPr>
            <w:t>附件3 WIOD-ICIO（2013）经济体及行业类型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_Toc3821 \h </w:instrText>
          </w:r>
          <w:r>
            <w:rPr>
              <w:rFonts w:ascii="Times New Roman" w:hAnsi="Times New Roman"/>
            </w:rPr>
            <w:fldChar w:fldCharType="separate"/>
          </w:r>
          <w:r>
            <w:rPr>
              <w:rFonts w:ascii="Times New Roman" w:hAnsi="Times New Roman"/>
            </w:rPr>
            <w:t>168</w:t>
          </w:r>
          <w:r>
            <w:rPr>
              <w:rFonts w:ascii="Times New Roman" w:hAnsi="Times New Roman"/>
            </w:rPr>
            <w:fldChar w:fldCharType="end"/>
          </w:r>
          <w:r>
            <w:rPr>
              <w:rFonts w:ascii="Times New Roman" w:hAnsi="Times New Roman"/>
            </w:rPr>
            <w:fldChar w:fldCharType="end"/>
          </w:r>
        </w:p>
        <w:p w14:paraId="25D321A8">
          <w:pPr>
            <w:spacing w:before="480" w:after="360"/>
            <w:jc w:val="center"/>
            <w:rPr>
              <w:rFonts w:ascii="Times New Roman" w:hAnsi="Times New Roman" w:eastAsia="黑体"/>
              <w:bCs/>
              <w:szCs w:val="32"/>
            </w:rPr>
          </w:pPr>
          <w:r>
            <w:rPr>
              <w:rFonts w:ascii="Times New Roman" w:hAnsi="Times New Roman" w:eastAsia="黑体"/>
              <w:bCs/>
              <w:szCs w:val="32"/>
            </w:rPr>
            <w:fldChar w:fldCharType="end"/>
          </w:r>
        </w:p>
      </w:sdtContent>
    </w:sdt>
    <w:p w14:paraId="2FBEE959">
      <w:pPr>
        <w:spacing w:before="480" w:after="360"/>
        <w:jc w:val="center"/>
        <w:rPr>
          <w:rFonts w:ascii="Times New Roman" w:hAnsi="Times New Roman" w:eastAsia="黑体"/>
          <w:bCs/>
          <w:szCs w:val="32"/>
        </w:rPr>
        <w:sectPr>
          <w:footnotePr>
            <w:numFmt w:val="decimalEnclosedCircleChinese"/>
            <w:numRestart w:val="eachPage"/>
          </w:footnotePr>
          <w:pgSz w:w="11906" w:h="16838"/>
          <w:pgMar w:top="1440" w:right="1800" w:bottom="1440" w:left="1800" w:header="851" w:footer="992" w:gutter="0"/>
          <w:cols w:space="425" w:num="1"/>
          <w:docGrid w:type="lines" w:linePitch="312" w:charSpace="0"/>
        </w:sectPr>
      </w:pPr>
    </w:p>
    <w:p w14:paraId="4A0AC177">
      <w:pPr>
        <w:spacing w:before="480" w:after="360"/>
        <w:jc w:val="center"/>
        <w:outlineLvl w:val="0"/>
        <w:rPr>
          <w:rFonts w:ascii="Times New Roman" w:hAnsi="Times New Roman" w:eastAsia="黑体"/>
          <w:b/>
          <w:bCs/>
          <w:sz w:val="32"/>
          <w:szCs w:val="32"/>
        </w:rPr>
      </w:pPr>
      <w:bookmarkStart w:id="13" w:name="_Toc9139"/>
      <w:r>
        <w:rPr>
          <w:rFonts w:ascii="Times New Roman" w:hAnsi="Times New Roman" w:eastAsia="黑体"/>
          <w:b/>
          <w:bCs/>
          <w:sz w:val="32"/>
          <w:szCs w:val="32"/>
        </w:rPr>
        <w:t>第一章 绪论</w:t>
      </w:r>
      <w:bookmarkEnd w:id="0"/>
      <w:bookmarkEnd w:id="1"/>
      <w:bookmarkEnd w:id="13"/>
    </w:p>
    <w:p w14:paraId="19ACCCAC">
      <w:pPr>
        <w:spacing w:line="400" w:lineRule="exact"/>
        <w:ind w:firstLine="480" w:firstLineChars="200"/>
        <w:rPr>
          <w:rFonts w:ascii="Times New Roman" w:hAnsi="Times New Roman"/>
          <w:sz w:val="24"/>
        </w:rPr>
      </w:pPr>
      <w:bookmarkStart w:id="14" w:name="_Toc16446"/>
      <w:bookmarkStart w:id="15" w:name="_Toc28275"/>
      <w:bookmarkStart w:id="16" w:name="_Toc10008"/>
      <w:bookmarkStart w:id="17" w:name="_Toc13254"/>
      <w:bookmarkStart w:id="18" w:name="_Toc3120"/>
      <w:bookmarkStart w:id="19" w:name="_Toc21795"/>
      <w:bookmarkStart w:id="20" w:name="_Toc28273"/>
      <w:bookmarkStart w:id="21" w:name="_Toc27336"/>
      <w:bookmarkStart w:id="22" w:name="_Toc24786"/>
      <w:bookmarkStart w:id="23" w:name="_Toc8576"/>
      <w:bookmarkStart w:id="24" w:name="_Toc6970"/>
      <w:r>
        <w:rPr>
          <w:rFonts w:ascii="Times New Roman" w:hAnsi="Times New Roman"/>
          <w:sz w:val="24"/>
        </w:rPr>
        <w:t>本章分析中国产业数字化与贸易隐含碳问题研究的现实背景，回顾总结研究现状，进而提出论文研究的核心问题，阐述研究意义。在此基础上，确立论文的研究范畴、研究思路、主要内容及研究方法，最后归纳列出论文的技术路线图，说明论文主要创新点。</w:t>
      </w:r>
    </w:p>
    <w:p w14:paraId="15349F2E">
      <w:pPr>
        <w:spacing w:before="480" w:after="120"/>
        <w:jc w:val="center"/>
        <w:outlineLvl w:val="1"/>
        <w:rPr>
          <w:rFonts w:ascii="Times New Roman" w:hAnsi="Times New Roman" w:eastAsia="黑体"/>
          <w:b/>
          <w:bCs/>
          <w:sz w:val="30"/>
          <w:szCs w:val="30"/>
        </w:rPr>
      </w:pPr>
      <w:bookmarkStart w:id="25" w:name="_Toc28329"/>
      <w:bookmarkStart w:id="26" w:name="_Toc8034"/>
      <w:bookmarkStart w:id="27" w:name="_Toc3401"/>
      <w:r>
        <w:rPr>
          <w:rFonts w:ascii="Times New Roman" w:hAnsi="Times New Roman" w:eastAsia="黑体"/>
          <w:b/>
          <w:bCs/>
          <w:sz w:val="30"/>
          <w:szCs w:val="30"/>
        </w:rPr>
        <w:t>第一节 研究背景与意义</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1ECB6022">
      <w:pPr>
        <w:spacing w:before="240" w:after="120"/>
        <w:ind w:firstLine="562" w:firstLineChars="200"/>
        <w:outlineLvl w:val="2"/>
        <w:rPr>
          <w:rFonts w:ascii="Times New Roman" w:hAnsi="Times New Roman" w:eastAsia="黑体"/>
          <w:bCs/>
        </w:rPr>
      </w:pPr>
      <w:bookmarkStart w:id="28" w:name="_Toc26343"/>
      <w:bookmarkStart w:id="29" w:name="_Toc24029"/>
      <w:bookmarkStart w:id="30" w:name="_Toc25541"/>
      <w:bookmarkStart w:id="31" w:name="_Toc9302"/>
      <w:bookmarkStart w:id="32" w:name="_Toc8143"/>
      <w:bookmarkStart w:id="33" w:name="_Toc7655"/>
      <w:bookmarkStart w:id="34" w:name="_Toc30094"/>
      <w:bookmarkStart w:id="35" w:name="_Toc6918"/>
      <w:bookmarkStart w:id="36" w:name="_Toc20932"/>
      <w:bookmarkStart w:id="37" w:name="_Toc11187"/>
      <w:bookmarkStart w:id="38" w:name="_Toc5922"/>
      <w:bookmarkStart w:id="39" w:name="_Toc1416"/>
      <w:bookmarkStart w:id="40" w:name="_Toc9884"/>
      <w:bookmarkStart w:id="41" w:name="_Toc23042"/>
      <w:r>
        <w:rPr>
          <w:rFonts w:ascii="Times New Roman" w:hAnsi="Times New Roman" w:eastAsia="黑体"/>
          <w:b/>
          <w:bCs/>
          <w:sz w:val="28"/>
          <w:szCs w:val="28"/>
        </w:rPr>
        <w:t>一、研究背景</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7B33C992">
      <w:pPr>
        <w:spacing w:line="400" w:lineRule="exact"/>
        <w:ind w:firstLine="480" w:firstLineChars="200"/>
        <w:rPr>
          <w:rFonts w:ascii="Times New Roman" w:hAnsi="Times New Roman"/>
          <w:sz w:val="24"/>
        </w:rPr>
      </w:pPr>
      <w:r>
        <w:rPr>
          <w:rFonts w:ascii="Times New Roman" w:hAnsi="Times New Roman"/>
          <w:sz w:val="24"/>
        </w:rPr>
        <w:t>为贯彻新发展理念、构建新发展格局、推动高质量发展，中国提出</w:t>
      </w:r>
      <w:r>
        <w:rPr>
          <w:rFonts w:hint="eastAsia" w:ascii="Times New Roman" w:hAnsi="Times New Roman"/>
          <w:sz w:val="24"/>
        </w:rPr>
        <w:t>“</w:t>
      </w:r>
      <w:r>
        <w:rPr>
          <w:rFonts w:ascii="Times New Roman" w:hAnsi="Times New Roman"/>
          <w:sz w:val="24"/>
        </w:rPr>
        <w:t>双碳”目标，即：二氧化碳排放力争于2030年前达到峰值，努力争取2060年前实现碳中和，积极参与全球气候治理。实现中国的碳减排目标，一个不能忽视的问题就是隐含在贸易中的碳排放。研究表明，无论是中国的国际贸易还是省际贸易，均存在着显著的贸易隐含碳问题。</w:t>
      </w:r>
      <w:r>
        <w:rPr>
          <w:rStyle w:val="15"/>
          <w:rFonts w:ascii="Times New Roman" w:hAnsi="Times New Roman"/>
          <w:color w:val="000000" w:themeColor="text1"/>
          <w:sz w:val="24"/>
          <w14:textFill>
            <w14:solidFill>
              <w14:schemeClr w14:val="tx1"/>
            </w14:solidFill>
          </w14:textFill>
        </w:rPr>
        <w:footnoteReference w:id="0"/>
      </w:r>
      <w:r>
        <w:rPr>
          <w:rFonts w:ascii="Times New Roman" w:hAnsi="Times New Roman"/>
          <w:sz w:val="24"/>
        </w:rPr>
        <w:t>2020年7月中央提出要</w:t>
      </w:r>
      <w:r>
        <w:rPr>
          <w:rFonts w:hint="eastAsia" w:ascii="Times New Roman" w:hAnsi="Times New Roman"/>
          <w:sz w:val="24"/>
        </w:rPr>
        <w:t>“</w:t>
      </w:r>
      <w:r>
        <w:rPr>
          <w:rFonts w:ascii="Times New Roman" w:hAnsi="Times New Roman"/>
          <w:sz w:val="24"/>
        </w:rPr>
        <w:t>加快形成以国内大循环为主体、国内国际双循环相互促进的新发展格局，”中国</w:t>
      </w:r>
      <w:r>
        <w:rPr>
          <w:rFonts w:hint="eastAsia" w:ascii="Times New Roman" w:hAnsi="Times New Roman"/>
          <w:sz w:val="24"/>
        </w:rPr>
        <w:t>经济</w:t>
      </w:r>
      <w:r>
        <w:rPr>
          <w:rFonts w:ascii="Times New Roman" w:hAnsi="Times New Roman"/>
          <w:sz w:val="24"/>
        </w:rPr>
        <w:t>步入</w:t>
      </w:r>
      <w:r>
        <w:rPr>
          <w:rFonts w:hint="eastAsia" w:ascii="Times New Roman" w:hAnsi="Times New Roman"/>
          <w:sz w:val="24"/>
        </w:rPr>
        <w:t>一个</w:t>
      </w:r>
      <w:r>
        <w:rPr>
          <w:rFonts w:ascii="Times New Roman" w:hAnsi="Times New Roman"/>
          <w:sz w:val="24"/>
        </w:rPr>
        <w:t>以国内循环为主体、国内国际双循环相互促进的新发展阶段。</w:t>
      </w:r>
    </w:p>
    <w:p w14:paraId="0CC8E259">
      <w:pPr>
        <w:spacing w:line="400" w:lineRule="exact"/>
        <w:ind w:firstLine="480" w:firstLineChars="200"/>
        <w:rPr>
          <w:rFonts w:ascii="Times New Roman" w:hAnsi="Times New Roman"/>
          <w:sz w:val="24"/>
        </w:rPr>
      </w:pPr>
      <w:r>
        <w:rPr>
          <w:rFonts w:ascii="Times New Roman" w:hAnsi="Times New Roman"/>
          <w:sz w:val="24"/>
        </w:rPr>
        <w:t>从国际贸易（即外循环）的视角观察，作为全球最大的出口国，中国自2011年起稳居世界第一大商品和服务出口国的地位，</w:t>
      </w:r>
      <w:r>
        <w:rPr>
          <w:rStyle w:val="15"/>
          <w:rFonts w:ascii="Times New Roman" w:hAnsi="Times New Roman"/>
          <w:sz w:val="24"/>
        </w:rPr>
        <w:footnoteReference w:id="1"/>
      </w:r>
      <w:r>
        <w:rPr>
          <w:rFonts w:ascii="Times New Roman" w:hAnsi="Times New Roman"/>
          <w:sz w:val="24"/>
        </w:rPr>
        <w:t>然而，这些出口产品的生产过程中产生了大量的碳排放，这些排放虽然发生在中国境内，但生产的出口贸易产品却是为了满足世界其他国家的消费需求。根据经济合作与发展组织（OECD）的数据，自中国加入世界贸易组织（WTO）以来，其出口产品中的隐含碳排放量从2000年的575.2百万吨增加到2020年的1737.76百万吨，占中国同期碳排放总量的约20%。</w:t>
      </w:r>
      <w:r>
        <w:rPr>
          <w:rStyle w:val="15"/>
          <w:rFonts w:ascii="Times New Roman" w:hAnsi="Times New Roman"/>
          <w:sz w:val="24"/>
        </w:rPr>
        <w:footnoteReference w:id="2"/>
      </w:r>
      <w:r>
        <w:rPr>
          <w:rFonts w:ascii="Times New Roman" w:hAnsi="Times New Roman"/>
          <w:sz w:val="24"/>
        </w:rPr>
        <w:t>因此，国际贸易中的隐含碳问题对中国实现碳减排目标构成了挑战。综合考量</w:t>
      </w:r>
      <w:r>
        <w:rPr>
          <w:rFonts w:ascii="Times New Roman" w:hAnsi="Times New Roman"/>
          <w:kern w:val="0"/>
          <w:sz w:val="24"/>
          <w:lang w:bidi="ar"/>
        </w:rPr>
        <w:t>出口贸易导致隐含碳排放与增加值后，</w:t>
      </w:r>
      <w:r>
        <w:rPr>
          <w:rFonts w:ascii="Times New Roman" w:hAnsi="Times New Roman"/>
          <w:sz w:val="24"/>
          <w:lang w:bidi="ar"/>
        </w:rPr>
        <w:t>中国承担碳排放责任要高于其自身出口经济收</w:t>
      </w:r>
      <w:r>
        <w:rPr>
          <w:rFonts w:ascii="Times New Roman" w:hAnsi="Times New Roman"/>
          <w:kern w:val="0"/>
          <w:sz w:val="24"/>
          <w:lang w:bidi="ar"/>
        </w:rPr>
        <w:t>益，是碳不平等受损</w:t>
      </w:r>
      <w:r>
        <w:rPr>
          <w:rFonts w:ascii="Times New Roman" w:hAnsi="Times New Roman"/>
          <w:sz w:val="24"/>
          <w:lang w:bidi="ar"/>
        </w:rPr>
        <w:t>者。</w:t>
      </w:r>
      <w:r>
        <w:rPr>
          <w:rStyle w:val="15"/>
          <w:rFonts w:ascii="Times New Roman" w:hAnsi="Times New Roman"/>
          <w:sz w:val="24"/>
          <w:lang w:bidi="ar"/>
        </w:rPr>
        <w:footnoteReference w:id="3"/>
      </w:r>
      <w:r>
        <w:rPr>
          <w:rFonts w:ascii="Times New Roman" w:hAnsi="Times New Roman"/>
          <w:sz w:val="24"/>
          <w:lang w:bidi="ar"/>
        </w:rPr>
        <w:t>相较而言，美国、德国、日本、韩国等发达经济体承担的碳排放责任要低于其自身出口经济收益，是碳不平等的受益</w:t>
      </w:r>
      <w:r>
        <w:rPr>
          <w:rFonts w:ascii="Times New Roman" w:hAnsi="Times New Roman"/>
          <w:kern w:val="0"/>
          <w:sz w:val="24"/>
          <w:lang w:bidi="ar"/>
        </w:rPr>
        <w:t>者（任亚楠等，2022）。</w:t>
      </w:r>
      <w:r>
        <w:rPr>
          <w:rFonts w:ascii="Times New Roman" w:hAnsi="Times New Roman"/>
          <w:sz w:val="24"/>
        </w:rPr>
        <w:t>此外，随着欧盟碳边境调节机制（Carbon Border Adjustment Mechanism，简称CBAM），也被称为碳边境税或碳关税（Carbon Border Tax）的实施，中国出口产品在国际市场面临更高的环保标准和更大的碳排放责任。从某种意义上讲，降低中国出口贸易隐含碳排放不仅有助于实现“双碳”目标、缓解中国在国际气候规制谈判中的压力，也是中国应对未来新型国际贸易碳壁垒的关键。</w:t>
      </w:r>
    </w:p>
    <w:p w14:paraId="11A03100">
      <w:pPr>
        <w:spacing w:line="400" w:lineRule="exact"/>
        <w:ind w:firstLine="480" w:firstLineChars="200"/>
        <w:rPr>
          <w:rFonts w:ascii="Times New Roman" w:hAnsi="Times New Roman"/>
          <w:sz w:val="24"/>
        </w:rPr>
      </w:pPr>
      <w:r>
        <w:rPr>
          <w:rFonts w:ascii="Times New Roman" w:hAnsi="Times New Roman"/>
          <w:sz w:val="24"/>
        </w:rPr>
        <w:t>从省际贸易（即内循环）的视角观察，随着我国经济逐步转向以国内大循环为主体，省际贸易规模远超国际贸易。根据李善同等（2023）编制的2017年中国多区域投入产出表，2017年我国省际间贸易总额达69.817万亿元，而国际贸易总额为16.384万亿元。省际贸易活动导致大量二氧化碳转移，2017年省际贸易隐含碳排放占全国碳排放总量的55.8%。</w:t>
      </w:r>
      <w:r>
        <w:rPr>
          <w:rStyle w:val="15"/>
          <w:rFonts w:ascii="Times New Roman" w:hAnsi="Times New Roman"/>
          <w:sz w:val="24"/>
        </w:rPr>
        <w:footnoteReference w:id="4"/>
      </w:r>
      <w:r>
        <w:rPr>
          <w:rFonts w:ascii="Times New Roman" w:hAnsi="Times New Roman"/>
          <w:sz w:val="24"/>
        </w:rPr>
        <w:t>此外，贸易隐含碳排放与增加值之间的不平衡不仅存在于发展中国家与发达国家之间，也存在于中国各省之间。由于各省经济发展阶段、资源禀赋和产业结构的差异，东部沿海发达地区通过省际贸易将低附加值、高排放产业转移到中西部欠发达地区，同时调入高附加值、低排放产品，以实现自身低碳高质量发展，导致省际间贸易碳不平等现象。为完成碳减排目标，中国自“十一五”时期起在国家和省级层面制定了减排规划，并将环境治理绩效纳入干部考核体系。然而，省际贸易隐含碳的存在使减排目标分配更加复杂，碳排放归属问题成为争议焦点。减少省际调出贸易隐含碳，推动区域间碳排放责任的公平分配，对实现全国“双碳”目标具有重要意义。</w:t>
      </w:r>
    </w:p>
    <w:p w14:paraId="4984771C">
      <w:pPr>
        <w:spacing w:line="400" w:lineRule="exact"/>
        <w:ind w:firstLine="480" w:firstLineChars="200"/>
        <w:rPr>
          <w:rFonts w:ascii="Times New Roman" w:hAnsi="Times New Roman"/>
          <w:sz w:val="24"/>
        </w:rPr>
      </w:pPr>
      <w:r>
        <w:rPr>
          <w:rFonts w:ascii="Times New Roman" w:hAnsi="Times New Roman"/>
          <w:sz w:val="24"/>
        </w:rPr>
        <w:t>面临百年变局，中央多次强调加快构建以国内大循环为主体、国内国际双循环相互促进的新发展格局。这一格局在为中国经济注入新动力的同时，也对实现碳达峰和碳中和“双碳”目标提出了新的挑战。原因在于，新发展格局将推动国际和省际贸易的持续增长，随着国际国内价值链分工的不断深化，全球价值链链（GVC）下各生产环节越来越多地分布在不同经济体，国内价值链（NVC）则在不同省份区域之间形成国内产业分工格局，因此，碳排放也随之在全球不同经济体和国内不同省际区域之间重新分配，使得减排目标责任的分配与实现更加复杂。在此背景下，贸易隐含碳成为各利益攸关方应对气候变化政策与行动的关键变量。</w:t>
      </w:r>
    </w:p>
    <w:p w14:paraId="79DA4A28">
      <w:pPr>
        <w:spacing w:line="400" w:lineRule="exact"/>
        <w:ind w:firstLine="480" w:firstLineChars="200"/>
        <w:jc w:val="left"/>
        <w:rPr>
          <w:rFonts w:ascii="Times New Roman" w:hAnsi="Times New Roman"/>
          <w:sz w:val="24"/>
        </w:rPr>
      </w:pPr>
      <w:r>
        <w:rPr>
          <w:rFonts w:ascii="Times New Roman" w:hAnsi="Times New Roman"/>
          <w:sz w:val="24"/>
        </w:rPr>
        <w:t>与此同时，数字经济正成为全球及中国发展的新动力，数字化转型正成为传统行业转型升级的方向。中国政府高度重视产业数字化发展，将其作为推动经济发展质量变革、效率变革的重要途径。在政策层面，国家相继出台了《中国制造2025》《关于深化“互联网+先进制造业”发展工业互联网的指导意见》《数字中国建设整体布局规划》等政策文件，为产业数字化发展提供了指导和支持。《数字中国建设整体布局规划》明确提出，夯实数字基础设施和数据资源体系“两大基础”，推进数字技术与经济、政治、文化、社会、生态文明建设“五位一体”深度融合。现有研究表明，数字技术在助力全球应对气候变化进程中扮演着重要角色。数字技术能够为经济社会绿色发展提供网络化、数字化、智能化的技术手段，赋能构建清洁低碳安全高效的能源体系，助力产业升级和结构优化，促进生产生活方式绿色变革，推动社会总体能耗的降低。我国碳达峰碳中和“1+N”政策体系</w:t>
      </w:r>
      <w:r>
        <w:rPr>
          <w:rStyle w:val="15"/>
          <w:rFonts w:ascii="Times New Roman" w:hAnsi="Times New Roman"/>
          <w:sz w:val="24"/>
        </w:rPr>
        <w:footnoteReference w:id="5"/>
      </w:r>
      <w:r>
        <w:rPr>
          <w:rFonts w:ascii="Times New Roman" w:hAnsi="Times New Roman"/>
          <w:sz w:val="24"/>
        </w:rPr>
        <w:t>中也明确提出，要推动大数据、人工智能、5G等新兴技术与绿色低碳产业深度融合，推进工业领域数字化智能化绿色化融合发展。中国信息通信院2021年发布的《数字碳中和白皮书》中，根据2012和2017年投入产出表数据，运用产业关联效应模型，采用自上而下的方式测度信息与通信技术（ICT）产业对国民经济其他部门碳减排的量化影响，结果发现，至2030年，各行业数字化水平不断提升，数字技术将赋能全社会减碳约12%~22%、赋能各行业10%~40%。</w:t>
      </w:r>
      <w:r>
        <w:rPr>
          <w:rStyle w:val="15"/>
          <w:rFonts w:ascii="Times New Roman" w:hAnsi="Times New Roman"/>
          <w:sz w:val="24"/>
        </w:rPr>
        <w:footnoteReference w:id="6"/>
      </w:r>
      <w:r>
        <w:rPr>
          <w:rFonts w:ascii="Times New Roman" w:hAnsi="Times New Roman"/>
          <w:sz w:val="24"/>
        </w:rPr>
        <w:t>可见，数字化正成为我国实现碳中和的重要技术路径，为应对气候变化贡献重要力量。</w:t>
      </w:r>
    </w:p>
    <w:p w14:paraId="465BCA54">
      <w:pPr>
        <w:spacing w:line="400" w:lineRule="exact"/>
        <w:ind w:firstLine="480" w:firstLineChars="200"/>
        <w:rPr>
          <w:rFonts w:ascii="Times New Roman" w:hAnsi="Times New Roman"/>
          <w:sz w:val="24"/>
        </w:rPr>
      </w:pPr>
      <w:r>
        <w:rPr>
          <w:rFonts w:ascii="Times New Roman" w:hAnsi="Times New Roman"/>
          <w:sz w:val="24"/>
        </w:rPr>
        <w:t>综上所述，在国内国际双循环新发展格局及实现“双碳”目标的背景下，隐含在国际及省际贸易中的碳排放及其引</w:t>
      </w:r>
      <w:r>
        <w:rPr>
          <w:rFonts w:hint="eastAsia" w:ascii="Times New Roman" w:hAnsi="Times New Roman"/>
          <w:sz w:val="24"/>
        </w:rPr>
        <w:t>发的</w:t>
      </w:r>
      <w:r>
        <w:rPr>
          <w:rFonts w:ascii="Times New Roman" w:hAnsi="Times New Roman"/>
          <w:sz w:val="24"/>
        </w:rPr>
        <w:t>贸易碳不平等问题，使得国家碳减排目标的分配与实现面临更大挑战。如何通过产业数字化转型减少中国省际调出隐含碳和出口隐含碳，</w:t>
      </w:r>
      <w:r>
        <w:rPr>
          <w:rFonts w:hint="eastAsia" w:ascii="Times New Roman" w:hAnsi="Times New Roman"/>
          <w:sz w:val="24"/>
        </w:rPr>
        <w:t>是</w:t>
      </w:r>
      <w:r>
        <w:rPr>
          <w:rFonts w:ascii="Times New Roman" w:hAnsi="Times New Roman"/>
          <w:sz w:val="24"/>
        </w:rPr>
        <w:t>推动国内国际双循环与“双碳”目标协同发展</w:t>
      </w:r>
      <w:r>
        <w:rPr>
          <w:rFonts w:hint="eastAsia" w:ascii="Times New Roman" w:hAnsi="Times New Roman"/>
          <w:sz w:val="24"/>
        </w:rPr>
        <w:t>面临</w:t>
      </w:r>
      <w:r>
        <w:rPr>
          <w:rFonts w:ascii="Times New Roman" w:hAnsi="Times New Roman"/>
          <w:sz w:val="24"/>
        </w:rPr>
        <w:t>的重大议题，对此开展深入研究也具有重要的现实意义。</w:t>
      </w:r>
    </w:p>
    <w:p w14:paraId="4A6DE4A3">
      <w:pPr>
        <w:widowControl/>
        <w:spacing w:line="400" w:lineRule="exact"/>
        <w:ind w:firstLine="480" w:firstLineChars="200"/>
        <w:jc w:val="left"/>
        <w:rPr>
          <w:rFonts w:ascii="Times New Roman" w:hAnsi="Times New Roman" w:eastAsia="黑体"/>
          <w:b/>
          <w:bCs/>
          <w:sz w:val="32"/>
          <w:szCs w:val="32"/>
        </w:rPr>
      </w:pPr>
      <w:r>
        <w:rPr>
          <w:rFonts w:ascii="Times New Roman" w:hAnsi="Times New Roman"/>
          <w:sz w:val="24"/>
        </w:rPr>
        <w:t>基于此，本文提出以下值得深入探究的问题：（1）中国产业数字化发展的现状及趋势如何？（2）在国际贸易中，中国出口隐含碳的现状及趋势如何？在省际贸易中，省际调出隐含碳又呈现出怎么的趋势特征？（3）在理论分析层面，产业数字化能否影响贸易隐含碳？具体内在理论机制如何？（4）在经验分析层面，产业数字化对中国出口隐含碳及省际调出隐含碳的影响效应及作用机制如何？产业数字化对贸易隐含碳的影响效应在国际及省际贸易层面有何异同？（5）</w:t>
      </w:r>
      <w:r>
        <w:rPr>
          <w:rFonts w:ascii="Times New Roman" w:hAnsi="Times New Roman"/>
          <w:kern w:val="0"/>
          <w:sz w:val="24"/>
          <w:lang w:bidi="ar"/>
        </w:rPr>
        <w:t>贸易相关的碳排放与增加值不对称引发的碳不平等问题，可能会引发各国（地区）碳排放责任分配矛盾，阻碍全球或区域碳减排合作，不利于全球及全国减排目标的实现。那么，</w:t>
      </w:r>
      <w:r>
        <w:rPr>
          <w:rFonts w:ascii="Times New Roman" w:hAnsi="Times New Roman"/>
          <w:sz w:val="24"/>
        </w:rPr>
        <w:t>中国在国际贸易及省际贸易中是否存在碳不平等？产业数字化能否缓解贸易碳不平等？对此，本文将采用理论分析及实证检验相结合的方法，对上述问题逐一做出回答，以期为推进产业数字化与“双碳”目标的协同发展提供理论依据和有价值的决策参考。</w:t>
      </w:r>
    </w:p>
    <w:p w14:paraId="74E91F2C">
      <w:pPr>
        <w:spacing w:before="240" w:after="120"/>
        <w:ind w:firstLine="562" w:firstLineChars="200"/>
        <w:outlineLvl w:val="2"/>
        <w:rPr>
          <w:rFonts w:ascii="Times New Roman" w:hAnsi="Times New Roman" w:eastAsia="黑体"/>
          <w:b/>
          <w:bCs/>
          <w:sz w:val="28"/>
          <w:szCs w:val="28"/>
        </w:rPr>
      </w:pPr>
      <w:bookmarkStart w:id="42" w:name="_Toc13879"/>
      <w:bookmarkStart w:id="43" w:name="_Toc4723"/>
      <w:bookmarkStart w:id="44" w:name="_Toc23501"/>
      <w:bookmarkStart w:id="45" w:name="_Toc24599"/>
      <w:bookmarkStart w:id="46" w:name="_Toc12334"/>
      <w:bookmarkStart w:id="47" w:name="_Toc17844"/>
      <w:bookmarkStart w:id="48" w:name="_Toc888"/>
      <w:bookmarkStart w:id="49" w:name="_Toc19352"/>
      <w:bookmarkStart w:id="50" w:name="_Toc6839"/>
      <w:bookmarkStart w:id="51" w:name="_Toc17034"/>
      <w:bookmarkStart w:id="52" w:name="_Toc20462"/>
      <w:bookmarkStart w:id="53" w:name="_Toc19157"/>
      <w:bookmarkStart w:id="54" w:name="_Toc24338"/>
      <w:bookmarkStart w:id="55" w:name="_Toc729"/>
      <w:r>
        <w:rPr>
          <w:rFonts w:ascii="Times New Roman" w:hAnsi="Times New Roman" w:eastAsia="黑体"/>
          <w:b/>
          <w:bCs/>
          <w:sz w:val="28"/>
          <w:szCs w:val="28"/>
        </w:rPr>
        <w:t>二、研究意义</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066E0ED">
      <w:pPr>
        <w:widowControl/>
        <w:spacing w:line="400" w:lineRule="exact"/>
        <w:ind w:firstLine="480" w:firstLineChars="200"/>
        <w:jc w:val="left"/>
        <w:outlineLvl w:val="3"/>
        <w:rPr>
          <w:rFonts w:ascii="Times New Roman" w:hAnsi="Times New Roman"/>
          <w:sz w:val="24"/>
        </w:rPr>
      </w:pPr>
      <w:r>
        <w:rPr>
          <w:rFonts w:ascii="Times New Roman" w:hAnsi="Times New Roman"/>
          <w:sz w:val="24"/>
        </w:rPr>
        <w:t>（一）理论意义</w:t>
      </w:r>
    </w:p>
    <w:p w14:paraId="65CFCDE5">
      <w:pPr>
        <w:spacing w:line="400" w:lineRule="exact"/>
        <w:ind w:firstLine="480" w:firstLineChars="200"/>
        <w:jc w:val="left"/>
        <w:rPr>
          <w:rFonts w:ascii="Times New Roman" w:hAnsi="Times New Roman"/>
          <w:color w:val="000000"/>
          <w:kern w:val="0"/>
          <w:sz w:val="24"/>
          <w:lang w:bidi="ar"/>
        </w:rPr>
      </w:pPr>
      <w:r>
        <w:rPr>
          <w:rFonts w:ascii="Times New Roman" w:hAnsi="Times New Roman"/>
          <w:sz w:val="24"/>
        </w:rPr>
        <w:t>第一，</w:t>
      </w:r>
      <w:r>
        <w:rPr>
          <w:rFonts w:ascii="Times New Roman" w:hAnsi="Times New Roman"/>
          <w:color w:val="000000"/>
          <w:kern w:val="0"/>
          <w:sz w:val="24"/>
          <w:lang w:bidi="ar"/>
        </w:rPr>
        <w:t>丰富了产业数字化环境效应及贸易隐含碳影响因素的研究。现有研究多关注产业数字化的经济效应，而对其环境意义，尤其是贸易视角下的影响探讨不足。本文通过引入贸易因素，构建了包含贸易视角的理论机制，并实证检验了产业数字化的碳排放效应，为相关领域补充了新的理论与经验证据。同时，在国内国际双循环及“双碳”目标背景下，本文重新审视了国际省际贸易隐含碳的影响因素，将产业数字化纳入研究框架，丰富了贸易隐含碳影响因素的研究。</w:t>
      </w:r>
    </w:p>
    <w:p w14:paraId="701AB64F">
      <w:pPr>
        <w:spacing w:line="400" w:lineRule="exact"/>
        <w:ind w:firstLine="480" w:firstLineChars="200"/>
        <w:rPr>
          <w:rFonts w:ascii="Times New Roman" w:hAnsi="Times New Roman"/>
          <w:sz w:val="24"/>
        </w:rPr>
      </w:pPr>
      <w:r>
        <w:rPr>
          <w:rFonts w:ascii="Times New Roman" w:hAnsi="Times New Roman"/>
          <w:sz w:val="24"/>
        </w:rPr>
        <w:t>第二，弥补了现有文献研究省际贸易碳排放的不足。由于我国长期推动外向型经济发展，国内外学者将研究的重点聚焦于对外贸易方面，缺乏国家内部的省际贸易研究。本文不仅研究了产业数字化对省际隐含碳及其省际碳不平等的影响，且在机制检验中分析了产业数字化对省际调出规模、省际贸易成本、调出服务化、碳要素比较优势的影响，丰富了省际贸易的相关研究。</w:t>
      </w:r>
    </w:p>
    <w:p w14:paraId="4BD0F906">
      <w:pPr>
        <w:spacing w:line="400" w:lineRule="exact"/>
        <w:ind w:firstLine="480" w:firstLineChars="200"/>
        <w:rPr>
          <w:rFonts w:ascii="Times New Roman" w:hAnsi="Times New Roman"/>
          <w:kern w:val="0"/>
          <w:sz w:val="24"/>
          <w:lang w:bidi="ar"/>
        </w:rPr>
      </w:pPr>
      <w:r>
        <w:rPr>
          <w:rFonts w:ascii="Times New Roman" w:hAnsi="Times New Roman"/>
          <w:sz w:val="24"/>
        </w:rPr>
        <w:t>第三，扩展了贸易碳不平等的研究。</w:t>
      </w:r>
      <w:r>
        <w:rPr>
          <w:rFonts w:ascii="Times New Roman" w:hAnsi="Times New Roman"/>
          <w:kern w:val="0"/>
          <w:sz w:val="24"/>
          <w:lang w:bidi="ar"/>
        </w:rPr>
        <w:t>从现有文献看，大多数研究侧重于全球贸易中碳不平等的存在，而少有文献对碳不平等进行定量分析。本文分别基于国际及省际贸易引致的碳排放与增加值不平衡，构建贸易碳不平等指数，测度了中国在国际及省际贸易上碳不平等现状，并研究了产业数字化对贸易碳不平等的影响，进一步</w:t>
      </w:r>
      <w:r>
        <w:rPr>
          <w:rFonts w:ascii="Times New Roman" w:hAnsi="Times New Roman"/>
          <w:color w:val="000000"/>
          <w:kern w:val="0"/>
          <w:sz w:val="24"/>
          <w:lang w:bidi="ar"/>
        </w:rPr>
        <w:t>丰富了贸易隐含碳的研究。</w:t>
      </w:r>
    </w:p>
    <w:p w14:paraId="2AEE2CA1">
      <w:pPr>
        <w:widowControl/>
        <w:spacing w:line="400" w:lineRule="exact"/>
        <w:ind w:firstLine="480" w:firstLineChars="200"/>
        <w:jc w:val="left"/>
        <w:outlineLvl w:val="3"/>
        <w:rPr>
          <w:rFonts w:ascii="Times New Roman" w:hAnsi="Times New Roman"/>
          <w:sz w:val="24"/>
        </w:rPr>
      </w:pPr>
      <w:r>
        <w:rPr>
          <w:rFonts w:ascii="Times New Roman" w:hAnsi="Times New Roman"/>
          <w:sz w:val="24"/>
        </w:rPr>
        <w:t>（二）现实意义</w:t>
      </w:r>
    </w:p>
    <w:p w14:paraId="0E32E0FA">
      <w:pPr>
        <w:spacing w:line="400" w:lineRule="exact"/>
        <w:ind w:firstLine="480" w:firstLineChars="200"/>
        <w:rPr>
          <w:rFonts w:ascii="Times New Roman" w:hAnsi="Times New Roman"/>
          <w:color w:val="000000"/>
          <w:kern w:val="0"/>
          <w:sz w:val="24"/>
          <w:lang w:bidi="ar"/>
        </w:rPr>
      </w:pPr>
      <w:r>
        <w:rPr>
          <w:rFonts w:ascii="Times New Roman" w:hAnsi="Times New Roman"/>
          <w:sz w:val="24"/>
        </w:rPr>
        <w:t>第一，</w:t>
      </w:r>
      <w:r>
        <w:rPr>
          <w:rFonts w:ascii="Times New Roman" w:hAnsi="Times New Roman"/>
          <w:color w:val="000000"/>
          <w:kern w:val="0"/>
          <w:sz w:val="24"/>
          <w:lang w:bidi="ar"/>
        </w:rPr>
        <w:t>为制定科学合理的碳排放责任分配提供了数据参考。针对中国在国际贸易中作为净出口隐含碳国的现状，本文强调了中国在碳排放责任核算中的贡献，主张生产侧与消费侧共同承担责任的核算机制，指出中国通过出口隐含碳为发达经济体承担了大量消费碳排放，为中国在国际气候谈判中争取主动权提供了依据。同时，针对省际贸易隐含碳的测算分析，本文揭示了省际贸易隐含碳对国内碳排放责任分配及碳减排的挑战，识别出高碳排放低附加值的行业主要集中在能源密集型省份，建议通过生态补贴或技术支持缓解其碳排放负担。</w:t>
      </w:r>
    </w:p>
    <w:p w14:paraId="50ED8B0B">
      <w:pPr>
        <w:spacing w:line="400" w:lineRule="exact"/>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第二，对促进产业数字化与贸易可持续协调发展提供经验证据。通过实证检验发现，中国在国际及省际贸易中存在“不可能三角”现象，即产业数字化、贸易规模增长与贸易隐含碳减排三者难以同时实现。在国际贸易层面，尽管产业数字化能够降低出口隐含碳排放，但数字贸易壁垒的上升也增加了贸易成本，抑制了出口规模。因此中国需</w:t>
      </w:r>
      <w:r>
        <w:rPr>
          <w:rFonts w:ascii="Times New Roman" w:hAnsi="Times New Roman"/>
          <w:color w:val="000000" w:themeColor="text1"/>
          <w:sz w:val="24"/>
          <w14:textFill>
            <w14:solidFill>
              <w14:schemeClr w14:val="tx1"/>
            </w14:solidFill>
          </w14:textFill>
        </w:rPr>
        <w:t>加强国际数字治理合作，积极融入全球数字贸易规则治理体系。</w:t>
      </w:r>
      <w:r>
        <w:rPr>
          <w:rFonts w:ascii="Times New Roman" w:hAnsi="Times New Roman"/>
          <w:color w:val="000000"/>
          <w:kern w:val="0"/>
          <w:sz w:val="24"/>
          <w:lang w:bidi="ar"/>
        </w:rPr>
        <w:t>在省际贸易层面，产业数字化通过降低贸易成本显著促进了调出规模，但其间接效应超过了抑制调出隐含碳排放的直接效应，导致最终结果是产业数字化显著促进了省际调出隐含碳排放。这一现象揭示了产业数字化发展将使省际间的碳排放责任分配变得更加复杂。因此，在数字化转型背景下，建立基于贸易隐含碳的省际碳排放责任分配机制显得尤为迫切，以确保碳排放责任的公平分配。</w:t>
      </w:r>
    </w:p>
    <w:p w14:paraId="43FC15FD">
      <w:pPr>
        <w:spacing w:line="400" w:lineRule="exact"/>
        <w:ind w:firstLine="480" w:firstLineChars="200"/>
        <w:rPr>
          <w:rFonts w:ascii="Times New Roman" w:hAnsi="Times New Roman"/>
        </w:rPr>
      </w:pPr>
      <w:r>
        <w:rPr>
          <w:rFonts w:ascii="Times New Roman" w:hAnsi="Times New Roman"/>
          <w:color w:val="000000"/>
          <w:kern w:val="0"/>
          <w:sz w:val="24"/>
          <w:lang w:bidi="ar"/>
        </w:rPr>
        <w:t>第三，从贸易视角揭示了产业数字化实现碳减排的机制，为相关部门提供了决策依据。研究表明，产业数字化通过促进价值链升级、贸易服务化、弱化碳要素比较优势、降低碳排放强度及缓解贸易碳不平等，对碳减排具有积极作用，为实现绿色贸易和可持续发展提供了支撑。为实现“双碳”目标，应加快产业数字化转型，充分释放其碳减排潜力。然而，中国产业数字化发展存在区域和行业不均衡问题，如东部地区领先而中西部地区滞后，部分传统行业转型动力不足。未来需推动数字化均衡发展，缩小区域和行业差距，提升整体水平，以更好发挥产业数字化在碳减排中的作用，为政策制定提供科学依据。</w:t>
      </w:r>
    </w:p>
    <w:p w14:paraId="38E46174">
      <w:pPr>
        <w:spacing w:before="480" w:after="120"/>
        <w:jc w:val="center"/>
        <w:outlineLvl w:val="1"/>
        <w:rPr>
          <w:rFonts w:ascii="Times New Roman" w:hAnsi="Times New Roman" w:eastAsia="黑体"/>
          <w:b/>
          <w:sz w:val="28"/>
          <w:szCs w:val="28"/>
        </w:rPr>
      </w:pPr>
      <w:bookmarkStart w:id="56" w:name="_Toc26038"/>
      <w:bookmarkStart w:id="57" w:name="_Toc26672"/>
      <w:bookmarkStart w:id="58" w:name="_Toc15357"/>
      <w:bookmarkStart w:id="59" w:name="_Toc29967"/>
      <w:bookmarkStart w:id="60" w:name="_Toc10076"/>
      <w:bookmarkStart w:id="61" w:name="_Toc27032"/>
      <w:bookmarkStart w:id="62" w:name="_Toc23938"/>
      <w:bookmarkStart w:id="63" w:name="_Toc16841"/>
      <w:bookmarkStart w:id="64" w:name="_Toc25153"/>
      <w:bookmarkStart w:id="65" w:name="_Toc32365"/>
      <w:bookmarkStart w:id="66" w:name="_Toc21959"/>
      <w:bookmarkStart w:id="67" w:name="_Toc19891"/>
      <w:bookmarkStart w:id="68" w:name="_Toc5501"/>
      <w:bookmarkStart w:id="69" w:name="_Toc12975"/>
      <w:r>
        <w:rPr>
          <w:rFonts w:ascii="Times New Roman" w:hAnsi="Times New Roman" w:eastAsia="黑体"/>
          <w:b/>
          <w:sz w:val="28"/>
          <w:szCs w:val="28"/>
        </w:rPr>
        <w:t>第二节 研究思路与框架内容</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2C7B711D">
      <w:pPr>
        <w:spacing w:before="240" w:after="120"/>
        <w:ind w:firstLine="562" w:firstLineChars="200"/>
        <w:outlineLvl w:val="2"/>
        <w:rPr>
          <w:rFonts w:ascii="Times New Roman" w:hAnsi="Times New Roman" w:eastAsia="黑体"/>
          <w:b/>
          <w:bCs/>
          <w:sz w:val="28"/>
          <w:szCs w:val="28"/>
        </w:rPr>
      </w:pPr>
      <w:bookmarkStart w:id="70" w:name="_Toc386"/>
      <w:bookmarkStart w:id="71" w:name="_Toc19480"/>
      <w:bookmarkStart w:id="72" w:name="_Toc1179"/>
      <w:r>
        <w:rPr>
          <w:rFonts w:ascii="Times New Roman" w:hAnsi="Times New Roman" w:eastAsia="黑体"/>
          <w:b/>
          <w:bCs/>
          <w:sz w:val="28"/>
          <w:szCs w:val="28"/>
        </w:rPr>
        <w:t>一、研究范畴</w:t>
      </w:r>
      <w:bookmarkEnd w:id="70"/>
      <w:bookmarkEnd w:id="71"/>
      <w:bookmarkEnd w:id="72"/>
    </w:p>
    <w:p w14:paraId="16AF3470">
      <w:pPr>
        <w:spacing w:line="400" w:lineRule="exact"/>
        <w:ind w:firstLine="480" w:firstLineChars="200"/>
        <w:rPr>
          <w:rFonts w:ascii="Times New Roman" w:hAnsi="Times New Roman"/>
          <w:sz w:val="24"/>
        </w:rPr>
      </w:pPr>
      <w:r>
        <w:rPr>
          <w:rFonts w:ascii="Times New Roman" w:hAnsi="Times New Roman"/>
          <w:sz w:val="24"/>
        </w:rPr>
        <w:t>本文所研究的“贸易隐含碳”，具体是指从生产地流向消费地的商品和服务在生产过程中所产生的碳排放量，其涉及国际贸易和省际贸易两个层面。在国际贸易层面，指的是一国因出口商品或服务而产生的隐含碳排放；在省际贸易层面，则是一个省份</w:t>
      </w:r>
      <w:r>
        <w:rPr>
          <w:rFonts w:hint="eastAsia" w:ascii="Times New Roman" w:hAnsi="Times New Roman"/>
          <w:sz w:val="24"/>
        </w:rPr>
        <w:t>因</w:t>
      </w:r>
      <w:r>
        <w:rPr>
          <w:rFonts w:ascii="Times New Roman" w:hAnsi="Times New Roman"/>
          <w:sz w:val="24"/>
        </w:rPr>
        <w:t>调出商品或服务到其他省份</w:t>
      </w:r>
      <w:r>
        <w:rPr>
          <w:rFonts w:hint="eastAsia" w:ascii="Times New Roman" w:hAnsi="Times New Roman"/>
          <w:sz w:val="24"/>
        </w:rPr>
        <w:t>而</w:t>
      </w:r>
      <w:r>
        <w:rPr>
          <w:rFonts w:ascii="Times New Roman" w:hAnsi="Times New Roman"/>
          <w:sz w:val="24"/>
        </w:rPr>
        <w:t>产生的隐含碳排放。长期以来，国际和国内在制定碳排放核算指南、标准等规章制度时，主要采用“生产者责任法”来分摊碳排放责任，遵循“谁生产、谁排放、谁负责”的原则。基于此原则，当前碳减排工作的重点聚焦于供给侧，通过减少生产过程中的碳排放来达成减排目标。所以，本文所研究的贸易隐含碳范畴仅统计供给方向的流出贸易隐含碳，也就是为满足其他国家或地区需求而导致的本地二氧化碳排放。另外，随着全球价值链和国内价值链生产布局不断向深度延伸，专业化分工现象愈发普遍。传统总值贸易统计方法可能会对真实的贸易隐含碳情况进行“高估”</w:t>
      </w:r>
      <w:r>
        <w:rPr>
          <w:rFonts w:hint="eastAsia" w:ascii="Times New Roman" w:hAnsi="Times New Roman"/>
          <w:sz w:val="24"/>
        </w:rPr>
        <w:t>。因此，</w:t>
      </w:r>
      <w:r>
        <w:rPr>
          <w:rFonts w:ascii="Times New Roman" w:hAnsi="Times New Roman"/>
          <w:sz w:val="24"/>
        </w:rPr>
        <w:t>在本文中，与省际贸易和国际贸易相关的指标均从增加值口径出发进行统计。</w:t>
      </w:r>
    </w:p>
    <w:p w14:paraId="5A7B6A6D">
      <w:pPr>
        <w:spacing w:before="240" w:after="120"/>
        <w:ind w:firstLine="562" w:firstLineChars="200"/>
        <w:outlineLvl w:val="2"/>
        <w:rPr>
          <w:rFonts w:ascii="Times New Roman" w:hAnsi="Times New Roman" w:eastAsia="黑体"/>
          <w:b/>
          <w:bCs/>
          <w:sz w:val="28"/>
          <w:szCs w:val="28"/>
        </w:rPr>
      </w:pPr>
      <w:bookmarkStart w:id="73" w:name="_Toc18095"/>
      <w:bookmarkStart w:id="74" w:name="_Toc14056"/>
      <w:bookmarkStart w:id="75" w:name="_Toc27082"/>
      <w:bookmarkStart w:id="76" w:name="_Toc15808"/>
      <w:bookmarkStart w:id="77" w:name="_Toc6092"/>
      <w:bookmarkStart w:id="78" w:name="_Toc26676"/>
      <w:bookmarkStart w:id="79" w:name="_Toc5116"/>
      <w:bookmarkStart w:id="80" w:name="_Toc27677"/>
      <w:bookmarkStart w:id="81" w:name="_Toc12068"/>
      <w:bookmarkStart w:id="82" w:name="_Toc17858"/>
      <w:bookmarkStart w:id="83" w:name="_Toc397"/>
      <w:bookmarkStart w:id="84" w:name="_Toc23530"/>
      <w:bookmarkStart w:id="85" w:name="_Toc18750"/>
      <w:bookmarkStart w:id="86" w:name="_Toc30777"/>
      <w:r>
        <w:rPr>
          <w:rFonts w:ascii="Times New Roman" w:hAnsi="Times New Roman" w:eastAsia="黑体"/>
          <w:b/>
          <w:bCs/>
          <w:sz w:val="28"/>
          <w:szCs w:val="28"/>
        </w:rPr>
        <w:t>二、研究思路</w:t>
      </w:r>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4BAECB36">
      <w:pPr>
        <w:widowControl/>
        <w:spacing w:line="400" w:lineRule="exact"/>
        <w:ind w:firstLine="480" w:firstLineChars="200"/>
        <w:jc w:val="left"/>
        <w:rPr>
          <w:rFonts w:ascii="Times New Roman" w:hAnsi="Times New Roman"/>
          <w:sz w:val="24"/>
        </w:rPr>
      </w:pPr>
      <w:r>
        <w:rPr>
          <w:rFonts w:ascii="Times New Roman" w:hAnsi="Times New Roman"/>
          <w:sz w:val="24"/>
        </w:rPr>
        <w:t>以产业数字化发展、国内国际双循环发展格局及“双碳”目标为背景，遵循“问题提出-文献梳理-理论构建-典型事实分析-实证检验-总结展望”的研究逻辑，论文从国际贸易和省际贸易层面对产业数字化与贸易隐含碳的关系展开研究。</w:t>
      </w:r>
    </w:p>
    <w:p w14:paraId="0BB6BAE0">
      <w:pPr>
        <w:spacing w:line="400" w:lineRule="exact"/>
        <w:ind w:firstLine="480"/>
        <w:rPr>
          <w:rFonts w:ascii="Times New Roman" w:hAnsi="Times New Roman"/>
          <w:sz w:val="24"/>
        </w:rPr>
      </w:pPr>
      <w:r>
        <w:rPr>
          <w:rFonts w:ascii="Times New Roman" w:hAnsi="Times New Roman"/>
          <w:b/>
          <w:bCs/>
          <w:sz w:val="24"/>
        </w:rPr>
        <w:t>问题提出</w:t>
      </w:r>
      <w:r>
        <w:rPr>
          <w:rFonts w:ascii="Times New Roman" w:hAnsi="Times New Roman"/>
          <w:sz w:val="24"/>
        </w:rPr>
        <w:t>。对产业数字化、国际及省际贸易隐含碳的现实背景及研究现状进行分析，进而提炼论文研究的主要问题和研究意义，然后结合现有研究基础明确本研究的范畴、内容、方法、创新等，并详细列出论文研究的结构和技术路线图。</w:t>
      </w:r>
    </w:p>
    <w:p w14:paraId="7C2BD832">
      <w:pPr>
        <w:spacing w:line="400" w:lineRule="exact"/>
        <w:ind w:firstLine="482" w:firstLineChars="200"/>
        <w:jc w:val="left"/>
        <w:rPr>
          <w:rFonts w:ascii="Times New Roman" w:hAnsi="Times New Roman"/>
          <w:sz w:val="24"/>
        </w:rPr>
      </w:pPr>
      <w:r>
        <w:rPr>
          <w:rFonts w:ascii="Times New Roman" w:hAnsi="Times New Roman"/>
          <w:b/>
          <w:bCs/>
          <w:sz w:val="24"/>
        </w:rPr>
        <w:t>文献梳理</w:t>
      </w:r>
      <w:r>
        <w:rPr>
          <w:rFonts w:ascii="Times New Roman" w:hAnsi="Times New Roman"/>
          <w:sz w:val="24"/>
        </w:rPr>
        <w:t>。围绕产业数字化、贸易隐含碳以及产业数字化对贸易隐含碳影响的相关研究，论文梳理了三支与本文密切相关的文献，总结了现有研究的贡献与不足，为本文的研究奠定了基础，并指明了进一步研究方向和研究空间。</w:t>
      </w:r>
    </w:p>
    <w:p w14:paraId="3911F88A">
      <w:pPr>
        <w:tabs>
          <w:tab w:val="left" w:pos="2125"/>
        </w:tabs>
        <w:spacing w:line="400" w:lineRule="exact"/>
        <w:ind w:firstLine="480"/>
        <w:rPr>
          <w:rFonts w:ascii="Times New Roman" w:hAnsi="Times New Roman"/>
          <w:sz w:val="24"/>
        </w:rPr>
      </w:pPr>
      <w:r>
        <w:rPr>
          <w:rFonts w:ascii="Times New Roman" w:hAnsi="Times New Roman"/>
          <w:b/>
          <w:bCs/>
          <w:sz w:val="24"/>
        </w:rPr>
        <w:t>理论构建</w:t>
      </w:r>
      <w:r>
        <w:rPr>
          <w:rFonts w:ascii="Times New Roman" w:hAnsi="Times New Roman"/>
          <w:sz w:val="24"/>
        </w:rPr>
        <w:t>。首先将产业数字化纳入传统的环境影响理论模型，接着在贸易视角下进行扩展，从理论角度分析产业数字化通过何种机制对碳排放产生影响。</w:t>
      </w:r>
    </w:p>
    <w:p w14:paraId="0178A213">
      <w:pPr>
        <w:tabs>
          <w:tab w:val="left" w:pos="2125"/>
        </w:tabs>
        <w:spacing w:line="400" w:lineRule="exact"/>
        <w:ind w:firstLine="480"/>
        <w:rPr>
          <w:rFonts w:ascii="Times New Roman" w:hAnsi="Times New Roman"/>
          <w:sz w:val="24"/>
        </w:rPr>
      </w:pPr>
      <w:r>
        <w:rPr>
          <w:rFonts w:ascii="Times New Roman" w:hAnsi="Times New Roman"/>
          <w:b/>
          <w:bCs/>
          <w:sz w:val="24"/>
        </w:rPr>
        <w:t>典型事实分析</w:t>
      </w:r>
      <w:r>
        <w:rPr>
          <w:rFonts w:ascii="Times New Roman" w:hAnsi="Times New Roman"/>
          <w:sz w:val="24"/>
        </w:rPr>
        <w:t>。运用全球投入产出表及中国多区域投入产出表的最新数据以投入产出分析法、假设抽取法、总贸易核算法对产业数字化与贸易隐含进行测算，进而对全球价值链下中国产业数字化、出口隐含碳排放及国内价值链下各省产业数字化、省际调出隐含碳排放的特征事实进行描述，并对产业数字化与贸易隐含碳的相关性进行初步分析，总结出研究的宏观背景。</w:t>
      </w:r>
    </w:p>
    <w:p w14:paraId="0BEE6183">
      <w:pPr>
        <w:tabs>
          <w:tab w:val="left" w:pos="2125"/>
        </w:tabs>
        <w:spacing w:line="400" w:lineRule="exact"/>
        <w:ind w:firstLine="480"/>
        <w:rPr>
          <w:rFonts w:ascii="Times New Roman" w:hAnsi="Times New Roman"/>
          <w:sz w:val="24"/>
        </w:rPr>
      </w:pPr>
      <w:r>
        <w:rPr>
          <w:rFonts w:ascii="Times New Roman" w:hAnsi="Times New Roman"/>
          <w:b/>
          <w:bCs/>
          <w:sz w:val="24"/>
        </w:rPr>
        <w:t>实证检验</w:t>
      </w:r>
      <w:r>
        <w:rPr>
          <w:rFonts w:ascii="Times New Roman" w:hAnsi="Times New Roman"/>
          <w:sz w:val="24"/>
        </w:rPr>
        <w:t>。本文分别基于国际贸易、省际贸易层面实证检验产业数字化对贸易隐含碳的影响，验证产业数字化对贸易隐含碳的作用效果与机制，并验证产业数字化的影响是否因行业和贸易主体的异质性而有所区别。另外，本文从贸易碳不平等的视角对产业数字化的碳减排效应进行拓展分析。</w:t>
      </w:r>
    </w:p>
    <w:p w14:paraId="531F9151">
      <w:pPr>
        <w:tabs>
          <w:tab w:val="left" w:pos="2125"/>
        </w:tabs>
        <w:spacing w:line="400" w:lineRule="exact"/>
        <w:ind w:firstLine="480"/>
        <w:rPr>
          <w:rFonts w:ascii="Times New Roman" w:hAnsi="Times New Roman"/>
          <w:sz w:val="24"/>
        </w:rPr>
      </w:pPr>
      <w:r>
        <w:rPr>
          <w:rFonts w:ascii="Times New Roman" w:hAnsi="Times New Roman"/>
          <w:b/>
          <w:bCs/>
          <w:sz w:val="24"/>
        </w:rPr>
        <w:t>总结展望</w:t>
      </w:r>
      <w:r>
        <w:rPr>
          <w:rFonts w:ascii="Times New Roman" w:hAnsi="Times New Roman"/>
          <w:sz w:val="24"/>
        </w:rPr>
        <w:t>。根据多个实证研究分析结果，归纳总结论文研究的主要结论，并据此提出相应的政策建议，最后指出论文研究的局限以及未来可继续研究的问题。</w:t>
      </w:r>
    </w:p>
    <w:p w14:paraId="7D16B4A4">
      <w:pPr>
        <w:spacing w:before="240" w:after="120"/>
        <w:ind w:firstLine="562" w:firstLineChars="200"/>
        <w:outlineLvl w:val="2"/>
        <w:rPr>
          <w:rFonts w:ascii="Times New Roman" w:hAnsi="Times New Roman" w:eastAsia="黑体"/>
          <w:b/>
          <w:bCs/>
          <w:sz w:val="28"/>
          <w:szCs w:val="28"/>
        </w:rPr>
      </w:pPr>
      <w:bookmarkStart w:id="87" w:name="_Toc15297"/>
      <w:bookmarkStart w:id="88" w:name="_Toc4410"/>
      <w:bookmarkStart w:id="89" w:name="_Toc26779"/>
      <w:bookmarkStart w:id="90" w:name="_Toc19275"/>
      <w:bookmarkStart w:id="91" w:name="_Toc31703"/>
      <w:bookmarkStart w:id="92" w:name="_Toc24476"/>
      <w:bookmarkStart w:id="93" w:name="_Toc7749"/>
      <w:bookmarkStart w:id="94" w:name="_Toc4307"/>
      <w:bookmarkStart w:id="95" w:name="_Toc4409"/>
      <w:bookmarkStart w:id="96" w:name="_Toc23110"/>
      <w:bookmarkStart w:id="97" w:name="_Toc19858"/>
      <w:bookmarkStart w:id="98" w:name="_Toc648"/>
      <w:bookmarkStart w:id="99" w:name="_Toc9940"/>
      <w:bookmarkStart w:id="100" w:name="_Toc15664"/>
      <w:r>
        <w:rPr>
          <w:rFonts w:ascii="Times New Roman" w:hAnsi="Times New Roman" w:eastAsia="黑体"/>
          <w:b/>
          <w:bCs/>
          <w:sz w:val="28"/>
          <w:szCs w:val="28"/>
        </w:rPr>
        <w:t>三、研究框架</w:t>
      </w:r>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6B1CE26C">
      <w:pPr>
        <w:tabs>
          <w:tab w:val="left" w:pos="2125"/>
        </w:tabs>
        <w:spacing w:line="400" w:lineRule="exact"/>
        <w:ind w:firstLine="482"/>
        <w:rPr>
          <w:rFonts w:ascii="Times New Roman" w:hAnsi="Times New Roman"/>
          <w:sz w:val="24"/>
        </w:rPr>
      </w:pPr>
      <w:bookmarkStart w:id="101" w:name="_Toc28600"/>
      <w:r>
        <w:rPr>
          <w:rFonts w:ascii="Times New Roman" w:hAnsi="Times New Roman"/>
          <w:sz w:val="24"/>
        </w:rPr>
        <w:t>根据以上研究思路，本文的</w:t>
      </w:r>
      <w:r>
        <w:rPr>
          <w:rFonts w:hint="eastAsia" w:ascii="Times New Roman" w:hAnsi="Times New Roman"/>
          <w:sz w:val="24"/>
        </w:rPr>
        <w:t>研究框架</w:t>
      </w:r>
      <w:r>
        <w:rPr>
          <w:rFonts w:ascii="Times New Roman" w:hAnsi="Times New Roman"/>
          <w:sz w:val="24"/>
        </w:rPr>
        <w:t>如图1-1所示。</w:t>
      </w:r>
      <w:bookmarkEnd w:id="101"/>
    </w:p>
    <w:p w14:paraId="4E274A56">
      <w:pPr>
        <w:spacing w:before="480" w:after="360"/>
        <w:jc w:val="center"/>
        <w:rPr>
          <w:rFonts w:ascii="Times New Roman" w:hAnsi="Times New Roman" w:eastAsia="黑体"/>
          <w:b/>
          <w:bCs/>
          <w:sz w:val="32"/>
          <w:szCs w:val="32"/>
        </w:rPr>
      </w:pPr>
      <w:r>
        <w:rPr>
          <w:rFonts w:ascii="Times New Roman" w:hAnsi="Times New Roman" w:eastAsia="黑体"/>
          <w:b/>
          <w:bCs/>
          <w:sz w:val="32"/>
          <w:szCs w:val="32"/>
        </w:rPr>
        <w:drawing>
          <wp:inline distT="0" distB="0" distL="114300" distR="114300">
            <wp:extent cx="5267325" cy="7700010"/>
            <wp:effectExtent l="0" t="0" r="0" b="5715"/>
            <wp:docPr id="10" name="图片 10"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技术路线图"/>
                    <pic:cNvPicPr>
                      <a:picLocks noChangeAspect="1"/>
                    </pic:cNvPicPr>
                  </pic:nvPicPr>
                  <pic:blipFill>
                    <a:blip r:embed="rId8"/>
                    <a:stretch>
                      <a:fillRect/>
                    </a:stretch>
                  </pic:blipFill>
                  <pic:spPr>
                    <a:xfrm>
                      <a:off x="0" y="0"/>
                      <a:ext cx="5267325" cy="7700010"/>
                    </a:xfrm>
                    <a:prstGeom prst="rect">
                      <a:avLst/>
                    </a:prstGeom>
                  </pic:spPr>
                </pic:pic>
              </a:graphicData>
            </a:graphic>
          </wp:inline>
        </w:drawing>
      </w:r>
    </w:p>
    <w:p w14:paraId="545B9DE2">
      <w:pPr>
        <w:widowControl/>
        <w:spacing w:line="360" w:lineRule="auto"/>
        <w:ind w:firstLine="422" w:firstLineChars="200"/>
        <w:jc w:val="center"/>
        <w:rPr>
          <w:rFonts w:ascii="Times New Roman" w:hAnsi="Times New Roman"/>
          <w:b/>
          <w:bCs/>
          <w:szCs w:val="21"/>
        </w:rPr>
      </w:pPr>
      <w:r>
        <w:rPr>
          <w:rFonts w:ascii="Times New Roman" w:hAnsi="Times New Roman"/>
          <w:b/>
          <w:bCs/>
          <w:szCs w:val="21"/>
        </w:rPr>
        <w:t xml:space="preserve">图1-1 </w:t>
      </w:r>
      <w:r>
        <w:rPr>
          <w:rFonts w:hint="eastAsia" w:ascii="Times New Roman" w:hAnsi="Times New Roman"/>
          <w:b/>
          <w:bCs/>
          <w:szCs w:val="21"/>
        </w:rPr>
        <w:t>研究框架</w:t>
      </w:r>
      <w:r>
        <w:rPr>
          <w:rFonts w:ascii="Times New Roman" w:hAnsi="Times New Roman"/>
          <w:b/>
          <w:bCs/>
          <w:szCs w:val="21"/>
        </w:rPr>
        <w:t>图</w:t>
      </w:r>
    </w:p>
    <w:p w14:paraId="59C4BC5E">
      <w:pPr>
        <w:spacing w:before="240" w:after="120"/>
        <w:ind w:firstLine="562" w:firstLineChars="200"/>
        <w:outlineLvl w:val="2"/>
        <w:rPr>
          <w:rFonts w:ascii="Times New Roman" w:hAnsi="Times New Roman" w:eastAsia="黑体"/>
          <w:b/>
          <w:bCs/>
          <w:sz w:val="28"/>
          <w:szCs w:val="28"/>
        </w:rPr>
      </w:pPr>
      <w:bookmarkStart w:id="102" w:name="_Toc20643"/>
      <w:bookmarkStart w:id="103" w:name="_Toc30308"/>
      <w:bookmarkStart w:id="104" w:name="_Toc19384"/>
      <w:bookmarkStart w:id="105" w:name="_Toc21279"/>
      <w:bookmarkStart w:id="106" w:name="_Toc11990"/>
      <w:bookmarkStart w:id="107" w:name="_Toc19857"/>
      <w:bookmarkStart w:id="108" w:name="_Toc13245"/>
      <w:bookmarkStart w:id="109" w:name="_Toc20073"/>
      <w:bookmarkStart w:id="110" w:name="_Toc10683"/>
      <w:bookmarkStart w:id="111" w:name="_Toc21548"/>
      <w:bookmarkStart w:id="112" w:name="_Toc14269"/>
      <w:bookmarkStart w:id="113" w:name="_Toc31551"/>
      <w:bookmarkStart w:id="114" w:name="_Toc18993"/>
      <w:bookmarkStart w:id="115" w:name="_Toc4613"/>
      <w:r>
        <w:rPr>
          <w:rFonts w:ascii="Times New Roman" w:hAnsi="Times New Roman" w:eastAsia="黑体"/>
          <w:b/>
          <w:bCs/>
          <w:sz w:val="28"/>
          <w:szCs w:val="28"/>
        </w:rPr>
        <w:t>四、研究内容</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6B7B571C">
      <w:pPr>
        <w:widowControl/>
        <w:spacing w:line="400" w:lineRule="exact"/>
        <w:ind w:firstLine="480" w:firstLineChars="200"/>
        <w:jc w:val="left"/>
        <w:rPr>
          <w:rFonts w:ascii="Times New Roman" w:hAnsi="Times New Roman"/>
          <w:sz w:val="24"/>
        </w:rPr>
      </w:pPr>
      <w:r>
        <w:rPr>
          <w:rFonts w:ascii="Times New Roman" w:hAnsi="Times New Roman"/>
          <w:sz w:val="24"/>
        </w:rPr>
        <w:t>根据上述研究思路，本文设计共八章，具体研究内容安排如下：</w:t>
      </w:r>
    </w:p>
    <w:p w14:paraId="75C9BBC3">
      <w:pPr>
        <w:widowControl/>
        <w:spacing w:line="400" w:lineRule="exact"/>
        <w:ind w:firstLine="480" w:firstLineChars="200"/>
        <w:jc w:val="left"/>
        <w:rPr>
          <w:rFonts w:ascii="Times New Roman" w:hAnsi="Times New Roman"/>
          <w:sz w:val="24"/>
        </w:rPr>
      </w:pPr>
      <w:r>
        <w:rPr>
          <w:rFonts w:ascii="Times New Roman" w:hAnsi="Times New Roman"/>
          <w:sz w:val="24"/>
        </w:rPr>
        <w:t>第一章为绪论。介绍研究背景及研究意义，从碳减排的重要性及产业数字化的现实性出发，阐述国内国际双循环新发展格局下，基于国际及省际贸易层面探究产业数字化对贸易隐含碳影响的必要性以及理论与现实意义，提出研究的主要问题，介绍研究思路框架，总结归纳论文主要创新点。</w:t>
      </w:r>
    </w:p>
    <w:p w14:paraId="57352BF0">
      <w:pPr>
        <w:widowControl/>
        <w:spacing w:line="400" w:lineRule="exact"/>
        <w:ind w:firstLine="480" w:firstLineChars="200"/>
        <w:jc w:val="left"/>
        <w:rPr>
          <w:rFonts w:ascii="Times New Roman" w:hAnsi="Times New Roman"/>
          <w:sz w:val="24"/>
        </w:rPr>
      </w:pPr>
      <w:r>
        <w:rPr>
          <w:rFonts w:ascii="Times New Roman" w:hAnsi="Times New Roman"/>
          <w:sz w:val="24"/>
        </w:rPr>
        <w:t>第二章为文献综述。围绕研究的相关主题，梳理了产业数字化、贸易隐含碳以及二者关系的相关文献，通过评述已有研究成果为本文后续研究提供理论铺垫，同时揭示了相关研究领域中亟待进一步探索的问题。</w:t>
      </w:r>
    </w:p>
    <w:p w14:paraId="2DE37905">
      <w:pPr>
        <w:spacing w:line="400" w:lineRule="exact"/>
        <w:ind w:firstLine="480" w:firstLineChars="200"/>
        <w:jc w:val="left"/>
        <w:rPr>
          <w:rFonts w:ascii="Times New Roman" w:hAnsi="Times New Roman"/>
          <w:sz w:val="24"/>
        </w:rPr>
      </w:pPr>
      <w:r>
        <w:rPr>
          <w:rFonts w:ascii="Times New Roman" w:hAnsi="Times New Roman"/>
          <w:sz w:val="24"/>
        </w:rPr>
        <w:t>第三章为产业数字化影响贸易隐含碳的理论机制分析。首先在环境污染一般均衡模型分析框架基础上，将数字要素投入引入生产模型，进行封闭经济体一般均衡理论分析，推导出碳排放的决定式。然后将贸易理论H-O模型引入其中，进一步讨论贸易隐含碳排放的决定式。在此基础上，探讨产业数字化对贸易隐含碳影响的机制路径，为后文实证分析奠定了理论基础。</w:t>
      </w:r>
    </w:p>
    <w:p w14:paraId="0AA67EB3">
      <w:pPr>
        <w:spacing w:line="400" w:lineRule="exact"/>
        <w:ind w:firstLine="480" w:firstLineChars="200"/>
        <w:rPr>
          <w:rFonts w:ascii="Times New Roman" w:hAnsi="Times New Roman"/>
          <w:sz w:val="24"/>
        </w:rPr>
      </w:pPr>
      <w:r>
        <w:rPr>
          <w:rFonts w:ascii="Times New Roman" w:hAnsi="Times New Roman"/>
          <w:sz w:val="24"/>
        </w:rPr>
        <w:t>第四章为产业数字化与中国贸易隐含碳的测度及特征事实分析。本章着眼于产业数字化与中国贸易隐含碳的测度、特征事实及评价，首先，产业数字化的测度及特征事实展开分析。基于全球多区域投入产出表，从国家-行业层面测度产业数字化水平，并总结其典型特征；同时，基于中国多区域投入产出表，从省份-行业层面测度产业数字化水平，进一步揭示其区域和行业维度的特征事实。其次是分析中国贸易隐含碳的测度特征事实，基于增加值的视角，测度并总结了中国在国际贸易和省际贸易层面的贸易隐含碳。在此基础上，最后分别从国际、省际贸易视角对产业数字化和贸易隐含碳发展的相关性做出初步的分析，以期为产业数字化对贸易隐含碳的影响提供初步的判断。</w:t>
      </w:r>
    </w:p>
    <w:p w14:paraId="30575040">
      <w:pPr>
        <w:spacing w:line="400" w:lineRule="exact"/>
        <w:ind w:firstLine="480" w:firstLineChars="200"/>
        <w:rPr>
          <w:rFonts w:ascii="Times New Roman" w:hAnsi="Times New Roman"/>
          <w:sz w:val="24"/>
        </w:rPr>
      </w:pPr>
      <w:r>
        <w:rPr>
          <w:rFonts w:ascii="Times New Roman" w:hAnsi="Times New Roman"/>
          <w:sz w:val="24"/>
        </w:rPr>
        <w:t>第五章为产业数字化对中国贸易隐含碳影响的实证检验。基于前文理论分析，本章将从国际出口贸易和省际调出贸易的层面，深入研究产业数字化与中国贸易隐含碳之间的因果关系。首先，从国际贸易层面，对产业数字化与中国出口隐含碳之间的关系进行基准回归、非线性关系检验，并进行了一系列稳健性检验，然后基于出口目的差异、行业污染密集型差异分组检验。其次，从省际贸易层面，对产业数字化与中国省际调出隐含碳之间的关系进行基准回归、非线性关系检验，并进行了一系列稳健性检验，然后基于调出省份位置及环境规制差异分组检验。</w:t>
      </w:r>
    </w:p>
    <w:p w14:paraId="20AE7C12">
      <w:pPr>
        <w:spacing w:line="400" w:lineRule="exact"/>
        <w:ind w:firstLine="480" w:firstLineChars="200"/>
        <w:rPr>
          <w:rFonts w:ascii="Times New Roman" w:hAnsi="Times New Roman"/>
          <w:sz w:val="24"/>
        </w:rPr>
      </w:pPr>
      <w:r>
        <w:rPr>
          <w:rFonts w:ascii="Times New Roman" w:hAnsi="Times New Roman"/>
          <w:sz w:val="24"/>
        </w:rPr>
        <w:t>第六章对产业数字化对中国贸易隐含碳影响的传导机制进行了实证检验。基于第三章的理论分析，采用四段式中介机制模型，选择规模效应、结构效应和技术效应三条路径对产业数字化影响贸易隐含碳的作用机制进行了检验。其中，规模效应主要通过贸易规模的变化来体现，结构效应通过贸易价值链功能升级、提高贸易服务化水平以及弱化碳要素比较优势来反映贸易结构的调整，技术效应则通过衡量碳排放强度的变化来体现。</w:t>
      </w:r>
    </w:p>
    <w:p w14:paraId="60DA89B1">
      <w:pPr>
        <w:spacing w:line="400" w:lineRule="exact"/>
        <w:ind w:firstLine="480" w:firstLineChars="200"/>
        <w:rPr>
          <w:rFonts w:ascii="Times New Roman" w:hAnsi="Times New Roman"/>
          <w:kern w:val="0"/>
          <w:sz w:val="24"/>
          <w:lang w:bidi="ar"/>
        </w:rPr>
      </w:pPr>
      <w:r>
        <w:rPr>
          <w:rFonts w:ascii="Times New Roman" w:hAnsi="Times New Roman"/>
          <w:sz w:val="24"/>
        </w:rPr>
        <w:t>第七章为产业数字化对中国贸易隐含碳影响的拓展分析。</w:t>
      </w:r>
      <w:r>
        <w:rPr>
          <w:rFonts w:ascii="Times New Roman" w:hAnsi="Times New Roman"/>
          <w:kern w:val="0"/>
          <w:sz w:val="24"/>
          <w:lang w:bidi="ar"/>
        </w:rPr>
        <w:t>前文的理论与实证研究围绕产业数字化对中国贸易隐含碳的影响展开，从贸易视角探索产业数字化对中国碳减排的机制与路径。然而，除了贸易隐含碳减排之外，碳不平等问题也应引起关注，贸易隐含碳排放与增加值之间的不对称导致了碳不平等，</w:t>
      </w:r>
      <w:r>
        <w:rPr>
          <w:rFonts w:ascii="Times New Roman" w:hAnsi="Times New Roman"/>
          <w:sz w:val="24"/>
        </w:rPr>
        <w:t>这一问题对碳减排的公平性和可持续性具有重要影响</w:t>
      </w:r>
      <w:r>
        <w:rPr>
          <w:rFonts w:ascii="Times New Roman" w:hAnsi="Times New Roman"/>
          <w:kern w:val="0"/>
          <w:sz w:val="24"/>
          <w:lang w:bidi="ar"/>
        </w:rPr>
        <w:t>。中国在国际及省际贸易中是否存在贸易碳不平等？产业数字化能否缓解这种贸易碳不平等？本章构建出口（调出）失衡度指数（TI）及碳排放贸易条件指数（ETT）作为贸易碳不平等代理变量，对中国国际、省际贸易碳不平等进行测度，并构建固定效应模型对产业数字化与贸易碳不平等关系进行实证检验。</w:t>
      </w:r>
    </w:p>
    <w:p w14:paraId="3AE12C42">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第八章是结论部分。主要包括三项内容：一是基于前文理论模型和实证分析，归纳总结整个研究的主要结论；二是针对论文得出的结论提出政策建议；三是指明本研究的局限以及未来研究的方向。</w:t>
      </w:r>
    </w:p>
    <w:p w14:paraId="6B6BBB76">
      <w:pPr>
        <w:spacing w:before="480" w:after="120"/>
        <w:jc w:val="center"/>
        <w:outlineLvl w:val="1"/>
        <w:rPr>
          <w:rFonts w:ascii="Times New Roman" w:hAnsi="Times New Roman" w:eastAsia="黑体"/>
          <w:b/>
          <w:bCs/>
          <w:sz w:val="30"/>
          <w:szCs w:val="30"/>
        </w:rPr>
      </w:pPr>
      <w:bookmarkStart w:id="116" w:name="_Toc5272"/>
      <w:bookmarkStart w:id="117" w:name="_Toc4781"/>
      <w:bookmarkStart w:id="118" w:name="_Toc12512"/>
      <w:bookmarkStart w:id="119" w:name="_Toc1842"/>
      <w:bookmarkStart w:id="120" w:name="_Toc13295"/>
      <w:bookmarkStart w:id="121" w:name="_Toc30537"/>
      <w:bookmarkStart w:id="122" w:name="_Toc27208"/>
      <w:bookmarkStart w:id="123" w:name="_Toc488"/>
      <w:bookmarkStart w:id="124" w:name="_Toc22152"/>
      <w:bookmarkStart w:id="125" w:name="_Toc14610"/>
      <w:bookmarkStart w:id="126" w:name="_Toc9660"/>
      <w:bookmarkStart w:id="127" w:name="_Toc19904"/>
      <w:bookmarkStart w:id="128" w:name="_Toc26967"/>
      <w:bookmarkStart w:id="129" w:name="_Toc26887"/>
      <w:r>
        <w:rPr>
          <w:rFonts w:ascii="Times New Roman" w:hAnsi="Times New Roman" w:eastAsia="黑体"/>
          <w:b/>
          <w:bCs/>
          <w:sz w:val="30"/>
          <w:szCs w:val="30"/>
        </w:rPr>
        <w:t>第三节 研究方法与创新</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1F0395C1">
      <w:pPr>
        <w:spacing w:before="240" w:after="120"/>
        <w:ind w:firstLine="562" w:firstLineChars="200"/>
        <w:outlineLvl w:val="2"/>
        <w:rPr>
          <w:rFonts w:ascii="Times New Roman" w:hAnsi="Times New Roman" w:eastAsia="黑体"/>
          <w:b/>
          <w:bCs/>
          <w:sz w:val="28"/>
          <w:szCs w:val="28"/>
        </w:rPr>
      </w:pPr>
      <w:bookmarkStart w:id="130" w:name="_Toc10736"/>
      <w:bookmarkStart w:id="131" w:name="_Toc15855"/>
      <w:bookmarkStart w:id="132" w:name="_Toc28057"/>
      <w:bookmarkStart w:id="133" w:name="_Toc20562"/>
      <w:bookmarkStart w:id="134" w:name="_Toc717"/>
      <w:bookmarkStart w:id="135" w:name="_Toc20375"/>
      <w:bookmarkStart w:id="136" w:name="_Toc21841"/>
      <w:bookmarkStart w:id="137" w:name="_Toc12415"/>
      <w:bookmarkStart w:id="138" w:name="_Toc23506"/>
      <w:bookmarkStart w:id="139" w:name="_Toc3902"/>
      <w:bookmarkStart w:id="140" w:name="_Toc5482"/>
      <w:bookmarkStart w:id="141" w:name="_Toc6767"/>
      <w:bookmarkStart w:id="142" w:name="_Toc18038"/>
      <w:bookmarkStart w:id="143" w:name="_Toc18493"/>
      <w:r>
        <w:rPr>
          <w:rFonts w:ascii="Times New Roman" w:hAnsi="Times New Roman" w:eastAsia="黑体"/>
          <w:b/>
          <w:bCs/>
          <w:sz w:val="28"/>
          <w:szCs w:val="28"/>
        </w:rPr>
        <w:t>一、研究方法</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6794D890">
      <w:pPr>
        <w:spacing w:line="400" w:lineRule="exact"/>
        <w:ind w:firstLine="480" w:firstLineChars="200"/>
        <w:outlineLvl w:val="3"/>
        <w:rPr>
          <w:rFonts w:ascii="Times New Roman" w:hAnsi="Times New Roman"/>
          <w:sz w:val="24"/>
        </w:rPr>
      </w:pPr>
      <w:r>
        <w:rPr>
          <w:rFonts w:ascii="Times New Roman" w:hAnsi="Times New Roman"/>
          <w:sz w:val="24"/>
        </w:rPr>
        <w:t>（一）投入产出分析法</w:t>
      </w:r>
    </w:p>
    <w:p w14:paraId="54450924">
      <w:pPr>
        <w:spacing w:line="400" w:lineRule="exact"/>
        <w:ind w:firstLine="480" w:firstLineChars="200"/>
        <w:rPr>
          <w:rFonts w:ascii="Times New Roman" w:hAnsi="Times New Roman"/>
          <w:sz w:val="24"/>
        </w:rPr>
      </w:pPr>
      <w:r>
        <w:rPr>
          <w:rFonts w:ascii="Times New Roman" w:hAnsi="Times New Roman"/>
          <w:sz w:val="24"/>
        </w:rPr>
        <w:t>投入产出分析法是研究国民经济各部门间投入与产出相互依存关系的数量分析方法。本文在考虑目前可获取的最新的全球投入产出表和中国多区域投入表后，基于全球投入产出表对中国各行业产业数字化及出口隐含碳进行测度，基于中国多区域投入产出表对中国各省各行业产业数字化及省际调出隐含碳进行测度，为产业数字化和贸易隐含碳的事实分析及后续实证检验提供了数据基础。</w:t>
      </w:r>
    </w:p>
    <w:p w14:paraId="777C9B71">
      <w:pPr>
        <w:spacing w:line="400" w:lineRule="exact"/>
        <w:ind w:firstLine="480" w:firstLineChars="200"/>
        <w:outlineLvl w:val="3"/>
        <w:rPr>
          <w:rFonts w:ascii="Times New Roman" w:hAnsi="Times New Roman"/>
          <w:sz w:val="24"/>
        </w:rPr>
      </w:pPr>
      <w:r>
        <w:rPr>
          <w:rFonts w:ascii="Times New Roman" w:hAnsi="Times New Roman"/>
          <w:sz w:val="24"/>
        </w:rPr>
        <w:t>（二）假设抽取法</w:t>
      </w:r>
    </w:p>
    <w:p w14:paraId="02643770">
      <w:pPr>
        <w:spacing w:line="400" w:lineRule="exact"/>
        <w:ind w:firstLine="480" w:firstLineChars="200"/>
        <w:rPr>
          <w:rFonts w:ascii="Times New Roman" w:hAnsi="Times New Roman"/>
          <w:sz w:val="24"/>
        </w:rPr>
      </w:pPr>
      <w:r>
        <w:rPr>
          <w:rFonts w:ascii="Times New Roman" w:hAnsi="Times New Roman"/>
          <w:sz w:val="24"/>
        </w:rPr>
        <w:t>假设抽取法最早由Paelinck et al.（1965）提出，基于投入产出模型，假设以某种方式从经济系统中抽取某种经济联系，如消去中间投入联系或最终需求联系，测算前后经济变量（如GDP）的变化，以此衡量该联系的影响程度。本文基于多区域投入产出表，提取数字产业部门，然后量化其他部门在抽取前后增加值的变化，测度产业数字化水平。</w:t>
      </w:r>
    </w:p>
    <w:p w14:paraId="59AF810D">
      <w:pPr>
        <w:spacing w:line="400" w:lineRule="exact"/>
        <w:ind w:firstLine="480" w:firstLineChars="200"/>
        <w:outlineLvl w:val="3"/>
        <w:rPr>
          <w:rFonts w:ascii="Times New Roman" w:hAnsi="Times New Roman"/>
          <w:sz w:val="24"/>
        </w:rPr>
      </w:pPr>
      <w:r>
        <w:rPr>
          <w:rFonts w:ascii="Times New Roman" w:hAnsi="Times New Roman"/>
          <w:sz w:val="24"/>
        </w:rPr>
        <w:t>（三）总贸易核算法</w:t>
      </w:r>
    </w:p>
    <w:p w14:paraId="3CF6C6DD">
      <w:pPr>
        <w:spacing w:line="400" w:lineRule="exact"/>
        <w:ind w:firstLine="480" w:firstLineChars="200"/>
        <w:rPr>
          <w:rFonts w:ascii="Times New Roman" w:hAnsi="Times New Roman"/>
          <w:sz w:val="24"/>
        </w:rPr>
      </w:pPr>
      <w:r>
        <w:rPr>
          <w:rFonts w:ascii="Times New Roman" w:hAnsi="Times New Roman"/>
          <w:sz w:val="24"/>
        </w:rPr>
        <w:t>贸易隐含碳的测度以贸易核算为基础，传统的总值视角下，以贸易总值核算贸易隐含碳的方法，未能考虑贸易品的中间产品在不同环节被重复计算隐含碳的情况。相比之下，增加值视角下的测度更为合理，本文基于Koopman et al.（2014）提出的总贸易核算框架，测算了出口国内（或调出省内）增加值引致的隐含碳排放，排除了境外（或省外）排放及重复计算部分。这种方法突出了“环境成本”和“境内（区域内）排放”两个关键特征，有助于更客观地衡量真实的贸易环境成本。</w:t>
      </w:r>
    </w:p>
    <w:p w14:paraId="6237CF6B">
      <w:pPr>
        <w:spacing w:line="400" w:lineRule="exact"/>
        <w:ind w:firstLine="480" w:firstLineChars="200"/>
        <w:outlineLvl w:val="3"/>
        <w:rPr>
          <w:rFonts w:ascii="Times New Roman" w:hAnsi="Times New Roman"/>
          <w:sz w:val="24"/>
        </w:rPr>
      </w:pPr>
      <w:r>
        <w:rPr>
          <w:rFonts w:ascii="Times New Roman" w:hAnsi="Times New Roman"/>
          <w:sz w:val="24"/>
        </w:rPr>
        <w:t>（四）理论分析法与实证分析法</w:t>
      </w:r>
    </w:p>
    <w:p w14:paraId="121D327C">
      <w:pPr>
        <w:spacing w:line="400" w:lineRule="exact"/>
        <w:ind w:firstLine="480" w:firstLineChars="200"/>
        <w:rPr>
          <w:rFonts w:ascii="Times New Roman" w:hAnsi="Times New Roman"/>
          <w:sz w:val="24"/>
        </w:rPr>
      </w:pPr>
      <w:r>
        <w:rPr>
          <w:rFonts w:ascii="Times New Roman" w:hAnsi="Times New Roman"/>
          <w:sz w:val="24"/>
        </w:rPr>
        <w:t>综合运用理论分析法对基于贸易视角的产业数字化</w:t>
      </w:r>
      <w:r>
        <w:rPr>
          <w:rFonts w:hint="eastAsia" w:ascii="Times New Roman" w:hAnsi="Times New Roman"/>
          <w:sz w:val="24"/>
        </w:rPr>
        <w:t>对碳排放</w:t>
      </w:r>
      <w:r>
        <w:rPr>
          <w:rFonts w:ascii="Times New Roman" w:hAnsi="Times New Roman"/>
          <w:sz w:val="24"/>
        </w:rPr>
        <w:t>影响构建了理论框架，厘清了产业数字化如何产生环境效应和产生怎样的环境效应，为实证分析提供了理论依据和验证方向。同时，运用实证分析法采用多维度固定效应模型分析中国面板和跨省面板，对理论分析进行严谨的实证检验，做到理论分析和实证检验逻辑自洽。在实证分析时多重计量方法综合运用，如采用最小二乘法、工具变量法、系统GMM、中介效应模型等进行实证检验。</w:t>
      </w:r>
    </w:p>
    <w:p w14:paraId="05268722">
      <w:pPr>
        <w:spacing w:line="400" w:lineRule="exact"/>
        <w:ind w:firstLine="480" w:firstLineChars="200"/>
        <w:outlineLvl w:val="3"/>
        <w:rPr>
          <w:rFonts w:ascii="Times New Roman" w:hAnsi="Times New Roman"/>
          <w:kern w:val="0"/>
          <w:sz w:val="24"/>
          <w:lang w:bidi="ar"/>
        </w:rPr>
      </w:pPr>
      <w:r>
        <w:rPr>
          <w:rFonts w:ascii="Times New Roman" w:hAnsi="Times New Roman"/>
          <w:kern w:val="0"/>
          <w:sz w:val="24"/>
          <w:lang w:bidi="ar"/>
        </w:rPr>
        <w:t>（五）对比分析法</w:t>
      </w:r>
    </w:p>
    <w:p w14:paraId="321ACCCA">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从特征事实到实证检验，本文通过对比不同经济体、不同产业、不同时间和不同环境指标并进行综合分析梳理，并基于不同层面在不同维度下采用不同计量方法下产业数字化对贸易隐含碳的影响并加以分析，力求得出全方位多层面立体化的研究结论。</w:t>
      </w:r>
    </w:p>
    <w:p w14:paraId="492F2604">
      <w:pPr>
        <w:spacing w:line="400" w:lineRule="exact"/>
        <w:ind w:firstLine="480" w:firstLineChars="200"/>
        <w:outlineLvl w:val="3"/>
        <w:rPr>
          <w:rFonts w:ascii="Times New Roman" w:hAnsi="Times New Roman"/>
          <w:sz w:val="24"/>
        </w:rPr>
      </w:pPr>
      <w:r>
        <w:rPr>
          <w:rFonts w:ascii="Times New Roman" w:hAnsi="Times New Roman"/>
          <w:sz w:val="24"/>
        </w:rPr>
        <w:t>（六）文献分析法</w:t>
      </w:r>
    </w:p>
    <w:p w14:paraId="30D24FFB">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结合研究方向，查阅、搜集和整理产业数字化和贸易隐含碳相关的文献，通过归纳总结已有研究中可借鉴的理论和方法以及存在的研究空白，为本研究的开展提供理论基础以及可改进和创新之处。</w:t>
      </w:r>
    </w:p>
    <w:p w14:paraId="0F531293">
      <w:pPr>
        <w:spacing w:before="480" w:after="360"/>
        <w:ind w:firstLine="281" w:firstLineChars="100"/>
        <w:jc w:val="left"/>
        <w:outlineLvl w:val="2"/>
        <w:rPr>
          <w:rFonts w:ascii="Times New Roman" w:hAnsi="Times New Roman" w:eastAsia="黑体"/>
          <w:b/>
          <w:bCs/>
          <w:sz w:val="28"/>
          <w:szCs w:val="28"/>
        </w:rPr>
      </w:pPr>
      <w:bookmarkStart w:id="144" w:name="_Toc31441"/>
      <w:bookmarkStart w:id="145" w:name="_Toc21880"/>
      <w:bookmarkStart w:id="146" w:name="_Toc7827"/>
      <w:bookmarkStart w:id="147" w:name="_Toc18229"/>
      <w:bookmarkStart w:id="148" w:name="_Toc23616"/>
      <w:bookmarkStart w:id="149" w:name="_Toc32288"/>
      <w:bookmarkStart w:id="150" w:name="_Toc26194"/>
      <w:bookmarkStart w:id="151" w:name="_Toc23359"/>
      <w:bookmarkStart w:id="152" w:name="_Toc13232"/>
      <w:bookmarkStart w:id="153" w:name="_Toc9498"/>
      <w:bookmarkStart w:id="154" w:name="_Toc20992"/>
      <w:bookmarkStart w:id="155" w:name="_Toc28397"/>
      <w:bookmarkStart w:id="156" w:name="_Toc22644"/>
      <w:bookmarkStart w:id="157" w:name="_Toc11577"/>
      <w:r>
        <w:rPr>
          <w:rFonts w:ascii="Times New Roman" w:hAnsi="Times New Roman" w:eastAsia="黑体"/>
          <w:b/>
          <w:bCs/>
          <w:sz w:val="28"/>
          <w:szCs w:val="28"/>
        </w:rPr>
        <w:t>二、研究创新点</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00FC4256">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相比已有研究文献，本文关于产业数字化对出口隐含碳的影响研究主要在</w:t>
      </w:r>
      <w:r>
        <w:rPr>
          <w:rFonts w:hint="eastAsia" w:ascii="Times New Roman" w:hAnsi="Times New Roman"/>
          <w:kern w:val="0"/>
          <w:sz w:val="24"/>
          <w:lang w:bidi="ar"/>
        </w:rPr>
        <w:t>四个</w:t>
      </w:r>
      <w:r>
        <w:rPr>
          <w:rFonts w:ascii="Times New Roman" w:hAnsi="Times New Roman"/>
          <w:kern w:val="0"/>
          <w:sz w:val="24"/>
          <w:lang w:bidi="ar"/>
        </w:rPr>
        <w:t>方面有所创新：</w:t>
      </w:r>
    </w:p>
    <w:p w14:paraId="688981CE">
      <w:pPr>
        <w:spacing w:line="400" w:lineRule="exact"/>
        <w:ind w:firstLine="480" w:firstLineChars="200"/>
        <w:rPr>
          <w:rFonts w:ascii="Times New Roman" w:hAnsi="Times New Roman"/>
          <w:sz w:val="24"/>
        </w:rPr>
      </w:pPr>
      <w:r>
        <w:rPr>
          <w:rFonts w:ascii="Times New Roman" w:hAnsi="Times New Roman"/>
          <w:kern w:val="0"/>
          <w:sz w:val="24"/>
          <w:lang w:bidi="ar"/>
        </w:rPr>
        <w:t>第一，研究视角方面。基于贸易隐含碳的视角，考察了产业数字化碳排放效应。相较于产业数字化的经济效应研究，现有的产业数字化的碳排放效应研究相对不足，其</w:t>
      </w:r>
      <w:r>
        <w:rPr>
          <w:rFonts w:ascii="Times New Roman" w:hAnsi="Times New Roman"/>
          <w:sz w:val="24"/>
        </w:rPr>
        <w:t>理论与实证研究仍处于探索阶段，尤其是对贸易隐含碳的关注较为有限。本文从贸易视角出发，构建了产业数字化对贸易隐含碳影响的理论框架，并通过实证检验提供了证据支持，进一步丰富了产业数字化碳排放效应的研究领域。</w:t>
      </w:r>
    </w:p>
    <w:p w14:paraId="7E45AE40">
      <w:pPr>
        <w:spacing w:line="400" w:lineRule="exact"/>
        <w:ind w:firstLine="480" w:firstLineChars="200"/>
        <w:rPr>
          <w:rFonts w:ascii="Times New Roman" w:hAnsi="Times New Roman"/>
          <w:sz w:val="24"/>
        </w:rPr>
      </w:pPr>
      <w:r>
        <w:rPr>
          <w:rFonts w:ascii="Times New Roman" w:hAnsi="Times New Roman"/>
          <w:sz w:val="24"/>
        </w:rPr>
        <w:t>第二，研究对象方面。从中国出口隐含碳和省际贸易隐含碳层面，</w:t>
      </w:r>
      <w:r>
        <w:rPr>
          <w:rFonts w:ascii="Times New Roman" w:hAnsi="Times New Roman"/>
          <w:kern w:val="0"/>
          <w:sz w:val="24"/>
          <w:lang w:bidi="ar"/>
        </w:rPr>
        <w:t>考察了产业数字化对中国贸易隐含碳的影响。</w:t>
      </w:r>
      <w:r>
        <w:rPr>
          <w:rFonts w:ascii="Times New Roman" w:hAnsi="Times New Roman"/>
          <w:sz w:val="24"/>
        </w:rPr>
        <w:t>在国内国际双循环新发展格局下，由国内国际贸易贸易引起的碳排放给碳减排目标的分配及实现带来挑战，因此，减少贸易隐含碳成为应对这一挑战的关键。通过梳理文献发现，已有研究关于产业数字化对中国国际出口隐含碳的研究较少，而针对省际贸易隐含碳的研究更是鲜有涉及。事实上，中国省际贸易的规模和重要性远远超过了国际贸易，</w:t>
      </w:r>
      <w:r>
        <w:rPr>
          <w:rFonts w:ascii="Times New Roman" w:hAnsi="Times New Roman"/>
          <w:kern w:val="0"/>
          <w:sz w:val="24"/>
          <w:lang w:bidi="ar"/>
        </w:rPr>
        <w:t>省际贸易活动</w:t>
      </w:r>
      <w:r>
        <w:rPr>
          <w:rFonts w:ascii="Times New Roman" w:hAnsi="Times New Roman"/>
          <w:sz w:val="24"/>
        </w:rPr>
        <w:t>造成了省际间大量的贸易隐含碳排放。基于国际和省际贸易层面，填补了已有研究的空白，并为制定更加精准的碳减排政策提供了理论支撑和实证依据。</w:t>
      </w:r>
    </w:p>
    <w:p w14:paraId="523AC090">
      <w:pPr>
        <w:widowControl/>
        <w:spacing w:line="400" w:lineRule="exact"/>
        <w:ind w:firstLine="480" w:firstLineChars="200"/>
        <w:jc w:val="left"/>
        <w:outlineLvl w:val="3"/>
        <w:rPr>
          <w:rFonts w:ascii="Times New Roman" w:hAnsi="Times New Roman"/>
          <w:sz w:val="24"/>
        </w:rPr>
      </w:pPr>
      <w:r>
        <w:rPr>
          <w:rFonts w:ascii="Times New Roman" w:hAnsi="Times New Roman"/>
          <w:kern w:val="0"/>
          <w:sz w:val="24"/>
          <w:lang w:bidi="ar"/>
        </w:rPr>
        <w:t>第三，核心指标测度方面。对于论文中涉及的两大核心指标（产业数字化和贸易隐含碳），本文基于已有测度方法进行了补充和完善。具体而言，</w:t>
      </w:r>
      <w:r>
        <w:rPr>
          <w:rFonts w:ascii="Times New Roman" w:hAnsi="Times New Roman"/>
          <w:sz w:val="24"/>
        </w:rPr>
        <w:t>关于产业数字化的测度，现有实证研究主要采用替代指标、构建综合评价指数、文本分析法或投入法等方法进行衡量。然而，这些方法普遍存在片面性、静态性和主观性等缺陷。相比之下，增加值法通过量化经济价值，能够更为客观地衡量数字化水平。基于此，本文采用假设抽取法</w:t>
      </w:r>
      <w:r>
        <w:rPr>
          <w:rFonts w:hint="eastAsia" w:ascii="Times New Roman" w:hAnsi="Times New Roman"/>
          <w:sz w:val="24"/>
          <w:lang w:eastAsia="zh-CN"/>
        </w:rPr>
        <w:t>，</w:t>
      </w:r>
      <w:r>
        <w:rPr>
          <w:rFonts w:ascii="Times New Roman" w:hAnsi="Times New Roman"/>
          <w:sz w:val="24"/>
        </w:rPr>
        <w:t>利用全球多区域投入产出表和中国多区域投入产出表，分别测度了国别-行业层面和省份-行业层面产业数字化水平，对中国产业数字化发展特征事实进行详细分析。关于贸易隐含碳的测度，本文基于Koopman et al.（2014）提出的总贸易核算框架，分别测算了中国出口增加值贸易隐含碳及省际增加值贸易隐含碳。在出口隐含碳方面，进一步区分了传统出口贸易、简单全球价值链和复杂全球价值链路径的隐含碳；同样在省际贸易隐含碳方面，测度了基于传统省际贸易、简单国内价值链和复杂国内价值链路径的隐含碳，对中国出口贸易隐含碳及省际贸易隐含碳特征事实进行全面分析。</w:t>
      </w:r>
    </w:p>
    <w:p w14:paraId="6DB8BE2C">
      <w:pPr>
        <w:widowControl/>
        <w:spacing w:line="400" w:lineRule="exact"/>
        <w:ind w:firstLine="480" w:firstLineChars="200"/>
        <w:jc w:val="left"/>
        <w:outlineLvl w:val="3"/>
        <w:rPr>
          <w:rFonts w:hint="eastAsia" w:ascii="Times New Roman" w:hAnsi="Times New Roman"/>
          <w:sz w:val="24"/>
          <w:lang w:val="en-US" w:eastAsia="zh-CN"/>
        </w:rPr>
      </w:pPr>
      <w:r>
        <w:rPr>
          <w:rFonts w:ascii="Times New Roman" w:hAnsi="Times New Roman"/>
          <w:sz w:val="24"/>
        </w:rPr>
        <w:t>第四，实证分析方面。本文采用四段式中介效应模型，检验了产业数字化对中国贸易隐含碳的规模效应、结构效应及技术效应的传导机制</w:t>
      </w:r>
      <w:r>
        <w:rPr>
          <w:rFonts w:hint="eastAsia" w:ascii="Times New Roman" w:hAnsi="Times New Roman"/>
          <w:sz w:val="24"/>
          <w:lang w:eastAsia="zh-CN"/>
        </w:rPr>
        <w:t>，</w:t>
      </w:r>
      <w:r>
        <w:rPr>
          <w:rFonts w:hint="eastAsia" w:ascii="Times New Roman" w:hAnsi="Times New Roman"/>
          <w:sz w:val="24"/>
          <w:lang w:val="en-US" w:eastAsia="zh-CN"/>
        </w:rPr>
        <w:t>进一步增强了检验的完备性。研究发现，在出口贸易层面，产业数字化通过抑制出口规模显著降低了出口隐含碳，这一抑制作用主要源于数字贸易壁垒成本的增加，即产业数字化因数字贸易壁垒的存在抑制了出口规模。然而，在省际贸易层面，产业数字化通过促进省际调出规模显著增加了省际调出隐含碳，且规模效应的正向影响超过了结构效应和技术效应的负向影响。这一创新发现揭示了产业数字化对出口贸易和省际调出规模的异质性影响机制，为理解产业数字化在贸易隐含碳中的作用提供了新的视角和实证依据。</w:t>
      </w:r>
    </w:p>
    <w:p w14:paraId="338F13FE">
      <w:pPr>
        <w:widowControl/>
        <w:spacing w:line="400" w:lineRule="exact"/>
        <w:ind w:firstLine="480" w:firstLineChars="200"/>
        <w:jc w:val="left"/>
        <w:rPr>
          <w:rFonts w:ascii="Times New Roman" w:hAnsi="Times New Roman"/>
          <w:sz w:val="24"/>
        </w:rPr>
      </w:pPr>
    </w:p>
    <w:p w14:paraId="5F7265E1">
      <w:pPr>
        <w:widowControl/>
        <w:spacing w:line="400" w:lineRule="exact"/>
        <w:ind w:firstLine="480" w:firstLineChars="200"/>
        <w:jc w:val="left"/>
        <w:rPr>
          <w:rFonts w:ascii="Times New Roman" w:hAnsi="Times New Roman"/>
          <w:sz w:val="24"/>
        </w:rPr>
      </w:pPr>
    </w:p>
    <w:p w14:paraId="42BB5323">
      <w:pPr>
        <w:widowControl/>
        <w:spacing w:line="400" w:lineRule="exact"/>
        <w:ind w:firstLine="480" w:firstLineChars="200"/>
        <w:jc w:val="left"/>
        <w:rPr>
          <w:rFonts w:ascii="Times New Roman" w:hAnsi="Times New Roman"/>
          <w:sz w:val="24"/>
        </w:rPr>
      </w:pPr>
    </w:p>
    <w:p w14:paraId="27713CDC">
      <w:pPr>
        <w:widowControl/>
        <w:spacing w:line="400" w:lineRule="exact"/>
        <w:ind w:firstLine="480" w:firstLineChars="200"/>
        <w:jc w:val="left"/>
        <w:rPr>
          <w:rFonts w:ascii="Times New Roman" w:hAnsi="Times New Roman"/>
          <w:sz w:val="24"/>
        </w:rPr>
      </w:pPr>
    </w:p>
    <w:p w14:paraId="3E3880EA">
      <w:pPr>
        <w:widowControl/>
        <w:spacing w:line="400" w:lineRule="exact"/>
        <w:ind w:firstLine="480" w:firstLineChars="200"/>
        <w:jc w:val="left"/>
        <w:rPr>
          <w:rFonts w:ascii="Times New Roman" w:hAnsi="Times New Roman"/>
          <w:sz w:val="24"/>
        </w:rPr>
      </w:pPr>
    </w:p>
    <w:p w14:paraId="18B6654E">
      <w:pPr>
        <w:widowControl/>
        <w:spacing w:line="400" w:lineRule="exact"/>
        <w:ind w:firstLine="480" w:firstLineChars="200"/>
        <w:jc w:val="left"/>
        <w:rPr>
          <w:rFonts w:ascii="Times New Roman" w:hAnsi="Times New Roman"/>
          <w:sz w:val="24"/>
        </w:rPr>
      </w:pPr>
    </w:p>
    <w:p w14:paraId="28592213">
      <w:pPr>
        <w:spacing w:before="480" w:after="360"/>
        <w:jc w:val="center"/>
        <w:outlineLvl w:val="0"/>
        <w:rPr>
          <w:rFonts w:ascii="Times New Roman" w:hAnsi="Times New Roman" w:eastAsia="黑体"/>
          <w:b/>
          <w:bCs/>
          <w:sz w:val="32"/>
          <w:szCs w:val="32"/>
        </w:rPr>
      </w:pPr>
      <w:bookmarkStart w:id="158" w:name="_Toc10655"/>
      <w:r>
        <w:rPr>
          <w:rFonts w:ascii="Times New Roman" w:hAnsi="Times New Roman" w:eastAsia="黑体"/>
          <w:b/>
          <w:bCs/>
          <w:sz w:val="32"/>
          <w:szCs w:val="32"/>
        </w:rPr>
        <w:t>第二章 文献综述</w:t>
      </w:r>
      <w:bookmarkEnd w:id="2"/>
      <w:bookmarkEnd w:id="3"/>
      <w:bookmarkEnd w:id="158"/>
    </w:p>
    <w:p w14:paraId="7E7D0A57">
      <w:pPr>
        <w:ind w:firstLine="482" w:firstLineChars="200"/>
        <w:jc w:val="center"/>
        <w:rPr>
          <w:rFonts w:ascii="Times New Roman" w:hAnsi="Times New Roman"/>
          <w:b/>
          <w:bCs/>
          <w:sz w:val="24"/>
        </w:rPr>
      </w:pPr>
    </w:p>
    <w:p w14:paraId="1E02AAD6">
      <w:pPr>
        <w:spacing w:line="400" w:lineRule="exact"/>
        <w:ind w:firstLine="480" w:firstLineChars="200"/>
        <w:jc w:val="left"/>
        <w:rPr>
          <w:rFonts w:ascii="Times New Roman" w:hAnsi="Times New Roman"/>
          <w:sz w:val="24"/>
        </w:rPr>
      </w:pPr>
      <w:r>
        <w:rPr>
          <w:rFonts w:ascii="Times New Roman" w:hAnsi="Times New Roman"/>
          <w:sz w:val="24"/>
        </w:rPr>
        <w:t>本章围绕研究主题，梳理了产业数字化、贸易隐含碳以及二者关系的相关文献，通过梳理和评述已有研究成果的贡献与不足，既为本研究提供前期基础和选题的依据，也据此提出该研究领域中亟待进一步探索的问题。</w:t>
      </w:r>
    </w:p>
    <w:p w14:paraId="676097B3">
      <w:pPr>
        <w:spacing w:before="480" w:after="120"/>
        <w:jc w:val="center"/>
        <w:outlineLvl w:val="1"/>
        <w:rPr>
          <w:rFonts w:ascii="Times New Roman" w:hAnsi="Times New Roman" w:eastAsia="黑体"/>
          <w:b/>
          <w:sz w:val="28"/>
          <w:szCs w:val="28"/>
        </w:rPr>
      </w:pPr>
      <w:bookmarkStart w:id="159" w:name="_Toc30706"/>
      <w:bookmarkStart w:id="160" w:name="_Toc6953"/>
      <w:bookmarkStart w:id="161" w:name="_Toc25086"/>
      <w:bookmarkStart w:id="162" w:name="_Toc10094"/>
      <w:bookmarkStart w:id="163" w:name="_Toc28734"/>
      <w:bookmarkStart w:id="164" w:name="_Toc16573"/>
      <w:bookmarkStart w:id="165" w:name="_Toc25900"/>
      <w:bookmarkStart w:id="166" w:name="_Toc21378"/>
      <w:bookmarkStart w:id="167" w:name="_Toc27780"/>
      <w:bookmarkStart w:id="168" w:name="_Toc18355"/>
      <w:bookmarkStart w:id="169" w:name="_Toc26847"/>
      <w:bookmarkStart w:id="170" w:name="_Toc15783"/>
      <w:bookmarkStart w:id="171" w:name="_Toc106"/>
      <w:bookmarkStart w:id="172" w:name="_Toc2042"/>
      <w:r>
        <w:rPr>
          <w:rFonts w:ascii="Times New Roman" w:hAnsi="Times New Roman" w:eastAsia="黑体"/>
          <w:b/>
          <w:sz w:val="28"/>
          <w:szCs w:val="28"/>
        </w:rPr>
        <w:t>第一节 产业数字化的相关研究</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7FA8A48F">
      <w:pPr>
        <w:spacing w:line="400" w:lineRule="exact"/>
        <w:ind w:firstLine="480" w:firstLineChars="200"/>
        <w:jc w:val="left"/>
        <w:rPr>
          <w:rFonts w:ascii="Times New Roman" w:hAnsi="Times New Roman"/>
          <w:sz w:val="24"/>
        </w:rPr>
      </w:pPr>
      <w:r>
        <w:rPr>
          <w:rFonts w:ascii="Times New Roman" w:hAnsi="Times New Roman"/>
          <w:sz w:val="24"/>
        </w:rPr>
        <w:t>现有关于产业数字化的研究</w:t>
      </w:r>
      <w:r>
        <w:rPr>
          <w:rFonts w:hint="eastAsia" w:ascii="Times New Roman" w:hAnsi="Times New Roman"/>
          <w:sz w:val="24"/>
        </w:rPr>
        <w:t>文献</w:t>
      </w:r>
      <w:r>
        <w:rPr>
          <w:rFonts w:ascii="Times New Roman" w:hAnsi="Times New Roman"/>
          <w:sz w:val="24"/>
        </w:rPr>
        <w:t>主要集中在以下三个方面：</w:t>
      </w:r>
      <w:r>
        <w:rPr>
          <w:rFonts w:hint="eastAsia" w:ascii="Times New Roman" w:hAnsi="Times New Roman"/>
          <w:sz w:val="24"/>
        </w:rPr>
        <w:t>一是</w:t>
      </w:r>
      <w:r>
        <w:rPr>
          <w:rFonts w:ascii="Times New Roman" w:hAnsi="Times New Roman"/>
          <w:sz w:val="24"/>
        </w:rPr>
        <w:t>从理论层面分析产业数字化，涵盖其内涵与外延；</w:t>
      </w:r>
      <w:r>
        <w:rPr>
          <w:rFonts w:hint="eastAsia" w:ascii="Times New Roman" w:hAnsi="Times New Roman"/>
          <w:sz w:val="24"/>
        </w:rPr>
        <w:t>二是</w:t>
      </w:r>
      <w:r>
        <w:rPr>
          <w:rFonts w:ascii="Times New Roman" w:hAnsi="Times New Roman"/>
          <w:sz w:val="24"/>
        </w:rPr>
        <w:t>通过数据对产业数字化进行量化测度；</w:t>
      </w:r>
      <w:r>
        <w:rPr>
          <w:rFonts w:hint="eastAsia" w:ascii="Times New Roman" w:hAnsi="Times New Roman"/>
          <w:sz w:val="24"/>
        </w:rPr>
        <w:t>三是</w:t>
      </w:r>
      <w:r>
        <w:rPr>
          <w:rFonts w:ascii="Times New Roman" w:hAnsi="Times New Roman"/>
          <w:sz w:val="24"/>
        </w:rPr>
        <w:t>结合理论与实证研究，探讨产业数字化的经济效应。</w:t>
      </w:r>
    </w:p>
    <w:p w14:paraId="03BE0FCB">
      <w:pPr>
        <w:spacing w:before="240" w:after="120"/>
        <w:ind w:firstLine="562" w:firstLineChars="200"/>
        <w:outlineLvl w:val="2"/>
        <w:rPr>
          <w:rFonts w:ascii="Times New Roman" w:hAnsi="Times New Roman"/>
          <w:sz w:val="24"/>
        </w:rPr>
      </w:pPr>
      <w:bookmarkStart w:id="173" w:name="_Toc26648"/>
      <w:bookmarkStart w:id="174" w:name="_Toc19959"/>
      <w:bookmarkStart w:id="175" w:name="_Toc19147"/>
      <w:bookmarkStart w:id="176" w:name="_Toc32425"/>
      <w:bookmarkStart w:id="177" w:name="_Toc20896"/>
      <w:bookmarkStart w:id="178" w:name="_Toc17066"/>
      <w:bookmarkStart w:id="179" w:name="_Toc21623"/>
      <w:bookmarkStart w:id="180" w:name="_Toc11170"/>
      <w:bookmarkStart w:id="181" w:name="_Toc13015"/>
      <w:bookmarkStart w:id="182" w:name="_Toc5619"/>
      <w:bookmarkStart w:id="183" w:name="_Toc26143"/>
      <w:bookmarkStart w:id="184" w:name="_Toc22045"/>
      <w:bookmarkStart w:id="185" w:name="_Toc13433"/>
      <w:bookmarkStart w:id="186" w:name="_Toc32210"/>
      <w:r>
        <w:rPr>
          <w:rFonts w:ascii="Times New Roman" w:hAnsi="Times New Roman" w:eastAsia="黑体"/>
          <w:b/>
          <w:bCs/>
          <w:sz w:val="28"/>
          <w:szCs w:val="28"/>
        </w:rPr>
        <w:t>一、产业数字化的概念</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2D708C61">
      <w:pPr>
        <w:spacing w:line="400" w:lineRule="exact"/>
        <w:ind w:firstLine="480" w:firstLineChars="200"/>
        <w:jc w:val="left"/>
        <w:rPr>
          <w:rFonts w:ascii="Times New Roman" w:hAnsi="Times New Roman"/>
          <w:b/>
          <w:bCs/>
          <w:szCs w:val="21"/>
        </w:rPr>
      </w:pPr>
      <w:r>
        <w:rPr>
          <w:rFonts w:ascii="Times New Roman" w:hAnsi="Times New Roman"/>
          <w:sz w:val="24"/>
        </w:rPr>
        <w:t>产业数字化是数字经济的重要组成部分。随着数字技术的广泛渗透，数字经济的内涵与外延不断扩展。学界普遍认为，数字经济应分为数字产业化（基础型数字经济）和产业数字化（融合型数字经济）两部分（罗良清等，2021；蔡跃洲和牛新星，2021；国家统计局，2021）。数字产业化即信息通信产业，具体包括电子信息制造业、电信业、软件和信息技术服务业、互联网行业等。产业数字化是数据要素、数字技术与传统产业的深度融合过程。依据国家统计局发布《数字经济及其核心产业统计分类（2021）》，</w:t>
      </w:r>
      <w:r>
        <w:rPr>
          <w:rStyle w:val="15"/>
          <w:rFonts w:ascii="Times New Roman" w:hAnsi="Times New Roman"/>
          <w:sz w:val="24"/>
        </w:rPr>
        <w:footnoteReference w:id="7"/>
      </w:r>
      <w:r>
        <w:rPr>
          <w:rFonts w:ascii="Times New Roman" w:hAnsi="Times New Roman"/>
          <w:sz w:val="24"/>
        </w:rPr>
        <w:t>数字经济分为数字产品制造业、数字产品服务业、数字技术应用业、数字要素驱动业、数字化效率提升等5大类。其中，前4大类为数字产业化部分，第5大类为产业数字化部分，涵盖智慧农业、智能制造、智能交通、智慧物流、数字金融、数字商贸、数字社会、数字政府等数字化应用场景。可见，产业数字化作为数字经济的关键组成部分，其影响范围广泛，涉及多个产业领域。通过对代表性文献的梳理，可以发现，产业数字化的内涵较为丰富，学术界尚未形成统一的定义（如表2-1所示）。部分外文文献直接将“工业4.0”等同于数字化，而现有研究中既有“产业数字化”的表述，也有“数字化转型”的提法，但两者之间的内涵并未被明确区分。总体而言，这些研究可以归纳为：转型主体通过应用数字技术，对业务流程进行改造，从而实现自身的优化与提升。因此，本文也将数字化转型的相关研究纳入参考文献范畴，以期为研究提供更全面的理论支撑。</w:t>
      </w:r>
    </w:p>
    <w:p w14:paraId="51C63077">
      <w:pPr>
        <w:spacing w:before="120" w:after="120"/>
        <w:jc w:val="center"/>
        <w:rPr>
          <w:rFonts w:ascii="Times New Roman" w:hAnsi="Times New Roman"/>
          <w:b/>
          <w:bCs/>
          <w:szCs w:val="21"/>
        </w:rPr>
      </w:pPr>
      <w:r>
        <w:rPr>
          <w:rFonts w:ascii="Times New Roman" w:hAnsi="Times New Roman"/>
          <w:b/>
          <w:bCs/>
          <w:szCs w:val="21"/>
        </w:rPr>
        <w:t>表2-1 产业数字化转型的内涵界定</w:t>
      </w:r>
    </w:p>
    <w:tbl>
      <w:tblPr>
        <w:tblStyle w:val="9"/>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48"/>
        <w:gridCol w:w="2694"/>
        <w:gridCol w:w="4480"/>
      </w:tblGrid>
      <w:tr w14:paraId="668ACD1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48" w:type="dxa"/>
            <w:tcBorders>
              <w:bottom w:val="single" w:color="auto" w:sz="4" w:space="0"/>
              <w:tl2br w:val="nil"/>
              <w:tr2bl w:val="nil"/>
            </w:tcBorders>
          </w:tcPr>
          <w:p w14:paraId="3B3E2D28">
            <w:pPr>
              <w:jc w:val="center"/>
              <w:rPr>
                <w:rFonts w:ascii="Times New Roman" w:hAnsi="Times New Roman"/>
                <w:b/>
                <w:bCs/>
                <w:szCs w:val="21"/>
              </w:rPr>
            </w:pPr>
            <w:r>
              <w:rPr>
                <w:rFonts w:ascii="Times New Roman" w:hAnsi="Times New Roman"/>
                <w:szCs w:val="21"/>
              </w:rPr>
              <w:t>作者</w:t>
            </w:r>
          </w:p>
        </w:tc>
        <w:tc>
          <w:tcPr>
            <w:tcW w:w="2694" w:type="dxa"/>
            <w:tcBorders>
              <w:bottom w:val="single" w:color="auto" w:sz="4" w:space="0"/>
              <w:tl2br w:val="nil"/>
              <w:tr2bl w:val="nil"/>
            </w:tcBorders>
          </w:tcPr>
          <w:p w14:paraId="5B572EE5">
            <w:pPr>
              <w:jc w:val="center"/>
              <w:rPr>
                <w:rFonts w:ascii="Times New Roman" w:hAnsi="Times New Roman"/>
                <w:b/>
                <w:bCs/>
                <w:szCs w:val="21"/>
              </w:rPr>
            </w:pPr>
            <w:r>
              <w:rPr>
                <w:rFonts w:ascii="Times New Roman" w:hAnsi="Times New Roman"/>
                <w:szCs w:val="21"/>
              </w:rPr>
              <w:t>文献题名</w:t>
            </w:r>
          </w:p>
        </w:tc>
        <w:tc>
          <w:tcPr>
            <w:tcW w:w="4480" w:type="dxa"/>
            <w:tcBorders>
              <w:bottom w:val="single" w:color="auto" w:sz="4" w:space="0"/>
              <w:tl2br w:val="nil"/>
              <w:tr2bl w:val="nil"/>
            </w:tcBorders>
          </w:tcPr>
          <w:p w14:paraId="3AAEFF74">
            <w:pPr>
              <w:jc w:val="center"/>
              <w:rPr>
                <w:rFonts w:ascii="Times New Roman" w:hAnsi="Times New Roman"/>
                <w:b/>
                <w:bCs/>
                <w:szCs w:val="21"/>
              </w:rPr>
            </w:pPr>
            <w:r>
              <w:rPr>
                <w:rFonts w:ascii="Times New Roman" w:hAnsi="Times New Roman"/>
                <w:szCs w:val="21"/>
              </w:rPr>
              <w:t>产业数字化转型内涵</w:t>
            </w:r>
          </w:p>
        </w:tc>
      </w:tr>
      <w:tr w14:paraId="6C28052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48" w:type="dxa"/>
            <w:tcBorders>
              <w:top w:val="single" w:color="auto" w:sz="4" w:space="0"/>
            </w:tcBorders>
          </w:tcPr>
          <w:p w14:paraId="75EA13C3">
            <w:pPr>
              <w:jc w:val="center"/>
              <w:rPr>
                <w:rFonts w:ascii="Times New Roman" w:hAnsi="Times New Roman"/>
                <w:b/>
                <w:bCs/>
                <w:szCs w:val="21"/>
              </w:rPr>
            </w:pPr>
            <w:r>
              <w:rPr>
                <w:rFonts w:ascii="Times New Roman" w:hAnsi="Times New Roman"/>
                <w:szCs w:val="21"/>
              </w:rPr>
              <w:t>Hess et al.（2016）</w:t>
            </w:r>
          </w:p>
        </w:tc>
        <w:tc>
          <w:tcPr>
            <w:tcW w:w="2694" w:type="dxa"/>
            <w:tcBorders>
              <w:top w:val="single" w:color="auto" w:sz="4" w:space="0"/>
            </w:tcBorders>
          </w:tcPr>
          <w:p w14:paraId="30051315">
            <w:pPr>
              <w:jc w:val="left"/>
              <w:rPr>
                <w:rFonts w:ascii="Times New Roman" w:hAnsi="Times New Roman"/>
                <w:b/>
                <w:bCs/>
                <w:szCs w:val="21"/>
              </w:rPr>
            </w:pPr>
            <w:r>
              <w:rPr>
                <w:rFonts w:ascii="Times New Roman" w:hAnsi="Times New Roman"/>
                <w:szCs w:val="21"/>
              </w:rPr>
              <w:t>《Options for Formulating a Digital Transformation Strategy》</w:t>
            </w:r>
          </w:p>
        </w:tc>
        <w:tc>
          <w:tcPr>
            <w:tcW w:w="4480" w:type="dxa"/>
            <w:tcBorders>
              <w:top w:val="single" w:color="auto" w:sz="4" w:space="0"/>
            </w:tcBorders>
          </w:tcPr>
          <w:p w14:paraId="4DB9CE31">
            <w:pPr>
              <w:jc w:val="left"/>
              <w:rPr>
                <w:rFonts w:ascii="Times New Roman" w:hAnsi="Times New Roman"/>
                <w:b/>
                <w:bCs/>
                <w:szCs w:val="21"/>
              </w:rPr>
            </w:pPr>
            <w:r>
              <w:rPr>
                <w:rFonts w:ascii="Times New Roman" w:hAnsi="Times New Roman"/>
                <w:szCs w:val="21"/>
              </w:rPr>
              <w:t>通过应用数字技术，企业能够对其主营业务进行改进或转型，例如改变产品特性或优化组织结构。</w:t>
            </w:r>
          </w:p>
        </w:tc>
      </w:tr>
      <w:tr w14:paraId="42202E4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48" w:type="dxa"/>
            <w:tcBorders>
              <w:tl2br w:val="nil"/>
              <w:tr2bl w:val="nil"/>
            </w:tcBorders>
          </w:tcPr>
          <w:p w14:paraId="565B1484">
            <w:pPr>
              <w:jc w:val="center"/>
              <w:rPr>
                <w:rFonts w:ascii="Times New Roman" w:hAnsi="Times New Roman"/>
                <w:b/>
                <w:bCs/>
                <w:szCs w:val="21"/>
              </w:rPr>
            </w:pPr>
            <w:r>
              <w:rPr>
                <w:rFonts w:ascii="Times New Roman" w:hAnsi="Times New Roman"/>
                <w:szCs w:val="21"/>
              </w:rPr>
              <w:t>肖旭和戚聿东（2019）</w:t>
            </w:r>
          </w:p>
        </w:tc>
        <w:tc>
          <w:tcPr>
            <w:tcW w:w="2694" w:type="dxa"/>
            <w:tcBorders>
              <w:tl2br w:val="nil"/>
              <w:tr2bl w:val="nil"/>
            </w:tcBorders>
          </w:tcPr>
          <w:p w14:paraId="7F2EFA52">
            <w:pPr>
              <w:jc w:val="left"/>
              <w:rPr>
                <w:rFonts w:ascii="Times New Roman" w:hAnsi="Times New Roman"/>
                <w:b/>
                <w:bCs/>
                <w:szCs w:val="21"/>
              </w:rPr>
            </w:pPr>
            <w:r>
              <w:rPr>
                <w:rFonts w:ascii="Times New Roman" w:hAnsi="Times New Roman"/>
                <w:szCs w:val="21"/>
              </w:rPr>
              <w:t>《产业数字化转型的价值维度与理论逻辑》</w:t>
            </w:r>
          </w:p>
        </w:tc>
        <w:tc>
          <w:tcPr>
            <w:tcW w:w="4480" w:type="dxa"/>
            <w:tcBorders>
              <w:tl2br w:val="nil"/>
              <w:tr2bl w:val="nil"/>
            </w:tcBorders>
          </w:tcPr>
          <w:p w14:paraId="48460AFC">
            <w:pPr>
              <w:jc w:val="left"/>
              <w:rPr>
                <w:rFonts w:ascii="Times New Roman" w:hAnsi="Times New Roman"/>
                <w:b/>
                <w:bCs/>
                <w:szCs w:val="21"/>
              </w:rPr>
            </w:pPr>
            <w:r>
              <w:rPr>
                <w:rFonts w:ascii="Times New Roman" w:hAnsi="Times New Roman"/>
                <w:szCs w:val="21"/>
              </w:rPr>
              <w:t>传统产业通过引进数字技术，实现生产、管理和销售各层面数字化改造，从而提升生产的数量以及效率的过程。</w:t>
            </w:r>
          </w:p>
        </w:tc>
      </w:tr>
      <w:tr w14:paraId="14C9136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48" w:type="dxa"/>
            <w:tcBorders>
              <w:tl2br w:val="nil"/>
              <w:tr2bl w:val="nil"/>
            </w:tcBorders>
          </w:tcPr>
          <w:p w14:paraId="679D281F">
            <w:pPr>
              <w:jc w:val="center"/>
              <w:rPr>
                <w:rFonts w:ascii="Times New Roman" w:hAnsi="Times New Roman"/>
                <w:b/>
                <w:bCs/>
                <w:szCs w:val="21"/>
              </w:rPr>
            </w:pPr>
            <w:r>
              <w:rPr>
                <w:rFonts w:ascii="Times New Roman" w:hAnsi="Times New Roman"/>
                <w:color w:val="222222"/>
                <w:szCs w:val="21"/>
                <w:shd w:val="clear" w:color="auto" w:fill="FFFFFF"/>
              </w:rPr>
              <w:t>Alcácer</w:t>
            </w:r>
            <w:r>
              <w:rPr>
                <w:rFonts w:ascii="Times New Roman" w:hAnsi="Times New Roman"/>
                <w:szCs w:val="21"/>
              </w:rPr>
              <w:t xml:space="preserve">&amp; </w:t>
            </w:r>
            <w:r>
              <w:rPr>
                <w:rFonts w:ascii="Times New Roman" w:hAnsi="Times New Roman"/>
                <w:color w:val="222222"/>
                <w:szCs w:val="21"/>
                <w:shd w:val="clear" w:color="auto" w:fill="FFFFFF"/>
              </w:rPr>
              <w:t>Virgilio（2019）</w:t>
            </w:r>
          </w:p>
        </w:tc>
        <w:tc>
          <w:tcPr>
            <w:tcW w:w="2694" w:type="dxa"/>
            <w:tcBorders>
              <w:tl2br w:val="nil"/>
              <w:tr2bl w:val="nil"/>
            </w:tcBorders>
          </w:tcPr>
          <w:p w14:paraId="13191989">
            <w:pPr>
              <w:jc w:val="left"/>
              <w:rPr>
                <w:rFonts w:ascii="Times New Roman" w:hAnsi="Times New Roman"/>
                <w:b/>
                <w:bCs/>
                <w:szCs w:val="21"/>
              </w:rPr>
            </w:pPr>
            <w:r>
              <w:rPr>
                <w:rFonts w:ascii="Times New Roman" w:hAnsi="Times New Roman"/>
                <w:szCs w:val="21"/>
              </w:rPr>
              <w:t>《Scanning the Industry 4.0: A Literature Review on Technologies for Manufacturing Systems》</w:t>
            </w:r>
          </w:p>
        </w:tc>
        <w:tc>
          <w:tcPr>
            <w:tcW w:w="4480" w:type="dxa"/>
            <w:tcBorders>
              <w:tl2br w:val="nil"/>
              <w:tr2bl w:val="nil"/>
            </w:tcBorders>
          </w:tcPr>
          <w:p w14:paraId="44F5624E">
            <w:pPr>
              <w:jc w:val="left"/>
              <w:rPr>
                <w:rFonts w:ascii="Times New Roman" w:hAnsi="Times New Roman"/>
                <w:b/>
                <w:bCs/>
                <w:szCs w:val="21"/>
              </w:rPr>
            </w:pPr>
            <w:r>
              <w:rPr>
                <w:rFonts w:ascii="Times New Roman" w:hAnsi="Times New Roman"/>
                <w:szCs w:val="21"/>
              </w:rPr>
              <w:t>组织变革受到数字技术影响的过程。数字化转型嵌入在第四次工业革命中，也被称为“工业4.0”。</w:t>
            </w:r>
          </w:p>
        </w:tc>
      </w:tr>
      <w:tr w14:paraId="0D7C8B4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48" w:type="dxa"/>
            <w:tcBorders>
              <w:tl2br w:val="nil"/>
              <w:tr2bl w:val="nil"/>
            </w:tcBorders>
          </w:tcPr>
          <w:p w14:paraId="00F9C0FE">
            <w:pPr>
              <w:jc w:val="center"/>
              <w:rPr>
                <w:rFonts w:ascii="Times New Roman" w:hAnsi="Times New Roman"/>
                <w:b/>
                <w:bCs/>
                <w:szCs w:val="21"/>
              </w:rPr>
            </w:pPr>
            <w:r>
              <w:rPr>
                <w:rFonts w:ascii="Times New Roman" w:hAnsi="Times New Roman"/>
                <w:szCs w:val="21"/>
                <w:lang w:bidi="ar"/>
              </w:rPr>
              <w:t>郑江淮和杨洁茹（2024）</w:t>
            </w:r>
          </w:p>
        </w:tc>
        <w:tc>
          <w:tcPr>
            <w:tcW w:w="2694" w:type="dxa"/>
            <w:tcBorders>
              <w:tl2br w:val="nil"/>
              <w:tr2bl w:val="nil"/>
            </w:tcBorders>
          </w:tcPr>
          <w:p w14:paraId="086D85B3">
            <w:pPr>
              <w:jc w:val="left"/>
              <w:rPr>
                <w:rFonts w:ascii="Times New Roman" w:hAnsi="Times New Roman"/>
                <w:b/>
                <w:bCs/>
                <w:szCs w:val="21"/>
              </w:rPr>
            </w:pPr>
            <w:r>
              <w:rPr>
                <w:rFonts w:ascii="Times New Roman" w:hAnsi="Times New Roman"/>
                <w:szCs w:val="21"/>
                <w:lang w:bidi="ar"/>
              </w:rPr>
              <w:t>《产业数字化发展路径：互补性、动态性与战略性》</w:t>
            </w:r>
          </w:p>
        </w:tc>
        <w:tc>
          <w:tcPr>
            <w:tcW w:w="4480" w:type="dxa"/>
            <w:tcBorders>
              <w:tl2br w:val="nil"/>
              <w:tr2bl w:val="nil"/>
            </w:tcBorders>
          </w:tcPr>
          <w:p w14:paraId="6CAEEB0F">
            <w:pPr>
              <w:widowControl/>
              <w:jc w:val="left"/>
              <w:rPr>
                <w:rFonts w:ascii="Times New Roman" w:hAnsi="Times New Roman"/>
                <w:b/>
                <w:bCs/>
                <w:szCs w:val="21"/>
              </w:rPr>
            </w:pPr>
            <w:r>
              <w:rPr>
                <w:rFonts w:ascii="Times New Roman" w:hAnsi="Times New Roman"/>
                <w:szCs w:val="21"/>
                <w:lang w:bidi="ar"/>
              </w:rPr>
              <w:t>产业数字化是在新一代数字技术驱动下，以数据为核心要素，通过数据赋能实现产业链上下游全要素的数字化升级、转型与重构，最终释放价值的过程。</w:t>
            </w:r>
          </w:p>
        </w:tc>
      </w:tr>
      <w:tr w14:paraId="2AD5C53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48" w:type="dxa"/>
            <w:tcBorders>
              <w:tl2br w:val="nil"/>
              <w:tr2bl w:val="nil"/>
            </w:tcBorders>
          </w:tcPr>
          <w:p w14:paraId="7DF82FE1">
            <w:pPr>
              <w:jc w:val="center"/>
              <w:rPr>
                <w:rFonts w:ascii="Times New Roman" w:hAnsi="Times New Roman"/>
                <w:b/>
                <w:bCs/>
                <w:szCs w:val="21"/>
              </w:rPr>
            </w:pPr>
            <w:r>
              <w:rPr>
                <w:rFonts w:ascii="Times New Roman" w:hAnsi="Times New Roman"/>
                <w:szCs w:val="21"/>
              </w:rPr>
              <w:t>国家数据局（2024）</w:t>
            </w:r>
          </w:p>
        </w:tc>
        <w:tc>
          <w:tcPr>
            <w:tcW w:w="2694" w:type="dxa"/>
            <w:tcBorders>
              <w:tl2br w:val="nil"/>
              <w:tr2bl w:val="nil"/>
            </w:tcBorders>
          </w:tcPr>
          <w:p w14:paraId="3551CC11">
            <w:pPr>
              <w:jc w:val="left"/>
              <w:rPr>
                <w:rFonts w:ascii="Times New Roman" w:hAnsi="Times New Roman"/>
                <w:b/>
                <w:bCs/>
                <w:szCs w:val="21"/>
              </w:rPr>
            </w:pPr>
            <w:r>
              <w:rPr>
                <w:rFonts w:ascii="Times New Roman" w:hAnsi="Times New Roman"/>
                <w:szCs w:val="21"/>
                <w:lang w:bidi="ar"/>
              </w:rPr>
              <w:t>《数据领域常用名词解释（第一批）》</w:t>
            </w:r>
          </w:p>
        </w:tc>
        <w:tc>
          <w:tcPr>
            <w:tcW w:w="4480" w:type="dxa"/>
            <w:tcBorders>
              <w:tl2br w:val="nil"/>
              <w:tr2bl w:val="nil"/>
            </w:tcBorders>
          </w:tcPr>
          <w:p w14:paraId="1E0E6F6F">
            <w:pPr>
              <w:jc w:val="left"/>
              <w:rPr>
                <w:rFonts w:ascii="Times New Roman" w:hAnsi="Times New Roman"/>
                <w:b/>
                <w:bCs/>
                <w:szCs w:val="21"/>
              </w:rPr>
            </w:pPr>
            <w:r>
              <w:rPr>
                <w:rFonts w:ascii="Times New Roman" w:hAnsi="Times New Roman"/>
                <w:szCs w:val="21"/>
                <w:lang w:bidi="ar"/>
              </w:rPr>
              <w:t>产业数字化是指传统的农业、工业、服务业等产业通过应用数字技术、采集融合数据、挖掘数据资源价值，提升业务运行效率，降低生产经营成本，进而重构思维认知，整体性重塑组织管理模式，系统性变革生产运营流程，不断提升全要素生产率的过程。</w:t>
            </w:r>
          </w:p>
        </w:tc>
      </w:tr>
    </w:tbl>
    <w:p w14:paraId="65FB0121">
      <w:pPr>
        <w:spacing w:before="240" w:after="120"/>
        <w:ind w:firstLine="562" w:firstLineChars="200"/>
        <w:outlineLvl w:val="2"/>
        <w:rPr>
          <w:rFonts w:ascii="Times New Roman" w:hAnsi="Times New Roman" w:eastAsia="黑体"/>
          <w:b/>
          <w:bCs/>
          <w:sz w:val="28"/>
          <w:szCs w:val="28"/>
        </w:rPr>
      </w:pPr>
      <w:bookmarkStart w:id="187" w:name="_Toc12934"/>
      <w:bookmarkStart w:id="188" w:name="_Toc595"/>
      <w:bookmarkStart w:id="189" w:name="_Toc9987"/>
      <w:bookmarkStart w:id="190" w:name="_Toc21094"/>
      <w:bookmarkStart w:id="191" w:name="_Toc27705"/>
      <w:bookmarkStart w:id="192" w:name="_Toc12978"/>
      <w:bookmarkStart w:id="193" w:name="_Toc16518"/>
      <w:bookmarkStart w:id="194" w:name="_Toc2766"/>
      <w:bookmarkStart w:id="195" w:name="_Toc16441"/>
      <w:bookmarkStart w:id="196" w:name="_Toc13827"/>
      <w:bookmarkStart w:id="197" w:name="_Toc9252"/>
      <w:bookmarkStart w:id="198" w:name="_Toc6581"/>
      <w:bookmarkStart w:id="199" w:name="_Toc16941"/>
      <w:bookmarkStart w:id="200" w:name="_Toc9582"/>
      <w:r>
        <w:rPr>
          <w:rFonts w:ascii="Times New Roman" w:hAnsi="Times New Roman" w:eastAsia="黑体"/>
          <w:b/>
          <w:bCs/>
          <w:sz w:val="28"/>
          <w:szCs w:val="28"/>
        </w:rPr>
        <w:t>二、产业数字化的测度</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69673364">
      <w:pPr>
        <w:spacing w:line="400" w:lineRule="exact"/>
        <w:ind w:firstLine="480" w:firstLineChars="200"/>
        <w:rPr>
          <w:rFonts w:ascii="Times New Roman" w:hAnsi="Times New Roman"/>
          <w:sz w:val="24"/>
        </w:rPr>
      </w:pPr>
      <w:r>
        <w:rPr>
          <w:rFonts w:ascii="Times New Roman" w:hAnsi="Times New Roman"/>
          <w:kern w:val="0"/>
          <w:sz w:val="24"/>
          <w:lang w:bidi="ar"/>
        </w:rPr>
        <w:t>为了更好的观测产业数字化发展规模，衡量其对经济发展带来的影响，学者们从微观企业、中观行业及宏观地区层面对产业数字化的测度进行了有益探索</w:t>
      </w:r>
      <w:r>
        <w:rPr>
          <w:rFonts w:ascii="Times New Roman" w:hAnsi="Times New Roman"/>
          <w:sz w:val="24"/>
        </w:rPr>
        <w:t>，并在此基础上形成了四种主要的测度方法。一是替代指标或构建综合评价指数，基于综合评价方法，编制产业数字化发展指数；二是文本分析法，利用文本挖掘分析技术，构建数字化转型指标；三是投入法，从中间投入的角度，测算数字化投入程度；四是增加值核算法，构建增加值核算框架，测算各行业数字经济的增加值或总产出</w:t>
      </w:r>
      <w:r>
        <w:rPr>
          <w:rFonts w:hint="eastAsia" w:ascii="Times New Roman" w:hAnsi="Times New Roman"/>
          <w:sz w:val="24"/>
        </w:rPr>
        <w:t>。</w:t>
      </w:r>
    </w:p>
    <w:p w14:paraId="372B6C74">
      <w:pPr>
        <w:spacing w:line="400" w:lineRule="exact"/>
        <w:ind w:firstLine="480" w:firstLineChars="200"/>
        <w:outlineLvl w:val="3"/>
        <w:rPr>
          <w:rFonts w:ascii="Times New Roman" w:hAnsi="Times New Roman"/>
          <w:sz w:val="24"/>
        </w:rPr>
      </w:pPr>
      <w:r>
        <w:rPr>
          <w:rFonts w:ascii="Times New Roman" w:hAnsi="Times New Roman"/>
          <w:sz w:val="24"/>
        </w:rPr>
        <w:t>（一）替代指标或构建综合评价指数</w:t>
      </w:r>
    </w:p>
    <w:p w14:paraId="17EC71EA">
      <w:pPr>
        <w:spacing w:line="400" w:lineRule="exact"/>
        <w:ind w:firstLine="480" w:firstLineChars="200"/>
        <w:rPr>
          <w:rFonts w:ascii="Times New Roman" w:hAnsi="Times New Roman"/>
          <w:sz w:val="24"/>
          <w:lang w:bidi="ar"/>
        </w:rPr>
      </w:pPr>
      <w:r>
        <w:rPr>
          <w:rFonts w:ascii="Times New Roman" w:hAnsi="Times New Roman"/>
          <w:sz w:val="24"/>
        </w:rPr>
        <w:t>替代指标或构建综合评价指数是指在相关数据不足或难以直接测量的情况下，通过选取与目标变量高度相关的替代性指标，或通过整合多个相关指标构建一个综合指数，以间接反映目标变量的特征或水平。在产业数字化测度实践的初期，大量学者使用替代指标或构建综合评价指数对产业数字化进行测度（Graetz &amp; Michaels，2018；Acemoglu &amp; Restrepo，2020；傅为忠和刘瑶，2021；</w:t>
      </w:r>
      <w:r>
        <w:rPr>
          <w:rFonts w:ascii="Times New Roman" w:hAnsi="Times New Roman"/>
          <w:sz w:val="24"/>
          <w:lang w:bidi="ar"/>
        </w:rPr>
        <w:t>杨文溥，2022；黄志等，2022；魏和清和周庆岸，2023</w:t>
      </w:r>
      <w:r>
        <w:rPr>
          <w:rFonts w:ascii="Times New Roman" w:hAnsi="Times New Roman"/>
          <w:sz w:val="24"/>
        </w:rPr>
        <w:t>）。在替代指标上，Acemoglu &amp; Restrepo（2020）采用安装</w:t>
      </w:r>
      <w:r>
        <w:rPr>
          <w:rFonts w:ascii="Times New Roman" w:hAnsi="Times New Roman"/>
          <w:sz w:val="24"/>
          <w:lang w:bidi="ar"/>
        </w:rPr>
        <w:t>工业机器人存量作为产业智能化的替代性指标；Ding et al.（2023）使用数字普惠金融来作为数字金融的代理变量。</w:t>
      </w:r>
      <w:r>
        <w:rPr>
          <w:rFonts w:ascii="Times New Roman" w:hAnsi="Times New Roman"/>
          <w:sz w:val="24"/>
        </w:rPr>
        <w:t>在构建综合评价指数上，</w:t>
      </w:r>
      <w:r>
        <w:rPr>
          <w:rFonts w:ascii="Times New Roman" w:hAnsi="Times New Roman"/>
          <w:sz w:val="24"/>
          <w:lang w:bidi="ar"/>
        </w:rPr>
        <w:t>黄志等（2022）从数字化技术支撑、数字化生产和数字化供销三个维度刻画了中国31省份产业数字化水平。杨文溥（2022）基于数字人才、产业数字化投入、产业数字化收入、数字基础设施四个维度构建不同地区产业数字化综合指标体系。由于产业数字化作为一个新兴领域，其测度在理论和实践层面都面临较大挑战。因此，使用替代性指标或构建综合评价指数来衡量产业数字化水平，成为一种权宜之计。这种方法重点在于反映数字经济的综合发展水平，具有较强的创新性和实时性，但其测算的产业数字化指数数值本身并无经济意义，只能用于时间或空间维度的比较，且在不同的研究中，综合评价体系中数字经济的分类及具体指标的选取往往存在差异，理论框架不完备，评价标准和数据来源不统一，可能会影响测度结果的可靠性。</w:t>
      </w:r>
    </w:p>
    <w:p w14:paraId="64DAD454">
      <w:pPr>
        <w:spacing w:line="400" w:lineRule="exact"/>
        <w:ind w:firstLine="480" w:firstLineChars="200"/>
        <w:outlineLvl w:val="3"/>
        <w:rPr>
          <w:rFonts w:ascii="Times New Roman" w:hAnsi="Times New Roman"/>
          <w:sz w:val="24"/>
          <w:lang w:bidi="ar"/>
        </w:rPr>
      </w:pPr>
      <w:r>
        <w:rPr>
          <w:rFonts w:ascii="Times New Roman" w:hAnsi="Times New Roman"/>
          <w:sz w:val="24"/>
          <w:lang w:bidi="ar"/>
        </w:rPr>
        <w:t>（二）文本分析法</w:t>
      </w:r>
    </w:p>
    <w:p w14:paraId="3A108ECE">
      <w:pPr>
        <w:widowControl/>
        <w:spacing w:line="400" w:lineRule="exact"/>
        <w:ind w:firstLine="480" w:firstLineChars="200"/>
        <w:jc w:val="left"/>
        <w:rPr>
          <w:rFonts w:ascii="Times New Roman" w:hAnsi="Times New Roman"/>
          <w:sz w:val="24"/>
          <w:lang w:bidi="ar"/>
        </w:rPr>
      </w:pPr>
      <w:r>
        <w:rPr>
          <w:rFonts w:ascii="Times New Roman" w:hAnsi="Times New Roman"/>
          <w:sz w:val="24"/>
          <w:lang w:bidi="ar"/>
        </w:rPr>
        <w:t>文本分析法又称内容分析法，是一种基于定性研究的量化分析方法，是基于社会科学目的，对文本内容作系统、客观的定量和定性分析，从而揭示文本的变化与特征。现有文献主要基于文本分析对企业数字化转型、数字政府等进行衡量（Yang &amp; Han，2024；Zhu et al.，2024；</w:t>
      </w:r>
      <w:r>
        <w:rPr>
          <w:rFonts w:ascii="Times New Roman" w:hAnsi="Times New Roman"/>
          <w:kern w:val="0"/>
          <w:sz w:val="24"/>
          <w:lang w:bidi="ar"/>
        </w:rPr>
        <w:t>伦晓波和刘颜，</w:t>
      </w:r>
      <w:r>
        <w:rPr>
          <w:rFonts w:ascii="Times New Roman" w:hAnsi="Times New Roman"/>
          <w:sz w:val="24"/>
          <w:lang w:bidi="ar"/>
        </w:rPr>
        <w:t>2024；</w:t>
      </w:r>
      <w:r>
        <w:rPr>
          <w:rFonts w:ascii="Times New Roman" w:hAnsi="Times New Roman"/>
          <w:kern w:val="0"/>
          <w:sz w:val="24"/>
          <w:lang w:bidi="ar"/>
        </w:rPr>
        <w:t>刘文革等，2024</w:t>
      </w:r>
      <w:r>
        <w:rPr>
          <w:rFonts w:ascii="Times New Roman" w:hAnsi="Times New Roman"/>
          <w:sz w:val="24"/>
          <w:lang w:bidi="ar"/>
        </w:rPr>
        <w:t>），其基本思想是通过Python爬虫功能归集整理企业或政府的年度报告，并利用Java PDFbox库提取所有文本内容，以此作为数据池供后续的特征词筛选，并利用Jieba中文分词组件建立“数字化政府”、“数字化转型”等特征词，最后对特征词进行词频统计。在大数据背景下，文本分析展现出显著的优势，如它能够高效处理海量数据，提供丰富的数据来源和全面的信息覆盖。但文本分析法也有严重缺陷，如关键词概念快速更迭、词库构建主观性偏差等问题，这种测算方法所得的指数可能存在较大的测量误差，导致结论的稳健性面临较大挑战。</w:t>
      </w:r>
    </w:p>
    <w:p w14:paraId="28434B15">
      <w:pPr>
        <w:widowControl/>
        <w:spacing w:line="400" w:lineRule="exact"/>
        <w:ind w:firstLine="480" w:firstLineChars="200"/>
        <w:jc w:val="left"/>
        <w:outlineLvl w:val="3"/>
        <w:rPr>
          <w:rFonts w:ascii="Times New Roman" w:hAnsi="Times New Roman"/>
          <w:sz w:val="24"/>
          <w:lang w:bidi="ar"/>
        </w:rPr>
      </w:pPr>
      <w:r>
        <w:rPr>
          <w:rFonts w:ascii="Times New Roman" w:hAnsi="Times New Roman"/>
          <w:sz w:val="24"/>
        </w:rPr>
        <w:t>（三）投入法</w:t>
      </w:r>
    </w:p>
    <w:p w14:paraId="38A41ABA">
      <w:pPr>
        <w:spacing w:line="400" w:lineRule="exact"/>
        <w:ind w:firstLine="480" w:firstLineChars="200"/>
        <w:jc w:val="left"/>
        <w:rPr>
          <w:rFonts w:ascii="Times New Roman" w:hAnsi="Times New Roman"/>
          <w:sz w:val="24"/>
          <w:lang w:bidi="ar"/>
        </w:rPr>
      </w:pPr>
      <w:r>
        <w:rPr>
          <w:rFonts w:ascii="Times New Roman" w:hAnsi="Times New Roman"/>
          <w:sz w:val="24"/>
          <w:lang w:bidi="ar"/>
        </w:rPr>
        <w:t>投入法是指从中间投入的角度衡量各产业的数字要素投入水平，基本思路为：依据投入产出表，确定数字化产业，据此构建绝对指标“直接消耗系数”、“完全消耗系数”或相对指标“直接消耗系数”、“完全消耗系数”等反应传统产业部门中数字要素的中间投入（张晴和</w:t>
      </w:r>
      <w:r>
        <w:rPr>
          <w:rFonts w:ascii="Times New Roman" w:hAnsi="Times New Roman"/>
        </w:rPr>
        <w:fldChar w:fldCharType="begin"/>
      </w:r>
      <w:r>
        <w:rPr>
          <w:rFonts w:ascii="Times New Roman" w:hAnsi="Times New Roman"/>
        </w:rPr>
        <w:instrText xml:space="preserve"> HYPERLINK "https://kns.cnki.net/kcms2/author/detail?v=8iF5fUaBjd5zgy3JMMIfmrT34EbLcYSGCNtt8aCKIcuX_jkzOZXYy9dvllpnXxQs0W0YhYGHpdu4CAwqpA6Lyaa1cOXUBJPV1kr0XnA0yctgFDCXcXNxFn0GLBXYPf_5&amp;uniplatform=NZKPT&amp;language=CHS" \t "https://kns.cnki.net/kns8s/knet" </w:instrText>
      </w:r>
      <w:r>
        <w:rPr>
          <w:rFonts w:ascii="Times New Roman" w:hAnsi="Times New Roman"/>
        </w:rPr>
        <w:fldChar w:fldCharType="separate"/>
      </w:r>
      <w:r>
        <w:rPr>
          <w:rFonts w:ascii="Times New Roman" w:hAnsi="Times New Roman"/>
          <w:sz w:val="24"/>
          <w:lang w:bidi="ar"/>
        </w:rPr>
        <w:t>于津平</w:t>
      </w:r>
      <w:r>
        <w:rPr>
          <w:rFonts w:ascii="Times New Roman" w:hAnsi="Times New Roman"/>
          <w:sz w:val="24"/>
          <w:lang w:bidi="ar"/>
        </w:rPr>
        <w:fldChar w:fldCharType="end"/>
      </w:r>
      <w:r>
        <w:rPr>
          <w:rFonts w:ascii="Times New Roman" w:hAnsi="Times New Roman"/>
          <w:sz w:val="24"/>
          <w:lang w:bidi="ar"/>
        </w:rPr>
        <w:t>，2020，2021；杨飞和范从来，2020；</w:t>
      </w:r>
      <w:r>
        <w:rPr>
          <w:rFonts w:ascii="Times New Roman" w:hAnsi="Times New Roman"/>
          <w:sz w:val="24"/>
        </w:rPr>
        <w:t>戴翔和杨双至，2022；</w:t>
      </w:r>
      <w:r>
        <w:rPr>
          <w:rFonts w:ascii="Times New Roman" w:hAnsi="Times New Roman"/>
          <w:kern w:val="0"/>
          <w:sz w:val="24"/>
          <w:lang w:bidi="ar"/>
        </w:rPr>
        <w:t>Li &amp;Liao，2022；Zhang et al., 2023；</w:t>
      </w:r>
      <w:r>
        <w:rPr>
          <w:rFonts w:ascii="Times New Roman" w:hAnsi="Times New Roman"/>
          <w:sz w:val="24"/>
        </w:rPr>
        <w:t>张洪胜等，2024</w:t>
      </w:r>
      <w:r>
        <w:rPr>
          <w:rFonts w:ascii="Times New Roman" w:hAnsi="Times New Roman"/>
          <w:kern w:val="0"/>
          <w:szCs w:val="21"/>
          <w:lang w:bidi="ar"/>
        </w:rPr>
        <w:t>）</w:t>
      </w:r>
      <w:r>
        <w:rPr>
          <w:rFonts w:ascii="Times New Roman" w:hAnsi="Times New Roman"/>
          <w:sz w:val="24"/>
          <w:lang w:bidi="ar"/>
        </w:rPr>
        <w:t>。投入法最大优势是拥有基于国民经济核算框架的中间投入，使用中间投入数据可以开展部门间关联的研究。中间投入数据反映的是各产业部门之间的生产联系，因此可以使用中间投入数据研究产业关联问题。但投入数字化只关注投入，忽略了数字化转型的实际产出和效果，可能导致评估结果的片面性。</w:t>
      </w:r>
    </w:p>
    <w:p w14:paraId="0AA230F5">
      <w:pPr>
        <w:spacing w:line="400" w:lineRule="exact"/>
        <w:ind w:firstLine="480" w:firstLineChars="200"/>
        <w:outlineLvl w:val="3"/>
        <w:rPr>
          <w:rFonts w:ascii="Times New Roman" w:hAnsi="Times New Roman"/>
          <w:sz w:val="24"/>
        </w:rPr>
      </w:pPr>
      <w:r>
        <w:rPr>
          <w:rFonts w:ascii="Times New Roman" w:hAnsi="Times New Roman"/>
          <w:sz w:val="24"/>
        </w:rPr>
        <w:t>（四）增加值核算法</w:t>
      </w:r>
    </w:p>
    <w:p w14:paraId="0B3CE340">
      <w:pPr>
        <w:widowControl/>
        <w:spacing w:line="400" w:lineRule="exact"/>
        <w:ind w:firstLine="480" w:firstLineChars="200"/>
        <w:jc w:val="left"/>
        <w:rPr>
          <w:rFonts w:ascii="Times New Roman" w:hAnsi="Times New Roman"/>
          <w:sz w:val="24"/>
        </w:rPr>
      </w:pPr>
      <w:r>
        <w:rPr>
          <w:rFonts w:ascii="Times New Roman" w:hAnsi="Times New Roman"/>
          <w:sz w:val="24"/>
        </w:rPr>
        <w:t>增加值核算法是一种通过测算各行业或企业在生产过程中创造的净增加值，来衡量其经济贡献的方法。其测度方法主要分为两类</w:t>
      </w:r>
      <w:r>
        <w:rPr>
          <w:rFonts w:ascii="Times New Roman" w:hAnsi="Times New Roman"/>
        </w:rPr>
        <w:t>：</w:t>
      </w:r>
      <w:r>
        <w:rPr>
          <w:rFonts w:ascii="Times New Roman" w:hAnsi="Times New Roman"/>
          <w:sz w:val="24"/>
        </w:rPr>
        <w:t>一是利用增长核算账户框架测度各行业因</w:t>
      </w:r>
      <w:r>
        <w:rPr>
          <w:rFonts w:ascii="Times New Roman" w:hAnsi="Times New Roman"/>
          <w:kern w:val="0"/>
          <w:sz w:val="24"/>
          <w:lang w:bidi="ar"/>
        </w:rPr>
        <w:t>信息与通信技术（ICT）</w:t>
      </w:r>
      <w:r>
        <w:rPr>
          <w:rFonts w:ascii="Times New Roman" w:hAnsi="Times New Roman"/>
          <w:sz w:val="24"/>
        </w:rPr>
        <w:t>投入所带来的产值变化（中国信通院 ，2020、2021；刘波和洪兴建，2022）。二是利用假设抽取法测度各行业因抽取ICT产业中间投入品和最终品后GDP的变化值（王磊等2022）。</w:t>
      </w:r>
    </w:p>
    <w:p w14:paraId="39E6C33A">
      <w:pPr>
        <w:spacing w:line="400" w:lineRule="exact"/>
        <w:ind w:firstLine="480" w:firstLineChars="200"/>
        <w:rPr>
          <w:rFonts w:ascii="Times New Roman" w:hAnsi="Times New Roman"/>
          <w:sz w:val="24"/>
        </w:rPr>
      </w:pPr>
      <w:r>
        <w:rPr>
          <w:rFonts w:ascii="Times New Roman" w:hAnsi="Times New Roman"/>
          <w:sz w:val="24"/>
        </w:rPr>
        <w:t>关于增长核算账户框架测度，增长核算框架测算需要将数字融合产业中的数字化部分剥离出来，计算难度较大，相关测算结果较少。</w:t>
      </w:r>
      <w:r>
        <w:rPr>
          <w:rFonts w:ascii="Times New Roman" w:hAnsi="Times New Roman"/>
          <w:kern w:val="0"/>
          <w:sz w:val="24"/>
          <w:lang w:bidi="ar"/>
        </w:rPr>
        <w:t>中国信息通信研究院（2020，2021）在希克斯中性技术进步假设条件下，将生产要素分为ICT资本、非ICT资本、劳动力及中间投入，然后利用增长核算账户框架，提取出ICT资本投入带来的产出增加和效率提升对传统产业的边际贡献，从而得到产业数字化规模，结果显示2020年产业数字化规模为31.7万亿元（占GDP比重为31.2%）。刘</w:t>
      </w:r>
      <w:r>
        <w:rPr>
          <w:rFonts w:ascii="Times New Roman" w:hAnsi="Times New Roman"/>
          <w:sz w:val="24"/>
        </w:rPr>
        <w:t>波和洪兴建（2022）同样基于</w:t>
      </w:r>
      <w:r>
        <w:rPr>
          <w:rFonts w:ascii="Times New Roman" w:hAnsi="Times New Roman"/>
          <w:kern w:val="0"/>
          <w:sz w:val="24"/>
          <w:lang w:bidi="ar"/>
        </w:rPr>
        <w:t>希克斯中性技术进步假设构建生产函数，将生产要素分为ICT资本、非ICT资本、劳动力，计算ICT资本投入产出替代效应和技术渗透效应对产出的贡献率，得到2020年产业数字化规模为16.05万亿元（占GDP比重为22.94%）。可以看出，两种测算结果差异较大，这主要是由于</w:t>
      </w:r>
      <w:r>
        <w:rPr>
          <w:rFonts w:ascii="Times New Roman" w:hAnsi="Times New Roman"/>
          <w:sz w:val="24"/>
        </w:rPr>
        <w:t>当前缺</w:t>
      </w:r>
      <w:r>
        <w:rPr>
          <w:rFonts w:ascii="Times New Roman" w:hAnsi="Times New Roman"/>
          <w:kern w:val="0"/>
          <w:sz w:val="24"/>
          <w:lang w:bidi="ar"/>
        </w:rPr>
        <w:t>乏ICT资本</w:t>
      </w:r>
      <w:r>
        <w:rPr>
          <w:rFonts w:ascii="Times New Roman" w:hAnsi="Times New Roman"/>
          <w:sz w:val="24"/>
        </w:rPr>
        <w:t>投资及其资本存量、相关产品价格序列、资本折旧等基础数据，现有研究采用了大量的替代性估算，一定程度上影响了测算结果的准确性和一致性。</w:t>
      </w:r>
    </w:p>
    <w:p w14:paraId="64DC4BA7">
      <w:pPr>
        <w:spacing w:line="400" w:lineRule="exact"/>
        <w:ind w:firstLine="480" w:firstLineChars="200"/>
        <w:rPr>
          <w:rFonts w:ascii="Times New Roman" w:hAnsi="Times New Roman"/>
          <w:sz w:val="24"/>
        </w:rPr>
      </w:pPr>
      <w:r>
        <w:rPr>
          <w:rFonts w:ascii="Times New Roman" w:hAnsi="Times New Roman"/>
          <w:sz w:val="24"/>
        </w:rPr>
        <w:t>关于假设抽取法测度，假设抽取法是基于投入产出模型的一种计算方法，假设以某种方式从经济系统中抽取某种经济联系（</w:t>
      </w:r>
      <w:r>
        <w:rPr>
          <w:rFonts w:ascii="Times New Roman" w:hAnsi="Times New Roman"/>
          <w:kern w:val="0"/>
          <w:sz w:val="24"/>
          <w:lang w:bidi="ar"/>
        </w:rPr>
        <w:t>Schultz，1977</w:t>
      </w:r>
      <w:r>
        <w:rPr>
          <w:rFonts w:ascii="Times New Roman" w:hAnsi="Times New Roman"/>
          <w:sz w:val="24"/>
        </w:rPr>
        <w:t>），如抽取中间投入联系，或最终需求联系（在投入产出模型中，就是把某些消耗系数设为0，或某些最终需求设为0），然后，利用经济模型测算抽取某种经济联系前后的经济变量的变化（如GDP的变化），这样，以该变化值的大小，来衡量该种经济联系对经济变量的影响程度。王磊等（2022）将假设抽取法应运于行业层面，通过抽取数字行业提供的中间投入和最终需求后，比较传统行业增加值的变化来衡量各行业产业数字化水平。相较于增长核算框架下产业数字化的测度，假设抽取法可操作性强，这为本文产业数字化测度提供了新视角。</w:t>
      </w:r>
    </w:p>
    <w:p w14:paraId="724F3FB9">
      <w:pPr>
        <w:spacing w:before="240" w:after="120"/>
        <w:ind w:firstLine="562" w:firstLineChars="200"/>
        <w:outlineLvl w:val="2"/>
        <w:rPr>
          <w:rFonts w:ascii="Times New Roman" w:hAnsi="Times New Roman" w:eastAsia="黑体"/>
          <w:b/>
          <w:bCs/>
          <w:sz w:val="28"/>
          <w:szCs w:val="28"/>
        </w:rPr>
      </w:pPr>
      <w:bookmarkStart w:id="201" w:name="_Toc20449"/>
      <w:bookmarkStart w:id="202" w:name="_Toc24091"/>
      <w:bookmarkStart w:id="203" w:name="_Toc19599"/>
      <w:bookmarkStart w:id="204" w:name="_Toc10313"/>
      <w:bookmarkStart w:id="205" w:name="_Toc15312"/>
      <w:bookmarkStart w:id="206" w:name="_Toc16205"/>
      <w:bookmarkStart w:id="207" w:name="_Toc3071"/>
      <w:bookmarkStart w:id="208" w:name="_Toc15446"/>
      <w:bookmarkStart w:id="209" w:name="_Toc16646"/>
      <w:bookmarkStart w:id="210" w:name="_Toc4696"/>
      <w:bookmarkStart w:id="211" w:name="_Toc10733"/>
      <w:bookmarkStart w:id="212" w:name="_Toc19750"/>
      <w:bookmarkStart w:id="213" w:name="_Toc26378"/>
      <w:bookmarkStart w:id="214" w:name="_Toc24668"/>
      <w:r>
        <w:rPr>
          <w:rFonts w:ascii="Times New Roman" w:hAnsi="Times New Roman" w:eastAsia="黑体"/>
          <w:b/>
          <w:bCs/>
          <w:sz w:val="28"/>
          <w:szCs w:val="28"/>
        </w:rPr>
        <w:t>三、产业数字化的经济效应</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654C9849">
      <w:pPr>
        <w:spacing w:line="400" w:lineRule="exact"/>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产业数字化作为推动经济高质量发展的重要引擎，正逐步展现出其在技术创新、人力资本升级和产业结构优化等方面产生的显著效应。</w:t>
      </w:r>
    </w:p>
    <w:p w14:paraId="467B20EE">
      <w:pPr>
        <w:spacing w:line="400" w:lineRule="exact"/>
        <w:ind w:firstLine="480" w:firstLineChars="200"/>
        <w:outlineLvl w:val="3"/>
        <w:rPr>
          <w:rFonts w:ascii="Times New Roman" w:hAnsi="Times New Roman"/>
          <w:sz w:val="24"/>
          <w:lang w:bidi="ar"/>
        </w:rPr>
      </w:pPr>
      <w:r>
        <w:rPr>
          <w:rFonts w:ascii="Times New Roman" w:hAnsi="Times New Roman"/>
          <w:sz w:val="24"/>
          <w:lang w:bidi="ar"/>
        </w:rPr>
        <w:t>（一）促进产业技术创新提高生产效率</w:t>
      </w:r>
    </w:p>
    <w:p w14:paraId="7CAB2053">
      <w:pPr>
        <w:spacing w:line="400" w:lineRule="exact"/>
        <w:ind w:firstLine="480" w:firstLineChars="200"/>
        <w:rPr>
          <w:rFonts w:ascii="Times New Roman" w:hAnsi="Times New Roman"/>
          <w:kern w:val="0"/>
          <w:sz w:val="24"/>
          <w:lang w:bidi="ar"/>
        </w:rPr>
      </w:pPr>
      <w:r>
        <w:rPr>
          <w:rFonts w:ascii="Times New Roman" w:hAnsi="Times New Roman"/>
          <w:sz w:val="24"/>
          <w:lang w:bidi="ar"/>
        </w:rPr>
        <w:t>大数据和人工智能（AI）等数字技术为企业的创新带来了革命性的变化（Reddy &amp; Reinartz，2017； Yoo et al., 2012），而研发创新活动则通过创造性破坏的作用，进一步促进生产技术的进步和生产效率的提升（唐甜和邓贝贝，2024）。在</w:t>
      </w:r>
      <w:r>
        <w:rPr>
          <w:rFonts w:ascii="Times New Roman" w:hAnsi="Times New Roman"/>
          <w:kern w:val="0"/>
          <w:sz w:val="24"/>
          <w:lang w:bidi="ar"/>
        </w:rPr>
        <w:t>微观企业层面，</w:t>
      </w:r>
      <w:r>
        <w:rPr>
          <w:rFonts w:ascii="Times New Roman" w:hAnsi="Times New Roman"/>
          <w:color w:val="000000"/>
          <w:kern w:val="0"/>
          <w:sz w:val="24"/>
          <w:lang w:bidi="ar"/>
        </w:rPr>
        <w:t>黄先海等（2024）基于A股上市公司样本，实证检验了企业数字化转型对颠覆性技术创新的促进效应，发现</w:t>
      </w:r>
      <w:r>
        <w:rPr>
          <w:rFonts w:ascii="Times New Roman" w:hAnsi="Times New Roman"/>
          <w:kern w:val="0"/>
          <w:sz w:val="24"/>
          <w:lang w:bidi="ar"/>
        </w:rPr>
        <w:t>企业数字化转型通过正向的市场重塑效应与治理整合效应推动颠覆性技术创新，进而带来内部的治理效率提升以及外部的供应链溢出效应。</w:t>
      </w:r>
      <w:r>
        <w:rPr>
          <w:rFonts w:ascii="Times New Roman" w:hAnsi="Times New Roman"/>
          <w:color w:val="000000"/>
          <w:kern w:val="0"/>
          <w:sz w:val="24"/>
          <w:lang w:bidi="ar"/>
        </w:rPr>
        <w:t>刘海兵等（2023）也指出，数字技术的内在特性，如自我生成、可利用性和开放性，不仅大幅提高了生产效率为创新者提供了识别创新机遇、开发创新产品以及实现复杂和创新功能的便利条件，这些特性推动了企业在管理、研发和销售等领域的颠覆性创新。</w:t>
      </w:r>
      <w:r>
        <w:rPr>
          <w:rFonts w:ascii="Times New Roman" w:hAnsi="Times New Roman"/>
          <w:sz w:val="24"/>
          <w:lang w:bidi="ar"/>
        </w:rPr>
        <w:t>Jiang et al.（2024）指出</w:t>
      </w:r>
      <w:r>
        <w:rPr>
          <w:rFonts w:ascii="Times New Roman" w:hAnsi="Times New Roman"/>
          <w:kern w:val="0"/>
          <w:sz w:val="24"/>
          <w:lang w:bidi="ar"/>
        </w:rPr>
        <w:t>数字化转型增强了企业应对不确定性的能力，促进了企业内部的知识共享和动态转移，进一步激发了企业的创新活力。在中观产业层面，曾国安等（2024）构建了投入数字化指标，探索制造业数字化如何赋能企业创新，发现制造业数字化通过缓解融资约束、加强创新投资、提高人力资本促进企业创新数量和质量的提升。Xie et al.（2024）指出，数字金融通过扩大消费规模、促进产业升级和加强政府支持来激励绿色技术创新。</w:t>
      </w:r>
    </w:p>
    <w:p w14:paraId="4C041680">
      <w:pPr>
        <w:spacing w:line="400" w:lineRule="exact"/>
        <w:ind w:firstLine="480" w:firstLineChars="200"/>
        <w:outlineLvl w:val="3"/>
        <w:rPr>
          <w:rFonts w:ascii="Times New Roman" w:hAnsi="Times New Roman"/>
          <w:kern w:val="0"/>
          <w:sz w:val="24"/>
          <w:lang w:bidi="ar"/>
        </w:rPr>
      </w:pPr>
      <w:r>
        <w:rPr>
          <w:rFonts w:ascii="Times New Roman" w:hAnsi="Times New Roman"/>
          <w:kern w:val="0"/>
          <w:sz w:val="24"/>
          <w:lang w:bidi="ar"/>
        </w:rPr>
        <w:t>（二）推动人力资本升级提高劳动效率</w:t>
      </w:r>
    </w:p>
    <w:p w14:paraId="53DFFA33">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产业数字化带来生产与生产方式的转变，传递到劳动市场则表现为劳动力需求结构和劳动收入份额的变革。现有的研究对于数字化对劳动收入份额的影响是具有促进效应还是替代效应仍存争议。一些学者认为，数据要素对劳动要素的替代效应，使用数字化技术会降低劳动份额（韩民春等，2021；Karabarbounis &amp; Neiman，2014；Dinlersoz &amp; Wolf，2018），另一些学者则认为企业使用数字化提高了劳生产率，在均衡条件下，企业会进一步扩大生产规模创造了大量工作岗位，从而提高了劳动份额（Dengler &amp; Matthes，2018；Acemoglu &amp; Pascual，2020）。但关于产业数字化促进劳动生产率提高，推动人力资本升级的效应，得到了多数研究的认可（肖土盛等，2022；朱喜安和马樱格，2024；Dou et al.，2023）。 这是因为，产业数字化目的是将通用技术转化为发展真正需要的具体技术，与业务外包相关的信息化不同，数字化需要精通数字化硬件和软件的专业劳动者，这意味着数字化转型将促进劳动力结构的升级（Dou et al., 2023）。肖土盛等（2022）也指出，企业数字化转型带来的生产技术升级将引致对高技能劳动的需求，并挤出部分低技能劳动，从而优化人力资本结构。许晨曦等（2023）指出，数字化转型一方面促使企业对现有劳动力提出新要求，员工需积极适应新设备的操作流程，在此过程中，其技能水平将得到提升，另一方面，数字技术的应用促使高技能劳动力的需求增长，企业大量引进专业数字人才，推动了人力资本结构的升级，实现了人力资本的高级化，进而优化了人力资本结构，提升了劳动投资效率。</w:t>
      </w:r>
    </w:p>
    <w:p w14:paraId="528E5E3A">
      <w:pPr>
        <w:spacing w:line="400" w:lineRule="exact"/>
        <w:ind w:firstLine="480" w:firstLineChars="200"/>
        <w:outlineLvl w:val="3"/>
        <w:rPr>
          <w:rFonts w:ascii="Times New Roman" w:hAnsi="Times New Roman"/>
          <w:kern w:val="0"/>
          <w:sz w:val="24"/>
          <w:lang w:bidi="ar"/>
        </w:rPr>
      </w:pPr>
      <w:r>
        <w:rPr>
          <w:rFonts w:ascii="Times New Roman" w:hAnsi="Times New Roman"/>
          <w:kern w:val="0"/>
          <w:sz w:val="24"/>
          <w:lang w:bidi="ar"/>
        </w:rPr>
        <w:t>（三）实现产业结构升级提升产业效率</w:t>
      </w:r>
    </w:p>
    <w:p w14:paraId="3AC1BFE5">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产业结构升级是指产业结构从低级形态向高级形态转变的过程或趋势。产业结构升级的主要原因是技术进步和比较优势的变化（张辉，2021；李志远和赵永晗，2024）。在技术进步方面，大量研究指出，数字化对产业转型升级的赋能，其核心在于技术的革新与迭代（</w:t>
      </w:r>
      <w:r>
        <w:rPr>
          <w:rFonts w:ascii="Times New Roman" w:hAnsi="Times New Roman"/>
          <w:sz w:val="24"/>
        </w:rPr>
        <w:t>Majchrzak et al.，2016；Liu et al.，2022；</w:t>
      </w:r>
      <w:r>
        <w:rPr>
          <w:rFonts w:ascii="Times New Roman" w:hAnsi="Times New Roman"/>
          <w:kern w:val="0"/>
          <w:sz w:val="24"/>
          <w:lang w:bidi="ar"/>
        </w:rPr>
        <w:t>宋培等，</w:t>
      </w:r>
      <w:r>
        <w:rPr>
          <w:rFonts w:ascii="Times New Roman" w:hAnsi="Times New Roman"/>
          <w:sz w:val="24"/>
        </w:rPr>
        <w:t>2023</w:t>
      </w:r>
      <w:r>
        <w:rPr>
          <w:rFonts w:ascii="Times New Roman" w:hAnsi="Times New Roman"/>
          <w:kern w:val="0"/>
          <w:sz w:val="24"/>
          <w:lang w:bidi="ar"/>
        </w:rPr>
        <w:t>）。新技术的投入使用标志着产业转型升级进程的启动，在数字技术的支持下，数字平台和数字产品得以构建与创造（</w:t>
      </w:r>
      <w:r>
        <w:rPr>
          <w:rFonts w:ascii="Times New Roman" w:hAnsi="Times New Roman"/>
          <w:sz w:val="24"/>
        </w:rPr>
        <w:t>Nadkarni &amp; Prugl，2021</w:t>
      </w:r>
      <w:r>
        <w:rPr>
          <w:rFonts w:ascii="Times New Roman" w:hAnsi="Times New Roman"/>
          <w:kern w:val="0"/>
          <w:sz w:val="24"/>
          <w:lang w:bidi="ar"/>
        </w:rPr>
        <w:t>）。颠覆性数字技术作为传统产业转型升级的引擎，以其持续渗透、高效协同和低成本替代的特性，推动更高效的经济价值创造过程，从根本上提升产业效率（</w:t>
      </w:r>
      <w:r>
        <w:rPr>
          <w:rFonts w:ascii="Times New Roman" w:hAnsi="Times New Roman"/>
          <w:sz w:val="24"/>
        </w:rPr>
        <w:t>David et al.，2023</w:t>
      </w:r>
      <w:r>
        <w:rPr>
          <w:rFonts w:ascii="Times New Roman" w:hAnsi="Times New Roman"/>
          <w:kern w:val="0"/>
          <w:sz w:val="24"/>
          <w:lang w:bidi="ar"/>
        </w:rPr>
        <w:t>）。在比较优势变化方面，国务院发展研究中心课题组（2018）</w:t>
      </w:r>
      <w:r>
        <w:rPr>
          <w:rStyle w:val="15"/>
          <w:rFonts w:ascii="Times New Roman" w:hAnsi="Times New Roman"/>
          <w:kern w:val="0"/>
          <w:sz w:val="24"/>
          <w:lang w:bidi="ar"/>
        </w:rPr>
        <w:footnoteReference w:id="8"/>
      </w:r>
      <w:r>
        <w:rPr>
          <w:rFonts w:ascii="Times New Roman" w:hAnsi="Times New Roman"/>
          <w:kern w:val="0"/>
          <w:sz w:val="24"/>
          <w:lang w:bidi="ar"/>
        </w:rPr>
        <w:t>的研究表明，数字技术革命催生数据成为新关键生产要素，推动生产方式变革，制造业向数字化、智能化、个性化发展。数字技术的“连接”与“融合”功能引发产业形态平台化、网络化和深度服务化，深刻改变国家比较优势和竞争优势，影响全球格局。</w:t>
      </w:r>
    </w:p>
    <w:p w14:paraId="35EB9274">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以上分析表明，产业数字化对</w:t>
      </w:r>
      <w:r>
        <w:rPr>
          <w:rFonts w:ascii="Times New Roman" w:hAnsi="Times New Roman"/>
          <w:sz w:val="24"/>
          <w:lang w:bidi="ar"/>
        </w:rPr>
        <w:t>促进产业技术创新，提高生产率、</w:t>
      </w:r>
      <w:r>
        <w:rPr>
          <w:rFonts w:ascii="Times New Roman" w:hAnsi="Times New Roman"/>
          <w:kern w:val="0"/>
          <w:sz w:val="24"/>
          <w:lang w:bidi="ar"/>
        </w:rPr>
        <w:t>推动人力资本升级，提高劳动效率、实现产业结构升级提升产业效率产生了积极的经济效应，这种积极效应为通过产业数字化促进低碳经济发展以及通过产业数字化解决中国贸易隐含碳面临的问题提供了研究的基础和前提条件。</w:t>
      </w:r>
    </w:p>
    <w:p w14:paraId="295E32F3">
      <w:pPr>
        <w:spacing w:before="240" w:after="120"/>
        <w:ind w:firstLine="562" w:firstLineChars="200"/>
        <w:outlineLvl w:val="2"/>
        <w:rPr>
          <w:rFonts w:ascii="Times New Roman" w:hAnsi="Times New Roman" w:eastAsia="黑体"/>
          <w:b/>
          <w:bCs/>
          <w:sz w:val="28"/>
          <w:szCs w:val="28"/>
        </w:rPr>
      </w:pPr>
      <w:bookmarkStart w:id="215" w:name="_Toc3799"/>
      <w:bookmarkStart w:id="216" w:name="_Toc5639"/>
      <w:bookmarkStart w:id="217" w:name="_Toc22534"/>
      <w:bookmarkStart w:id="218" w:name="_Toc25234"/>
      <w:bookmarkStart w:id="219" w:name="_Toc27768"/>
      <w:bookmarkStart w:id="220" w:name="_Toc14375"/>
      <w:bookmarkStart w:id="221" w:name="_Toc4582"/>
      <w:bookmarkStart w:id="222" w:name="_Toc11957"/>
      <w:bookmarkStart w:id="223" w:name="_Toc8914"/>
      <w:bookmarkStart w:id="224" w:name="_Toc22181"/>
      <w:bookmarkStart w:id="225" w:name="_Toc15039"/>
      <w:bookmarkStart w:id="226" w:name="_Toc3180"/>
      <w:bookmarkStart w:id="227" w:name="_Toc27539"/>
      <w:bookmarkStart w:id="228" w:name="_Toc15948"/>
      <w:r>
        <w:rPr>
          <w:rFonts w:ascii="Times New Roman" w:hAnsi="Times New Roman" w:eastAsia="黑体"/>
          <w:b/>
          <w:bCs/>
          <w:sz w:val="28"/>
          <w:szCs w:val="28"/>
        </w:rPr>
        <w:t>四、产业数字化与国际省际贸易</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1DD560B5">
      <w:pPr>
        <w:spacing w:line="400" w:lineRule="exact"/>
        <w:ind w:firstLine="480" w:firstLineChars="200"/>
        <w:rPr>
          <w:rFonts w:ascii="Times New Roman" w:hAnsi="Times New Roman"/>
          <w:sz w:val="24"/>
        </w:rPr>
      </w:pPr>
      <w:r>
        <w:rPr>
          <w:rFonts w:ascii="Times New Roman" w:hAnsi="Times New Roman"/>
          <w:sz w:val="24"/>
        </w:rPr>
        <w:t>由于本文的研究范围聚焦于单向流出贸易，因此主要围绕产业数字化对出口贸易及省际调出贸易的影响，梳理了相关文献。</w:t>
      </w:r>
    </w:p>
    <w:p w14:paraId="1DEBBDB9">
      <w:pPr>
        <w:spacing w:line="400" w:lineRule="exact"/>
        <w:ind w:firstLine="480" w:firstLineChars="200"/>
        <w:outlineLvl w:val="3"/>
        <w:rPr>
          <w:rFonts w:ascii="Times New Roman" w:hAnsi="Times New Roman"/>
          <w:kern w:val="0"/>
          <w:sz w:val="24"/>
          <w:lang w:bidi="ar"/>
        </w:rPr>
      </w:pPr>
      <w:r>
        <w:rPr>
          <w:rFonts w:ascii="Times New Roman" w:hAnsi="Times New Roman"/>
          <w:kern w:val="0"/>
          <w:sz w:val="24"/>
          <w:lang w:bidi="ar"/>
        </w:rPr>
        <w:t>（一）产业数字化与出口贸易</w:t>
      </w:r>
    </w:p>
    <w:p w14:paraId="77DA1DFF">
      <w:pPr>
        <w:spacing w:line="400" w:lineRule="exact"/>
        <w:ind w:firstLine="480" w:firstLineChars="200"/>
        <w:rPr>
          <w:rFonts w:ascii="Times New Roman" w:hAnsi="Times New Roman"/>
          <w:sz w:val="24"/>
        </w:rPr>
      </w:pPr>
      <w:r>
        <w:rPr>
          <w:rFonts w:ascii="Times New Roman" w:hAnsi="Times New Roman"/>
          <w:kern w:val="0"/>
          <w:sz w:val="24"/>
          <w:lang w:bidi="ar"/>
        </w:rPr>
        <w:t>迄今为止，学界关于产业数字化对出口贸易影响的研究已相当丰富，已有文献从不同的视角观察研究产业数字化对出口贸易的影响，主要包括：产业数字化对出口</w:t>
      </w:r>
      <w:r>
        <w:rPr>
          <w:rFonts w:ascii="Times New Roman" w:hAnsi="Times New Roman"/>
          <w:sz w:val="24"/>
          <w:lang w:bidi="ar"/>
        </w:rPr>
        <w:t>规模（</w:t>
      </w:r>
      <w:r>
        <w:rPr>
          <w:rFonts w:ascii="Times New Roman" w:hAnsi="Times New Roman"/>
          <w:sz w:val="24"/>
        </w:rPr>
        <w:t>Alcacer et al.，2016；</w:t>
      </w:r>
      <w:r>
        <w:rPr>
          <w:rFonts w:ascii="Times New Roman" w:hAnsi="Times New Roman"/>
          <w:sz w:val="24"/>
          <w:lang w:bidi="ar"/>
        </w:rPr>
        <w:t>杜</w:t>
      </w:r>
      <w:r>
        <w:rPr>
          <w:rFonts w:ascii="Times New Roman" w:hAnsi="Times New Roman"/>
          <w:kern w:val="0"/>
          <w:sz w:val="24"/>
          <w:lang w:bidi="ar"/>
        </w:rPr>
        <w:t>明威等，2022a；黄玉霞等，2024；蔡宏波和韩金镕，2024）、出口质量（</w:t>
      </w:r>
      <w:r>
        <w:rPr>
          <w:rFonts w:ascii="Times New Roman" w:hAnsi="Times New Roman"/>
          <w:sz w:val="24"/>
        </w:rPr>
        <w:t>陈凤兰等，2022；</w:t>
      </w:r>
      <w:r>
        <w:rPr>
          <w:rFonts w:ascii="Times New Roman" w:hAnsi="Times New Roman"/>
          <w:kern w:val="0"/>
          <w:sz w:val="24"/>
          <w:lang w:bidi="ar"/>
        </w:rPr>
        <w:t>杜明威等，2022b）、出口韧性（</w:t>
      </w:r>
      <w:r>
        <w:rPr>
          <w:rFonts w:ascii="Times New Roman" w:hAnsi="Times New Roman"/>
          <w:sz w:val="24"/>
        </w:rPr>
        <w:t>戴翔等，2023；魏昀妍等2022</w:t>
      </w:r>
      <w:r>
        <w:rPr>
          <w:rFonts w:ascii="Times New Roman" w:hAnsi="Times New Roman"/>
          <w:kern w:val="0"/>
          <w:sz w:val="24"/>
          <w:lang w:bidi="ar"/>
        </w:rPr>
        <w:t>）、出口稳定性（</w:t>
      </w:r>
      <w:r>
        <w:rPr>
          <w:rFonts w:ascii="Times New Roman" w:hAnsi="Times New Roman"/>
          <w:sz w:val="24"/>
        </w:rPr>
        <w:t>杨继军和李艳丽，2024；范黎波等，2022</w:t>
      </w:r>
      <w:r>
        <w:rPr>
          <w:rFonts w:ascii="Times New Roman" w:hAnsi="Times New Roman"/>
          <w:kern w:val="0"/>
          <w:sz w:val="24"/>
          <w:lang w:bidi="ar"/>
        </w:rPr>
        <w:t>）、出口隐含碳强度（</w:t>
      </w:r>
      <w:r>
        <w:rPr>
          <w:rFonts w:ascii="Times New Roman" w:hAnsi="Times New Roman"/>
          <w:sz w:val="24"/>
        </w:rPr>
        <w:t>户华玉和佘群芝，2022</w:t>
      </w:r>
      <w:r>
        <w:rPr>
          <w:rFonts w:ascii="Times New Roman" w:hAnsi="Times New Roman"/>
          <w:kern w:val="0"/>
          <w:sz w:val="24"/>
          <w:lang w:bidi="ar"/>
        </w:rPr>
        <w:t>）等方面的影响。大量研究肯定了产业数字化对出口贸易的积极影响。如，黄玉霞等（2024）发现投入数字化可通过生产率提升效应、中间品转换效应和高级要素虹吸效应显著提高制造业出口国内增加值。杜明威等（2022b）指出，企业数字化转型通过创新能力增强、出口产品转换和中间品投入质量提升三种渠道促进出口产品质量升级。</w:t>
      </w:r>
      <w:r>
        <w:rPr>
          <w:rFonts w:ascii="Times New Roman" w:hAnsi="Times New Roman"/>
          <w:sz w:val="24"/>
        </w:rPr>
        <w:t>戴翔等（2023）从理论和实证两方面证实了企业</w:t>
      </w:r>
      <w:r>
        <w:rPr>
          <w:rFonts w:ascii="Times New Roman" w:hAnsi="Times New Roman"/>
          <w:kern w:val="0"/>
          <w:sz w:val="24"/>
          <w:lang w:bidi="ar"/>
        </w:rPr>
        <w:t>数字化转型通过提高全球价值链参与度、推动出口产品和市场多元化，进而提升了企业在出口风险抵御能力、冲击后出口恢复程度及速度方面的韧性。户华玉和佘群芝（2022）通过数理建模和跨国行业面板数据分析，发现制造业数字化转型能降低出口隐含碳强度，技术水平提升效应显著，规模和能源结构效应呈倒U型中介作用。但也有研究证实了产业数字化对于出口贸易的消极影响。如，</w:t>
      </w:r>
      <w:r>
        <w:rPr>
          <w:rFonts w:ascii="Times New Roman" w:hAnsi="Times New Roman"/>
          <w:sz w:val="24"/>
        </w:rPr>
        <w:t>樊辉（2022）基于长江经济带2013-2021年的数据，实证研究表明，产业数字化或科技创新单一要素的快速提升可能对外贸出口水平产生负向影响，因为这可能打破原有系统平衡，需要其他要素配合形成新的更高水平平衡，甚至可能因资金过度投入而影响外贸产业发展。另外，也有学者指出了企业数字化转型对公司国际化方面的风险挑战。如，Patil（2023）指出，企业数字化转型因财务障碍、数字人才缺乏、客户承诺和信任等问题，对公司国际化构成了挑战和新的壁垒。Luo（2021）认为，跨国企业在不同国家运营时，数字化转型相关的法规、规则和标准可能引发监管多样性、差异性和不兼容性，从而加剧跨境活动的干扰。</w:t>
      </w:r>
    </w:p>
    <w:p w14:paraId="05BDBDE5">
      <w:pPr>
        <w:spacing w:line="400" w:lineRule="exact"/>
        <w:ind w:firstLine="480" w:firstLineChars="200"/>
        <w:rPr>
          <w:rFonts w:ascii="Times New Roman" w:hAnsi="Times New Roman"/>
          <w:sz w:val="24"/>
        </w:rPr>
      </w:pPr>
      <w:r>
        <w:rPr>
          <w:rFonts w:ascii="Times New Roman" w:hAnsi="Times New Roman"/>
          <w:sz w:val="24"/>
        </w:rPr>
        <w:t>（二）产业数字化与省际贸易</w:t>
      </w:r>
    </w:p>
    <w:p w14:paraId="5B2AB037">
      <w:pPr>
        <w:spacing w:line="400" w:lineRule="exact"/>
        <w:ind w:firstLine="480" w:firstLineChars="200"/>
        <w:rPr>
          <w:rFonts w:ascii="Times New Roman" w:hAnsi="Times New Roman"/>
          <w:sz w:val="24"/>
        </w:rPr>
      </w:pPr>
      <w:r>
        <w:rPr>
          <w:rFonts w:ascii="Times New Roman" w:hAnsi="Times New Roman"/>
          <w:sz w:val="24"/>
        </w:rPr>
        <w:t>从已有文献看，鲜有文献探讨产业数字化对省际贸易的影响，仅有部分学者探究了数字经济对省际贸易的影响。李宏兵等（2022）的研究表明，数字经济的发展显著促进了本省的省际贸易流出，这一效应主要归因于本省数字经济发展带来的贸易成本下降和知识溢出。杨文溥和夏婷（2024）发现，数字经济发展不仅可以促进省际贸易流出，而且可以促进省际贸易流入，进而提升中国省际贸易规模，且数字经济发展通过降低省际贸易成本提升省际贸易规模。Yu et al.（2024）采用MGTWIPR模型，基于2015-2017年中国31个省级行政区的碳排放数据，探讨了数字经济发展对省际碳排放转移的时空影响。结果显示，本地数字经济发展促进碳排放输出，而目的地地区数字经济发展抑制碳排放输入。从空间上看，西部地区数字经济发展对碳转移影响最大；从时间上看，来源地数字经济发展对碳排放转移的影响随时间增加。</w:t>
      </w:r>
    </w:p>
    <w:p w14:paraId="0FB70666">
      <w:pPr>
        <w:spacing w:before="480" w:after="120"/>
        <w:jc w:val="center"/>
        <w:outlineLvl w:val="1"/>
        <w:rPr>
          <w:rFonts w:ascii="Times New Roman" w:hAnsi="Times New Roman" w:eastAsia="黑体"/>
          <w:b/>
          <w:sz w:val="28"/>
          <w:szCs w:val="28"/>
        </w:rPr>
      </w:pPr>
      <w:bookmarkStart w:id="229" w:name="_Toc11249"/>
      <w:bookmarkStart w:id="230" w:name="_Toc1988"/>
      <w:bookmarkStart w:id="231" w:name="_Toc21071"/>
      <w:bookmarkStart w:id="232" w:name="_Toc20589"/>
      <w:bookmarkStart w:id="233" w:name="_Toc3037"/>
      <w:bookmarkStart w:id="234" w:name="_Toc9690"/>
      <w:bookmarkStart w:id="235" w:name="_Toc9730"/>
      <w:bookmarkStart w:id="236" w:name="_Toc28350"/>
      <w:bookmarkStart w:id="237" w:name="_Toc19237"/>
      <w:bookmarkStart w:id="238" w:name="_Toc28931"/>
      <w:bookmarkStart w:id="239" w:name="_Toc2521"/>
      <w:bookmarkStart w:id="240" w:name="_Toc5203"/>
      <w:bookmarkStart w:id="241" w:name="_Toc23164"/>
      <w:bookmarkStart w:id="242" w:name="_Toc12699"/>
      <w:r>
        <w:rPr>
          <w:rFonts w:ascii="Times New Roman" w:hAnsi="Times New Roman" w:eastAsia="黑体"/>
          <w:b/>
          <w:sz w:val="28"/>
          <w:szCs w:val="28"/>
        </w:rPr>
        <w:t>第二节 贸易隐含碳的相关研究</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7B7D376A">
      <w:pPr>
        <w:widowControl/>
        <w:spacing w:line="400" w:lineRule="exact"/>
        <w:ind w:firstLine="480" w:firstLineChars="200"/>
        <w:jc w:val="left"/>
        <w:rPr>
          <w:rFonts w:ascii="Times New Roman" w:hAnsi="Times New Roman"/>
          <w:sz w:val="24"/>
        </w:rPr>
      </w:pPr>
      <w:r>
        <w:rPr>
          <w:rFonts w:ascii="Times New Roman" w:hAnsi="Times New Roman"/>
          <w:sz w:val="24"/>
          <w:szCs w:val="32"/>
        </w:rPr>
        <w:t>贸易隐含碳与全球环境和气候变化问题密切相关，近年来在全球范围内引起广泛关注。国内外经济学者对贸易隐含碳的概念内涵、测度方法以及相关影响因素等进行了大量理论和实证研究。</w:t>
      </w:r>
    </w:p>
    <w:p w14:paraId="0DC3DED6">
      <w:pPr>
        <w:widowControl/>
        <w:spacing w:line="400" w:lineRule="exact"/>
        <w:ind w:firstLine="480" w:firstLineChars="200"/>
        <w:jc w:val="left"/>
        <w:rPr>
          <w:rFonts w:ascii="Times New Roman" w:hAnsi="Times New Roman"/>
          <w:sz w:val="24"/>
        </w:rPr>
      </w:pPr>
      <w:r>
        <w:rPr>
          <w:rFonts w:ascii="Times New Roman" w:hAnsi="Times New Roman"/>
          <w:sz w:val="24"/>
        </w:rPr>
        <w:t>贸易隐含碳（Embodied Carbon in Trade，ECT）是指通过贸易活动隐含在商品和服务中的碳排放。“隐含”这一概念最初应用于“隐含能源”（Embodied Energy），是在1974年国际高级研究机构联合会（IFIAS）能源分析工作组会议上提出的，它用于衡量某种产品或服务在生产过程中直接和间接消耗的某种资源总量（陈楠和刘学敏，2014）。之后，Brown &amp; Herendeen（1996）系统研究并扩大了这个概念的运用范围，通过在embodied后加上其他物质的名称，例如土地、二氧化硫、二氧化碳等。由此，隐含碳的说法开始在学界广泛传播，将产品生产过程中直接或间接排放的二氧化碳称为“隐含碳”。《联合国气候变化框架公约》将“隐含碳”定义为商品从原材料的取得、制造、加工和运输到消费者购买的产品这段过程中所排放的二氧化碳。</w:t>
      </w:r>
    </w:p>
    <w:p w14:paraId="2E487F00">
      <w:pPr>
        <w:widowControl/>
        <w:spacing w:line="400" w:lineRule="exact"/>
        <w:ind w:firstLine="480" w:firstLineChars="200"/>
        <w:jc w:val="left"/>
        <w:rPr>
          <w:rFonts w:ascii="Times New Roman" w:hAnsi="Times New Roman"/>
          <w:sz w:val="24"/>
        </w:rPr>
      </w:pPr>
      <w:r>
        <w:rPr>
          <w:rFonts w:ascii="Times New Roman" w:hAnsi="Times New Roman"/>
          <w:sz w:val="24"/>
        </w:rPr>
        <w:t>从供给的角度看，各地区的经济活动可以分解为三个主要部分：向本地区自身提供的商品和服务、向国内其他地区提供的商品和服务，以及通过出口向国外提供的商品和服务。一个地区向国内其他地区提供的商品和服务所引起碳排放可称为该地区的“调出隐含碳”，通过出口向国外提供的商品和服务所引起碳排放可称为该地区的“出口隐含碳”。从消费的角度来看，一个地区不仅使用和消费自身提供的最终商品和服务，也会使用和消费国内其他地区及国外提供的商品和服务。类似地，一个地区使用和消费国内其他地区提供的商品和服务所引起碳排放称为该地区的“调入隐含碳”，使用国外提供的商品和服务所引起碳排放称为该地区的“进口隐含碳”（</w:t>
      </w:r>
      <w:r>
        <w:rPr>
          <w:rFonts w:ascii="Times New Roman" w:hAnsi="Times New Roman"/>
          <w:color w:val="000000"/>
          <w:sz w:val="24"/>
        </w:rPr>
        <w:t>Assogbavi &amp; Dees，2023；张友国，2016</w:t>
      </w:r>
      <w:r>
        <w:rPr>
          <w:rFonts w:ascii="Times New Roman" w:hAnsi="Times New Roman"/>
          <w:sz w:val="24"/>
        </w:rPr>
        <w:t>）。</w:t>
      </w:r>
      <w:r>
        <w:rPr>
          <w:rFonts w:ascii="Times New Roman" w:hAnsi="Times New Roman"/>
          <w:kern w:val="0"/>
          <w:sz w:val="24"/>
          <w:lang w:bidi="ar"/>
        </w:rPr>
        <w:t>在“生产责任原则”的碳排放责任核算规则下</w:t>
      </w:r>
      <w:r>
        <w:rPr>
          <w:rFonts w:ascii="Times New Roman" w:hAnsi="Times New Roman"/>
          <w:sz w:val="24"/>
        </w:rPr>
        <w:t>，生产这些流出产品所释放的碳排放量在进行核算时计入了生产者，使得生产地区在没有消费相应产品的情况下却承担了这些流出产品的碳排放责任。对于流入地来说，这些产品流入到本地并被消费，但本地并未承担这些流入产品的碳排放量责任。随着经济全球化及区域一体化的发展，国际贸易及省际贸易中的隐含碳排放量呈现出快速增长的态势，隐含在贸易当中的碳排放使得一部分原本属于消费者的碳减排义务通过国际贸易或省际转移到生产者身上，学者们开始质疑生产原则的公平性，并进一步提出了“消费责任原则”，即由消费者承担所消费产品在生产过程中产生的二氧化碳（Peters，2008；Atkinson et al.,2011；Steinninger et al., 2014；彭水军等，2016），生产侧碳排放与消费侧碳排放的差值是净贸易隐含碳（赵忠秀，2018）。</w:t>
      </w:r>
    </w:p>
    <w:p w14:paraId="2E3CF2E0">
      <w:pPr>
        <w:spacing w:before="240" w:after="120"/>
        <w:ind w:firstLine="562" w:firstLineChars="200"/>
        <w:outlineLvl w:val="2"/>
        <w:rPr>
          <w:rFonts w:ascii="Times New Roman" w:hAnsi="Times New Roman" w:eastAsia="黑体"/>
          <w:b/>
          <w:bCs/>
          <w:sz w:val="28"/>
          <w:szCs w:val="28"/>
        </w:rPr>
      </w:pPr>
      <w:bookmarkStart w:id="243" w:name="_Toc29380"/>
      <w:bookmarkStart w:id="244" w:name="_Toc917"/>
      <w:bookmarkStart w:id="245" w:name="_Toc2092"/>
      <w:bookmarkStart w:id="246" w:name="_Toc21132"/>
      <w:bookmarkStart w:id="247" w:name="_Toc21848"/>
      <w:bookmarkStart w:id="248" w:name="_Toc22146"/>
      <w:bookmarkStart w:id="249" w:name="_Toc19688"/>
      <w:bookmarkStart w:id="250" w:name="_Toc25362"/>
      <w:bookmarkStart w:id="251" w:name="_Toc26925"/>
      <w:bookmarkStart w:id="252" w:name="_Toc11327"/>
      <w:bookmarkStart w:id="253" w:name="_Toc218"/>
      <w:bookmarkStart w:id="254" w:name="_Toc3374"/>
      <w:bookmarkStart w:id="255" w:name="_Toc21608"/>
      <w:bookmarkStart w:id="256" w:name="_Toc32172"/>
      <w:r>
        <w:rPr>
          <w:rFonts w:ascii="Times New Roman" w:hAnsi="Times New Roman" w:eastAsia="黑体"/>
          <w:b/>
          <w:bCs/>
          <w:sz w:val="28"/>
          <w:szCs w:val="28"/>
        </w:rPr>
        <w:t>二、贸易隐含碳的测算</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733E46FA">
      <w:pPr>
        <w:spacing w:line="400" w:lineRule="exact"/>
        <w:ind w:firstLine="480" w:firstLineChars="200"/>
        <w:rPr>
          <w:rFonts w:ascii="Times New Roman" w:hAnsi="Times New Roman"/>
          <w:sz w:val="24"/>
        </w:rPr>
      </w:pPr>
      <w:r>
        <w:rPr>
          <w:rFonts w:ascii="Times New Roman" w:hAnsi="Times New Roman"/>
          <w:sz w:val="24"/>
        </w:rPr>
        <w:t>贸易隐含碳的计算方法主要分为两种：一种是自下而上的“过程分析法”；另一种是自上而下的“投入产出法”。</w:t>
      </w:r>
    </w:p>
    <w:p w14:paraId="3735C93A">
      <w:pPr>
        <w:spacing w:line="400" w:lineRule="exact"/>
        <w:ind w:firstLine="480" w:firstLineChars="200"/>
        <w:rPr>
          <w:rFonts w:ascii="Times New Roman" w:hAnsi="Times New Roman"/>
          <w:sz w:val="24"/>
        </w:rPr>
      </w:pPr>
      <w:r>
        <w:rPr>
          <w:rFonts w:ascii="Times New Roman" w:hAnsi="Times New Roman"/>
          <w:sz w:val="24"/>
        </w:rPr>
        <w:t>过程分析法的核心是生命周期法，即对产品从生产到消费的整个生命周期中的物质循环进行详细研究，并记录其碳排放情况。这一方法对数据的要求较高，执行难度较大，通常适用于特定商品的分析。Gallego &amp;Lenzen（2005）使用生命周期法追踪了产品的“生态足迹”，并且对碳排放责任进行了划分和分配。刘强等（2008）利用生命周期评价方法对 2005年中国46种主要出口贸易产品的出口载能量进行了测算，发现这些产品在出口过程中消耗了约13.4%的国内一次能源，碳排放量约占全国碳排放总量的14.4%。</w:t>
      </w:r>
    </w:p>
    <w:p w14:paraId="257578D5">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投入产出法是一种自上而下的、基于过程的方法，用于从消费方跟踪远程贸易过程（Wiedmann et al., 2011)，是目前宏观研究的主流方法。</w:t>
      </w:r>
      <w:r>
        <w:rPr>
          <w:rFonts w:ascii="Times New Roman" w:hAnsi="Times New Roman"/>
          <w:sz w:val="24"/>
        </w:rPr>
        <w:t>投入产出分析最初由里昂惕夫在1941年提出，用于分析经济系统中各个部门之间的相互依赖关系</w:t>
      </w:r>
      <w:r>
        <w:rPr>
          <w:rFonts w:ascii="Times New Roman" w:hAnsi="Times New Roman"/>
          <w:color w:val="000000"/>
          <w:kern w:val="0"/>
          <w:sz w:val="24"/>
          <w:lang w:bidi="ar"/>
        </w:rPr>
        <w:t>（</w:t>
      </w:r>
      <w:r>
        <w:rPr>
          <w:rFonts w:ascii="Times New Roman" w:hAnsi="Times New Roman"/>
          <w:sz w:val="24"/>
        </w:rPr>
        <w:t>Leontief,1951</w:t>
      </w:r>
      <w:r>
        <w:rPr>
          <w:rFonts w:ascii="Times New Roman" w:hAnsi="Times New Roman"/>
          <w:color w:val="000000"/>
          <w:kern w:val="0"/>
          <w:sz w:val="24"/>
          <w:lang w:bidi="ar"/>
        </w:rPr>
        <w:t>）</w:t>
      </w:r>
      <w:r>
        <w:rPr>
          <w:rFonts w:ascii="Times New Roman" w:hAnsi="Times New Roman"/>
          <w:sz w:val="24"/>
        </w:rPr>
        <w:t>。随后，Isard（1951）对其进行了扩展，使其能够应用于区域间贸易的分析，之后里昂惕夫又将投入产出法应用于经济结构及其环境效应分析</w:t>
      </w:r>
      <w:r>
        <w:rPr>
          <w:rFonts w:ascii="Times New Roman" w:hAnsi="Times New Roman"/>
          <w:color w:val="000000"/>
          <w:kern w:val="0"/>
          <w:sz w:val="24"/>
          <w:lang w:bidi="ar"/>
        </w:rPr>
        <w:t>（</w:t>
      </w:r>
      <w:r>
        <w:rPr>
          <w:rFonts w:ascii="Times New Roman" w:hAnsi="Times New Roman"/>
          <w:sz w:val="24"/>
        </w:rPr>
        <w:t>Leontief ,1970）</w:t>
      </w:r>
      <w:r>
        <w:rPr>
          <w:rFonts w:ascii="Times New Roman" w:hAnsi="Times New Roman"/>
          <w:color w:val="000000"/>
          <w:kern w:val="0"/>
          <w:sz w:val="24"/>
          <w:lang w:bidi="ar"/>
        </w:rPr>
        <w:t>。</w:t>
      </w:r>
      <w:r>
        <w:rPr>
          <w:rFonts w:ascii="Times New Roman" w:hAnsi="Times New Roman"/>
          <w:kern w:val="0"/>
          <w:sz w:val="24"/>
          <w:lang w:bidi="ar"/>
        </w:rPr>
        <w:t>投入产出模型按照研究范围的不同可分为单区域投入产出模型（Single-Region Input-Output Analysis, SRIO）和多区域投入产出模型</w:t>
      </w:r>
      <w:r>
        <w:rPr>
          <w:rFonts w:ascii="Times New Roman" w:hAnsi="Times New Roman"/>
          <w:sz w:val="24"/>
        </w:rPr>
        <w:t>（MRIO）</w:t>
      </w:r>
      <w:r>
        <w:rPr>
          <w:rFonts w:ascii="Times New Roman" w:hAnsi="Times New Roman"/>
          <w:kern w:val="0"/>
          <w:sz w:val="24"/>
          <w:lang w:bidi="ar"/>
        </w:rPr>
        <w:t>。</w:t>
      </w:r>
    </w:p>
    <w:p w14:paraId="26A95727">
      <w:pPr>
        <w:spacing w:line="400" w:lineRule="exact"/>
        <w:ind w:firstLine="480" w:firstLineChars="200"/>
        <w:rPr>
          <w:rFonts w:ascii="Times New Roman" w:hAnsi="Times New Roman"/>
          <w:sz w:val="24"/>
        </w:rPr>
      </w:pPr>
      <w:r>
        <w:rPr>
          <w:rFonts w:ascii="Times New Roman" w:hAnsi="Times New Roman"/>
          <w:kern w:val="0"/>
          <w:sz w:val="24"/>
          <w:lang w:bidi="ar"/>
        </w:rPr>
        <w:t>单区域投入产出模型测量一个国家（或地区）与其他所有国家（或地区）进行的贸易中产生的隐含碳，由于测度中将其他所有国家视为一个整体，单区域投入产出模型隐含了本国与外国拥有同等技术水平的基本假设，即用相同的碳排放</w:t>
      </w:r>
    </w:p>
    <w:p w14:paraId="4981297E">
      <w:pPr>
        <w:spacing w:line="400" w:lineRule="exact"/>
        <w:rPr>
          <w:rFonts w:ascii="Times New Roman" w:hAnsi="Times New Roman"/>
          <w:kern w:val="0"/>
          <w:sz w:val="24"/>
          <w:lang w:bidi="ar"/>
        </w:rPr>
      </w:pPr>
      <w:r>
        <w:rPr>
          <w:rFonts w:ascii="Times New Roman" w:hAnsi="Times New Roman"/>
          <w:kern w:val="0"/>
          <w:sz w:val="24"/>
          <w:lang w:bidi="ar"/>
        </w:rPr>
        <w:t>系数进行计算。Gale（1994）应用单区域投入产出模型研究墨西哥加入《北美自由贸易协定》在促进贸易增长的同时也增加了二氧化碳的排放。马述忠和陈颖（2010）利用单区域投入产出模型估算中国2000-2009年的隐含碳排放量，并分析贸易碳排放净差不断增加的原因。当面对技术水平和能源结构相近的国家时，进口同质性假设相对准确，但在技术水平和能源结构差异较大的国家之间，这种假设会产生难以忽视的误差，尤其是在双边贸易研究中。基于此，学者们采用了两种方式来改良单区域投入产出模型：一种是根据两国能源结构等差异，在国内碳排放系数的基础上调整得到进口碳排放系数（Shui &amp; Harris，2006）；另一种方法则要求分别获取两个国家的不同碳排放系数，并进行相应的计算（Ackerman et al.，2007）。尽管考虑了异质性，改良后的单区域投入产出模型仍存在由于未区分中间品而忽略其流动的问题。具体而言，在全球生产链背景下，从原材料到生产环节的每一步半成品都可能经过不同的国家（或地区），每个国家（或地区）的技术与能源结构各不相同。即便改良后的单区域投入产出模型，也未能追踪中间品的流向。多区域投入产出模型则可以解决这一问题，它包含所有贸易伙伴国的多个生产部门，通过构建国家间的投入产出矩阵，测定各国中间品和最终品贸易中所产生的碳排放，从而能够反映贸易产品在不同国家不同部门的分配情况。多区域投入产出表对数据要求较高，但近年来随着EORA（Lenzen et al.，2013）、EXIOBASE（Tukker et al., 2009）、GTAP（Andrew &amp; Peters，2013）、OECD（Nakano et al., 2009）、WIOD（Dietzenbacher et al., 2013）及中国多区域投入产出表等实证数据库的发展，数据的可得性不断增强，学者利用多区域投入产出模型，从国际和省际贸易层面，对中国贸易隐含碳进行了多项测算研究。</w:t>
      </w:r>
    </w:p>
    <w:p w14:paraId="7B2194B2">
      <w:pPr>
        <w:spacing w:line="400" w:lineRule="exact"/>
        <w:ind w:firstLine="480" w:firstLineChars="200"/>
        <w:rPr>
          <w:rFonts w:ascii="Times New Roman" w:hAnsi="Times New Roman"/>
          <w:sz w:val="24"/>
        </w:rPr>
      </w:pPr>
      <w:r>
        <w:rPr>
          <w:rFonts w:ascii="Times New Roman" w:hAnsi="Times New Roman"/>
          <w:sz w:val="24"/>
        </w:rPr>
        <w:t>在国际贸易隐含碳的测度研究中，大部分研究结果表明，中国是隐含碳净出口国，出口贸易隐碳排量远高于进口贸易隐碳排量。这意味着中国在为发达经济体消费产品的生产过程中承担了大量碳排放责任，这也是中国成为全球最大碳排放国的重要原因之一，并因此面临巨大的减碳压力（</w:t>
      </w:r>
      <w:r>
        <w:fldChar w:fldCharType="begin"/>
      </w:r>
      <w:r>
        <w:instrText xml:space="preserve"> HYPERLINK "https://www.sciencedirect.com/science/article/pii/S1470160X22002138" \l "b0085" </w:instrText>
      </w:r>
      <w:r>
        <w:fldChar w:fldCharType="separate"/>
      </w:r>
      <w:r>
        <w:rPr>
          <w:rFonts w:ascii="Times New Roman" w:hAnsi="Times New Roman"/>
          <w:sz w:val="24"/>
        </w:rPr>
        <w:t>Liu et al.，2015</w:t>
      </w:r>
      <w:r>
        <w:rPr>
          <w:rFonts w:ascii="Times New Roman" w:hAnsi="Times New Roman"/>
          <w:sz w:val="24"/>
        </w:rPr>
        <w:fldChar w:fldCharType="end"/>
      </w:r>
      <w:r>
        <w:rPr>
          <w:rFonts w:ascii="Times New Roman" w:hAnsi="Times New Roman"/>
          <w:sz w:val="24"/>
        </w:rPr>
        <w:t>；</w:t>
      </w:r>
      <w:r>
        <w:rPr>
          <w:rFonts w:ascii="Times New Roman" w:hAnsi="Times New Roman"/>
        </w:rPr>
        <w:fldChar w:fldCharType="begin"/>
      </w:r>
      <w:r>
        <w:rPr>
          <w:rFonts w:ascii="Times New Roman" w:hAnsi="Times New Roman"/>
        </w:rPr>
        <w:instrText xml:space="preserve"> HYPERLINK "https://www.sciencedirect.com/science/article/pii/S1470160X22002138" \l "b0120" </w:instrText>
      </w:r>
      <w:r>
        <w:rPr>
          <w:rFonts w:ascii="Times New Roman" w:hAnsi="Times New Roman"/>
        </w:rPr>
        <w:fldChar w:fldCharType="separate"/>
      </w:r>
      <w:r>
        <w:rPr>
          <w:rFonts w:ascii="Times New Roman" w:hAnsi="Times New Roman"/>
          <w:sz w:val="24"/>
        </w:rPr>
        <w:t>Su &amp; Ang，2014</w:t>
      </w:r>
      <w:r>
        <w:rPr>
          <w:rFonts w:ascii="Times New Roman" w:hAnsi="Times New Roman"/>
          <w:sz w:val="24"/>
        </w:rPr>
        <w:fldChar w:fldCharType="end"/>
      </w:r>
      <w:r>
        <w:rPr>
          <w:rFonts w:ascii="Times New Roman" w:hAnsi="Times New Roman"/>
          <w:sz w:val="24"/>
        </w:rPr>
        <w:t>；Zhao et al.，2014；潘安和魏龙，2016；Yang et al.，2022；刘竹等，2023</w:t>
      </w:r>
      <w:r>
        <w:rPr>
          <w:rFonts w:ascii="Times New Roman" w:hAnsi="Times New Roman"/>
          <w:sz w:val="24"/>
          <w:vertAlign w:val="superscript"/>
        </w:rPr>
        <w:fldChar w:fldCharType="begin"/>
      </w:r>
      <w:r>
        <w:rPr>
          <w:rFonts w:ascii="Times New Roman" w:hAnsi="Times New Roman"/>
          <w:sz w:val="24"/>
          <w:vertAlign w:val="superscript"/>
        </w:rPr>
        <w:instrText xml:space="preserve"> REF _Ref10775 \r \h </w:instrText>
      </w:r>
      <w:r>
        <w:rPr>
          <w:rFonts w:ascii="Times New Roman" w:hAnsi="Times New Roman"/>
          <w:sz w:val="24"/>
          <w:vertAlign w:val="superscript"/>
        </w:rPr>
        <w:fldChar w:fldCharType="separate"/>
      </w:r>
      <w:r>
        <w:rPr>
          <w:rFonts w:ascii="Times New Roman" w:hAnsi="Times New Roman"/>
          <w:sz w:val="24"/>
          <w:vertAlign w:val="superscript"/>
        </w:rPr>
        <w:fldChar w:fldCharType="end"/>
      </w:r>
      <w:r>
        <w:rPr>
          <w:rFonts w:ascii="Times New Roman" w:hAnsi="Times New Roman"/>
          <w:sz w:val="24"/>
        </w:rPr>
        <w:t>）。具体来讲，刘竹等（2023）</w:t>
      </w:r>
      <w:r>
        <w:rPr>
          <w:rFonts w:ascii="Times New Roman" w:hAnsi="Times New Roman"/>
          <w:color w:val="000000"/>
          <w:kern w:val="0"/>
          <w:sz w:val="24"/>
          <w:lang w:bidi="ar"/>
        </w:rPr>
        <w:t>基于GTAP数据库提供的</w:t>
      </w:r>
      <w:r>
        <w:rPr>
          <w:rFonts w:ascii="Times New Roman" w:hAnsi="Times New Roman"/>
          <w:sz w:val="24"/>
        </w:rPr>
        <w:t>全球碳排放数据和多区域投入产出表，测算了2004-2014年全球贸易隐含碳排放总体情况并主要分析了中国在全球贸易中的隐含碳排放转移，结果发现，2004-2014年中国净出口隐含碳从2004年的0.956亿吨增加到2014年的1.201亿吨，是全球隐含碳排放中心。Yang et al.（2020）基于世界投入产出数据库（WIOD）计算了2000-2014年中国出口隐含碳，发现2000至2007年，中国出口隐含碳从6.7亿吨增至22亿吨。2007年后，隐含碳下降，2009年最低至17.6亿吨，之后反弹至约21亿吨并保持稳定，分行业来看，中国出口隐含碳主要来自第二产业，占出口隐含碳总量的90%以上，而第一产业和第三产业的隐含碳比例相对较低，分别约为1%和5-7%。Huang et al.（2019）利用Eror投入产出分析，考察了2008至2015年中国向主要贸易伙伴国出口隐含碳排放，结果显示，2008年出口隐含碳排放量达到峰值，超过70%的隐含碳排放集中于20个国家，且出口至发展中经济体的排放量持续上升。随着全球价值链分工在国际贸易中占据主导地位，部分学者正探索将价值链下的贸易增加值分解模型应用于贸易隐含碳的测算，旨在揭示全球价值链中的碳排放及其潜在环境成本。Meng et al.（2017a，2017b）的研究具有代表性，他们基于Koopman et al.（2014） 方法构建了环境核算体系，通过分析不同价值链路径来追踪中国在全球价值链中的碳排放水平。</w:t>
      </w:r>
    </w:p>
    <w:p w14:paraId="52526D45">
      <w:pPr>
        <w:spacing w:line="400" w:lineRule="exact"/>
        <w:ind w:firstLine="480" w:firstLineChars="200"/>
        <w:rPr>
          <w:rFonts w:ascii="Times New Roman" w:hAnsi="Times New Roman"/>
          <w:sz w:val="24"/>
        </w:rPr>
      </w:pPr>
      <w:r>
        <w:rPr>
          <w:rFonts w:ascii="Times New Roman" w:hAnsi="Times New Roman"/>
          <w:sz w:val="24"/>
        </w:rPr>
        <w:t>一些学者基于双边贸易视角，考察了中国与其他国家双边贸易隐含碳情况。刘竹等（2020）</w:t>
      </w:r>
      <w:r>
        <w:rPr>
          <w:rFonts w:ascii="Times New Roman" w:hAnsi="Times New Roman"/>
          <w:sz w:val="24"/>
          <w:vertAlign w:val="superscript"/>
        </w:rPr>
        <w:fldChar w:fldCharType="begin"/>
      </w:r>
      <w:r>
        <w:rPr>
          <w:rFonts w:ascii="Times New Roman" w:hAnsi="Times New Roman"/>
          <w:sz w:val="24"/>
          <w:vertAlign w:val="superscript"/>
        </w:rPr>
        <w:instrText xml:space="preserve"> REF _Ref10903 \r \h </w:instrText>
      </w:r>
      <w:r>
        <w:rPr>
          <w:rFonts w:ascii="Times New Roman" w:hAnsi="Times New Roman"/>
          <w:sz w:val="24"/>
          <w:vertAlign w:val="superscript"/>
        </w:rPr>
        <w:fldChar w:fldCharType="separate"/>
      </w:r>
      <w:r>
        <w:rPr>
          <w:rFonts w:ascii="Times New Roman" w:hAnsi="Times New Roman"/>
          <w:sz w:val="24"/>
          <w:vertAlign w:val="superscript"/>
        </w:rPr>
        <w:fldChar w:fldCharType="end"/>
      </w:r>
      <w:r>
        <w:rPr>
          <w:rFonts w:ascii="Times New Roman" w:hAnsi="Times New Roman"/>
          <w:sz w:val="24"/>
        </w:rPr>
        <w:t>基于GTAP数据库，构建多区域投入产出模型，定量化估计了中美贸易中的隐含碳排放。研究表明，在中美贸易往来中，中国所承担的环境成本与其获得的经济利益失衡。美国倾向于向中国出口高附加值的产品，同时从中国进口那些生产过程中能源消耗大和污染严重的贸易产品，这一贸易模式导致了中国面临额外的环境污染问题以及更高的减排成本。Wu et al.（2016）对2000-2009年中日贸易隐含碳排放进行了分析，研究发现，在中日贸易中，中国是隐含碳净出口国，但2005年后开始呈下降趋势。Wang et al.（2019）计算了2000-2014年隐含在中澳贸易中的二氧化碳排放量，结果显示，中国通过出口贸易向澳大利亚的二氧化碳净流出从2000年的2.2百万吨增长到2014年的15.5 百万吨，这些排放主要集中于纺织和重工业。Ji et al.（2020）使用Eora全球投入产出表和世界银行碳排放数据库，测度了2000-2015年中国与非洲的贸易隐含碳，发现中国是隐含碳净出口国，2012年达到峰值后开始下降。</w:t>
      </w:r>
    </w:p>
    <w:p w14:paraId="3F36CC9A">
      <w:pPr>
        <w:widowControl/>
        <w:spacing w:line="400" w:lineRule="exact"/>
        <w:ind w:firstLine="480" w:firstLineChars="200"/>
        <w:jc w:val="left"/>
        <w:rPr>
          <w:rFonts w:ascii="Times New Roman" w:hAnsi="Times New Roman"/>
          <w:sz w:val="24"/>
        </w:rPr>
      </w:pPr>
      <w:r>
        <w:rPr>
          <w:rFonts w:ascii="Times New Roman" w:hAnsi="Times New Roman"/>
          <w:sz w:val="24"/>
        </w:rPr>
        <w:t>在省际贸易隐含碳的测度研究中，随着中国多区域投入产出研究的深入，一些研究开始尝试从省域层面探讨中国的碳排放问题。大部分研究表明，中国省际碳排放转移具有明显的非对称性和不平衡性特征，遵循了碳排放从发达地区向欠发达地区转移的一般规律。如，Feng et al. (2013) 通过多区域投入产出方法分析了中国2007年的省际贸易贸易隐含碳排放，结果显示，中国57%的碳排放与省外商品消费相关。具体而言，沿海发达省份消费的产品所产生的二氧化碳排放中，有80%源自经济欠发达的中西部地区，这些中西部地区主要生产低附加值、高碳强度的产品，而东部沿海地区的经济发展在很大程度上依赖于中西部地区的贡献。Zhou et al. (2018)利用多区域投入产出模型，估计了2002-2012年中国区域间隐含碳排放，发现中国区域的隐含碳排放增长197%，从2002-2012年从5.18亿吨增加到15.37亿吨，且隐含碳排放主要通过碳密集型制造业从西北等欠发达地区向东部沿海等发达地区转移，证明“污染天堂”假说在中国是在一定程度上成立。薛俭等（2020）选取泛京津冀区域2007年和2010年的区域间投入产出数据，以二氧化硫（SO2）作为隐含污染物进行了实证研究。研究结果显示：经济发达省份（如北京、天津、山东）为隐含SO2的净输出省份，而经济欠发达省份（如河北、山西、内蒙古）则为隐含SO2的净输入省份，承担了相应的隐含成本。郭正权（2021）运用多区域投入产出框架和总贸易核算体系，评估了中国区域间由增加值转移所导致的碳排放转移。研究结果显示，经济发达且工业基础雄厚的地区，如京津地区、东部沿海地区及南部沿海地区，正逐渐成为贸易隐含碳的净流入地。能源资源丰富但经济发展相对滞后的地区，如东北地区和西北地区，则逐渐成为贸易隐含碳的净流出地。</w:t>
      </w:r>
    </w:p>
    <w:p w14:paraId="3454164C">
      <w:pPr>
        <w:spacing w:line="400" w:lineRule="exact"/>
        <w:ind w:firstLine="480" w:firstLineChars="200"/>
        <w:rPr>
          <w:rFonts w:ascii="Times New Roman" w:hAnsi="Times New Roman"/>
          <w:sz w:val="24"/>
        </w:rPr>
      </w:pPr>
      <w:r>
        <w:rPr>
          <w:rFonts w:ascii="Times New Roman" w:hAnsi="Times New Roman"/>
          <w:sz w:val="24"/>
        </w:rPr>
        <w:t>通过梳理相关文献可以发现，中国在国际贸易隐含碳的测算已经有了丰富经验，多区域投入产出法是当前测度贸易隐含碳的主要方法，但由于多区域投入产出表数据存在滞后性问题，如WIOD投入产出表更新到2014年，严重影响到分析的时效性。同时，现有研究主要基于传统的总值贸易统计数据，但由于中间产品跨区域流动导致的“重复计算”问题，使得贸易隐含碳的测度结果偏高，尽管随着全球价值链增加值贸易核算框架的发展，学者们开始在国际贸易层面基于增加值视角测出口贸易隐含碳，但基于省际增加值贸易核算框架测度省际调出隐含碳的研究却较为罕见，无法准确反映价值链各参与方在各生产环节的实际价值创造与利益分配，同时也会夸大净碳转入国家或地区（省份）的碳排放责任。</w:t>
      </w:r>
    </w:p>
    <w:p w14:paraId="18E84019">
      <w:pPr>
        <w:spacing w:before="240" w:after="120"/>
        <w:ind w:firstLine="562" w:firstLineChars="200"/>
        <w:outlineLvl w:val="2"/>
        <w:rPr>
          <w:rFonts w:ascii="Times New Roman" w:hAnsi="Times New Roman" w:eastAsia="黑体"/>
          <w:b/>
          <w:bCs/>
          <w:sz w:val="28"/>
          <w:szCs w:val="28"/>
        </w:rPr>
      </w:pPr>
      <w:bookmarkStart w:id="257" w:name="_Toc311"/>
      <w:bookmarkStart w:id="258" w:name="_Toc31827"/>
      <w:bookmarkStart w:id="259" w:name="_Toc21604"/>
      <w:bookmarkStart w:id="260" w:name="_Toc8913"/>
      <w:bookmarkStart w:id="261" w:name="_Toc14050"/>
      <w:bookmarkStart w:id="262" w:name="_Toc31752"/>
      <w:bookmarkStart w:id="263" w:name="_Toc16058"/>
      <w:bookmarkStart w:id="264" w:name="_Toc25049"/>
      <w:bookmarkStart w:id="265" w:name="_Toc9237"/>
      <w:bookmarkStart w:id="266" w:name="_Toc31536"/>
      <w:bookmarkStart w:id="267" w:name="_Toc28166"/>
      <w:bookmarkStart w:id="268" w:name="_Toc13005"/>
      <w:bookmarkStart w:id="269" w:name="_Toc12530"/>
      <w:bookmarkStart w:id="270" w:name="_Toc30754"/>
      <w:r>
        <w:rPr>
          <w:rFonts w:ascii="Times New Roman" w:hAnsi="Times New Roman" w:eastAsia="黑体"/>
          <w:b/>
          <w:bCs/>
          <w:sz w:val="28"/>
          <w:szCs w:val="28"/>
        </w:rPr>
        <w:t>三、贸易隐含碳的影响因素</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20EFB46F">
      <w:pPr>
        <w:spacing w:line="400" w:lineRule="exact"/>
        <w:ind w:firstLine="480" w:firstLineChars="200"/>
        <w:jc w:val="left"/>
        <w:outlineLvl w:val="3"/>
        <w:rPr>
          <w:rFonts w:ascii="Times New Roman" w:hAnsi="Times New Roman"/>
          <w:sz w:val="24"/>
        </w:rPr>
      </w:pPr>
      <w:r>
        <w:rPr>
          <w:rFonts w:ascii="Times New Roman" w:hAnsi="Times New Roman"/>
          <w:sz w:val="24"/>
        </w:rPr>
        <w:t>随着低碳议题在近年来的频繁提及，隐含碳排放量的影响因素也日益受到关注。现有研究围绕经济活动的结构性特征与外部变量对隐含碳的影响，逐步形成了两类方法论路径：一是通过分解法解构隐含碳变动的内在驱动力，揭示技术、规模、贸易结构等宏观因素的动态贡献；二是基于变量驱动实证研究法，借助计量模型检验外商直接投资、全球价值链嵌入、环境规制等外生变量对隐含碳的直接影响或调节效应。</w:t>
      </w:r>
    </w:p>
    <w:p w14:paraId="26E9C664">
      <w:pPr>
        <w:spacing w:line="400" w:lineRule="exact"/>
        <w:ind w:firstLine="480" w:firstLineChars="200"/>
        <w:rPr>
          <w:rFonts w:ascii="Times New Roman" w:hAnsi="Times New Roman"/>
          <w:kern w:val="0"/>
          <w:sz w:val="24"/>
          <w:lang w:bidi="ar"/>
        </w:rPr>
      </w:pPr>
      <w:r>
        <w:rPr>
          <w:rFonts w:ascii="Times New Roman" w:hAnsi="Times New Roman"/>
          <w:sz w:val="24"/>
        </w:rPr>
        <w:t>Grossman &amp; Krueger（1993）</w:t>
      </w:r>
      <w:r>
        <w:rPr>
          <w:rFonts w:ascii="Times New Roman" w:hAnsi="Times New Roman"/>
          <w:kern w:val="0"/>
          <w:sz w:val="24"/>
          <w:lang w:bidi="ar"/>
        </w:rPr>
        <w:t>在评估北美自由贸易协定</w:t>
      </w:r>
      <w:r>
        <w:rPr>
          <w:rFonts w:ascii="Times New Roman" w:hAnsi="Times New Roman"/>
          <w:sz w:val="24"/>
        </w:rPr>
        <w:t>（NAFTA）</w:t>
      </w:r>
      <w:r>
        <w:rPr>
          <w:rFonts w:ascii="Times New Roman" w:hAnsi="Times New Roman"/>
          <w:kern w:val="0"/>
          <w:sz w:val="24"/>
          <w:lang w:bidi="ar"/>
        </w:rPr>
        <w:t xml:space="preserve"> 的环境效应的研究中，创新性的从规模效应、结构效应和技术效应三方面分析贸易对环境的影响。</w:t>
      </w:r>
      <w:r>
        <w:rPr>
          <w:rFonts w:ascii="Times New Roman" w:hAnsi="Times New Roman"/>
          <w:sz w:val="24"/>
        </w:rPr>
        <w:t>根据规模效应，贸易导致经济活动增加，从而提高污染水平。结构效应讨论了由于贸易引发清洁和污染行业的部门结构变化或由于产出结构变化对污染的影响，这两者又由各国的比较优势和贸易开放程度决定（Cherniwchan et al., 2017）。技术效应指的是由于贸易而导致的生产方式的变化（Cole &amp; Elliot，2003）。</w:t>
      </w:r>
      <w:r>
        <w:rPr>
          <w:rFonts w:ascii="Times New Roman" w:hAnsi="Times New Roman"/>
          <w:kern w:val="0"/>
          <w:sz w:val="24"/>
          <w:lang w:bidi="ar"/>
        </w:rPr>
        <w:t>随后，为追溯国际贸易中隐含碳排放的动态变化根源，学者基于</w:t>
      </w:r>
      <w:r>
        <w:rPr>
          <w:rFonts w:ascii="Times New Roman" w:hAnsi="Times New Roman"/>
          <w:sz w:val="24"/>
        </w:rPr>
        <w:t>Grossman &amp; Krueger（1993）</w:t>
      </w:r>
      <w:r>
        <w:rPr>
          <w:rFonts w:ascii="Times New Roman" w:hAnsi="Times New Roman"/>
          <w:kern w:val="0"/>
          <w:sz w:val="24"/>
          <w:lang w:bidi="ar"/>
        </w:rPr>
        <w:t>“三效应”框架系统解构其驱动因素，主要使用两类分解方法，</w:t>
      </w:r>
      <w:r>
        <w:rPr>
          <w:rFonts w:ascii="Times New Roman" w:hAnsi="Times New Roman"/>
          <w:sz w:val="24"/>
        </w:rPr>
        <w:t>结构分解法（Structural Decomposition Analysis，简称SDA）和指数分解法（Index Decomposition Analysis，简称IDA）。</w:t>
      </w:r>
      <w:r>
        <w:rPr>
          <w:rFonts w:ascii="Times New Roman" w:hAnsi="Times New Roman"/>
          <w:kern w:val="0"/>
          <w:sz w:val="24"/>
          <w:lang w:bidi="ar"/>
        </w:rPr>
        <w:t>结构分解法基于投入产出模型，通过分解经济系统中部门间的生产关联与贸易网络，量化技术、需求、产业结构等因素对碳排放变化的贡献，其优势在于能够系统性捕捉产业链传导效应、区分国内与跨境隐含碳责任，并提供多部门异质性分析，但依赖高分辨率投入产出表且操作复杂。指数分解法则通过构建综合指数，将宏观指标变化拆解为规模、结构、技术等单一驱动因素，其特点在于数据需求低、操作便捷且适合高频动态分析，但忽略部门间关联性且残差项干扰结果解释。</w:t>
      </w:r>
      <w:r>
        <w:rPr>
          <w:rFonts w:ascii="Times New Roman" w:hAnsi="Times New Roman"/>
          <w:sz w:val="24"/>
        </w:rPr>
        <w:t>（Hoekstra &amp;Vanden ，2003；Su &amp; Ang，2012）</w:t>
      </w:r>
      <w:r>
        <w:rPr>
          <w:rFonts w:ascii="Times New Roman" w:hAnsi="Times New Roman"/>
          <w:kern w:val="0"/>
          <w:sz w:val="24"/>
          <w:lang w:bidi="ar"/>
        </w:rPr>
        <w:t>。指数分解法主要包括两类分解算法：基于拉氏指数（Laspeyres Index）的分解方法和基于迪氏指数（Divisia Index）的分解方法。其中，对数平均迪氏分解法（Logarithmic Mean Divisia Index, LMDI）因其无残差、可完全分解的特性，在贸易隐含碳研究领域得到了广泛应用。表2-2汇总了现有文献中基于</w:t>
      </w:r>
      <w:r>
        <w:rPr>
          <w:rFonts w:ascii="Times New Roman" w:hAnsi="Times New Roman"/>
          <w:sz w:val="24"/>
        </w:rPr>
        <w:t>结构分解法（SDA）及指数分解法（LMDI）对</w:t>
      </w:r>
      <w:r>
        <w:rPr>
          <w:rFonts w:ascii="Times New Roman" w:hAnsi="Times New Roman"/>
          <w:kern w:val="0"/>
          <w:sz w:val="24"/>
          <w:lang w:bidi="ar"/>
        </w:rPr>
        <w:t>中国贸易隐含碳影响因素的研究。</w:t>
      </w:r>
    </w:p>
    <w:p w14:paraId="716CA96A">
      <w:pPr>
        <w:widowControl/>
        <w:spacing w:line="400" w:lineRule="exact"/>
        <w:ind w:firstLine="482" w:firstLineChars="200"/>
        <w:jc w:val="center"/>
        <w:rPr>
          <w:rFonts w:ascii="Times New Roman" w:hAnsi="Times New Roman"/>
          <w:b/>
          <w:bCs/>
          <w:kern w:val="0"/>
          <w:sz w:val="24"/>
          <w:lang w:bidi="ar"/>
        </w:rPr>
      </w:pPr>
    </w:p>
    <w:p w14:paraId="70AC4576">
      <w:pPr>
        <w:widowControl/>
        <w:spacing w:line="400" w:lineRule="exact"/>
        <w:ind w:firstLine="422" w:firstLineChars="200"/>
        <w:jc w:val="center"/>
        <w:rPr>
          <w:rFonts w:ascii="Times New Roman" w:hAnsi="Times New Roman"/>
          <w:b/>
          <w:bCs/>
          <w:kern w:val="0"/>
          <w:szCs w:val="21"/>
          <w:lang w:bidi="ar"/>
        </w:rPr>
      </w:pPr>
      <w:r>
        <w:rPr>
          <w:rFonts w:ascii="Times New Roman" w:hAnsi="Times New Roman"/>
          <w:b/>
          <w:bCs/>
          <w:kern w:val="0"/>
          <w:szCs w:val="21"/>
          <w:lang w:bidi="ar"/>
        </w:rPr>
        <w:t>表2-2 中国省际贸易隐含碳影响因素分解</w:t>
      </w:r>
    </w:p>
    <w:tbl>
      <w:tblPr>
        <w:tblStyle w:val="10"/>
        <w:tblW w:w="7784"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47"/>
        <w:gridCol w:w="2809"/>
        <w:gridCol w:w="3128"/>
      </w:tblGrid>
      <w:tr w14:paraId="7A4E914E">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47" w:type="dxa"/>
            <w:tcBorders>
              <w:top w:val="single" w:color="auto" w:sz="8" w:space="0"/>
              <w:bottom w:val="nil"/>
            </w:tcBorders>
          </w:tcPr>
          <w:p w14:paraId="1BF1A6BF">
            <w:pPr>
              <w:jc w:val="center"/>
              <w:rPr>
                <w:rFonts w:ascii="Times New Roman" w:hAnsi="Times New Roman"/>
                <w:szCs w:val="21"/>
              </w:rPr>
            </w:pPr>
            <w:r>
              <w:rPr>
                <w:rFonts w:ascii="Times New Roman" w:hAnsi="Times New Roman"/>
                <w:szCs w:val="21"/>
              </w:rPr>
              <w:t>代表性文献</w:t>
            </w:r>
          </w:p>
        </w:tc>
        <w:tc>
          <w:tcPr>
            <w:tcW w:w="2809" w:type="dxa"/>
            <w:tcBorders>
              <w:top w:val="single" w:color="auto" w:sz="8" w:space="0"/>
              <w:bottom w:val="nil"/>
            </w:tcBorders>
          </w:tcPr>
          <w:p w14:paraId="2096B000">
            <w:pPr>
              <w:jc w:val="center"/>
              <w:rPr>
                <w:rFonts w:ascii="Times New Roman" w:hAnsi="Times New Roman"/>
                <w:szCs w:val="21"/>
              </w:rPr>
            </w:pPr>
            <w:r>
              <w:rPr>
                <w:rFonts w:ascii="Times New Roman" w:hAnsi="Times New Roman"/>
                <w:szCs w:val="21"/>
              </w:rPr>
              <w:t>研究内容</w:t>
            </w:r>
          </w:p>
        </w:tc>
        <w:tc>
          <w:tcPr>
            <w:tcW w:w="3128" w:type="dxa"/>
            <w:tcBorders>
              <w:top w:val="single" w:color="auto" w:sz="8" w:space="0"/>
              <w:bottom w:val="nil"/>
            </w:tcBorders>
          </w:tcPr>
          <w:p w14:paraId="4FEAB5D5">
            <w:pPr>
              <w:jc w:val="center"/>
              <w:rPr>
                <w:rFonts w:ascii="Times New Roman" w:hAnsi="Times New Roman"/>
                <w:szCs w:val="21"/>
              </w:rPr>
            </w:pPr>
            <w:r>
              <w:rPr>
                <w:rFonts w:ascii="Times New Roman" w:hAnsi="Times New Roman"/>
                <w:szCs w:val="21"/>
              </w:rPr>
              <w:t>分解框架</w:t>
            </w:r>
          </w:p>
        </w:tc>
      </w:tr>
      <w:tr w14:paraId="66F9C0CF">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47" w:type="dxa"/>
            <w:tcBorders>
              <w:top w:val="nil"/>
              <w:bottom w:val="nil"/>
            </w:tcBorders>
          </w:tcPr>
          <w:p w14:paraId="332950E0">
            <w:pPr>
              <w:rPr>
                <w:rFonts w:ascii="Times New Roman" w:hAnsi="Times New Roman"/>
                <w:szCs w:val="21"/>
              </w:rPr>
            </w:pPr>
            <w:r>
              <w:rPr>
                <w:rFonts w:ascii="Times New Roman" w:hAnsi="Times New Roman"/>
                <w:szCs w:val="21"/>
              </w:rPr>
              <w:t>Yan &amp;Yang（2010）</w:t>
            </w:r>
          </w:p>
        </w:tc>
        <w:tc>
          <w:tcPr>
            <w:tcW w:w="2809" w:type="dxa"/>
            <w:tcBorders>
              <w:top w:val="nil"/>
              <w:bottom w:val="nil"/>
            </w:tcBorders>
          </w:tcPr>
          <w:p w14:paraId="53107ECF">
            <w:pPr>
              <w:rPr>
                <w:rFonts w:ascii="Times New Roman" w:hAnsi="Times New Roman"/>
                <w:szCs w:val="21"/>
              </w:rPr>
            </w:pPr>
            <w:r>
              <w:rPr>
                <w:rFonts w:ascii="Times New Roman" w:hAnsi="Times New Roman"/>
                <w:szCs w:val="21"/>
              </w:rPr>
              <w:t>中国出口隐含碳SDA分解（1997-2007）</w:t>
            </w:r>
          </w:p>
        </w:tc>
        <w:tc>
          <w:tcPr>
            <w:tcW w:w="3128" w:type="dxa"/>
            <w:tcBorders>
              <w:top w:val="nil"/>
              <w:bottom w:val="nil"/>
            </w:tcBorders>
          </w:tcPr>
          <w:p w14:paraId="3ADDB872">
            <w:pPr>
              <w:rPr>
                <w:rFonts w:ascii="Times New Roman" w:hAnsi="Times New Roman"/>
                <w:szCs w:val="21"/>
              </w:rPr>
            </w:pPr>
            <w:r>
              <w:rPr>
                <w:rFonts w:ascii="Times New Roman" w:hAnsi="Times New Roman"/>
                <w:szCs w:val="21"/>
              </w:rPr>
              <w:t>技术效应、结构效应、规模效应</w:t>
            </w:r>
          </w:p>
        </w:tc>
      </w:tr>
      <w:tr w14:paraId="1802C82F">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47" w:type="dxa"/>
            <w:tcBorders>
              <w:top w:val="nil"/>
              <w:bottom w:val="nil"/>
            </w:tcBorders>
          </w:tcPr>
          <w:p w14:paraId="1666A569">
            <w:pPr>
              <w:rPr>
                <w:rFonts w:ascii="Times New Roman" w:hAnsi="Times New Roman"/>
                <w:szCs w:val="21"/>
              </w:rPr>
            </w:pPr>
            <w:r>
              <w:rPr>
                <w:rFonts w:ascii="Times New Roman" w:hAnsi="Times New Roman"/>
                <w:szCs w:val="21"/>
              </w:rPr>
              <w:t>闫云凤和杨来科（2010）</w:t>
            </w:r>
          </w:p>
        </w:tc>
        <w:tc>
          <w:tcPr>
            <w:tcW w:w="2809" w:type="dxa"/>
            <w:tcBorders>
              <w:top w:val="nil"/>
              <w:bottom w:val="nil"/>
            </w:tcBorders>
          </w:tcPr>
          <w:p w14:paraId="7AE4694F">
            <w:pPr>
              <w:rPr>
                <w:rFonts w:ascii="Times New Roman" w:hAnsi="Times New Roman"/>
                <w:szCs w:val="21"/>
              </w:rPr>
            </w:pPr>
            <w:r>
              <w:rPr>
                <w:rFonts w:ascii="Times New Roman" w:hAnsi="Times New Roman"/>
                <w:szCs w:val="21"/>
              </w:rPr>
              <w:t>中国出口隐含碳SDA分解（1995-2005）</w:t>
            </w:r>
          </w:p>
        </w:tc>
        <w:tc>
          <w:tcPr>
            <w:tcW w:w="3128" w:type="dxa"/>
            <w:tcBorders>
              <w:top w:val="nil"/>
              <w:bottom w:val="nil"/>
            </w:tcBorders>
          </w:tcPr>
          <w:p w14:paraId="27A8F66F">
            <w:pPr>
              <w:rPr>
                <w:rFonts w:ascii="Times New Roman" w:hAnsi="Times New Roman"/>
                <w:szCs w:val="21"/>
              </w:rPr>
            </w:pPr>
            <w:r>
              <w:rPr>
                <w:rFonts w:ascii="Times New Roman" w:hAnsi="Times New Roman"/>
                <w:szCs w:val="21"/>
              </w:rPr>
              <w:t>排放强度、生产结构、出口结构、出口量</w:t>
            </w:r>
          </w:p>
        </w:tc>
      </w:tr>
      <w:tr w14:paraId="73E5686D">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47" w:type="dxa"/>
            <w:tcBorders>
              <w:top w:val="nil"/>
              <w:bottom w:val="nil"/>
            </w:tcBorders>
          </w:tcPr>
          <w:p w14:paraId="3DC66DF8">
            <w:pPr>
              <w:rPr>
                <w:rFonts w:ascii="Times New Roman" w:hAnsi="Times New Roman"/>
                <w:szCs w:val="21"/>
              </w:rPr>
            </w:pPr>
            <w:r>
              <w:rPr>
                <w:rFonts w:ascii="Times New Roman" w:hAnsi="Times New Roman"/>
                <w:szCs w:val="21"/>
              </w:rPr>
              <w:t>王丽丽等（2012）</w:t>
            </w:r>
          </w:p>
        </w:tc>
        <w:tc>
          <w:tcPr>
            <w:tcW w:w="2809" w:type="dxa"/>
            <w:tcBorders>
              <w:top w:val="nil"/>
              <w:bottom w:val="nil"/>
            </w:tcBorders>
          </w:tcPr>
          <w:p w14:paraId="00759418">
            <w:pPr>
              <w:rPr>
                <w:rFonts w:ascii="Times New Roman" w:hAnsi="Times New Roman"/>
                <w:szCs w:val="21"/>
              </w:rPr>
            </w:pPr>
            <w:r>
              <w:rPr>
                <w:rFonts w:ascii="Times New Roman" w:hAnsi="Times New Roman"/>
                <w:szCs w:val="21"/>
              </w:rPr>
              <w:t>中国出口隐含碳SDA分解（2002-2007）</w:t>
            </w:r>
          </w:p>
        </w:tc>
        <w:tc>
          <w:tcPr>
            <w:tcW w:w="3128" w:type="dxa"/>
            <w:tcBorders>
              <w:top w:val="nil"/>
              <w:bottom w:val="nil"/>
            </w:tcBorders>
          </w:tcPr>
          <w:p w14:paraId="39BF1DC2">
            <w:pPr>
              <w:rPr>
                <w:rFonts w:ascii="Times New Roman" w:hAnsi="Times New Roman"/>
                <w:szCs w:val="21"/>
              </w:rPr>
            </w:pPr>
            <w:r>
              <w:rPr>
                <w:rFonts w:ascii="Times New Roman" w:hAnsi="Times New Roman"/>
                <w:szCs w:val="21"/>
              </w:rPr>
              <w:t>碳排放强度、中间投入结构、出口结构、出口总量</w:t>
            </w:r>
          </w:p>
        </w:tc>
      </w:tr>
      <w:tr w14:paraId="6E4E5245">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47" w:type="dxa"/>
            <w:tcBorders>
              <w:top w:val="nil"/>
              <w:bottom w:val="nil"/>
            </w:tcBorders>
          </w:tcPr>
          <w:p w14:paraId="42E417CE">
            <w:pPr>
              <w:rPr>
                <w:rFonts w:ascii="Times New Roman" w:hAnsi="Times New Roman"/>
                <w:szCs w:val="21"/>
              </w:rPr>
            </w:pPr>
            <w:r>
              <w:rPr>
                <w:rFonts w:ascii="Times New Roman" w:hAnsi="Times New Roman"/>
                <w:szCs w:val="21"/>
              </w:rPr>
              <w:t>邓荣荣（2014）.</w:t>
            </w:r>
          </w:p>
        </w:tc>
        <w:tc>
          <w:tcPr>
            <w:tcW w:w="2809" w:type="dxa"/>
            <w:tcBorders>
              <w:top w:val="nil"/>
              <w:bottom w:val="nil"/>
            </w:tcBorders>
          </w:tcPr>
          <w:p w14:paraId="43721D91">
            <w:pPr>
              <w:rPr>
                <w:rFonts w:ascii="Times New Roman" w:hAnsi="Times New Roman"/>
                <w:szCs w:val="21"/>
              </w:rPr>
            </w:pPr>
            <w:r>
              <w:rPr>
                <w:rFonts w:ascii="Times New Roman" w:hAnsi="Times New Roman"/>
                <w:szCs w:val="21"/>
              </w:rPr>
              <w:t>中国对发达国家和发展中国家出口隐含碳排放SDA分解（1995-2005）</w:t>
            </w:r>
          </w:p>
        </w:tc>
        <w:tc>
          <w:tcPr>
            <w:tcW w:w="3128" w:type="dxa"/>
            <w:tcBorders>
              <w:top w:val="nil"/>
              <w:bottom w:val="nil"/>
            </w:tcBorders>
          </w:tcPr>
          <w:p w14:paraId="0BE51474">
            <w:pPr>
              <w:rPr>
                <w:rFonts w:ascii="Times New Roman" w:hAnsi="Times New Roman"/>
                <w:szCs w:val="21"/>
              </w:rPr>
            </w:pPr>
            <w:r>
              <w:rPr>
                <w:rFonts w:ascii="Times New Roman" w:hAnsi="Times New Roman"/>
                <w:szCs w:val="21"/>
              </w:rPr>
              <w:t>直接排放系数、中间生产技术 、 出口结构、出口总量</w:t>
            </w:r>
          </w:p>
        </w:tc>
      </w:tr>
      <w:tr w14:paraId="7D879886">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47" w:type="dxa"/>
            <w:tcBorders>
              <w:top w:val="nil"/>
              <w:bottom w:val="nil"/>
            </w:tcBorders>
          </w:tcPr>
          <w:p w14:paraId="4DB720BE">
            <w:pPr>
              <w:rPr>
                <w:rFonts w:ascii="Times New Roman" w:hAnsi="Times New Roman"/>
                <w:szCs w:val="21"/>
              </w:rPr>
            </w:pPr>
            <w:r>
              <w:rPr>
                <w:rFonts w:ascii="Times New Roman" w:hAnsi="Times New Roman"/>
                <w:szCs w:val="21"/>
              </w:rPr>
              <w:t>潘安和魏龙（2016）</w:t>
            </w:r>
          </w:p>
        </w:tc>
        <w:tc>
          <w:tcPr>
            <w:tcW w:w="2809" w:type="dxa"/>
            <w:tcBorders>
              <w:top w:val="nil"/>
              <w:bottom w:val="nil"/>
            </w:tcBorders>
          </w:tcPr>
          <w:p w14:paraId="057006A6">
            <w:pPr>
              <w:rPr>
                <w:rFonts w:ascii="Times New Roman" w:hAnsi="Times New Roman"/>
                <w:szCs w:val="21"/>
              </w:rPr>
            </w:pPr>
            <w:r>
              <w:rPr>
                <w:rFonts w:ascii="Times New Roman" w:hAnsi="Times New Roman"/>
                <w:szCs w:val="21"/>
              </w:rPr>
              <w:t>中国出口隐含碳SDA分解（1995-2011）</w:t>
            </w:r>
          </w:p>
        </w:tc>
        <w:tc>
          <w:tcPr>
            <w:tcW w:w="3128" w:type="dxa"/>
            <w:tcBorders>
              <w:top w:val="nil"/>
              <w:bottom w:val="nil"/>
            </w:tcBorders>
          </w:tcPr>
          <w:p w14:paraId="35BBB7D1">
            <w:pPr>
              <w:rPr>
                <w:rFonts w:ascii="Times New Roman" w:hAnsi="Times New Roman"/>
                <w:szCs w:val="21"/>
              </w:rPr>
            </w:pPr>
            <w:r>
              <w:rPr>
                <w:rFonts w:ascii="Times New Roman" w:hAnsi="Times New Roman"/>
                <w:szCs w:val="21"/>
              </w:rPr>
              <w:t>完全碳排放系数、出口结构、出口规模</w:t>
            </w:r>
          </w:p>
        </w:tc>
      </w:tr>
      <w:tr w14:paraId="5F4C78C1">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47" w:type="dxa"/>
            <w:tcBorders>
              <w:top w:val="nil"/>
              <w:bottom w:val="nil"/>
            </w:tcBorders>
          </w:tcPr>
          <w:p w14:paraId="55F35772">
            <w:pPr>
              <w:rPr>
                <w:rFonts w:ascii="Times New Roman" w:hAnsi="Times New Roman"/>
                <w:szCs w:val="21"/>
              </w:rPr>
            </w:pPr>
            <w:r>
              <w:rPr>
                <w:rFonts w:ascii="Times New Roman" w:hAnsi="Times New Roman"/>
                <w:szCs w:val="21"/>
              </w:rPr>
              <w:t>Liu et at.（2017）</w:t>
            </w:r>
          </w:p>
        </w:tc>
        <w:tc>
          <w:tcPr>
            <w:tcW w:w="2809" w:type="dxa"/>
            <w:tcBorders>
              <w:top w:val="nil"/>
              <w:bottom w:val="nil"/>
            </w:tcBorders>
          </w:tcPr>
          <w:p w14:paraId="736E9989">
            <w:pPr>
              <w:rPr>
                <w:rFonts w:ascii="Times New Roman" w:hAnsi="Times New Roman"/>
                <w:szCs w:val="21"/>
              </w:rPr>
            </w:pPr>
            <w:r>
              <w:rPr>
                <w:rFonts w:ascii="Times New Roman" w:hAnsi="Times New Roman"/>
                <w:szCs w:val="21"/>
              </w:rPr>
              <w:t>中国出口隐含碳IDA分解（2002-2011）</w:t>
            </w:r>
          </w:p>
        </w:tc>
        <w:tc>
          <w:tcPr>
            <w:tcW w:w="3128" w:type="dxa"/>
            <w:tcBorders>
              <w:top w:val="nil"/>
              <w:bottom w:val="nil"/>
            </w:tcBorders>
          </w:tcPr>
          <w:p w14:paraId="750516E6">
            <w:pPr>
              <w:rPr>
                <w:rFonts w:ascii="Times New Roman" w:hAnsi="Times New Roman"/>
                <w:szCs w:val="21"/>
              </w:rPr>
            </w:pPr>
            <w:r>
              <w:rPr>
                <w:rFonts w:ascii="Times New Roman" w:hAnsi="Times New Roman"/>
                <w:szCs w:val="21"/>
              </w:rPr>
              <w:t>碳排放强度、出口结构、出口规模</w:t>
            </w:r>
          </w:p>
        </w:tc>
      </w:tr>
      <w:tr w14:paraId="06CF771F">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47" w:type="dxa"/>
            <w:tcBorders>
              <w:top w:val="nil"/>
              <w:bottom w:val="nil"/>
            </w:tcBorders>
            <w:shd w:val="clear" w:color="auto" w:fill="auto"/>
          </w:tcPr>
          <w:p w14:paraId="13C1600E">
            <w:pPr>
              <w:rPr>
                <w:rFonts w:ascii="Times New Roman" w:hAnsi="Times New Roman"/>
                <w:szCs w:val="21"/>
              </w:rPr>
            </w:pPr>
            <w:r>
              <w:rPr>
                <w:rFonts w:ascii="Times New Roman" w:hAnsi="Times New Roman"/>
                <w:szCs w:val="21"/>
              </w:rPr>
              <w:t>Zhou et at.（2018）</w:t>
            </w:r>
          </w:p>
        </w:tc>
        <w:tc>
          <w:tcPr>
            <w:tcW w:w="2809" w:type="dxa"/>
            <w:tcBorders>
              <w:top w:val="nil"/>
              <w:bottom w:val="nil"/>
            </w:tcBorders>
            <w:shd w:val="clear" w:color="auto" w:fill="auto"/>
          </w:tcPr>
          <w:p w14:paraId="7C8EA7B0">
            <w:pPr>
              <w:rPr>
                <w:rFonts w:ascii="Times New Roman" w:hAnsi="Times New Roman"/>
                <w:szCs w:val="21"/>
              </w:rPr>
            </w:pPr>
            <w:r>
              <w:rPr>
                <w:rFonts w:ascii="Times New Roman" w:hAnsi="Times New Roman"/>
                <w:szCs w:val="21"/>
              </w:rPr>
              <w:t>中国区域隐含碳排放SDA分解（2002-2012）</w:t>
            </w:r>
          </w:p>
        </w:tc>
        <w:tc>
          <w:tcPr>
            <w:tcW w:w="3128" w:type="dxa"/>
            <w:tcBorders>
              <w:top w:val="nil"/>
              <w:bottom w:val="nil"/>
            </w:tcBorders>
          </w:tcPr>
          <w:p w14:paraId="07C40A65">
            <w:pPr>
              <w:rPr>
                <w:rFonts w:ascii="Times New Roman" w:hAnsi="Times New Roman"/>
                <w:szCs w:val="21"/>
              </w:rPr>
            </w:pPr>
            <w:r>
              <w:rPr>
                <w:rFonts w:ascii="Times New Roman" w:hAnsi="Times New Roman"/>
                <w:szCs w:val="21"/>
              </w:rPr>
              <w:t>技术效应、结构效应、规模效应</w:t>
            </w:r>
          </w:p>
        </w:tc>
      </w:tr>
      <w:tr w14:paraId="6F22EFA3">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47" w:type="dxa"/>
            <w:tcBorders>
              <w:top w:val="nil"/>
              <w:bottom w:val="nil"/>
            </w:tcBorders>
            <w:shd w:val="clear" w:color="auto" w:fill="auto"/>
          </w:tcPr>
          <w:p w14:paraId="60199D1A">
            <w:pPr>
              <w:rPr>
                <w:rFonts w:ascii="Times New Roman" w:hAnsi="Times New Roman"/>
                <w:szCs w:val="21"/>
              </w:rPr>
            </w:pPr>
            <w:r>
              <w:rPr>
                <w:rFonts w:ascii="Times New Roman" w:hAnsi="Times New Roman"/>
                <w:szCs w:val="21"/>
              </w:rPr>
              <w:t>Li et at.（2021）</w:t>
            </w:r>
          </w:p>
        </w:tc>
        <w:tc>
          <w:tcPr>
            <w:tcW w:w="2809" w:type="dxa"/>
            <w:tcBorders>
              <w:top w:val="nil"/>
              <w:bottom w:val="nil"/>
            </w:tcBorders>
          </w:tcPr>
          <w:p w14:paraId="51ACDB2A">
            <w:pPr>
              <w:rPr>
                <w:rFonts w:ascii="Times New Roman" w:hAnsi="Times New Roman"/>
                <w:szCs w:val="21"/>
              </w:rPr>
            </w:pPr>
            <w:r>
              <w:rPr>
                <w:rFonts w:ascii="Times New Roman" w:hAnsi="Times New Roman"/>
                <w:szCs w:val="21"/>
              </w:rPr>
              <w:t>中国对“一带一路”国家制造业出口隐含碳LMDA分解（2005-2015）</w:t>
            </w:r>
          </w:p>
        </w:tc>
        <w:tc>
          <w:tcPr>
            <w:tcW w:w="3128" w:type="dxa"/>
            <w:tcBorders>
              <w:top w:val="nil"/>
              <w:bottom w:val="nil"/>
            </w:tcBorders>
          </w:tcPr>
          <w:p w14:paraId="6F60C999">
            <w:pPr>
              <w:rPr>
                <w:rFonts w:ascii="Times New Roman" w:hAnsi="Times New Roman"/>
                <w:szCs w:val="21"/>
              </w:rPr>
            </w:pPr>
            <w:r>
              <w:rPr>
                <w:rFonts w:ascii="Times New Roman" w:hAnsi="Times New Roman"/>
                <w:szCs w:val="21"/>
              </w:rPr>
              <w:t>碳排放强度、出口结构、出口规模</w:t>
            </w:r>
          </w:p>
        </w:tc>
      </w:tr>
      <w:tr w14:paraId="5C5AC864">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47" w:type="dxa"/>
            <w:tcBorders>
              <w:top w:val="nil"/>
              <w:bottom w:val="nil"/>
            </w:tcBorders>
            <w:shd w:val="clear" w:color="auto" w:fill="auto"/>
          </w:tcPr>
          <w:p w14:paraId="2A502033">
            <w:pPr>
              <w:rPr>
                <w:rFonts w:ascii="Times New Roman" w:hAnsi="Times New Roman"/>
                <w:szCs w:val="21"/>
              </w:rPr>
            </w:pPr>
            <w:r>
              <w:rPr>
                <w:rFonts w:ascii="Times New Roman" w:hAnsi="Times New Roman"/>
                <w:szCs w:val="21"/>
              </w:rPr>
              <w:t>黄和平等（2021）</w:t>
            </w:r>
          </w:p>
        </w:tc>
        <w:tc>
          <w:tcPr>
            <w:tcW w:w="2809" w:type="dxa"/>
            <w:tcBorders>
              <w:top w:val="nil"/>
              <w:bottom w:val="nil"/>
            </w:tcBorders>
            <w:shd w:val="clear" w:color="auto" w:fill="auto"/>
          </w:tcPr>
          <w:p w14:paraId="5EF0123A">
            <w:pPr>
              <w:rPr>
                <w:rFonts w:ascii="Times New Roman" w:hAnsi="Times New Roman"/>
                <w:szCs w:val="21"/>
              </w:rPr>
            </w:pPr>
            <w:r>
              <w:rPr>
                <w:rFonts w:ascii="Times New Roman" w:hAnsi="Times New Roman"/>
                <w:szCs w:val="21"/>
              </w:rPr>
              <w:t>长江经济带11省调出隐含碳LMDI分解（2007-2015）</w:t>
            </w:r>
          </w:p>
        </w:tc>
        <w:tc>
          <w:tcPr>
            <w:tcW w:w="3128" w:type="dxa"/>
            <w:tcBorders>
              <w:top w:val="nil"/>
              <w:bottom w:val="nil"/>
            </w:tcBorders>
            <w:shd w:val="clear" w:color="auto" w:fill="auto"/>
          </w:tcPr>
          <w:p w14:paraId="3AF822C6">
            <w:pPr>
              <w:rPr>
                <w:rFonts w:ascii="Times New Roman" w:hAnsi="Times New Roman"/>
                <w:szCs w:val="21"/>
              </w:rPr>
            </w:pPr>
            <w:r>
              <w:rPr>
                <w:rFonts w:ascii="Times New Roman" w:hAnsi="Times New Roman"/>
                <w:szCs w:val="21"/>
              </w:rPr>
              <w:t>调出碳排放强度、调出结构、调出总额</w:t>
            </w:r>
          </w:p>
        </w:tc>
      </w:tr>
      <w:tr w14:paraId="55A6C667">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47" w:type="dxa"/>
            <w:tcBorders>
              <w:top w:val="nil"/>
              <w:bottom w:val="nil"/>
            </w:tcBorders>
            <w:shd w:val="clear" w:color="auto" w:fill="auto"/>
          </w:tcPr>
          <w:p w14:paraId="21C68297">
            <w:pPr>
              <w:rPr>
                <w:rFonts w:ascii="Times New Roman" w:hAnsi="Times New Roman"/>
                <w:szCs w:val="21"/>
              </w:rPr>
            </w:pPr>
            <w:r>
              <w:rPr>
                <w:rFonts w:ascii="Times New Roman" w:hAnsi="Times New Roman"/>
                <w:szCs w:val="21"/>
              </w:rPr>
              <w:t>Li et at.（2024）</w:t>
            </w:r>
          </w:p>
        </w:tc>
        <w:tc>
          <w:tcPr>
            <w:tcW w:w="2809" w:type="dxa"/>
            <w:tcBorders>
              <w:top w:val="nil"/>
              <w:bottom w:val="nil"/>
            </w:tcBorders>
            <w:shd w:val="clear" w:color="auto" w:fill="auto"/>
          </w:tcPr>
          <w:p w14:paraId="578CA1A9">
            <w:pPr>
              <w:rPr>
                <w:rFonts w:ascii="Times New Roman" w:hAnsi="Times New Roman"/>
                <w:szCs w:val="21"/>
              </w:rPr>
            </w:pPr>
            <w:r>
              <w:rPr>
                <w:rFonts w:ascii="Times New Roman" w:hAnsi="Times New Roman"/>
                <w:szCs w:val="21"/>
              </w:rPr>
              <w:t>中国制造业出口隐含碳SDA分解：区分加工贸易和一般贸易（1995-2018）</w:t>
            </w:r>
          </w:p>
        </w:tc>
        <w:tc>
          <w:tcPr>
            <w:tcW w:w="3128" w:type="dxa"/>
            <w:tcBorders>
              <w:top w:val="nil"/>
              <w:bottom w:val="nil"/>
            </w:tcBorders>
            <w:shd w:val="clear" w:color="auto" w:fill="auto"/>
          </w:tcPr>
          <w:p w14:paraId="4922C32F">
            <w:pPr>
              <w:rPr>
                <w:rFonts w:ascii="Times New Roman" w:hAnsi="Times New Roman"/>
                <w:szCs w:val="21"/>
              </w:rPr>
            </w:pPr>
            <w:r>
              <w:rPr>
                <w:rFonts w:ascii="Times New Roman" w:hAnsi="Times New Roman"/>
                <w:szCs w:val="21"/>
              </w:rPr>
              <w:t>碳排放强度、国内中间投入、国外中间投入、出口规模</w:t>
            </w:r>
          </w:p>
        </w:tc>
      </w:tr>
      <w:tr w14:paraId="25478645">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47" w:type="dxa"/>
            <w:tcBorders>
              <w:top w:val="nil"/>
              <w:bottom w:val="single" w:color="auto" w:sz="8" w:space="0"/>
            </w:tcBorders>
            <w:shd w:val="clear" w:color="auto" w:fill="auto"/>
          </w:tcPr>
          <w:p w14:paraId="7A163F92">
            <w:pPr>
              <w:rPr>
                <w:rFonts w:ascii="Times New Roman" w:hAnsi="Times New Roman"/>
                <w:szCs w:val="21"/>
              </w:rPr>
            </w:pPr>
            <w:r>
              <w:rPr>
                <w:rFonts w:ascii="Times New Roman" w:hAnsi="Times New Roman"/>
                <w:szCs w:val="21"/>
              </w:rPr>
              <w:t>何宇鹏等（2024）</w:t>
            </w:r>
          </w:p>
        </w:tc>
        <w:tc>
          <w:tcPr>
            <w:tcW w:w="2809" w:type="dxa"/>
            <w:tcBorders>
              <w:top w:val="nil"/>
              <w:bottom w:val="single" w:color="auto" w:sz="8" w:space="0"/>
            </w:tcBorders>
            <w:shd w:val="clear" w:color="auto" w:fill="auto"/>
          </w:tcPr>
          <w:p w14:paraId="4291C24B">
            <w:pPr>
              <w:rPr>
                <w:rFonts w:ascii="Times New Roman" w:hAnsi="Times New Roman"/>
                <w:szCs w:val="21"/>
              </w:rPr>
            </w:pPr>
            <w:r>
              <w:rPr>
                <w:rFonts w:ascii="Times New Roman" w:hAnsi="Times New Roman"/>
                <w:szCs w:val="21"/>
              </w:rPr>
              <w:t>省际增加值流出贸易隐含碳变动的SDA分解（2012-2017 ）</w:t>
            </w:r>
          </w:p>
        </w:tc>
        <w:tc>
          <w:tcPr>
            <w:tcW w:w="3128" w:type="dxa"/>
            <w:tcBorders>
              <w:top w:val="nil"/>
              <w:bottom w:val="single" w:color="auto" w:sz="8" w:space="0"/>
            </w:tcBorders>
            <w:shd w:val="clear" w:color="auto" w:fill="auto"/>
          </w:tcPr>
          <w:p w14:paraId="6CD793A1">
            <w:pPr>
              <w:rPr>
                <w:rFonts w:ascii="Times New Roman" w:hAnsi="Times New Roman"/>
                <w:szCs w:val="21"/>
              </w:rPr>
            </w:pPr>
            <w:r>
              <w:rPr>
                <w:rFonts w:ascii="Times New Roman" w:hAnsi="Times New Roman"/>
                <w:szCs w:val="21"/>
              </w:rPr>
              <w:t>强度效应、增加值系数效应、产业关联效应、最终需求结构效应和最终需求规模效应</w:t>
            </w:r>
          </w:p>
        </w:tc>
      </w:tr>
    </w:tbl>
    <w:p w14:paraId="43F6C56E">
      <w:pPr>
        <w:widowControl/>
        <w:spacing w:line="400" w:lineRule="exact"/>
        <w:ind w:firstLine="480" w:firstLineChars="200"/>
        <w:jc w:val="left"/>
        <w:rPr>
          <w:rFonts w:ascii="Times New Roman" w:hAnsi="Times New Roman"/>
          <w:sz w:val="24"/>
        </w:rPr>
      </w:pPr>
      <w:r>
        <w:rPr>
          <w:rFonts w:ascii="Times New Roman" w:hAnsi="Times New Roman"/>
          <w:kern w:val="0"/>
          <w:sz w:val="24"/>
          <w:lang w:bidi="ar"/>
        </w:rPr>
        <w:t>关于中国出口隐含碳影响因素的分解研究，</w:t>
      </w:r>
      <w:r>
        <w:rPr>
          <w:rFonts w:ascii="Times New Roman" w:hAnsi="Times New Roman"/>
          <w:sz w:val="24"/>
        </w:rPr>
        <w:t>大部分研究表明规模效应促进了中国出口隐含碳排放的增长，技术效应抑制排放增长，而结构效应对中国出口隐含碳排放的增长具有不确定性（Yan &amp;Yang，2009；Liu et at.，2016；</w:t>
      </w:r>
      <w:r>
        <w:rPr>
          <w:rFonts w:ascii="Times New Roman" w:hAnsi="Times New Roman"/>
          <w:color w:val="222222"/>
          <w:sz w:val="24"/>
          <w:shd w:val="clear" w:color="auto" w:fill="FFFFFF"/>
        </w:rPr>
        <w:t>Hu &amp;Wu，2022</w:t>
      </w:r>
      <w:r>
        <w:rPr>
          <w:rFonts w:ascii="Times New Roman" w:hAnsi="Times New Roman"/>
          <w:sz w:val="24"/>
        </w:rPr>
        <w:t>）。Yan &amp;Yang（2009）指出，1997年至2007年间，中国出口隐含碳排放量增长了449%，其中规模效应贡献率高达450%。技术效应（能源效率提升与技术进步）对隐含碳排放的贡献为-48%，结构效应（出口产品结构变化）对隐含碳排放的贡献为47%，表明高碳密集型产品出口占比上升。</w:t>
      </w:r>
      <w:r>
        <w:rPr>
          <w:rFonts w:ascii="Times New Roman" w:hAnsi="Times New Roman"/>
          <w:color w:val="222222"/>
          <w:sz w:val="24"/>
          <w:shd w:val="clear" w:color="auto" w:fill="FFFFFF"/>
        </w:rPr>
        <w:t xml:space="preserve">Li </w:t>
      </w:r>
      <w:r>
        <w:rPr>
          <w:rFonts w:ascii="Times New Roman" w:hAnsi="Times New Roman"/>
          <w:sz w:val="24"/>
        </w:rPr>
        <w:t>et at.（2024）进一步指出出口规模的增长主要来源于一般贸易的扩展。Mi et al.（2018）指出规模效应在国际金融危机后有所减弱。结构效应对中国出口隐含碳排放影响会因行业、进口国、贸易方式等不同而不同。</w:t>
      </w:r>
      <w:r>
        <w:rPr>
          <w:rFonts w:ascii="Times New Roman" w:hAnsi="Times New Roman"/>
          <w:kern w:val="0"/>
          <w:sz w:val="24"/>
          <w:lang w:bidi="ar"/>
        </w:rPr>
        <w:t>Li et al.（2021）指出制造业出口贸易结构的优化对中国的基础金属行业出口隐含碳排放起到了抑制作用，且抑制效果逐渐增强。然而，制造业出口贸易结构的优化对计算机、电子和光学产品行业、电气设备行业、机械设备行业和交通运输设备制造业出口隐含碳排放起到积极影响。</w:t>
      </w:r>
      <w:r>
        <w:rPr>
          <w:rFonts w:ascii="Times New Roman" w:hAnsi="Times New Roman"/>
          <w:color w:val="222222"/>
          <w:sz w:val="24"/>
          <w:shd w:val="clear" w:color="auto" w:fill="FFFFFF"/>
        </w:rPr>
        <w:t>邓荣荣（2014）研究表明，</w:t>
      </w:r>
      <w:r>
        <w:rPr>
          <w:rFonts w:ascii="Times New Roman" w:hAnsi="Times New Roman"/>
          <w:sz w:val="24"/>
        </w:rPr>
        <w:t>出口结构变动增加了中国对发达经济体出口隐含碳排放增长，抑制了中国对发展中经济体出口隐含碳排放增长。</w:t>
      </w:r>
      <w:r>
        <w:rPr>
          <w:rFonts w:ascii="Times New Roman" w:hAnsi="Times New Roman"/>
          <w:color w:val="222222"/>
          <w:sz w:val="24"/>
          <w:shd w:val="clear" w:color="auto" w:fill="FFFFFF"/>
        </w:rPr>
        <w:t xml:space="preserve">Li </w:t>
      </w:r>
      <w:r>
        <w:rPr>
          <w:rFonts w:ascii="Times New Roman" w:hAnsi="Times New Roman"/>
          <w:sz w:val="24"/>
        </w:rPr>
        <w:t>et at.（2024）指出，结构效应对加工出口贸易隐含碳排放增长产生了负面影响，而对一般出口贸易隐含碳排放出口则呈现出正面影响。</w:t>
      </w:r>
    </w:p>
    <w:p w14:paraId="6D00E7EC">
      <w:pPr>
        <w:widowControl/>
        <w:spacing w:line="400" w:lineRule="exact"/>
        <w:ind w:firstLine="480" w:firstLineChars="200"/>
        <w:jc w:val="left"/>
        <w:rPr>
          <w:rFonts w:ascii="Times New Roman" w:hAnsi="Times New Roman"/>
          <w:sz w:val="24"/>
        </w:rPr>
      </w:pPr>
      <w:r>
        <w:rPr>
          <w:rFonts w:ascii="Times New Roman" w:hAnsi="Times New Roman"/>
          <w:sz w:val="24"/>
        </w:rPr>
        <w:t>关于省际贸易隐含碳影响因素的分解研究，大部分研究表明，</w:t>
      </w:r>
      <w:r>
        <w:rPr>
          <w:rFonts w:ascii="Times New Roman" w:hAnsi="Times New Roman"/>
          <w:kern w:val="0"/>
          <w:sz w:val="24"/>
          <w:lang w:bidi="ar"/>
        </w:rPr>
        <w:t>中国省际贸易规模增长是隐含碳排放增加的主导因素，流出区域的技术进步则是隐含碳排放减少的主要因素（</w:t>
      </w:r>
      <w:r>
        <w:rPr>
          <w:rFonts w:ascii="Times New Roman" w:hAnsi="Times New Roman"/>
          <w:sz w:val="24"/>
        </w:rPr>
        <w:t>Zhou et al.，2018；Li et al.，2023；</w:t>
      </w:r>
      <w:r>
        <w:rPr>
          <w:rFonts w:ascii="Times New Roman" w:hAnsi="Times New Roman"/>
          <w:kern w:val="0"/>
          <w:sz w:val="24"/>
          <w:lang w:bidi="ar"/>
        </w:rPr>
        <w:t>何宇鹏等</w:t>
      </w:r>
      <w:r>
        <w:rPr>
          <w:rFonts w:ascii="Times New Roman" w:hAnsi="Times New Roman"/>
          <w:sz w:val="24"/>
        </w:rPr>
        <w:t>，2024</w:t>
      </w:r>
      <w:r>
        <w:rPr>
          <w:rFonts w:ascii="Times New Roman" w:hAnsi="Times New Roman"/>
          <w:kern w:val="0"/>
          <w:sz w:val="24"/>
          <w:lang w:bidi="ar"/>
        </w:rPr>
        <w:t>）。汤维祺等（2016）指出</w:t>
      </w:r>
      <w:r>
        <w:rPr>
          <w:rFonts w:ascii="Times New Roman" w:hAnsi="Times New Roman"/>
          <w:sz w:val="24"/>
        </w:rPr>
        <w:t>重工业密集型地区和加工贸易密集型地区碳排放调入、调出均高于其他地区，且这些地区大多为隐含碳的净调出地。2012-2015年，中国省际贸易中的隐含碳净调出地逐渐集中于少数几个重工业密集型和加工贸易密集型的省市。在重工业密集型地区和加工贸易密集型地区，规模效应对贸易隐含碳排放均表现出显著的正向影响；而在加工贸易密集型地区则存在较大的技术效应，其对贸易隐含碳排放有较大的负面作用。</w:t>
      </w:r>
    </w:p>
    <w:p w14:paraId="56CE3634">
      <w:pPr>
        <w:spacing w:line="400" w:lineRule="exact"/>
        <w:ind w:firstLine="480" w:firstLineChars="200"/>
        <w:outlineLvl w:val="3"/>
        <w:rPr>
          <w:rFonts w:ascii="Times New Roman" w:hAnsi="Times New Roman"/>
          <w:sz w:val="24"/>
        </w:rPr>
      </w:pPr>
      <w:r>
        <w:rPr>
          <w:rFonts w:ascii="Times New Roman" w:hAnsi="Times New Roman"/>
          <w:sz w:val="24"/>
        </w:rPr>
        <w:t>（二）基于变量驱动实证考察贸易隐含碳影响因素的相关研究</w:t>
      </w:r>
    </w:p>
    <w:p w14:paraId="40025144">
      <w:pPr>
        <w:widowControl/>
        <w:spacing w:line="400" w:lineRule="exact"/>
        <w:ind w:firstLine="480" w:firstLineChars="200"/>
        <w:rPr>
          <w:rFonts w:ascii="Times New Roman" w:hAnsi="Times New Roman"/>
          <w:b/>
          <w:bCs/>
          <w:kern w:val="0"/>
          <w:sz w:val="24"/>
          <w:lang w:bidi="ar"/>
        </w:rPr>
      </w:pPr>
      <w:r>
        <w:rPr>
          <w:rFonts w:ascii="Times New Roman" w:hAnsi="Times New Roman"/>
          <w:sz w:val="24"/>
        </w:rPr>
        <w:t>现有研究从外生变量驱动视角，实证考察了多种外部因素对贸易隐含碳的影响，主要包括环境规制、区域贸易协定、经济发展水平、价值链参与等。</w:t>
      </w:r>
    </w:p>
    <w:p w14:paraId="33F47884">
      <w:pPr>
        <w:widowControl/>
        <w:spacing w:before="30" w:line="400" w:lineRule="exact"/>
        <w:ind w:firstLine="480" w:firstLineChars="200"/>
        <w:jc w:val="left"/>
        <w:rPr>
          <w:rFonts w:ascii="Times New Roman" w:hAnsi="Times New Roman"/>
          <w:sz w:val="24"/>
        </w:rPr>
      </w:pPr>
      <w:r>
        <w:rPr>
          <w:rFonts w:ascii="Times New Roman" w:hAnsi="Times New Roman"/>
          <w:kern w:val="0"/>
          <w:sz w:val="24"/>
          <w:lang w:bidi="ar"/>
        </w:rPr>
        <w:t>关于环境规制的影响。</w:t>
      </w:r>
      <w:r>
        <w:rPr>
          <w:rFonts w:ascii="Times New Roman" w:hAnsi="Times New Roman"/>
          <w:sz w:val="24"/>
        </w:rPr>
        <w:t>环境规制对贸易隐含碳的影响最早可与追溯到污染天堂假说（Pollution Haven Hypothesis, PHH），</w:t>
      </w:r>
      <w:r>
        <w:rPr>
          <w:rFonts w:ascii="Times New Roman" w:hAnsi="Times New Roman"/>
          <w:kern w:val="0"/>
          <w:sz w:val="24"/>
          <w:lang w:bidi="ar"/>
        </w:rPr>
        <w:t>Walter &amp; Ugelow（1979）首次提出，严格的环境规制会增加企业成本（如污染治理费用），导致高碳产业向环境规制宽松地区转移，形成“污染天堂”（Brunnermeier &amp; Levinson, 2004）。贸易隐含碳通过“碳泄漏”机制转移至低规制国家，削弱全球减排效果（Copeland &amp; Taylor, 1994）。</w:t>
      </w:r>
      <w:r>
        <w:rPr>
          <w:rFonts w:ascii="Times New Roman" w:hAnsi="Times New Roman"/>
          <w:sz w:val="24"/>
        </w:rPr>
        <w:t>之后大量的实证研究或验证或否定了这一观点。张彩云和苏丹妮（2020）以中国 2003-2007年255个城市作为样本，验证了环境规制对企业选址的影响，结果显示，环境规制同生产要素一样，是企业选址决策的重要比较优势依据。然而，</w:t>
      </w:r>
      <w:r>
        <w:rPr>
          <w:rFonts w:ascii="Times New Roman" w:hAnsi="Times New Roman"/>
          <w:kern w:val="0"/>
          <w:sz w:val="24"/>
          <w:lang w:bidi="ar"/>
        </w:rPr>
        <w:t>盛涵天等（2023）</w:t>
      </w:r>
      <w:r>
        <w:rPr>
          <w:rFonts w:ascii="Times New Roman" w:hAnsi="Times New Roman"/>
          <w:sz w:val="24"/>
        </w:rPr>
        <w:t>基于2003-2016年中国海关贸易数据库的实证研究表明，环境规制在短期内会抑制污染密集型产业的出口规模，但其长期影响较为有限。 此外，</w:t>
      </w:r>
      <w:r>
        <w:rPr>
          <w:rFonts w:ascii="Times New Roman" w:hAnsi="Times New Roman"/>
          <w:kern w:val="0"/>
          <w:sz w:val="24"/>
          <w:lang w:bidi="ar"/>
        </w:rPr>
        <w:t>陆旸（2009）则指出，环境</w:t>
      </w:r>
      <w:r>
        <w:rPr>
          <w:rFonts w:ascii="Times New Roman" w:hAnsi="Times New Roman"/>
          <w:sz w:val="24"/>
        </w:rPr>
        <w:t>规制水平的提高还有可能增强部分污染行业的出口比较优势。</w:t>
      </w:r>
    </w:p>
    <w:p w14:paraId="44C03F7D">
      <w:pPr>
        <w:widowControl/>
        <w:spacing w:before="30" w:line="400" w:lineRule="exact"/>
        <w:ind w:firstLine="480" w:firstLineChars="200"/>
        <w:jc w:val="left"/>
        <w:rPr>
          <w:rFonts w:ascii="Times New Roman" w:hAnsi="Times New Roman"/>
          <w:sz w:val="24"/>
        </w:rPr>
      </w:pPr>
      <w:r>
        <w:rPr>
          <w:rFonts w:ascii="Times New Roman" w:hAnsi="Times New Roman"/>
          <w:sz w:val="24"/>
        </w:rPr>
        <w:t>关于区域贸易协定的影响。苑文华和路玮孝（2023）发现提升贸易协定环境条款深度能够显著降低贸易隐含碳，国家间绿色技术合作、国家内部环境治理能力和碳生产率（单位二氧化碳的GDP产出水平）发挥了重要传导机制。Yuan et al.（2023）研究表明，深化贸易协定中的环境条款可以显著减少国际贸易中的隐含碳排放，其中，国家间绿色技术合作增强国家内部环境治理能力和提高碳生产率是重要的传导机制。李丹和孟恒宇（2024）指出，贸易协定中数字贸易规则的深化可以通过强化双边价值链关联、增强制造业服务要素投入替代、促进数字中间品进口技术溢出，从而实现对出口隐含碳排放强度的抑制效应。</w:t>
      </w:r>
    </w:p>
    <w:p w14:paraId="1E506897">
      <w:pPr>
        <w:spacing w:line="400" w:lineRule="exact"/>
        <w:ind w:firstLine="480" w:firstLineChars="200"/>
        <w:rPr>
          <w:rFonts w:ascii="Times New Roman" w:hAnsi="Times New Roman"/>
          <w:kern w:val="0"/>
          <w:sz w:val="24"/>
          <w:lang w:bidi="ar"/>
        </w:rPr>
      </w:pPr>
      <w:r>
        <w:rPr>
          <w:rFonts w:ascii="Times New Roman" w:hAnsi="Times New Roman"/>
          <w:sz w:val="24"/>
        </w:rPr>
        <w:t>关于经济发展水平的影响。环境库兹涅茨曲线（Environmental Kuznets Curve, EKC）为经济发展与隐含碳排放之间的关系提供了理论基础。环境库兹涅茨曲线理论认为，各国的碳排放水平与人均收入呈倒U型关系，即环境质量先随人均收入的增加而退化，但当人均收入水平提升到一定阶段后，环境质量将随着人均收入的增加而改善（Panayotou，1993）。Arrow et al.（1995）和 Stern et al.（1996）进一步指出，如果存在倒U型关系，这种关系很可能是由贸易对污染工业分布的影响所导致的。</w:t>
      </w:r>
      <w:r>
        <w:rPr>
          <w:rFonts w:ascii="Times New Roman" w:hAnsi="Times New Roman"/>
          <w:kern w:val="0"/>
          <w:sz w:val="24"/>
          <w:lang w:bidi="ar"/>
        </w:rPr>
        <w:t>根据赫克谢尔-欧林（Heckscher-Ohlin）贸易理论，在自由贸易条件下，发展中经济体倾向于专业化生产劳动力和自然资源密集型产品，而发达经济体则专注于人力资本和制造业资本密集型活动。这种国际分工可能导致发达经济体环境退化程度的降低，以及中等收入国家环境退化程度的增加。此外，发达经济体实施的环境规制可能进一步推动污染密集型产业向发展中经济体转移。因此，经济发展水平不仅通过国内经济结构和技术进步影响隐含碳排放，还可能通过国际贸易和产业转移对全球环境质量产生深远影响。</w:t>
      </w:r>
    </w:p>
    <w:p w14:paraId="0DC93BF4">
      <w:pPr>
        <w:spacing w:line="400" w:lineRule="exact"/>
        <w:ind w:firstLine="480" w:firstLineChars="200"/>
        <w:jc w:val="left"/>
        <w:rPr>
          <w:rFonts w:ascii="Times New Roman" w:hAnsi="Times New Roman"/>
          <w:sz w:val="24"/>
        </w:rPr>
      </w:pPr>
      <w:r>
        <w:rPr>
          <w:rFonts w:ascii="Times New Roman" w:hAnsi="Times New Roman"/>
          <w:sz w:val="24"/>
        </w:rPr>
        <w:t>关于全球价值链的影响。随着全球价值链布局多元化、合作区域化和生产数字化发展，其对环境影响的讨论逐渐成为研究热点。潘安（2017）、侯方淼等（2018） 、吕越和吕云龙（2019）、吕延方等（2019）、Liu et al. （2020）、赵玉焕等（2021），分别研究了全球价值链位置指数、全球价值链参与度对贸易隐含碳的影响，结果表明不同嵌入方式、嵌入位置对出口贸易隐含碳的影响不同。吕延方等人（2019）研究发现，GVC参与度对出口贸易隐含碳的影响具有以技术水平为平滑转换变量的双门限特征。随着技术水平的提升，GVC对出口贸易隐含碳的影响在经历两个较弱的负向抑制阶段后，转变为较强的正向促进阶段。吕越和吕云龙（2019）发现，</w:t>
      </w:r>
      <w:r>
        <w:rPr>
          <w:rFonts w:ascii="Times New Roman" w:hAnsi="Times New Roman" w:eastAsia="微软雅黑"/>
          <w:color w:val="666666"/>
          <w:sz w:val="10"/>
          <w:szCs w:val="10"/>
          <w:shd w:val="clear" w:color="auto" w:fill="FFFFFF"/>
        </w:rPr>
        <w:t>,</w:t>
      </w:r>
      <w:r>
        <w:rPr>
          <w:rFonts w:ascii="Times New Roman" w:hAnsi="Times New Roman"/>
          <w:sz w:val="24"/>
        </w:rPr>
        <w:t>全球价值链嵌入可降低出口隐含碳，全球价值链后向嵌入则会提高出口隐含碳。赵玉焕等（2021）发现，全球价值链位置指数的提升有助于减少出口贸易隐含碳，其中以前向生产长度增加为特征的前向嵌入模式对出口贸易隐含碳具有促降作用，而以前向参与度增加为特征的前向嵌入模式以及后向嵌入模式则不利于减少出口贸易隐含碳。以上全球价值链相关指标的测度都是基于增加值贸易核算框架，可提现价值链垂直专业化分工的利益，但无法追溯增加值创造的工序来源，陈福中等（2024）基于2003-2018年每笔在华制造业绿地投资项目从事的功能活动数据，构建了价值链上下游功能分工专业化指数，从理论和实证两方面探讨了外资质量提升驱动的价值链功能升级对中国出口贸易隐含碳的影响及其作用机制，发现价值链功能升级可通过要素结构优化效应 、人力资本积累效应和服务需求创造效应减少中国出口贸易隐含碳。</w:t>
      </w:r>
    </w:p>
    <w:p w14:paraId="7C0DC3F9">
      <w:pPr>
        <w:spacing w:line="400" w:lineRule="exact"/>
        <w:ind w:firstLine="480" w:firstLineChars="200"/>
        <w:jc w:val="left"/>
        <w:rPr>
          <w:rFonts w:ascii="Times New Roman" w:hAnsi="Times New Roman"/>
          <w:sz w:val="24"/>
        </w:rPr>
      </w:pPr>
      <w:r>
        <w:rPr>
          <w:rFonts w:ascii="Times New Roman" w:hAnsi="Times New Roman"/>
          <w:sz w:val="24"/>
        </w:rPr>
        <w:t>总结因素分解和直接考察这两种方法的研究成果可以发现，出口规模、碳排放强度、出口结构、要素禀赋、环境规制、区域贸易协定、经济发展水平以及全球价值链参与度等是影响出口隐含碳的关键因素。这些因素对不同国家和地区、不同行业、不同贸易形式以及不同贸易对象的出口隐含碳规模和强度的影响存在显著差异。然而，在省际贸易隐含碳的研究中，对这些影响因素的探讨相对较少，仍有待进一步深入探讨。</w:t>
      </w:r>
    </w:p>
    <w:p w14:paraId="37241A79">
      <w:pPr>
        <w:spacing w:before="480" w:after="120"/>
        <w:jc w:val="center"/>
        <w:outlineLvl w:val="1"/>
        <w:rPr>
          <w:rFonts w:ascii="Times New Roman" w:hAnsi="Times New Roman" w:eastAsia="黑体"/>
          <w:b/>
          <w:sz w:val="28"/>
          <w:szCs w:val="28"/>
        </w:rPr>
      </w:pPr>
      <w:bookmarkStart w:id="271" w:name="_Toc13550"/>
      <w:bookmarkStart w:id="272" w:name="_Toc7177"/>
      <w:bookmarkStart w:id="273" w:name="_Toc32642"/>
      <w:bookmarkStart w:id="274" w:name="_Toc15931"/>
      <w:bookmarkStart w:id="275" w:name="_Toc3136"/>
      <w:bookmarkStart w:id="276" w:name="_Toc18125"/>
      <w:bookmarkStart w:id="277" w:name="_Toc21669"/>
      <w:bookmarkStart w:id="278" w:name="_Toc18286"/>
      <w:bookmarkStart w:id="279" w:name="_Toc21372"/>
      <w:bookmarkStart w:id="280" w:name="_Toc27538"/>
      <w:bookmarkStart w:id="281" w:name="_Toc32741"/>
      <w:bookmarkStart w:id="282" w:name="_Toc2325"/>
      <w:bookmarkStart w:id="283" w:name="_Toc4242"/>
      <w:bookmarkStart w:id="284" w:name="_Toc21879"/>
      <w:r>
        <w:rPr>
          <w:rFonts w:ascii="Times New Roman" w:hAnsi="Times New Roman" w:eastAsia="黑体"/>
          <w:b/>
          <w:sz w:val="28"/>
          <w:szCs w:val="28"/>
        </w:rPr>
        <w:t>第三节 产业数字化与贸易隐含碳关系的相关研究</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7F1866E6">
      <w:pPr>
        <w:spacing w:before="240" w:after="120"/>
        <w:ind w:firstLine="562" w:firstLineChars="200"/>
        <w:outlineLvl w:val="2"/>
        <w:rPr>
          <w:rFonts w:ascii="Times New Roman" w:hAnsi="Times New Roman" w:eastAsia="黑体"/>
          <w:b/>
          <w:bCs/>
          <w:sz w:val="28"/>
          <w:szCs w:val="28"/>
        </w:rPr>
      </w:pPr>
      <w:bookmarkStart w:id="285" w:name="_Toc15080"/>
      <w:bookmarkStart w:id="286" w:name="_Toc27561"/>
      <w:bookmarkStart w:id="287" w:name="_Toc28820"/>
      <w:bookmarkStart w:id="288" w:name="_Toc10511"/>
      <w:bookmarkStart w:id="289" w:name="_Toc26045"/>
      <w:bookmarkStart w:id="290" w:name="_Toc22484"/>
      <w:bookmarkStart w:id="291" w:name="_Toc24790"/>
      <w:bookmarkStart w:id="292" w:name="_Toc25561"/>
      <w:bookmarkStart w:id="293" w:name="_Toc13941"/>
      <w:bookmarkStart w:id="294" w:name="_Toc3725"/>
      <w:bookmarkStart w:id="295" w:name="_Toc660"/>
      <w:bookmarkStart w:id="296" w:name="_Toc27856"/>
      <w:bookmarkStart w:id="297" w:name="_Toc25600"/>
      <w:bookmarkStart w:id="298" w:name="_Toc9422"/>
      <w:r>
        <w:rPr>
          <w:rFonts w:ascii="Times New Roman" w:hAnsi="Times New Roman" w:eastAsia="黑体"/>
          <w:b/>
          <w:bCs/>
          <w:sz w:val="28"/>
          <w:szCs w:val="28"/>
        </w:rPr>
        <w:t>一、产业数字化与碳排放的理论研究</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rPr>
          <w:rFonts w:hint="eastAsia" w:ascii="Times New Roman" w:hAnsi="Times New Roman" w:eastAsia="黑体"/>
          <w:b/>
          <w:bCs/>
          <w:sz w:val="28"/>
          <w:szCs w:val="28"/>
        </w:rPr>
        <w:t xml:space="preserve"> </w:t>
      </w:r>
    </w:p>
    <w:p w14:paraId="663088AD">
      <w:pPr>
        <w:spacing w:line="400" w:lineRule="exact"/>
        <w:ind w:firstLine="480" w:firstLineChars="200"/>
        <w:jc w:val="left"/>
        <w:rPr>
          <w:rFonts w:ascii="Times New Roman" w:hAnsi="Times New Roman"/>
          <w:sz w:val="24"/>
        </w:rPr>
      </w:pPr>
      <w:r>
        <w:rPr>
          <w:rFonts w:ascii="Times New Roman" w:hAnsi="Times New Roman"/>
          <w:sz w:val="24"/>
        </w:rPr>
        <w:t>关于直接研究产业数字化对贸易隐含碳影响的文献较少，多数研究集中在产业数字化与碳排放的关系上，且关于数字化对碳排放影响效应问题的相关理论与实证研究仍处于探索阶段。</w:t>
      </w:r>
    </w:p>
    <w:p w14:paraId="6EF85041">
      <w:pPr>
        <w:spacing w:line="400" w:lineRule="exact"/>
        <w:ind w:firstLine="480" w:firstLineChars="200"/>
        <w:rPr>
          <w:rFonts w:ascii="Times New Roman" w:hAnsi="Times New Roman"/>
          <w:sz w:val="24"/>
        </w:rPr>
      </w:pPr>
      <w:r>
        <w:rPr>
          <w:rFonts w:ascii="Times New Roman" w:hAnsi="Times New Roman"/>
          <w:sz w:val="24"/>
        </w:rPr>
        <w:t>Berkhout &amp; Hertin（2001；2004）提出了信息与通信技术（Information and Communication Technologies,简称ICT）使用对环境的三阶影响效应。首先，一阶效应涉及ICT生产和使用过程中的直接环境影响，主要表现为负面效应，包括与ICT基础设施和设备生产相关的资源使用和污染、物联网硬件的电力消耗以及电子废弃物处理。其次，二阶效应探讨了ICT对经济结构、生产过程、产品及分销系统产生的间接环境影响，主要表现为积极效应，如去物质化（以较少资源投入获得更多产出）、虚拟化（信息商品对有形商品的替代）和“去移动化”（远程通信对旅行的替代）。最后，三阶效应分析了ICT通过刺激更多消费和更高经济增长（反弹效应）以及通过影响生活方式和价值体系对环境产生的间接影响。这一效应较为复杂，积极方面包括推动工业经济向服务型经济转型，降低资源和能源使用，并促进生产和消费模式的“绿化”；消极方面则表现为效率提升可能被“反弹效应”抵消，导致消费主义盛行并带来负面环境影响。</w:t>
      </w:r>
    </w:p>
    <w:p w14:paraId="472BADAC">
      <w:pPr>
        <w:spacing w:line="400" w:lineRule="exact"/>
        <w:ind w:firstLine="480" w:firstLineChars="200"/>
        <w:rPr>
          <w:rFonts w:ascii="Times New Roman" w:hAnsi="Times New Roman"/>
          <w:b/>
          <w:bCs/>
          <w:szCs w:val="21"/>
        </w:rPr>
      </w:pPr>
      <w:r>
        <w:rPr>
          <w:rFonts w:ascii="Times New Roman" w:hAnsi="Times New Roman"/>
          <w:sz w:val="24"/>
        </w:rPr>
        <w:t>Hilty（2008）在Berkhout &amp; Hertin（2004）的研究基础上进行了深化，提出了更为精细的“ICT三层次影响矩阵”理论框架。该框架通过将不同层次的影响机制概念化、具体化和理论化，构建了一个三阶效应模型，其中：一阶效应基于ICT生产带来的环境效应，主要基于ICT生命周期的视角，涵盖ICT生产、使用和处置全过程中能源资源消耗所引发的环境负外部性；二阶效应基于ICT应用带来的环境效应，可带来两种相反的作用机制，一是替代效应和优化效应，引发正面环境影响。替代效应指ICT应用替代消耗物质资源的产品，如电子书替代纸质书籍；优化效应指ICT应用提升产品投入-产出效率。二是引致效应，指ICT应用引发其他需求激增，带来环境负面影响；三阶效应指社会经济系统在应对ICT应用和渗透中的长期变化，括促进环境友好行为、制度变革和经济结构调整，但也可能引发反弹效应和新兴风险等负面影响。参见表2-2。</w:t>
      </w:r>
    </w:p>
    <w:p w14:paraId="71B2743A">
      <w:pPr>
        <w:spacing w:before="120" w:after="120"/>
        <w:ind w:firstLine="422" w:firstLineChars="200"/>
        <w:jc w:val="center"/>
        <w:rPr>
          <w:rFonts w:ascii="Times New Roman" w:hAnsi="Times New Roman"/>
          <w:b/>
          <w:bCs/>
          <w:szCs w:val="21"/>
        </w:rPr>
      </w:pPr>
      <w:r>
        <w:rPr>
          <w:rFonts w:ascii="Times New Roman" w:hAnsi="Times New Roman"/>
          <w:b/>
          <w:bCs/>
          <w:szCs w:val="21"/>
        </w:rPr>
        <w:t>表2-2  Hilty（2008）ICT环境三阶效应</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14:paraId="50B2012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bottom w:val="single" w:color="auto" w:sz="4" w:space="0"/>
              <w:tl2br w:val="nil"/>
              <w:tr2bl w:val="nil"/>
            </w:tcBorders>
          </w:tcPr>
          <w:p w14:paraId="6621BF9E">
            <w:pPr>
              <w:spacing w:line="360" w:lineRule="auto"/>
              <w:jc w:val="center"/>
              <w:rPr>
                <w:rFonts w:ascii="Times New Roman" w:hAnsi="Times New Roman"/>
                <w:szCs w:val="21"/>
              </w:rPr>
            </w:pPr>
          </w:p>
        </w:tc>
        <w:tc>
          <w:tcPr>
            <w:tcW w:w="2130" w:type="dxa"/>
            <w:tcBorders>
              <w:bottom w:val="single" w:color="auto" w:sz="4" w:space="0"/>
              <w:tl2br w:val="nil"/>
              <w:tr2bl w:val="nil"/>
            </w:tcBorders>
          </w:tcPr>
          <w:p w14:paraId="37C0F5A1">
            <w:pPr>
              <w:spacing w:line="360" w:lineRule="auto"/>
              <w:jc w:val="center"/>
              <w:rPr>
                <w:rFonts w:ascii="Times New Roman" w:hAnsi="Times New Roman"/>
                <w:szCs w:val="21"/>
              </w:rPr>
            </w:pPr>
            <w:r>
              <w:rPr>
                <w:rFonts w:ascii="Times New Roman" w:hAnsi="Times New Roman"/>
                <w:szCs w:val="21"/>
              </w:rPr>
              <w:t>ICT作为解决方案</w:t>
            </w:r>
          </w:p>
          <w:p w14:paraId="009BE42E">
            <w:pPr>
              <w:spacing w:line="360" w:lineRule="auto"/>
              <w:jc w:val="center"/>
              <w:rPr>
                <w:rFonts w:ascii="Times New Roman" w:hAnsi="Times New Roman"/>
                <w:szCs w:val="21"/>
              </w:rPr>
            </w:pPr>
            <w:r>
              <w:rPr>
                <w:rFonts w:ascii="Times New Roman" w:hAnsi="Times New Roman"/>
                <w:szCs w:val="21"/>
              </w:rPr>
              <w:t>（正影响）</w:t>
            </w:r>
          </w:p>
        </w:tc>
        <w:tc>
          <w:tcPr>
            <w:tcW w:w="2131" w:type="dxa"/>
            <w:tcBorders>
              <w:bottom w:val="single" w:color="auto" w:sz="4" w:space="0"/>
              <w:tl2br w:val="nil"/>
              <w:tr2bl w:val="nil"/>
            </w:tcBorders>
          </w:tcPr>
          <w:p w14:paraId="778D5F25">
            <w:pPr>
              <w:spacing w:line="360" w:lineRule="auto"/>
              <w:jc w:val="center"/>
              <w:rPr>
                <w:rFonts w:ascii="Times New Roman" w:hAnsi="Times New Roman"/>
                <w:szCs w:val="21"/>
              </w:rPr>
            </w:pPr>
            <w:r>
              <w:rPr>
                <w:rFonts w:ascii="Times New Roman" w:hAnsi="Times New Roman"/>
                <w:szCs w:val="21"/>
              </w:rPr>
              <w:t>ICT作为问题来源（负影响）</w:t>
            </w:r>
          </w:p>
        </w:tc>
        <w:tc>
          <w:tcPr>
            <w:tcW w:w="2131" w:type="dxa"/>
            <w:tcBorders>
              <w:bottom w:val="single" w:color="auto" w:sz="4" w:space="0"/>
              <w:tl2br w:val="nil"/>
              <w:tr2bl w:val="nil"/>
            </w:tcBorders>
          </w:tcPr>
          <w:p w14:paraId="0588159E">
            <w:pPr>
              <w:spacing w:line="360" w:lineRule="auto"/>
              <w:jc w:val="center"/>
              <w:rPr>
                <w:rFonts w:ascii="Times New Roman" w:hAnsi="Times New Roman"/>
                <w:szCs w:val="21"/>
              </w:rPr>
            </w:pPr>
            <w:r>
              <w:rPr>
                <w:rFonts w:ascii="Times New Roman" w:hAnsi="Times New Roman"/>
                <w:szCs w:val="21"/>
              </w:rPr>
              <w:t>类型</w:t>
            </w:r>
          </w:p>
        </w:tc>
      </w:tr>
      <w:tr w14:paraId="1DC9945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top w:val="single" w:color="auto" w:sz="4" w:space="0"/>
            </w:tcBorders>
          </w:tcPr>
          <w:p w14:paraId="57E20157">
            <w:pPr>
              <w:widowControl/>
              <w:jc w:val="center"/>
              <w:rPr>
                <w:rFonts w:ascii="Times New Roman" w:hAnsi="Times New Roman"/>
                <w:szCs w:val="21"/>
              </w:rPr>
            </w:pPr>
            <w:r>
              <w:rPr>
                <w:rFonts w:ascii="Times New Roman" w:hAnsi="Times New Roman"/>
                <w:szCs w:val="21"/>
              </w:rPr>
              <w:t>技术（Technology）</w:t>
            </w:r>
          </w:p>
        </w:tc>
        <w:tc>
          <w:tcPr>
            <w:tcW w:w="2130" w:type="dxa"/>
            <w:tcBorders>
              <w:top w:val="single" w:color="auto" w:sz="4" w:space="0"/>
            </w:tcBorders>
          </w:tcPr>
          <w:p w14:paraId="145A42D8">
            <w:pPr>
              <w:spacing w:line="360" w:lineRule="auto"/>
              <w:jc w:val="center"/>
              <w:rPr>
                <w:rFonts w:ascii="Times New Roman" w:hAnsi="Times New Roman"/>
                <w:szCs w:val="21"/>
              </w:rPr>
            </w:pPr>
            <w:r>
              <w:rPr>
                <w:rFonts w:ascii="Times New Roman" w:hAnsi="Times New Roman"/>
                <w:szCs w:val="21"/>
              </w:rPr>
              <w:t>-</w:t>
            </w:r>
          </w:p>
        </w:tc>
        <w:tc>
          <w:tcPr>
            <w:tcW w:w="2131" w:type="dxa"/>
            <w:tcBorders>
              <w:top w:val="single" w:color="auto" w:sz="4" w:space="0"/>
            </w:tcBorders>
          </w:tcPr>
          <w:p w14:paraId="65C322F2">
            <w:pPr>
              <w:spacing w:line="360" w:lineRule="auto"/>
              <w:jc w:val="center"/>
              <w:rPr>
                <w:rFonts w:ascii="Times New Roman" w:hAnsi="Times New Roman"/>
                <w:szCs w:val="21"/>
              </w:rPr>
            </w:pPr>
            <w:r>
              <w:rPr>
                <w:rFonts w:ascii="Times New Roman" w:hAnsi="Times New Roman"/>
                <w:szCs w:val="21"/>
              </w:rPr>
              <w:t>ICT产品生命周期（生产-使用-处理）</w:t>
            </w:r>
          </w:p>
        </w:tc>
        <w:tc>
          <w:tcPr>
            <w:tcW w:w="2131" w:type="dxa"/>
            <w:tcBorders>
              <w:top w:val="single" w:color="auto" w:sz="4" w:space="0"/>
            </w:tcBorders>
          </w:tcPr>
          <w:p w14:paraId="0A208CE3">
            <w:pPr>
              <w:spacing w:line="360" w:lineRule="auto"/>
              <w:jc w:val="center"/>
              <w:rPr>
                <w:rFonts w:ascii="Times New Roman" w:hAnsi="Times New Roman"/>
                <w:szCs w:val="21"/>
              </w:rPr>
            </w:pPr>
            <w:r>
              <w:rPr>
                <w:rFonts w:ascii="Times New Roman" w:hAnsi="Times New Roman"/>
                <w:szCs w:val="21"/>
              </w:rPr>
              <w:t>一阶影响（直接效应）</w:t>
            </w:r>
          </w:p>
        </w:tc>
      </w:tr>
      <w:tr w14:paraId="2C530B8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tl2br w:val="nil"/>
              <w:tr2bl w:val="nil"/>
            </w:tcBorders>
          </w:tcPr>
          <w:p w14:paraId="594BB593">
            <w:pPr>
              <w:spacing w:line="360" w:lineRule="auto"/>
              <w:jc w:val="center"/>
              <w:rPr>
                <w:rFonts w:ascii="Times New Roman" w:hAnsi="Times New Roman"/>
                <w:szCs w:val="21"/>
              </w:rPr>
            </w:pPr>
            <w:r>
              <w:rPr>
                <w:rFonts w:ascii="Times New Roman" w:hAnsi="Times New Roman"/>
                <w:szCs w:val="21"/>
              </w:rPr>
              <w:t>应用（Application）</w:t>
            </w:r>
          </w:p>
        </w:tc>
        <w:tc>
          <w:tcPr>
            <w:tcW w:w="2130" w:type="dxa"/>
            <w:tcBorders>
              <w:tl2br w:val="nil"/>
              <w:tr2bl w:val="nil"/>
            </w:tcBorders>
          </w:tcPr>
          <w:p w14:paraId="4881B38D">
            <w:pPr>
              <w:spacing w:line="360" w:lineRule="auto"/>
              <w:jc w:val="center"/>
              <w:rPr>
                <w:rFonts w:ascii="Times New Roman" w:hAnsi="Times New Roman"/>
                <w:szCs w:val="21"/>
              </w:rPr>
            </w:pPr>
            <w:r>
              <w:rPr>
                <w:rFonts w:ascii="Times New Roman" w:hAnsi="Times New Roman"/>
                <w:szCs w:val="21"/>
              </w:rPr>
              <w:t>优化效应</w:t>
            </w:r>
          </w:p>
          <w:p w14:paraId="32D1F852">
            <w:pPr>
              <w:spacing w:line="360" w:lineRule="auto"/>
              <w:jc w:val="center"/>
              <w:rPr>
                <w:rFonts w:ascii="Times New Roman" w:hAnsi="Times New Roman"/>
                <w:szCs w:val="21"/>
              </w:rPr>
            </w:pPr>
            <w:r>
              <w:rPr>
                <w:rFonts w:ascii="Times New Roman" w:hAnsi="Times New Roman"/>
                <w:szCs w:val="21"/>
              </w:rPr>
              <w:t>替代效应</w:t>
            </w:r>
          </w:p>
        </w:tc>
        <w:tc>
          <w:tcPr>
            <w:tcW w:w="2131" w:type="dxa"/>
            <w:tcBorders>
              <w:tl2br w:val="nil"/>
              <w:tr2bl w:val="nil"/>
            </w:tcBorders>
          </w:tcPr>
          <w:p w14:paraId="3C30424C">
            <w:pPr>
              <w:spacing w:line="360" w:lineRule="auto"/>
              <w:jc w:val="center"/>
              <w:rPr>
                <w:rFonts w:ascii="Times New Roman" w:hAnsi="Times New Roman"/>
                <w:szCs w:val="21"/>
              </w:rPr>
            </w:pPr>
            <w:r>
              <w:rPr>
                <w:rFonts w:ascii="Times New Roman" w:hAnsi="Times New Roman"/>
                <w:szCs w:val="21"/>
              </w:rPr>
              <w:t>引致效应</w:t>
            </w:r>
          </w:p>
        </w:tc>
        <w:tc>
          <w:tcPr>
            <w:tcW w:w="2131" w:type="dxa"/>
            <w:tcBorders>
              <w:tl2br w:val="nil"/>
              <w:tr2bl w:val="nil"/>
            </w:tcBorders>
          </w:tcPr>
          <w:p w14:paraId="226C35A7">
            <w:pPr>
              <w:spacing w:line="360" w:lineRule="auto"/>
              <w:jc w:val="center"/>
              <w:rPr>
                <w:rFonts w:ascii="Times New Roman" w:hAnsi="Times New Roman"/>
                <w:szCs w:val="21"/>
              </w:rPr>
            </w:pPr>
            <w:r>
              <w:rPr>
                <w:rFonts w:ascii="Times New Roman" w:hAnsi="Times New Roman"/>
                <w:szCs w:val="21"/>
              </w:rPr>
              <w:t>二阶影响（间接效应）</w:t>
            </w:r>
          </w:p>
        </w:tc>
      </w:tr>
      <w:tr w14:paraId="2CF500B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tl2br w:val="nil"/>
              <w:tr2bl w:val="nil"/>
            </w:tcBorders>
          </w:tcPr>
          <w:p w14:paraId="08EF0FCB">
            <w:pPr>
              <w:spacing w:line="360" w:lineRule="auto"/>
              <w:jc w:val="center"/>
              <w:rPr>
                <w:rFonts w:ascii="Times New Roman" w:hAnsi="Times New Roman"/>
                <w:szCs w:val="21"/>
              </w:rPr>
            </w:pPr>
            <w:r>
              <w:rPr>
                <w:rFonts w:ascii="Times New Roman" w:hAnsi="Times New Roman"/>
                <w:szCs w:val="21"/>
              </w:rPr>
              <w:t>社会变革（Societal change）</w:t>
            </w:r>
          </w:p>
        </w:tc>
        <w:tc>
          <w:tcPr>
            <w:tcW w:w="2130" w:type="dxa"/>
            <w:tcBorders>
              <w:tl2br w:val="nil"/>
              <w:tr2bl w:val="nil"/>
            </w:tcBorders>
          </w:tcPr>
          <w:p w14:paraId="563DA3FB">
            <w:pPr>
              <w:spacing w:line="360" w:lineRule="auto"/>
              <w:jc w:val="center"/>
              <w:rPr>
                <w:rFonts w:ascii="Times New Roman" w:hAnsi="Times New Roman"/>
                <w:szCs w:val="21"/>
              </w:rPr>
            </w:pPr>
            <w:r>
              <w:rPr>
                <w:rFonts w:ascii="Times New Roman" w:hAnsi="Times New Roman"/>
                <w:szCs w:val="21"/>
              </w:rPr>
              <w:t>转向更可持续的生产消费模式</w:t>
            </w:r>
          </w:p>
        </w:tc>
        <w:tc>
          <w:tcPr>
            <w:tcW w:w="2131" w:type="dxa"/>
            <w:tcBorders>
              <w:tl2br w:val="nil"/>
              <w:tr2bl w:val="nil"/>
            </w:tcBorders>
          </w:tcPr>
          <w:p w14:paraId="15C8A7BB">
            <w:pPr>
              <w:spacing w:line="360" w:lineRule="auto"/>
              <w:jc w:val="center"/>
              <w:rPr>
                <w:rFonts w:ascii="Times New Roman" w:hAnsi="Times New Roman"/>
                <w:szCs w:val="21"/>
              </w:rPr>
            </w:pPr>
            <w:r>
              <w:rPr>
                <w:rFonts w:ascii="Times New Roman" w:hAnsi="Times New Roman"/>
                <w:szCs w:val="21"/>
              </w:rPr>
              <w:t>反弹效应</w:t>
            </w:r>
          </w:p>
          <w:p w14:paraId="4DD778B7">
            <w:pPr>
              <w:spacing w:line="360" w:lineRule="auto"/>
              <w:jc w:val="center"/>
              <w:rPr>
                <w:rFonts w:ascii="Times New Roman" w:hAnsi="Times New Roman"/>
                <w:szCs w:val="21"/>
              </w:rPr>
            </w:pPr>
            <w:r>
              <w:rPr>
                <w:rFonts w:ascii="Times New Roman" w:hAnsi="Times New Roman"/>
                <w:szCs w:val="21"/>
              </w:rPr>
              <w:t>新兴风险</w:t>
            </w:r>
          </w:p>
        </w:tc>
        <w:tc>
          <w:tcPr>
            <w:tcW w:w="2131" w:type="dxa"/>
            <w:tcBorders>
              <w:tl2br w:val="nil"/>
              <w:tr2bl w:val="nil"/>
            </w:tcBorders>
          </w:tcPr>
          <w:p w14:paraId="5E3EDEC4">
            <w:pPr>
              <w:spacing w:line="360" w:lineRule="auto"/>
              <w:jc w:val="center"/>
              <w:rPr>
                <w:rFonts w:ascii="Times New Roman" w:hAnsi="Times New Roman"/>
                <w:szCs w:val="21"/>
              </w:rPr>
            </w:pPr>
            <w:r>
              <w:rPr>
                <w:rFonts w:ascii="Times New Roman" w:hAnsi="Times New Roman"/>
                <w:szCs w:val="21"/>
              </w:rPr>
              <w:t>三阶影响（系统效应）</w:t>
            </w:r>
          </w:p>
        </w:tc>
      </w:tr>
    </w:tbl>
    <w:p w14:paraId="4E28209A">
      <w:pPr>
        <w:spacing w:line="360" w:lineRule="auto"/>
        <w:rPr>
          <w:rFonts w:ascii="Times New Roman" w:hAnsi="Times New Roman"/>
          <w:szCs w:val="21"/>
        </w:rPr>
      </w:pPr>
      <w:r>
        <w:rPr>
          <w:rFonts w:ascii="Times New Roman" w:hAnsi="Times New Roman"/>
          <w:szCs w:val="21"/>
        </w:rPr>
        <w:t>资料来源：作者根据Hilty（2008）内容翻译整理</w:t>
      </w:r>
    </w:p>
    <w:p w14:paraId="7477846A">
      <w:pPr>
        <w:spacing w:before="240" w:after="120"/>
        <w:ind w:firstLine="562" w:firstLineChars="200"/>
        <w:outlineLvl w:val="2"/>
        <w:rPr>
          <w:rFonts w:ascii="Times New Roman" w:hAnsi="Times New Roman" w:eastAsia="黑体"/>
          <w:b/>
          <w:bCs/>
          <w:sz w:val="28"/>
          <w:szCs w:val="28"/>
        </w:rPr>
      </w:pPr>
      <w:bookmarkStart w:id="299" w:name="_Toc28086"/>
      <w:bookmarkStart w:id="300" w:name="_Toc32279"/>
      <w:bookmarkStart w:id="301" w:name="_Toc8033"/>
      <w:bookmarkStart w:id="302" w:name="_Toc12179"/>
      <w:bookmarkStart w:id="303" w:name="_Toc804"/>
      <w:bookmarkStart w:id="304" w:name="_Toc26919"/>
      <w:bookmarkStart w:id="305" w:name="_Toc21968"/>
      <w:bookmarkStart w:id="306" w:name="_Toc15129"/>
      <w:bookmarkStart w:id="307" w:name="_Toc9430"/>
      <w:bookmarkStart w:id="308" w:name="_Toc14355"/>
      <w:bookmarkStart w:id="309" w:name="_Toc25960"/>
      <w:bookmarkStart w:id="310" w:name="_Toc13970"/>
      <w:bookmarkStart w:id="311" w:name="_Toc23012"/>
      <w:bookmarkStart w:id="312" w:name="_Toc15666"/>
      <w:r>
        <w:rPr>
          <w:rFonts w:ascii="Times New Roman" w:hAnsi="Times New Roman" w:eastAsia="黑体"/>
          <w:b/>
          <w:bCs/>
          <w:sz w:val="28"/>
          <w:szCs w:val="28"/>
        </w:rPr>
        <w:t>二、产业数字化与碳排放的实证研究</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281FD9DC">
      <w:pPr>
        <w:spacing w:line="400" w:lineRule="exact"/>
        <w:ind w:firstLine="480" w:firstLineChars="200"/>
        <w:outlineLvl w:val="3"/>
        <w:rPr>
          <w:rFonts w:ascii="Times New Roman" w:hAnsi="Times New Roman"/>
          <w:sz w:val="24"/>
        </w:rPr>
      </w:pPr>
      <w:r>
        <w:rPr>
          <w:rFonts w:ascii="Times New Roman" w:hAnsi="Times New Roman"/>
          <w:sz w:val="24"/>
        </w:rPr>
        <w:t xml:space="preserve">（一）产业数字化抑制碳排放 </w:t>
      </w:r>
    </w:p>
    <w:p w14:paraId="68F5906E">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在数字化抑制碳排放的研究中，现有研究指出，数字化能够通过提升全要素生产率、推动技术创新、促进产业结构升级以及优化能源结构等多种途径，有效抑制碳排放（李玉梅等2024</w:t>
      </w:r>
      <w:r>
        <w:rPr>
          <w:rFonts w:ascii="Times New Roman" w:hAnsi="Times New Roman"/>
        </w:rPr>
        <w:t>；</w:t>
      </w:r>
      <w:r>
        <w:rPr>
          <w:rFonts w:ascii="Times New Roman" w:hAnsi="Times New Roman"/>
          <w:kern w:val="0"/>
          <w:sz w:val="24"/>
          <w:lang w:bidi="ar"/>
        </w:rPr>
        <w:t>胡雨朦和郭朝先，2023；Zhou &amp; Liu，2024；韩晶和姜如玥，2024</w:t>
      </w:r>
      <w:r>
        <w:rPr>
          <w:rFonts w:ascii="Times New Roman" w:hAnsi="Times New Roman"/>
        </w:rPr>
        <w:t>）</w:t>
      </w:r>
      <w:r>
        <w:rPr>
          <w:rFonts w:ascii="Times New Roman" w:hAnsi="Times New Roman"/>
          <w:kern w:val="0"/>
          <w:sz w:val="24"/>
          <w:lang w:bidi="ar"/>
        </w:rPr>
        <w:t>。如，胡雨朦和郭朝先（2023）基于</w:t>
      </w:r>
      <w:r>
        <w:rPr>
          <w:rFonts w:ascii="Times New Roman" w:hAnsi="Times New Roman"/>
          <w:sz w:val="24"/>
        </w:rPr>
        <w:t>2011-2019年沪深A股制造业上市公司的数据，实证检验了数字化对制造业企业碳排放强度的影响，</w:t>
      </w:r>
      <w:r>
        <w:rPr>
          <w:rFonts w:ascii="Times New Roman" w:hAnsi="Times New Roman"/>
          <w:kern w:val="0"/>
          <w:sz w:val="24"/>
          <w:lang w:bidi="ar"/>
        </w:rPr>
        <w:t>研究发现，</w:t>
      </w:r>
      <w:r>
        <w:rPr>
          <w:rFonts w:ascii="Times New Roman" w:hAnsi="Times New Roman"/>
          <w:sz w:val="24"/>
        </w:rPr>
        <w:t>数字化通过提升生产率和促进绿色创新两条路径降低碳排放强度的机制。</w:t>
      </w:r>
      <w:r>
        <w:rPr>
          <w:rFonts w:ascii="Times New Roman" w:hAnsi="Times New Roman"/>
          <w:kern w:val="0"/>
          <w:sz w:val="24"/>
          <w:lang w:bidi="ar"/>
        </w:rPr>
        <w:t>Zhou &amp; Liu（2024）发现企业数字化技术转型通过无效产出、技术创新、服务优化、节能减排四个路径抑制企业碳排放风险。韩晶和姜如玥（2024）基于2011-2019年地级及以上城市的数据，实证研究表明数字经济能够通过提高资源配置效率和促进产业结构优化升级两条机制赋能城市低碳发展。</w:t>
      </w:r>
    </w:p>
    <w:p w14:paraId="2FB2BF0D">
      <w:pPr>
        <w:spacing w:line="400" w:lineRule="exact"/>
        <w:ind w:firstLine="480" w:firstLineChars="200"/>
        <w:outlineLvl w:val="3"/>
        <w:rPr>
          <w:rFonts w:ascii="Times New Roman" w:hAnsi="Times New Roman"/>
          <w:sz w:val="24"/>
        </w:rPr>
      </w:pPr>
      <w:r>
        <w:rPr>
          <w:rFonts w:ascii="Times New Roman" w:hAnsi="Times New Roman"/>
          <w:sz w:val="24"/>
        </w:rPr>
        <w:t>（二）产业数字化促进碳排放</w:t>
      </w:r>
    </w:p>
    <w:p w14:paraId="77582F8F">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关于数字化促进碳排放的研究中，现有研究指出数字化促进能源消费、挤占技术投资等促进碳排放。</w:t>
      </w:r>
      <w:r>
        <w:rPr>
          <w:rFonts w:ascii="Times New Roman" w:hAnsi="Times New Roman"/>
          <w:color w:val="222222"/>
          <w:sz w:val="24"/>
          <w:shd w:val="clear" w:color="auto" w:fill="FFFFFF"/>
        </w:rPr>
        <w:t>Mulder et al.（2014）指出，</w:t>
      </w:r>
      <w:r>
        <w:rPr>
          <w:rFonts w:ascii="Times New Roman" w:hAnsi="Times New Roman"/>
          <w:kern w:val="0"/>
          <w:sz w:val="24"/>
          <w:lang w:bidi="ar"/>
        </w:rPr>
        <w:t xml:space="preserve">数字经济与传统产业的融合发展将增加生产部门的收入。在收益增长的驱动下，企业倾向于选择不断扩大生产规模。与此同时，能源需求规模迅速扩大，碳排放总量也随之增加。Yang et al.（2024）指出，企业制造业数字化通过挤出对环境友好型绿色生产的投资，以及通过改变生产模式向大规模生产的转变来强化企业碳排放。Park et al.（2018）采用2001-2014年欧盟面板数据的混合均值组（PMG）估计方法，发现，无论从短期还是长期来看，互联网使用促进了欧盟CO2排放。Avom </w:t>
      </w:r>
      <w:r>
        <w:rPr>
          <w:rFonts w:ascii="Times New Roman" w:hAnsi="Times New Roman"/>
          <w:sz w:val="24"/>
        </w:rPr>
        <w:t>et al.</w:t>
      </w:r>
      <w:r>
        <w:rPr>
          <w:rFonts w:ascii="Times New Roman" w:hAnsi="Times New Roman"/>
          <w:kern w:val="0"/>
          <w:sz w:val="24"/>
          <w:lang w:bidi="ar"/>
        </w:rPr>
        <w:t>（2020）对1996年至2014年间撒哈拉以南非洲国家（SSA）的ICT对二氧化碳（CO2）排放的影响及其传导渠道进行了研究。实证结果表明，ICT使用（以移动电话和互联网渗透率衡量）显著促进了CO2排放。进一步的中介分析揭示，ICT不仅对CO2排放具有直接的正向影响，还通过其对能源消费和金融发展的影响，产生了间接的正向效应。</w:t>
      </w:r>
    </w:p>
    <w:p w14:paraId="0D2578FD">
      <w:pPr>
        <w:spacing w:line="400" w:lineRule="exact"/>
        <w:ind w:firstLine="480" w:firstLineChars="200"/>
        <w:outlineLvl w:val="3"/>
        <w:rPr>
          <w:rFonts w:ascii="Times New Roman" w:hAnsi="Times New Roman"/>
          <w:sz w:val="24"/>
        </w:rPr>
      </w:pPr>
      <w:r>
        <w:rPr>
          <w:rFonts w:ascii="Times New Roman" w:hAnsi="Times New Roman"/>
          <w:sz w:val="24"/>
        </w:rPr>
        <w:t>（三）产业数字化与碳排放的非线性</w:t>
      </w:r>
    </w:p>
    <w:p w14:paraId="719F3515">
      <w:pPr>
        <w:spacing w:line="400" w:lineRule="exact"/>
        <w:ind w:firstLine="480" w:firstLineChars="200"/>
        <w:rPr>
          <w:rFonts w:ascii="Times New Roman" w:hAnsi="Times New Roman"/>
          <w:kern w:val="0"/>
          <w:sz w:val="24"/>
          <w:lang w:bidi="ar"/>
        </w:rPr>
      </w:pPr>
      <w:r>
        <w:rPr>
          <w:rFonts w:ascii="Times New Roman" w:hAnsi="Times New Roman"/>
          <w:sz w:val="24"/>
        </w:rPr>
        <w:t>关于数字化与碳排放的非线性研究中，大部分学者认为数字化对碳排放存在倒</w:t>
      </w:r>
      <w:r>
        <w:rPr>
          <w:rFonts w:ascii="Times New Roman" w:hAnsi="Times New Roman"/>
          <w:kern w:val="0"/>
          <w:sz w:val="24"/>
          <w:lang w:bidi="ar"/>
        </w:rPr>
        <w:t>“U” 型关系。</w:t>
      </w:r>
      <w:r>
        <w:rPr>
          <w:rFonts w:ascii="Times New Roman" w:hAnsi="Times New Roman"/>
          <w:sz w:val="24"/>
        </w:rPr>
        <w:t>白婉婷等（2024）采用熵值法测度我国制造业数字化转型水平，以技术创新作为门槛探索数字化转型对制造业碳排放的影响关系，发现数字化转型和碳排放之间存在技术创新异质双门槛效应，在技术创新水平较低时，数字化转型会显著提升碳排放效应；而当技术创新水平超过某一临界值时，数字化转型则在一定程度上降低了碳排放总量。方颖和余兴锦（2024）基于“生产率悖论”的研究视角解释了行业数字化投入对碳排放的非线性影响，这主要是数字化投入早期，数字基础设施数字化投入的边际收益小于边际成本，导致要素</w:t>
      </w:r>
      <w:r>
        <w:rPr>
          <w:rFonts w:ascii="Times New Roman" w:hAnsi="Times New Roman"/>
          <w:kern w:val="0"/>
          <w:sz w:val="24"/>
          <w:lang w:bidi="ar"/>
        </w:rPr>
        <w:t>生产率与数字化投入呈“U”型关系，排放量与要素生产率呈倒 “U” 型关系。</w:t>
      </w:r>
      <w:r>
        <w:rPr>
          <w:rFonts w:ascii="Times New Roman" w:hAnsi="Times New Roman" w:eastAsia="Helvetica"/>
          <w:color w:val="222222"/>
          <w:sz w:val="24"/>
          <w:shd w:val="clear" w:color="auto" w:fill="FFFFFF"/>
        </w:rPr>
        <w:t>Tang</w:t>
      </w:r>
      <w:r>
        <w:rPr>
          <w:rFonts w:ascii="Times New Roman" w:hAnsi="Times New Roman"/>
          <w:color w:val="222222"/>
          <w:sz w:val="24"/>
          <w:shd w:val="clear" w:color="auto" w:fill="FFFFFF"/>
        </w:rPr>
        <w:t xml:space="preserve"> et al.（2023）</w:t>
      </w:r>
      <w:r>
        <w:rPr>
          <w:rFonts w:ascii="Times New Roman" w:hAnsi="Times New Roman"/>
          <w:kern w:val="0"/>
          <w:sz w:val="24"/>
          <w:lang w:bidi="ar"/>
        </w:rPr>
        <w:t>利用世界投入产出数据（WIOD），通过扩展分析研究了制造业投入数字化对碳排放强度的影响，结果显示，制造业投入数字化对降低碳排放强度具有复杂效应。生产性投入数字化能够降低碳排放强度，但分配性投入数字化可能会增加碳排放强。</w:t>
      </w:r>
    </w:p>
    <w:p w14:paraId="03C46928">
      <w:pPr>
        <w:spacing w:before="480" w:after="120"/>
        <w:jc w:val="center"/>
        <w:outlineLvl w:val="1"/>
        <w:rPr>
          <w:rFonts w:ascii="Times New Roman" w:hAnsi="Times New Roman" w:eastAsia="黑体"/>
          <w:b/>
          <w:sz w:val="28"/>
          <w:szCs w:val="28"/>
        </w:rPr>
      </w:pPr>
      <w:bookmarkStart w:id="313" w:name="_Toc27942"/>
      <w:bookmarkStart w:id="314" w:name="_Toc29102"/>
      <w:bookmarkStart w:id="315" w:name="_Toc10710"/>
      <w:bookmarkStart w:id="316" w:name="_Toc4002"/>
      <w:bookmarkStart w:id="317" w:name="_Toc12220"/>
      <w:bookmarkStart w:id="318" w:name="_Toc26814"/>
      <w:bookmarkStart w:id="319" w:name="_Toc32274"/>
      <w:bookmarkStart w:id="320" w:name="_Toc19057"/>
      <w:bookmarkStart w:id="321" w:name="_Toc8922"/>
      <w:bookmarkStart w:id="322" w:name="_Toc11582"/>
      <w:bookmarkStart w:id="323" w:name="_Toc30557"/>
      <w:bookmarkStart w:id="324" w:name="_Toc8869"/>
      <w:bookmarkStart w:id="325" w:name="_Toc7519"/>
      <w:bookmarkStart w:id="326" w:name="_Toc30801"/>
      <w:r>
        <w:rPr>
          <w:rFonts w:ascii="Times New Roman" w:hAnsi="Times New Roman" w:eastAsia="黑体"/>
          <w:b/>
          <w:sz w:val="28"/>
          <w:szCs w:val="28"/>
        </w:rPr>
        <w:t>第四节 文献评述</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2102E732">
      <w:pPr>
        <w:spacing w:line="400" w:lineRule="exact"/>
        <w:ind w:firstLine="480" w:firstLineChars="200"/>
        <w:rPr>
          <w:rFonts w:ascii="Times New Roman" w:hAnsi="Times New Roman"/>
          <w:sz w:val="24"/>
        </w:rPr>
      </w:pPr>
      <w:r>
        <w:rPr>
          <w:rFonts w:ascii="Times New Roman" w:hAnsi="Times New Roman"/>
          <w:kern w:val="0"/>
          <w:sz w:val="24"/>
          <w:lang w:bidi="ar"/>
        </w:rPr>
        <w:t>既有文献围绕产业数字化、贸易隐含碳和二者之间的相关性进了丰富探讨，为本文研究提供了重要参考，主要体现在以下三个方面：其一，已有文献对产业数字化的概念内涵、测度及经济效应做了丰富探索，同时产业数字化对出口贸易的相关研究引起了学者的广泛关注。其二，贸易隐含碳的定义及测度较为成熟，</w:t>
      </w:r>
      <w:r>
        <w:rPr>
          <w:rFonts w:ascii="Times New Roman" w:hAnsi="Times New Roman"/>
          <w:sz w:val="24"/>
        </w:rPr>
        <w:t>基于增加值贸易核算框架测度的贸易隐含碳更能准确测度贸易的环境成本。出口隐含碳的影响因素主要包括出口规模、碳排放强度、出口结构、环境规制、区域贸易协定、经济发展水平、全球价值链参与等；其三，产业数字化的碳排放效应已引起学者们的关注，但尚未形成统一结论。已有研究为本文进一步</w:t>
      </w:r>
      <w:r>
        <w:rPr>
          <w:rFonts w:ascii="Times New Roman" w:hAnsi="Times New Roman"/>
          <w:kern w:val="0"/>
          <w:sz w:val="24"/>
          <w:lang w:bidi="ar"/>
        </w:rPr>
        <w:t>研究提供了重要参考，</w:t>
      </w:r>
      <w:r>
        <w:rPr>
          <w:rFonts w:ascii="Times New Roman" w:hAnsi="Times New Roman"/>
          <w:sz w:val="24"/>
        </w:rPr>
        <w:t>但同时也存在一定的局限性，具体来说，主要包括以下四个方面：</w:t>
      </w:r>
    </w:p>
    <w:p w14:paraId="076C1D78">
      <w:pPr>
        <w:spacing w:line="400" w:lineRule="exact"/>
        <w:ind w:firstLine="480" w:firstLineChars="200"/>
        <w:rPr>
          <w:rFonts w:ascii="Times New Roman" w:hAnsi="Times New Roman"/>
          <w:sz w:val="24"/>
        </w:rPr>
      </w:pPr>
      <w:r>
        <w:rPr>
          <w:rFonts w:ascii="Times New Roman" w:hAnsi="Times New Roman"/>
          <w:sz w:val="24"/>
        </w:rPr>
        <w:t>第一，总体而言，与产业数字化经济效应的丰富研究相比，针对产业数字化碳排放效应的研究相对不足，尤其是从贸易视角探讨产业数字化对贸易隐含碳影响的研究更为匮乏，仅有少数文献涉及数字化转型与出口隐含碳。</w:t>
      </w:r>
    </w:p>
    <w:p w14:paraId="59B32FD3">
      <w:pPr>
        <w:spacing w:line="400" w:lineRule="exact"/>
        <w:ind w:firstLine="480" w:firstLineChars="200"/>
        <w:rPr>
          <w:rFonts w:ascii="Times New Roman" w:hAnsi="Times New Roman"/>
          <w:sz w:val="24"/>
        </w:rPr>
      </w:pPr>
      <w:r>
        <w:rPr>
          <w:rFonts w:ascii="Times New Roman" w:hAnsi="Times New Roman"/>
          <w:sz w:val="24"/>
        </w:rPr>
        <w:t>第二，既有关于数字化转型与出口隐含碳的研究中，主要探讨了数字化转型与出口隐含碳强度的影响，且出口隐含碳强度（出口单位增加值引致的国内碳排放量）的测度多直接等同于碳排放强度（单位增加值产生的碳排放量），如：户华玉</w:t>
      </w:r>
      <w:r>
        <w:rPr>
          <w:rFonts w:hint="eastAsia" w:ascii="Times New Roman" w:hAnsi="Times New Roman"/>
          <w:sz w:val="24"/>
        </w:rPr>
        <w:t>和</w:t>
      </w:r>
      <w:r>
        <w:rPr>
          <w:rFonts w:ascii="Times New Roman" w:hAnsi="Times New Roman"/>
          <w:sz w:val="24"/>
        </w:rPr>
        <w:t>佘群芝（2022）指出，当生产的产品参与出口时碳排放强度也可表示为出口隐含碳强度，这种测度方法未能充分考虑贸易总量及贸易结构的影响，导致对产业数字化如何影响贸易隐含碳的研究仍不够全面和深入</w:t>
      </w:r>
    </w:p>
    <w:p w14:paraId="4A3EAA70">
      <w:pPr>
        <w:spacing w:line="400" w:lineRule="exact"/>
        <w:ind w:firstLine="480" w:firstLineChars="200"/>
        <w:rPr>
          <w:rFonts w:ascii="Times New Roman" w:hAnsi="Times New Roman"/>
          <w:sz w:val="24"/>
        </w:rPr>
      </w:pPr>
      <w:r>
        <w:rPr>
          <w:rFonts w:ascii="Times New Roman" w:hAnsi="Times New Roman"/>
          <w:sz w:val="24"/>
        </w:rPr>
        <w:t>第三，相较于产业数字化与中国出口贸易的丰富研究，现有文献对产业数字化与省际贸易的关注明显不足。然而，中国省际贸易的规模及其经济重要性远超国际贸易，尤其是在以国内大循环为主体的新发展格局下，省际贸易活动导致了大量二氧化碳在各省份之间的转移，省际贸易隐含碳的排放及其责任分配问题对中国实现碳达峰、碳中和目标提出了全新挑战。尽管如此，关于产业数字化如何影响省际贸易隐含碳的研究仍处于空白状态，亟待进一步探索。</w:t>
      </w:r>
    </w:p>
    <w:p w14:paraId="611D5D08">
      <w:pPr>
        <w:spacing w:line="400" w:lineRule="exact"/>
        <w:ind w:firstLine="480" w:firstLineChars="200"/>
        <w:rPr>
          <w:rFonts w:ascii="Times New Roman" w:hAnsi="Times New Roman"/>
          <w:sz w:val="24"/>
        </w:rPr>
      </w:pPr>
      <w:r>
        <w:rPr>
          <w:rFonts w:ascii="Times New Roman" w:hAnsi="Times New Roman"/>
          <w:sz w:val="24"/>
        </w:rPr>
        <w:t>第四，现有关于贸易隐含碳的研究主要集中于贸易隐含碳的测度及其影响因素分析，而较少文献从不平等交换视角探讨贸易隐含二氧化碳排放与增加值之间的不对称关系，这种不对称直接导致了碳不平等现象。这一问题对中国参与国际碳减排责任分配以及中国各省份之间碳减排责任的合理划分具有重要意义。</w:t>
      </w:r>
    </w:p>
    <w:p w14:paraId="3E86EDA6">
      <w:pPr>
        <w:spacing w:line="400" w:lineRule="exact"/>
        <w:ind w:firstLine="480" w:firstLineChars="200"/>
        <w:rPr>
          <w:rFonts w:ascii="Times New Roman" w:hAnsi="Times New Roman"/>
          <w:sz w:val="24"/>
        </w:rPr>
      </w:pPr>
      <w:r>
        <w:rPr>
          <w:rFonts w:ascii="Times New Roman" w:hAnsi="Times New Roman"/>
          <w:sz w:val="24"/>
        </w:rPr>
        <w:t>综上，本文将在前人研究的基础上，从理论层面，基于贸易视角探讨产业数字化的</w:t>
      </w:r>
      <w:r>
        <w:rPr>
          <w:rFonts w:hint="eastAsia" w:ascii="Times New Roman" w:hAnsi="Times New Roman"/>
          <w:sz w:val="24"/>
        </w:rPr>
        <w:t>碳排放</w:t>
      </w:r>
      <w:r>
        <w:rPr>
          <w:rFonts w:ascii="Times New Roman" w:hAnsi="Times New Roman"/>
          <w:sz w:val="24"/>
        </w:rPr>
        <w:t>效应。从实证层面，利用最新数据，基于贸易增加值方法测算产业数字化和贸易隐含碳，以反映最新的特征事实。同时，综合中国国际和省际行业面板数据的双重视角，对产业数字化对中国贸易隐含碳的影响进行效应及作用机制的实证检验，进一步关注产业数字化对中国国际及省际贸易碳不平等的影响。这些研究将丰富产业数字化与贸易隐含碳的理论和经验研究，为相关领域的深入探索提供新的视角和方法。</w:t>
      </w:r>
    </w:p>
    <w:p w14:paraId="5957C8CD">
      <w:pPr>
        <w:spacing w:line="400" w:lineRule="exact"/>
        <w:ind w:firstLine="480" w:firstLineChars="200"/>
        <w:rPr>
          <w:rFonts w:ascii="Times New Roman" w:hAnsi="Times New Roman"/>
          <w:kern w:val="0"/>
          <w:sz w:val="24"/>
          <w:lang w:bidi="ar"/>
        </w:rPr>
      </w:pPr>
    </w:p>
    <w:p w14:paraId="17BF55F7">
      <w:pPr>
        <w:spacing w:line="400" w:lineRule="exact"/>
        <w:ind w:firstLine="480" w:firstLineChars="200"/>
        <w:rPr>
          <w:rFonts w:ascii="Times New Roman" w:hAnsi="Times New Roman"/>
          <w:kern w:val="0"/>
          <w:sz w:val="24"/>
          <w:lang w:bidi="ar"/>
        </w:rPr>
      </w:pPr>
    </w:p>
    <w:p w14:paraId="22519104">
      <w:pPr>
        <w:spacing w:line="400" w:lineRule="exact"/>
        <w:ind w:firstLine="480" w:firstLineChars="200"/>
        <w:rPr>
          <w:rFonts w:ascii="Times New Roman" w:hAnsi="Times New Roman"/>
          <w:kern w:val="0"/>
          <w:sz w:val="24"/>
          <w:lang w:bidi="ar"/>
        </w:rPr>
      </w:pPr>
    </w:p>
    <w:p w14:paraId="2E350758">
      <w:pPr>
        <w:spacing w:line="400" w:lineRule="exact"/>
        <w:ind w:firstLine="480" w:firstLineChars="200"/>
        <w:rPr>
          <w:rFonts w:ascii="Times New Roman" w:hAnsi="Times New Roman"/>
          <w:kern w:val="0"/>
          <w:sz w:val="24"/>
          <w:lang w:bidi="ar"/>
        </w:rPr>
      </w:pPr>
    </w:p>
    <w:p w14:paraId="436779FC">
      <w:pPr>
        <w:spacing w:line="400" w:lineRule="exact"/>
        <w:ind w:firstLine="480" w:firstLineChars="200"/>
        <w:rPr>
          <w:rFonts w:ascii="Times New Roman" w:hAnsi="Times New Roman"/>
          <w:kern w:val="0"/>
          <w:sz w:val="24"/>
          <w:lang w:bidi="ar"/>
        </w:rPr>
      </w:pPr>
    </w:p>
    <w:p w14:paraId="73BF892B">
      <w:pPr>
        <w:spacing w:line="400" w:lineRule="exact"/>
        <w:rPr>
          <w:rFonts w:ascii="Times New Roman" w:hAnsi="Times New Roman"/>
          <w:kern w:val="0"/>
          <w:sz w:val="24"/>
          <w:lang w:bidi="ar"/>
        </w:rPr>
      </w:pPr>
    </w:p>
    <w:p w14:paraId="15FE218C">
      <w:pPr>
        <w:spacing w:line="400" w:lineRule="exact"/>
        <w:rPr>
          <w:rFonts w:ascii="Times New Roman" w:hAnsi="Times New Roman"/>
          <w:kern w:val="0"/>
          <w:sz w:val="24"/>
          <w:lang w:bidi="ar"/>
        </w:rPr>
      </w:pPr>
    </w:p>
    <w:p w14:paraId="5159B320">
      <w:pPr>
        <w:spacing w:before="480" w:after="360"/>
        <w:jc w:val="center"/>
        <w:outlineLvl w:val="0"/>
        <w:rPr>
          <w:rFonts w:ascii="Times New Roman" w:hAnsi="Times New Roman" w:eastAsia="黑体"/>
          <w:b/>
          <w:bCs/>
          <w:sz w:val="32"/>
          <w:szCs w:val="32"/>
        </w:rPr>
      </w:pPr>
      <w:bookmarkStart w:id="327" w:name="_Toc1703"/>
      <w:bookmarkStart w:id="328" w:name="_Toc9489"/>
      <w:bookmarkStart w:id="329" w:name="_Toc11596"/>
      <w:r>
        <w:rPr>
          <w:rFonts w:ascii="Times New Roman" w:hAnsi="Times New Roman" w:eastAsia="黑体"/>
          <w:b/>
          <w:bCs/>
          <w:sz w:val="32"/>
          <w:szCs w:val="32"/>
        </w:rPr>
        <w:t>第三章 产业数字化影响贸易隐含碳的理论机制</w:t>
      </w:r>
      <w:bookmarkEnd w:id="327"/>
      <w:bookmarkEnd w:id="328"/>
      <w:bookmarkEnd w:id="329"/>
    </w:p>
    <w:p w14:paraId="7939C676">
      <w:pPr>
        <w:spacing w:line="400" w:lineRule="exact"/>
        <w:ind w:firstLine="480" w:firstLineChars="200"/>
        <w:jc w:val="left"/>
        <w:rPr>
          <w:rFonts w:ascii="Times New Roman" w:hAnsi="Times New Roman"/>
          <w:sz w:val="24"/>
        </w:rPr>
      </w:pPr>
      <w:r>
        <w:rPr>
          <w:rFonts w:ascii="Times New Roman" w:hAnsi="Times New Roman"/>
          <w:sz w:val="24"/>
        </w:rPr>
        <w:t>本章构建分析产业数字化对贸易隐含碳的理论机制。首先将数字要素投入引入封闭经济生产模型，推导碳排放的决定式。随后，将贸易理论H-O模型引入其中，进一步推导贸易隐含碳排放的决定式。在上述理论模型的基础上，分析产业数字化对贸易隐含碳的理论机制和作用路径，为后文实证研究提供理论基础，并提出相应假说待后文验证。</w:t>
      </w:r>
    </w:p>
    <w:p w14:paraId="387F9607">
      <w:pPr>
        <w:spacing w:before="480" w:after="120"/>
        <w:jc w:val="center"/>
        <w:outlineLvl w:val="1"/>
        <w:rPr>
          <w:rFonts w:ascii="Times New Roman" w:hAnsi="Times New Roman" w:eastAsia="黑体"/>
          <w:b/>
          <w:sz w:val="28"/>
          <w:szCs w:val="28"/>
        </w:rPr>
      </w:pPr>
      <w:bookmarkStart w:id="330" w:name="_Toc4835"/>
      <w:bookmarkStart w:id="331" w:name="_Toc2179"/>
      <w:bookmarkStart w:id="332" w:name="_Toc12075"/>
      <w:bookmarkStart w:id="333" w:name="_Toc29265"/>
      <w:bookmarkStart w:id="334" w:name="_Toc13617"/>
      <w:bookmarkStart w:id="335" w:name="_Toc13541"/>
      <w:bookmarkStart w:id="336" w:name="_Toc25620"/>
      <w:bookmarkStart w:id="337" w:name="_Toc2099"/>
      <w:bookmarkStart w:id="338" w:name="_Toc4393"/>
      <w:bookmarkStart w:id="339" w:name="_Toc17475"/>
      <w:bookmarkStart w:id="340" w:name="_Toc19833"/>
      <w:bookmarkStart w:id="341" w:name="_Toc19432"/>
      <w:bookmarkStart w:id="342" w:name="_Toc28957"/>
      <w:bookmarkStart w:id="343" w:name="_Toc8835"/>
      <w:r>
        <w:rPr>
          <w:rFonts w:ascii="Times New Roman" w:hAnsi="Times New Roman" w:eastAsia="黑体"/>
          <w:b/>
          <w:sz w:val="28"/>
          <w:szCs w:val="28"/>
        </w:rPr>
        <w:t>第一节 产业数字化</w:t>
      </w:r>
      <w:bookmarkEnd w:id="330"/>
      <w:bookmarkEnd w:id="331"/>
      <w:bookmarkEnd w:id="332"/>
      <w:bookmarkEnd w:id="333"/>
      <w:bookmarkEnd w:id="334"/>
      <w:bookmarkEnd w:id="335"/>
      <w:bookmarkEnd w:id="336"/>
      <w:bookmarkEnd w:id="337"/>
      <w:bookmarkEnd w:id="338"/>
      <w:bookmarkEnd w:id="339"/>
      <w:bookmarkEnd w:id="340"/>
      <w:r>
        <w:rPr>
          <w:rFonts w:ascii="Times New Roman" w:hAnsi="Times New Roman" w:eastAsia="黑体"/>
          <w:b/>
          <w:sz w:val="28"/>
          <w:szCs w:val="28"/>
        </w:rPr>
        <w:t>影响贸易隐含碳的理论框架</w:t>
      </w:r>
      <w:bookmarkEnd w:id="341"/>
      <w:bookmarkEnd w:id="342"/>
      <w:bookmarkEnd w:id="343"/>
    </w:p>
    <w:p w14:paraId="11AB5972">
      <w:pPr>
        <w:spacing w:line="400" w:lineRule="exact"/>
        <w:ind w:firstLine="480" w:firstLineChars="200"/>
        <w:jc w:val="left"/>
        <w:rPr>
          <w:rFonts w:ascii="Times New Roman" w:hAnsi="Times New Roman"/>
          <w:color w:val="000000" w:themeColor="text1"/>
          <w:sz w:val="24"/>
          <w14:textFill>
            <w14:solidFill>
              <w14:schemeClr w14:val="tx1"/>
            </w14:solidFill>
          </w14:textFill>
        </w:rPr>
      </w:pPr>
      <w:r>
        <w:rPr>
          <w:rFonts w:ascii="Times New Roman" w:hAnsi="Times New Roman"/>
          <w:sz w:val="24"/>
        </w:rPr>
        <w:t>各地区的经济活动产生的碳排放可以分解为三个主要部分：向本地区自身提供商品和服务产生的碳排放、向国内其他地区提供商品和服务产生的碳排放，以及通过出口向国外提供商品和服务产生碳排放，其中后两部分为本文所研究的贸易隐含碳。</w:t>
      </w:r>
      <w:r>
        <w:rPr>
          <w:rFonts w:ascii="Times New Roman" w:hAnsi="Times New Roman"/>
          <w:color w:val="000000" w:themeColor="text1"/>
          <w:sz w:val="24"/>
          <w14:textFill>
            <w14:solidFill>
              <w14:schemeClr w14:val="tx1"/>
            </w14:solidFill>
          </w14:textFill>
        </w:rPr>
        <w:t>贸易隐含碳作为碳排放的一种特殊形式，既遵循本地区自身消费碳排放的分解框架，又因其产生于贸易活动而直接受到贸易框架的影响。基于此，本文首先构建理论模型，分析封闭框架下产业数字化对碳排放的影响机制，并对相关作用路径进行系统梳理。随后，本文将国际贸易理论中的H-O模型引入分析框架，进一步探讨产业数字化对贸易隐含碳的影响，以揭示其在开放经济条件下的作用机理。</w:t>
      </w:r>
    </w:p>
    <w:p w14:paraId="75932827">
      <w:pPr>
        <w:spacing w:before="240" w:after="120"/>
        <w:ind w:firstLine="562" w:firstLineChars="200"/>
        <w:outlineLvl w:val="2"/>
        <w:rPr>
          <w:rFonts w:ascii="Times New Roman" w:hAnsi="Times New Roman" w:eastAsia="黑体"/>
          <w:b/>
          <w:bCs/>
          <w:sz w:val="28"/>
          <w:szCs w:val="28"/>
        </w:rPr>
      </w:pPr>
      <w:bookmarkStart w:id="344" w:name="_Toc22050"/>
      <w:bookmarkStart w:id="345" w:name="_Toc120"/>
      <w:bookmarkStart w:id="346" w:name="_Toc23592"/>
      <w:bookmarkStart w:id="347" w:name="_Toc20822"/>
      <w:bookmarkStart w:id="348" w:name="_Toc4698"/>
      <w:bookmarkStart w:id="349" w:name="_Toc19434"/>
      <w:bookmarkStart w:id="350" w:name="_Toc32502"/>
      <w:bookmarkStart w:id="351" w:name="_Toc19594"/>
      <w:bookmarkStart w:id="352" w:name="_Toc14392"/>
      <w:bookmarkStart w:id="353" w:name="_Toc9398"/>
      <w:bookmarkStart w:id="354" w:name="_Toc3347"/>
      <w:bookmarkStart w:id="355" w:name="_Toc934"/>
      <w:bookmarkStart w:id="356" w:name="_Toc26562"/>
      <w:bookmarkStart w:id="357" w:name="_Toc3767"/>
      <w:r>
        <w:rPr>
          <w:rFonts w:ascii="Times New Roman" w:hAnsi="Times New Roman" w:eastAsia="黑体"/>
          <w:b/>
          <w:bCs/>
          <w:sz w:val="28"/>
          <w:szCs w:val="28"/>
        </w:rPr>
        <w:t>一、封闭框架下</w:t>
      </w:r>
      <w:bookmarkEnd w:id="344"/>
      <w:bookmarkEnd w:id="345"/>
      <w:bookmarkEnd w:id="346"/>
      <w:bookmarkEnd w:id="347"/>
      <w:bookmarkEnd w:id="348"/>
      <w:bookmarkEnd w:id="349"/>
      <w:bookmarkEnd w:id="350"/>
      <w:bookmarkEnd w:id="351"/>
      <w:bookmarkEnd w:id="352"/>
      <w:bookmarkEnd w:id="353"/>
      <w:bookmarkEnd w:id="354"/>
      <w:r>
        <w:rPr>
          <w:rFonts w:ascii="Times New Roman" w:hAnsi="Times New Roman" w:eastAsia="黑体"/>
          <w:b/>
          <w:bCs/>
          <w:sz w:val="28"/>
          <w:szCs w:val="28"/>
        </w:rPr>
        <w:t>产业数字化作用于碳排放的理论框架</w:t>
      </w:r>
      <w:bookmarkEnd w:id="355"/>
      <w:bookmarkEnd w:id="356"/>
      <w:bookmarkEnd w:id="357"/>
    </w:p>
    <w:p w14:paraId="297853C9">
      <w:pPr>
        <w:spacing w:line="400" w:lineRule="exact"/>
        <w:ind w:firstLine="480" w:firstLineChars="200"/>
        <w:jc w:val="left"/>
        <w:rPr>
          <w:rFonts w:ascii="Times New Roman" w:hAnsi="Times New Roman"/>
          <w:sz w:val="24"/>
        </w:rPr>
      </w:pPr>
      <w:r>
        <w:rPr>
          <w:rFonts w:ascii="Times New Roman" w:hAnsi="Times New Roman"/>
          <w:sz w:val="24"/>
        </w:rPr>
        <w:t>（一）封闭框架下基本假定</w:t>
      </w:r>
    </w:p>
    <w:p w14:paraId="083303FD">
      <w:pPr>
        <w:spacing w:line="400" w:lineRule="exact"/>
        <w:ind w:firstLine="480" w:firstLineChars="200"/>
        <w:jc w:val="left"/>
        <w:rPr>
          <w:rFonts w:ascii="Times New Roman" w:hAnsi="Times New Roman"/>
          <w:sz w:val="24"/>
        </w:rPr>
      </w:pPr>
      <w:r>
        <w:rPr>
          <w:rFonts w:ascii="Times New Roman" w:hAnsi="Times New Roman"/>
          <w:sz w:val="24"/>
        </w:rPr>
        <w:t>为了简化分析，这里假设一个封闭经济体满足以下基本假设：</w:t>
      </w:r>
    </w:p>
    <w:p w14:paraId="282CBCB4">
      <w:pPr>
        <w:spacing w:line="400" w:lineRule="exact"/>
        <w:ind w:firstLine="480" w:firstLineChars="200"/>
        <w:jc w:val="left"/>
        <w:rPr>
          <w:rFonts w:ascii="Times New Roman" w:hAnsi="Times New Roman"/>
          <w:sz w:val="24"/>
        </w:rPr>
      </w:pPr>
      <w:r>
        <w:rPr>
          <w:rFonts w:ascii="Times New Roman" w:hAnsi="Times New Roman"/>
          <w:sz w:val="24"/>
        </w:rPr>
        <w:t>1.传统产业生产X和Y两种商品，其中X是污染密集型商品，生产使用资本（K）、劳动（L）、中间品（I）三种生产要素，产生碳排放；Y是清洁密集型商品，生产使用资本（K）、劳动（L）、中间品（I）两种要素，不产生任何碳排放；</w:t>
      </w:r>
    </w:p>
    <w:p w14:paraId="57501D48">
      <w:pPr>
        <w:spacing w:line="400" w:lineRule="exact"/>
        <w:ind w:firstLine="480" w:firstLineChars="200"/>
        <w:jc w:val="left"/>
        <w:rPr>
          <w:rFonts w:ascii="Times New Roman" w:hAnsi="Times New Roman"/>
          <w:sz w:val="24"/>
        </w:rPr>
      </w:pPr>
      <w:r>
        <w:rPr>
          <w:rFonts w:ascii="Times New Roman" w:hAnsi="Times New Roman"/>
          <w:sz w:val="24"/>
        </w:rPr>
        <w:t>2.生产函数规模报酬不变；</w:t>
      </w:r>
    </w:p>
    <w:p w14:paraId="37802F78">
      <w:pPr>
        <w:spacing w:line="400" w:lineRule="exact"/>
        <w:ind w:firstLine="480" w:firstLineChars="200"/>
        <w:jc w:val="left"/>
        <w:rPr>
          <w:rFonts w:ascii="Times New Roman" w:hAnsi="Times New Roman"/>
          <w:sz w:val="24"/>
        </w:rPr>
      </w:pPr>
      <w:r>
        <w:rPr>
          <w:rFonts w:ascii="Times New Roman" w:hAnsi="Times New Roman"/>
          <w:sz w:val="24"/>
        </w:rPr>
        <w:t>3.市场完全竞争；</w:t>
      </w:r>
    </w:p>
    <w:p w14:paraId="4BA9E00A">
      <w:pPr>
        <w:spacing w:line="400" w:lineRule="exact"/>
        <w:ind w:firstLine="480" w:firstLineChars="200"/>
        <w:jc w:val="left"/>
        <w:rPr>
          <w:rFonts w:ascii="Times New Roman" w:hAnsi="Times New Roman"/>
          <w:sz w:val="24"/>
        </w:rPr>
      </w:pPr>
      <w:r>
        <w:rPr>
          <w:rFonts w:ascii="Times New Roman" w:hAnsi="Times New Roman"/>
          <w:sz w:val="24"/>
        </w:rPr>
        <w:t>假定X和Y产品生产函数为凹函数，分别为：</w:t>
      </w:r>
    </w:p>
    <w:p w14:paraId="4F04CA7B">
      <w:pPr>
        <w:spacing w:line="400" w:lineRule="exact"/>
        <w:ind w:firstLine="480" w:firstLineChars="200"/>
        <w:jc w:val="left"/>
        <w:rPr>
          <w:rFonts w:ascii="Times New Roman" w:hAnsi="Times New Roman"/>
          <w:sz w:val="24"/>
        </w:rPr>
      </w:pPr>
      <m:oMathPara>
        <m:oMath>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(3−1)</m:t>
          </m:r>
        </m:oMath>
      </m:oMathPara>
    </w:p>
    <w:p w14:paraId="05D8AB47">
      <w:pPr>
        <w:spacing w:line="400" w:lineRule="exact"/>
        <w:ind w:firstLine="480" w:firstLineChars="200"/>
        <w:jc w:val="left"/>
        <w:rPr>
          <w:rFonts w:ascii="Times New Roman" w:hAnsi="Times New Roman"/>
          <w:sz w:val="24"/>
        </w:rPr>
      </w:pPr>
      <m:oMathPara>
        <m:oMath>
          <m:r>
            <m:rPr>
              <m:sty m:val="p"/>
            </m:rPr>
            <w:rPr>
              <w:rFonts w:ascii="Cambria Math" w:hAnsi="Cambria Math"/>
              <w:sz w:val="24"/>
            </w:rPr>
            <m:t>Y=</m:t>
          </m:r>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Y</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Y</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Y</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Y</m:t>
              </m:r>
              <m:ctrlPr>
                <w:rPr>
                  <w:rFonts w:ascii="Cambria Math" w:hAnsi="Cambria Math"/>
                  <w:sz w:val="24"/>
                </w:rPr>
              </m:ctrlPr>
            </m:sub>
          </m:sSub>
          <m:r>
            <m:rPr>
              <m:sty m:val="p"/>
            </m:rPr>
            <w:rPr>
              <w:rFonts w:ascii="Cambria Math" w:hAnsi="Cambria Math"/>
              <w:sz w:val="24"/>
            </w:rPr>
            <m:t>)                                 (3−2)</m:t>
          </m:r>
        </m:oMath>
      </m:oMathPara>
    </w:p>
    <w:p w14:paraId="642F670E">
      <w:pPr>
        <w:spacing w:line="400" w:lineRule="exact"/>
        <w:ind w:firstLine="480" w:firstLineChars="200"/>
        <w:jc w:val="left"/>
        <w:rPr>
          <w:rFonts w:ascii="Times New Roman" w:hAnsi="Times New Roman"/>
          <w:sz w:val="24"/>
        </w:rPr>
      </w:pPr>
      <w:r>
        <w:rPr>
          <w:rFonts w:ascii="Times New Roman" w:hAnsi="Times New Roman"/>
          <w:sz w:val="24"/>
        </w:rPr>
        <w:t>接着，本文将数字要素投入引入X和Y生产函数，假定d为数字要素中间投入，I为经过数字要素赋能后中间品有效投入数量，在中间产品物理数量保持不变的情况下，数字要素的增加能够提升中间产品的有效数量 I。具体可表述为：</w:t>
      </w:r>
    </w:p>
    <w:p w14:paraId="099180FF">
      <w:pPr>
        <w:spacing w:line="400" w:lineRule="exact"/>
        <w:ind w:firstLine="480" w:firstLineChars="200"/>
        <w:jc w:val="left"/>
        <w:rPr>
          <w:rFonts w:ascii="Times New Roman" w:hAnsi="Times New Roman"/>
          <w:sz w:val="24"/>
        </w:rPr>
      </w:pPr>
      <m:oMathPara>
        <m:oMath>
          <m:sSup>
            <m:sSupPr>
              <m:ctrlPr>
                <w:rPr>
                  <w:rFonts w:ascii="Cambria Math" w:hAnsi="Cambria Math"/>
                  <w:sz w:val="24"/>
                </w:rPr>
              </m:ctrlPr>
            </m:sSupPr>
            <m:e>
              <m:r>
                <m:rPr>
                  <m:sty m:val="p"/>
                </m:rPr>
                <w:rPr>
                  <w:rFonts w:ascii="Cambria Math" w:hAnsi="Cambria Math"/>
                  <w:sz w:val="24"/>
                </w:rPr>
                <m:t>I</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=dI                                                     (3−3)</m:t>
          </m:r>
        </m:oMath>
      </m:oMathPara>
    </w:p>
    <w:p w14:paraId="2E0E623F">
      <w:pPr>
        <w:spacing w:line="400" w:lineRule="exact"/>
        <w:ind w:firstLine="480" w:firstLineChars="200"/>
        <w:jc w:val="left"/>
        <w:rPr>
          <w:rFonts w:ascii="Times New Roman" w:hAnsi="Times New Roman"/>
          <w:sz w:val="24"/>
        </w:rPr>
      </w:pPr>
      <w:r>
        <w:rPr>
          <w:rFonts w:ascii="Times New Roman" w:hAnsi="Times New Roman"/>
          <w:sz w:val="24"/>
        </w:rPr>
        <w:t>由于X产品生产会产生一定的碳排放，用C表示，所以企业在生产X时需将一定的资源用于碳减排，假定企业投入的减排比例定</w:t>
      </w:r>
      <m:oMath>
        <m:r>
          <m:rPr>
            <m:sty m:val="p"/>
          </m:rPr>
          <w:rPr>
            <w:rFonts w:ascii="Cambria Math" w:hAnsi="Cambria Math"/>
            <w:sz w:val="24"/>
          </w:rPr>
          <m:t>θ</m:t>
        </m:r>
      </m:oMath>
      <w:r>
        <w:rPr>
          <w:rFonts w:ascii="Times New Roman" w:hAnsi="Times New Roman"/>
          <w:sz w:val="24"/>
        </w:rPr>
        <w:t>，</w:t>
      </w:r>
      <m:oMath>
        <m:r>
          <m:rPr>
            <m:sty m:val="p"/>
          </m:rPr>
          <w:rPr>
            <w:rFonts w:ascii="Cambria Math" w:hAnsi="Cambria Math"/>
            <w:sz w:val="24"/>
          </w:rPr>
          <m:t>1−θ</m:t>
        </m:r>
      </m:oMath>
      <w:r>
        <w:rPr>
          <w:rFonts w:ascii="Times New Roman" w:hAnsi="Times New Roman"/>
          <w:sz w:val="24"/>
        </w:rPr>
        <w:t>资源被分配到的产品X生产。</w:t>
      </w:r>
      <m:oMath>
        <m:r>
          <m:rPr>
            <m:sty m:val="p"/>
          </m:rPr>
          <w:rPr>
            <w:rFonts w:ascii="Cambria Math" w:hAnsi="Cambria Math"/>
            <w:sz w:val="24"/>
          </w:rPr>
          <m:t>θ</m:t>
        </m:r>
      </m:oMath>
      <w:r>
        <w:rPr>
          <w:rFonts w:ascii="Times New Roman" w:hAnsi="Times New Roman"/>
          <w:sz w:val="24"/>
        </w:rPr>
        <w:t>的增大会减少碳排放，同时也会降低X产品的生产。</w:t>
      </w:r>
      <m:oMath>
        <m:r>
          <m:rPr>
            <m:sty m:val="p"/>
          </m:rPr>
          <w:rPr>
            <w:rFonts w:ascii="Cambria Math" w:hAnsi="Cambria Math"/>
            <w:sz w:val="24"/>
          </w:rPr>
          <m:t>φ(θ)</m:t>
        </m:r>
      </m:oMath>
      <w:r>
        <w:rPr>
          <w:rFonts w:ascii="Times New Roman" w:hAnsi="Times New Roman"/>
          <w:sz w:val="24"/>
        </w:rPr>
        <w:t>为关于</w:t>
      </w:r>
      <m:oMath>
        <m:r>
          <m:rPr>
            <m:sty m:val="p"/>
          </m:rPr>
          <w:rPr>
            <w:rFonts w:ascii="Cambria Math" w:hAnsi="Cambria Math"/>
            <w:sz w:val="24"/>
          </w:rPr>
          <m:t>θ</m:t>
        </m:r>
      </m:oMath>
      <w:r>
        <w:rPr>
          <w:rFonts w:ascii="Times New Roman" w:hAnsi="Times New Roman"/>
          <w:sz w:val="24"/>
        </w:rPr>
        <w:t>的碳排放函数，当企业将全部资源投入碳减排时</w:t>
      </w:r>
      <m:oMath>
        <m:r>
          <m:rPr>
            <m:sty m:val="p"/>
          </m:rPr>
          <w:rPr>
            <w:rFonts w:ascii="Cambria Math" w:hAnsi="Cambria Math"/>
            <w:sz w:val="24"/>
          </w:rPr>
          <m:t>φ(θ)=1</m:t>
        </m:r>
      </m:oMath>
      <w:r>
        <w:rPr>
          <w:rFonts w:ascii="Times New Roman" w:hAnsi="Times New Roman"/>
          <w:sz w:val="24"/>
        </w:rPr>
        <w:t>，反之，当企业将全部资源投入生产时，碳排放为 0，即</w:t>
      </w:r>
      <m:oMath>
        <m:r>
          <m:rPr>
            <m:sty m:val="p"/>
          </m:rPr>
          <w:rPr>
            <w:rFonts w:ascii="Cambria Math" w:hAnsi="Cambria Math"/>
            <w:sz w:val="24"/>
          </w:rPr>
          <m:t>φ(θ)</m:t>
        </m:r>
      </m:oMath>
      <w:r>
        <w:rPr>
          <w:rFonts w:ascii="Times New Roman" w:hAnsi="Times New Roman"/>
          <w:sz w:val="24"/>
        </w:rPr>
        <w:t>为关于</w:t>
      </w:r>
      <m:oMath>
        <m:r>
          <m:rPr>
            <m:sty m:val="p"/>
          </m:rPr>
          <w:rPr>
            <w:rFonts w:ascii="Cambria Math" w:hAnsi="Cambria Math"/>
            <w:sz w:val="24"/>
          </w:rPr>
          <m:t>θ</m:t>
        </m:r>
      </m:oMath>
      <w:r>
        <w:rPr>
          <w:rFonts w:ascii="Times New Roman" w:hAnsi="Times New Roman"/>
          <w:sz w:val="24"/>
        </w:rPr>
        <w:t>的减函数，据此，生产函数重新表示为：</w:t>
      </w:r>
    </w:p>
    <w:p w14:paraId="78DBD9C8">
      <w:pPr>
        <w:spacing w:line="400" w:lineRule="exact"/>
        <w:ind w:firstLine="480" w:firstLineChars="200"/>
        <w:jc w:val="left"/>
        <w:rPr>
          <w:rFonts w:ascii="Times New Roman" w:hAnsi="Times New Roman"/>
          <w:sz w:val="24"/>
        </w:rPr>
      </w:pPr>
      <m:oMathPara>
        <m:oMath>
          <m:r>
            <m:rPr>
              <m:sty m:val="p"/>
            </m:rPr>
            <w:rPr>
              <w:rFonts w:ascii="Cambria Math" w:hAnsi="Cambria Math"/>
              <w:sz w:val="24"/>
            </w:rPr>
            <m:t xml:space="preserve">    X=(1−θ)</m:t>
          </m:r>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(3−4)</m:t>
          </m:r>
        </m:oMath>
      </m:oMathPara>
    </w:p>
    <w:p w14:paraId="253ED820">
      <w:pPr>
        <w:spacing w:line="400" w:lineRule="exact"/>
        <w:ind w:firstLine="480" w:firstLineChars="200"/>
        <w:jc w:val="left"/>
        <w:rPr>
          <w:rFonts w:ascii="Times New Roman" w:hAnsi="Times New Roman"/>
          <w:sz w:val="24"/>
        </w:rPr>
      </w:pPr>
      <m:oMathPara>
        <m:oMath>
          <m:r>
            <m:rPr>
              <m:sty m:val="p"/>
            </m:rPr>
            <w:rPr>
              <w:rFonts w:ascii="Cambria Math" w:hAnsi="Cambria Math"/>
              <w:sz w:val="24"/>
            </w:rPr>
            <m:t xml:space="preserve">    Y=</m:t>
          </m:r>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Y</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Y</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Y</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Y</m:t>
              </m:r>
              <m:ctrlPr>
                <w:rPr>
                  <w:rFonts w:ascii="Cambria Math" w:hAnsi="Cambria Math"/>
                  <w:sz w:val="24"/>
                </w:rPr>
              </m:ctrlPr>
            </m:sub>
          </m:sSub>
          <m:r>
            <m:rPr>
              <m:sty m:val="p"/>
            </m:rPr>
            <w:rPr>
              <w:rFonts w:ascii="Cambria Math" w:hAnsi="Cambria Math"/>
              <w:sz w:val="24"/>
            </w:rPr>
            <m:t>)                                (3−5)</m:t>
          </m:r>
        </m:oMath>
      </m:oMathPara>
    </w:p>
    <w:p w14:paraId="76F610DF">
      <w:pPr>
        <w:spacing w:line="400" w:lineRule="exact"/>
        <w:ind w:firstLine="480" w:firstLineChars="200"/>
        <w:jc w:val="left"/>
        <w:rPr>
          <w:rFonts w:ascii="Times New Roman" w:hAnsi="Times New Roman"/>
          <w:sz w:val="24"/>
        </w:rPr>
      </w:pPr>
      <w:r>
        <w:rPr>
          <w:rFonts w:ascii="Times New Roman" w:hAnsi="Times New Roman"/>
          <w:sz w:val="24"/>
        </w:rPr>
        <w:t xml:space="preserve">   </w:t>
      </w:r>
      <m:oMath>
        <m:r>
          <m:rPr>
            <m:sty m:val="p"/>
          </m:rPr>
          <w:rPr>
            <w:rFonts w:ascii="Cambria Math" w:hAnsi="Cambria Math"/>
            <w:sz w:val="24"/>
          </w:rPr>
          <m:t xml:space="preserve">                        C=φ(θ)</m:t>
        </m:r>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(3−6)</m:t>
        </m:r>
      </m:oMath>
    </w:p>
    <w:p w14:paraId="58F245A1">
      <w:pPr>
        <w:spacing w:line="400" w:lineRule="exact"/>
        <w:ind w:firstLine="480" w:firstLineChars="200"/>
        <w:rPr>
          <w:rFonts w:ascii="Times New Roman" w:hAnsi="Times New Roman"/>
          <w:sz w:val="24"/>
        </w:rPr>
      </w:pPr>
      <w:r>
        <w:rPr>
          <w:rFonts w:ascii="Times New Roman" w:hAnsi="Times New Roman"/>
          <w:sz w:val="24"/>
        </w:rPr>
        <w:t>特别的，当</w:t>
      </w:r>
      <m:oMath>
        <m:r>
          <m:rPr>
            <m:sty m:val="p"/>
          </m:rPr>
          <w:rPr>
            <w:rFonts w:ascii="Cambria Math" w:hAnsi="Cambria Math"/>
            <w:sz w:val="24"/>
          </w:rPr>
          <m:t>θ</m:t>
        </m:r>
      </m:oMath>
      <w:r>
        <w:rPr>
          <w:rFonts w:ascii="Times New Roman" w:hAnsi="Times New Roman"/>
          <w:sz w:val="24"/>
        </w:rPr>
        <w:t>=0时，X=C，得到最高的产量和最大的碳排放临界值，接着，本文对</w:t>
      </w:r>
      <m:oMath>
        <m:r>
          <m:rPr>
            <m:sty m:val="p"/>
          </m:rPr>
          <w:rPr>
            <w:rFonts w:ascii="Cambria Math" w:hAnsi="Cambria Math"/>
            <w:sz w:val="24"/>
          </w:rPr>
          <m:t>φ(θ)</m:t>
        </m:r>
      </m:oMath>
      <w:r>
        <w:rPr>
          <w:rFonts w:ascii="Times New Roman" w:hAnsi="Times New Roman"/>
          <w:sz w:val="24"/>
        </w:rPr>
        <w:t>进行具体讨论，数字要素投入可进一步推动生产数字化智能化转型，进而优化生产要素组合、革新生产模式与管理模式、实现资源更优配置，有效提升资源利用效率，减少碳排放，同时参考宗艺（2022）等研究，将生产技术、服务化生产引入碳排放函数，假定碳排放函数可表示为：</w:t>
      </w:r>
    </w:p>
    <w:p w14:paraId="61660CD3">
      <w:pPr>
        <w:spacing w:line="400" w:lineRule="exact"/>
        <w:ind w:firstLine="480" w:firstLineChars="200"/>
        <w:jc w:val="left"/>
        <w:rPr>
          <w:rFonts w:ascii="Times New Roman" w:hAnsi="Times New Roman"/>
          <w:sz w:val="24"/>
        </w:rPr>
      </w:pPr>
      <m:oMathPara>
        <m:oMath>
          <m:r>
            <m:rPr>
              <m:sty m:val="p"/>
            </m:rPr>
            <w:rPr>
              <w:rFonts w:ascii="Cambria Math" w:hAnsi="Cambria Math"/>
              <w:sz w:val="24"/>
            </w:rPr>
            <m:t>φ(θ)=</m:t>
          </m:r>
          <m:sSup>
            <m:sSupPr>
              <m:ctrlPr>
                <w:rPr>
                  <w:rFonts w:ascii="Cambria Math" w:hAnsi="Cambria Math"/>
                  <w:sz w:val="24"/>
                </w:rPr>
              </m:ctrlPr>
            </m:sSupPr>
            <m:e>
              <m:r>
                <m:rPr>
                  <m:sty m:val="p"/>
                </m:rPr>
                <w:rPr>
                  <w:rFonts w:ascii="Cambria Math" w:hAnsi="Cambria Math"/>
                  <w:sz w:val="24"/>
                </w:rPr>
                <m:t>A[t(d)]</m:t>
              </m:r>
              <m:ctrlPr>
                <w:rPr>
                  <w:rFonts w:ascii="Cambria Math" w:hAnsi="Cambria Math"/>
                  <w:sz w:val="24"/>
                </w:rPr>
              </m:ctrlPr>
            </m:e>
            <m:sup>
              <m:r>
                <m:rPr>
                  <m:sty m:val="p"/>
                </m:rPr>
                <w:rPr>
                  <w:rFonts w:ascii="Cambria Math" w:hAnsi="Cambria Math"/>
                  <w:sz w:val="24"/>
                </w:rPr>
                <m:t>ϑ</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ω[s(d)]</m:t>
              </m:r>
              <m:ctrlPr>
                <w:rPr>
                  <w:rFonts w:ascii="Cambria Math" w:hAnsi="Cambria Math"/>
                  <w:sz w:val="24"/>
                </w:rPr>
              </m:ctrlPr>
            </m:e>
            <m:sup>
              <m:r>
                <m:rPr>
                  <m:sty m:val="p"/>
                </m:rPr>
                <w:rPr>
                  <w:rFonts w:ascii="Cambria Math" w:hAnsi="Cambria Math"/>
                  <w:sz w:val="24"/>
                </w:rPr>
                <m:t>η</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(1−θ)</m:t>
              </m:r>
              <m:ctrlPr>
                <w:rPr>
                  <w:rFonts w:ascii="Cambria Math" w:hAnsi="Cambria Math"/>
                  <w:sz w:val="24"/>
                </w:rPr>
              </m:ctrlPr>
            </m:e>
            <m:sup>
              <m:f>
                <m:fPr>
                  <m:ctrlPr>
                    <w:rPr>
                      <w:rFonts w:ascii="Cambria Math" w:hAnsi="Cambria Math"/>
                      <w:sz w:val="24"/>
                    </w:rPr>
                  </m:ctrlPr>
                </m:fPr>
                <m:num>
                  <m:r>
                    <m:rPr>
                      <m:sty m:val="p"/>
                    </m:rPr>
                    <w:rPr>
                      <w:rFonts w:ascii="Cambria Math" w:hAnsi="Cambria Math"/>
                      <w:sz w:val="24"/>
                    </w:rPr>
                    <m:t>1</m:t>
                  </m:r>
                  <m:ctrlPr>
                    <w:rPr>
                      <w:rFonts w:ascii="Cambria Math" w:hAnsi="Cambria Math"/>
                      <w:sz w:val="24"/>
                    </w:rPr>
                  </m:ctrlPr>
                </m:num>
                <m:den>
                  <m:r>
                    <m:rPr>
                      <m:sty m:val="p"/>
                    </m:rPr>
                    <w:rPr>
                      <w:rFonts w:ascii="Cambria Math" w:hAnsi="Cambria Math"/>
                      <w:sz w:val="24"/>
                    </w:rPr>
                    <m:t>t</m:t>
                  </m:r>
                  <m:ctrlPr>
                    <w:rPr>
                      <w:rFonts w:ascii="Cambria Math" w:hAnsi="Cambria Math"/>
                      <w:sz w:val="24"/>
                    </w:rPr>
                  </m:ctrlPr>
                </m:den>
              </m:f>
              <m:ctrlPr>
                <w:rPr>
                  <w:rFonts w:ascii="Cambria Math" w:hAnsi="Cambria Math"/>
                  <w:sz w:val="24"/>
                </w:rPr>
              </m:ctrlPr>
            </m:sup>
          </m:sSup>
          <m:r>
            <m:rPr>
              <m:sty m:val="p"/>
            </m:rPr>
            <w:rPr>
              <w:rFonts w:ascii="Cambria Math" w:hAnsi="Cambria Math"/>
              <w:sz w:val="24"/>
            </w:rPr>
            <m:t xml:space="preserve">           (3−7)</m:t>
          </m:r>
        </m:oMath>
      </m:oMathPara>
    </w:p>
    <w:p w14:paraId="2306E49A">
      <w:pPr>
        <w:spacing w:line="400" w:lineRule="exact"/>
        <w:ind w:firstLine="480" w:firstLineChars="200"/>
        <w:jc w:val="left"/>
        <w:rPr>
          <w:rFonts w:ascii="Times New Roman" w:hAnsi="Times New Roman"/>
          <w:sz w:val="24"/>
        </w:rPr>
      </w:pPr>
      <w:r>
        <w:rPr>
          <w:rFonts w:ascii="Times New Roman" w:hAnsi="Times New Roman"/>
          <w:sz w:val="24"/>
        </w:rPr>
        <w:t>其中，</w:t>
      </w:r>
      <m:oMath>
        <m:r>
          <m:rPr>
            <m:sty m:val="p"/>
          </m:rPr>
          <w:rPr>
            <w:rFonts w:ascii="Cambria Math" w:hAnsi="Cambria Math"/>
            <w:sz w:val="24"/>
          </w:rPr>
          <m:t>φ’(θ)&lt;0</m:t>
        </m:r>
      </m:oMath>
      <w:r>
        <w:rPr>
          <w:rFonts w:ascii="Times New Roman" w:hAnsi="Times New Roman"/>
          <w:sz w:val="24"/>
        </w:rPr>
        <w:t>，</w:t>
      </w:r>
      <m:oMath>
        <m:r>
          <m:rPr>
            <m:sty m:val="p"/>
          </m:rPr>
          <w:rPr>
            <w:rFonts w:ascii="Cambria Math" w:hAnsi="Cambria Math"/>
            <w:sz w:val="24"/>
          </w:rPr>
          <m:t>φ’'(θ)&gt;0</m:t>
        </m:r>
      </m:oMath>
      <w:r>
        <w:rPr>
          <w:rFonts w:ascii="Times New Roman" w:hAnsi="Times New Roman"/>
          <w:sz w:val="24"/>
        </w:rPr>
        <w:t>，</w:t>
      </w:r>
      <m:oMath>
        <m:r>
          <m:rPr>
            <m:sty m:val="p"/>
          </m:rPr>
          <w:rPr>
            <w:rFonts w:ascii="Cambria Math" w:hAnsi="Cambria Math"/>
            <w:sz w:val="24"/>
          </w:rPr>
          <m:t>σ</m:t>
        </m:r>
      </m:oMath>
      <w:r>
        <w:rPr>
          <w:rFonts w:ascii="Times New Roman" w:hAnsi="Times New Roman"/>
          <w:sz w:val="24"/>
        </w:rPr>
        <w:t>&lt;0</w:t>
      </w:r>
      <m:oMath>
        <m:r>
          <m:rPr>
            <m:sty m:val="p"/>
          </m:rPr>
          <w:rPr>
            <w:rFonts w:ascii="Cambria Math" w:hAnsi="Cambria Math"/>
            <w:sz w:val="24"/>
          </w:rPr>
          <m:t>，ϑ</m:t>
        </m:r>
      </m:oMath>
      <w:r>
        <w:rPr>
          <w:rFonts w:ascii="Times New Roman" w:hAnsi="Times New Roman"/>
          <w:sz w:val="24"/>
        </w:rPr>
        <w:t>&lt;0，</w:t>
      </w:r>
      <m:oMath>
        <m:r>
          <m:rPr>
            <m:sty m:val="p"/>
          </m:rPr>
          <w:rPr>
            <w:rFonts w:ascii="Cambria Math" w:hAnsi="Cambria Math"/>
            <w:sz w:val="24"/>
          </w:rPr>
          <m:t>η</m:t>
        </m:r>
      </m:oMath>
      <w:r>
        <w:rPr>
          <w:rFonts w:ascii="Times New Roman" w:hAnsi="Times New Roman"/>
          <w:sz w:val="24"/>
        </w:rPr>
        <w:t>&lt;0，0&lt;t&lt;1，随着数字要素投入、生产技术和服务化水平的提高，碳排放减少，即</w:t>
      </w:r>
      <m:oMath>
        <m:r>
          <m:rPr>
            <m:sty m:val="p"/>
          </m:rPr>
          <w:rPr>
            <w:rFonts w:ascii="Cambria Math" w:hAnsi="Cambria Math"/>
            <w:sz w:val="24"/>
          </w:rPr>
          <m:t>A’[t(d)]</m:t>
        </m:r>
      </m:oMath>
      <w:r>
        <w:rPr>
          <w:rFonts w:ascii="Times New Roman" w:hAnsi="Times New Roman"/>
          <w:sz w:val="24"/>
        </w:rPr>
        <w:t>&lt;0、</w:t>
      </w:r>
      <m:oMath>
        <m:r>
          <m:rPr>
            <m:sty m:val="p"/>
          </m:rPr>
          <w:rPr>
            <w:rFonts w:ascii="Cambria Math" w:hAnsi="Cambria Math"/>
            <w:sz w:val="24"/>
          </w:rPr>
          <m:t>ω’[s(d)]</m:t>
        </m:r>
      </m:oMath>
      <w:r>
        <w:rPr>
          <w:rFonts w:ascii="Times New Roman" w:hAnsi="Times New Roman"/>
          <w:sz w:val="24"/>
        </w:rPr>
        <w:t>&lt;0。</w:t>
      </w:r>
      <m:oMath>
        <m:r>
          <m:rPr>
            <m:sty m:val="p"/>
          </m:rPr>
          <w:rPr>
            <w:rFonts w:ascii="Cambria Math" w:hAnsi="Cambria Math"/>
            <w:sz w:val="24"/>
          </w:rPr>
          <m:t>A[t(d)]</m:t>
        </m:r>
      </m:oMath>
      <w:r>
        <w:rPr>
          <w:rFonts w:ascii="Times New Roman" w:hAnsi="Times New Roman"/>
          <w:sz w:val="24"/>
        </w:rPr>
        <w:t>为数字要素赋能后的生产技</w:t>
      </w:r>
      <m:oMath>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m:sty m:val="p"/>
              </m:rPr>
              <w:rPr>
                <w:rFonts w:ascii="Cambria Math" w:hAnsi="Cambria Math"/>
                <w:sz w:val="24"/>
              </w:rPr>
              <m:t>σ</m:t>
            </m:r>
            <m:ctrlPr>
              <w:rPr>
                <w:rFonts w:ascii="Cambria Math" w:hAnsi="Cambria Math"/>
                <w:sz w:val="24"/>
              </w:rPr>
            </m:ctrlPr>
          </m:sup>
        </m:sSup>
      </m:oMath>
      <w:r>
        <w:rPr>
          <w:rFonts w:ascii="Times New Roman" w:hAnsi="Times New Roman"/>
          <w:sz w:val="24"/>
        </w:rPr>
        <w:t>术，一般来讲，数字要素的投入会促进生产技术的提升，</w:t>
      </w:r>
      <m:oMath>
        <m:r>
          <m:rPr>
            <m:sty m:val="p"/>
          </m:rPr>
          <w:rPr>
            <w:rFonts w:ascii="Cambria Math" w:hAnsi="Cambria Math"/>
            <w:sz w:val="24"/>
          </w:rPr>
          <m:t>t’(d)&gt;0</m:t>
        </m:r>
      </m:oMath>
      <w:r>
        <w:rPr>
          <w:rFonts w:ascii="Times New Roman" w:hAnsi="Times New Roman"/>
          <w:sz w:val="24"/>
        </w:rPr>
        <w:t>。且</w:t>
      </w:r>
      <m:oMath>
        <m:r>
          <m:rPr>
            <m:sty m:val="p"/>
          </m:rPr>
          <w:rPr>
            <w:rFonts w:ascii="Cambria Math" w:hAnsi="Cambria Math"/>
            <w:sz w:val="24"/>
          </w:rPr>
          <m:t>s(d)</m:t>
        </m:r>
      </m:oMath>
      <w:r>
        <w:rPr>
          <w:rFonts w:ascii="Times New Roman" w:hAnsi="Times New Roman"/>
          <w:sz w:val="24"/>
        </w:rPr>
        <w:t>为A国生产X产品时由数字要素驱动的服务化水平，服务化生产通过强调人力资本和知识资本的价值实现经济增长的软件化，有利于降低资源消耗、提高资源配置效率进而实现碳排放（刘斌等，2021）。因此，A国X产品服务化生产水平越高会产生更低的碳排放，即</w:t>
      </w:r>
      <m:oMath>
        <m:r>
          <m:rPr>
            <m:sty m:val="p"/>
          </m:rPr>
          <w:rPr>
            <w:rFonts w:ascii="Cambria Math" w:hAnsi="Cambria Math"/>
            <w:sz w:val="24"/>
          </w:rPr>
          <m:t>ω’[s(d)]</m:t>
        </m:r>
      </m:oMath>
      <w:r>
        <w:rPr>
          <w:rFonts w:ascii="Times New Roman" w:hAnsi="Times New Roman"/>
          <w:sz w:val="24"/>
        </w:rPr>
        <w:t>&lt;0。将</w:t>
      </w:r>
      <w:r>
        <w:rPr>
          <w:rFonts w:hint="eastAsia" w:ascii="Times New Roman" w:hAnsi="Times New Roman"/>
          <w:sz w:val="24"/>
        </w:rPr>
        <w:t>式</w:t>
      </w:r>
      <w:r>
        <w:rPr>
          <w:rFonts w:ascii="Times New Roman" w:hAnsi="Times New Roman"/>
          <w:sz w:val="24"/>
        </w:rPr>
        <w:t>（3-7）代入（3-6）中，可进一步得到X产品生产时产生的碳排放C表达式：</w:t>
      </w:r>
    </w:p>
    <w:p w14:paraId="5A7CBBA4">
      <w:pPr>
        <w:spacing w:line="400" w:lineRule="exact"/>
        <w:ind w:firstLine="480" w:firstLineChars="200"/>
        <w:jc w:val="left"/>
        <w:rPr>
          <w:rFonts w:ascii="Times New Roman" w:hAnsi="Times New Roman"/>
          <w:sz w:val="24"/>
        </w:rPr>
      </w:pPr>
      <m:oMathPara>
        <m:oMath>
          <m:r>
            <m:rPr>
              <m:sty m:val="p"/>
            </m:rPr>
            <w:rPr>
              <w:rFonts w:ascii="Cambria Math" w:hAnsi="Cambria Math"/>
              <w:sz w:val="24"/>
            </w:rPr>
            <m:t>C=</m:t>
          </m:r>
          <m:sSup>
            <m:sSupPr>
              <m:ctrlPr>
                <w:rPr>
                  <w:rFonts w:ascii="Cambria Math" w:hAnsi="Cambria Math"/>
                  <w:sz w:val="24"/>
                </w:rPr>
              </m:ctrlPr>
            </m:sSupPr>
            <m:e>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m:sty m:val="p"/>
                    </m:rPr>
                    <w:rPr>
                      <w:rFonts w:ascii="Cambria Math" w:hAnsi="Cambria Math"/>
                      <w:sz w:val="24"/>
                    </w:rPr>
                    <m:t>σ</m:t>
                  </m:r>
                  <m:ctrlPr>
                    <w:rPr>
                      <w:rFonts w:ascii="Cambria Math" w:hAnsi="Cambria Math"/>
                      <w:sz w:val="24"/>
                    </w:rPr>
                  </m:ctrlPr>
                </m:sup>
              </m:sSup>
              <m:r>
                <m:rPr>
                  <m:sty m:val="p"/>
                </m:rPr>
                <w:rPr>
                  <w:rFonts w:ascii="Cambria Math" w:hAnsi="Cambria Math"/>
                  <w:sz w:val="24"/>
                </w:rPr>
                <m:t>A[t(d)]</m:t>
              </m:r>
              <m:ctrlPr>
                <w:rPr>
                  <w:rFonts w:ascii="Cambria Math" w:hAnsi="Cambria Math"/>
                  <w:sz w:val="24"/>
                </w:rPr>
              </m:ctrlPr>
            </m:e>
            <m:sup>
              <m:r>
                <m:rPr>
                  <m:sty m:val="p"/>
                </m:rPr>
                <w:rPr>
                  <w:rFonts w:ascii="Cambria Math" w:hAnsi="Cambria Math"/>
                  <w:sz w:val="24"/>
                </w:rPr>
                <m:t>ϑ</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ω[s(d)]</m:t>
              </m:r>
              <m:ctrlPr>
                <w:rPr>
                  <w:rFonts w:ascii="Cambria Math" w:hAnsi="Cambria Math"/>
                  <w:sz w:val="24"/>
                </w:rPr>
              </m:ctrlPr>
            </m:e>
            <m:sup>
              <m:r>
                <m:rPr>
                  <m:sty m:val="p"/>
                </m:rPr>
                <w:rPr>
                  <w:rFonts w:ascii="Cambria Math" w:hAnsi="Cambria Math"/>
                  <w:sz w:val="24"/>
                </w:rPr>
                <m:t>η</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(1−θ)</m:t>
              </m:r>
              <m:ctrlPr>
                <w:rPr>
                  <w:rFonts w:ascii="Cambria Math" w:hAnsi="Cambria Math"/>
                  <w:sz w:val="24"/>
                </w:rPr>
              </m:ctrlPr>
            </m:e>
            <m:sup>
              <m:f>
                <m:fPr>
                  <m:ctrlPr>
                    <w:rPr>
                      <w:rFonts w:ascii="Cambria Math" w:hAnsi="Cambria Math"/>
                      <w:sz w:val="24"/>
                    </w:rPr>
                  </m:ctrlPr>
                </m:fPr>
                <m:num>
                  <m:r>
                    <m:rPr>
                      <m:sty m:val="p"/>
                    </m:rPr>
                    <w:rPr>
                      <w:rFonts w:ascii="Cambria Math" w:hAnsi="Cambria Math"/>
                      <w:sz w:val="24"/>
                    </w:rPr>
                    <m:t>1</m:t>
                  </m:r>
                  <m:ctrlPr>
                    <w:rPr>
                      <w:rFonts w:ascii="Cambria Math" w:hAnsi="Cambria Math"/>
                      <w:sz w:val="24"/>
                    </w:rPr>
                  </m:ctrlPr>
                </m:num>
                <m:den>
                  <m:r>
                    <m:rPr>
                      <m:sty m:val="p"/>
                    </m:rPr>
                    <w:rPr>
                      <w:rFonts w:ascii="Cambria Math" w:hAnsi="Cambria Math"/>
                      <w:sz w:val="24"/>
                    </w:rPr>
                    <m:t>t</m:t>
                  </m:r>
                  <m:ctrlPr>
                    <w:rPr>
                      <w:rFonts w:ascii="Cambria Math" w:hAnsi="Cambria Math"/>
                      <w:sz w:val="24"/>
                    </w:rPr>
                  </m:ctrlPr>
                </m:den>
              </m:f>
              <m:ctrlPr>
                <w:rPr>
                  <w:rFonts w:ascii="Cambria Math" w:hAnsi="Cambria Math"/>
                  <w:sz w:val="24"/>
                </w:rPr>
              </m:ctrlPr>
            </m:sup>
          </m:sSup>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(3−8)</m:t>
          </m:r>
        </m:oMath>
      </m:oMathPara>
    </w:p>
    <w:p w14:paraId="7E37584B">
      <w:pPr>
        <w:spacing w:line="400" w:lineRule="exact"/>
        <w:ind w:firstLine="480" w:firstLineChars="200"/>
        <w:jc w:val="left"/>
        <w:rPr>
          <w:rFonts w:ascii="Times New Roman" w:hAnsi="Times New Roman"/>
          <w:sz w:val="24"/>
        </w:rPr>
      </w:pPr>
      <w:r>
        <w:rPr>
          <w:rFonts w:ascii="Times New Roman" w:hAnsi="Times New Roman"/>
          <w:sz w:val="24"/>
        </w:rPr>
        <w:t>由（3-1）、（3-5）可消除</w:t>
      </w:r>
      <m:oMath>
        <m:r>
          <m:rPr>
            <m:sty m:val="p"/>
          </m:rPr>
          <w:rPr>
            <w:rFonts w:ascii="Cambria Math" w:hAnsi="Cambria Math"/>
            <w:sz w:val="24"/>
          </w:rPr>
          <m:t>(1−θ)</m:t>
        </m:r>
      </m:oMath>
      <w:r>
        <w:rPr>
          <w:rFonts w:ascii="Times New Roman" w:hAnsi="Times New Roman"/>
          <w:sz w:val="24"/>
        </w:rPr>
        <w:t>，重新获得X的生产函数：</w:t>
      </w:r>
    </w:p>
    <w:p w14:paraId="2C432DA8">
      <w:pPr>
        <w:spacing w:line="400" w:lineRule="exact"/>
        <w:ind w:firstLine="480" w:firstLineChars="200"/>
        <w:jc w:val="left"/>
        <w:rPr>
          <w:rFonts w:ascii="Times New Roman" w:hAnsi="Times New Roman"/>
          <w:sz w:val="24"/>
        </w:rPr>
      </w:pPr>
      <m:oMathPara>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r>
                    <m:rPr>
                      <m:sty m:val="p"/>
                    </m:rPr>
                    <w:rPr>
                      <w:rFonts w:ascii="Cambria Math" w:hAnsi="Cambria Math"/>
                      <w:sz w:val="24"/>
                    </w:rPr>
                    <m:t>C</m:t>
                  </m:r>
                  <m:sSup>
                    <m:sSupPr>
                      <m:ctrlPr>
                        <w:rPr>
                          <w:rFonts w:ascii="Cambria Math" w:hAnsi="Cambria Math"/>
                          <w:sz w:val="24"/>
                        </w:rPr>
                      </m:ctrlPr>
                    </m:sSupPr>
                    <m:e>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m:sty m:val="p"/>
                            </m:rPr>
                            <w:rPr>
                              <w:rFonts w:ascii="Cambria Math" w:hAnsi="Cambria Math"/>
                              <w:sz w:val="24"/>
                            </w:rPr>
                            <m:t>−σ</m:t>
                          </m:r>
                          <m:ctrlPr>
                            <w:rPr>
                              <w:rFonts w:ascii="Cambria Math" w:hAnsi="Cambria Math"/>
                              <w:sz w:val="24"/>
                            </w:rPr>
                          </m:ctrlPr>
                        </m:sup>
                      </m:sSup>
                      <m:r>
                        <m:rPr>
                          <m:sty m:val="p"/>
                        </m:rPr>
                        <w:rPr>
                          <w:rFonts w:ascii="Cambria Math" w:hAnsi="Cambria Math"/>
                          <w:sz w:val="24"/>
                        </w:rPr>
                        <m:t>ω[s(d)]</m:t>
                      </m:r>
                      <m:ctrlPr>
                        <w:rPr>
                          <w:rFonts w:ascii="Cambria Math" w:hAnsi="Cambria Math"/>
                          <w:sz w:val="24"/>
                        </w:rPr>
                      </m:ctrlPr>
                    </m:e>
                    <m:sup>
                      <m:r>
                        <m:rPr>
                          <m:sty m:val="p"/>
                        </m:rPr>
                        <w:rPr>
                          <w:rFonts w:ascii="Cambria Math" w:hAnsi="Cambria Math"/>
                          <w:sz w:val="24"/>
                        </w:rPr>
                        <m:t>−η</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A[t(d)]</m:t>
                      </m:r>
                      <m:ctrlPr>
                        <w:rPr>
                          <w:rFonts w:ascii="Cambria Math" w:hAnsi="Cambria Math"/>
                          <w:sz w:val="24"/>
                        </w:rPr>
                      </m:ctrlPr>
                    </m:e>
                    <m:sup>
                      <m:r>
                        <m:rPr>
                          <m:sty m:val="p"/>
                        </m:rPr>
                        <w:rPr>
                          <w:rFonts w:ascii="Cambria Math" w:hAnsi="Cambria Math"/>
                          <w:sz w:val="24"/>
                        </w:rPr>
                        <m:t>−ϑ</m:t>
                      </m:r>
                      <m:ctrlPr>
                        <w:rPr>
                          <w:rFonts w:ascii="Cambria Math" w:hAnsi="Cambria Math"/>
                          <w:sz w:val="24"/>
                        </w:rPr>
                      </m:ctrlPr>
                    </m:sup>
                  </m:sSup>
                  <m:ctrlPr>
                    <w:rPr>
                      <w:rFonts w:ascii="Cambria Math" w:hAnsi="Cambria Math"/>
                      <w:sz w:val="24"/>
                    </w:rPr>
                  </m:ctrlPr>
                </m:e>
              </m:d>
              <m:ctrlPr>
                <w:rPr>
                  <w:rFonts w:ascii="Cambria Math" w:hAnsi="Cambria Math"/>
                  <w:sz w:val="24"/>
                </w:rPr>
              </m:ctrlPr>
            </m:e>
            <m:sup>
              <m:r>
                <m:rPr>
                  <m:sty m:val="p"/>
                </m:rPr>
                <w:rPr>
                  <w:rFonts w:ascii="Cambria Math" w:hAnsi="Cambria Math"/>
                  <w:sz w:val="24"/>
                </w:rPr>
                <m:t>t</m:t>
              </m:r>
              <m:ctrlPr>
                <w:rPr>
                  <w:rFonts w:ascii="Cambria Math" w:hAnsi="Cambria Math"/>
                  <w:sz w:val="24"/>
                </w:rPr>
              </m:ctrlPr>
            </m:sup>
          </m:sSup>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d>
              <m:ctrlPr>
                <w:rPr>
                  <w:rFonts w:ascii="Cambria Math" w:hAnsi="Cambria Math"/>
                  <w:sz w:val="24"/>
                </w:rPr>
              </m:ctrlPr>
            </m:e>
            <m:sup>
              <m:r>
                <m:rPr>
                  <m:sty m:val="p"/>
                </m:rPr>
                <w:rPr>
                  <w:rFonts w:ascii="Cambria Math" w:hAnsi="Cambria Math"/>
                  <w:sz w:val="24"/>
                </w:rPr>
                <m:t>1−t</m:t>
              </m:r>
              <m:ctrlPr>
                <w:rPr>
                  <w:rFonts w:ascii="Cambria Math" w:hAnsi="Cambria Math"/>
                  <w:sz w:val="24"/>
                </w:rPr>
              </m:ctrlPr>
            </m:sup>
          </m:sSup>
          <m:r>
            <m:rPr>
              <m:sty m:val="p"/>
            </m:rPr>
            <w:rPr>
              <w:rFonts w:ascii="Cambria Math" w:hAnsi="Cambria Math"/>
              <w:sz w:val="24"/>
            </w:rPr>
            <m:t xml:space="preserve">                   （3−9）</m:t>
          </m:r>
        </m:oMath>
      </m:oMathPara>
    </w:p>
    <w:p w14:paraId="283B5BFA">
      <w:pPr>
        <w:spacing w:line="400" w:lineRule="exact"/>
        <w:ind w:firstLine="480" w:firstLineChars="200"/>
        <w:jc w:val="left"/>
        <w:rPr>
          <w:rFonts w:ascii="Times New Roman" w:hAnsi="Times New Roman"/>
          <w:sz w:val="24"/>
        </w:rPr>
      </w:pPr>
      <w:r>
        <w:rPr>
          <w:rFonts w:ascii="Times New Roman" w:hAnsi="Times New Roman"/>
          <w:sz w:val="24"/>
        </w:rPr>
        <w:t>其中，X产品生产可看作碳要素</w:t>
      </w:r>
      <m:oMath>
        <m:r>
          <m:rPr>
            <m:sty m:val="p"/>
          </m:rPr>
          <w:rPr>
            <w:rFonts w:ascii="Cambria Math" w:hAnsi="Cambria Math"/>
            <w:sz w:val="24"/>
          </w:rPr>
          <m:t>C</m:t>
        </m:r>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m:sty m:val="p"/>
              </m:rPr>
              <w:rPr>
                <w:rFonts w:ascii="Cambria Math" w:hAnsi="Cambria Math"/>
                <w:sz w:val="24"/>
              </w:rPr>
              <m:t>−σ</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ω[s(d)]</m:t>
            </m:r>
            <m:ctrlPr>
              <w:rPr>
                <w:rFonts w:ascii="Cambria Math" w:hAnsi="Cambria Math"/>
                <w:sz w:val="24"/>
              </w:rPr>
            </m:ctrlPr>
          </m:e>
          <m:sup>
            <m:r>
              <m:rPr>
                <m:sty m:val="p"/>
              </m:rPr>
              <w:rPr>
                <w:rFonts w:ascii="Cambria Math" w:hAnsi="Cambria Math"/>
                <w:sz w:val="24"/>
              </w:rPr>
              <m:t>−η</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A[t(d)]</m:t>
            </m:r>
            <m:ctrlPr>
              <w:rPr>
                <w:rFonts w:ascii="Cambria Math" w:hAnsi="Cambria Math"/>
                <w:sz w:val="24"/>
              </w:rPr>
            </m:ctrlPr>
          </m:e>
          <m:sup>
            <m:r>
              <m:rPr>
                <m:sty m:val="p"/>
              </m:rPr>
              <w:rPr>
                <w:rFonts w:ascii="Cambria Math" w:hAnsi="Cambria Math"/>
                <w:sz w:val="24"/>
              </w:rPr>
              <m:t>−ϑ</m:t>
            </m:r>
            <m:ctrlPr>
              <w:rPr>
                <w:rFonts w:ascii="Cambria Math" w:hAnsi="Cambria Math"/>
                <w:sz w:val="24"/>
              </w:rPr>
            </m:ctrlPr>
          </m:sup>
        </m:sSup>
      </m:oMath>
      <w:r>
        <w:rPr>
          <w:rFonts w:ascii="Times New Roman" w:hAnsi="Times New Roman"/>
          <w:sz w:val="24"/>
        </w:rPr>
        <w:t>和X产品潜在生产要素</w:t>
      </w:r>
      <m:oMath>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oMath>
      <w:r>
        <w:rPr>
          <w:rFonts w:ascii="Times New Roman" w:hAnsi="Times New Roman"/>
          <w:sz w:val="24"/>
        </w:rPr>
        <w:t>投入的生产函数，t为碳要素投入的份额，(1-t)为潜在产出的投入要素，且其生产函数的规模报酬保持不变。</w:t>
      </w:r>
    </w:p>
    <w:p w14:paraId="0844466A">
      <w:pPr>
        <w:spacing w:line="400" w:lineRule="exact"/>
        <w:ind w:firstLine="480" w:firstLineChars="200"/>
        <w:jc w:val="left"/>
        <w:rPr>
          <w:rFonts w:ascii="Times New Roman" w:hAnsi="Times New Roman"/>
          <w:sz w:val="24"/>
        </w:rPr>
      </w:pPr>
      <w:r>
        <w:rPr>
          <w:rFonts w:ascii="Times New Roman" w:hAnsi="Times New Roman"/>
          <w:sz w:val="24"/>
        </w:rPr>
        <w:t>（二）均衡状态下碳排放的决定式</w:t>
      </w:r>
    </w:p>
    <w:p w14:paraId="3E4DF3A6">
      <w:pPr>
        <w:spacing w:line="400" w:lineRule="exact"/>
        <w:ind w:firstLine="480" w:firstLineChars="200"/>
        <w:rPr>
          <w:rFonts w:ascii="Times New Roman" w:hAnsi="Times New Roman"/>
          <w:sz w:val="24"/>
        </w:rPr>
      </w:pPr>
      <w:r>
        <w:rPr>
          <w:rFonts w:ascii="Times New Roman" w:hAnsi="Times New Roman"/>
          <w:sz w:val="24"/>
        </w:rPr>
        <w:t>假定产品X单位成本函数可C</w:t>
      </w:r>
      <w:r>
        <w:rPr>
          <w:rFonts w:ascii="Times New Roman" w:hAnsi="Times New Roman"/>
          <w:sz w:val="24"/>
          <w:vertAlign w:val="superscript"/>
        </w:rPr>
        <w:t>X</w:t>
      </w:r>
      <w:r>
        <w:rPr>
          <w:rFonts w:ascii="Times New Roman" w:hAnsi="Times New Roman"/>
          <w:sz w:val="24"/>
        </w:rPr>
        <w:t>(r，w，c), r、w、c分别为资本、劳动、中间要素价格，则生产者潜在产出的成本最小化可表示为：</w:t>
      </w:r>
    </w:p>
    <w:p w14:paraId="4F890869">
      <w:pPr>
        <w:spacing w:line="400" w:lineRule="exact"/>
        <w:ind w:firstLine="480"/>
        <w:rPr>
          <w:rFonts w:ascii="Times New Roman" w:hAnsi="Times New Roman"/>
          <w:sz w:val="24"/>
        </w:rPr>
      </w:pPr>
      <m:oMathPara>
        <m:oMath>
          <m:sSup>
            <m:sSupPr>
              <m:ctrlPr>
                <w:rPr>
                  <w:rFonts w:ascii="Cambria Math" w:hAnsi="Cambria Math"/>
                  <w:sz w:val="24"/>
                </w:rPr>
              </m:ctrlPr>
            </m:sSupPr>
            <m:e>
              <m:r>
                <m:rPr>
                  <m:sty m:val="p"/>
                </m:rPr>
                <w:rPr>
                  <w:rFonts w:ascii="Cambria Math" w:hAnsi="Cambria Math"/>
                  <w:sz w:val="24"/>
                </w:rPr>
                <m:t>C</m:t>
              </m:r>
              <m:ctrlPr>
                <w:rPr>
                  <w:rFonts w:ascii="Cambria Math" w:hAnsi="Cambria Math"/>
                  <w:sz w:val="24"/>
                </w:rPr>
              </m:ctrlPr>
            </m:e>
            <m:sup>
              <m:r>
                <m:rPr>
                  <m:sty m:val="p"/>
                </m:rPr>
                <w:rPr>
                  <w:rFonts w:ascii="Cambria Math" w:hAnsi="Cambria Math"/>
                  <w:sz w:val="24"/>
                </w:rPr>
                <m:t>X</m:t>
              </m:r>
              <m:ctrlPr>
                <w:rPr>
                  <w:rFonts w:ascii="Cambria Math" w:hAnsi="Cambria Math"/>
                  <w:sz w:val="24"/>
                </w:rPr>
              </m:ctrlPr>
            </m:sup>
          </m:sSup>
          <m:r>
            <m:rPr>
              <m:sty m:val="p"/>
            </m:rPr>
            <w:rPr>
              <w:rFonts w:ascii="Cambria Math" w:hAnsi="Cambria Math"/>
              <w:sz w:val="24"/>
            </w:rPr>
            <m:t>(rl,r,c)=min</m:t>
          </m:r>
          <m:d>
            <m:dPr>
              <m:begChr m:val="{"/>
              <m:endChr m:val="}"/>
              <m:ctrlPr>
                <w:rPr>
                  <w:rFonts w:ascii="Cambria Math" w:hAnsi="Cambria Math"/>
                  <w:sz w:val="24"/>
                </w:rPr>
              </m:ctrlPr>
            </m:dPr>
            <m:e>
              <m:r>
                <m:rPr>
                  <m:sty m:val="p"/>
                </m:rPr>
                <w:rPr>
                  <w:rFonts w:ascii="Cambria Math" w:hAnsi="Cambria Math"/>
                  <w:sz w:val="24"/>
                </w:rPr>
                <m:t>w</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+r</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+c</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ctrlPr>
                <w:rPr>
                  <w:rFonts w:ascii="Cambria Math" w:hAnsi="Cambria Math"/>
                  <w:sz w:val="24"/>
                </w:rPr>
              </m:ctrlPr>
            </m:e>
          </m:d>
          <m:r>
            <m:rPr>
              <m:sty m:val="p"/>
            </m:rPr>
            <w:rPr>
              <w:rFonts w:ascii="Cambria Math" w:hAnsi="Cambria Math"/>
              <w:sz w:val="24"/>
            </w:rPr>
            <m:t xml:space="preserve">                                  </m:t>
          </m:r>
        </m:oMath>
      </m:oMathPara>
    </w:p>
    <w:p w14:paraId="57148D91">
      <w:pPr>
        <w:spacing w:line="400" w:lineRule="exact"/>
        <w:ind w:firstLine="1742" w:firstLineChars="726"/>
        <w:rPr>
          <w:rFonts w:ascii="Times New Roman" w:hAnsi="Times New Roman"/>
          <w:sz w:val="24"/>
        </w:rPr>
      </w:pPr>
      <w:r>
        <w:rPr>
          <w:rFonts w:ascii="Times New Roman" w:hAnsi="Times New Roman"/>
          <w:sz w:val="24"/>
        </w:rPr>
        <w:t xml:space="preserve">s.t  </w:t>
      </w:r>
      <m:oMath>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)=1                                                  （3−10）</m:t>
        </m:r>
      </m:oMath>
    </w:p>
    <w:p w14:paraId="4A87E352">
      <w:pPr>
        <w:spacing w:line="400" w:lineRule="exact"/>
        <w:ind w:firstLine="480" w:firstLineChars="200"/>
        <w:rPr>
          <w:rFonts w:ascii="Times New Roman" w:hAnsi="Times New Roman"/>
          <w:sz w:val="24"/>
        </w:rPr>
      </w:pPr>
      <w:r>
        <w:rPr>
          <w:rFonts w:ascii="Times New Roman" w:hAnsi="Times New Roman"/>
          <w:sz w:val="24"/>
        </w:rPr>
        <w:t>生产者潜在产出X的最低生产成本为</w:t>
      </w:r>
      <m:oMath>
        <m:sSup>
          <m:sSupPr>
            <m:ctrlPr>
              <w:rPr>
                <w:rFonts w:ascii="Cambria Math" w:hAnsi="Cambria Math"/>
                <w:sz w:val="24"/>
              </w:rPr>
            </m:ctrlPr>
          </m:sSupPr>
          <m:e>
            <m:r>
              <m:rPr>
                <m:sty m:val="p"/>
              </m:rPr>
              <w:rPr>
                <w:rFonts w:ascii="Cambria Math" w:hAnsi="Cambria Math"/>
                <w:sz w:val="24"/>
              </w:rPr>
              <m:t>C</m:t>
            </m:r>
            <m:ctrlPr>
              <w:rPr>
                <w:rFonts w:ascii="Cambria Math" w:hAnsi="Cambria Math"/>
                <w:sz w:val="24"/>
              </w:rPr>
            </m:ctrlPr>
          </m:e>
          <m:sup>
            <m:r>
              <m:rPr>
                <m:sty m:val="p"/>
              </m:rPr>
              <w:rPr>
                <w:rFonts w:ascii="Cambria Math" w:hAnsi="Cambria Math"/>
                <w:sz w:val="24"/>
              </w:rPr>
              <m:t>X</m:t>
            </m:r>
            <m:ctrlPr>
              <w:rPr>
                <w:rFonts w:ascii="Cambria Math" w:hAnsi="Cambria Math"/>
                <w:sz w:val="24"/>
              </w:rPr>
            </m:ctrlPr>
          </m:sup>
        </m:sSup>
        <m:r>
          <m:rPr>
            <m:sty m:val="p"/>
          </m:rPr>
          <w:rPr>
            <w:rFonts w:ascii="Cambria Math" w:hAnsi="Cambria Math"/>
            <w:sz w:val="24"/>
          </w:rPr>
          <m:t>(rl，r，c)</m:t>
        </m:r>
      </m:oMath>
      <w:r>
        <w:rPr>
          <w:rFonts w:ascii="Times New Roman" w:hAnsi="Times New Roman"/>
          <w:sz w:val="24"/>
        </w:rPr>
        <w:t>，进一步将政策环境规制引入式（3-9），企业对一单位环境要素投入要付出的成本为</w:t>
      </w:r>
      <m:oMath>
        <m:r>
          <m:rPr>
            <m:sty m:val="p"/>
          </m:rPr>
          <w:rPr>
            <w:rFonts w:ascii="Cambria Math" w:hAnsi="Cambria Math"/>
            <w:sz w:val="24"/>
          </w:rPr>
          <m:t>μ</m:t>
        </m:r>
      </m:oMath>
      <w:r>
        <w:rPr>
          <w:rFonts w:ascii="Times New Roman" w:hAnsi="Times New Roman"/>
          <w:sz w:val="24"/>
        </w:rPr>
        <w:t>，根据式（3-9）生产函数，企业应选择最优的环境产出与潜在X产品产出使得企业获得最低的生产成本，据此成本最小化可重新表示：</w:t>
      </w:r>
    </w:p>
    <w:p w14:paraId="5A288CFD">
      <w:pPr>
        <w:spacing w:line="400" w:lineRule="exact"/>
        <w:ind w:firstLine="480" w:firstLineChars="200"/>
        <w:rPr>
          <w:rFonts w:ascii="Times New Roman" w:hAnsi="Times New Roman"/>
          <w:sz w:val="24"/>
        </w:rPr>
      </w:pPr>
      <m:oMathPara>
        <m:oMath>
          <m:r>
            <m:rPr>
              <m:sty m:val="p"/>
            </m:rPr>
            <w:rPr>
              <w:rFonts w:ascii="Cambria Math" w:hAnsi="Cambria Math"/>
              <w:sz w:val="24"/>
            </w:rPr>
            <m:t>min</m:t>
          </m:r>
          <m:d>
            <m:dPr>
              <m:begChr m:val="{"/>
              <m:endChr m:val="}"/>
              <m:ctrlPr>
                <w:rPr>
                  <w:rFonts w:ascii="Cambria Math" w:hAnsi="Cambria Math"/>
                  <w:sz w:val="24"/>
                </w:rPr>
              </m:ctrlPr>
            </m:dPr>
            <m:e>
              <m:r>
                <m:rPr>
                  <m:sty m:val="p"/>
                </m:rPr>
                <w:rPr>
                  <w:rFonts w:ascii="Cambria Math" w:hAnsi="Cambria Math"/>
                  <w:sz w:val="24"/>
                </w:rPr>
                <m:t>μC</m:t>
              </m:r>
              <m:sSup>
                <m:sSupPr>
                  <m:ctrlPr>
                    <w:rPr>
                      <w:rFonts w:ascii="Cambria Math" w:hAnsi="Cambria Math"/>
                      <w:sz w:val="24"/>
                    </w:rPr>
                  </m:ctrlPr>
                </m:sSupPr>
                <m:e>
                  <m:r>
                    <m:rPr>
                      <m:sty m:val="p"/>
                    </m:rPr>
                    <w:rPr>
                      <w:rFonts w:ascii="Cambria Math" w:hAnsi="Cambria Math"/>
                      <w:sz w:val="24"/>
                    </w:rPr>
                    <m:t>ω[s(d)]</m:t>
                  </m:r>
                  <m:ctrlPr>
                    <w:rPr>
                      <w:rFonts w:ascii="Cambria Math" w:hAnsi="Cambria Math"/>
                      <w:sz w:val="24"/>
                    </w:rPr>
                  </m:ctrlPr>
                </m:e>
                <m:sup>
                  <m:r>
                    <m:rPr>
                      <m:sty m:val="p"/>
                    </m:rPr>
                    <w:rPr>
                      <w:rFonts w:ascii="Cambria Math" w:hAnsi="Cambria Math"/>
                      <w:sz w:val="24"/>
                    </w:rPr>
                    <m:t>−η</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A[t(d)]</m:t>
                  </m:r>
                  <m:ctrlPr>
                    <w:rPr>
                      <w:rFonts w:ascii="Cambria Math" w:hAnsi="Cambria Math"/>
                      <w:sz w:val="24"/>
                    </w:rPr>
                  </m:ctrlPr>
                </m:e>
                <m:sup>
                  <m:r>
                    <m:rPr>
                      <m:sty m:val="p"/>
                    </m:rPr>
                    <w:rPr>
                      <w:rFonts w:ascii="Cambria Math" w:hAnsi="Cambria Math"/>
                      <w:sz w:val="24"/>
                    </w:rPr>
                    <m:t>−ϑ</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C</m:t>
                  </m:r>
                  <m:ctrlPr>
                    <w:rPr>
                      <w:rFonts w:ascii="Cambria Math" w:hAnsi="Cambria Math"/>
                      <w:sz w:val="24"/>
                    </w:rPr>
                  </m:ctrlPr>
                </m:e>
                <m:sup>
                  <m:r>
                    <m:rPr>
                      <m:sty m:val="p"/>
                    </m:rPr>
                    <w:rPr>
                      <w:rFonts w:ascii="Cambria Math" w:hAnsi="Cambria Math"/>
                      <w:sz w:val="24"/>
                    </w:rPr>
                    <m:t>x</m:t>
                  </m:r>
                  <m:ctrlPr>
                    <w:rPr>
                      <w:rFonts w:ascii="Cambria Math" w:hAnsi="Cambria Math"/>
                      <w:sz w:val="24"/>
                    </w:rPr>
                  </m:ctrlPr>
                </m:sup>
              </m:sSup>
              <m:r>
                <m:rPr>
                  <m:sty m:val="p"/>
                </m:rPr>
                <w:rPr>
                  <w:rFonts w:ascii="Cambria Math" w:hAnsi="Cambria Math"/>
                  <w:sz w:val="24"/>
                </w:rPr>
                <m:t>(r,w,c)</m:t>
              </m:r>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d>
          <m:r>
            <m:rPr>
              <m:sty m:val="p"/>
            </m:rPr>
            <w:rPr>
              <w:rFonts w:ascii="Cambria Math" w:hAnsi="Cambria Math"/>
              <w:sz w:val="24"/>
            </w:rPr>
            <m:t xml:space="preserve">    </m:t>
          </m:r>
        </m:oMath>
      </m:oMathPara>
    </w:p>
    <w:p w14:paraId="60B5BBB2">
      <w:pPr>
        <w:spacing w:line="400" w:lineRule="exact"/>
        <w:ind w:firstLine="480" w:firstLineChars="200"/>
        <w:rPr>
          <w:rFonts w:ascii="Times New Roman" w:hAnsi="Times New Roman"/>
          <w:sz w:val="24"/>
        </w:rPr>
      </w:pPr>
      <m:oMathPara>
        <m:oMath>
          <m:sSup>
            <m:sSupPr>
              <m:ctrlPr>
                <w:rPr>
                  <w:rFonts w:ascii="Cambria Math" w:hAnsi="Cambria Math"/>
                  <w:sz w:val="24"/>
                </w:rPr>
              </m:ctrlPr>
            </m:sSupPr>
            <m:e>
              <m:r>
                <m:rPr>
                  <m:sty m:val="p"/>
                </m:rPr>
                <w:rPr>
                  <w:rFonts w:ascii="Cambria Math" w:hAnsi="Cambria Math"/>
                  <w:sz w:val="24"/>
                </w:rPr>
                <m:t xml:space="preserve">s.t   </m:t>
              </m:r>
              <m:d>
                <m:dPr>
                  <m:begChr m:val="{"/>
                  <m:endChr m:val="}"/>
                  <m:ctrlPr>
                    <w:rPr>
                      <w:rFonts w:ascii="Cambria Math" w:hAnsi="Cambria Math"/>
                      <w:sz w:val="24"/>
                    </w:rPr>
                  </m:ctrlPr>
                </m:dPr>
                <m:e>
                  <m:r>
                    <m:rPr>
                      <m:sty m:val="p"/>
                    </m:rPr>
                    <w:rPr>
                      <w:rFonts w:ascii="Cambria Math" w:hAnsi="Cambria Math"/>
                      <w:sz w:val="24"/>
                    </w:rPr>
                    <m:t>C</m:t>
                  </m:r>
                  <m:sSup>
                    <m:sSupPr>
                      <m:ctrlPr>
                        <w:rPr>
                          <w:rFonts w:ascii="Cambria Math" w:hAnsi="Cambria Math"/>
                          <w:sz w:val="24"/>
                        </w:rPr>
                      </m:ctrlPr>
                    </m:sSupPr>
                    <m:e>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m:sty m:val="p"/>
                            </m:rPr>
                            <w:rPr>
                              <w:rFonts w:ascii="Cambria Math" w:hAnsi="Cambria Math"/>
                              <w:sz w:val="24"/>
                            </w:rPr>
                            <m:t>−σ</m:t>
                          </m:r>
                          <m:ctrlPr>
                            <w:rPr>
                              <w:rFonts w:ascii="Cambria Math" w:hAnsi="Cambria Math"/>
                              <w:sz w:val="24"/>
                            </w:rPr>
                          </m:ctrlPr>
                        </m:sup>
                      </m:sSup>
                      <m:r>
                        <m:rPr>
                          <m:sty m:val="p"/>
                        </m:rPr>
                        <w:rPr>
                          <w:rFonts w:ascii="Cambria Math" w:hAnsi="Cambria Math"/>
                          <w:sz w:val="24"/>
                        </w:rPr>
                        <m:t>ω[s(d)]</m:t>
                      </m:r>
                      <m:ctrlPr>
                        <w:rPr>
                          <w:rFonts w:ascii="Cambria Math" w:hAnsi="Cambria Math"/>
                          <w:sz w:val="24"/>
                        </w:rPr>
                      </m:ctrlPr>
                    </m:e>
                    <m:sup>
                      <m:r>
                        <m:rPr>
                          <m:sty m:val="p"/>
                        </m:rPr>
                        <w:rPr>
                          <w:rFonts w:ascii="Cambria Math" w:hAnsi="Cambria Math"/>
                          <w:sz w:val="24"/>
                        </w:rPr>
                        <m:t>−η</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A[t(d)]</m:t>
                      </m:r>
                      <m:ctrlPr>
                        <w:rPr>
                          <w:rFonts w:ascii="Cambria Math" w:hAnsi="Cambria Math"/>
                          <w:sz w:val="24"/>
                        </w:rPr>
                      </m:ctrlPr>
                    </m:e>
                    <m:sup>
                      <m:r>
                        <m:rPr>
                          <m:sty m:val="p"/>
                        </m:rPr>
                        <w:rPr>
                          <w:rFonts w:ascii="Cambria Math" w:hAnsi="Cambria Math"/>
                          <w:sz w:val="24"/>
                        </w:rPr>
                        <m:t>−ϑ</m:t>
                      </m:r>
                      <m:ctrlPr>
                        <w:rPr>
                          <w:rFonts w:ascii="Cambria Math" w:hAnsi="Cambria Math"/>
                          <w:sz w:val="24"/>
                        </w:rPr>
                      </m:ctrlPr>
                    </m:sup>
                  </m:sSup>
                  <m:ctrlPr>
                    <w:rPr>
                      <w:rFonts w:ascii="Cambria Math" w:hAnsi="Cambria Math"/>
                      <w:sz w:val="24"/>
                    </w:rPr>
                  </m:ctrlPr>
                </m:e>
              </m:d>
              <m:ctrlPr>
                <w:rPr>
                  <w:rFonts w:ascii="Cambria Math" w:hAnsi="Cambria Math"/>
                  <w:sz w:val="24"/>
                </w:rPr>
              </m:ctrlPr>
            </m:e>
            <m:sup>
              <m:r>
                <m:rPr>
                  <m:sty m:val="p"/>
                </m:rPr>
                <w:rPr>
                  <w:rFonts w:ascii="Cambria Math" w:hAnsi="Cambria Math"/>
                  <w:sz w:val="24"/>
                </w:rPr>
                <m:t>t</m:t>
              </m:r>
              <m:ctrlPr>
                <w:rPr>
                  <w:rFonts w:ascii="Cambria Math" w:hAnsi="Cambria Math"/>
                  <w:sz w:val="24"/>
                </w:rPr>
              </m:ctrlPr>
            </m:sup>
          </m:sSup>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d>
              <m:ctrlPr>
                <w:rPr>
                  <w:rFonts w:ascii="Cambria Math" w:hAnsi="Cambria Math"/>
                  <w:sz w:val="24"/>
                </w:rPr>
              </m:ctrlPr>
            </m:e>
            <m:sup>
              <m:r>
                <m:rPr>
                  <m:sty m:val="p"/>
                </m:rPr>
                <w:rPr>
                  <w:rFonts w:ascii="Cambria Math" w:hAnsi="Cambria Math"/>
                  <w:sz w:val="24"/>
                </w:rPr>
                <m:t>1−t</m:t>
              </m:r>
              <m:ctrlPr>
                <w:rPr>
                  <w:rFonts w:ascii="Cambria Math" w:hAnsi="Cambria Math"/>
                  <w:sz w:val="24"/>
                </w:rPr>
              </m:ctrlPr>
            </m:sup>
          </m:sSup>
          <m:r>
            <m:rPr>
              <m:sty m:val="p"/>
            </m:rPr>
            <w:rPr>
              <w:rFonts w:ascii="Cambria Math" w:hAnsi="Cambria Math"/>
              <w:sz w:val="24"/>
            </w:rPr>
            <m:t>=1                     (3−11)</m:t>
          </m:r>
        </m:oMath>
      </m:oMathPara>
    </w:p>
    <w:p w14:paraId="36EE8A2F">
      <w:pPr>
        <w:spacing w:line="400" w:lineRule="exact"/>
        <w:ind w:firstLine="480" w:firstLineChars="200"/>
        <w:rPr>
          <w:rFonts w:ascii="Times New Roman" w:hAnsi="Times New Roman"/>
          <w:sz w:val="24"/>
        </w:rPr>
      </w:pPr>
      <w:r>
        <w:rPr>
          <w:rFonts w:ascii="Times New Roman" w:hAnsi="Times New Roman"/>
          <w:sz w:val="24"/>
        </w:rPr>
        <w:t>构造拉格朗日函数，分别对碳排放量C和潜在产出X求导可分别得一阶条件：</w:t>
      </w:r>
    </w:p>
    <w:p w14:paraId="783803D7">
      <w:pPr>
        <w:spacing w:line="400" w:lineRule="exact"/>
        <w:ind w:left="6720" w:hanging="6720" w:hangingChars="2800"/>
        <w:rPr>
          <w:rFonts w:ascii="Times New Roman" w:hAnsi="Times New Roman"/>
          <w:sz w:val="24"/>
        </w:rPr>
      </w:pPr>
      <m:oMath>
        <m:r>
          <m:rPr>
            <m:sty m:val="p"/>
          </m:rPr>
          <w:rPr>
            <w:rFonts w:ascii="Cambria Math" w:hAnsi="Cambria Math"/>
            <w:sz w:val="24"/>
          </w:rPr>
          <m:t>μ</m:t>
        </m:r>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m:sty m:val="p"/>
              </m:rPr>
              <w:rPr>
                <w:rFonts w:ascii="Cambria Math" w:hAnsi="Cambria Math"/>
                <w:sz w:val="24"/>
              </w:rPr>
              <m:t>−σ</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ω[s(d)]</m:t>
            </m:r>
            <m:ctrlPr>
              <w:rPr>
                <w:rFonts w:ascii="Cambria Math" w:hAnsi="Cambria Math"/>
                <w:sz w:val="24"/>
              </w:rPr>
            </m:ctrlPr>
          </m:e>
          <m:sup>
            <m:r>
              <m:rPr>
                <m:sty m:val="p"/>
              </m:rPr>
              <w:rPr>
                <w:rFonts w:ascii="Cambria Math" w:hAnsi="Cambria Math"/>
                <w:sz w:val="24"/>
              </w:rPr>
              <m:t>−η</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A[t(d)]</m:t>
            </m:r>
            <m:ctrlPr>
              <w:rPr>
                <w:rFonts w:ascii="Cambria Math" w:hAnsi="Cambria Math"/>
                <w:sz w:val="24"/>
              </w:rPr>
            </m:ctrlPr>
          </m:e>
          <m:sup>
            <m:r>
              <m:rPr>
                <m:sty m:val="p"/>
              </m:rPr>
              <w:rPr>
                <w:rFonts w:ascii="Cambria Math" w:hAnsi="Cambria Math"/>
                <w:sz w:val="24"/>
              </w:rPr>
              <m:t>−ϑ</m:t>
            </m:r>
            <m:ctrlPr>
              <w:rPr>
                <w:rFonts w:ascii="Cambria Math" w:hAnsi="Cambria Math"/>
                <w:sz w:val="24"/>
              </w:rPr>
            </m:ctrlPr>
          </m:sup>
        </m:sSup>
        <m:r>
          <m:rPr>
            <m:sty m:val="p"/>
          </m:rPr>
          <w:rPr>
            <w:rFonts w:ascii="Cambria Math" w:hAnsi="Cambria Math"/>
            <w:sz w:val="24"/>
          </w:rPr>
          <m:t>=−λt</m:t>
        </m:r>
        <m:sSup>
          <m:sSupPr>
            <m:ctrlPr>
              <w:rPr>
                <w:rFonts w:ascii="Cambria Math" w:hAnsi="Cambria Math"/>
                <w:sz w:val="24"/>
              </w:rPr>
            </m:ctrlPr>
          </m:sSupPr>
          <m:e>
            <m:r>
              <m:rPr>
                <m:sty m:val="p"/>
              </m:rPr>
              <w:rPr>
                <w:rFonts w:ascii="Cambria Math" w:hAnsi="Cambria Math"/>
                <w:sz w:val="24"/>
              </w:rPr>
              <m:t>C</m:t>
            </m:r>
            <m:ctrlPr>
              <w:rPr>
                <w:rFonts w:ascii="Cambria Math" w:hAnsi="Cambria Math"/>
                <w:sz w:val="24"/>
              </w:rPr>
            </m:ctrlPr>
          </m:e>
          <m:sup>
            <m:r>
              <m:rPr>
                <m:sty m:val="p"/>
              </m:rPr>
              <w:rPr>
                <w:rFonts w:ascii="Cambria Math" w:hAnsi="Cambria Math"/>
                <w:sz w:val="24"/>
              </w:rPr>
              <m:t>t−1</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 xml:space="preserve"> </m:t>
            </m:r>
            <m:d>
              <m:dPr>
                <m:begChr m:val="{"/>
                <m:endChr m:val="}"/>
                <m:ctrlPr>
                  <w:rPr>
                    <w:rFonts w:ascii="Cambria Math" w:hAnsi="Cambria Math"/>
                    <w:sz w:val="24"/>
                  </w:rPr>
                </m:ctrlPr>
              </m:dPr>
              <m:e>
                <m:sSup>
                  <m:sSupPr>
                    <m:ctrlPr>
                      <w:rPr>
                        <w:rFonts w:ascii="Cambria Math" w:hAnsi="Cambria Math"/>
                        <w:sz w:val="24"/>
                      </w:rPr>
                    </m:ctrlPr>
                  </m:sSupPr>
                  <m:e>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m:sty m:val="p"/>
                          </m:rPr>
                          <w:rPr>
                            <w:rFonts w:ascii="Cambria Math" w:hAnsi="Cambria Math"/>
                            <w:sz w:val="24"/>
                          </w:rPr>
                          <m:t>−σ</m:t>
                        </m:r>
                        <m:ctrlPr>
                          <w:rPr>
                            <w:rFonts w:ascii="Cambria Math" w:hAnsi="Cambria Math"/>
                            <w:sz w:val="24"/>
                          </w:rPr>
                        </m:ctrlPr>
                      </m:sup>
                    </m:sSup>
                    <m:r>
                      <m:rPr>
                        <m:sty m:val="p"/>
                      </m:rPr>
                      <w:rPr>
                        <w:rFonts w:ascii="Cambria Math" w:hAnsi="Cambria Math"/>
                        <w:sz w:val="24"/>
                      </w:rPr>
                      <m:t>ω[s(d)]</m:t>
                    </m:r>
                    <m:ctrlPr>
                      <w:rPr>
                        <w:rFonts w:ascii="Cambria Math" w:hAnsi="Cambria Math"/>
                        <w:sz w:val="24"/>
                      </w:rPr>
                    </m:ctrlPr>
                  </m:e>
                  <m:sup>
                    <m:r>
                      <m:rPr>
                        <m:sty m:val="p"/>
                      </m:rPr>
                      <w:rPr>
                        <w:rFonts w:ascii="Cambria Math" w:hAnsi="Cambria Math"/>
                        <w:sz w:val="24"/>
                      </w:rPr>
                      <m:t>−η</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A[t(d)]</m:t>
                    </m:r>
                    <m:ctrlPr>
                      <w:rPr>
                        <w:rFonts w:ascii="Cambria Math" w:hAnsi="Cambria Math"/>
                        <w:sz w:val="24"/>
                      </w:rPr>
                    </m:ctrlPr>
                  </m:e>
                  <m:sup>
                    <m:r>
                      <m:rPr>
                        <m:sty m:val="p"/>
                      </m:rPr>
                      <w:rPr>
                        <w:rFonts w:ascii="Cambria Math" w:hAnsi="Cambria Math"/>
                        <w:sz w:val="24"/>
                      </w:rPr>
                      <m:t>−ϑ</m:t>
                    </m:r>
                    <m:ctrlPr>
                      <w:rPr>
                        <w:rFonts w:ascii="Cambria Math" w:hAnsi="Cambria Math"/>
                        <w:sz w:val="24"/>
                      </w:rPr>
                    </m:ctrlPr>
                  </m:sup>
                </m:sSup>
                <m:ctrlPr>
                  <w:rPr>
                    <w:rFonts w:ascii="Cambria Math" w:hAnsi="Cambria Math"/>
                    <w:sz w:val="24"/>
                  </w:rPr>
                </m:ctrlPr>
              </m:e>
            </m:d>
            <m:ctrlPr>
              <w:rPr>
                <w:rFonts w:ascii="Cambria Math" w:hAnsi="Cambria Math"/>
                <w:sz w:val="24"/>
              </w:rPr>
            </m:ctrlPr>
          </m:e>
          <m:sup>
            <m:r>
              <m:rPr>
                <m:sty m:val="p"/>
              </m:rPr>
              <w:rPr>
                <w:rFonts w:ascii="Cambria Math" w:hAnsi="Cambria Math"/>
                <w:sz w:val="24"/>
              </w:rPr>
              <m:t>t</m:t>
            </m:r>
            <m:ctrlPr>
              <w:rPr>
                <w:rFonts w:ascii="Cambria Math" w:hAnsi="Cambria Math"/>
                <w:sz w:val="24"/>
              </w:rPr>
            </m:ctrlPr>
          </m:sup>
        </m:sSup>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d>
            <m:ctrlPr>
              <w:rPr>
                <w:rFonts w:ascii="Cambria Math" w:hAnsi="Cambria Math"/>
                <w:sz w:val="24"/>
              </w:rPr>
            </m:ctrlPr>
          </m:e>
          <m:sup>
            <m:r>
              <m:rPr>
                <m:sty m:val="p"/>
              </m:rPr>
              <w:rPr>
                <w:rFonts w:ascii="Cambria Math" w:hAnsi="Cambria Math"/>
                <w:sz w:val="24"/>
              </w:rPr>
              <m:t>1−t</m:t>
            </m:r>
            <m:ctrlPr>
              <w:rPr>
                <w:rFonts w:ascii="Cambria Math" w:hAnsi="Cambria Math"/>
                <w:sz w:val="24"/>
              </w:rPr>
            </m:ctrlPr>
          </m:sup>
        </m:sSup>
      </m:oMath>
      <w:r>
        <w:rPr>
          <w:rFonts w:ascii="Times New Roman" w:hAnsi="Times New Roman"/>
          <w:sz w:val="24"/>
        </w:rPr>
        <w:t xml:space="preserve">  </w:t>
      </w:r>
      <m:oMath>
        <m:r>
          <m:rPr>
            <m:sty m:val="p"/>
          </m:rPr>
          <w:rPr>
            <w:rFonts w:ascii="Cambria Math" w:hAnsi="Cambria Math"/>
            <w:sz w:val="24"/>
          </w:rPr>
          <m:t xml:space="preserve"> （3−12）</m:t>
        </m:r>
      </m:oMath>
    </w:p>
    <w:p w14:paraId="17F835FC">
      <w:pPr>
        <w:spacing w:line="400" w:lineRule="exact"/>
        <w:ind w:firstLine="480" w:firstLineChars="200"/>
        <w:rPr>
          <w:rFonts w:ascii="Times New Roman" w:hAnsi="Times New Roman"/>
          <w:sz w:val="24"/>
        </w:rPr>
      </w:pPr>
      <m:oMathPara>
        <m:oMath>
          <m:sSup>
            <m:sSupPr>
              <m:ctrlPr>
                <w:rPr>
                  <w:rFonts w:ascii="Cambria Math" w:hAnsi="Cambria Math"/>
                  <w:sz w:val="24"/>
                </w:rPr>
              </m:ctrlPr>
            </m:sSupPr>
            <m:e>
              <m:r>
                <m:rPr>
                  <m:sty m:val="p"/>
                </m:rPr>
                <w:rPr>
                  <w:rFonts w:ascii="Cambria Math" w:hAnsi="Cambria Math"/>
                  <w:sz w:val="24"/>
                </w:rPr>
                <m:t>C</m:t>
              </m:r>
              <m:ctrlPr>
                <w:rPr>
                  <w:rFonts w:ascii="Cambria Math" w:hAnsi="Cambria Math"/>
                  <w:sz w:val="24"/>
                </w:rPr>
              </m:ctrlPr>
            </m:e>
            <m:sup>
              <m:r>
                <m:rPr>
                  <m:sty m:val="p"/>
                </m:rPr>
                <w:rPr>
                  <w:rFonts w:ascii="Cambria Math" w:hAnsi="Cambria Math"/>
                  <w:sz w:val="24"/>
                </w:rPr>
                <m:t>x</m:t>
              </m:r>
              <m:ctrlPr>
                <w:rPr>
                  <w:rFonts w:ascii="Cambria Math" w:hAnsi="Cambria Math"/>
                  <w:sz w:val="24"/>
                </w:rPr>
              </m:ctrlPr>
            </m:sup>
          </m:sSup>
          <m:r>
            <m:rPr>
              <m:sty m:val="p"/>
            </m:rPr>
            <w:rPr>
              <w:rFonts w:ascii="Cambria Math" w:hAnsi="Cambria Math"/>
              <w:sz w:val="24"/>
            </w:rPr>
            <m:t>(r,w,c)</m:t>
          </m:r>
          <m:sSup>
            <m:sSupPr>
              <m:ctrlPr>
                <w:rPr>
                  <w:rFonts w:ascii="Cambria Math" w:hAnsi="Cambria Math"/>
                  <w:sz w:val="24"/>
                </w:rPr>
              </m:ctrlPr>
            </m:sSupPr>
            <m:e>
              <m:r>
                <m:rPr>
                  <m:sty m:val="p"/>
                </m:rPr>
                <w:rPr>
                  <w:rFonts w:ascii="Cambria Math" w:hAnsi="Cambria Math"/>
                  <w:sz w:val="24"/>
                </w:rPr>
                <m:t>=</m:t>
              </m:r>
              <m:d>
                <m:dPr>
                  <m:begChr m:val="{"/>
                  <m:endChr m:val="}"/>
                  <m:ctrlPr>
                    <w:rPr>
                      <w:rFonts w:ascii="Cambria Math" w:hAnsi="Cambria Math"/>
                      <w:sz w:val="24"/>
                    </w:rPr>
                  </m:ctrlPr>
                </m:dPr>
                <m:e>
                  <m:r>
                    <m:rPr>
                      <m:sty m:val="p"/>
                    </m:rPr>
                    <w:rPr>
                      <w:rFonts w:ascii="Cambria Math" w:hAnsi="Cambria Math"/>
                      <w:sz w:val="24"/>
                    </w:rPr>
                    <m:t>C</m:t>
                  </m:r>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m:sty m:val="p"/>
                        </m:rPr>
                        <w:rPr>
                          <w:rFonts w:ascii="Cambria Math" w:hAnsi="Cambria Math"/>
                          <w:sz w:val="24"/>
                        </w:rPr>
                        <m:t>−σ</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ω[s(d)]</m:t>
                      </m:r>
                      <m:ctrlPr>
                        <w:rPr>
                          <w:rFonts w:ascii="Cambria Math" w:hAnsi="Cambria Math"/>
                          <w:sz w:val="24"/>
                        </w:rPr>
                      </m:ctrlPr>
                    </m:e>
                    <m:sup>
                      <m:r>
                        <m:rPr>
                          <m:sty m:val="p"/>
                        </m:rPr>
                        <w:rPr>
                          <w:rFonts w:ascii="Cambria Math" w:hAnsi="Cambria Math"/>
                          <w:sz w:val="24"/>
                        </w:rPr>
                        <m:t>−η</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A[t(d)]</m:t>
                      </m:r>
                      <m:ctrlPr>
                        <w:rPr>
                          <w:rFonts w:ascii="Cambria Math" w:hAnsi="Cambria Math"/>
                          <w:sz w:val="24"/>
                        </w:rPr>
                      </m:ctrlPr>
                    </m:e>
                    <m:sup>
                      <m:r>
                        <m:rPr>
                          <m:sty m:val="p"/>
                        </m:rPr>
                        <w:rPr>
                          <w:rFonts w:ascii="Cambria Math" w:hAnsi="Cambria Math"/>
                          <w:sz w:val="24"/>
                        </w:rPr>
                        <m:t>−ϑ</m:t>
                      </m:r>
                      <m:ctrlPr>
                        <w:rPr>
                          <w:rFonts w:ascii="Cambria Math" w:hAnsi="Cambria Math"/>
                          <w:sz w:val="24"/>
                        </w:rPr>
                      </m:ctrlPr>
                    </m:sup>
                  </m:sSup>
                  <m:ctrlPr>
                    <w:rPr>
                      <w:rFonts w:ascii="Cambria Math" w:hAnsi="Cambria Math"/>
                      <w:sz w:val="24"/>
                    </w:rPr>
                  </m:ctrlPr>
                </m:e>
              </m:d>
              <m:ctrlPr>
                <w:rPr>
                  <w:rFonts w:ascii="Cambria Math" w:hAnsi="Cambria Math"/>
                  <w:sz w:val="24"/>
                </w:rPr>
              </m:ctrlPr>
            </m:e>
            <m:sup>
              <m:r>
                <m:rPr>
                  <m:sty m:val="p"/>
                </m:rPr>
                <w:rPr>
                  <w:rFonts w:ascii="Cambria Math" w:hAnsi="Cambria Math"/>
                  <w:sz w:val="24"/>
                </w:rPr>
                <m:t>t</m:t>
              </m:r>
              <m:ctrlPr>
                <w:rPr>
                  <w:rFonts w:ascii="Cambria Math" w:hAnsi="Cambria Math"/>
                  <w:sz w:val="24"/>
                </w:rPr>
              </m:ctrlPr>
            </m:sup>
          </m:sSup>
          <m:r>
            <m:rPr>
              <m:sty m:val="p"/>
            </m:rPr>
            <w:rPr>
              <w:rFonts w:ascii="Cambria Math" w:hAnsi="Cambria Math"/>
              <w:sz w:val="24"/>
            </w:rPr>
            <m:t>(1−t)</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d>
              <m:ctrlPr>
                <w:rPr>
                  <w:rFonts w:ascii="Cambria Math" w:hAnsi="Cambria Math"/>
                  <w:sz w:val="24"/>
                </w:rPr>
              </m:ctrlPr>
            </m:e>
            <m:sup>
              <m:r>
                <m:rPr>
                  <m:sty m:val="p"/>
                </m:rPr>
                <w:rPr>
                  <w:rFonts w:ascii="Cambria Math" w:hAnsi="Cambria Math"/>
                  <w:sz w:val="24"/>
                </w:rPr>
                <m:t>−t</m:t>
              </m:r>
              <m:ctrlPr>
                <w:rPr>
                  <w:rFonts w:ascii="Cambria Math" w:hAnsi="Cambria Math"/>
                  <w:sz w:val="24"/>
                </w:rPr>
              </m:ctrlPr>
            </m:sup>
          </m:sSup>
          <m:r>
            <m:rPr>
              <m:sty m:val="p"/>
            </m:rPr>
            <w:rPr>
              <w:rFonts w:ascii="Cambria Math" w:hAnsi="Cambria Math"/>
              <w:sz w:val="24"/>
            </w:rPr>
            <m:t xml:space="preserve">     (3−13)</m:t>
          </m:r>
        </m:oMath>
      </m:oMathPara>
    </w:p>
    <w:p w14:paraId="283BC729">
      <w:pPr>
        <w:spacing w:line="400" w:lineRule="exact"/>
        <w:ind w:firstLine="480" w:firstLineChars="200"/>
        <w:rPr>
          <w:rFonts w:ascii="Times New Roman" w:hAnsi="Times New Roman"/>
          <w:sz w:val="24"/>
        </w:rPr>
      </w:pPr>
      <m:oMath>
        <m:r>
          <m:rPr>
            <m:sty m:val="p"/>
          </m:rPr>
          <w:rPr>
            <w:rFonts w:ascii="Cambria Math" w:hAnsi="Cambria Math"/>
            <w:sz w:val="24"/>
          </w:rPr>
          <m:t>λ</m:t>
        </m:r>
      </m:oMath>
      <w:r>
        <w:rPr>
          <w:rFonts w:ascii="Times New Roman" w:hAnsi="Times New Roman"/>
          <w:sz w:val="24"/>
        </w:rPr>
        <w:t>是拉格朗日乘数，将（3-12）和（3-13）相除，并化简可得：</w:t>
      </w:r>
    </w:p>
    <w:p w14:paraId="185435BB">
      <w:pPr>
        <w:spacing w:line="400" w:lineRule="exact"/>
        <w:ind w:firstLine="480" w:firstLineChars="200"/>
        <w:rPr>
          <w:rFonts w:ascii="Times New Roman" w:hAnsi="Times New Roman"/>
          <w:sz w:val="24"/>
        </w:rPr>
      </w:pPr>
    </w:p>
    <w:p w14:paraId="719E057F">
      <w:pPr>
        <w:spacing w:line="400" w:lineRule="exact"/>
        <w:rPr>
          <w:rFonts w:ascii="Times New Roman" w:hAnsi="Times New Roman"/>
          <w:sz w:val="24"/>
        </w:rPr>
      </w:pPr>
      <m:oMathPara>
        <m:oMathParaPr>
          <m:jc m:val="center"/>
        </m:oMathParaPr>
        <m:oMath>
          <m:f>
            <m:fPr>
              <m:ctrlPr>
                <w:rPr>
                  <w:rFonts w:ascii="Cambria Math" w:hAnsi="Cambria Math"/>
                  <w:i/>
                  <w:sz w:val="24"/>
                </w:rPr>
              </m:ctrlPr>
            </m:fPr>
            <m:num>
              <m:r>
                <m:rPr/>
                <w:rPr>
                  <w:rFonts w:ascii="Cambria Math" w:hAnsi="Cambria Math"/>
                  <w:sz w:val="24"/>
                </w:rPr>
                <m:t>μ</m:t>
              </m:r>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m:sty m:val="p"/>
                    </m:rPr>
                    <w:rPr>
                      <w:rFonts w:ascii="Cambria Math" w:hAnsi="Cambria Math"/>
                      <w:sz w:val="24"/>
                    </w:rPr>
                    <m:t>−σ</m:t>
                  </m:r>
                  <m:ctrlPr>
                    <w:rPr>
                      <w:rFonts w:ascii="Cambria Math" w:hAnsi="Cambria Math"/>
                      <w:sz w:val="24"/>
                    </w:rPr>
                  </m:ctrlPr>
                </m:sup>
              </m:sSup>
              <m:sSup>
                <m:sSupPr>
                  <m:ctrlPr>
                    <w:rPr>
                      <w:rFonts w:ascii="Cambria Math" w:hAnsi="Cambria Math"/>
                      <w:i/>
                      <w:sz w:val="24"/>
                    </w:rPr>
                  </m:ctrlPr>
                </m:sSupPr>
                <m:e>
                  <m:r>
                    <m:rPr/>
                    <w:rPr>
                      <w:rFonts w:ascii="Cambria Math" w:hAnsi="Cambria Math"/>
                      <w:sz w:val="24"/>
                    </w:rPr>
                    <m:t>ω</m:t>
                  </m:r>
                  <m:ctrlPr>
                    <w:rPr>
                      <w:rFonts w:ascii="Cambria Math" w:hAnsi="Cambria Math"/>
                      <w:i/>
                      <w:sz w:val="24"/>
                    </w:rPr>
                  </m:ctrlPr>
                </m:e>
                <m:sup>
                  <m:r>
                    <m:rPr/>
                    <w:rPr>
                      <w:rFonts w:ascii="Cambria Math" w:hAnsi="Cambria Math"/>
                      <w:sz w:val="24"/>
                    </w:rPr>
                    <m:t>−η</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−ϑ</m:t>
                  </m:r>
                  <m:ctrlPr>
                    <w:rPr>
                      <w:rFonts w:ascii="Cambria Math" w:hAnsi="Cambria Math"/>
                      <w:i/>
                      <w:sz w:val="24"/>
                    </w:rPr>
                  </m:ctrlPr>
                </m:sup>
              </m:sSup>
              <m:ctrlPr>
                <w:rPr>
                  <w:rFonts w:ascii="Cambria Math" w:hAnsi="Cambria Math"/>
                  <w:i/>
                  <w:sz w:val="24"/>
                </w:rPr>
              </m:ctrlPr>
            </m:num>
            <m:den>
              <m:sSup>
                <m:sSupPr>
                  <m:ctrlPr>
                    <w:rPr>
                      <w:rFonts w:ascii="Cambria Math" w:hAnsi="Cambria Math"/>
                      <w:sz w:val="24"/>
                    </w:rPr>
                  </m:ctrlPr>
                </m:sSupPr>
                <m:e>
                  <m:r>
                    <m:rPr>
                      <m:sty m:val="p"/>
                    </m:rPr>
                    <w:rPr>
                      <w:rFonts w:ascii="Cambria Math" w:hAnsi="Cambria Math"/>
                      <w:sz w:val="24"/>
                    </w:rPr>
                    <m:t>C</m:t>
                  </m:r>
                  <m:ctrlPr>
                    <w:rPr>
                      <w:rFonts w:ascii="Cambria Math" w:hAnsi="Cambria Math"/>
                      <w:sz w:val="24"/>
                    </w:rPr>
                  </m:ctrlPr>
                </m:e>
                <m:sup>
                  <m:r>
                    <m:rPr>
                      <m:sty m:val="p"/>
                    </m:rPr>
                    <w:rPr>
                      <w:rFonts w:ascii="Cambria Math" w:hAnsi="Cambria Math"/>
                      <w:sz w:val="24"/>
                    </w:rPr>
                    <m:t>x</m:t>
                  </m:r>
                  <m:ctrlPr>
                    <w:rPr>
                      <w:rFonts w:ascii="Cambria Math" w:hAnsi="Cambria Math"/>
                      <w:sz w:val="24"/>
                    </w:rPr>
                  </m:ctrlPr>
                </m:sup>
              </m:sSup>
              <m:r>
                <m:rPr>
                  <m:sty m:val="p"/>
                </m:rPr>
                <w:rPr>
                  <w:rFonts w:ascii="Cambria Math" w:hAnsi="Cambria Math"/>
                  <w:sz w:val="24"/>
                </w:rPr>
                <m:t>(r,w,c)</m:t>
              </m:r>
              <m:ctrlPr>
                <w:rPr>
                  <w:rFonts w:ascii="Cambria Math" w:hAnsi="Cambria Math"/>
                  <w:i/>
                  <w:sz w:val="24"/>
                </w:rPr>
              </m:ctrlPr>
            </m:den>
          </m:f>
          <m:r>
            <m:rPr/>
            <w:rPr>
              <w:rFonts w:ascii="Cambria Math" w:hAnsi="Cambria Math"/>
              <w:sz w:val="24"/>
            </w:rPr>
            <m:t>=</m:t>
          </m:r>
          <m:f>
            <m:fPr>
              <m:ctrlPr>
                <w:rPr>
                  <w:rFonts w:ascii="Cambria Math" w:hAnsi="Cambria Math"/>
                  <w:i/>
                  <w:sz w:val="24"/>
                </w:rPr>
              </m:ctrlPr>
            </m:fPr>
            <m:num>
              <m:r>
                <m:rPr/>
                <w:rPr>
                  <w:rFonts w:ascii="Cambria Math" w:hAnsi="Cambria Math"/>
                  <w:sz w:val="24"/>
                </w:rPr>
                <m:t>t</m:t>
              </m:r>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d>
              <m:ctrlPr>
                <w:rPr>
                  <w:rFonts w:ascii="Cambria Math" w:hAnsi="Cambria Math"/>
                  <w:i/>
                  <w:sz w:val="24"/>
                </w:rPr>
              </m:ctrlPr>
            </m:num>
            <m:den>
              <m:r>
                <m:rPr/>
                <w:rPr>
                  <w:rFonts w:ascii="Cambria Math" w:hAnsi="Cambria Math"/>
                  <w:sz w:val="24"/>
                </w:rPr>
                <m:t>C(1−t)</m:t>
              </m:r>
              <m:ctrlPr>
                <w:rPr>
                  <w:rFonts w:ascii="Cambria Math" w:hAnsi="Cambria Math"/>
                  <w:i/>
                  <w:sz w:val="24"/>
                </w:rPr>
              </m:ctrlPr>
            </m:den>
          </m:f>
          <m:r>
            <m:rPr/>
            <w:rPr>
              <w:rFonts w:ascii="Cambria Math" w:hAnsi="Cambria Math"/>
              <w:sz w:val="24"/>
            </w:rPr>
            <m:t xml:space="preserve">                                (3−14)</m:t>
          </m:r>
        </m:oMath>
      </m:oMathPara>
    </w:p>
    <w:p w14:paraId="5645CCAD">
      <w:pPr>
        <w:spacing w:line="400" w:lineRule="exact"/>
        <w:ind w:firstLine="480" w:firstLineChars="200"/>
        <w:rPr>
          <w:rFonts w:ascii="Times New Roman" w:hAnsi="Times New Roman"/>
          <w:sz w:val="24"/>
        </w:rPr>
      </w:pPr>
      <w:r>
        <w:rPr>
          <w:rFonts w:ascii="Times New Roman" w:hAnsi="Times New Roman"/>
          <w:sz w:val="24"/>
        </w:rPr>
        <w:t xml:space="preserve"> </w:t>
      </w:r>
    </w:p>
    <w:p w14:paraId="4EC9E648">
      <w:pPr>
        <w:spacing w:line="400" w:lineRule="exact"/>
        <w:ind w:firstLine="480" w:firstLineChars="200"/>
        <w:rPr>
          <w:rFonts w:ascii="Times New Roman" w:hAnsi="Times New Roman"/>
          <w:sz w:val="24"/>
        </w:rPr>
      </w:pPr>
      <w:r>
        <w:rPr>
          <w:rFonts w:ascii="Times New Roman" w:hAnsi="Times New Roman"/>
          <w:sz w:val="24"/>
        </w:rPr>
        <w:t>为了计算方便，假定单位X产品价格为1，而Y的相对价格为P，由于市场为完全竞争市场，最终产品X生产者的利润为零，在此情况下可以得到关系如下：</w:t>
      </w:r>
    </w:p>
    <w:p w14:paraId="32944567">
      <w:pPr>
        <w:tabs>
          <w:tab w:val="center" w:pos="4153"/>
        </w:tabs>
        <w:spacing w:line="400" w:lineRule="exact"/>
        <w:rPr>
          <w:rFonts w:ascii="Times New Roman" w:hAnsi="Times New Roman"/>
          <w:sz w:val="24"/>
        </w:rPr>
      </w:pPr>
      <m:oMathPara>
        <m:oMath>
          <m:sSub>
            <m:sSubPr>
              <m:ctrlPr>
                <w:rPr>
                  <w:rFonts w:ascii="Cambria Math" w:hAnsi="Cambria Math"/>
                  <w:sz w:val="24"/>
                </w:rPr>
              </m:ctrlPr>
            </m:sSubPr>
            <m:e>
              <m:r>
                <m:rPr>
                  <m:sty m:val="p"/>
                </m:rPr>
                <w:rPr>
                  <w:rFonts w:ascii="Cambria Math" w:hAnsi="Cambria Math"/>
                  <w:sz w:val="24"/>
                </w:rPr>
                <m:t>π</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=X  −</m:t>
          </m:r>
          <m:sSup>
            <m:sSupPr>
              <m:ctrlPr>
                <w:rPr>
                  <w:rFonts w:ascii="Cambria Math" w:hAnsi="Cambria Math"/>
                  <w:sz w:val="24"/>
                </w:rPr>
              </m:ctrlPr>
            </m:sSupPr>
            <m:e>
              <m:r>
                <m:rPr>
                  <m:sty m:val="p"/>
                </m:rPr>
                <w:rPr>
                  <w:rFonts w:ascii="Cambria Math" w:hAnsi="Cambria Math"/>
                  <w:sz w:val="24"/>
                </w:rPr>
                <m:t>C</m:t>
              </m:r>
              <m:ctrlPr>
                <w:rPr>
                  <w:rFonts w:ascii="Cambria Math" w:hAnsi="Cambria Math"/>
                  <w:sz w:val="24"/>
                </w:rPr>
              </m:ctrlPr>
            </m:e>
            <m:sup>
              <m:r>
                <m:rPr>
                  <m:sty m:val="p"/>
                </m:rPr>
                <w:rPr>
                  <w:rFonts w:ascii="Cambria Math" w:hAnsi="Cambria Math"/>
                  <w:sz w:val="24"/>
                </w:rPr>
                <m:t>x</m:t>
              </m:r>
              <m:ctrlPr>
                <w:rPr>
                  <w:rFonts w:ascii="Cambria Math" w:hAnsi="Cambria Math"/>
                  <w:sz w:val="24"/>
                </w:rPr>
              </m:ctrlPr>
            </m:sup>
          </m:sSup>
          <m:r>
            <m:rPr>
              <m:sty m:val="p"/>
            </m:rPr>
            <w:rPr>
              <w:rFonts w:ascii="Cambria Math" w:hAnsi="Cambria Math"/>
              <w:sz w:val="24"/>
            </w:rPr>
            <m:t>(r,w,c)</m:t>
          </m:r>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)−μC</m:t>
          </m:r>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m:sty m:val="p"/>
                </m:rPr>
                <w:rPr>
                  <w:rFonts w:ascii="Cambria Math" w:hAnsi="Cambria Math"/>
                  <w:sz w:val="24"/>
                </w:rPr>
                <m:t>−σ</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ω[s(d)]</m:t>
              </m:r>
              <m:ctrlPr>
                <w:rPr>
                  <w:rFonts w:ascii="Cambria Math" w:hAnsi="Cambria Math"/>
                  <w:sz w:val="24"/>
                </w:rPr>
              </m:ctrlPr>
            </m:e>
            <m:sup>
              <m:r>
                <m:rPr>
                  <m:sty m:val="p"/>
                </m:rPr>
                <w:rPr>
                  <w:rFonts w:ascii="Cambria Math" w:hAnsi="Cambria Math"/>
                  <w:sz w:val="24"/>
                </w:rPr>
                <m:t>−η</m:t>
              </m:r>
              <m:ctrlPr>
                <w:rPr>
                  <w:rFonts w:ascii="Cambria Math" w:hAnsi="Cambria Math"/>
                  <w:sz w:val="24"/>
                </w:rPr>
              </m:ctrlPr>
            </m:sup>
          </m:sSup>
          <m:r>
            <m:rPr>
              <m:sty m:val="p"/>
            </m:rPr>
            <w:rPr>
              <w:rFonts w:ascii="Cambria Math" w:hAnsi="Cambria Math"/>
              <w:sz w:val="24"/>
            </w:rPr>
            <m:t>=0             (3−15)</m:t>
          </m:r>
        </m:oMath>
      </m:oMathPara>
    </w:p>
    <w:p w14:paraId="7D3753CF">
      <w:pPr>
        <w:spacing w:line="400" w:lineRule="exact"/>
        <w:ind w:firstLine="480" w:firstLineChars="200"/>
        <w:jc w:val="left"/>
        <w:rPr>
          <w:rFonts w:ascii="Times New Roman" w:hAnsi="Times New Roman"/>
          <w:sz w:val="24"/>
        </w:rPr>
      </w:pPr>
      <w:r>
        <w:rPr>
          <w:rFonts w:ascii="Times New Roman" w:hAnsi="Times New Roman"/>
          <w:sz w:val="24"/>
        </w:rPr>
        <w:t xml:space="preserve">  由</w:t>
      </w:r>
      <w:r>
        <w:rPr>
          <w:rFonts w:hint="eastAsia" w:ascii="Times New Roman" w:hAnsi="Times New Roman"/>
          <w:sz w:val="24"/>
        </w:rPr>
        <w:t>式</w:t>
      </w:r>
      <w:r>
        <w:rPr>
          <w:rFonts w:ascii="Times New Roman" w:hAnsi="Times New Roman"/>
          <w:sz w:val="24"/>
        </w:rPr>
        <w:t>（3-14）、（3-15）可得X满足：</w:t>
      </w:r>
    </w:p>
    <w:p w14:paraId="4E9732C5">
      <w:pPr>
        <w:spacing w:line="400" w:lineRule="exact"/>
        <w:ind w:firstLine="480" w:firstLineChars="200"/>
        <w:jc w:val="left"/>
        <w:rPr>
          <w:rFonts w:ascii="Times New Roman" w:hAnsi="Times New Roman"/>
          <w:sz w:val="24"/>
        </w:rPr>
      </w:pPr>
    </w:p>
    <w:p w14:paraId="1983921A">
      <w:pPr>
        <w:spacing w:line="400" w:lineRule="exact"/>
        <w:ind w:firstLine="480" w:firstLineChars="200"/>
        <w:jc w:val="left"/>
        <w:rPr>
          <w:rFonts w:ascii="Times New Roman" w:hAnsi="Times New Roman"/>
          <w:sz w:val="24"/>
        </w:rPr>
      </w:pPr>
      <m:oMathPara>
        <m:oMath>
          <m:r>
            <m:rPr>
              <m:sty m:val="p"/>
            </m:rPr>
            <w:rPr>
              <w:rFonts w:ascii="Cambria Math" w:hAnsi="Cambria Math"/>
              <w:sz w:val="24"/>
            </w:rPr>
            <m:t>X=</m:t>
          </m:r>
          <m:f>
            <m:fPr>
              <m:ctrlPr>
                <w:rPr>
                  <w:rFonts w:ascii="Cambria Math" w:hAnsi="Cambria Math"/>
                  <w:sz w:val="24"/>
                </w:rPr>
              </m:ctrlPr>
            </m:fPr>
            <m:num>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m:sty m:val="p"/>
                    </m:rPr>
                    <w:rPr>
                      <w:rFonts w:ascii="Cambria Math" w:hAnsi="Cambria Math"/>
                      <w:sz w:val="24"/>
                    </w:rPr>
                    <m:t>−σ</m:t>
                  </m:r>
                  <m:ctrlPr>
                    <w:rPr>
                      <w:rFonts w:ascii="Cambria Math" w:hAnsi="Cambria Math"/>
                      <w:sz w:val="24"/>
                    </w:rPr>
                  </m:ctrlPr>
                </m:sup>
              </m:sSup>
              <m:r>
                <m:rPr>
                  <m:sty m:val="p"/>
                </m:rPr>
                <w:rPr>
                  <w:rFonts w:ascii="Cambria Math" w:hAnsi="Cambria Math"/>
                  <w:sz w:val="24"/>
                </w:rPr>
                <m:t>μ</m:t>
              </m:r>
              <m:sSup>
                <m:sSupPr>
                  <m:ctrlPr>
                    <w:rPr>
                      <w:rFonts w:ascii="Cambria Math" w:hAnsi="Cambria Math"/>
                      <w:sz w:val="24"/>
                    </w:rPr>
                  </m:ctrlPr>
                </m:sSupPr>
                <m:e>
                  <m:r>
                    <m:rPr>
                      <m:sty m:val="p"/>
                    </m:rPr>
                    <w:rPr>
                      <w:rFonts w:ascii="Cambria Math" w:hAnsi="Cambria Math"/>
                      <w:sz w:val="24"/>
                    </w:rPr>
                    <m:t>ω[s(d)]</m:t>
                  </m:r>
                  <m:ctrlPr>
                    <w:rPr>
                      <w:rFonts w:ascii="Cambria Math" w:hAnsi="Cambria Math"/>
                      <w:sz w:val="24"/>
                    </w:rPr>
                  </m:ctrlPr>
                </m:e>
                <m:sup>
                  <m:r>
                    <m:rPr>
                      <m:sty m:val="p"/>
                    </m:rPr>
                    <w:rPr>
                      <w:rFonts w:ascii="Cambria Math" w:hAnsi="Cambria Math"/>
                      <w:sz w:val="24"/>
                    </w:rPr>
                    <m:t>−η</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A[t(d)]</m:t>
                  </m:r>
                  <m:ctrlPr>
                    <w:rPr>
                      <w:rFonts w:ascii="Cambria Math" w:hAnsi="Cambria Math"/>
                      <w:sz w:val="24"/>
                    </w:rPr>
                  </m:ctrlPr>
                </m:e>
                <m:sup>
                  <m:r>
                    <m:rPr>
                      <m:sty m:val="p"/>
                    </m:rPr>
                    <w:rPr>
                      <w:rFonts w:ascii="Cambria Math" w:hAnsi="Cambria Math"/>
                      <w:sz w:val="24"/>
                    </w:rPr>
                    <m:t>−ϑ</m:t>
                  </m:r>
                  <m:ctrlPr>
                    <w:rPr>
                      <w:rFonts w:ascii="Cambria Math" w:hAnsi="Cambria Math"/>
                      <w:sz w:val="24"/>
                    </w:rPr>
                  </m:ctrlPr>
                </m:sup>
              </m:sSup>
              <m:r>
                <m:rPr>
                  <m:sty m:val="p"/>
                </m:rPr>
                <w:rPr>
                  <w:rFonts w:ascii="Cambria Math" w:hAnsi="Cambria Math"/>
                  <w:sz w:val="24"/>
                </w:rPr>
                <m:t>C</m:t>
              </m:r>
              <m:ctrlPr>
                <w:rPr>
                  <w:rFonts w:ascii="Cambria Math" w:hAnsi="Cambria Math"/>
                  <w:sz w:val="24"/>
                </w:rPr>
              </m:ctrlPr>
            </m:num>
            <m:den>
              <m:r>
                <m:rPr>
                  <m:sty m:val="p"/>
                </m:rPr>
                <w:rPr>
                  <w:rFonts w:ascii="Cambria Math" w:hAnsi="Cambria Math"/>
                  <w:sz w:val="24"/>
                </w:rPr>
                <m:t>t</m:t>
              </m:r>
              <m:ctrlPr>
                <w:rPr>
                  <w:rFonts w:ascii="Cambria Math" w:hAnsi="Cambria Math"/>
                  <w:sz w:val="24"/>
                </w:rPr>
              </m:ctrlPr>
            </m:den>
          </m:f>
          <m:r>
            <m:rPr>
              <m:sty m:val="p"/>
            </m:rPr>
            <w:rPr>
              <w:rFonts w:ascii="Cambria Math" w:hAnsi="Cambria Math"/>
              <w:sz w:val="24"/>
            </w:rPr>
            <m:t xml:space="preserve">                       (3−16)</m:t>
          </m:r>
        </m:oMath>
      </m:oMathPara>
    </w:p>
    <w:p w14:paraId="67889D73">
      <w:pPr>
        <w:spacing w:line="400" w:lineRule="exact"/>
        <w:ind w:firstLine="480" w:firstLineChars="200"/>
        <w:jc w:val="left"/>
        <w:rPr>
          <w:rFonts w:ascii="Times New Roman" w:hAnsi="Times New Roman"/>
          <w:sz w:val="24"/>
        </w:rPr>
      </w:pPr>
    </w:p>
    <w:p w14:paraId="7F0D32D8">
      <w:pPr>
        <w:spacing w:line="400" w:lineRule="exact"/>
        <w:ind w:firstLine="480" w:firstLineChars="200"/>
        <w:jc w:val="left"/>
        <w:rPr>
          <w:rFonts w:ascii="Times New Roman" w:hAnsi="Times New Roman"/>
          <w:sz w:val="24"/>
        </w:rPr>
      </w:pPr>
      <w:r>
        <w:rPr>
          <w:rFonts w:ascii="Times New Roman" w:hAnsi="Times New Roman"/>
          <w:sz w:val="24"/>
        </w:rPr>
        <w:t>由</w:t>
      </w:r>
      <w:r>
        <w:rPr>
          <w:rFonts w:hint="eastAsia" w:ascii="Times New Roman" w:hAnsi="Times New Roman"/>
          <w:sz w:val="24"/>
        </w:rPr>
        <w:t>式</w:t>
      </w:r>
      <w:r>
        <w:rPr>
          <w:rFonts w:ascii="Times New Roman" w:hAnsi="Times New Roman"/>
          <w:sz w:val="24"/>
        </w:rPr>
        <w:t>（3-16）可得碳排放函数：</w:t>
      </w:r>
    </w:p>
    <w:p w14:paraId="38648227">
      <w:pPr>
        <w:spacing w:line="400" w:lineRule="exact"/>
        <w:ind w:firstLine="480" w:firstLineChars="200"/>
        <w:jc w:val="left"/>
        <w:rPr>
          <w:rFonts w:ascii="Times New Roman" w:hAnsi="Times New Roman"/>
          <w:sz w:val="24"/>
        </w:rPr>
      </w:pPr>
    </w:p>
    <w:p w14:paraId="02E1EB69">
      <w:pPr>
        <w:spacing w:line="400" w:lineRule="exact"/>
        <w:ind w:firstLine="480" w:firstLineChars="200"/>
        <w:jc w:val="left"/>
        <w:rPr>
          <w:rFonts w:ascii="Times New Roman" w:hAnsi="Times New Roman"/>
          <w:sz w:val="24"/>
        </w:rPr>
      </w:pPr>
      <m:oMathPara>
        <m:oMath>
          <m:r>
            <m:rPr>
              <m:sty m:val="p"/>
            </m:rPr>
            <w:rPr>
              <w:rFonts w:ascii="Cambria Math" w:hAnsi="Cambria Math"/>
              <w:sz w:val="24"/>
            </w:rPr>
            <m:t>C=</m:t>
          </m:r>
          <m:f>
            <m:fPr>
              <m:ctrlPr>
                <w:rPr>
                  <w:rFonts w:ascii="Cambria Math" w:hAnsi="Cambria Math"/>
                  <w:sz w:val="24"/>
                </w:rPr>
              </m:ctrlPr>
            </m:fPr>
            <m:num>
              <m:r>
                <m:rPr>
                  <m:sty m:val="p"/>
                </m:rPr>
                <w:rPr>
                  <w:rFonts w:ascii="Cambria Math" w:hAnsi="Cambria Math"/>
                  <w:sz w:val="24"/>
                </w:rPr>
                <m:t>Xt</m:t>
              </m:r>
              <m:ctrlPr>
                <w:rPr>
                  <w:rFonts w:ascii="Cambria Math" w:hAnsi="Cambria Math"/>
                  <w:sz w:val="24"/>
                </w:rPr>
              </m:ctrlPr>
            </m:num>
            <m:den>
              <m:r>
                <m:rPr>
                  <m:sty m:val="p"/>
                </m:rPr>
                <w:rPr>
                  <w:rFonts w:ascii="Cambria Math" w:hAnsi="Cambria Math"/>
                  <w:sz w:val="24"/>
                </w:rPr>
                <m:t>μ</m:t>
              </m:r>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m:sty m:val="p"/>
                    </m:rPr>
                    <w:rPr>
                      <w:rFonts w:ascii="Cambria Math" w:hAnsi="Cambria Math"/>
                      <w:sz w:val="24"/>
                    </w:rPr>
                    <m:t>−σ</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ω[s(d)]</m:t>
                  </m:r>
                  <m:ctrlPr>
                    <w:rPr>
                      <w:rFonts w:ascii="Cambria Math" w:hAnsi="Cambria Math"/>
                      <w:sz w:val="24"/>
                    </w:rPr>
                  </m:ctrlPr>
                </m:e>
                <m:sup>
                  <m:r>
                    <m:rPr>
                      <m:sty m:val="p"/>
                    </m:rPr>
                    <w:rPr>
                      <w:rFonts w:ascii="Cambria Math" w:hAnsi="Cambria Math"/>
                      <w:sz w:val="24"/>
                    </w:rPr>
                    <m:t>−η</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A[t(d)]</m:t>
                  </m:r>
                  <m:ctrlPr>
                    <w:rPr>
                      <w:rFonts w:ascii="Cambria Math" w:hAnsi="Cambria Math"/>
                      <w:sz w:val="24"/>
                    </w:rPr>
                  </m:ctrlPr>
                </m:e>
                <m:sup>
                  <m:r>
                    <m:rPr>
                      <m:sty m:val="p"/>
                    </m:rPr>
                    <w:rPr>
                      <w:rFonts w:ascii="Cambria Math" w:hAnsi="Cambria Math"/>
                      <w:sz w:val="24"/>
                    </w:rPr>
                    <m:t>−ϑ</m:t>
                  </m:r>
                  <m:ctrlPr>
                    <w:rPr>
                      <w:rFonts w:ascii="Cambria Math" w:hAnsi="Cambria Math"/>
                      <w:sz w:val="24"/>
                    </w:rPr>
                  </m:ctrlPr>
                </m:sup>
              </m:sSup>
              <m:ctrlPr>
                <w:rPr>
                  <w:rFonts w:ascii="Cambria Math" w:hAnsi="Cambria Math"/>
                  <w:sz w:val="24"/>
                </w:rPr>
              </m:ctrlPr>
            </m:den>
          </m:f>
          <m:r>
            <m:rPr>
              <m:sty m:val="p"/>
            </m:rPr>
            <w:rPr>
              <w:rFonts w:ascii="Cambria Math" w:hAnsi="Cambria Math"/>
              <w:sz w:val="24"/>
            </w:rPr>
            <m:t xml:space="preserve">                       (3−17)</m:t>
          </m:r>
        </m:oMath>
      </m:oMathPara>
    </w:p>
    <w:p w14:paraId="3010DB6F">
      <w:pPr>
        <w:spacing w:line="400" w:lineRule="exact"/>
        <w:ind w:firstLine="480" w:firstLineChars="200"/>
        <w:jc w:val="left"/>
        <w:rPr>
          <w:rFonts w:ascii="Times New Roman" w:hAnsi="Times New Roman"/>
          <w:sz w:val="24"/>
        </w:rPr>
      </w:pPr>
    </w:p>
    <w:p w14:paraId="11BF0553">
      <w:pPr>
        <w:spacing w:line="400" w:lineRule="exact"/>
        <w:ind w:firstLine="480" w:firstLineChars="200"/>
        <w:jc w:val="left"/>
        <w:rPr>
          <w:rFonts w:ascii="Times New Roman" w:hAnsi="Times New Roman"/>
          <w:sz w:val="24"/>
        </w:rPr>
      </w:pPr>
      <w:r>
        <w:rPr>
          <w:rFonts w:ascii="Times New Roman" w:hAnsi="Times New Roman"/>
          <w:sz w:val="24"/>
        </w:rPr>
        <w:t>进一步考虑X和Y两种产品市场，假设X和Y的总市场规模为V，其中X的占比为G，具体可表示为：</w:t>
      </w:r>
    </w:p>
    <w:p w14:paraId="683BFD05">
      <w:pPr>
        <w:spacing w:line="400" w:lineRule="exact"/>
        <w:ind w:firstLine="480" w:firstLineChars="200"/>
        <w:jc w:val="left"/>
        <w:rPr>
          <w:rFonts w:ascii="Times New Roman" w:hAnsi="Times New Roman"/>
          <w:sz w:val="24"/>
        </w:rPr>
      </w:pPr>
      <m:oMathPara>
        <m:oMath>
          <m:r>
            <m:rPr>
              <m:sty m:val="p"/>
            </m:rPr>
            <w:rPr>
              <w:rFonts w:ascii="Cambria Math" w:hAnsi="Cambria Math"/>
              <w:sz w:val="24"/>
            </w:rPr>
            <m:t>V=X+PY                   (3−18)</m:t>
          </m:r>
        </m:oMath>
      </m:oMathPara>
    </w:p>
    <w:p w14:paraId="606687AD">
      <w:pPr>
        <w:spacing w:line="400" w:lineRule="exact"/>
        <w:ind w:firstLine="480" w:firstLineChars="200"/>
        <w:jc w:val="left"/>
        <w:rPr>
          <w:rFonts w:ascii="Times New Roman" w:hAnsi="Times New Roman"/>
          <w:sz w:val="24"/>
        </w:rPr>
      </w:pPr>
      <m:oMathPara>
        <m:oMath>
          <m:r>
            <m:rPr>
              <m:sty m:val="p"/>
            </m:rPr>
            <w:rPr>
              <w:rFonts w:ascii="Cambria Math" w:hAnsi="Cambria Math"/>
              <w:sz w:val="24"/>
            </w:rPr>
            <m:t>G=</m:t>
          </m:r>
          <m:f>
            <m:fPr>
              <m:ctrlPr>
                <w:rPr>
                  <w:rFonts w:ascii="Cambria Math" w:hAnsi="Cambria Math"/>
                  <w:sz w:val="24"/>
                </w:rPr>
              </m:ctrlPr>
            </m:fPr>
            <m:num>
              <m:r>
                <m:rPr>
                  <m:sty m:val="p"/>
                </m:rPr>
                <w:rPr>
                  <w:rFonts w:ascii="Cambria Math" w:hAnsi="Cambria Math"/>
                  <w:sz w:val="24"/>
                </w:rPr>
                <m:t>X</m:t>
              </m:r>
              <m:ctrlPr>
                <w:rPr>
                  <w:rFonts w:ascii="Cambria Math" w:hAnsi="Cambria Math"/>
                  <w:sz w:val="24"/>
                </w:rPr>
              </m:ctrlPr>
            </m:num>
            <m:den>
              <m:r>
                <m:rPr>
                  <m:sty m:val="p"/>
                </m:rPr>
                <w:rPr>
                  <w:rFonts w:ascii="Cambria Math" w:hAnsi="Cambria Math"/>
                  <w:sz w:val="24"/>
                </w:rPr>
                <m:t xml:space="preserve">X+PY </m:t>
              </m:r>
              <m:ctrlPr>
                <w:rPr>
                  <w:rFonts w:ascii="Cambria Math" w:hAnsi="Cambria Math"/>
                  <w:sz w:val="24"/>
                </w:rPr>
              </m:ctrlPr>
            </m:den>
          </m:f>
          <m:r>
            <m:rPr>
              <m:sty m:val="p"/>
            </m:rPr>
            <w:rPr>
              <w:rFonts w:ascii="Cambria Math" w:hAnsi="Cambria Math"/>
              <w:sz w:val="24"/>
            </w:rPr>
            <m:t xml:space="preserve">                  (3−19)</m:t>
          </m:r>
        </m:oMath>
      </m:oMathPara>
    </w:p>
    <w:p w14:paraId="586FD009">
      <w:pPr>
        <w:spacing w:line="400" w:lineRule="exact"/>
        <w:ind w:firstLine="480" w:firstLineChars="200"/>
        <w:jc w:val="left"/>
        <w:rPr>
          <w:rFonts w:ascii="Times New Roman" w:hAnsi="Times New Roman"/>
          <w:sz w:val="24"/>
        </w:rPr>
      </w:pPr>
    </w:p>
    <w:p w14:paraId="548CE174">
      <w:pPr>
        <w:spacing w:line="400" w:lineRule="exact"/>
        <w:ind w:firstLine="480" w:firstLineChars="200"/>
        <w:jc w:val="left"/>
        <w:rPr>
          <w:rFonts w:ascii="Times New Roman" w:hAnsi="Times New Roman"/>
          <w:sz w:val="24"/>
        </w:rPr>
      </w:pPr>
      <w:r>
        <w:rPr>
          <w:rFonts w:ascii="Times New Roman" w:hAnsi="Times New Roman"/>
          <w:sz w:val="24"/>
        </w:rPr>
        <w:t>联合</w:t>
      </w:r>
      <w:r>
        <w:rPr>
          <w:rFonts w:hint="eastAsia" w:ascii="Times New Roman" w:hAnsi="Times New Roman"/>
          <w:sz w:val="24"/>
        </w:rPr>
        <w:t>式</w:t>
      </w:r>
      <w:r>
        <w:rPr>
          <w:rFonts w:ascii="Times New Roman" w:hAnsi="Times New Roman"/>
          <w:sz w:val="24"/>
        </w:rPr>
        <w:t>（3-18）、（3-19）（3-17），可重新得到碳排放C的表达式：</w:t>
      </w:r>
    </w:p>
    <w:p w14:paraId="3BB20678">
      <w:pPr>
        <w:spacing w:line="400" w:lineRule="exact"/>
        <w:ind w:firstLine="480" w:firstLineChars="200"/>
        <w:jc w:val="left"/>
        <w:rPr>
          <w:rFonts w:ascii="Times New Roman" w:hAnsi="Times New Roman"/>
          <w:sz w:val="24"/>
        </w:rPr>
      </w:pPr>
      <m:oMathPara>
        <m:oMath>
          <m:r>
            <m:rPr>
              <m:sty m:val="p"/>
            </m:rPr>
            <w:rPr>
              <w:rFonts w:ascii="Cambria Math" w:hAnsi="Cambria Math"/>
              <w:sz w:val="24"/>
            </w:rPr>
            <m:t>C=</m:t>
          </m:r>
          <m:f>
            <m:fPr>
              <m:ctrlPr>
                <w:rPr>
                  <w:rFonts w:ascii="Cambria Math" w:hAnsi="Cambria Math"/>
                  <w:sz w:val="24"/>
                </w:rPr>
              </m:ctrlPr>
            </m:fPr>
            <m:num>
              <m:r>
                <m:rPr>
                  <m:sty m:val="p"/>
                </m:rPr>
                <w:rPr>
                  <w:rFonts w:ascii="Cambria Math" w:hAnsi="Cambria Math"/>
                  <w:sz w:val="24"/>
                </w:rPr>
                <m:t>GVt</m:t>
              </m:r>
              <m:ctrlPr>
                <w:rPr>
                  <w:rFonts w:ascii="Cambria Math" w:hAnsi="Cambria Math"/>
                  <w:sz w:val="24"/>
                </w:rPr>
              </m:ctrlPr>
            </m:num>
            <m:den>
              <m:r>
                <m:rPr>
                  <m:sty m:val="p"/>
                </m:rPr>
                <w:rPr>
                  <w:rFonts w:ascii="Cambria Math" w:hAnsi="Cambria Math"/>
                  <w:sz w:val="24"/>
                </w:rPr>
                <m:t>μ</m:t>
              </m:r>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m:sty m:val="p"/>
                    </m:rPr>
                    <w:rPr>
                      <w:rFonts w:ascii="Cambria Math" w:hAnsi="Cambria Math"/>
                      <w:sz w:val="24"/>
                    </w:rPr>
                    <m:t>−σ</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ω[s(d)]</m:t>
                  </m:r>
                  <m:ctrlPr>
                    <w:rPr>
                      <w:rFonts w:ascii="Cambria Math" w:hAnsi="Cambria Math"/>
                      <w:sz w:val="24"/>
                    </w:rPr>
                  </m:ctrlPr>
                </m:e>
                <m:sup>
                  <m:r>
                    <m:rPr>
                      <m:sty m:val="p"/>
                    </m:rPr>
                    <w:rPr>
                      <w:rFonts w:ascii="Cambria Math" w:hAnsi="Cambria Math"/>
                      <w:sz w:val="24"/>
                    </w:rPr>
                    <m:t>−η</m:t>
                  </m:r>
                  <m:ctrlPr>
                    <w:rPr>
                      <w:rFonts w:ascii="Cambria Math" w:hAnsi="Cambria Math"/>
                      <w:sz w:val="24"/>
                    </w:rPr>
                  </m:ctrlPr>
                </m:sup>
              </m:sSup>
              <m:sSup>
                <m:sSupPr>
                  <m:ctrlPr>
                    <w:rPr>
                      <w:rFonts w:ascii="Cambria Math" w:hAnsi="Cambria Math"/>
                      <w:sz w:val="24"/>
                    </w:rPr>
                  </m:ctrlPr>
                </m:sSupPr>
                <m:e>
                  <m:r>
                    <m:rPr>
                      <m:sty m:val="p"/>
                    </m:rPr>
                    <w:rPr>
                      <w:rFonts w:ascii="Cambria Math" w:hAnsi="Cambria Math"/>
                      <w:sz w:val="24"/>
                    </w:rPr>
                    <m:t>A[t(d)]</m:t>
                  </m:r>
                  <m:ctrlPr>
                    <w:rPr>
                      <w:rFonts w:ascii="Cambria Math" w:hAnsi="Cambria Math"/>
                      <w:sz w:val="24"/>
                    </w:rPr>
                  </m:ctrlPr>
                </m:e>
                <m:sup>
                  <m:r>
                    <m:rPr>
                      <m:sty m:val="p"/>
                    </m:rPr>
                    <w:rPr>
                      <w:rFonts w:ascii="Cambria Math" w:hAnsi="Cambria Math"/>
                      <w:sz w:val="24"/>
                    </w:rPr>
                    <m:t>−ϑ</m:t>
                  </m:r>
                  <m:ctrlPr>
                    <w:rPr>
                      <w:rFonts w:ascii="Cambria Math" w:hAnsi="Cambria Math"/>
                      <w:sz w:val="24"/>
                    </w:rPr>
                  </m:ctrlPr>
                </m:sup>
              </m:sSup>
              <m:ctrlPr>
                <w:rPr>
                  <w:rFonts w:ascii="Cambria Math" w:hAnsi="Cambria Math"/>
                  <w:sz w:val="24"/>
                </w:rPr>
              </m:ctrlPr>
            </m:den>
          </m:f>
          <m:r>
            <m:rPr>
              <m:sty m:val="p"/>
            </m:rPr>
            <w:rPr>
              <w:rFonts w:ascii="Cambria Math" w:hAnsi="Cambria Math"/>
              <w:sz w:val="24"/>
            </w:rPr>
            <m:t xml:space="preserve">                       (3−20)</m:t>
          </m:r>
        </m:oMath>
      </m:oMathPara>
    </w:p>
    <w:p w14:paraId="37AEEF94">
      <w:pPr>
        <w:spacing w:line="400" w:lineRule="exact"/>
        <w:ind w:firstLine="480" w:firstLineChars="200"/>
        <w:jc w:val="left"/>
        <w:rPr>
          <w:rFonts w:ascii="Times New Roman" w:hAnsi="Times New Roman"/>
          <w:sz w:val="24"/>
        </w:rPr>
      </w:pPr>
    </w:p>
    <w:p w14:paraId="4D29CD44">
      <w:pPr>
        <w:spacing w:line="400" w:lineRule="exact"/>
        <w:ind w:firstLine="480" w:firstLineChars="200"/>
        <w:jc w:val="left"/>
        <w:rPr>
          <w:rFonts w:ascii="Times New Roman" w:hAnsi="Times New Roman"/>
          <w:sz w:val="24"/>
        </w:rPr>
      </w:pPr>
      <w:r>
        <w:rPr>
          <w:rFonts w:ascii="Times New Roman" w:hAnsi="Times New Roman"/>
          <w:sz w:val="24"/>
        </w:rPr>
        <w:t>将</w:t>
      </w:r>
      <w:r>
        <w:rPr>
          <w:rFonts w:hint="eastAsia" w:ascii="Times New Roman" w:hAnsi="Times New Roman"/>
          <w:sz w:val="24"/>
        </w:rPr>
        <w:t>式</w:t>
      </w:r>
      <w:r>
        <w:rPr>
          <w:rFonts w:ascii="Times New Roman" w:hAnsi="Times New Roman"/>
          <w:sz w:val="24"/>
        </w:rPr>
        <w:t>（3-20）两边取对数可得：</w:t>
      </w:r>
    </w:p>
    <w:p w14:paraId="57B49500">
      <w:pPr>
        <w:spacing w:line="400" w:lineRule="exact"/>
        <w:ind w:firstLine="480" w:firstLineChars="200"/>
        <w:jc w:val="left"/>
        <w:rPr>
          <w:rFonts w:ascii="Times New Roman" w:hAnsi="Times New Roman" w:eastAsia="黑体"/>
          <w:sz w:val="24"/>
        </w:rPr>
      </w:pPr>
      <m:oMathPara>
        <m:oMath>
          <m:r>
            <m:rPr>
              <m:sty m:val="p"/>
            </m:rPr>
            <w:rPr>
              <w:rFonts w:ascii="Cambria Math" w:hAnsi="Cambria Math" w:eastAsia="黑体"/>
              <w:sz w:val="24"/>
            </w:rPr>
            <m:t>lnC=lnV+lnG+lnt−ln</m:t>
          </m:r>
          <m:r>
            <m:rPr>
              <m:sty m:val="p"/>
            </m:rPr>
            <w:rPr>
              <w:rFonts w:ascii="Cambria Math" w:hAnsi="Cambria Math"/>
              <w:sz w:val="24"/>
            </w:rPr>
            <m:t>μ</m:t>
          </m:r>
          <m:r>
            <m:rPr>
              <m:sty m:val="p"/>
            </m:rPr>
            <w:rPr>
              <w:rFonts w:ascii="Cambria Math" w:hAnsi="Cambria Math" w:eastAsia="黑体"/>
              <w:sz w:val="24"/>
            </w:rPr>
            <m:t>+</m:t>
          </m:r>
          <m:r>
            <m:rPr>
              <m:sty m:val="p"/>
            </m:rPr>
            <w:rPr>
              <w:rFonts w:ascii="Cambria Math" w:hAnsi="Cambria Math"/>
              <w:sz w:val="24"/>
            </w:rPr>
            <m:t>σlnd</m:t>
          </m:r>
          <m:r>
            <m:rPr>
              <m:sty m:val="p"/>
            </m:rPr>
            <w:rPr>
              <w:rFonts w:ascii="Cambria Math" w:hAnsi="Cambria Math" w:eastAsia="黑体"/>
              <w:sz w:val="24"/>
            </w:rPr>
            <m:t>+ηlnω[s(d)]+ϑlnA[t(d)]              (3−21)</m:t>
          </m:r>
        </m:oMath>
      </m:oMathPara>
    </w:p>
    <w:p w14:paraId="45C4FF09">
      <w:pPr>
        <w:spacing w:line="400" w:lineRule="exact"/>
        <w:ind w:firstLine="480" w:firstLineChars="200"/>
        <w:jc w:val="left"/>
        <w:rPr>
          <w:rFonts w:ascii="Times New Roman" w:hAnsi="Times New Roman"/>
          <w:sz w:val="24"/>
        </w:rPr>
      </w:pPr>
      <w:r>
        <w:rPr>
          <w:rFonts w:ascii="Times New Roman" w:hAnsi="Times New Roman"/>
          <w:sz w:val="24"/>
        </w:rPr>
        <w:t>本文将数字要素赋能中间投入及数字化生产视为产业数字化的核心体现，由式（3-21），碳排放与数字化生产lnd、环境规制</w:t>
      </w:r>
      <m:oMath>
        <m:r>
          <m:rPr>
            <m:sty m:val="p"/>
          </m:rPr>
          <w:rPr>
            <w:rFonts w:ascii="Cambria Math" w:hAnsi="Cambria Math"/>
            <w:sz w:val="24"/>
          </w:rPr>
          <m:t>lnμ</m:t>
        </m:r>
      </m:oMath>
      <w:r>
        <w:rPr>
          <w:rFonts w:ascii="Times New Roman" w:hAnsi="Times New Roman"/>
          <w:sz w:val="24"/>
        </w:rPr>
        <w:t>、生产服务化</w:t>
      </w:r>
      <m:oMath>
        <m:r>
          <m:rPr>
            <m:sty m:val="p"/>
          </m:rPr>
          <w:rPr>
            <w:rFonts w:ascii="Cambria Math" w:hAnsi="Cambria Math"/>
            <w:sz w:val="24"/>
          </w:rPr>
          <m:t>lnω[s(d)]</m:t>
        </m:r>
      </m:oMath>
      <w:r>
        <w:rPr>
          <w:rFonts w:ascii="Times New Roman" w:hAnsi="Times New Roman"/>
          <w:sz w:val="24"/>
        </w:rPr>
        <w:t>、生产技术水平</w:t>
      </w:r>
      <m:oMath>
        <m:r>
          <m:rPr>
            <m:sty m:val="p"/>
          </m:rPr>
          <w:rPr>
            <w:rFonts w:ascii="Cambria Math" w:hAnsi="Cambria Math"/>
            <w:sz w:val="24"/>
          </w:rPr>
          <m:t>lnA[t(d)]</m:t>
        </m:r>
      </m:oMath>
      <w:r>
        <w:rPr>
          <w:rFonts w:ascii="Times New Roman" w:hAnsi="Times New Roman"/>
          <w:sz w:val="24"/>
        </w:rPr>
        <w:t>呈负相关。生产规模lnV、生产结构lnG正相关，而数字要素赋能中间投入也可通过影响生产规模、生产服务化、生产技术水平影响碳排放。</w:t>
      </w:r>
    </w:p>
    <w:p w14:paraId="3178D489">
      <w:pPr>
        <w:spacing w:before="240" w:after="120"/>
        <w:ind w:firstLine="562" w:firstLineChars="200"/>
        <w:outlineLvl w:val="2"/>
        <w:rPr>
          <w:rFonts w:ascii="Times New Roman" w:hAnsi="Times New Roman" w:eastAsia="黑体"/>
          <w:b/>
          <w:bCs/>
          <w:sz w:val="28"/>
          <w:szCs w:val="28"/>
        </w:rPr>
      </w:pPr>
      <w:bookmarkStart w:id="358" w:name="_Toc27051"/>
      <w:bookmarkStart w:id="359" w:name="_Toc14079"/>
      <w:bookmarkStart w:id="360" w:name="_Toc20573"/>
      <w:r>
        <w:rPr>
          <w:rFonts w:ascii="Times New Roman" w:hAnsi="Times New Roman" w:eastAsia="黑体"/>
          <w:b/>
          <w:bCs/>
          <w:sz w:val="28"/>
          <w:szCs w:val="28"/>
        </w:rPr>
        <w:t>二、开放框架下产业数字化作用于贸易隐含碳的理论框架</w:t>
      </w:r>
      <w:bookmarkEnd w:id="358"/>
      <w:bookmarkEnd w:id="359"/>
      <w:bookmarkEnd w:id="360"/>
    </w:p>
    <w:p w14:paraId="037E6490">
      <w:pPr>
        <w:spacing w:line="400" w:lineRule="exact"/>
        <w:ind w:firstLine="480" w:firstLineChars="200"/>
        <w:jc w:val="left"/>
        <w:rPr>
          <w:rFonts w:ascii="Times New Roman" w:hAnsi="Times New Roman"/>
          <w:sz w:val="24"/>
        </w:rPr>
      </w:pPr>
      <w:r>
        <w:rPr>
          <w:rFonts w:ascii="Times New Roman" w:hAnsi="Times New Roman"/>
          <w:sz w:val="24"/>
        </w:rPr>
        <w:t>（一）开放框架下基本假定</w:t>
      </w:r>
    </w:p>
    <w:p w14:paraId="22E4A528">
      <w:pPr>
        <w:spacing w:line="400" w:lineRule="exact"/>
        <w:ind w:firstLine="480" w:firstLineChars="200"/>
        <w:rPr>
          <w:rFonts w:ascii="Times New Roman" w:hAnsi="Times New Roman"/>
          <w:sz w:val="24"/>
        </w:rPr>
      </w:pPr>
      <w:r>
        <w:rPr>
          <w:rFonts w:ascii="Times New Roman" w:hAnsi="Times New Roman"/>
          <w:sz w:val="24"/>
        </w:rPr>
        <w:t>在封闭经济模型的基础上，我们假设一个开放经济体满足以下基本假设：</w:t>
      </w:r>
    </w:p>
    <w:p w14:paraId="38A0B5E4">
      <w:pPr>
        <w:spacing w:line="400" w:lineRule="exact"/>
        <w:ind w:firstLine="480" w:firstLineChars="200"/>
        <w:rPr>
          <w:rFonts w:ascii="Times New Roman" w:hAnsi="Times New Roman"/>
          <w:sz w:val="24"/>
        </w:rPr>
      </w:pPr>
      <w:r>
        <w:rPr>
          <w:rFonts w:ascii="Times New Roman" w:hAnsi="Times New Roman"/>
          <w:sz w:val="24"/>
        </w:rPr>
        <w:t>1.生产X和Y两种商品，其中X是污染密集型商品，产生碳排放，Y是清洁密集型商品，不产生任何碳排放；参考</w:t>
      </w:r>
      <w:r>
        <w:rPr>
          <w:rFonts w:hint="eastAsia" w:ascii="Times New Roman" w:hAnsi="Times New Roman"/>
          <w:sz w:val="24"/>
        </w:rPr>
        <w:t>式</w:t>
      </w:r>
      <w:r>
        <w:rPr>
          <w:rFonts w:ascii="Times New Roman" w:hAnsi="Times New Roman"/>
          <w:sz w:val="24"/>
        </w:rPr>
        <w:t>（3-13），产品生产使用环境要素 C 和其他要素</w:t>
      </w:r>
      <m:oMath>
        <m:sSub>
          <m:sSubPr>
            <m:ctrlPr>
              <w:rPr>
                <w:rFonts w:ascii="Cambria Math" w:hAnsi="Cambria Math"/>
                <w:sz w:val="24"/>
              </w:rPr>
            </m:ctrlPr>
          </m:sSubPr>
          <m:e>
            <m:r>
              <m:rPr>
                <m:sty m:val="p"/>
              </m:rPr>
              <w:rPr>
                <w:rFonts w:ascii="Cambria Math" w:hAnsi="Cambria Math"/>
                <w:sz w:val="24"/>
              </w:rPr>
              <m:t>F</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K</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L</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,d</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X</m:t>
            </m:r>
            <m:ctrlPr>
              <w:rPr>
                <w:rFonts w:ascii="Cambria Math" w:hAnsi="Cambria Math"/>
                <w:sz w:val="24"/>
              </w:rPr>
            </m:ctrlPr>
          </m:sub>
        </m:sSub>
        <m:r>
          <m:rPr>
            <m:sty m:val="p"/>
          </m:rPr>
          <w:rPr>
            <w:rFonts w:ascii="Cambria Math" w:hAnsi="Cambria Math"/>
            <w:sz w:val="24"/>
          </w:rPr>
          <m:t>)</m:t>
        </m:r>
      </m:oMath>
      <w:r>
        <w:rPr>
          <w:rFonts w:ascii="Times New Roman" w:hAnsi="Times New Roman"/>
          <w:sz w:val="24"/>
        </w:rPr>
        <w:t>两种生产要素进行生产；</w:t>
      </w:r>
    </w:p>
    <w:p w14:paraId="086EB4D0">
      <w:pPr>
        <w:spacing w:line="400" w:lineRule="exact"/>
        <w:ind w:firstLine="480" w:firstLineChars="200"/>
        <w:rPr>
          <w:rFonts w:ascii="Times New Roman" w:hAnsi="Times New Roman"/>
          <w:sz w:val="24"/>
        </w:rPr>
      </w:pPr>
      <w:r>
        <w:rPr>
          <w:rFonts w:ascii="Times New Roman" w:hAnsi="Times New Roman"/>
          <w:sz w:val="24"/>
        </w:rPr>
        <w:t>2.两经济体模型：只存在两个经济体，分别标记为 A经济体和B经济体，并产生贸易，且参与价值链分工；</w:t>
      </w:r>
    </w:p>
    <w:p w14:paraId="1A1B3FE5">
      <w:pPr>
        <w:spacing w:line="400" w:lineRule="exact"/>
        <w:ind w:firstLine="480" w:firstLineChars="200"/>
        <w:rPr>
          <w:rFonts w:ascii="Times New Roman" w:hAnsi="Times New Roman"/>
          <w:sz w:val="24"/>
        </w:rPr>
      </w:pPr>
      <w:r>
        <w:rPr>
          <w:rFonts w:ascii="Times New Roman" w:hAnsi="Times New Roman"/>
          <w:sz w:val="24"/>
        </w:rPr>
        <w:t>3.A经济体在环境要素上具有比较优势，B经济体在其他要素上具有比较优势；</w:t>
      </w:r>
    </w:p>
    <w:p w14:paraId="226EEDBD">
      <w:pPr>
        <w:spacing w:line="400" w:lineRule="exact"/>
        <w:ind w:firstLine="480" w:firstLineChars="200"/>
        <w:rPr>
          <w:rFonts w:ascii="Times New Roman" w:hAnsi="Times New Roman"/>
          <w:sz w:val="24"/>
        </w:rPr>
      </w:pPr>
      <w:r>
        <w:rPr>
          <w:rFonts w:ascii="Times New Roman" w:hAnsi="Times New Roman"/>
          <w:sz w:val="24"/>
        </w:rPr>
        <w:t>4.在评估贸易对环境的影响时，仅考虑其引起的碳排放效应；</w:t>
      </w:r>
    </w:p>
    <w:p w14:paraId="14A33252">
      <w:pPr>
        <w:spacing w:line="400" w:lineRule="exact"/>
        <w:ind w:firstLine="480" w:firstLineChars="200"/>
        <w:rPr>
          <w:rFonts w:ascii="Times New Roman" w:hAnsi="Times New Roman"/>
          <w:sz w:val="24"/>
        </w:rPr>
      </w:pPr>
      <w:r>
        <w:rPr>
          <w:rFonts w:ascii="Times New Roman" w:hAnsi="Times New Roman"/>
          <w:sz w:val="24"/>
        </w:rPr>
        <w:t>5.两经济体生产均为不完全分工，且生产函数规模报酬不变；</w:t>
      </w:r>
    </w:p>
    <w:p w14:paraId="53CE3247">
      <w:pPr>
        <w:spacing w:line="400" w:lineRule="exact"/>
        <w:ind w:firstLine="480" w:firstLineChars="200"/>
        <w:rPr>
          <w:rFonts w:ascii="Times New Roman" w:hAnsi="Times New Roman"/>
          <w:sz w:val="24"/>
        </w:rPr>
      </w:pPr>
      <w:r>
        <w:rPr>
          <w:rFonts w:ascii="Times New Roman" w:hAnsi="Times New Roman"/>
          <w:sz w:val="24"/>
        </w:rPr>
        <w:t>6.在两个经济体中，每个经济体内部都包含资本（K）、劳动（L）和中间产品（I）市场，以及最终产品市场。这些市场均处于完全竞争状态，且生产要素（资本和劳动）仅在经济体内部流动，不能跨经济体流动</w:t>
      </w:r>
    </w:p>
    <w:p w14:paraId="286BBA5E">
      <w:pPr>
        <w:spacing w:line="400" w:lineRule="exact"/>
        <w:ind w:firstLine="480" w:firstLineChars="200"/>
        <w:rPr>
          <w:rFonts w:ascii="Times New Roman" w:hAnsi="Times New Roman"/>
          <w:sz w:val="24"/>
        </w:rPr>
      </w:pPr>
      <w:r>
        <w:rPr>
          <w:rFonts w:ascii="Times New Roman" w:hAnsi="Times New Roman"/>
          <w:sz w:val="24"/>
        </w:rPr>
        <w:t>7.两经济体具有相同的需求偏好，意味着它们拥有相同的无差异曲线；</w:t>
      </w:r>
    </w:p>
    <w:p w14:paraId="47D96331">
      <w:pPr>
        <w:tabs>
          <w:tab w:val="center" w:pos="4153"/>
        </w:tabs>
        <w:spacing w:line="400" w:lineRule="exact"/>
        <w:ind w:firstLine="480" w:firstLineChars="200"/>
        <w:rPr>
          <w:rFonts w:ascii="Times New Roman" w:hAnsi="Times New Roman"/>
          <w:sz w:val="24"/>
        </w:rPr>
      </w:pPr>
      <w:r>
        <w:rPr>
          <w:rFonts w:ascii="Times New Roman" w:hAnsi="Times New Roman"/>
          <w:sz w:val="24"/>
        </w:rPr>
        <w:t>8.忽略贸易摩擦成本和运输成本；</w:t>
      </w:r>
    </w:p>
    <w:p w14:paraId="79BF2DBB">
      <w:pPr>
        <w:spacing w:line="400" w:lineRule="exact"/>
        <w:ind w:firstLine="480" w:firstLineChars="200"/>
        <w:rPr>
          <w:rFonts w:ascii="Times New Roman" w:hAnsi="Times New Roman"/>
          <w:sz w:val="24"/>
        </w:rPr>
      </w:pPr>
      <w:r>
        <w:rPr>
          <w:rFonts w:ascii="Times New Roman" w:hAnsi="Times New Roman"/>
          <w:sz w:val="24"/>
        </w:rPr>
        <w:t>考虑环境要素H-O模型基本图形如图3-1所示：PPF</w:t>
      </w:r>
      <w:r>
        <w:rPr>
          <w:rFonts w:ascii="Times New Roman" w:hAnsi="Times New Roman"/>
          <w:sz w:val="24"/>
          <w:vertAlign w:val="subscript"/>
        </w:rPr>
        <w:t>A</w:t>
      </w:r>
      <w:r>
        <w:rPr>
          <w:rFonts w:ascii="Times New Roman" w:hAnsi="Times New Roman"/>
          <w:sz w:val="24"/>
        </w:rPr>
        <w:t>为A经济体生产可能性曲线，PPF</w:t>
      </w:r>
      <w:r>
        <w:rPr>
          <w:rFonts w:ascii="Times New Roman" w:hAnsi="Times New Roman"/>
          <w:sz w:val="24"/>
          <w:vertAlign w:val="subscript"/>
        </w:rPr>
        <w:t>B</w:t>
      </w:r>
      <w:r>
        <w:rPr>
          <w:rFonts w:ascii="Times New Roman" w:hAnsi="Times New Roman"/>
          <w:sz w:val="24"/>
        </w:rPr>
        <w:t>为B经济体生产可能性曲线，由于A经济体在环境要素上具有比较优势，B经济体在其他要素上具有比较优势，因此，PPF</w:t>
      </w:r>
      <w:r>
        <w:rPr>
          <w:rFonts w:ascii="Times New Roman" w:hAnsi="Times New Roman"/>
          <w:sz w:val="24"/>
          <w:vertAlign w:val="subscript"/>
        </w:rPr>
        <w:t>A</w:t>
      </w:r>
      <w:r>
        <w:rPr>
          <w:rFonts w:ascii="Times New Roman" w:hAnsi="Times New Roman"/>
          <w:sz w:val="24"/>
        </w:rPr>
        <w:t>较为平缓，PPF</w:t>
      </w:r>
      <w:r>
        <w:rPr>
          <w:rFonts w:ascii="Times New Roman" w:hAnsi="Times New Roman"/>
          <w:sz w:val="24"/>
          <w:vertAlign w:val="subscript"/>
        </w:rPr>
        <w:t>B</w:t>
      </w:r>
      <w:r>
        <w:rPr>
          <w:rFonts w:ascii="Times New Roman" w:hAnsi="Times New Roman"/>
          <w:sz w:val="24"/>
        </w:rPr>
        <w:t>相对陡峭。两经济体贸易前，A经济体在A点生产达到均衡（X&gt;Y），B经济体在B点实现均衡（Y&gt;X），均衡点分为PA、PB斜线（斜率为A经济体和B经济体X产品的相对价格（</w:t>
      </w:r>
      <m:oMath>
        <m:f>
          <m:fPr>
            <m:ctrlPr>
              <w:rPr>
                <w:rFonts w:ascii="Cambria Math" w:hAnsi="Cambria Math"/>
                <w:i/>
                <w:sz w:val="18"/>
                <w:szCs w:val="18"/>
              </w:rPr>
            </m:ctrlPr>
          </m:fPr>
          <m:num>
            <m:r>
              <m:rPr/>
              <w:rPr>
                <w:rFonts w:ascii="Cambria Math" w:hAnsi="Cambria Math"/>
                <w:sz w:val="18"/>
                <w:szCs w:val="18"/>
              </w:rPr>
              <m:t>PY</m:t>
            </m:r>
            <m:ctrlPr>
              <w:rPr>
                <w:rFonts w:ascii="Cambria Math" w:hAnsi="Cambria Math"/>
                <w:i/>
                <w:sz w:val="18"/>
                <w:szCs w:val="18"/>
              </w:rPr>
            </m:ctrlPr>
          </m:num>
          <m:den>
            <m:r>
              <m:rPr/>
              <w:rPr>
                <w:rFonts w:ascii="Cambria Math" w:hAnsi="Cambria Math"/>
                <w:sz w:val="18"/>
                <w:szCs w:val="18"/>
              </w:rPr>
              <m:t>PX</m:t>
            </m:r>
            <m:ctrlPr>
              <w:rPr>
                <w:rFonts w:ascii="Cambria Math" w:hAnsi="Cambria Math"/>
                <w:i/>
                <w:sz w:val="18"/>
                <w:szCs w:val="18"/>
              </w:rPr>
            </m:ctrlPr>
          </m:den>
        </m:f>
      </m:oMath>
      <w:r>
        <w:rPr>
          <w:rFonts w:ascii="Times New Roman" w:hAnsi="Times New Roman"/>
          <w:sz w:val="18"/>
          <w:szCs w:val="18"/>
        </w:rPr>
        <w:t>）</w:t>
      </w:r>
      <w:r>
        <w:rPr>
          <w:rFonts w:ascii="Times New Roman" w:hAnsi="Times New Roman"/>
          <w:sz w:val="24"/>
        </w:rPr>
        <w:t>）与A、B两经济体生产可能性曲线切点，由于A经济体在环境要素上相对丰裕，所以A经济体X产品相对价格低于B经济体，B经济体在其他要素上相对丰裕，所以B经济体Y产品相对价格低于A经济体，即A经济体在X产品生产上具有比较优势，B经济体在Y产品生产上具有比较优势。</w:t>
      </w:r>
    </w:p>
    <w:p w14:paraId="364A6475">
      <w:pPr>
        <w:spacing w:line="400" w:lineRule="exact"/>
        <w:ind w:firstLine="480" w:firstLineChars="200"/>
        <w:rPr>
          <w:rFonts w:ascii="Times New Roman" w:hAnsi="Times New Roman"/>
          <w:sz w:val="24"/>
        </w:rPr>
      </w:pPr>
      <w:r>
        <w:rPr>
          <w:rFonts w:ascii="Times New Roman" w:hAnsi="Times New Roman"/>
          <w:sz w:val="24"/>
        </w:rPr>
        <w:t>贸易开放后，A经济体和B经济体基于比较优势进行贸易并达到新均衡，A经济体在A'点实现新均衡，B经济体在B'点实现新均衡，均衡点为PW斜线（贸易开放后世界X产品的相对价格（</w:t>
      </w:r>
      <m:oMath>
        <m:f>
          <m:fPr>
            <m:ctrlPr>
              <w:rPr>
                <w:rFonts w:ascii="Cambria Math" w:hAnsi="Cambria Math"/>
                <w:i/>
                <w:sz w:val="18"/>
                <w:szCs w:val="18"/>
              </w:rPr>
            </m:ctrlPr>
          </m:fPr>
          <m:num>
            <m:r>
              <m:rPr/>
              <w:rPr>
                <w:rFonts w:ascii="Cambria Math" w:hAnsi="Cambria Math"/>
                <w:sz w:val="18"/>
                <w:szCs w:val="18"/>
              </w:rPr>
              <m:t>PY</m:t>
            </m:r>
            <m:ctrlPr>
              <w:rPr>
                <w:rFonts w:ascii="Cambria Math" w:hAnsi="Cambria Math"/>
                <w:i/>
                <w:sz w:val="18"/>
                <w:szCs w:val="18"/>
              </w:rPr>
            </m:ctrlPr>
          </m:num>
          <m:den>
            <m:r>
              <m:rPr/>
              <w:rPr>
                <w:rFonts w:ascii="Cambria Math" w:hAnsi="Cambria Math"/>
                <w:sz w:val="18"/>
                <w:szCs w:val="18"/>
              </w:rPr>
              <m:t>PX</m:t>
            </m:r>
            <m:ctrlPr>
              <w:rPr>
                <w:rFonts w:ascii="Cambria Math" w:hAnsi="Cambria Math"/>
                <w:i/>
                <w:sz w:val="18"/>
                <w:szCs w:val="18"/>
              </w:rPr>
            </m:ctrlPr>
          </m:den>
        </m:f>
      </m:oMath>
      <w:r>
        <w:rPr>
          <w:rFonts w:ascii="Times New Roman" w:hAnsi="Times New Roman"/>
          <w:sz w:val="24"/>
        </w:rPr>
        <w:t>））与A、B两经济体生产可能性曲线切点，A经济体向B经济体流出X产品，B经济体向A经济体流出Y产品。</w:t>
      </w:r>
    </w:p>
    <w:p w14:paraId="5EFCAA5A">
      <w:pPr>
        <w:spacing w:line="400" w:lineRule="exact"/>
        <w:ind w:firstLine="480" w:firstLineChars="200"/>
        <w:rPr>
          <w:rFonts w:ascii="Times New Roman" w:hAnsi="Times New Roman"/>
          <w:sz w:val="24"/>
        </w:rPr>
      </w:pPr>
      <w:r>
        <w:rPr>
          <w:rFonts w:ascii="Times New Roman" w:hAnsi="Times New Roman"/>
          <w:sz w:val="24"/>
        </w:rPr>
        <w:t>考虑环境要素的经典 H-O 模型得出的结论是，环境要素相对丰裕的经济体将流出环境要素密集型产品，即污染产品；同时流入其他要素密集型产品，即清洁产品。现实生活中，在禀赋相同的条件下，比较优势也来源于两经济体生产力与环境政策的差异。具体来说，具备高生产力的经济体在其他要素上具有比较优势，因此将流出清洁产品以换取环境要素密集型产品；而低生产力经济体由于经济发展与技术水平相对落后，则倾向于牺牲本国资源环境，以较为宽松的环境政策降低本国污染产品的生产成本，流出污染产品流入清洁产品以获取贸易收益。环境污染产业通过贸易逐步流向低生产力经济体，被称之为“污染转移”。</w:t>
      </w:r>
    </w:p>
    <w:p w14:paraId="1E203456">
      <w:pPr>
        <w:spacing w:line="360" w:lineRule="auto"/>
        <w:ind w:firstLine="480" w:firstLineChars="200"/>
        <w:jc w:val="center"/>
        <w:rPr>
          <w:rFonts w:ascii="Times New Roman" w:hAnsi="Times New Roman"/>
          <w:sz w:val="24"/>
        </w:rPr>
      </w:pPr>
      <w:r>
        <w:rPr>
          <w:rFonts w:ascii="Times New Roman" w:hAnsi="Times New Roman"/>
          <w:sz w:val="24"/>
        </w:rPr>
        <w:drawing>
          <wp:inline distT="0" distB="0" distL="114300" distR="114300">
            <wp:extent cx="4430395" cy="2959735"/>
            <wp:effectExtent l="0" t="0" r="8255" b="2540"/>
            <wp:docPr id="1" name="图片 3" descr="5b94438933eb4fc9950cd36872da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5b94438933eb4fc9950cd36872da643"/>
                    <pic:cNvPicPr>
                      <a:picLocks noChangeAspect="1"/>
                    </pic:cNvPicPr>
                  </pic:nvPicPr>
                  <pic:blipFill>
                    <a:blip r:embed="rId9"/>
                    <a:stretch>
                      <a:fillRect/>
                    </a:stretch>
                  </pic:blipFill>
                  <pic:spPr>
                    <a:xfrm>
                      <a:off x="0" y="0"/>
                      <a:ext cx="4430395" cy="2959735"/>
                    </a:xfrm>
                    <a:prstGeom prst="rect">
                      <a:avLst/>
                    </a:prstGeom>
                    <a:noFill/>
                    <a:ln>
                      <a:noFill/>
                    </a:ln>
                  </pic:spPr>
                </pic:pic>
              </a:graphicData>
            </a:graphic>
          </wp:inline>
        </w:drawing>
      </w:r>
    </w:p>
    <w:p w14:paraId="54848176">
      <w:pPr>
        <w:spacing w:before="120" w:after="120"/>
        <w:jc w:val="center"/>
        <w:rPr>
          <w:rFonts w:ascii="Times New Roman" w:hAnsi="Times New Roman"/>
          <w:sz w:val="24"/>
        </w:rPr>
      </w:pPr>
      <w:r>
        <w:rPr>
          <w:rFonts w:ascii="Times New Roman" w:hAnsi="Times New Roman"/>
          <w:b/>
          <w:bCs/>
          <w:szCs w:val="21"/>
        </w:rPr>
        <w:t>图3-1 考虑环境要素的H-O模型</w:t>
      </w:r>
    </w:p>
    <w:p w14:paraId="7A676ADF">
      <w:pPr>
        <w:spacing w:line="400" w:lineRule="exact"/>
        <w:ind w:firstLine="480" w:firstLineChars="200"/>
        <w:jc w:val="left"/>
        <w:rPr>
          <w:rFonts w:ascii="Times New Roman" w:hAnsi="Times New Roman"/>
          <w:sz w:val="24"/>
        </w:rPr>
      </w:pPr>
      <w:r>
        <w:rPr>
          <w:rFonts w:ascii="Times New Roman" w:hAnsi="Times New Roman"/>
          <w:sz w:val="24"/>
        </w:rPr>
        <w:t>（二）均衡状态下贸易隐含碳的决定式</w:t>
      </w:r>
    </w:p>
    <w:p w14:paraId="6C7BF980">
      <w:pPr>
        <w:spacing w:line="400" w:lineRule="exact"/>
        <w:ind w:firstLine="480" w:firstLineChars="200"/>
        <w:rPr>
          <w:rFonts w:ascii="Times New Roman" w:hAnsi="Times New Roman"/>
          <w:sz w:val="24"/>
        </w:rPr>
      </w:pPr>
      <w:r>
        <w:rPr>
          <w:rFonts w:ascii="Times New Roman" w:hAnsi="Times New Roman"/>
          <w:sz w:val="24"/>
        </w:rPr>
        <w:t>综上，本文将</w:t>
      </w:r>
      <w:r>
        <w:rPr>
          <w:rFonts w:hint="eastAsia" w:ascii="Times New Roman" w:hAnsi="Times New Roman"/>
          <w:sz w:val="24"/>
        </w:rPr>
        <w:t>式</w:t>
      </w:r>
      <w:r>
        <w:rPr>
          <w:rFonts w:ascii="Times New Roman" w:hAnsi="Times New Roman"/>
          <w:sz w:val="24"/>
        </w:rPr>
        <w:t>（3-21）进一步扩展，得到贸易隐含碳表达式：</w:t>
      </w:r>
    </w:p>
    <w:p w14:paraId="6B1F9384">
      <w:pPr>
        <w:spacing w:line="400" w:lineRule="exact"/>
        <w:ind w:firstLine="480" w:firstLineChars="200"/>
        <w:jc w:val="left"/>
        <w:rPr>
          <w:rFonts w:ascii="Times New Roman" w:hAnsi="Times New Roman"/>
          <w:sz w:val="24"/>
        </w:rPr>
      </w:pPr>
      <m:oMathPara>
        <m:oMath>
          <m:r>
            <m:rPr>
              <m:sty m:val="p"/>
            </m:rPr>
            <w:rPr>
              <w:rFonts w:ascii="Cambria Math" w:hAnsi="Cambria Math"/>
              <w:sz w:val="24"/>
            </w:rPr>
            <m:t>lnEC=lnS+lnB+lnt−lnμ</m:t>
          </m:r>
          <m:r>
            <m:rPr>
              <m:sty m:val="p"/>
            </m:rPr>
            <w:rPr>
              <w:rFonts w:ascii="Cambria Math" w:hAnsi="Cambria Math" w:eastAsia="黑体"/>
              <w:sz w:val="24"/>
            </w:rPr>
            <m:t>+</m:t>
          </m:r>
          <m:r>
            <m:rPr>
              <m:sty m:val="p"/>
            </m:rPr>
            <w:rPr>
              <w:rFonts w:ascii="Cambria Math" w:hAnsi="Cambria Math"/>
              <w:sz w:val="24"/>
            </w:rPr>
            <m:t>σlnd+ηlnω[s(d)]+ϑlnA[t(d)]              (3−22)</m:t>
          </m:r>
        </m:oMath>
      </m:oMathPara>
    </w:p>
    <w:p w14:paraId="356B1E13">
      <w:pPr>
        <w:spacing w:line="400" w:lineRule="exact"/>
        <w:ind w:firstLine="480" w:firstLineChars="200"/>
        <w:rPr>
          <w:rFonts w:ascii="Times New Roman" w:hAnsi="Times New Roman"/>
          <w:sz w:val="24"/>
        </w:rPr>
      </w:pPr>
      <w:r>
        <w:rPr>
          <w:rFonts w:ascii="Times New Roman" w:hAnsi="Times New Roman"/>
          <w:sz w:val="24"/>
        </w:rPr>
        <w:t>其中S为贸易规模</w:t>
      </w:r>
      <w:r>
        <w:rPr>
          <w:rStyle w:val="15"/>
          <w:rFonts w:ascii="Times New Roman" w:hAnsi="Times New Roman"/>
          <w:sz w:val="24"/>
        </w:rPr>
        <w:footnoteReference w:id="9"/>
      </w:r>
      <w:r>
        <w:rPr>
          <w:rFonts w:ascii="Times New Roman" w:hAnsi="Times New Roman"/>
          <w:sz w:val="24"/>
        </w:rPr>
        <w:t>，B为X产品贸易占比，与碳要素比较优势相关，ln</w:t>
      </w:r>
      <m:oMath>
        <m:r>
          <m:rPr>
            <m:sty m:val="p"/>
          </m:rPr>
          <w:rPr>
            <w:rFonts w:ascii="Cambria Math" w:hAnsi="Cambria Math"/>
            <w:sz w:val="24"/>
          </w:rPr>
          <m:t>μ</m:t>
        </m:r>
      </m:oMath>
      <w:r>
        <w:rPr>
          <w:rFonts w:ascii="Times New Roman" w:hAnsi="Times New Roman"/>
          <w:sz w:val="24"/>
        </w:rPr>
        <w:t>为环境规制或环境政策、</w:t>
      </w:r>
      <w:r>
        <w:rPr>
          <w:rFonts w:ascii="Times New Roman" w:hAnsi="Times New Roman"/>
          <w:color w:val="000000" w:themeColor="text1"/>
          <w:sz w:val="24"/>
          <w14:textFill>
            <w14:solidFill>
              <w14:schemeClr w14:val="tx1"/>
            </w14:solidFill>
          </w14:textFill>
        </w:rPr>
        <w:t>lnd</w:t>
      </w:r>
      <w:r>
        <w:rPr>
          <w:rFonts w:ascii="Times New Roman" w:hAnsi="Times New Roman"/>
          <w:sz w:val="24"/>
        </w:rPr>
        <w:t>为数字化生产，</w:t>
      </w:r>
      <m:oMath>
        <m:r>
          <m:rPr>
            <m:sty m:val="p"/>
          </m:rPr>
          <w:rPr>
            <w:rFonts w:ascii="Cambria Math" w:hAnsi="Cambria Math"/>
            <w:sz w:val="24"/>
          </w:rPr>
          <m:t>ω[s(d)]</m:t>
        </m:r>
      </m:oMath>
      <w:r>
        <w:rPr>
          <w:rFonts w:ascii="Times New Roman" w:hAnsi="Times New Roman"/>
          <w:sz w:val="24"/>
        </w:rPr>
        <w:t>为服务化贸易水平、</w:t>
      </w:r>
      <m:oMath>
        <m:r>
          <m:rPr>
            <m:sty m:val="p"/>
          </m:rPr>
          <w:rPr>
            <w:rFonts w:ascii="Cambria Math" w:hAnsi="Cambria Math"/>
            <w:sz w:val="24"/>
          </w:rPr>
          <m:t>A[t(d)]</m:t>
        </m:r>
      </m:oMath>
      <w:r>
        <w:rPr>
          <w:rFonts w:ascii="Times New Roman" w:hAnsi="Times New Roman"/>
          <w:sz w:val="24"/>
        </w:rPr>
        <w:t>为生产技术水平，另外，根据研究，碳排放函数与价值链功能升级呈负相关，根据王振国等（2020）研究，全球价值链功能分工可分为管理、研发、制造、市场环节，当更多从事产品研发、管理、市场等活动时，A国该产品的分工处于价值链功能更强的环节，价值链功能较强的活动往往会产生更低的碳排放（陈福中等（2024）；黄玉霞和谢建国，2019；王向进等，2018）。这是因为，</w:t>
      </w:r>
      <w:r>
        <w:rPr>
          <w:rFonts w:ascii="Times New Roman" w:hAnsi="Times New Roman"/>
          <w:color w:val="000000"/>
          <w:kern w:val="0"/>
          <w:sz w:val="24"/>
          <w:lang w:bidi="ar"/>
        </w:rPr>
        <w:t>在价值链中，发达经济体凭借其资源和技术优势通常占据价值链高端环节，专注于产品的研发设计、品牌管理等高附加值活动。这些活动由于不直接涉及生产制造和物流运输，因此能源和资源消耗相对较低，加之能源利用效率较高，导致碳排放量较少。相反，处于价值链低端环节的国家往往承担技术含量较低、资源和能源消耗较大的加工组装任务，从而产生大量碳排放。</w:t>
      </w:r>
      <w:r>
        <w:rPr>
          <w:rFonts w:ascii="Times New Roman" w:hAnsi="Times New Roman"/>
          <w:sz w:val="24"/>
        </w:rPr>
        <w:t>同时数字要素赋能价值链功能升级已被广泛证实（张二震和戴翔，2022；张晴和于津平，2020）。据此，在式（3-22）基础上引入数字要素投入驱动的价值链功能升级，具体可表示为：</w:t>
      </w:r>
    </w:p>
    <w:p w14:paraId="696D80C3">
      <w:pPr>
        <w:spacing w:line="360" w:lineRule="auto"/>
        <w:ind w:firstLine="480" w:firstLineChars="200"/>
        <w:jc w:val="left"/>
        <w:rPr>
          <w:rFonts w:ascii="Times New Roman" w:hAnsi="Times New Roman"/>
          <w:sz w:val="24"/>
        </w:rPr>
      </w:pPr>
      <m:oMathPara>
        <m:oMath>
          <m:r>
            <m:rPr>
              <m:sty m:val="p"/>
            </m:rPr>
            <w:rPr>
              <w:rFonts w:ascii="Cambria Math" w:hAnsi="Cambria Math"/>
              <w:sz w:val="24"/>
            </w:rPr>
            <m:t xml:space="preserve">lnEC=lnS+lnB+lnt−lnμ+σlnd+ηlnω[s(d)]−lnϖ[g(d)+ϑlnA[t(d)]     </m:t>
          </m:r>
        </m:oMath>
      </m:oMathPara>
    </w:p>
    <w:p w14:paraId="28F1AC15">
      <w:pPr>
        <w:spacing w:line="360" w:lineRule="auto"/>
        <w:ind w:firstLine="480" w:firstLineChars="200"/>
        <w:jc w:val="left"/>
        <w:rPr>
          <w:rFonts w:ascii="Times New Roman" w:hAnsi="Times New Roman"/>
          <w:sz w:val="24"/>
        </w:rPr>
      </w:pPr>
      <m:oMathPara>
        <m:oMath>
          <m:r>
            <m:rPr>
              <m:sty m:val="p"/>
            </m:rPr>
            <w:rPr>
              <w:rFonts w:ascii="Cambria Math" w:hAnsi="Cambria Math"/>
              <w:sz w:val="24"/>
            </w:rPr>
            <m:t xml:space="preserve">                                                                                                         (3−23)</m:t>
          </m:r>
        </m:oMath>
      </m:oMathPara>
    </w:p>
    <w:p w14:paraId="5A63630A">
      <w:pPr>
        <w:spacing w:line="400" w:lineRule="exact"/>
        <w:ind w:firstLine="480" w:firstLineChars="200"/>
        <w:jc w:val="left"/>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根据式（3-23）贸易隐含碳由贸易规模、贸易商品结构（基于要素比较优势决定）、贸易服务化、价值链功能分工、生产技术、环境规制、数字要素投入等因素共同决定。且贸易隐含碳与贸易规模lnS、贸易商品结构lnB正相关，与环境规制</w:t>
      </w:r>
      <m:oMath>
        <m:r>
          <m:rPr>
            <m:sty m:val="p"/>
          </m:rPr>
          <w:rPr>
            <w:rFonts w:ascii="Cambria Math" w:hAnsi="Cambria Math"/>
            <w:color w:val="000000"/>
            <w:sz w:val="24"/>
          </w:rPr>
          <m:t>lnμ</m:t>
        </m:r>
      </m:oMath>
      <w:r>
        <w:rPr>
          <w:rFonts w:ascii="Times New Roman" w:hAnsi="Times New Roman"/>
          <w:color w:val="000000" w:themeColor="text1"/>
          <w:sz w:val="24"/>
          <w14:textFill>
            <w14:solidFill>
              <w14:schemeClr w14:val="tx1"/>
            </w14:solidFill>
          </w14:textFill>
        </w:rPr>
        <w:t>、生产服务化</w:t>
      </w:r>
      <m:oMath>
        <m:r>
          <m:rPr>
            <m:sty m:val="p"/>
          </m:rPr>
          <w:rPr>
            <w:rFonts w:ascii="Cambria Math" w:hAnsi="Cambria Math"/>
            <w:color w:val="000000"/>
            <w:sz w:val="24"/>
          </w:rPr>
          <m:t>lnω[s(d)]</m:t>
        </m:r>
      </m:oMath>
      <w:r>
        <w:rPr>
          <w:rFonts w:ascii="Times New Roman" w:hAnsi="Times New Roman"/>
          <w:color w:val="000000" w:themeColor="text1"/>
          <w:sz w:val="24"/>
          <w14:textFill>
            <w14:solidFill>
              <w14:schemeClr w14:val="tx1"/>
            </w14:solidFill>
          </w14:textFill>
        </w:rPr>
        <w:t>、价值链功能分工</w:t>
      </w:r>
      <m:oMath>
        <m:r>
          <m:rPr>
            <m:sty m:val="p"/>
          </m:rPr>
          <w:rPr>
            <w:rFonts w:ascii="Cambria Math" w:hAnsi="Cambria Math"/>
            <w:color w:val="000000"/>
            <w:sz w:val="24"/>
          </w:rPr>
          <m:t>lnϖ[g(d)]</m:t>
        </m:r>
      </m:oMath>
      <w:r>
        <w:rPr>
          <w:rFonts w:ascii="Times New Roman" w:hAnsi="Times New Roman"/>
          <w:color w:val="000000" w:themeColor="text1"/>
          <w:sz w:val="24"/>
          <w14:textFill>
            <w14:solidFill>
              <w14:schemeClr w14:val="tx1"/>
            </w14:solidFill>
          </w14:textFill>
        </w:rPr>
        <w:t>、生产技术水平</w:t>
      </w:r>
      <m:oMath>
        <m:r>
          <m:rPr>
            <m:sty m:val="p"/>
          </m:rPr>
          <w:rPr>
            <w:rFonts w:ascii="Cambria Math" w:hAnsi="Cambria Math"/>
            <w:color w:val="000000"/>
            <w:sz w:val="24"/>
          </w:rPr>
          <m:t>lnA[t(d)]</m:t>
        </m:r>
      </m:oMath>
      <w:r>
        <w:rPr>
          <w:rFonts w:ascii="Times New Roman" w:hAnsi="Times New Roman"/>
          <w:color w:val="000000" w:themeColor="text1"/>
          <w:sz w:val="24"/>
          <w14:textFill>
            <w14:solidFill>
              <w14:schemeClr w14:val="tx1"/>
            </w14:solidFill>
          </w14:textFill>
        </w:rPr>
        <w:t>呈负相关。而数字要素投入对贸易隐含碳的影响较为复杂，本文对式（3-23）中</w:t>
      </w:r>
      <m:oMath>
        <m:r>
          <m:rPr>
            <m:sty m:val="p"/>
          </m:rPr>
          <w:rPr>
            <w:rFonts w:ascii="Cambria Math" w:hAnsi="Cambria Math"/>
            <w:color w:val="000000"/>
            <w:sz w:val="24"/>
          </w:rPr>
          <m:t>lnEC</m:t>
        </m:r>
      </m:oMath>
      <w:r>
        <w:rPr>
          <w:rFonts w:ascii="Times New Roman" w:hAnsi="Times New Roman"/>
          <w:color w:val="000000" w:themeColor="text1"/>
          <w:sz w:val="24"/>
          <w14:textFill>
            <w14:solidFill>
              <w14:schemeClr w14:val="tx1"/>
            </w14:solidFill>
          </w14:textFill>
        </w:rPr>
        <w:t>关于</w:t>
      </w:r>
      <m:oMath>
        <m:r>
          <m:rPr>
            <m:sty m:val="p"/>
          </m:rPr>
          <w:rPr>
            <w:rFonts w:ascii="Cambria Math" w:hAnsi="Cambria Math"/>
            <w:color w:val="000000"/>
            <w:sz w:val="24"/>
          </w:rPr>
          <m:t>lnd</m:t>
        </m:r>
      </m:oMath>
      <w:r>
        <w:rPr>
          <w:rFonts w:ascii="Times New Roman" w:hAnsi="Times New Roman"/>
          <w:color w:val="000000" w:themeColor="text1"/>
          <w:sz w:val="24"/>
          <w14:textFill>
            <w14:solidFill>
              <w14:schemeClr w14:val="tx1"/>
            </w14:solidFill>
          </w14:textFill>
        </w:rPr>
        <w:t>求偏导可得：</w:t>
      </w:r>
    </w:p>
    <w:p w14:paraId="31DB666D">
      <w:pPr>
        <w:spacing w:line="360" w:lineRule="auto"/>
        <w:ind w:firstLine="480" w:firstLineChars="200"/>
        <w:jc w:val="left"/>
        <w:rPr>
          <w:rFonts w:ascii="Times New Roman" w:hAnsi="Times New Roman"/>
          <w:sz w:val="24"/>
        </w:rPr>
      </w:pPr>
      <m:oMathPara>
        <m:oMath>
          <m:f>
            <m:fPr>
              <m:ctrlPr>
                <w:rPr>
                  <w:rFonts w:ascii="Cambria Math" w:hAnsi="Cambria Math"/>
                  <w:sz w:val="24"/>
                </w:rPr>
              </m:ctrlPr>
            </m:fPr>
            <m:num>
              <m:r>
                <m:rPr>
                  <m:sty m:val="p"/>
                </m:rPr>
                <w:rPr>
                  <w:rFonts w:ascii="Cambria Math" w:hAnsi="Cambria Math"/>
                  <w:sz w:val="24"/>
                </w:rPr>
                <m:t>∂lnEC</m:t>
              </m:r>
              <m:ctrlPr>
                <w:rPr>
                  <w:rFonts w:ascii="Cambria Math" w:hAnsi="Cambria Math"/>
                  <w:sz w:val="24"/>
                </w:rPr>
              </m:ctrlPr>
            </m:num>
            <m:den>
              <m:r>
                <m:rPr>
                  <m:sty m:val="p"/>
                </m:rPr>
                <w:rPr>
                  <w:rFonts w:ascii="Cambria Math" w:hAnsi="Cambria Math"/>
                  <w:sz w:val="24"/>
                </w:rPr>
                <m:t>∂lnd</m:t>
              </m:r>
              <m:ctrlPr>
                <w:rPr>
                  <w:rFonts w:ascii="Cambria Math" w:hAnsi="Cambria Math"/>
                  <w:sz w:val="24"/>
                </w:rPr>
              </m:ctrlPr>
            </m:den>
          </m:f>
          <m:r>
            <m:rPr>
              <m:sty m:val="p"/>
            </m:rPr>
            <w:rPr>
              <w:rFonts w:ascii="Cambria Math" w:hAnsi="Cambria Math"/>
              <w:sz w:val="24"/>
            </w:rPr>
            <m:t>=σ+</m:t>
          </m:r>
          <m:f>
            <m:fPr>
              <m:ctrlPr>
                <w:rPr>
                  <w:rFonts w:ascii="Cambria Math" w:hAnsi="Cambria Math"/>
                  <w:sz w:val="24"/>
                </w:rPr>
              </m:ctrlPr>
            </m:fPr>
            <m:num>
              <m:r>
                <m:rPr>
                  <m:sty m:val="p"/>
                </m:rPr>
                <w:rPr>
                  <w:rFonts w:ascii="Cambria Math" w:hAnsi="Cambria Math"/>
                  <w:sz w:val="24"/>
                </w:rPr>
                <m:t>∂lnS</m:t>
              </m:r>
              <m:ctrlPr>
                <w:rPr>
                  <w:rFonts w:ascii="Cambria Math" w:hAnsi="Cambria Math"/>
                  <w:sz w:val="24"/>
                </w:rPr>
              </m:ctrlPr>
            </m:num>
            <m:den>
              <m:r>
                <m:rPr>
                  <m:sty m:val="p"/>
                </m:rPr>
                <w:rPr>
                  <w:rFonts w:ascii="Cambria Math" w:hAnsi="Cambria Math"/>
                  <w:sz w:val="24"/>
                </w:rPr>
                <m:t>∂lnd</m:t>
              </m:r>
              <m:ctrlPr>
                <w:rPr>
                  <w:rFonts w:ascii="Cambria Math" w:hAnsi="Cambria Math"/>
                  <w:sz w:val="24"/>
                </w:rPr>
              </m:ctrlP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∂lnB</m:t>
              </m:r>
              <m:ctrlPr>
                <w:rPr>
                  <w:rFonts w:ascii="Cambria Math" w:hAnsi="Cambria Math"/>
                  <w:sz w:val="24"/>
                </w:rPr>
              </m:ctrlPr>
            </m:num>
            <m:den>
              <m:r>
                <m:rPr>
                  <m:sty m:val="p"/>
                </m:rPr>
                <w:rPr>
                  <w:rFonts w:ascii="Cambria Math" w:hAnsi="Cambria Math"/>
                  <w:sz w:val="24"/>
                </w:rPr>
                <m:t>∂lnd</m:t>
              </m:r>
              <m:ctrlPr>
                <w:rPr>
                  <w:rFonts w:ascii="Cambria Math" w:hAnsi="Cambria Math"/>
                  <w:sz w:val="24"/>
                </w:rPr>
              </m:ctrlPr>
            </m:den>
          </m:f>
          <m:r>
            <m:rPr>
              <m:sty m:val="p"/>
            </m:rPr>
            <w:rPr>
              <w:rFonts w:ascii="Cambria Math" w:hAnsi="Cambria Math"/>
              <w:sz w:val="24"/>
            </w:rPr>
            <m:t>+η</m:t>
          </m:r>
          <m:f>
            <m:fPr>
              <m:ctrlPr>
                <w:rPr>
                  <w:rFonts w:ascii="Cambria Math" w:hAnsi="Cambria Math"/>
                  <w:sz w:val="24"/>
                </w:rPr>
              </m:ctrlPr>
            </m:fPr>
            <m:num>
              <m:r>
                <m:rPr>
                  <m:sty m:val="p"/>
                </m:rPr>
                <w:rPr>
                  <w:rFonts w:ascii="Cambria Math" w:hAnsi="Cambria Math"/>
                  <w:sz w:val="24"/>
                </w:rPr>
                <m:t>∂lnω[s(d)]</m:t>
              </m:r>
              <m:ctrlPr>
                <w:rPr>
                  <w:rFonts w:ascii="Cambria Math" w:hAnsi="Cambria Math"/>
                  <w:sz w:val="24"/>
                </w:rPr>
              </m:ctrlPr>
            </m:num>
            <m:den>
              <m:r>
                <m:rPr>
                  <m:sty m:val="p"/>
                </m:rPr>
                <w:rPr>
                  <w:rFonts w:ascii="Cambria Math" w:hAnsi="Cambria Math"/>
                  <w:sz w:val="24"/>
                </w:rPr>
                <m:t>∂lnd</m:t>
              </m:r>
              <m:ctrlPr>
                <w:rPr>
                  <w:rFonts w:ascii="Cambria Math" w:hAnsi="Cambria Math"/>
                  <w:sz w:val="24"/>
                </w:rPr>
              </m:ctrlPr>
            </m:den>
          </m:f>
          <m:r>
            <m:rPr>
              <m:sty m:val="p"/>
            </m:rPr>
            <w:rPr>
              <w:rFonts w:ascii="Cambria Math" w:hAnsi="Cambria Math"/>
              <w:sz w:val="24"/>
            </w:rPr>
            <m:t>+ϑ</m:t>
          </m:r>
          <m:f>
            <m:fPr>
              <m:ctrlPr>
                <w:rPr>
                  <w:rFonts w:ascii="Cambria Math" w:hAnsi="Cambria Math"/>
                  <w:sz w:val="24"/>
                </w:rPr>
              </m:ctrlPr>
            </m:fPr>
            <m:num>
              <m:r>
                <m:rPr>
                  <m:sty m:val="p"/>
                </m:rPr>
                <w:rPr>
                  <w:rFonts w:ascii="Cambria Math" w:hAnsi="Cambria Math"/>
                  <w:sz w:val="24"/>
                </w:rPr>
                <m:t xml:space="preserve">∂lnA[t(d)] </m:t>
              </m:r>
              <m:ctrlPr>
                <w:rPr>
                  <w:rFonts w:ascii="Cambria Math" w:hAnsi="Cambria Math"/>
                  <w:sz w:val="24"/>
                </w:rPr>
              </m:ctrlPr>
            </m:num>
            <m:den>
              <m:r>
                <m:rPr>
                  <m:sty m:val="p"/>
                </m:rPr>
                <w:rPr>
                  <w:rFonts w:ascii="Cambria Math" w:hAnsi="Cambria Math"/>
                  <w:sz w:val="24"/>
                </w:rPr>
                <m:t>∂lnd</m:t>
              </m:r>
              <m:ctrlPr>
                <w:rPr>
                  <w:rFonts w:ascii="Cambria Math" w:hAnsi="Cambria Math"/>
                  <w:sz w:val="24"/>
                </w:rPr>
              </m:ctrlPr>
            </m:den>
          </m:f>
          <m:r>
            <m:rPr>
              <m:sty m:val="p"/>
            </m:rPr>
            <w:rPr>
              <w:rFonts w:ascii="Cambria Math" w:hAnsi="Cambria Math"/>
              <w:sz w:val="24"/>
            </w:rPr>
            <m:t xml:space="preserve">       (3−24) </m:t>
          </m:r>
        </m:oMath>
      </m:oMathPara>
    </w:p>
    <w:p w14:paraId="48F53DBC">
      <w:pPr>
        <w:spacing w:line="400" w:lineRule="exact"/>
        <w:ind w:firstLine="480" w:firstLineChars="200"/>
        <w:jc w:val="left"/>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一方面数字要素投入带来数字化生产进而直接抑制贸易隐含碳，另一方面数字要素投入可通过影响贸易规模、贸易商品结构、贸易服务化、价值链功能分工、生产技术水平影响贸易隐含碳，考虑数字化对贸易隐含碳的间接影响后，其对贸易隐含碳的综合影响效果不再确定。</w:t>
      </w:r>
    </w:p>
    <w:p w14:paraId="034E42D9">
      <w:pPr>
        <w:spacing w:line="400" w:lineRule="exact"/>
        <w:ind w:firstLine="480" w:firstLineChars="200"/>
        <w:jc w:val="left"/>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据此，本文提出如下假说：</w:t>
      </w:r>
    </w:p>
    <w:p w14:paraId="6C67215F">
      <w:pPr>
        <w:spacing w:line="400" w:lineRule="exact"/>
        <w:ind w:firstLine="480" w:firstLineChars="200"/>
        <w:jc w:val="left"/>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H1a：产业数字化对贸易隐含碳具有直接的抑制效应。</w:t>
      </w:r>
    </w:p>
    <w:p w14:paraId="4B782F9A">
      <w:pPr>
        <w:spacing w:line="400" w:lineRule="exact"/>
        <w:ind w:firstLine="480" w:firstLineChars="200"/>
        <w:jc w:val="left"/>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H1b：产业数字化对贸易隐含碳的总体效应不确定。</w:t>
      </w:r>
    </w:p>
    <w:p w14:paraId="5CC6FBB0">
      <w:pPr>
        <w:spacing w:before="480" w:after="120"/>
        <w:jc w:val="center"/>
        <w:outlineLvl w:val="1"/>
        <w:rPr>
          <w:rFonts w:ascii="Times New Roman" w:hAnsi="Times New Roman" w:eastAsia="黑体"/>
          <w:b/>
          <w:sz w:val="28"/>
          <w:szCs w:val="28"/>
        </w:rPr>
      </w:pPr>
      <w:bookmarkStart w:id="361" w:name="_Toc10371"/>
      <w:bookmarkStart w:id="362" w:name="_Toc14737"/>
      <w:bookmarkStart w:id="363" w:name="_Toc21892"/>
      <w:bookmarkStart w:id="364" w:name="_Toc23578"/>
      <w:bookmarkStart w:id="365" w:name="_Toc4053"/>
      <w:bookmarkStart w:id="366" w:name="_Toc16980"/>
      <w:bookmarkStart w:id="367" w:name="_Toc26309"/>
      <w:bookmarkStart w:id="368" w:name="_Toc31846"/>
      <w:bookmarkStart w:id="369" w:name="_Toc477"/>
      <w:bookmarkStart w:id="370" w:name="_Toc23410"/>
      <w:bookmarkStart w:id="371" w:name="_Toc9848"/>
      <w:bookmarkStart w:id="372" w:name="_Toc18289"/>
      <w:bookmarkStart w:id="373" w:name="_Toc17965"/>
      <w:bookmarkStart w:id="374" w:name="_Toc12053"/>
      <w:r>
        <w:rPr>
          <w:rFonts w:ascii="Times New Roman" w:hAnsi="Times New Roman" w:eastAsia="黑体"/>
          <w:b/>
          <w:sz w:val="28"/>
          <w:szCs w:val="28"/>
        </w:rPr>
        <w:t>第二节 产业数字化对贸易隐含碳的影响路径</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58B2797C">
      <w:pPr>
        <w:spacing w:line="400" w:lineRule="exact"/>
        <w:ind w:firstLine="480" w:firstLineChars="200"/>
        <w:jc w:val="left"/>
        <w:rPr>
          <w:rFonts w:ascii="Times New Roman" w:hAnsi="Times New Roman"/>
          <w:sz w:val="24"/>
        </w:rPr>
      </w:pPr>
      <w:r>
        <w:rPr>
          <w:rFonts w:ascii="Times New Roman" w:hAnsi="Times New Roman"/>
          <w:sz w:val="24"/>
        </w:rPr>
        <w:t>基于上一节贸易隐含碳的决定式，可以发现产业数字化能够通过影响贸易规模、贸易商品结构、生产服务化、价值链功能分工以及生产技术水平等多个路径对贸易隐含碳产生作用。然而，这些影响的具体机制尚未得到详细阐述，参考第</w:t>
      </w:r>
      <w:r>
        <w:rPr>
          <w:rFonts w:hint="eastAsia" w:ascii="Times New Roman" w:hAnsi="Times New Roman"/>
          <w:sz w:val="24"/>
        </w:rPr>
        <w:t>二</w:t>
      </w:r>
      <w:r>
        <w:rPr>
          <w:rFonts w:ascii="Times New Roman" w:hAnsi="Times New Roman"/>
          <w:sz w:val="24"/>
        </w:rPr>
        <w:t>章主流文献，本文将贸易隐含碳的影响因素归纳为规模效应、结构效应和技术效应三大类，并将上述因素对应到三大效应框架，具体而言，贸易规模体现了规模效应，价值链功能分工、贸易服务化和贸易商品结构（基于要素比较优势）共同反映了结构效应，而生产技术水平则代表了技术效应，如图3-2所示。</w:t>
      </w:r>
    </w:p>
    <w:p w14:paraId="51EB6F20">
      <w:pPr>
        <w:spacing w:line="360" w:lineRule="auto"/>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drawing>
          <wp:inline distT="0" distB="0" distL="114300" distR="114300">
            <wp:extent cx="4831080" cy="3170555"/>
            <wp:effectExtent l="0" t="0" r="7620" b="1270"/>
            <wp:docPr id="11" name="图片 11" descr="第三章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第三章机制"/>
                    <pic:cNvPicPr>
                      <a:picLocks noChangeAspect="1"/>
                    </pic:cNvPicPr>
                  </pic:nvPicPr>
                  <pic:blipFill>
                    <a:blip r:embed="rId10"/>
                    <a:stretch>
                      <a:fillRect/>
                    </a:stretch>
                  </pic:blipFill>
                  <pic:spPr>
                    <a:xfrm>
                      <a:off x="0" y="0"/>
                      <a:ext cx="4831080" cy="3170555"/>
                    </a:xfrm>
                    <a:prstGeom prst="rect">
                      <a:avLst/>
                    </a:prstGeom>
                  </pic:spPr>
                </pic:pic>
              </a:graphicData>
            </a:graphic>
          </wp:inline>
        </w:drawing>
      </w:r>
    </w:p>
    <w:p w14:paraId="5012F9BD">
      <w:pPr>
        <w:spacing w:line="400" w:lineRule="exact"/>
        <w:jc w:val="center"/>
        <w:rPr>
          <w:rFonts w:ascii="Times New Roman" w:hAnsi="Times New Roman"/>
          <w:color w:val="000000"/>
          <w:kern w:val="0"/>
          <w:szCs w:val="21"/>
          <w:lang w:bidi="ar"/>
        </w:rPr>
      </w:pPr>
      <w:r>
        <w:rPr>
          <w:rFonts w:ascii="Times New Roman" w:hAnsi="Times New Roman"/>
          <w:b/>
          <w:bCs/>
          <w:color w:val="000000"/>
          <w:kern w:val="0"/>
          <w:szCs w:val="21"/>
          <w:lang w:bidi="ar"/>
        </w:rPr>
        <w:t>图3-2 产业数字化影响贸易隐含碳的理论机制图</w:t>
      </w:r>
    </w:p>
    <w:p w14:paraId="03039CB5">
      <w:pPr>
        <w:spacing w:line="400" w:lineRule="exact"/>
        <w:ind w:firstLine="420" w:firstLineChars="200"/>
        <w:jc w:val="left"/>
        <w:rPr>
          <w:rFonts w:ascii="Times New Roman" w:hAnsi="Times New Roman"/>
          <w:color w:val="000000"/>
          <w:kern w:val="0"/>
          <w:szCs w:val="21"/>
          <w:lang w:bidi="ar"/>
        </w:rPr>
      </w:pPr>
      <w:r>
        <w:rPr>
          <w:rFonts w:ascii="Times New Roman" w:hAnsi="Times New Roman"/>
          <w:color w:val="000000"/>
          <w:kern w:val="0"/>
          <w:szCs w:val="21"/>
          <w:lang w:bidi="ar"/>
        </w:rPr>
        <w:t>注：作者自制</w:t>
      </w:r>
    </w:p>
    <w:p w14:paraId="3C9F8573">
      <w:pPr>
        <w:spacing w:before="240" w:after="120"/>
        <w:ind w:firstLine="562" w:firstLineChars="200"/>
        <w:outlineLvl w:val="2"/>
        <w:rPr>
          <w:rFonts w:ascii="Times New Roman" w:hAnsi="Times New Roman" w:eastAsia="黑体"/>
          <w:b/>
          <w:bCs/>
          <w:sz w:val="28"/>
          <w:szCs w:val="28"/>
        </w:rPr>
      </w:pPr>
      <w:bookmarkStart w:id="375" w:name="_Toc16726"/>
      <w:bookmarkStart w:id="376" w:name="_Toc24649"/>
      <w:bookmarkStart w:id="377" w:name="_Toc32639"/>
      <w:bookmarkStart w:id="378" w:name="_Toc19106"/>
      <w:bookmarkStart w:id="379" w:name="_Toc9604"/>
      <w:bookmarkStart w:id="380" w:name="_Toc1293"/>
      <w:bookmarkStart w:id="381" w:name="_Toc8771"/>
      <w:bookmarkStart w:id="382" w:name="_Toc31976"/>
      <w:bookmarkStart w:id="383" w:name="_Toc22717"/>
      <w:bookmarkStart w:id="384" w:name="_Toc5041"/>
      <w:bookmarkStart w:id="385" w:name="_Toc2500"/>
      <w:bookmarkStart w:id="386" w:name="_Toc21638"/>
      <w:bookmarkStart w:id="387" w:name="_Toc245"/>
      <w:bookmarkStart w:id="388" w:name="_Toc11443"/>
      <w:r>
        <w:rPr>
          <w:rFonts w:ascii="Times New Roman" w:hAnsi="Times New Roman" w:eastAsia="黑体"/>
          <w:b/>
          <w:bCs/>
          <w:sz w:val="28"/>
          <w:szCs w:val="28"/>
        </w:rPr>
        <w:t>一、产业数字化的规模效应</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14:paraId="4ECF6160">
      <w:pPr>
        <w:spacing w:line="400" w:lineRule="exact"/>
        <w:ind w:firstLine="480" w:firstLineChars="200"/>
        <w:rPr>
          <w:rFonts w:ascii="Times New Roman" w:hAnsi="Times New Roman"/>
          <w:sz w:val="24"/>
        </w:rPr>
      </w:pPr>
      <w:r>
        <w:rPr>
          <w:rFonts w:ascii="Times New Roman" w:hAnsi="Times New Roman"/>
          <w:sz w:val="24"/>
        </w:rPr>
        <w:t>根据式（3-23）可知，贸易规模与贸易隐含碳之间存在正相关关系。因此，贸易规模是影响贸易隐含碳的重要机制。产业数字化作为全球经济发展的重要趋势，其通过重塑贸易成本对贸易规模的影响已引发学界广泛关注。本文聚焦国际贸易成本与省际贸易成本这两大中国贸易活动的核心决定因素，从国际出口贸易与国内省际调出两个维度，探讨产业数字化如何通过贸易成本机制作用于贸易规模，进而影响贸易隐含碳。</w:t>
      </w:r>
    </w:p>
    <w:p w14:paraId="04D76D21">
      <w:pPr>
        <w:spacing w:line="400" w:lineRule="exact"/>
        <w:ind w:firstLine="480" w:firstLineChars="200"/>
        <w:rPr>
          <w:rFonts w:ascii="Times New Roman" w:hAnsi="Times New Roman"/>
          <w:sz w:val="24"/>
        </w:rPr>
      </w:pPr>
      <w:r>
        <w:rPr>
          <w:rFonts w:ascii="Times New Roman" w:hAnsi="Times New Roman"/>
          <w:sz w:val="24"/>
        </w:rPr>
        <w:t>产业数字化对国际贸易成本和出口规模的影响具有双重性。一方面，产业数字化显著缓解了全球贸易中的信息不对称问题。例如，数字化平台（如跨境电商）通过简化交易流程、减少中间环节，有效降低了信息搜寻、谈判和交易成本，从而促进了出口规模的扩大（马述忠等，2024）。另一方面，数字贸易壁垒的兴起可能成为外贸成本的主要组成部分。跨国企业在全球运营中面临的数字法规差异（如数据本地化要求、隐私保护标准）、技术标准不兼容性以及政策协调困境，显著提高了跨境交易复杂度（Luo，2021）。这种制度性摩擦不仅增加企业的固定投资（如合规性改造）和边际运营成本（如跨境数据流动管理），还加剧了市场不确定性风险。具体</w:t>
      </w:r>
      <w:r>
        <w:rPr>
          <w:rFonts w:hint="eastAsia" w:ascii="Times New Roman" w:hAnsi="Times New Roman"/>
          <w:sz w:val="24"/>
        </w:rPr>
        <w:t>而言</w:t>
      </w:r>
      <w:r>
        <w:rPr>
          <w:rFonts w:ascii="Times New Roman" w:hAnsi="Times New Roman"/>
          <w:sz w:val="24"/>
        </w:rPr>
        <w:t>，发展中经济体受限于数字基础设施薄弱与消费者数字化接受度低，企业数字化转型成本高企，导致数字化产品出口受阻；上述双重机制表明，尽管产业数字化能够降低传统贸易成本，但数字贸易壁垒的重构可能部分抵消其积极效应，最终对出口规模产生抑制影响。</w:t>
      </w:r>
    </w:p>
    <w:p w14:paraId="578248E1">
      <w:pPr>
        <w:spacing w:line="400" w:lineRule="exact"/>
        <w:ind w:firstLine="480" w:firstLineChars="200"/>
        <w:rPr>
          <w:rFonts w:ascii="Times New Roman" w:hAnsi="Times New Roman"/>
          <w:sz w:val="24"/>
        </w:rPr>
      </w:pPr>
      <w:r>
        <w:rPr>
          <w:rFonts w:ascii="Times New Roman" w:hAnsi="Times New Roman"/>
          <w:sz w:val="24"/>
        </w:rPr>
        <w:t>相较于国际贸易，在相关法律规定相对统一的国内市场中，产业数字化在省际贸易中更显著地体现为成本抑制效应。一直以来，国内市场分割是国内统一大市场建设和畅通国内大循环的主要障碍（赵永亮和徐勇，2007；行伟波和李善同，2009；张皓辰等，2024），</w:t>
      </w:r>
      <w:r>
        <w:rPr>
          <w:rFonts w:ascii="Times New Roman" w:hAnsi="Times New Roman"/>
          <w:color w:val="000000"/>
          <w:kern w:val="0"/>
          <w:sz w:val="24"/>
          <w:lang w:bidi="ar"/>
        </w:rPr>
        <w:t>产业数字化可通过推动市场基础制度规则统一、市场监管公平统一、市场设施高标准联通进而促进促进全国统一大市场的形成，促进省际间贸易，具体体现在以下几个方面：第一，推动市场基础制度规则统一，数字化能够打破地域和行业间的信息壁垒，实现数据互联互通，为统一的市场规则和标准奠定基础，同时产业数字化简化了传统业务流程，减少了人为干预，降低了制度性交易成本，为统一市场规则的制定和执行提供了便利。第二，实现市场监管公平统一，数字化监管平台能够实现跨区域、跨部门的信息共享和协同监管，减少地方保护主义，营造公平竞争的市场环境。第三，促进市场设施高标准联通，</w:t>
      </w:r>
      <w:r>
        <w:rPr>
          <w:rFonts w:ascii="Times New Roman" w:hAnsi="Times New Roman"/>
          <w:sz w:val="24"/>
        </w:rPr>
        <w:t>产业数字化依赖于新型基础设施的建设，智能仓储、无人配送、物流大数据平台等，提升了物流效率，降低了跨区域流通成本，促进了商品在全国范围内的自由流动。</w:t>
      </w:r>
    </w:p>
    <w:p w14:paraId="3C32BAED">
      <w:pPr>
        <w:spacing w:line="400" w:lineRule="exact"/>
        <w:ind w:firstLine="480" w:firstLineChars="200"/>
        <w:rPr>
          <w:rFonts w:ascii="Times New Roman" w:hAnsi="Times New Roman"/>
          <w:sz w:val="24"/>
        </w:rPr>
      </w:pPr>
      <w:r>
        <w:rPr>
          <w:rFonts w:ascii="Times New Roman" w:hAnsi="Times New Roman"/>
          <w:sz w:val="24"/>
        </w:rPr>
        <w:t>综上所述，尽管产业数字化具有降低交易成本等传统贸易成本的潜力，但产业数字化发展也带来新的数字贸易壁垒，跨国运营的监管复杂性以及国内外市场环境的差异，显著增加了国际贸易成本，可能会抑制了出口规模，进而抑制出口隐含碳。相反，在省际贸易中，产业数字化通过打破信息壁垒、优化资源配置、降低省际贸易成本，有利于全国统一大市场形成，促进省际调出规模，进而促进省际调出隐含碳。据此，本文提出如下研究假说：</w:t>
      </w:r>
    </w:p>
    <w:p w14:paraId="0139F21D">
      <w:pPr>
        <w:spacing w:line="400" w:lineRule="exact"/>
        <w:ind w:firstLine="480" w:firstLineChars="200"/>
        <w:jc w:val="left"/>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H2a：产业数字化可通过抑制出口贸易规模进而抑制出口隐含碳。</w:t>
      </w:r>
    </w:p>
    <w:p w14:paraId="2709F81C">
      <w:pPr>
        <w:spacing w:line="400" w:lineRule="exact"/>
        <w:ind w:firstLine="480" w:firstLineChars="200"/>
        <w:rPr>
          <w:rFonts w:ascii="Times New Roman" w:hAnsi="Times New Roman"/>
          <w:sz w:val="24"/>
        </w:rPr>
      </w:pPr>
      <w:r>
        <w:rPr>
          <w:rFonts w:ascii="Times New Roman" w:hAnsi="Times New Roman"/>
          <w:color w:val="000000" w:themeColor="text1"/>
          <w:sz w:val="24"/>
          <w14:textFill>
            <w14:solidFill>
              <w14:schemeClr w14:val="tx1"/>
            </w14:solidFill>
          </w14:textFill>
        </w:rPr>
        <w:t>H2b：产业数字化可通过促进省际调出规模进而促进省际调出隐含碳。</w:t>
      </w:r>
    </w:p>
    <w:p w14:paraId="44801F24">
      <w:pPr>
        <w:spacing w:before="240" w:after="120"/>
        <w:ind w:firstLine="562" w:firstLineChars="200"/>
        <w:outlineLvl w:val="2"/>
        <w:rPr>
          <w:rFonts w:ascii="Times New Roman" w:hAnsi="Times New Roman" w:eastAsia="黑体"/>
          <w:b/>
          <w:bCs/>
          <w:sz w:val="28"/>
          <w:szCs w:val="28"/>
        </w:rPr>
      </w:pPr>
      <w:bookmarkStart w:id="389" w:name="_Toc30868"/>
      <w:bookmarkStart w:id="390" w:name="_Toc16621"/>
      <w:bookmarkStart w:id="391" w:name="_Toc20412"/>
      <w:bookmarkStart w:id="392" w:name="_Toc28794"/>
      <w:bookmarkStart w:id="393" w:name="_Toc14849"/>
      <w:bookmarkStart w:id="394" w:name="_Toc28295"/>
      <w:bookmarkStart w:id="395" w:name="_Toc20032"/>
      <w:bookmarkStart w:id="396" w:name="_Toc7443"/>
      <w:bookmarkStart w:id="397" w:name="_Toc22839"/>
      <w:bookmarkStart w:id="398" w:name="_Toc31567"/>
      <w:bookmarkStart w:id="399" w:name="_Toc2507"/>
      <w:bookmarkStart w:id="400" w:name="_Toc15572"/>
      <w:bookmarkStart w:id="401" w:name="_Toc13474"/>
      <w:bookmarkStart w:id="402" w:name="_Toc29591"/>
      <w:r>
        <w:rPr>
          <w:rFonts w:ascii="Times New Roman" w:hAnsi="Times New Roman" w:eastAsia="黑体"/>
          <w:b/>
          <w:bCs/>
          <w:sz w:val="28"/>
          <w:szCs w:val="28"/>
        </w:rPr>
        <w:t>二、产业数字化的结构效应</w:t>
      </w:r>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14:paraId="02378CAC">
      <w:pPr>
        <w:spacing w:line="400" w:lineRule="exact"/>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结构效应可以通过价值链功能升级、贸易服务化以及碳要素比较优势来体现。根据贸易隐含碳的决定式，贸易隐含碳与价值链功能升级、贸易服务化呈正相关关系，而与碳要素比较优势呈负相关关系。产业数字化对价值链功能升级、贸易服务化和碳要素比较优势具有重要影响，本节将从理论上进一步分析产业数字化对这些因素的作用机制。</w:t>
      </w:r>
    </w:p>
    <w:p w14:paraId="281C6386">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（一）产业数字化促进价值链功能升级</w:t>
      </w:r>
    </w:p>
    <w:p w14:paraId="6422D8A2">
      <w:pPr>
        <w:spacing w:line="400" w:lineRule="exact"/>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根据“微笑曲线”理论，相较于生产制造环节，价值链上下游的功能活动（如研发设计、品牌营销和服务）在创造环境友好型增加值方面具有更显著的优势，价值链功能升级可以显著减少中国出口贸易隐含碳（陈福中等，2024）。同样，参与国内价值链分工升级可以减少省际调出隐含碳。已有研究表明，人力资本结构升级、技术创新、产业结构升级均有效促进价值链功能升级。</w:t>
      </w:r>
    </w:p>
    <w:p w14:paraId="27DD9E3D">
      <w:pPr>
        <w:spacing w:line="400" w:lineRule="exact"/>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首先，人力资本结构升级。价值链的分工演进与人力资本结构升级密切相关。发展中经济体难以突破“低端锁定”，主要原因在于人力资本规模不足或质量较低，限制了技术创新和知识溢出的吸收与利用。产业数字化通过替代低端劳动力和加速人力资本结构升级为价值链分工地位的提升创造了有利条件。一方面，随着数字化转型和智能设备的普及，企业内部的简单重复劳动将逐渐被机器所取代，导致简单体力劳动和低技能工作岗位大幅减少，这一趋势实现了数字技术对低技能人力资本的替代（Graetz &amp; Michaels，2018）。另一方面，数字技术在传统业中的应用催生了信息制造或信息服务等新业态，这些新业态带来了复杂劳动和智能决策作业的增加。这需要高技能劳动者进行综合分析和处理，才能为企业创造价值（Banalieva &amp; Dhanarai，2019），这一趋势在一定程度上增强了高技能劳动者的竞争优势。</w:t>
      </w:r>
    </w:p>
    <w:p w14:paraId="7C0C4666">
      <w:pPr>
        <w:spacing w:line="400" w:lineRule="exact"/>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其次，技术创新。技术创新通过提升出口技术复杂度，能够推动企业在全球价值链中的地位升级。这种创新帮助企业突破“模仿式创新”的局限，缓解低端产业在技术引进过程中可能出现的学习短视和路径依赖问题，从而避免生产部门陷入技术追赶陷阱（Mamba &amp; Balaki，2023）。产业数字化进一步促进了技术创新的发展。首先，数字技术的内在特性，如自我生成性、可利用性和开放性，不仅大幅提高了生产效率，还为创新者提供了识别创新机遇、开发创新产品以及实现复杂功能的便利条件，这些特性推动了企业在管理、研发和销售等领域的颠覆性创新（刘海兵等，2023）。其次，智能产品制造通过提高产品的技术含量和质量，使企业能够更广泛、更深层次地参与全球价值链分工，进入高技术水平、高附加值的上游生产环节，从而实现价值链分工位置的攀升（郑江淮和郑玉，2020）。</w:t>
      </w:r>
    </w:p>
    <w:p w14:paraId="7DF5B8C1">
      <w:pPr>
        <w:spacing w:line="400" w:lineRule="exact"/>
        <w:ind w:firstLine="480" w:firstLineChars="200"/>
        <w:rPr>
          <w:rFonts w:ascii="Times New Roman" w:hAnsi="Times New Roman"/>
          <w:sz w:val="24"/>
        </w:rPr>
      </w:pPr>
      <w:r>
        <w:rPr>
          <w:rFonts w:ascii="Times New Roman" w:hAnsi="Times New Roman"/>
          <w:color w:val="000000"/>
          <w:kern w:val="0"/>
          <w:sz w:val="24"/>
          <w:lang w:bidi="ar"/>
        </w:rPr>
        <w:t>最后，产业结构升级。产业结构升级有助于生产要素流向高成长性和高效率行业，通过合理配置资源，加速技术变革，提升价值链地位。数字经济通过推动要素协同发展，促进新型与传统生产方式的融合，拓宽产业链分工边界，加速传统产业转型，促进制造业创新，从而提升其价值链地位。同时，在数字经济的支持下，产业升级增强了信息获取能力，降低了分工主体间的处理和交易成本，建立了数字化共享平台，强化了知识溢出效应，提高了资源配置和生产管理效率，促进了企业间的协同创新和专业化分工，加速了传统产业的技术变革，实现了产业结构的优化升级，进一步提升了传统产业参与价值链分工地位。</w:t>
      </w:r>
      <w:r>
        <w:rPr>
          <w:rFonts w:ascii="Times New Roman" w:hAnsi="Times New Roman"/>
          <w:sz w:val="24"/>
        </w:rPr>
        <w:t>据此，本文提出如下研究假说：</w:t>
      </w:r>
    </w:p>
    <w:p w14:paraId="56BDAE23">
      <w:pPr>
        <w:spacing w:line="400" w:lineRule="exact"/>
        <w:ind w:firstLine="480" w:firstLineChars="200"/>
        <w:rPr>
          <w:rFonts w:ascii="Times New Roman" w:hAnsi="Times New Roman"/>
          <w:color w:val="000000"/>
          <w:kern w:val="0"/>
          <w:sz w:val="24"/>
          <w:lang w:bidi="ar"/>
        </w:rPr>
      </w:pPr>
      <w:r>
        <w:rPr>
          <w:rFonts w:ascii="Times New Roman" w:hAnsi="Times New Roman"/>
          <w:color w:val="000000" w:themeColor="text1"/>
          <w:sz w:val="24"/>
          <w14:textFill>
            <w14:solidFill>
              <w14:schemeClr w14:val="tx1"/>
            </w14:solidFill>
          </w14:textFill>
        </w:rPr>
        <w:t>H3a：产业数字化可通过促进价值链功能升级进而抑制贸易隐含碳。</w:t>
      </w:r>
    </w:p>
    <w:p w14:paraId="45CE4F74">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（二）产业数字化促进贸易服务化</w:t>
      </w:r>
    </w:p>
    <w:p w14:paraId="16CAEDB5">
      <w:pPr>
        <w:spacing w:line="400" w:lineRule="exact"/>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服务要素投入的碳减排效应已被诸多研究证实，这是因为服务要素本身就具有清洁属性，随着服务要素投入增多，贸易结构向服务化转型，将促使整体生产的碳排放强度降低。数字技术在推动各行业服务化转型中扮演了关键角色，数字技术的普及与渗透，促进了传统产业在产品研发设计、供应链管理、生产制造以及交付售后等环节的服务化转型。在产品研发设计环节，数字技术的应用将传统的研发设计环节转变为以服务为导向的创新模式，如通过构建物理产品的数字孪生模型，研发团队可以在虚拟环境中进行产品设计、测试和优化，减少物理原型的制作成本和时间</w:t>
      </w:r>
      <w:r>
        <w:rPr>
          <w:rFonts w:hint="eastAsia" w:ascii="Times New Roman" w:hAnsi="Times New Roman"/>
          <w:color w:val="000000"/>
          <w:kern w:val="0"/>
          <w:sz w:val="24"/>
          <w:lang w:bidi="ar"/>
        </w:rPr>
        <w:t>（</w:t>
      </w:r>
      <w:r>
        <w:rPr>
          <w:rFonts w:ascii="Times New Roman" w:hAnsi="Times New Roman"/>
          <w:sz w:val="24"/>
        </w:rPr>
        <w:t>Wu et al.</w:t>
      </w:r>
      <w:r>
        <w:rPr>
          <w:rFonts w:hint="eastAsia" w:ascii="Times New Roman" w:hAnsi="Times New Roman"/>
          <w:sz w:val="24"/>
        </w:rPr>
        <w:t>，</w:t>
      </w:r>
      <w:r>
        <w:rPr>
          <w:rFonts w:ascii="Times New Roman" w:hAnsi="Times New Roman"/>
          <w:sz w:val="24"/>
        </w:rPr>
        <w:t>2021</w:t>
      </w:r>
      <w:r>
        <w:rPr>
          <w:rFonts w:hint="eastAsia" w:ascii="Times New Roman" w:hAnsi="Times New Roman"/>
          <w:color w:val="000000"/>
          <w:kern w:val="0"/>
          <w:sz w:val="24"/>
          <w:lang w:bidi="ar"/>
        </w:rPr>
        <w:t>）</w:t>
      </w:r>
      <w:r>
        <w:rPr>
          <w:rFonts w:ascii="Times New Roman" w:hAnsi="Times New Roman"/>
          <w:color w:val="000000"/>
          <w:kern w:val="0"/>
          <w:sz w:val="24"/>
          <w:lang w:bidi="ar"/>
        </w:rPr>
        <w:t>。在供应链管理环节，供应链服务化是服务价值链与产品价值链相互融合的过程，相较于产品价值链，服务价值链在上下游企业之间以及不同行业之间存在着更为严重的信息障碍。因此，服务供应链需要更敏捷的信息反馈。而大数据和区块链技术的应用为服务供应链的透明度和效率提升提供了关键支持。在生产制造环节，数字化技术实现按需服务模式及个性化服务模式，通过数字化技术实现按需服务模式，例如共享出行、共享办公等，提高资源利用率，利用大数据和人工智能技术分析用户需求，提供高度个性化的服务解决方案，在交付售后环节，由于服务作为一种无形产品，具有生产与消费的不可分离性、易逝性等天然特性（Pride &amp; Ferrell，2003），因此服务产出效率较低，但是数字技术可以打破服务作为无形产品的传统限制。通过人工智能技术，企业可以实现智能客服，自动回答用户的问题和处理用户的请求，提升了客户服务的效率和质量</w:t>
      </w:r>
      <w:r>
        <w:rPr>
          <w:rFonts w:hint="eastAsia" w:ascii="Times New Roman" w:hAnsi="Times New Roman"/>
          <w:color w:val="000000"/>
          <w:kern w:val="0"/>
          <w:sz w:val="24"/>
          <w:lang w:bidi="ar"/>
        </w:rPr>
        <w:t>（</w:t>
      </w:r>
      <w:r>
        <w:rPr>
          <w:rFonts w:ascii="Times New Roman" w:hAnsi="Times New Roman"/>
          <w:sz w:val="24"/>
        </w:rPr>
        <w:t>Gebauer et al.</w:t>
      </w:r>
      <w:r>
        <w:rPr>
          <w:rFonts w:hint="eastAsia" w:ascii="Times New Roman" w:hAnsi="Times New Roman"/>
          <w:sz w:val="24"/>
        </w:rPr>
        <w:t>，2021</w:t>
      </w:r>
      <w:r>
        <w:rPr>
          <w:rFonts w:hint="eastAsia" w:ascii="Times New Roman" w:hAnsi="Times New Roman"/>
          <w:color w:val="000000"/>
          <w:kern w:val="0"/>
          <w:sz w:val="24"/>
          <w:lang w:bidi="ar"/>
        </w:rPr>
        <w:t>）</w:t>
      </w:r>
      <w:r>
        <w:rPr>
          <w:rFonts w:ascii="Times New Roman" w:hAnsi="Times New Roman"/>
          <w:color w:val="000000"/>
          <w:kern w:val="0"/>
          <w:sz w:val="24"/>
          <w:lang w:bidi="ar"/>
        </w:rPr>
        <w:t>。在线教育平台通过视频会议和互动工具，将优质教育资源传递到全球各地，促进了教育服务的全球化与远程交付。据此，本文提出如下研究假说：</w:t>
      </w:r>
    </w:p>
    <w:p w14:paraId="020E070F">
      <w:pPr>
        <w:spacing w:line="400" w:lineRule="exact"/>
        <w:ind w:firstLine="480" w:firstLineChars="200"/>
        <w:rPr>
          <w:rFonts w:ascii="Times New Roman" w:hAnsi="Times New Roman"/>
          <w:color w:val="000000"/>
          <w:kern w:val="0"/>
          <w:sz w:val="24"/>
          <w:lang w:bidi="ar"/>
        </w:rPr>
      </w:pPr>
      <w:r>
        <w:rPr>
          <w:rFonts w:ascii="Times New Roman" w:hAnsi="Times New Roman"/>
          <w:color w:val="000000" w:themeColor="text1"/>
          <w:sz w:val="24"/>
          <w14:textFill>
            <w14:solidFill>
              <w14:schemeClr w14:val="tx1"/>
            </w14:solidFill>
          </w14:textFill>
        </w:rPr>
        <w:t>H3b：产业数字化可通过促进贸易服务化进而抑制贸易隐含碳。</w:t>
      </w:r>
    </w:p>
    <w:p w14:paraId="6F3176CE">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（三）产业数字化减弱碳要素比较优势</w:t>
      </w:r>
    </w:p>
    <w:p w14:paraId="57A7AB0F">
      <w:pPr>
        <w:widowControl/>
        <w:spacing w:line="400" w:lineRule="exact"/>
        <w:ind w:firstLine="480" w:firstLineChars="200"/>
        <w:jc w:val="left"/>
        <w:outlineLvl w:val="3"/>
        <w:rPr>
          <w:rFonts w:ascii="Times New Roman" w:hAnsi="Times New Roman"/>
          <w:sz w:val="24"/>
        </w:rPr>
      </w:pPr>
      <w:r>
        <w:rPr>
          <w:rFonts w:ascii="Times New Roman" w:hAnsi="Times New Roman"/>
          <w:color w:val="000000"/>
          <w:kern w:val="0"/>
          <w:sz w:val="24"/>
          <w:lang w:bidi="ar"/>
        </w:rPr>
        <w:t>价值链分工中，比较优势理论一直是解释贸易分工和贸易模式的核心。本章第一节的H-O模型强调了碳要素及其他（劳动和资本）形成的比较优势对贸易结构的影响。然而，数字时代的到来正在重塑这一格局。</w:t>
      </w:r>
      <w:r>
        <w:rPr>
          <w:rFonts w:ascii="Times New Roman" w:hAnsi="Times New Roman"/>
          <w:sz w:val="24"/>
        </w:rPr>
        <w:t>产业数字化通过数字替代传统碳要素、优化资源配置和技术创新协同，弱化了高碳产业的比较优势。首先，数字技术的应用优化了资源配置，提升了生产效率，降低了对高碳能源的依赖，从而削弱了碳要素在传统产业中的成本优势</w:t>
      </w:r>
      <w:r>
        <w:rPr>
          <w:rFonts w:hint="eastAsia" w:ascii="Times New Roman" w:hAnsi="Times New Roman"/>
          <w:sz w:val="24"/>
        </w:rPr>
        <w:t>（</w:t>
      </w:r>
      <w:r>
        <w:rPr>
          <w:rFonts w:ascii="Times New Roman" w:hAnsi="Times New Roman"/>
          <w:sz w:val="24"/>
        </w:rPr>
        <w:t>谢伏瞻</w:t>
      </w:r>
      <w:r>
        <w:rPr>
          <w:rFonts w:hint="eastAsia" w:ascii="Times New Roman" w:hAnsi="Times New Roman"/>
          <w:sz w:val="24"/>
        </w:rPr>
        <w:t>，2019）</w:t>
      </w:r>
      <w:r>
        <w:rPr>
          <w:rFonts w:ascii="Times New Roman" w:hAnsi="Times New Roman"/>
          <w:sz w:val="24"/>
        </w:rPr>
        <w:t>。其次，产业数字化推动了绿色技术的创新与应用，例如清洁能源和低碳生产工艺的普及，直接替代了传统的高碳生产方式，进一步弱化了碳要素的市场竞争力。最后，产业数字化改变了市场需求结构，推动消费者和企业偏好向低碳化转型，加速了高碳产业的边缘化。</w:t>
      </w:r>
    </w:p>
    <w:p w14:paraId="565A3058">
      <w:pPr>
        <w:spacing w:before="240" w:after="120"/>
        <w:ind w:firstLine="562" w:firstLineChars="200"/>
        <w:outlineLvl w:val="2"/>
        <w:rPr>
          <w:rFonts w:ascii="Times New Roman" w:hAnsi="Times New Roman" w:eastAsia="黑体"/>
          <w:b/>
          <w:bCs/>
          <w:sz w:val="28"/>
          <w:szCs w:val="28"/>
        </w:rPr>
      </w:pPr>
      <w:bookmarkStart w:id="403" w:name="_Toc6074"/>
      <w:bookmarkStart w:id="404" w:name="_Toc11609"/>
      <w:bookmarkStart w:id="405" w:name="_Toc19308"/>
      <w:bookmarkStart w:id="406" w:name="_Toc28804"/>
      <w:bookmarkStart w:id="407" w:name="_Toc8712"/>
      <w:bookmarkStart w:id="408" w:name="_Toc23959"/>
      <w:bookmarkStart w:id="409" w:name="_Toc18879"/>
      <w:bookmarkStart w:id="410" w:name="_Toc6035"/>
      <w:bookmarkStart w:id="411" w:name="_Toc32437"/>
      <w:bookmarkStart w:id="412" w:name="_Toc895"/>
      <w:bookmarkStart w:id="413" w:name="_Toc32532"/>
      <w:bookmarkStart w:id="414" w:name="_Toc21088"/>
      <w:bookmarkStart w:id="415" w:name="_Toc32313"/>
      <w:bookmarkStart w:id="416" w:name="_Toc13702"/>
      <w:r>
        <w:rPr>
          <w:rFonts w:ascii="Times New Roman" w:hAnsi="Times New Roman" w:eastAsia="黑体"/>
          <w:b/>
          <w:bCs/>
          <w:sz w:val="28"/>
          <w:szCs w:val="28"/>
        </w:rPr>
        <w:t>三、产业数字化的技术效应</w:t>
      </w:r>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5CFD8E43">
      <w:pPr>
        <w:spacing w:line="400" w:lineRule="exact"/>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技术效应最直接的体现是碳排放强度的下降，即单位增加值所产生的碳排放量减少，在实证研究中碳排放强度常用来作为技术效应的代理变量（吕延方等，2019；</w:t>
      </w:r>
      <w:r>
        <w:rPr>
          <w:rFonts w:ascii="Times New Roman" w:hAnsi="Times New Roman"/>
          <w:kern w:val="0"/>
          <w:sz w:val="24"/>
          <w:lang w:bidi="ar"/>
        </w:rPr>
        <w:t>彭水军和周杰，2024</w:t>
      </w:r>
      <w:r>
        <w:rPr>
          <w:rFonts w:ascii="Times New Roman" w:hAnsi="Times New Roman"/>
          <w:color w:val="000000"/>
          <w:kern w:val="0"/>
          <w:sz w:val="24"/>
          <w:lang w:bidi="ar"/>
        </w:rPr>
        <w:t>）。此外，基于结构分解法的隐含碳影响因素研究也通过量化碳排放强度的变化，分析了技术效应对隐含碳变动的驱动作用（</w:t>
      </w:r>
      <w:r>
        <w:rPr>
          <w:rFonts w:ascii="Times New Roman" w:hAnsi="Times New Roman"/>
          <w:kern w:val="0"/>
          <w:sz w:val="24"/>
          <w:lang w:bidi="ar"/>
        </w:rPr>
        <w:t>潘安和魏龙</w:t>
      </w:r>
      <w:r>
        <w:rPr>
          <w:rFonts w:ascii="Times New Roman" w:hAnsi="Times New Roman"/>
          <w:color w:val="000000"/>
          <w:kern w:val="0"/>
          <w:sz w:val="24"/>
          <w:lang w:bidi="ar"/>
        </w:rPr>
        <w:t>，2016；</w:t>
      </w:r>
      <w:r>
        <w:rPr>
          <w:rFonts w:ascii="Times New Roman" w:hAnsi="Times New Roman" w:eastAsia="黑体"/>
          <w:kern w:val="0"/>
          <w:sz w:val="24"/>
          <w:lang w:bidi="ar"/>
        </w:rPr>
        <w:t>Su</w:t>
      </w:r>
      <w:r>
        <w:rPr>
          <w:rFonts w:hint="eastAsia" w:ascii="Times New Roman" w:hAnsi="Times New Roman" w:eastAsia="黑体"/>
          <w:kern w:val="0"/>
          <w:sz w:val="24"/>
          <w:lang w:bidi="ar"/>
        </w:rPr>
        <w:t xml:space="preserve"> </w:t>
      </w:r>
      <w:r>
        <w:rPr>
          <w:rFonts w:ascii="Times New Roman" w:hAnsi="Times New Roman" w:eastAsia="黑体"/>
          <w:kern w:val="0"/>
          <w:sz w:val="24"/>
          <w:lang w:bidi="ar"/>
        </w:rPr>
        <w:t>&amp;Thomson</w:t>
      </w:r>
      <w:r>
        <w:rPr>
          <w:rFonts w:hint="eastAsia" w:ascii="宋体" w:hAnsi="宋体" w:cs="宋体"/>
          <w:kern w:val="0"/>
          <w:sz w:val="24"/>
          <w:lang w:bidi="ar"/>
        </w:rPr>
        <w:t>，</w:t>
      </w:r>
      <w:r>
        <w:rPr>
          <w:rFonts w:ascii="Times New Roman" w:hAnsi="Times New Roman" w:eastAsia="黑体"/>
          <w:kern w:val="0"/>
          <w:sz w:val="24"/>
          <w:lang w:bidi="ar"/>
        </w:rPr>
        <w:t>2016</w:t>
      </w:r>
      <w:r>
        <w:rPr>
          <w:rFonts w:ascii="Times New Roman" w:hAnsi="Times New Roman"/>
          <w:color w:val="000000"/>
          <w:kern w:val="0"/>
          <w:sz w:val="24"/>
          <w:lang w:bidi="ar"/>
        </w:rPr>
        <w:t>）。部分学者进一步探讨了技术进步对贸易隐含碳的作用机制，总结发现技术进步主要通过两种途径降低排放强度：一是通过提高能源使用效率，减少单位产出的资源投入，从而降低直接碳排放强度（Liang et al., 2023）；</w:t>
      </w:r>
      <w:r>
        <w:rPr>
          <w:rFonts w:ascii="Times New Roman" w:hAnsi="Times New Roman"/>
          <w:color w:val="000000" w:themeColor="text1"/>
          <w:kern w:val="0"/>
          <w:sz w:val="24"/>
          <w:lang w:bidi="ar"/>
          <w14:textFill>
            <w14:solidFill>
              <w14:schemeClr w14:val="tx1"/>
            </w14:solidFill>
          </w14:textFill>
        </w:rPr>
        <w:t>二是改善能源消费结构，间接降低碳排放强度</w:t>
      </w:r>
      <w:r>
        <w:rPr>
          <w:rFonts w:ascii="Times New Roman" w:hAnsi="Times New Roman"/>
          <w:color w:val="000000"/>
          <w:kern w:val="0"/>
          <w:sz w:val="24"/>
          <w:lang w:bidi="ar"/>
        </w:rPr>
        <w:t>（卢福财等，2023）。同时，现有的理论和实证研究表明，产业数字化显著促进了能源使用效率和改善能源消费结构。</w:t>
      </w:r>
    </w:p>
    <w:p w14:paraId="06478892">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关于能源使用效率，一是</w:t>
      </w:r>
      <w:r>
        <w:rPr>
          <w:rFonts w:ascii="Times New Roman" w:hAnsi="Times New Roman"/>
          <w:color w:val="000000"/>
          <w:kern w:val="0"/>
          <w:sz w:val="24"/>
          <w:lang w:bidi="ar"/>
        </w:rPr>
        <w:t>数字技术的应用提升了企业的信息化水平，减少了信息不对称导致的信息壁垒，使企业能够更精准地掌握生产要素的供给规模，从而降低能源消耗和浪费。二是产业数字化可</w:t>
      </w:r>
      <w:r>
        <w:rPr>
          <w:rFonts w:ascii="Times New Roman" w:hAnsi="Times New Roman"/>
          <w:kern w:val="0"/>
          <w:sz w:val="24"/>
          <w:lang w:bidi="ar"/>
        </w:rPr>
        <w:t>通过提高专业化分工，优化生产流程、更新节能设备和技术改造，实现能源的高效利用，可大幅降低能源成本，提升整体运营效率</w:t>
      </w:r>
      <w:r>
        <w:rPr>
          <w:rFonts w:ascii="Times New Roman" w:hAnsi="Times New Roman"/>
          <w:color w:val="000000"/>
          <w:kern w:val="0"/>
          <w:sz w:val="24"/>
          <w:lang w:bidi="ar"/>
        </w:rPr>
        <w:t>（</w:t>
      </w:r>
      <w:r>
        <w:rPr>
          <w:rFonts w:ascii="Times New Roman" w:hAnsi="Times New Roman"/>
          <w:kern w:val="0"/>
          <w:sz w:val="24"/>
          <w:lang w:bidi="ar"/>
        </w:rPr>
        <w:t>卢福财等，2023</w:t>
      </w:r>
      <w:r>
        <w:rPr>
          <w:rFonts w:ascii="Times New Roman" w:hAnsi="Times New Roman"/>
          <w:color w:val="000000"/>
          <w:kern w:val="0"/>
          <w:sz w:val="24"/>
          <w:lang w:bidi="ar"/>
        </w:rPr>
        <w:t>）</w:t>
      </w:r>
      <w:r>
        <w:rPr>
          <w:rFonts w:ascii="Times New Roman" w:hAnsi="Times New Roman"/>
          <w:kern w:val="0"/>
          <w:sz w:val="24"/>
          <w:lang w:bidi="ar"/>
        </w:rPr>
        <w:t>。三是</w:t>
      </w:r>
      <w:r>
        <w:rPr>
          <w:rFonts w:ascii="Times New Roman" w:hAnsi="Times New Roman"/>
          <w:color w:val="000000"/>
          <w:kern w:val="0"/>
          <w:sz w:val="24"/>
          <w:lang w:bidi="ar"/>
        </w:rPr>
        <w:t>数字技术为产业转型提供了新路径，推动企业从单一成品供应商向提供与终端产品相关服务的综合服务商转变，这一转型过程有助于减少碳排放。如电力企业推出的智能电网设备，利用大数据分析</w:t>
      </w:r>
      <w:r>
        <w:rPr>
          <w:rFonts w:ascii="Times New Roman" w:hAnsi="Times New Roman"/>
          <w:kern w:val="0"/>
          <w:sz w:val="24"/>
          <w:lang w:bidi="ar"/>
        </w:rPr>
        <w:t>历史用电数据，可以预测未来的用电需求，优化发电计划，减少不必要的能源消耗（</w:t>
      </w:r>
      <w:r>
        <w:rPr>
          <w:rFonts w:ascii="Times New Roman" w:hAnsi="Times New Roman"/>
          <w:color w:val="000000"/>
          <w:kern w:val="0"/>
          <w:sz w:val="24"/>
          <w:lang w:bidi="ar"/>
        </w:rPr>
        <w:t>Shomali et al</w:t>
      </w:r>
      <w:r>
        <w:rPr>
          <w:rFonts w:hint="eastAsia" w:ascii="Times New Roman" w:hAnsi="Times New Roman"/>
          <w:color w:val="000000"/>
          <w:kern w:val="0"/>
          <w:sz w:val="24"/>
          <w:lang w:bidi="ar"/>
        </w:rPr>
        <w:t>.</w:t>
      </w:r>
      <w:r>
        <w:rPr>
          <w:rFonts w:ascii="Times New Roman" w:hAnsi="Times New Roman"/>
          <w:color w:val="000000"/>
          <w:kern w:val="0"/>
          <w:sz w:val="24"/>
          <w:lang w:bidi="ar"/>
        </w:rPr>
        <w:t>, 2016</w:t>
      </w:r>
      <w:r>
        <w:rPr>
          <w:rFonts w:ascii="Times New Roman" w:hAnsi="Times New Roman"/>
          <w:kern w:val="0"/>
          <w:sz w:val="24"/>
          <w:lang w:bidi="ar"/>
        </w:rPr>
        <w:t>）。</w:t>
      </w:r>
    </w:p>
    <w:p w14:paraId="05C5C97A">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关于改善能源消费结构，</w:t>
      </w:r>
      <w:r>
        <w:rPr>
          <w:rFonts w:hint="eastAsia" w:ascii="Times New Roman" w:hAnsi="Times New Roman"/>
          <w:kern w:val="0"/>
          <w:sz w:val="24"/>
          <w:lang w:bidi="ar"/>
        </w:rPr>
        <w:t>能源消费结构的改善主要表现新能源的应用，新能源如风能、太阳能等具有天然的间歇性和不稳定性，同时受天气、季节、气候、地域和储能技术等因素的制约，对电力系统的调整、调度等有较高的要求，而产业数字化如数字孪生技术在可再生能源发电站和储能领域的应用，有助于解决这一问题。具体表现在：</w:t>
      </w:r>
      <w:r>
        <w:rPr>
          <w:rFonts w:ascii="Times New Roman" w:hAnsi="Times New Roman"/>
          <w:kern w:val="0"/>
          <w:sz w:val="24"/>
          <w:lang w:bidi="ar"/>
        </w:rPr>
        <w:t>智能电网利用大数据分析预测风力和太阳能的发电量，确保电力系统的稳定性和可靠性，实现清洁能源利用率的最大化。</w:t>
      </w:r>
      <w:r>
        <w:rPr>
          <w:rFonts w:hint="eastAsia" w:ascii="Times New Roman" w:hAnsi="Times New Roman"/>
          <w:kern w:val="0"/>
          <w:sz w:val="24"/>
          <w:lang w:bidi="ar"/>
        </w:rPr>
        <w:t>数字技术与储能技术的融合</w:t>
      </w:r>
      <w:r>
        <w:rPr>
          <w:rFonts w:ascii="Times New Roman" w:hAnsi="Times New Roman"/>
          <w:kern w:val="0"/>
          <w:sz w:val="24"/>
          <w:lang w:bidi="ar"/>
        </w:rPr>
        <w:t>能够实现储能系统的精准控制、智能运维和高效管理，进一步提升储能设备的性能和可靠性，拓展储能应用的广度和深度，从而为新型电力系统的安全稳定运行和优化调度提供坚实的保障。</w:t>
      </w:r>
      <w:r>
        <w:rPr>
          <w:rFonts w:hint="eastAsia" w:ascii="Times New Roman" w:hAnsi="Times New Roman"/>
          <w:kern w:val="0"/>
          <w:sz w:val="24"/>
          <w:lang w:bidi="ar"/>
        </w:rPr>
        <w:t>数字化优化了新能源的高效配置，</w:t>
      </w:r>
      <w:r>
        <w:rPr>
          <w:rFonts w:ascii="Times New Roman" w:hAnsi="Times New Roman"/>
          <w:kern w:val="0"/>
          <w:sz w:val="24"/>
          <w:lang w:bidi="ar"/>
        </w:rPr>
        <w:t>产业数字化正成为推动新能源高效利用的关键力量。借助“东数西算”工程的战略布局，东部发达地区的数据处理需求与西部丰富的可再生能源资源实现了有效衔接。通过数字化技术，西部地区的风能、太阳能等新能源得以高效采集、存储和调度，不仅优化了能源生产和分配的效率，还缓解了东部地区的能源压力。</w:t>
      </w:r>
    </w:p>
    <w:p w14:paraId="4C48DBFF">
      <w:pPr>
        <w:spacing w:line="400" w:lineRule="exact"/>
        <w:ind w:firstLine="480" w:firstLineChars="200"/>
        <w:rPr>
          <w:rFonts w:ascii="Times New Roman" w:hAnsi="Times New Roman"/>
          <w:sz w:val="24"/>
        </w:rPr>
      </w:pPr>
      <w:r>
        <w:rPr>
          <w:rFonts w:ascii="Times New Roman" w:hAnsi="Times New Roman"/>
          <w:sz w:val="24"/>
        </w:rPr>
        <w:t>据此，本文提出如下研究假说：</w:t>
      </w:r>
    </w:p>
    <w:p w14:paraId="222CB56F">
      <w:pPr>
        <w:spacing w:line="400" w:lineRule="exact"/>
        <w:ind w:firstLine="480" w:firstLineChars="200"/>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H3d：产业数字化可通过抑制</w:t>
      </w:r>
      <w:r>
        <w:rPr>
          <w:rFonts w:ascii="Times New Roman" w:hAnsi="Times New Roman"/>
          <w:color w:val="000000"/>
          <w:kern w:val="0"/>
          <w:sz w:val="24"/>
          <w:lang w:bidi="ar"/>
        </w:rPr>
        <w:t>碳排放强度</w:t>
      </w:r>
      <w:r>
        <w:rPr>
          <w:rFonts w:ascii="Times New Roman" w:hAnsi="Times New Roman"/>
          <w:color w:val="000000" w:themeColor="text1"/>
          <w:sz w:val="24"/>
          <w14:textFill>
            <w14:solidFill>
              <w14:schemeClr w14:val="tx1"/>
            </w14:solidFill>
          </w14:textFill>
        </w:rPr>
        <w:t>进而抑制贸易隐含碳。</w:t>
      </w:r>
    </w:p>
    <w:p w14:paraId="28392291">
      <w:pPr>
        <w:spacing w:before="480" w:after="120"/>
        <w:jc w:val="center"/>
        <w:outlineLvl w:val="1"/>
        <w:rPr>
          <w:rFonts w:ascii="Times New Roman" w:hAnsi="Times New Roman" w:eastAsia="黑体"/>
          <w:b/>
          <w:sz w:val="28"/>
          <w:szCs w:val="28"/>
        </w:rPr>
      </w:pPr>
      <w:bookmarkStart w:id="417" w:name="_Toc21559"/>
      <w:bookmarkStart w:id="418" w:name="_Toc17801"/>
      <w:bookmarkStart w:id="419" w:name="_Toc25738"/>
      <w:bookmarkStart w:id="420" w:name="_Toc21500"/>
      <w:bookmarkStart w:id="421" w:name="_Toc30092"/>
      <w:bookmarkStart w:id="422" w:name="_Toc22984"/>
      <w:bookmarkStart w:id="423" w:name="_Toc24683"/>
      <w:bookmarkStart w:id="424" w:name="_Toc24637"/>
      <w:bookmarkStart w:id="425" w:name="_Toc20942"/>
      <w:bookmarkStart w:id="426" w:name="_Toc26397"/>
      <w:bookmarkStart w:id="427" w:name="_Toc14147"/>
      <w:bookmarkStart w:id="428" w:name="_Toc8228"/>
      <w:bookmarkStart w:id="429" w:name="_Toc22660"/>
      <w:bookmarkStart w:id="430" w:name="_Toc14748"/>
      <w:r>
        <w:rPr>
          <w:rFonts w:ascii="Times New Roman" w:hAnsi="Times New Roman" w:eastAsia="黑体"/>
          <w:b/>
          <w:sz w:val="28"/>
          <w:szCs w:val="28"/>
        </w:rPr>
        <w:t>第三节 本章小结</w:t>
      </w:r>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32EFD3D7">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本章将数理建模与逻辑分析相结合，对产业数字化影响贸易隐含碳的理论机制及其效应进行分析，并提出了相关假说，留待后文通过实证检验加以验证。</w:t>
      </w:r>
    </w:p>
    <w:p w14:paraId="359EBDAA">
      <w:pPr>
        <w:spacing w:line="400" w:lineRule="exact"/>
        <w:ind w:firstLine="480" w:firstLineChars="200"/>
        <w:jc w:val="left"/>
        <w:rPr>
          <w:rFonts w:ascii="Times New Roman" w:hAnsi="Times New Roman"/>
          <w:color w:val="000000" w:themeColor="text1"/>
          <w:sz w:val="24"/>
          <w14:textFill>
            <w14:solidFill>
              <w14:schemeClr w14:val="tx1"/>
            </w14:solidFill>
          </w14:textFill>
        </w:rPr>
      </w:pPr>
      <w:r>
        <w:rPr>
          <w:rFonts w:ascii="Times New Roman" w:hAnsi="Times New Roman"/>
          <w:color w:val="000000"/>
          <w:kern w:val="0"/>
          <w:sz w:val="24"/>
          <w:lang w:bidi="ar"/>
        </w:rPr>
        <w:t>在理论机制方面，尝试构建了封闭经济体下包括最终产品生产者和消费者的两部门模型，将数字要素投入作为生产要素纳入最终产品的生产方程中，并考虑碳排放作为产品生产的副产品，对碳排放影响因素进行推导，推出</w:t>
      </w:r>
      <w:r>
        <w:rPr>
          <w:rFonts w:ascii="Times New Roman" w:hAnsi="Times New Roman"/>
          <w:sz w:val="24"/>
        </w:rPr>
        <w:t>碳排放与数字化生产、生产规模、生产产品结构、环境规制、生产服务化、生产技术水平相关，同时考虑到数字要素投入通过影响生产规模、生产产品结构、生产服务化、生产技术水平影响碳排放。与此同时，</w:t>
      </w:r>
      <w:r>
        <w:rPr>
          <w:rFonts w:ascii="Times New Roman" w:hAnsi="Times New Roman"/>
          <w:color w:val="000000"/>
          <w:kern w:val="0"/>
          <w:sz w:val="24"/>
          <w:lang w:bidi="ar"/>
        </w:rPr>
        <w:t>本文沿用并拓展了封闭经济体均衡分析的基础假设和关键结论，引入经典 H-O 框架考虑两个经济体两产品模型下贸易隐含碳的影响因素，进一步推出</w:t>
      </w:r>
      <w:r>
        <w:rPr>
          <w:rFonts w:ascii="Times New Roman" w:hAnsi="Times New Roman"/>
          <w:sz w:val="24"/>
        </w:rPr>
        <w:t>贸易隐含碳的决定式。分析发现，产业数字化不仅</w:t>
      </w:r>
      <w:r>
        <w:rPr>
          <w:rFonts w:ascii="Times New Roman" w:hAnsi="Times New Roman"/>
          <w:color w:val="000000" w:themeColor="text1"/>
          <w:sz w:val="24"/>
          <w14:textFill>
            <w14:solidFill>
              <w14:schemeClr w14:val="tx1"/>
            </w14:solidFill>
          </w14:textFill>
        </w:rPr>
        <w:t>直接抑制贸易隐含碳，还可以影响贸易规模、贸易商品结构、贸易服务化、价值链功能分工、生产技术水平影响贸易隐含碳，考虑数字化对贸易隐含碳的间接影响后，其对贸易隐含碳的综合影响效果不再确定。</w:t>
      </w:r>
    </w:p>
    <w:p w14:paraId="25DF0571">
      <w:pPr>
        <w:spacing w:line="400" w:lineRule="exact"/>
        <w:ind w:firstLine="480" w:firstLineChars="200"/>
        <w:rPr>
          <w:rFonts w:ascii="Times New Roman" w:hAnsi="Times New Roman"/>
          <w:sz w:val="24"/>
        </w:rPr>
      </w:pPr>
      <w:r>
        <w:rPr>
          <w:rFonts w:ascii="Times New Roman" w:hAnsi="Times New Roman"/>
          <w:sz w:val="24"/>
        </w:rPr>
        <w:t>根据主流文献中贸易的三大环境效应分类，本文将贸易隐含碳的影响因素归纳为规模效应、结构效应和技术效应。具体来说，贸易规模对应于规模效应，贸易商品结构（基于要素比较优势）、贸易服务化以及价值链功能分工共同构成了结构效应，而生产技术则代表了技术效应，在此基础上，本文对产业数字化对贸易隐含碳的作用路径机制进行分析。贸易成本是影响贸易规模的关键因素之一，贸易成本的高低直接决定了贸易活动的可行性和规模，进而直接影响贸易隐含碳。</w:t>
      </w:r>
      <w:r>
        <w:rPr>
          <w:rFonts w:ascii="Times New Roman" w:hAnsi="Times New Roman"/>
          <w:color w:val="000000" w:themeColor="text1"/>
          <w:sz w:val="24"/>
          <w14:textFill>
            <w14:solidFill>
              <w14:schemeClr w14:val="tx1"/>
            </w14:solidFill>
          </w14:textFill>
        </w:rPr>
        <w:t>作为主要创新之一，在规模效应的影响机制上，本文重点分析产业数字化对外贸成本和内贸成本的影响，在出口贸易上，尽管产业数字化</w:t>
      </w:r>
      <w:r>
        <w:rPr>
          <w:rFonts w:ascii="Times New Roman" w:hAnsi="Times New Roman"/>
          <w:sz w:val="24"/>
        </w:rPr>
        <w:t>具有降低交易成本、运输成本等传统贸易成本的潜力，但产业数字化发展也带来新的数字贸易壁垒，跨国运营的监管复杂性以及国内外市场环境的差异，显著增加了外贸成本，可能会抑制了出口贸易，进而抑制出口隐含碳。相反，在省际调出中，产业数字化通过打破信息壁垒、优化资源配置、降低交易成本，有利于全国统一大市场形成，促进省际调出规模，进而促进省际调出隐含碳。在结构效应上，产业数字化会提高价值链功能升级、促进贸易服务化、弱化碳要素比较优势来抑制贸易隐含碳。在技术效应上，产业数字化通过提升能源使用效率和改善能源消费结构，抑制了碳排放强度，进而抑制贸易隐含碳。</w:t>
      </w:r>
    </w:p>
    <w:p w14:paraId="77E07BFE">
      <w:pPr>
        <w:spacing w:line="400" w:lineRule="exact"/>
        <w:ind w:firstLine="480" w:firstLineChars="200"/>
        <w:rPr>
          <w:rFonts w:ascii="Times New Roman" w:hAnsi="Times New Roman"/>
          <w:color w:val="000000" w:themeColor="text1"/>
          <w:sz w:val="24"/>
          <w14:textFill>
            <w14:solidFill>
              <w14:schemeClr w14:val="tx1"/>
            </w14:solidFill>
          </w14:textFill>
        </w:rPr>
      </w:pPr>
    </w:p>
    <w:p w14:paraId="7A01A519">
      <w:pPr>
        <w:spacing w:line="400" w:lineRule="exact"/>
        <w:ind w:firstLine="480" w:firstLineChars="200"/>
        <w:rPr>
          <w:rFonts w:ascii="Times New Roman" w:hAnsi="Times New Roman"/>
          <w:color w:val="000000" w:themeColor="text1"/>
          <w:sz w:val="24"/>
          <w14:textFill>
            <w14:solidFill>
              <w14:schemeClr w14:val="tx1"/>
            </w14:solidFill>
          </w14:textFill>
        </w:rPr>
      </w:pPr>
    </w:p>
    <w:p w14:paraId="2C27AA97">
      <w:pPr>
        <w:spacing w:line="400" w:lineRule="exact"/>
        <w:ind w:firstLine="480" w:firstLineChars="200"/>
        <w:rPr>
          <w:rFonts w:ascii="Times New Roman" w:hAnsi="Times New Roman"/>
          <w:color w:val="000000" w:themeColor="text1"/>
          <w:sz w:val="24"/>
          <w14:textFill>
            <w14:solidFill>
              <w14:schemeClr w14:val="tx1"/>
            </w14:solidFill>
          </w14:textFill>
        </w:rPr>
      </w:pPr>
    </w:p>
    <w:p w14:paraId="08C83C19">
      <w:pPr>
        <w:spacing w:line="400" w:lineRule="exact"/>
        <w:rPr>
          <w:rFonts w:ascii="Times New Roman" w:hAnsi="Times New Roman"/>
          <w:color w:val="000000" w:themeColor="text1"/>
          <w:sz w:val="24"/>
          <w14:textFill>
            <w14:solidFill>
              <w14:schemeClr w14:val="tx1"/>
            </w14:solidFill>
          </w14:textFill>
        </w:rPr>
      </w:pPr>
    </w:p>
    <w:p w14:paraId="04B64B60">
      <w:pPr>
        <w:spacing w:line="400" w:lineRule="exact"/>
        <w:rPr>
          <w:rFonts w:ascii="Times New Roman" w:hAnsi="Times New Roman"/>
          <w:color w:val="000000" w:themeColor="text1"/>
          <w:sz w:val="24"/>
          <w14:textFill>
            <w14:solidFill>
              <w14:schemeClr w14:val="tx1"/>
            </w14:solidFill>
          </w14:textFill>
        </w:rPr>
      </w:pPr>
    </w:p>
    <w:p w14:paraId="60764F81">
      <w:pPr>
        <w:spacing w:line="400" w:lineRule="exact"/>
        <w:rPr>
          <w:rFonts w:ascii="Times New Roman" w:hAnsi="Times New Roman"/>
          <w:color w:val="000000" w:themeColor="text1"/>
          <w:sz w:val="24"/>
          <w14:textFill>
            <w14:solidFill>
              <w14:schemeClr w14:val="tx1"/>
            </w14:solidFill>
          </w14:textFill>
        </w:rPr>
      </w:pPr>
    </w:p>
    <w:p w14:paraId="35D4F975">
      <w:pPr>
        <w:spacing w:line="400" w:lineRule="exact"/>
        <w:rPr>
          <w:rFonts w:ascii="Times New Roman" w:hAnsi="Times New Roman"/>
          <w:color w:val="000000" w:themeColor="text1"/>
          <w:sz w:val="24"/>
          <w14:textFill>
            <w14:solidFill>
              <w14:schemeClr w14:val="tx1"/>
            </w14:solidFill>
          </w14:textFill>
        </w:rPr>
      </w:pPr>
    </w:p>
    <w:p w14:paraId="4672BF11">
      <w:pPr>
        <w:spacing w:line="400" w:lineRule="exact"/>
        <w:rPr>
          <w:rFonts w:ascii="Times New Roman" w:hAnsi="Times New Roman"/>
          <w:color w:val="000000" w:themeColor="text1"/>
          <w:sz w:val="24"/>
          <w14:textFill>
            <w14:solidFill>
              <w14:schemeClr w14:val="tx1"/>
            </w14:solidFill>
          </w14:textFill>
        </w:rPr>
      </w:pPr>
    </w:p>
    <w:p w14:paraId="3B18C68B">
      <w:pPr>
        <w:spacing w:line="400" w:lineRule="exact"/>
        <w:rPr>
          <w:rFonts w:ascii="Times New Roman" w:hAnsi="Times New Roman"/>
          <w:color w:val="000000" w:themeColor="text1"/>
          <w:sz w:val="24"/>
          <w14:textFill>
            <w14:solidFill>
              <w14:schemeClr w14:val="tx1"/>
            </w14:solidFill>
          </w14:textFill>
        </w:rPr>
      </w:pPr>
    </w:p>
    <w:p w14:paraId="40859465">
      <w:pPr>
        <w:spacing w:line="400" w:lineRule="exact"/>
        <w:rPr>
          <w:rFonts w:ascii="Times New Roman" w:hAnsi="Times New Roman"/>
          <w:color w:val="000000" w:themeColor="text1"/>
          <w:sz w:val="24"/>
          <w14:textFill>
            <w14:solidFill>
              <w14:schemeClr w14:val="tx1"/>
            </w14:solidFill>
          </w14:textFill>
        </w:rPr>
      </w:pPr>
    </w:p>
    <w:p w14:paraId="5F9AAE9F">
      <w:pPr>
        <w:spacing w:line="400" w:lineRule="exact"/>
        <w:rPr>
          <w:rFonts w:ascii="Times New Roman" w:hAnsi="Times New Roman"/>
          <w:color w:val="000000" w:themeColor="text1"/>
          <w:sz w:val="24"/>
          <w14:textFill>
            <w14:solidFill>
              <w14:schemeClr w14:val="tx1"/>
            </w14:solidFill>
          </w14:textFill>
        </w:rPr>
      </w:pPr>
    </w:p>
    <w:p w14:paraId="4C29F1FD">
      <w:pPr>
        <w:spacing w:line="400" w:lineRule="exact"/>
        <w:rPr>
          <w:rFonts w:ascii="Times New Roman" w:hAnsi="Times New Roman"/>
          <w:color w:val="000000" w:themeColor="text1"/>
          <w:sz w:val="24"/>
          <w14:textFill>
            <w14:solidFill>
              <w14:schemeClr w14:val="tx1"/>
            </w14:solidFill>
          </w14:textFill>
        </w:rPr>
      </w:pPr>
    </w:p>
    <w:p w14:paraId="003543CA">
      <w:pPr>
        <w:spacing w:line="400" w:lineRule="exact"/>
        <w:rPr>
          <w:rFonts w:ascii="Times New Roman" w:hAnsi="Times New Roman"/>
          <w:color w:val="000000" w:themeColor="text1"/>
          <w:sz w:val="24"/>
          <w14:textFill>
            <w14:solidFill>
              <w14:schemeClr w14:val="tx1"/>
            </w14:solidFill>
          </w14:textFill>
        </w:rPr>
      </w:pPr>
    </w:p>
    <w:p w14:paraId="16765DCC">
      <w:pPr>
        <w:spacing w:line="400" w:lineRule="exact"/>
        <w:rPr>
          <w:rFonts w:ascii="Times New Roman" w:hAnsi="Times New Roman"/>
          <w:color w:val="000000" w:themeColor="text1"/>
          <w:sz w:val="24"/>
          <w14:textFill>
            <w14:solidFill>
              <w14:schemeClr w14:val="tx1"/>
            </w14:solidFill>
          </w14:textFill>
        </w:rPr>
      </w:pPr>
    </w:p>
    <w:p w14:paraId="55F9248A">
      <w:pPr>
        <w:spacing w:line="400" w:lineRule="exact"/>
        <w:rPr>
          <w:rFonts w:ascii="Times New Roman" w:hAnsi="Times New Roman"/>
          <w:color w:val="000000" w:themeColor="text1"/>
          <w:sz w:val="24"/>
          <w14:textFill>
            <w14:solidFill>
              <w14:schemeClr w14:val="tx1"/>
            </w14:solidFill>
          </w14:textFill>
        </w:rPr>
      </w:pPr>
    </w:p>
    <w:p w14:paraId="51FBAAA3">
      <w:pPr>
        <w:spacing w:line="400" w:lineRule="exact"/>
        <w:rPr>
          <w:rFonts w:ascii="Times New Roman" w:hAnsi="Times New Roman"/>
          <w:color w:val="000000" w:themeColor="text1"/>
          <w:sz w:val="24"/>
          <w14:textFill>
            <w14:solidFill>
              <w14:schemeClr w14:val="tx1"/>
            </w14:solidFill>
          </w14:textFill>
        </w:rPr>
      </w:pPr>
    </w:p>
    <w:p w14:paraId="3ECE1FD5">
      <w:pPr>
        <w:spacing w:line="400" w:lineRule="exact"/>
        <w:rPr>
          <w:rFonts w:ascii="Times New Roman" w:hAnsi="Times New Roman"/>
          <w:color w:val="000000" w:themeColor="text1"/>
          <w:sz w:val="24"/>
          <w14:textFill>
            <w14:solidFill>
              <w14:schemeClr w14:val="tx1"/>
            </w14:solidFill>
          </w14:textFill>
        </w:rPr>
      </w:pPr>
    </w:p>
    <w:p w14:paraId="04A80872">
      <w:pPr>
        <w:spacing w:line="400" w:lineRule="exact"/>
        <w:rPr>
          <w:rFonts w:ascii="Times New Roman" w:hAnsi="Times New Roman"/>
          <w:color w:val="000000" w:themeColor="text1"/>
          <w:sz w:val="24"/>
          <w14:textFill>
            <w14:solidFill>
              <w14:schemeClr w14:val="tx1"/>
            </w14:solidFill>
          </w14:textFill>
        </w:rPr>
      </w:pPr>
    </w:p>
    <w:p w14:paraId="3D58BDA1">
      <w:pPr>
        <w:spacing w:line="400" w:lineRule="exact"/>
        <w:rPr>
          <w:rFonts w:ascii="Times New Roman" w:hAnsi="Times New Roman"/>
          <w:color w:val="000000" w:themeColor="text1"/>
          <w:sz w:val="24"/>
          <w14:textFill>
            <w14:solidFill>
              <w14:schemeClr w14:val="tx1"/>
            </w14:solidFill>
          </w14:textFill>
        </w:rPr>
      </w:pPr>
    </w:p>
    <w:p w14:paraId="106F9685">
      <w:pPr>
        <w:spacing w:line="400" w:lineRule="exact"/>
        <w:rPr>
          <w:rFonts w:ascii="Times New Roman" w:hAnsi="Times New Roman"/>
          <w:color w:val="000000" w:themeColor="text1"/>
          <w:sz w:val="24"/>
          <w14:textFill>
            <w14:solidFill>
              <w14:schemeClr w14:val="tx1"/>
            </w14:solidFill>
          </w14:textFill>
        </w:rPr>
      </w:pPr>
    </w:p>
    <w:p w14:paraId="23EE154E">
      <w:pPr>
        <w:spacing w:line="400" w:lineRule="exact"/>
        <w:rPr>
          <w:rFonts w:ascii="Times New Roman" w:hAnsi="Times New Roman"/>
          <w:color w:val="000000" w:themeColor="text1"/>
          <w:sz w:val="24"/>
          <w14:textFill>
            <w14:solidFill>
              <w14:schemeClr w14:val="tx1"/>
            </w14:solidFill>
          </w14:textFill>
        </w:rPr>
      </w:pPr>
    </w:p>
    <w:p w14:paraId="7FB41285">
      <w:pPr>
        <w:spacing w:line="400" w:lineRule="exact"/>
        <w:rPr>
          <w:rFonts w:ascii="Times New Roman" w:hAnsi="Times New Roman"/>
          <w:color w:val="000000" w:themeColor="text1"/>
          <w:sz w:val="24"/>
          <w14:textFill>
            <w14:solidFill>
              <w14:schemeClr w14:val="tx1"/>
            </w14:solidFill>
          </w14:textFill>
        </w:rPr>
      </w:pPr>
    </w:p>
    <w:p w14:paraId="3A377992">
      <w:pPr>
        <w:spacing w:line="400" w:lineRule="exact"/>
        <w:rPr>
          <w:rFonts w:ascii="Times New Roman" w:hAnsi="Times New Roman"/>
          <w:color w:val="000000" w:themeColor="text1"/>
          <w:sz w:val="24"/>
          <w14:textFill>
            <w14:solidFill>
              <w14:schemeClr w14:val="tx1"/>
            </w14:solidFill>
          </w14:textFill>
        </w:rPr>
      </w:pPr>
    </w:p>
    <w:p w14:paraId="7D3F9640">
      <w:pPr>
        <w:spacing w:line="400" w:lineRule="exact"/>
        <w:rPr>
          <w:rFonts w:ascii="Times New Roman" w:hAnsi="Times New Roman"/>
          <w:color w:val="000000" w:themeColor="text1"/>
          <w:sz w:val="24"/>
          <w14:textFill>
            <w14:solidFill>
              <w14:schemeClr w14:val="tx1"/>
            </w14:solidFill>
          </w14:textFill>
        </w:rPr>
      </w:pPr>
    </w:p>
    <w:p w14:paraId="0B7408A5">
      <w:pPr>
        <w:spacing w:line="400" w:lineRule="exact"/>
        <w:rPr>
          <w:rFonts w:ascii="Times New Roman" w:hAnsi="Times New Roman"/>
          <w:color w:val="000000" w:themeColor="text1"/>
          <w:sz w:val="24"/>
          <w14:textFill>
            <w14:solidFill>
              <w14:schemeClr w14:val="tx1"/>
            </w14:solidFill>
          </w14:textFill>
        </w:rPr>
      </w:pPr>
    </w:p>
    <w:p w14:paraId="316FAEE6">
      <w:pPr>
        <w:spacing w:line="400" w:lineRule="exact"/>
        <w:rPr>
          <w:rFonts w:ascii="Times New Roman" w:hAnsi="Times New Roman"/>
          <w:color w:val="000000" w:themeColor="text1"/>
          <w:sz w:val="24"/>
          <w14:textFill>
            <w14:solidFill>
              <w14:schemeClr w14:val="tx1"/>
            </w14:solidFill>
          </w14:textFill>
        </w:rPr>
      </w:pPr>
    </w:p>
    <w:p w14:paraId="6B20DA58">
      <w:pPr>
        <w:spacing w:line="400" w:lineRule="exact"/>
        <w:rPr>
          <w:rFonts w:ascii="Times New Roman" w:hAnsi="Times New Roman"/>
          <w:color w:val="000000" w:themeColor="text1"/>
          <w:sz w:val="24"/>
          <w14:textFill>
            <w14:solidFill>
              <w14:schemeClr w14:val="tx1"/>
            </w14:solidFill>
          </w14:textFill>
        </w:rPr>
      </w:pPr>
    </w:p>
    <w:p w14:paraId="7D7C4AEC">
      <w:pPr>
        <w:spacing w:line="400" w:lineRule="exact"/>
        <w:rPr>
          <w:rFonts w:ascii="Times New Roman" w:hAnsi="Times New Roman"/>
          <w:color w:val="000000" w:themeColor="text1"/>
          <w:sz w:val="24"/>
          <w14:textFill>
            <w14:solidFill>
              <w14:schemeClr w14:val="tx1"/>
            </w14:solidFill>
          </w14:textFill>
        </w:rPr>
      </w:pPr>
    </w:p>
    <w:p w14:paraId="09D1620C">
      <w:pPr>
        <w:spacing w:before="480" w:after="360"/>
        <w:jc w:val="center"/>
        <w:outlineLvl w:val="0"/>
        <w:rPr>
          <w:rFonts w:ascii="Times New Roman" w:hAnsi="Times New Roman" w:eastAsia="黑体"/>
          <w:b/>
          <w:bCs/>
          <w:sz w:val="32"/>
          <w:szCs w:val="32"/>
        </w:rPr>
      </w:pPr>
      <w:bookmarkStart w:id="431" w:name="_Toc3841"/>
      <w:bookmarkStart w:id="432" w:name="_Toc27002"/>
      <w:bookmarkStart w:id="433" w:name="_Toc8810"/>
      <w:r>
        <w:rPr>
          <w:rFonts w:ascii="Times New Roman" w:hAnsi="Times New Roman" w:eastAsia="黑体"/>
          <w:b/>
          <w:bCs/>
          <w:sz w:val="32"/>
          <w:szCs w:val="32"/>
        </w:rPr>
        <w:t>第四章 产业数字化与中国贸易隐含碳的测度及特征事实</w:t>
      </w:r>
      <w:bookmarkEnd w:id="431"/>
      <w:bookmarkEnd w:id="432"/>
      <w:bookmarkEnd w:id="433"/>
    </w:p>
    <w:p w14:paraId="40AB242D">
      <w:pPr>
        <w:spacing w:line="400" w:lineRule="exact"/>
        <w:ind w:firstLine="480" w:firstLineChars="200"/>
        <w:rPr>
          <w:rFonts w:ascii="Times New Roman" w:hAnsi="Times New Roman"/>
          <w:sz w:val="24"/>
        </w:rPr>
      </w:pPr>
      <w:r>
        <w:rPr>
          <w:rFonts w:ascii="Times New Roman" w:hAnsi="Times New Roman"/>
          <w:sz w:val="24"/>
        </w:rPr>
        <w:t>本文第二章对产业数字化和贸易隐含碳的相关文献进行了梳理，以此为基础，本章着眼于产业数字化与中国贸易隐含碳的测度、特征事实及评价。具体而言，第一节重点阐述产业数字化的测度方法及其特征事实，包括基于全球多区域投入产出表的国家-行业层面测度与分析，以及基于中国多区域投入产出表的省份-行业层面测度与分析。第二节分析中国贸易隐含碳的测度特征事实，基于贸易增加值框架，测度并总结中国出口贸易隐含碳和省际调出隐含碳。在上述两节的基础上，第三节针对传统产业部门，分别从出口贸易、省际贸易视角对产业数字化和贸易隐含碳发展的相关性进行分析，以期为产业数字化对贸易隐含碳的影响提供初步判断。</w:t>
      </w:r>
    </w:p>
    <w:p w14:paraId="0097A692">
      <w:pPr>
        <w:spacing w:before="480" w:after="120"/>
        <w:jc w:val="center"/>
        <w:outlineLvl w:val="1"/>
        <w:rPr>
          <w:rFonts w:ascii="Times New Roman" w:hAnsi="Times New Roman" w:eastAsia="黑体"/>
          <w:b/>
          <w:sz w:val="28"/>
          <w:szCs w:val="28"/>
        </w:rPr>
      </w:pPr>
      <w:bookmarkStart w:id="434" w:name="_Toc11521"/>
      <w:bookmarkStart w:id="435" w:name="_Toc1630"/>
      <w:bookmarkStart w:id="436" w:name="_Toc26660"/>
      <w:bookmarkStart w:id="437" w:name="_Toc13657"/>
      <w:bookmarkStart w:id="438" w:name="_Toc13116"/>
      <w:bookmarkStart w:id="439" w:name="_Toc20527"/>
      <w:bookmarkStart w:id="440" w:name="_Toc20126"/>
      <w:bookmarkStart w:id="441" w:name="_Toc28712"/>
      <w:bookmarkStart w:id="442" w:name="_Toc13836"/>
      <w:bookmarkStart w:id="443" w:name="_Toc24254"/>
      <w:bookmarkStart w:id="444" w:name="_Toc15929"/>
      <w:bookmarkStart w:id="445" w:name="_Toc3538"/>
      <w:r>
        <w:rPr>
          <w:rFonts w:ascii="Times New Roman" w:hAnsi="Times New Roman" w:eastAsia="黑体"/>
          <w:b/>
          <w:sz w:val="28"/>
          <w:szCs w:val="28"/>
        </w:rPr>
        <w:t>第一节 产业数字化的测度及特征事实</w:t>
      </w:r>
      <w:bookmarkEnd w:id="434"/>
      <w:bookmarkEnd w:id="435"/>
      <w:bookmarkEnd w:id="436"/>
      <w:bookmarkEnd w:id="437"/>
      <w:bookmarkEnd w:id="438"/>
      <w:bookmarkEnd w:id="439"/>
      <w:bookmarkEnd w:id="440"/>
      <w:bookmarkEnd w:id="441"/>
      <w:bookmarkEnd w:id="442"/>
      <w:bookmarkEnd w:id="443"/>
      <w:bookmarkEnd w:id="444"/>
      <w:bookmarkEnd w:id="445"/>
    </w:p>
    <w:p w14:paraId="54DDE8CF">
      <w:pPr>
        <w:widowControl/>
        <w:spacing w:line="400" w:lineRule="exact"/>
        <w:ind w:firstLine="480" w:firstLineChars="200"/>
        <w:jc w:val="left"/>
        <w:rPr>
          <w:rFonts w:ascii="Times New Roman" w:hAnsi="Times New Roman"/>
          <w:sz w:val="24"/>
        </w:rPr>
      </w:pPr>
      <w:r>
        <w:rPr>
          <w:rFonts w:ascii="Times New Roman" w:hAnsi="Times New Roman"/>
          <w:sz w:val="24"/>
        </w:rPr>
        <w:t>假设抽取法最早由是基于投入产出模型的一种计算方法，假设以某种方式从经济系统中消去某种经济联系（Schultz，1977），如消去中间投入联系，或最终需求联系（在投入产出模型中，就是把某些消耗系数设为0，或某些最终需求设为0），然后，利用经济模型测算消去某种经济联系前后的经济变量的变化（如GDP 的变化），这样，以该变化值的大小，来衡量该种经济联系对经济变量的影响程度。Los &amp; Timmer（2018）基于假设提取法构建双边贸易出口增加值核算框架比较了两个国家（或地区）进行双边贸易前后的GDP，以GDP的变化大小反映进行双边贸易为一个国家（或地区）带来的出口增加值。这也是按价值来源方向并根据产业间后向联系分解最终品的方法。据此，本文将分别基于全球及中国多区域投入产出表，通过比较在抽取数字产业提供数字基础设施和数字服务情况下，全球经济中各国家各产业部门及中国各省各产业部门的增加值变化来评估产业数字化水平。</w:t>
      </w:r>
    </w:p>
    <w:p w14:paraId="603928C3">
      <w:pPr>
        <w:spacing w:before="240" w:after="120"/>
        <w:ind w:firstLine="562" w:firstLineChars="200"/>
        <w:outlineLvl w:val="1"/>
        <w:rPr>
          <w:rFonts w:ascii="Times New Roman" w:hAnsi="Times New Roman" w:eastAsia="黑体"/>
          <w:b/>
          <w:bCs/>
          <w:sz w:val="28"/>
          <w:szCs w:val="28"/>
        </w:rPr>
      </w:pPr>
      <w:bookmarkStart w:id="446" w:name="_Toc11933"/>
      <w:bookmarkStart w:id="447" w:name="_Toc600"/>
      <w:bookmarkStart w:id="448" w:name="_Toc9127"/>
      <w:bookmarkStart w:id="449" w:name="_Toc2009"/>
      <w:bookmarkStart w:id="450" w:name="_Toc10656"/>
      <w:bookmarkStart w:id="451" w:name="_Toc31923"/>
      <w:bookmarkStart w:id="452" w:name="_Toc25589"/>
      <w:bookmarkStart w:id="453" w:name="_Toc28627"/>
      <w:bookmarkStart w:id="454" w:name="_Toc25810"/>
      <w:bookmarkStart w:id="455" w:name="_Toc4954"/>
      <w:bookmarkStart w:id="456" w:name="_Toc2792"/>
      <w:bookmarkStart w:id="457" w:name="_Toc11692"/>
      <w:bookmarkStart w:id="458" w:name="_Toc29298"/>
      <w:bookmarkStart w:id="459" w:name="_Toc28108"/>
      <w:r>
        <w:rPr>
          <w:rFonts w:ascii="Times New Roman" w:hAnsi="Times New Roman" w:eastAsia="黑体"/>
          <w:b/>
          <w:bCs/>
          <w:sz w:val="28"/>
          <w:szCs w:val="28"/>
        </w:rPr>
        <w:t>一、国际层面产业数字化的测度及特征事实</w:t>
      </w:r>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0BDDA4CC">
      <w:pPr>
        <w:spacing w:line="400" w:lineRule="exact"/>
        <w:ind w:firstLine="480" w:firstLineChars="200"/>
        <w:outlineLvl w:val="2"/>
        <w:rPr>
          <w:rFonts w:ascii="Times New Roman" w:hAnsi="Times New Roman"/>
          <w:b/>
          <w:bCs/>
          <w:sz w:val="24"/>
          <w:lang w:bidi="ar"/>
        </w:rPr>
      </w:pPr>
      <w:bookmarkStart w:id="460" w:name="_Toc6299"/>
      <w:bookmarkStart w:id="461" w:name="_Toc704"/>
      <w:r>
        <w:rPr>
          <w:rFonts w:ascii="Times New Roman" w:hAnsi="Times New Roman"/>
          <w:sz w:val="24"/>
        </w:rPr>
        <w:t>（一）基于全球多区域投入产出表测度</w:t>
      </w:r>
      <w:bookmarkEnd w:id="460"/>
      <w:bookmarkEnd w:id="461"/>
    </w:p>
    <w:p w14:paraId="5107E56C">
      <w:pPr>
        <w:spacing w:line="400" w:lineRule="exact"/>
        <w:ind w:firstLine="480" w:firstLineChars="200"/>
        <w:rPr>
          <w:rFonts w:ascii="Times New Roman" w:hAnsi="Times New Roman"/>
          <w:sz w:val="24"/>
          <w:lang w:bidi="ar"/>
        </w:rPr>
      </w:pPr>
      <w:r>
        <w:rPr>
          <w:rFonts w:ascii="Times New Roman" w:hAnsi="Times New Roman"/>
          <w:sz w:val="24"/>
          <w:lang w:bidi="ar"/>
        </w:rPr>
        <w:t>全球多区域投入产出模型（Global Multi-Regional Input-Output Model, MRIO）被广泛应用于跨境贸易问题的分析研究，详细描绘了全球多个国家或地区之间产业部门的生产技术联系和供需平衡。模型中包含了全球范围内的n个不同国家或地区，每个国家或地区内设有m个不同的产业部门。每个产业部门的生产活动都需要来自全球各国产业部门的中间投入。每个产业部门的总产出既可以作为全球各国的最终消费，也可以用作全球各国生产的中间投入，如表4-1所示。上标r，s表示国家(地区)，r，s=1,…n，下标ij表示产业部门,i,j=1,…,m。全球多区域投入产出模型假设抽取法是指对包含经济关系的矩阵通过恒等变换对实际与假设两种情景做出对比分析。</w:t>
      </w:r>
    </w:p>
    <w:p w14:paraId="36F94CBB">
      <w:pPr>
        <w:spacing w:line="360" w:lineRule="auto"/>
        <w:ind w:firstLine="422" w:firstLineChars="200"/>
        <w:jc w:val="center"/>
        <w:rPr>
          <w:rFonts w:ascii="Times New Roman" w:hAnsi="Times New Roman"/>
          <w:b/>
          <w:bCs/>
          <w:color w:val="0000FF"/>
          <w:szCs w:val="21"/>
          <w:lang w:bidi="ar"/>
        </w:rPr>
      </w:pPr>
      <w:r>
        <w:rPr>
          <w:rFonts w:ascii="Times New Roman" w:hAnsi="Times New Roman"/>
          <w:b/>
          <w:bCs/>
          <w:szCs w:val="21"/>
          <w:lang w:bidi="ar"/>
        </w:rPr>
        <w:t>表4-1 全球多区域投入产出表结构</w:t>
      </w:r>
    </w:p>
    <w:tbl>
      <w:tblPr>
        <w:tblStyle w:val="10"/>
        <w:tblW w:w="95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3"/>
        <w:gridCol w:w="473"/>
        <w:gridCol w:w="929"/>
        <w:gridCol w:w="848"/>
        <w:gridCol w:w="450"/>
        <w:gridCol w:w="854"/>
        <w:gridCol w:w="427"/>
        <w:gridCol w:w="784"/>
        <w:gridCol w:w="375"/>
        <w:gridCol w:w="854"/>
        <w:gridCol w:w="802"/>
        <w:gridCol w:w="479"/>
        <w:gridCol w:w="782"/>
        <w:gridCol w:w="873"/>
      </w:tblGrid>
      <w:tr w14:paraId="0020A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056" w:type="dxa"/>
            <w:gridSpan w:val="2"/>
            <w:vMerge w:val="restart"/>
          </w:tcPr>
          <w:p w14:paraId="15017C60">
            <w:pPr>
              <w:spacing w:line="360" w:lineRule="auto"/>
              <w:rPr>
                <w:rFonts w:ascii="Times New Roman" w:hAnsi="Times New Roman"/>
                <w:szCs w:val="21"/>
                <w:lang w:bidi="ar"/>
              </w:rPr>
            </w:pPr>
          </w:p>
        </w:tc>
        <w:tc>
          <w:tcPr>
            <w:tcW w:w="5521" w:type="dxa"/>
            <w:gridSpan w:val="8"/>
          </w:tcPr>
          <w:p w14:paraId="750D2B90">
            <w:pPr>
              <w:spacing w:line="360" w:lineRule="auto"/>
              <w:jc w:val="center"/>
              <w:rPr>
                <w:rFonts w:ascii="Times New Roman" w:hAnsi="Times New Roman"/>
                <w:szCs w:val="21"/>
                <w:lang w:bidi="ar"/>
              </w:rPr>
            </w:pPr>
            <w:r>
              <w:rPr>
                <w:rFonts w:ascii="Times New Roman" w:hAnsi="Times New Roman"/>
                <w:szCs w:val="21"/>
                <w:lang w:bidi="ar"/>
              </w:rPr>
              <w:t>中间品使用</w:t>
            </w:r>
          </w:p>
        </w:tc>
        <w:tc>
          <w:tcPr>
            <w:tcW w:w="2063" w:type="dxa"/>
            <w:gridSpan w:val="3"/>
          </w:tcPr>
          <w:p w14:paraId="154D3877">
            <w:pPr>
              <w:spacing w:line="360" w:lineRule="auto"/>
              <w:jc w:val="center"/>
              <w:rPr>
                <w:rFonts w:ascii="Times New Roman" w:hAnsi="Times New Roman"/>
                <w:szCs w:val="21"/>
                <w:lang w:bidi="ar"/>
              </w:rPr>
            </w:pPr>
            <w:r>
              <w:rPr>
                <w:rFonts w:ascii="Times New Roman" w:hAnsi="Times New Roman"/>
                <w:szCs w:val="21"/>
                <w:lang w:bidi="ar"/>
              </w:rPr>
              <w:t>最终品使用</w:t>
            </w:r>
          </w:p>
        </w:tc>
        <w:tc>
          <w:tcPr>
            <w:tcW w:w="873" w:type="dxa"/>
            <w:vMerge w:val="restart"/>
          </w:tcPr>
          <w:p w14:paraId="4E7BD82A">
            <w:pPr>
              <w:spacing w:line="360" w:lineRule="auto"/>
              <w:jc w:val="center"/>
              <w:rPr>
                <w:rFonts w:ascii="Times New Roman" w:hAnsi="Times New Roman"/>
                <w:szCs w:val="21"/>
                <w:lang w:bidi="ar"/>
              </w:rPr>
            </w:pPr>
            <w:r>
              <w:rPr>
                <w:rFonts w:ascii="Times New Roman" w:hAnsi="Times New Roman"/>
                <w:szCs w:val="21"/>
                <w:lang w:bidi="ar"/>
              </w:rPr>
              <w:t>总产出</w:t>
            </w:r>
          </w:p>
        </w:tc>
      </w:tr>
      <w:tr w14:paraId="173AA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gridSpan w:val="2"/>
            <w:vMerge w:val="continue"/>
          </w:tcPr>
          <w:p w14:paraId="7EAD7473">
            <w:pPr>
              <w:spacing w:line="360" w:lineRule="auto"/>
              <w:rPr>
                <w:rFonts w:ascii="Times New Roman" w:hAnsi="Times New Roman"/>
                <w:szCs w:val="21"/>
                <w:lang w:bidi="ar"/>
              </w:rPr>
            </w:pPr>
          </w:p>
        </w:tc>
        <w:tc>
          <w:tcPr>
            <w:tcW w:w="929" w:type="dxa"/>
          </w:tcPr>
          <w:p w14:paraId="5F595005">
            <w:pPr>
              <w:spacing w:line="360" w:lineRule="auto"/>
              <w:rPr>
                <w:rFonts w:ascii="Times New Roman" w:hAnsi="Times New Roman"/>
                <w:szCs w:val="21"/>
                <w:lang w:bidi="ar"/>
              </w:rPr>
            </w:pPr>
          </w:p>
        </w:tc>
        <w:tc>
          <w:tcPr>
            <w:tcW w:w="2152" w:type="dxa"/>
            <w:gridSpan w:val="3"/>
          </w:tcPr>
          <w:p w14:paraId="005FBBCB">
            <w:pPr>
              <w:spacing w:line="360" w:lineRule="auto"/>
              <w:jc w:val="center"/>
              <w:rPr>
                <w:rFonts w:ascii="Times New Roman" w:hAnsi="Times New Roman"/>
                <w:szCs w:val="21"/>
                <w:lang w:bidi="ar"/>
              </w:rPr>
            </w:pPr>
            <w:r>
              <w:rPr>
                <w:rFonts w:ascii="Times New Roman" w:hAnsi="Times New Roman"/>
                <w:szCs w:val="21"/>
                <w:lang w:bidi="ar"/>
              </w:rPr>
              <w:t>国家1</w:t>
            </w:r>
          </w:p>
        </w:tc>
        <w:tc>
          <w:tcPr>
            <w:tcW w:w="427" w:type="dxa"/>
          </w:tcPr>
          <w:p w14:paraId="73B40467">
            <w:pPr>
              <w:spacing w:line="360" w:lineRule="auto"/>
              <w:rPr>
                <w:rFonts w:ascii="Times New Roman" w:hAnsi="Times New Roman"/>
                <w:szCs w:val="21"/>
                <w:lang w:bidi="ar"/>
              </w:rPr>
            </w:pPr>
            <w:r>
              <w:rPr>
                <w:rFonts w:ascii="Times New Roman" w:hAnsi="Times New Roman"/>
                <w:szCs w:val="21"/>
                <w:lang w:bidi="ar"/>
              </w:rPr>
              <w:t>...</w:t>
            </w:r>
          </w:p>
        </w:tc>
        <w:tc>
          <w:tcPr>
            <w:tcW w:w="2013" w:type="dxa"/>
            <w:gridSpan w:val="3"/>
          </w:tcPr>
          <w:p w14:paraId="5C19E352">
            <w:pPr>
              <w:spacing w:line="360" w:lineRule="auto"/>
              <w:ind w:firstLine="531"/>
              <w:rPr>
                <w:rFonts w:ascii="Times New Roman" w:hAnsi="Times New Roman"/>
                <w:szCs w:val="21"/>
                <w:lang w:bidi="ar"/>
              </w:rPr>
            </w:pPr>
            <w:r>
              <w:rPr>
                <w:rFonts w:ascii="Times New Roman" w:hAnsi="Times New Roman"/>
                <w:szCs w:val="21"/>
                <w:lang w:bidi="ar"/>
              </w:rPr>
              <w:t>国家n</w:t>
            </w:r>
          </w:p>
        </w:tc>
        <w:tc>
          <w:tcPr>
            <w:tcW w:w="802" w:type="dxa"/>
            <w:vMerge w:val="restart"/>
          </w:tcPr>
          <w:p w14:paraId="6832AB69">
            <w:pPr>
              <w:spacing w:line="360" w:lineRule="auto"/>
              <w:rPr>
                <w:rFonts w:ascii="Times New Roman" w:hAnsi="Times New Roman"/>
                <w:szCs w:val="21"/>
                <w:lang w:bidi="ar"/>
              </w:rPr>
            </w:pPr>
            <w:r>
              <w:rPr>
                <w:rFonts w:ascii="Times New Roman" w:hAnsi="Times New Roman"/>
                <w:szCs w:val="21"/>
                <w:lang w:bidi="ar"/>
              </w:rPr>
              <w:t>国家1</w:t>
            </w:r>
          </w:p>
        </w:tc>
        <w:tc>
          <w:tcPr>
            <w:tcW w:w="479" w:type="dxa"/>
            <w:vMerge w:val="restart"/>
          </w:tcPr>
          <w:p w14:paraId="7AE6C730">
            <w:pPr>
              <w:spacing w:line="360" w:lineRule="auto"/>
              <w:rPr>
                <w:rFonts w:ascii="Times New Roman" w:hAnsi="Times New Roman"/>
                <w:szCs w:val="21"/>
                <w:lang w:bidi="ar"/>
              </w:rPr>
            </w:pPr>
            <w:r>
              <w:rPr>
                <w:rFonts w:ascii="Times New Roman" w:hAnsi="Times New Roman"/>
                <w:szCs w:val="21"/>
                <w:lang w:bidi="ar"/>
              </w:rPr>
              <w:t>...</w:t>
            </w:r>
          </w:p>
        </w:tc>
        <w:tc>
          <w:tcPr>
            <w:tcW w:w="782" w:type="dxa"/>
            <w:vMerge w:val="restart"/>
          </w:tcPr>
          <w:p w14:paraId="027479CC">
            <w:pPr>
              <w:spacing w:line="360" w:lineRule="auto"/>
              <w:rPr>
                <w:rFonts w:ascii="Times New Roman" w:hAnsi="Times New Roman"/>
                <w:szCs w:val="21"/>
                <w:lang w:bidi="ar"/>
              </w:rPr>
            </w:pPr>
            <w:r>
              <w:rPr>
                <w:rFonts w:ascii="Times New Roman" w:hAnsi="Times New Roman"/>
                <w:szCs w:val="21"/>
                <w:lang w:bidi="ar"/>
              </w:rPr>
              <w:t>国家n</w:t>
            </w:r>
          </w:p>
        </w:tc>
        <w:tc>
          <w:tcPr>
            <w:tcW w:w="873" w:type="dxa"/>
            <w:vMerge w:val="continue"/>
          </w:tcPr>
          <w:p w14:paraId="4971363D">
            <w:pPr>
              <w:spacing w:line="360" w:lineRule="auto"/>
              <w:rPr>
                <w:rFonts w:ascii="Times New Roman" w:hAnsi="Times New Roman"/>
                <w:szCs w:val="21"/>
                <w:lang w:bidi="ar"/>
              </w:rPr>
            </w:pPr>
          </w:p>
        </w:tc>
      </w:tr>
      <w:tr w14:paraId="0C1A38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56" w:type="dxa"/>
            <w:gridSpan w:val="2"/>
            <w:vMerge w:val="continue"/>
          </w:tcPr>
          <w:p w14:paraId="3FF263FE">
            <w:pPr>
              <w:spacing w:line="360" w:lineRule="auto"/>
              <w:rPr>
                <w:rFonts w:ascii="Times New Roman" w:hAnsi="Times New Roman"/>
                <w:szCs w:val="21"/>
                <w:lang w:bidi="ar"/>
              </w:rPr>
            </w:pPr>
          </w:p>
        </w:tc>
        <w:tc>
          <w:tcPr>
            <w:tcW w:w="929" w:type="dxa"/>
          </w:tcPr>
          <w:p w14:paraId="50F2DD11">
            <w:pPr>
              <w:spacing w:line="360" w:lineRule="auto"/>
              <w:rPr>
                <w:rFonts w:ascii="Times New Roman" w:hAnsi="Times New Roman"/>
                <w:szCs w:val="21"/>
                <w:lang w:bidi="ar"/>
              </w:rPr>
            </w:pPr>
          </w:p>
        </w:tc>
        <w:tc>
          <w:tcPr>
            <w:tcW w:w="848" w:type="dxa"/>
          </w:tcPr>
          <w:p w14:paraId="1017AE32">
            <w:pPr>
              <w:spacing w:line="360" w:lineRule="auto"/>
              <w:rPr>
                <w:rFonts w:ascii="Times New Roman" w:hAnsi="Times New Roman"/>
                <w:szCs w:val="21"/>
                <w:lang w:bidi="ar"/>
              </w:rPr>
            </w:pPr>
            <w:r>
              <w:rPr>
                <w:rFonts w:ascii="Times New Roman" w:hAnsi="Times New Roman"/>
                <w:szCs w:val="21"/>
                <w:lang w:bidi="ar"/>
              </w:rPr>
              <w:t>行业1</w:t>
            </w:r>
          </w:p>
        </w:tc>
        <w:tc>
          <w:tcPr>
            <w:tcW w:w="450" w:type="dxa"/>
          </w:tcPr>
          <w:p w14:paraId="77825F8B">
            <w:pPr>
              <w:spacing w:line="360" w:lineRule="auto"/>
              <w:rPr>
                <w:rFonts w:ascii="Times New Roman" w:hAnsi="Times New Roman"/>
                <w:szCs w:val="21"/>
                <w:lang w:bidi="ar"/>
              </w:rPr>
            </w:pPr>
            <w:r>
              <w:rPr>
                <w:rFonts w:ascii="Times New Roman" w:hAnsi="Times New Roman"/>
                <w:szCs w:val="21"/>
                <w:lang w:bidi="ar"/>
              </w:rPr>
              <w:t>...</w:t>
            </w:r>
          </w:p>
        </w:tc>
        <w:tc>
          <w:tcPr>
            <w:tcW w:w="854" w:type="dxa"/>
          </w:tcPr>
          <w:p w14:paraId="5F985E37">
            <w:pPr>
              <w:spacing w:line="360" w:lineRule="auto"/>
              <w:rPr>
                <w:rFonts w:ascii="Times New Roman" w:hAnsi="Times New Roman"/>
                <w:szCs w:val="21"/>
                <w:lang w:bidi="ar"/>
              </w:rPr>
            </w:pPr>
            <w:r>
              <w:rPr>
                <w:rFonts w:ascii="Times New Roman" w:hAnsi="Times New Roman"/>
                <w:szCs w:val="21"/>
                <w:lang w:bidi="ar"/>
              </w:rPr>
              <w:t>行业m</w:t>
            </w:r>
          </w:p>
        </w:tc>
        <w:tc>
          <w:tcPr>
            <w:tcW w:w="427" w:type="dxa"/>
          </w:tcPr>
          <w:p w14:paraId="73635498">
            <w:pPr>
              <w:spacing w:line="360" w:lineRule="auto"/>
              <w:rPr>
                <w:rFonts w:ascii="Times New Roman" w:hAnsi="Times New Roman"/>
                <w:szCs w:val="21"/>
                <w:lang w:bidi="ar"/>
              </w:rPr>
            </w:pPr>
          </w:p>
        </w:tc>
        <w:tc>
          <w:tcPr>
            <w:tcW w:w="784" w:type="dxa"/>
          </w:tcPr>
          <w:p w14:paraId="44B14BA5">
            <w:pPr>
              <w:spacing w:line="360" w:lineRule="auto"/>
              <w:rPr>
                <w:rFonts w:ascii="Times New Roman" w:hAnsi="Times New Roman"/>
                <w:szCs w:val="21"/>
                <w:lang w:bidi="ar"/>
              </w:rPr>
            </w:pPr>
            <w:r>
              <w:rPr>
                <w:rFonts w:ascii="Times New Roman" w:hAnsi="Times New Roman"/>
                <w:szCs w:val="21"/>
                <w:lang w:bidi="ar"/>
              </w:rPr>
              <w:t>行业1</w:t>
            </w:r>
          </w:p>
        </w:tc>
        <w:tc>
          <w:tcPr>
            <w:tcW w:w="375" w:type="dxa"/>
          </w:tcPr>
          <w:p w14:paraId="60AFDFAB">
            <w:pPr>
              <w:spacing w:line="360" w:lineRule="auto"/>
              <w:rPr>
                <w:rFonts w:ascii="Times New Roman" w:hAnsi="Times New Roman"/>
                <w:szCs w:val="21"/>
                <w:lang w:bidi="ar"/>
              </w:rPr>
            </w:pPr>
            <w:r>
              <w:rPr>
                <w:rFonts w:ascii="Times New Roman" w:hAnsi="Times New Roman"/>
                <w:szCs w:val="21"/>
                <w:lang w:bidi="ar"/>
              </w:rPr>
              <w:t>...</w:t>
            </w:r>
          </w:p>
        </w:tc>
        <w:tc>
          <w:tcPr>
            <w:tcW w:w="854" w:type="dxa"/>
          </w:tcPr>
          <w:p w14:paraId="56247E15">
            <w:pPr>
              <w:spacing w:line="360" w:lineRule="auto"/>
              <w:rPr>
                <w:rFonts w:ascii="Times New Roman" w:hAnsi="Times New Roman"/>
                <w:szCs w:val="21"/>
                <w:lang w:bidi="ar"/>
              </w:rPr>
            </w:pPr>
            <w:r>
              <w:rPr>
                <w:rFonts w:ascii="Times New Roman" w:hAnsi="Times New Roman"/>
                <w:szCs w:val="21"/>
                <w:lang w:bidi="ar"/>
              </w:rPr>
              <w:t>行业m</w:t>
            </w:r>
          </w:p>
        </w:tc>
        <w:tc>
          <w:tcPr>
            <w:tcW w:w="802" w:type="dxa"/>
            <w:vMerge w:val="continue"/>
          </w:tcPr>
          <w:p w14:paraId="5105D919">
            <w:pPr>
              <w:spacing w:line="360" w:lineRule="auto"/>
              <w:rPr>
                <w:rFonts w:ascii="Times New Roman" w:hAnsi="Times New Roman"/>
                <w:szCs w:val="21"/>
                <w:lang w:bidi="ar"/>
              </w:rPr>
            </w:pPr>
          </w:p>
        </w:tc>
        <w:tc>
          <w:tcPr>
            <w:tcW w:w="479" w:type="dxa"/>
            <w:vMerge w:val="continue"/>
          </w:tcPr>
          <w:p w14:paraId="68667C61">
            <w:pPr>
              <w:spacing w:line="360" w:lineRule="auto"/>
              <w:rPr>
                <w:rFonts w:ascii="Times New Roman" w:hAnsi="Times New Roman"/>
                <w:szCs w:val="21"/>
                <w:lang w:bidi="ar"/>
              </w:rPr>
            </w:pPr>
          </w:p>
        </w:tc>
        <w:tc>
          <w:tcPr>
            <w:tcW w:w="782" w:type="dxa"/>
            <w:vMerge w:val="continue"/>
          </w:tcPr>
          <w:p w14:paraId="3EBE8F72">
            <w:pPr>
              <w:spacing w:line="360" w:lineRule="auto"/>
              <w:rPr>
                <w:rFonts w:ascii="Times New Roman" w:hAnsi="Times New Roman"/>
                <w:szCs w:val="21"/>
                <w:lang w:bidi="ar"/>
              </w:rPr>
            </w:pPr>
          </w:p>
        </w:tc>
        <w:tc>
          <w:tcPr>
            <w:tcW w:w="873" w:type="dxa"/>
            <w:vMerge w:val="continue"/>
          </w:tcPr>
          <w:p w14:paraId="2F91EC12">
            <w:pPr>
              <w:spacing w:line="360" w:lineRule="auto"/>
              <w:rPr>
                <w:rFonts w:ascii="Times New Roman" w:hAnsi="Times New Roman"/>
                <w:szCs w:val="21"/>
                <w:lang w:bidi="ar"/>
              </w:rPr>
            </w:pPr>
          </w:p>
        </w:tc>
      </w:tr>
      <w:tr w14:paraId="71023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83" w:type="dxa"/>
            <w:vMerge w:val="restart"/>
          </w:tcPr>
          <w:p w14:paraId="64F05E95">
            <w:pPr>
              <w:spacing w:line="360" w:lineRule="auto"/>
              <w:jc w:val="center"/>
              <w:rPr>
                <w:rFonts w:ascii="Times New Roman" w:hAnsi="Times New Roman"/>
                <w:szCs w:val="21"/>
                <w:lang w:bidi="ar"/>
              </w:rPr>
            </w:pPr>
            <w:r>
              <w:rPr>
                <w:rFonts w:ascii="Times New Roman" w:hAnsi="Times New Roman"/>
                <w:szCs w:val="21"/>
                <w:lang w:bidi="ar"/>
              </w:rPr>
              <w:t>中间品投入</w:t>
            </w:r>
          </w:p>
        </w:tc>
        <w:tc>
          <w:tcPr>
            <w:tcW w:w="473" w:type="dxa"/>
            <w:vMerge w:val="restart"/>
          </w:tcPr>
          <w:p w14:paraId="7469796E">
            <w:pPr>
              <w:spacing w:line="360" w:lineRule="auto"/>
              <w:rPr>
                <w:rFonts w:ascii="Times New Roman" w:hAnsi="Times New Roman"/>
                <w:szCs w:val="21"/>
                <w:lang w:bidi="ar"/>
              </w:rPr>
            </w:pPr>
            <w:r>
              <w:rPr>
                <w:rFonts w:ascii="Times New Roman" w:hAnsi="Times New Roman"/>
                <w:szCs w:val="21"/>
                <w:lang w:bidi="ar"/>
              </w:rPr>
              <w:t>国家1</w:t>
            </w:r>
          </w:p>
        </w:tc>
        <w:tc>
          <w:tcPr>
            <w:tcW w:w="929" w:type="dxa"/>
          </w:tcPr>
          <w:p w14:paraId="0D64621B">
            <w:pPr>
              <w:spacing w:line="360" w:lineRule="auto"/>
              <w:rPr>
                <w:rFonts w:ascii="Times New Roman" w:hAnsi="Times New Roman"/>
                <w:szCs w:val="21"/>
                <w:lang w:bidi="ar"/>
              </w:rPr>
            </w:pPr>
            <w:r>
              <w:rPr>
                <w:rFonts w:ascii="Times New Roman" w:hAnsi="Times New Roman"/>
                <w:szCs w:val="21"/>
                <w:lang w:bidi="ar"/>
              </w:rPr>
              <w:t>行业1</w:t>
            </w:r>
          </w:p>
        </w:tc>
        <w:tc>
          <w:tcPr>
            <w:tcW w:w="4592" w:type="dxa"/>
            <w:gridSpan w:val="7"/>
            <w:vMerge w:val="restart"/>
          </w:tcPr>
          <w:p w14:paraId="5F146413">
            <w:pPr>
              <w:spacing w:line="360" w:lineRule="auto"/>
              <w:rPr>
                <w:rFonts w:ascii="Times New Roman" w:hAnsi="Times New Roman"/>
                <w:szCs w:val="21"/>
                <w:lang w:bidi="ar"/>
              </w:rPr>
            </w:pPr>
          </w:p>
          <w:p w14:paraId="2C500492">
            <w:pPr>
              <w:spacing w:line="360" w:lineRule="auto"/>
              <w:rPr>
                <w:rFonts w:ascii="Times New Roman" w:hAnsi="Times New Roman"/>
                <w:szCs w:val="21"/>
                <w:lang w:bidi="ar"/>
              </w:rPr>
            </w:pPr>
          </w:p>
          <w:p w14:paraId="14CC1C73">
            <w:pPr>
              <w:spacing w:line="360" w:lineRule="auto"/>
              <w:rPr>
                <w:rFonts w:ascii="Times New Roman" w:hAnsi="Times New Roman"/>
                <w:szCs w:val="21"/>
                <w:lang w:bidi="ar"/>
              </w:rPr>
            </w:pPr>
          </w:p>
          <w:p w14:paraId="756C1F39">
            <w:pPr>
              <w:spacing w:line="360" w:lineRule="auto"/>
              <w:rPr>
                <w:rFonts w:ascii="Times New Roman" w:hAnsi="Times New Roman"/>
                <w:szCs w:val="21"/>
                <w:lang w:bidi="ar"/>
              </w:rPr>
            </w:pPr>
            <w:r>
              <w:rPr>
                <w:rFonts w:ascii="Times New Roman" w:hAnsi="Times New Roman"/>
                <w:szCs w:val="21"/>
                <w:lang w:bidi="ar"/>
              </w:rPr>
              <w:t xml:space="preserve">                 </w:t>
            </w:r>
            <m:oMath>
              <m:sSubSup>
                <m:sSubSupPr>
                  <m:ctrlPr>
                    <w:rPr>
                      <w:rFonts w:ascii="Cambria Math" w:hAnsi="Cambria Math"/>
                      <w:i/>
                      <w:szCs w:val="21"/>
                      <w:lang w:bidi="ar"/>
                    </w:rPr>
                  </m:ctrlPr>
                </m:sSubSupPr>
                <m:e>
                  <m:r>
                    <m:rPr/>
                    <w:rPr>
                      <w:rFonts w:ascii="Cambria Math" w:hAnsi="Cambria Math"/>
                      <w:szCs w:val="21"/>
                      <w:lang w:bidi="ar"/>
                    </w:rPr>
                    <m:t>z</m:t>
                  </m:r>
                  <m:ctrlPr>
                    <w:rPr>
                      <w:rFonts w:ascii="Cambria Math" w:hAnsi="Cambria Math"/>
                      <w:i/>
                      <w:szCs w:val="21"/>
                      <w:lang w:bidi="ar"/>
                    </w:rPr>
                  </m:ctrlPr>
                </m:e>
                <m:sub>
                  <m:r>
                    <m:rPr/>
                    <w:rPr>
                      <w:rFonts w:ascii="Cambria Math" w:hAnsi="Cambria Math"/>
                      <w:szCs w:val="21"/>
                      <w:lang w:bidi="ar"/>
                    </w:rPr>
                    <m:t>ij</m:t>
                  </m:r>
                  <m:ctrlPr>
                    <w:rPr>
                      <w:rFonts w:ascii="Cambria Math" w:hAnsi="Cambria Math"/>
                      <w:i/>
                      <w:szCs w:val="21"/>
                      <w:lang w:bidi="ar"/>
                    </w:rPr>
                  </m:ctrlPr>
                </m:sub>
                <m:sup>
                  <m:r>
                    <m:rPr/>
                    <w:rPr>
                      <w:rFonts w:ascii="Cambria Math" w:hAnsi="Cambria Math"/>
                      <w:szCs w:val="21"/>
                      <w:lang w:bidi="ar"/>
                    </w:rPr>
                    <m:t>rs</m:t>
                  </m:r>
                  <m:ctrlPr>
                    <w:rPr>
                      <w:rFonts w:ascii="Cambria Math" w:hAnsi="Cambria Math"/>
                      <w:i/>
                      <w:szCs w:val="21"/>
                      <w:lang w:bidi="ar"/>
                    </w:rPr>
                  </m:ctrlPr>
                </m:sup>
              </m:sSubSup>
            </m:oMath>
          </w:p>
          <w:p w14:paraId="4FF6B76E">
            <w:pPr>
              <w:spacing w:line="360" w:lineRule="auto"/>
              <w:rPr>
                <w:rFonts w:ascii="Times New Roman" w:hAnsi="Times New Roman"/>
                <w:szCs w:val="21"/>
                <w:lang w:bidi="ar"/>
              </w:rPr>
            </w:pPr>
          </w:p>
        </w:tc>
        <w:tc>
          <w:tcPr>
            <w:tcW w:w="2063" w:type="dxa"/>
            <w:gridSpan w:val="3"/>
            <w:vMerge w:val="restart"/>
          </w:tcPr>
          <w:p w14:paraId="46E7DC30">
            <w:pPr>
              <w:spacing w:line="360" w:lineRule="auto"/>
              <w:rPr>
                <w:rFonts w:ascii="Times New Roman" w:hAnsi="Times New Roman"/>
                <w:szCs w:val="21"/>
                <w:lang w:bidi="ar"/>
              </w:rPr>
            </w:pPr>
          </w:p>
          <w:p w14:paraId="47F7067D">
            <w:pPr>
              <w:spacing w:line="360" w:lineRule="auto"/>
              <w:rPr>
                <w:rFonts w:ascii="Times New Roman" w:hAnsi="Times New Roman"/>
                <w:szCs w:val="21"/>
                <w:lang w:bidi="ar"/>
              </w:rPr>
            </w:pPr>
          </w:p>
          <w:p w14:paraId="6AC0B636">
            <w:pPr>
              <w:spacing w:line="360" w:lineRule="auto"/>
              <w:rPr>
                <w:rFonts w:ascii="Times New Roman" w:hAnsi="Times New Roman"/>
                <w:szCs w:val="21"/>
                <w:lang w:bidi="ar"/>
              </w:rPr>
            </w:pPr>
          </w:p>
          <w:p w14:paraId="7E1B166C">
            <w:pPr>
              <w:spacing w:line="360" w:lineRule="auto"/>
              <w:rPr>
                <w:rFonts w:ascii="Times New Roman" w:hAnsi="Times New Roman"/>
                <w:szCs w:val="21"/>
                <w:lang w:bidi="ar"/>
              </w:rPr>
            </w:pPr>
            <m:oMathPara>
              <m:oMath>
                <m:sSubSup>
                  <m:sSubSupPr>
                    <m:ctrlPr>
                      <w:rPr>
                        <w:rFonts w:ascii="Cambria Math" w:hAnsi="Cambria Math"/>
                        <w:i/>
                        <w:szCs w:val="21"/>
                        <w:lang w:bidi="ar"/>
                      </w:rPr>
                    </m:ctrlPr>
                  </m:sSubSupPr>
                  <m:e>
                    <m:r>
                      <m:rPr/>
                      <w:rPr>
                        <w:rFonts w:ascii="Cambria Math" w:hAnsi="Cambria Math"/>
                        <w:szCs w:val="21"/>
                        <w:lang w:bidi="ar"/>
                      </w:rPr>
                      <m:t>y</m:t>
                    </m:r>
                    <m:ctrlPr>
                      <w:rPr>
                        <w:rFonts w:ascii="Cambria Math" w:hAnsi="Cambria Math"/>
                        <w:i/>
                        <w:szCs w:val="21"/>
                        <w:lang w:bidi="ar"/>
                      </w:rPr>
                    </m:ctrlPr>
                  </m:e>
                  <m:sub>
                    <m:r>
                      <m:rPr/>
                      <w:rPr>
                        <w:rFonts w:ascii="Cambria Math" w:hAnsi="Cambria Math"/>
                        <w:szCs w:val="21"/>
                        <w:lang w:bidi="ar"/>
                      </w:rPr>
                      <m:t>i</m:t>
                    </m:r>
                    <m:ctrlPr>
                      <w:rPr>
                        <w:rFonts w:ascii="Cambria Math" w:hAnsi="Cambria Math"/>
                        <w:i/>
                        <w:szCs w:val="21"/>
                        <w:lang w:bidi="ar"/>
                      </w:rPr>
                    </m:ctrlPr>
                  </m:sub>
                  <m:sup>
                    <m:r>
                      <m:rPr/>
                      <w:rPr>
                        <w:rFonts w:ascii="Cambria Math" w:hAnsi="Cambria Math"/>
                        <w:szCs w:val="21"/>
                        <w:lang w:bidi="ar"/>
                      </w:rPr>
                      <m:t>rs</m:t>
                    </m:r>
                    <m:ctrlPr>
                      <w:rPr>
                        <w:rFonts w:ascii="Cambria Math" w:hAnsi="Cambria Math"/>
                        <w:i/>
                        <w:szCs w:val="21"/>
                        <w:lang w:bidi="ar"/>
                      </w:rPr>
                    </m:ctrlPr>
                  </m:sup>
                </m:sSubSup>
              </m:oMath>
            </m:oMathPara>
          </w:p>
        </w:tc>
        <w:tc>
          <w:tcPr>
            <w:tcW w:w="873" w:type="dxa"/>
            <w:vMerge w:val="restart"/>
          </w:tcPr>
          <w:p w14:paraId="70382125">
            <w:pPr>
              <w:spacing w:line="360" w:lineRule="auto"/>
              <w:rPr>
                <w:rFonts w:ascii="Times New Roman" w:hAnsi="Times New Roman"/>
                <w:szCs w:val="21"/>
                <w:lang w:bidi="ar"/>
              </w:rPr>
            </w:pPr>
          </w:p>
          <w:p w14:paraId="345C88A5">
            <w:pPr>
              <w:spacing w:line="360" w:lineRule="auto"/>
              <w:rPr>
                <w:rFonts w:ascii="Times New Roman" w:hAnsi="Times New Roman"/>
                <w:szCs w:val="21"/>
                <w:lang w:bidi="ar"/>
              </w:rPr>
            </w:pPr>
          </w:p>
          <w:p w14:paraId="5CF2F3B0">
            <w:pPr>
              <w:spacing w:line="360" w:lineRule="auto"/>
              <w:rPr>
                <w:rFonts w:ascii="Times New Roman" w:hAnsi="Times New Roman"/>
                <w:szCs w:val="21"/>
                <w:lang w:bidi="ar"/>
              </w:rPr>
            </w:pPr>
          </w:p>
          <w:p w14:paraId="6F7B874B">
            <w:pPr>
              <w:spacing w:line="360" w:lineRule="auto"/>
              <w:rPr>
                <w:rFonts w:ascii="Times New Roman" w:hAnsi="Times New Roman"/>
                <w:szCs w:val="21"/>
                <w:lang w:bidi="ar"/>
              </w:rPr>
            </w:pPr>
            <m:oMathPara>
              <m:oMath>
                <m:sSubSup>
                  <m:sSubSupPr>
                    <m:ctrlPr>
                      <w:rPr>
                        <w:rFonts w:ascii="Cambria Math" w:hAnsi="Cambria Math"/>
                        <w:i/>
                        <w:szCs w:val="21"/>
                        <w:lang w:bidi="ar"/>
                      </w:rPr>
                    </m:ctrlPr>
                  </m:sSubSupPr>
                  <m:e>
                    <m:r>
                      <m:rPr/>
                      <w:rPr>
                        <w:rFonts w:ascii="Cambria Math" w:hAnsi="Cambria Math"/>
                        <w:szCs w:val="21"/>
                        <w:lang w:bidi="ar"/>
                      </w:rPr>
                      <m:t>x</m:t>
                    </m:r>
                    <m:ctrlPr>
                      <w:rPr>
                        <w:rFonts w:ascii="Cambria Math" w:hAnsi="Cambria Math"/>
                        <w:i/>
                        <w:szCs w:val="21"/>
                        <w:lang w:bidi="ar"/>
                      </w:rPr>
                    </m:ctrlPr>
                  </m:e>
                  <m:sub>
                    <m:r>
                      <m:rPr/>
                      <w:rPr>
                        <w:rFonts w:ascii="Cambria Math" w:hAnsi="Cambria Math"/>
                        <w:szCs w:val="21"/>
                        <w:lang w:bidi="ar"/>
                      </w:rPr>
                      <m:t>i</m:t>
                    </m:r>
                    <m:ctrlPr>
                      <w:rPr>
                        <w:rFonts w:ascii="Cambria Math" w:hAnsi="Cambria Math"/>
                        <w:i/>
                        <w:szCs w:val="21"/>
                        <w:lang w:bidi="ar"/>
                      </w:rPr>
                    </m:ctrlPr>
                  </m:sub>
                  <m:sup>
                    <m:r>
                      <m:rPr/>
                      <w:rPr>
                        <w:rFonts w:ascii="Cambria Math" w:hAnsi="Cambria Math"/>
                        <w:szCs w:val="21"/>
                        <w:lang w:bidi="ar"/>
                      </w:rPr>
                      <m:t>r</m:t>
                    </m:r>
                    <m:ctrlPr>
                      <w:rPr>
                        <w:rFonts w:ascii="Cambria Math" w:hAnsi="Cambria Math"/>
                        <w:i/>
                        <w:szCs w:val="21"/>
                        <w:lang w:bidi="ar"/>
                      </w:rPr>
                    </m:ctrlPr>
                  </m:sup>
                </m:sSubSup>
              </m:oMath>
            </m:oMathPara>
          </w:p>
        </w:tc>
      </w:tr>
      <w:tr w14:paraId="2F3B9C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83" w:type="dxa"/>
            <w:vMerge w:val="continue"/>
          </w:tcPr>
          <w:p w14:paraId="7D4690AE">
            <w:pPr>
              <w:spacing w:line="360" w:lineRule="auto"/>
              <w:rPr>
                <w:rFonts w:ascii="Times New Roman" w:hAnsi="Times New Roman"/>
                <w:szCs w:val="21"/>
                <w:lang w:bidi="ar"/>
              </w:rPr>
            </w:pPr>
          </w:p>
        </w:tc>
        <w:tc>
          <w:tcPr>
            <w:tcW w:w="473" w:type="dxa"/>
            <w:vMerge w:val="continue"/>
          </w:tcPr>
          <w:p w14:paraId="17295913">
            <w:pPr>
              <w:spacing w:line="360" w:lineRule="auto"/>
              <w:rPr>
                <w:rFonts w:ascii="Times New Roman" w:hAnsi="Times New Roman"/>
                <w:szCs w:val="21"/>
                <w:lang w:bidi="ar"/>
              </w:rPr>
            </w:pPr>
          </w:p>
        </w:tc>
        <w:tc>
          <w:tcPr>
            <w:tcW w:w="929" w:type="dxa"/>
          </w:tcPr>
          <w:p w14:paraId="284AFD1A">
            <w:pPr>
              <w:spacing w:line="360" w:lineRule="auto"/>
              <w:rPr>
                <w:rFonts w:ascii="Times New Roman" w:hAnsi="Times New Roman"/>
                <w:szCs w:val="21"/>
                <w:lang w:bidi="ar"/>
              </w:rPr>
            </w:pPr>
            <w:r>
              <w:rPr>
                <w:rFonts w:ascii="Times New Roman" w:hAnsi="Times New Roman"/>
                <w:szCs w:val="21"/>
                <w:lang w:bidi="ar"/>
              </w:rPr>
              <w:t>...</w:t>
            </w:r>
          </w:p>
        </w:tc>
        <w:tc>
          <w:tcPr>
            <w:tcW w:w="4592" w:type="dxa"/>
            <w:gridSpan w:val="7"/>
            <w:vMerge w:val="continue"/>
          </w:tcPr>
          <w:p w14:paraId="5FDCA80F">
            <w:pPr>
              <w:spacing w:line="360" w:lineRule="auto"/>
              <w:rPr>
                <w:rFonts w:ascii="Times New Roman" w:hAnsi="Times New Roman" w:eastAsiaTheme="minorEastAsia"/>
                <w:szCs w:val="21"/>
                <w:lang w:bidi="ar"/>
              </w:rPr>
            </w:pPr>
          </w:p>
        </w:tc>
        <w:tc>
          <w:tcPr>
            <w:tcW w:w="2063" w:type="dxa"/>
            <w:gridSpan w:val="3"/>
            <w:vMerge w:val="continue"/>
          </w:tcPr>
          <w:p w14:paraId="2F282A95">
            <w:pPr>
              <w:spacing w:line="360" w:lineRule="auto"/>
              <w:rPr>
                <w:rFonts w:ascii="Times New Roman" w:hAnsi="Times New Roman"/>
                <w:szCs w:val="21"/>
                <w:lang w:bidi="ar"/>
              </w:rPr>
            </w:pPr>
          </w:p>
        </w:tc>
        <w:tc>
          <w:tcPr>
            <w:tcW w:w="873" w:type="dxa"/>
            <w:vMerge w:val="continue"/>
          </w:tcPr>
          <w:p w14:paraId="32F65585">
            <w:pPr>
              <w:spacing w:line="360" w:lineRule="auto"/>
              <w:rPr>
                <w:rFonts w:ascii="Times New Roman" w:hAnsi="Times New Roman"/>
                <w:szCs w:val="21"/>
                <w:lang w:bidi="ar"/>
              </w:rPr>
            </w:pPr>
          </w:p>
        </w:tc>
      </w:tr>
      <w:tr w14:paraId="34E5F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83" w:type="dxa"/>
            <w:vMerge w:val="continue"/>
          </w:tcPr>
          <w:p w14:paraId="1CEC8B31">
            <w:pPr>
              <w:spacing w:line="360" w:lineRule="auto"/>
              <w:rPr>
                <w:rFonts w:ascii="Times New Roman" w:hAnsi="Times New Roman"/>
                <w:szCs w:val="21"/>
                <w:lang w:bidi="ar"/>
              </w:rPr>
            </w:pPr>
          </w:p>
        </w:tc>
        <w:tc>
          <w:tcPr>
            <w:tcW w:w="473" w:type="dxa"/>
            <w:vMerge w:val="continue"/>
          </w:tcPr>
          <w:p w14:paraId="39A493DE">
            <w:pPr>
              <w:spacing w:line="360" w:lineRule="auto"/>
              <w:rPr>
                <w:rFonts w:ascii="Times New Roman" w:hAnsi="Times New Roman"/>
                <w:szCs w:val="21"/>
                <w:lang w:bidi="ar"/>
              </w:rPr>
            </w:pPr>
          </w:p>
        </w:tc>
        <w:tc>
          <w:tcPr>
            <w:tcW w:w="929" w:type="dxa"/>
          </w:tcPr>
          <w:p w14:paraId="79C986E8">
            <w:pPr>
              <w:spacing w:line="360" w:lineRule="auto"/>
              <w:rPr>
                <w:rFonts w:ascii="Times New Roman" w:hAnsi="Times New Roman"/>
                <w:szCs w:val="21"/>
                <w:lang w:bidi="ar"/>
              </w:rPr>
            </w:pPr>
            <w:r>
              <w:rPr>
                <w:rFonts w:ascii="Times New Roman" w:hAnsi="Times New Roman"/>
                <w:szCs w:val="21"/>
                <w:lang w:bidi="ar"/>
              </w:rPr>
              <w:t>行业m</w:t>
            </w:r>
          </w:p>
        </w:tc>
        <w:tc>
          <w:tcPr>
            <w:tcW w:w="4592" w:type="dxa"/>
            <w:gridSpan w:val="7"/>
            <w:vMerge w:val="continue"/>
          </w:tcPr>
          <w:p w14:paraId="43497BA0">
            <w:pPr>
              <w:spacing w:line="360" w:lineRule="auto"/>
              <w:rPr>
                <w:rFonts w:ascii="Times New Roman" w:hAnsi="Times New Roman"/>
                <w:szCs w:val="21"/>
                <w:lang w:bidi="ar"/>
              </w:rPr>
            </w:pPr>
          </w:p>
        </w:tc>
        <w:tc>
          <w:tcPr>
            <w:tcW w:w="2063" w:type="dxa"/>
            <w:gridSpan w:val="3"/>
            <w:vMerge w:val="continue"/>
          </w:tcPr>
          <w:p w14:paraId="75188103">
            <w:pPr>
              <w:spacing w:line="360" w:lineRule="auto"/>
              <w:rPr>
                <w:rFonts w:ascii="Times New Roman" w:hAnsi="Times New Roman"/>
                <w:szCs w:val="21"/>
                <w:lang w:bidi="ar"/>
              </w:rPr>
            </w:pPr>
          </w:p>
        </w:tc>
        <w:tc>
          <w:tcPr>
            <w:tcW w:w="873" w:type="dxa"/>
            <w:vMerge w:val="continue"/>
          </w:tcPr>
          <w:p w14:paraId="481A52C4">
            <w:pPr>
              <w:spacing w:line="360" w:lineRule="auto"/>
              <w:rPr>
                <w:rFonts w:ascii="Times New Roman" w:hAnsi="Times New Roman"/>
                <w:szCs w:val="21"/>
                <w:lang w:bidi="ar"/>
              </w:rPr>
            </w:pPr>
          </w:p>
        </w:tc>
      </w:tr>
      <w:tr w14:paraId="275052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83" w:type="dxa"/>
            <w:vMerge w:val="continue"/>
          </w:tcPr>
          <w:p w14:paraId="75CD9D26">
            <w:pPr>
              <w:spacing w:line="360" w:lineRule="auto"/>
              <w:rPr>
                <w:rFonts w:ascii="Times New Roman" w:hAnsi="Times New Roman"/>
                <w:szCs w:val="21"/>
                <w:lang w:bidi="ar"/>
              </w:rPr>
            </w:pPr>
          </w:p>
        </w:tc>
        <w:tc>
          <w:tcPr>
            <w:tcW w:w="473" w:type="dxa"/>
          </w:tcPr>
          <w:p w14:paraId="6C12BBC1">
            <w:pPr>
              <w:spacing w:line="360" w:lineRule="auto"/>
              <w:rPr>
                <w:rFonts w:ascii="Times New Roman" w:hAnsi="Times New Roman"/>
                <w:szCs w:val="21"/>
                <w:lang w:bidi="ar"/>
              </w:rPr>
            </w:pPr>
            <w:r>
              <w:rPr>
                <w:rFonts w:ascii="Times New Roman" w:hAnsi="Times New Roman"/>
                <w:szCs w:val="21"/>
                <w:lang w:bidi="ar"/>
              </w:rPr>
              <w:t>...</w:t>
            </w:r>
          </w:p>
        </w:tc>
        <w:tc>
          <w:tcPr>
            <w:tcW w:w="929" w:type="dxa"/>
          </w:tcPr>
          <w:p w14:paraId="25B9CC2F">
            <w:pPr>
              <w:spacing w:line="360" w:lineRule="auto"/>
              <w:rPr>
                <w:rFonts w:ascii="Times New Roman" w:hAnsi="Times New Roman"/>
                <w:szCs w:val="21"/>
                <w:lang w:bidi="ar"/>
              </w:rPr>
            </w:pPr>
            <w:r>
              <w:rPr>
                <w:rFonts w:ascii="Times New Roman" w:hAnsi="Times New Roman"/>
                <w:szCs w:val="21"/>
                <w:lang w:bidi="ar"/>
              </w:rPr>
              <w:t>...</w:t>
            </w:r>
          </w:p>
        </w:tc>
        <w:tc>
          <w:tcPr>
            <w:tcW w:w="4592" w:type="dxa"/>
            <w:gridSpan w:val="7"/>
            <w:vMerge w:val="continue"/>
          </w:tcPr>
          <w:p w14:paraId="63DADE4B">
            <w:pPr>
              <w:spacing w:line="360" w:lineRule="auto"/>
              <w:rPr>
                <w:rFonts w:ascii="Times New Roman" w:hAnsi="Times New Roman"/>
                <w:szCs w:val="21"/>
                <w:lang w:bidi="ar"/>
              </w:rPr>
            </w:pPr>
          </w:p>
        </w:tc>
        <w:tc>
          <w:tcPr>
            <w:tcW w:w="2063" w:type="dxa"/>
            <w:gridSpan w:val="3"/>
            <w:vMerge w:val="continue"/>
          </w:tcPr>
          <w:p w14:paraId="5E8EDE6D">
            <w:pPr>
              <w:spacing w:line="360" w:lineRule="auto"/>
              <w:rPr>
                <w:rFonts w:ascii="Times New Roman" w:hAnsi="Times New Roman"/>
                <w:szCs w:val="21"/>
                <w:lang w:bidi="ar"/>
              </w:rPr>
            </w:pPr>
          </w:p>
        </w:tc>
        <w:tc>
          <w:tcPr>
            <w:tcW w:w="873" w:type="dxa"/>
            <w:vMerge w:val="continue"/>
          </w:tcPr>
          <w:p w14:paraId="29F7ED1E">
            <w:pPr>
              <w:spacing w:line="360" w:lineRule="auto"/>
              <w:rPr>
                <w:rFonts w:ascii="Times New Roman" w:hAnsi="Times New Roman"/>
                <w:szCs w:val="21"/>
                <w:lang w:bidi="ar"/>
              </w:rPr>
            </w:pPr>
          </w:p>
        </w:tc>
      </w:tr>
      <w:tr w14:paraId="459A2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83" w:type="dxa"/>
            <w:vMerge w:val="continue"/>
          </w:tcPr>
          <w:p w14:paraId="4F798743">
            <w:pPr>
              <w:spacing w:line="360" w:lineRule="auto"/>
              <w:rPr>
                <w:rFonts w:ascii="Times New Roman" w:hAnsi="Times New Roman"/>
                <w:szCs w:val="21"/>
                <w:lang w:bidi="ar"/>
              </w:rPr>
            </w:pPr>
          </w:p>
        </w:tc>
        <w:tc>
          <w:tcPr>
            <w:tcW w:w="473" w:type="dxa"/>
            <w:vMerge w:val="restart"/>
          </w:tcPr>
          <w:p w14:paraId="0446E6DE">
            <w:pPr>
              <w:spacing w:line="360" w:lineRule="auto"/>
              <w:rPr>
                <w:rFonts w:ascii="Times New Roman" w:hAnsi="Times New Roman"/>
                <w:szCs w:val="21"/>
                <w:lang w:bidi="ar"/>
              </w:rPr>
            </w:pPr>
            <w:r>
              <w:rPr>
                <w:rFonts w:ascii="Times New Roman" w:hAnsi="Times New Roman"/>
                <w:szCs w:val="21"/>
                <w:lang w:bidi="ar"/>
              </w:rPr>
              <w:t>国家n</w:t>
            </w:r>
          </w:p>
        </w:tc>
        <w:tc>
          <w:tcPr>
            <w:tcW w:w="929" w:type="dxa"/>
          </w:tcPr>
          <w:p w14:paraId="2F1377BD">
            <w:pPr>
              <w:spacing w:line="360" w:lineRule="auto"/>
              <w:rPr>
                <w:rFonts w:ascii="Times New Roman" w:hAnsi="Times New Roman"/>
                <w:szCs w:val="21"/>
                <w:lang w:bidi="ar"/>
              </w:rPr>
            </w:pPr>
            <w:r>
              <w:rPr>
                <w:rFonts w:ascii="Times New Roman" w:hAnsi="Times New Roman"/>
                <w:szCs w:val="21"/>
                <w:lang w:bidi="ar"/>
              </w:rPr>
              <w:t>行业1</w:t>
            </w:r>
          </w:p>
        </w:tc>
        <w:tc>
          <w:tcPr>
            <w:tcW w:w="4592" w:type="dxa"/>
            <w:gridSpan w:val="7"/>
            <w:vMerge w:val="continue"/>
          </w:tcPr>
          <w:p w14:paraId="18E56421">
            <w:pPr>
              <w:spacing w:line="360" w:lineRule="auto"/>
              <w:rPr>
                <w:rFonts w:ascii="Times New Roman" w:hAnsi="Times New Roman"/>
                <w:szCs w:val="21"/>
                <w:lang w:bidi="ar"/>
              </w:rPr>
            </w:pPr>
          </w:p>
        </w:tc>
        <w:tc>
          <w:tcPr>
            <w:tcW w:w="2063" w:type="dxa"/>
            <w:gridSpan w:val="3"/>
            <w:vMerge w:val="continue"/>
          </w:tcPr>
          <w:p w14:paraId="333F10FE">
            <w:pPr>
              <w:spacing w:line="360" w:lineRule="auto"/>
              <w:rPr>
                <w:rFonts w:ascii="Times New Roman" w:hAnsi="Times New Roman"/>
                <w:szCs w:val="21"/>
                <w:lang w:bidi="ar"/>
              </w:rPr>
            </w:pPr>
          </w:p>
        </w:tc>
        <w:tc>
          <w:tcPr>
            <w:tcW w:w="873" w:type="dxa"/>
            <w:vMerge w:val="continue"/>
          </w:tcPr>
          <w:p w14:paraId="157BB34C">
            <w:pPr>
              <w:spacing w:line="360" w:lineRule="auto"/>
              <w:rPr>
                <w:rFonts w:ascii="Times New Roman" w:hAnsi="Times New Roman"/>
                <w:szCs w:val="21"/>
                <w:lang w:bidi="ar"/>
              </w:rPr>
            </w:pPr>
          </w:p>
        </w:tc>
      </w:tr>
      <w:tr w14:paraId="0329A7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83" w:type="dxa"/>
            <w:vMerge w:val="continue"/>
          </w:tcPr>
          <w:p w14:paraId="45FC7298">
            <w:pPr>
              <w:spacing w:line="360" w:lineRule="auto"/>
              <w:rPr>
                <w:rFonts w:ascii="Times New Roman" w:hAnsi="Times New Roman"/>
                <w:szCs w:val="21"/>
                <w:lang w:bidi="ar"/>
              </w:rPr>
            </w:pPr>
          </w:p>
        </w:tc>
        <w:tc>
          <w:tcPr>
            <w:tcW w:w="473" w:type="dxa"/>
            <w:vMerge w:val="continue"/>
          </w:tcPr>
          <w:p w14:paraId="00C503B8">
            <w:pPr>
              <w:spacing w:line="360" w:lineRule="auto"/>
              <w:rPr>
                <w:rFonts w:ascii="Times New Roman" w:hAnsi="Times New Roman"/>
                <w:szCs w:val="21"/>
                <w:lang w:bidi="ar"/>
              </w:rPr>
            </w:pPr>
          </w:p>
        </w:tc>
        <w:tc>
          <w:tcPr>
            <w:tcW w:w="929" w:type="dxa"/>
          </w:tcPr>
          <w:p w14:paraId="212C5CCC">
            <w:pPr>
              <w:spacing w:line="360" w:lineRule="auto"/>
              <w:rPr>
                <w:rFonts w:ascii="Times New Roman" w:hAnsi="Times New Roman"/>
                <w:szCs w:val="21"/>
                <w:lang w:bidi="ar"/>
              </w:rPr>
            </w:pPr>
            <w:r>
              <w:rPr>
                <w:rFonts w:ascii="Times New Roman" w:hAnsi="Times New Roman"/>
                <w:szCs w:val="21"/>
                <w:lang w:bidi="ar"/>
              </w:rPr>
              <w:t>...</w:t>
            </w:r>
          </w:p>
        </w:tc>
        <w:tc>
          <w:tcPr>
            <w:tcW w:w="4592" w:type="dxa"/>
            <w:gridSpan w:val="7"/>
            <w:vMerge w:val="continue"/>
          </w:tcPr>
          <w:p w14:paraId="3DF0C55E">
            <w:pPr>
              <w:spacing w:line="360" w:lineRule="auto"/>
              <w:rPr>
                <w:rFonts w:ascii="Times New Roman" w:hAnsi="Times New Roman"/>
                <w:szCs w:val="21"/>
                <w:lang w:bidi="ar"/>
              </w:rPr>
            </w:pPr>
          </w:p>
        </w:tc>
        <w:tc>
          <w:tcPr>
            <w:tcW w:w="2063" w:type="dxa"/>
            <w:gridSpan w:val="3"/>
            <w:vMerge w:val="continue"/>
          </w:tcPr>
          <w:p w14:paraId="58D08286">
            <w:pPr>
              <w:spacing w:line="360" w:lineRule="auto"/>
              <w:rPr>
                <w:rFonts w:ascii="Times New Roman" w:hAnsi="Times New Roman"/>
                <w:szCs w:val="21"/>
                <w:lang w:bidi="ar"/>
              </w:rPr>
            </w:pPr>
          </w:p>
        </w:tc>
        <w:tc>
          <w:tcPr>
            <w:tcW w:w="873" w:type="dxa"/>
            <w:vMerge w:val="continue"/>
          </w:tcPr>
          <w:p w14:paraId="522C28E4">
            <w:pPr>
              <w:spacing w:line="360" w:lineRule="auto"/>
              <w:rPr>
                <w:rFonts w:ascii="Times New Roman" w:hAnsi="Times New Roman"/>
                <w:szCs w:val="21"/>
                <w:lang w:bidi="ar"/>
              </w:rPr>
            </w:pPr>
          </w:p>
        </w:tc>
      </w:tr>
      <w:tr w14:paraId="7BF03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83" w:type="dxa"/>
            <w:vMerge w:val="continue"/>
          </w:tcPr>
          <w:p w14:paraId="70059FC0">
            <w:pPr>
              <w:spacing w:line="360" w:lineRule="auto"/>
              <w:rPr>
                <w:rFonts w:ascii="Times New Roman" w:hAnsi="Times New Roman"/>
                <w:szCs w:val="21"/>
                <w:lang w:bidi="ar"/>
              </w:rPr>
            </w:pPr>
          </w:p>
        </w:tc>
        <w:tc>
          <w:tcPr>
            <w:tcW w:w="473" w:type="dxa"/>
            <w:vMerge w:val="continue"/>
          </w:tcPr>
          <w:p w14:paraId="22CE7F37">
            <w:pPr>
              <w:spacing w:line="360" w:lineRule="auto"/>
              <w:rPr>
                <w:rFonts w:ascii="Times New Roman" w:hAnsi="Times New Roman"/>
                <w:szCs w:val="21"/>
                <w:lang w:bidi="ar"/>
              </w:rPr>
            </w:pPr>
          </w:p>
        </w:tc>
        <w:tc>
          <w:tcPr>
            <w:tcW w:w="929" w:type="dxa"/>
          </w:tcPr>
          <w:p w14:paraId="66F33220">
            <w:pPr>
              <w:spacing w:line="360" w:lineRule="auto"/>
              <w:rPr>
                <w:rFonts w:ascii="Times New Roman" w:hAnsi="Times New Roman"/>
                <w:szCs w:val="21"/>
                <w:lang w:bidi="ar"/>
              </w:rPr>
            </w:pPr>
            <w:r>
              <w:rPr>
                <w:rFonts w:ascii="Times New Roman" w:hAnsi="Times New Roman"/>
                <w:szCs w:val="21"/>
                <w:lang w:bidi="ar"/>
              </w:rPr>
              <w:t>行业m</w:t>
            </w:r>
          </w:p>
        </w:tc>
        <w:tc>
          <w:tcPr>
            <w:tcW w:w="4592" w:type="dxa"/>
            <w:gridSpan w:val="7"/>
            <w:vMerge w:val="continue"/>
          </w:tcPr>
          <w:p w14:paraId="1AD6EAF7">
            <w:pPr>
              <w:spacing w:line="360" w:lineRule="auto"/>
              <w:rPr>
                <w:rFonts w:ascii="Times New Roman" w:hAnsi="Times New Roman"/>
                <w:szCs w:val="21"/>
                <w:lang w:bidi="ar"/>
              </w:rPr>
            </w:pPr>
          </w:p>
        </w:tc>
        <w:tc>
          <w:tcPr>
            <w:tcW w:w="2063" w:type="dxa"/>
            <w:gridSpan w:val="3"/>
            <w:vMerge w:val="continue"/>
          </w:tcPr>
          <w:p w14:paraId="4200CA71">
            <w:pPr>
              <w:spacing w:line="360" w:lineRule="auto"/>
              <w:rPr>
                <w:rFonts w:ascii="Times New Roman" w:hAnsi="Times New Roman"/>
                <w:szCs w:val="21"/>
                <w:lang w:bidi="ar"/>
              </w:rPr>
            </w:pPr>
          </w:p>
        </w:tc>
        <w:tc>
          <w:tcPr>
            <w:tcW w:w="873" w:type="dxa"/>
            <w:vMerge w:val="continue"/>
          </w:tcPr>
          <w:p w14:paraId="33631A2F">
            <w:pPr>
              <w:spacing w:line="360" w:lineRule="auto"/>
              <w:rPr>
                <w:rFonts w:ascii="Times New Roman" w:hAnsi="Times New Roman"/>
                <w:szCs w:val="21"/>
                <w:lang w:bidi="ar"/>
              </w:rPr>
            </w:pPr>
          </w:p>
        </w:tc>
      </w:tr>
      <w:tr w14:paraId="62F63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4"/>
          <w:wAfter w:w="2936" w:type="dxa"/>
          <w:jc w:val="center"/>
        </w:trPr>
        <w:tc>
          <w:tcPr>
            <w:tcW w:w="1985" w:type="dxa"/>
            <w:gridSpan w:val="3"/>
          </w:tcPr>
          <w:p w14:paraId="4A215045">
            <w:pPr>
              <w:spacing w:line="360" w:lineRule="auto"/>
              <w:jc w:val="center"/>
              <w:rPr>
                <w:rFonts w:ascii="Times New Roman" w:hAnsi="Times New Roman"/>
                <w:szCs w:val="21"/>
                <w:lang w:bidi="ar"/>
              </w:rPr>
            </w:pPr>
            <w:r>
              <w:rPr>
                <w:rFonts w:ascii="Times New Roman" w:hAnsi="Times New Roman"/>
                <w:szCs w:val="21"/>
                <w:lang w:bidi="ar"/>
              </w:rPr>
              <w:t>增加值</w:t>
            </w:r>
          </w:p>
        </w:tc>
        <w:tc>
          <w:tcPr>
            <w:tcW w:w="4592" w:type="dxa"/>
            <w:gridSpan w:val="7"/>
          </w:tcPr>
          <w:p w14:paraId="7B1154FC">
            <w:pPr>
              <w:spacing w:line="360" w:lineRule="auto"/>
              <w:rPr>
                <w:rFonts w:ascii="Times New Roman" w:hAnsi="Times New Roman"/>
                <w:szCs w:val="21"/>
                <w:lang w:bidi="ar"/>
              </w:rPr>
            </w:pPr>
            <w:r>
              <w:rPr>
                <w:rFonts w:ascii="Times New Roman" w:hAnsi="Times New Roman"/>
                <w:szCs w:val="21"/>
                <w:lang w:bidi="ar"/>
              </w:rPr>
              <w:t xml:space="preserve">                </w:t>
            </w:r>
            <m:oMath>
              <m:sSubSup>
                <m:sSubSupPr>
                  <m:ctrlPr>
                    <w:rPr>
                      <w:rFonts w:ascii="Cambria Math" w:hAnsi="Cambria Math"/>
                      <w:i/>
                      <w:szCs w:val="21"/>
                      <w:lang w:bidi="ar"/>
                    </w:rPr>
                  </m:ctrlPr>
                </m:sSubSupPr>
                <m:e>
                  <m:r>
                    <m:rPr/>
                    <w:rPr>
                      <w:rFonts w:ascii="Cambria Math" w:hAnsi="Cambria Math"/>
                      <w:szCs w:val="21"/>
                      <w:lang w:bidi="ar"/>
                    </w:rPr>
                    <m:t>v</m:t>
                  </m:r>
                  <m:ctrlPr>
                    <w:rPr>
                      <w:rFonts w:ascii="Cambria Math" w:hAnsi="Cambria Math"/>
                      <w:i/>
                      <w:szCs w:val="21"/>
                      <w:lang w:bidi="ar"/>
                    </w:rPr>
                  </m:ctrlPr>
                </m:e>
                <m:sub>
                  <m:r>
                    <m:rPr/>
                    <w:rPr>
                      <w:rFonts w:ascii="Cambria Math" w:hAnsi="Cambria Math"/>
                      <w:szCs w:val="21"/>
                      <w:lang w:bidi="ar"/>
                    </w:rPr>
                    <m:t>i</m:t>
                  </m:r>
                  <m:ctrlPr>
                    <w:rPr>
                      <w:rFonts w:ascii="Cambria Math" w:hAnsi="Cambria Math"/>
                      <w:i/>
                      <w:szCs w:val="21"/>
                      <w:lang w:bidi="ar"/>
                    </w:rPr>
                  </m:ctrlPr>
                </m:sub>
                <m:sup>
                  <m:r>
                    <m:rPr/>
                    <w:rPr>
                      <w:rFonts w:ascii="Cambria Math" w:hAnsi="Cambria Math"/>
                      <w:szCs w:val="21"/>
                      <w:lang w:bidi="ar"/>
                    </w:rPr>
                    <m:t>r</m:t>
                  </m:r>
                  <m:ctrlPr>
                    <w:rPr>
                      <w:rFonts w:ascii="Cambria Math" w:hAnsi="Cambria Math"/>
                      <w:i/>
                      <w:szCs w:val="21"/>
                      <w:lang w:bidi="ar"/>
                    </w:rPr>
                  </m:ctrlPr>
                </m:sup>
              </m:sSubSup>
            </m:oMath>
          </w:p>
        </w:tc>
      </w:tr>
      <w:tr w14:paraId="2875EE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4"/>
          <w:wAfter w:w="2936" w:type="dxa"/>
          <w:jc w:val="center"/>
        </w:trPr>
        <w:tc>
          <w:tcPr>
            <w:tcW w:w="1985" w:type="dxa"/>
            <w:gridSpan w:val="3"/>
          </w:tcPr>
          <w:p w14:paraId="1A1AA5E1">
            <w:pPr>
              <w:spacing w:line="360" w:lineRule="auto"/>
              <w:jc w:val="center"/>
              <w:rPr>
                <w:rFonts w:ascii="Times New Roman" w:hAnsi="Times New Roman"/>
                <w:szCs w:val="21"/>
                <w:lang w:bidi="ar"/>
              </w:rPr>
            </w:pPr>
            <w:r>
              <w:rPr>
                <w:rFonts w:ascii="Times New Roman" w:hAnsi="Times New Roman"/>
                <w:szCs w:val="21"/>
                <w:lang w:bidi="ar"/>
              </w:rPr>
              <w:t>总投入</w:t>
            </w:r>
          </w:p>
        </w:tc>
        <w:tc>
          <w:tcPr>
            <w:tcW w:w="4592" w:type="dxa"/>
            <w:gridSpan w:val="7"/>
          </w:tcPr>
          <w:p w14:paraId="0B5A7638">
            <w:pPr>
              <w:spacing w:line="360" w:lineRule="auto"/>
              <w:rPr>
                <w:rFonts w:ascii="Times New Roman" w:hAnsi="Times New Roman"/>
                <w:szCs w:val="21"/>
                <w:lang w:bidi="ar"/>
              </w:rPr>
            </w:pPr>
            <w:r>
              <w:rPr>
                <w:rFonts w:ascii="Times New Roman" w:hAnsi="Times New Roman"/>
                <w:szCs w:val="21"/>
                <w:lang w:bidi="ar"/>
              </w:rPr>
              <w:t xml:space="preserve">                </w:t>
            </w:r>
            <m:oMath>
              <m:sSubSup>
                <m:sSubSupPr>
                  <m:ctrlPr>
                    <w:rPr>
                      <w:rFonts w:ascii="Cambria Math" w:hAnsi="Cambria Math"/>
                      <w:i/>
                      <w:szCs w:val="21"/>
                      <w:lang w:bidi="ar"/>
                    </w:rPr>
                  </m:ctrlPr>
                </m:sSubSupPr>
                <m:e>
                  <m:r>
                    <m:rPr/>
                    <w:rPr>
                      <w:rFonts w:ascii="Cambria Math" w:hAnsi="Cambria Math"/>
                      <w:szCs w:val="21"/>
                      <w:lang w:bidi="ar"/>
                    </w:rPr>
                    <m:t>x</m:t>
                  </m:r>
                  <m:ctrlPr>
                    <w:rPr>
                      <w:rFonts w:ascii="Cambria Math" w:hAnsi="Cambria Math"/>
                      <w:i/>
                      <w:szCs w:val="21"/>
                      <w:lang w:bidi="ar"/>
                    </w:rPr>
                  </m:ctrlPr>
                </m:e>
                <m:sub>
                  <m:r>
                    <m:rPr/>
                    <w:rPr>
                      <w:rFonts w:ascii="Cambria Math" w:hAnsi="Cambria Math"/>
                      <w:szCs w:val="21"/>
                      <w:lang w:bidi="ar"/>
                    </w:rPr>
                    <m:t>i</m:t>
                  </m:r>
                  <m:ctrlPr>
                    <w:rPr>
                      <w:rFonts w:ascii="Cambria Math" w:hAnsi="Cambria Math"/>
                      <w:i/>
                      <w:szCs w:val="21"/>
                      <w:lang w:bidi="ar"/>
                    </w:rPr>
                  </m:ctrlPr>
                </m:sub>
                <m:sup>
                  <m:r>
                    <m:rPr/>
                    <w:rPr>
                      <w:rFonts w:ascii="Cambria Math" w:hAnsi="Cambria Math"/>
                      <w:szCs w:val="21"/>
                      <w:lang w:bidi="ar"/>
                    </w:rPr>
                    <m:t>r</m:t>
                  </m:r>
                  <m:ctrlPr>
                    <w:rPr>
                      <w:rFonts w:ascii="Cambria Math" w:hAnsi="Cambria Math"/>
                      <w:i/>
                      <w:szCs w:val="21"/>
                      <w:lang w:bidi="ar"/>
                    </w:rPr>
                  </m:ctrlPr>
                </m:sup>
              </m:sSubSup>
            </m:oMath>
            <w:r>
              <w:rPr>
                <w:rFonts w:ascii="Times New Roman" w:hAnsi="Times New Roman"/>
                <w:szCs w:val="21"/>
                <w:lang w:bidi="ar"/>
              </w:rPr>
              <w:t xml:space="preserve">   </w:t>
            </w:r>
          </w:p>
        </w:tc>
      </w:tr>
    </w:tbl>
    <w:p w14:paraId="4F56171E">
      <w:pPr>
        <w:spacing w:line="360" w:lineRule="auto"/>
        <w:ind w:firstLine="480" w:firstLineChars="200"/>
        <w:rPr>
          <w:rFonts w:ascii="Times New Roman" w:hAnsi="Times New Roman"/>
          <w:sz w:val="24"/>
          <w:lang w:bidi="ar"/>
        </w:rPr>
      </w:pPr>
      <w:r>
        <w:rPr>
          <w:rFonts w:ascii="Times New Roman" w:hAnsi="Times New Roman"/>
          <w:sz w:val="24"/>
          <w:lang w:bidi="ar"/>
        </w:rPr>
        <w:t>根据表4-1，全球投入产出供需平衡关系，可表示如下：</w:t>
      </w:r>
    </w:p>
    <w:p w14:paraId="34C1B709">
      <w:pPr>
        <w:tabs>
          <w:tab w:val="left" w:pos="267"/>
        </w:tabs>
        <w:spacing w:line="360" w:lineRule="auto"/>
        <w:ind w:firstLine="480" w:firstLineChars="200"/>
        <w:jc w:val="center"/>
        <w:rPr>
          <w:rFonts w:ascii="Times New Roman" w:hAnsi="Times New Roman" w:eastAsiaTheme="minorEastAsia"/>
          <w:iCs/>
          <w:sz w:val="24"/>
          <w:lang w:bidi="ar"/>
        </w:rPr>
      </w:pPr>
      <m:oMath>
        <m:d>
          <m:dPr>
            <m:begChr m:val="["/>
            <m:endChr m:val="]"/>
            <m:ctrlPr>
              <w:rPr>
                <w:rFonts w:ascii="Cambria Math" w:hAnsi="Cambria Math"/>
                <w:i/>
                <w:sz w:val="24"/>
                <w:lang w:bidi="ar"/>
              </w:rPr>
            </m:ctrlPr>
          </m:dPr>
          <m:e>
            <m:eqArr>
              <m:eqArrPr>
                <m:ctrlPr>
                  <w:rPr>
                    <w:rFonts w:ascii="Cambria Math" w:hAnsi="Cambria Math"/>
                    <w:i/>
                    <w:sz w:val="24"/>
                    <w:lang w:bidi="ar"/>
                  </w:rPr>
                </m:ctrlPr>
              </m:eqArrPr>
              <m:e>
                <m:sSup>
                  <m:sSupPr>
                    <m:ctrlPr>
                      <w:rPr>
                        <w:rFonts w:ascii="Cambria Math" w:hAnsi="Cambria Math"/>
                        <w:i/>
                        <w:sz w:val="24"/>
                        <w:lang w:bidi="ar"/>
                      </w:rPr>
                    </m:ctrlPr>
                  </m:sSupPr>
                  <m:e>
                    <m:r>
                      <m:rPr/>
                      <w:rPr>
                        <w:rFonts w:ascii="Cambria Math" w:hAnsi="Cambria Math"/>
                        <w:sz w:val="24"/>
                        <w:lang w:bidi="ar"/>
                      </w:rPr>
                      <m:t>X</m:t>
                    </m:r>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X</m:t>
                    </m:r>
                    <m:ctrlPr>
                      <w:rPr>
                        <w:rFonts w:ascii="Cambria Math" w:hAnsi="Cambria Math"/>
                        <w:i/>
                        <w:sz w:val="24"/>
                        <w:lang w:bidi="ar"/>
                      </w:rPr>
                    </m:ctrlPr>
                  </m:e>
                  <m:sup>
                    <m:r>
                      <m:rPr/>
                      <w:rPr>
                        <w:rFonts w:ascii="Cambria Math" w:hAnsi="Cambria Math"/>
                        <w:sz w:val="24"/>
                        <w:lang w:bidi="ar"/>
                      </w:rPr>
                      <m:t>n</m:t>
                    </m:r>
                    <m:ctrlPr>
                      <w:rPr>
                        <w:rFonts w:ascii="Cambria Math" w:hAnsi="Cambria Math"/>
                        <w:i/>
                        <w:sz w:val="24"/>
                        <w:lang w:bidi="ar"/>
                      </w:rPr>
                    </m:ctrlPr>
                  </m:sup>
                </m:sSup>
                <m:ctrlPr>
                  <w:rPr>
                    <w:rFonts w:ascii="Cambria Math" w:hAnsi="Cambria Math"/>
                    <w:i/>
                    <w:sz w:val="24"/>
                    <w:lang w:bidi="ar"/>
                  </w:rPr>
                </m:ctrlPr>
              </m:e>
            </m:eqArr>
            <m:ctrlPr>
              <w:rPr>
                <w:rFonts w:ascii="Cambria Math" w:hAnsi="Cambria Math"/>
                <w:i/>
                <w:sz w:val="24"/>
                <w:lang w:bidi="ar"/>
              </w:rPr>
            </m:ctrlPr>
          </m:e>
        </m:d>
        <m:r>
          <m:rPr/>
          <w:rPr>
            <w:rFonts w:ascii="Cambria Math" w:hAnsi="Cambria Math"/>
            <w:sz w:val="24"/>
            <w:lang w:bidi="ar"/>
          </w:rPr>
          <m:t>=</m:t>
        </m:r>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11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1n</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n1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nn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d>
          <m:dPr>
            <m:begChr m:val="["/>
            <m:endChr m:val="]"/>
            <m:ctrlPr>
              <w:rPr>
                <w:rFonts w:ascii="Cambria Math" w:hAnsi="Cambria Math"/>
                <w:i/>
                <w:sz w:val="24"/>
                <w:lang w:bidi="ar"/>
              </w:rPr>
            </m:ctrlPr>
          </m:dPr>
          <m:e>
            <m:eqArr>
              <m:eqArrPr>
                <m:ctrlPr>
                  <w:rPr>
                    <w:rFonts w:ascii="Cambria Math" w:hAnsi="Cambria Math"/>
                    <w:i/>
                    <w:sz w:val="24"/>
                    <w:lang w:bidi="ar"/>
                  </w:rPr>
                </m:ctrlPr>
              </m:eqArrPr>
              <m:e>
                <m:sSup>
                  <m:sSupPr>
                    <m:ctrlPr>
                      <w:rPr>
                        <w:rFonts w:ascii="Cambria Math" w:hAnsi="Cambria Math"/>
                        <w:i/>
                        <w:sz w:val="24"/>
                        <w:lang w:bidi="ar"/>
                      </w:rPr>
                    </m:ctrlPr>
                  </m:sSupPr>
                  <m:e>
                    <m:r>
                      <m:rPr/>
                      <w:rPr>
                        <w:rFonts w:ascii="Cambria Math" w:hAnsi="Cambria Math"/>
                        <w:sz w:val="24"/>
                        <w:lang w:bidi="ar"/>
                      </w:rPr>
                      <m:t>x</m:t>
                    </m:r>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x</m:t>
                    </m:r>
                    <m:ctrlPr>
                      <w:rPr>
                        <w:rFonts w:ascii="Cambria Math" w:hAnsi="Cambria Math"/>
                        <w:i/>
                        <w:sz w:val="24"/>
                        <w:lang w:bidi="ar"/>
                      </w:rPr>
                    </m:ctrlPr>
                  </m:e>
                  <m:sup>
                    <m:r>
                      <m:rPr/>
                      <w:rPr>
                        <w:rFonts w:ascii="Cambria Math" w:hAnsi="Cambria Math"/>
                        <w:sz w:val="24"/>
                        <w:lang w:bidi="ar"/>
                      </w:rPr>
                      <m:t>n</m:t>
                    </m:r>
                    <m:ctrlPr>
                      <w:rPr>
                        <w:rFonts w:ascii="Cambria Math" w:hAnsi="Cambria Math"/>
                        <w:i/>
                        <w:sz w:val="24"/>
                        <w:lang w:bidi="ar"/>
                      </w:rPr>
                    </m:ctrlPr>
                  </m:sup>
                </m:sSup>
                <m:ctrlPr>
                  <w:rPr>
                    <w:rFonts w:ascii="Cambria Math" w:hAnsi="Cambria Math"/>
                    <w:i/>
                    <w:sz w:val="24"/>
                    <w:lang w:bidi="ar"/>
                  </w:rPr>
                </m:ctrlPr>
              </m:e>
            </m:eqArr>
            <m:ctrlPr>
              <w:rPr>
                <w:rFonts w:ascii="Cambria Math" w:hAnsi="Cambria Math"/>
                <w:i/>
                <w:sz w:val="24"/>
                <w:lang w:bidi="ar"/>
              </w:rPr>
            </m:ctrlPr>
          </m:e>
        </m:d>
        <m:r>
          <m:rPr/>
          <w:rPr>
            <w:rFonts w:ascii="Cambria Math" w:hAnsi="Cambria Math"/>
            <w:sz w:val="24"/>
            <w:lang w:bidi="ar"/>
          </w:rPr>
          <m:t>+</m:t>
        </m:r>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11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1n</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n1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nn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d>
          <m:dPr>
            <m:begChr m:val="["/>
            <m:endChr m:val="]"/>
            <m:ctrlPr>
              <w:rPr>
                <w:rFonts w:ascii="Cambria Math" w:hAnsi="Cambria Math"/>
                <w:i/>
                <w:sz w:val="24"/>
                <w:lang w:bidi="ar"/>
              </w:rPr>
            </m:ctrlPr>
          </m:dPr>
          <m:e>
            <m:m>
              <m:mPr>
                <m:mcs>
                  <m:mc>
                    <m:mcPr>
                      <m:count m:val="1"/>
                      <m:mcJc m:val="center"/>
                    </m:mcPr>
                  </m:mc>
                </m:mcs>
                <m:ctrlPr>
                  <w:rPr>
                    <w:rFonts w:ascii="Cambria Math" w:hAnsi="Cambria Math"/>
                    <w:i/>
                    <w:sz w:val="24"/>
                    <w:lang w:bidi="ar"/>
                  </w:rPr>
                </m:ctrlPr>
              </m:mPr>
              <m:mr>
                <m:e>
                  <m:r>
                    <m:rPr/>
                    <w:rPr>
                      <w:rFonts w:ascii="Cambria Math" w:hAnsi="Cambria Math"/>
                      <w:sz w:val="24"/>
                      <w:lang w:bidi="ar"/>
                    </w:rPr>
                    <m:t>1</m:t>
                  </m:r>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mr>
              <m:mr>
                <m:e>
                  <m:r>
                    <m:rPr/>
                    <w:rPr>
                      <w:rFonts w:ascii="Cambria Math" w:hAnsi="Cambria Math"/>
                      <w:sz w:val="24"/>
                      <w:lang w:bidi="ar"/>
                    </w:rPr>
                    <m:t>1</m:t>
                  </m:r>
                  <m:ctrlPr>
                    <w:rPr>
                      <w:rFonts w:ascii="Cambria Math" w:hAnsi="Cambria Math"/>
                      <w:i/>
                      <w:sz w:val="24"/>
                      <w:lang w:bidi="ar"/>
                    </w:rPr>
                  </m:ctrlPr>
                </m:e>
              </m:mr>
            </m:m>
            <m:ctrlPr>
              <w:rPr>
                <w:rFonts w:ascii="Cambria Math" w:hAnsi="Cambria Math"/>
                <w:i/>
                <w:sz w:val="24"/>
                <w:lang w:bidi="ar"/>
              </w:rPr>
            </m:ctrlPr>
          </m:e>
        </m:d>
      </m:oMath>
      <w:r>
        <w:rPr>
          <w:rFonts w:ascii="Times New Roman" w:hAnsi="Times New Roman"/>
          <w:i/>
          <w:sz w:val="24"/>
          <w:lang w:bidi="ar"/>
        </w:rPr>
        <w:t xml:space="preserve">     </w:t>
      </w:r>
      <w:r>
        <w:rPr>
          <w:rFonts w:ascii="Times New Roman" w:hAnsi="Times New Roman"/>
          <w:iCs/>
          <w:sz w:val="24"/>
          <w:lang w:bidi="ar"/>
        </w:rPr>
        <w:t xml:space="preserve"> （4-1）</w:t>
      </w:r>
    </w:p>
    <w:p w14:paraId="0697A5A5">
      <w:pPr>
        <w:tabs>
          <w:tab w:val="left" w:pos="267"/>
        </w:tabs>
        <w:spacing w:line="360" w:lineRule="auto"/>
        <w:ind w:firstLine="480" w:firstLineChars="200"/>
        <w:rPr>
          <w:rFonts w:ascii="Times New Roman" w:hAnsi="Times New Roman"/>
          <w:sz w:val="24"/>
          <w:lang w:bidi="ar"/>
        </w:rPr>
      </w:pPr>
      <w:r>
        <w:rPr>
          <w:rFonts w:ascii="Times New Roman" w:hAnsi="Times New Roman"/>
          <w:sz w:val="24"/>
          <w:lang w:bidi="ar"/>
        </w:rPr>
        <w:t>式（4-1）通过线性变换可得：</w:t>
      </w:r>
    </w:p>
    <w:p w14:paraId="02BA6876">
      <w:pPr>
        <w:tabs>
          <w:tab w:val="left" w:pos="267"/>
        </w:tabs>
        <w:spacing w:line="360" w:lineRule="auto"/>
        <w:jc w:val="center"/>
        <w:rPr>
          <w:rFonts w:ascii="Times New Roman" w:hAnsi="Times New Roman" w:eastAsiaTheme="minorEastAsia"/>
          <w:sz w:val="24"/>
          <w:lang w:bidi="ar"/>
        </w:rPr>
      </w:pPr>
      <m:oMath>
        <m:d>
          <m:dPr>
            <m:begChr m:val="["/>
            <m:endChr m:val="]"/>
            <m:ctrlPr>
              <w:rPr>
                <w:rFonts w:ascii="Cambria Math" w:hAnsi="Cambria Math"/>
                <w:i/>
                <w:sz w:val="24"/>
                <w:lang w:bidi="ar"/>
              </w:rPr>
            </m:ctrlPr>
          </m:dPr>
          <m:e>
            <m:eqArr>
              <m:eqArrPr>
                <m:ctrlPr>
                  <w:rPr>
                    <w:rFonts w:ascii="Cambria Math" w:hAnsi="Cambria Math"/>
                    <w:i/>
                    <w:sz w:val="24"/>
                    <w:lang w:bidi="ar"/>
                  </w:rPr>
                </m:ctrlPr>
              </m:eqArrPr>
              <m:e>
                <m:sSup>
                  <m:sSupPr>
                    <m:ctrlPr>
                      <w:rPr>
                        <w:rFonts w:ascii="Cambria Math" w:hAnsi="Cambria Math"/>
                        <w:i/>
                        <w:sz w:val="24"/>
                        <w:lang w:bidi="ar"/>
                      </w:rPr>
                    </m:ctrlPr>
                  </m:sSupPr>
                  <m:e>
                    <m:r>
                      <m:rPr/>
                      <w:rPr>
                        <w:rFonts w:ascii="Cambria Math" w:hAnsi="Cambria Math"/>
                        <w:sz w:val="24"/>
                        <w:lang w:bidi="ar"/>
                      </w:rPr>
                      <m:t>X</m:t>
                    </m:r>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X</m:t>
                    </m:r>
                    <m:ctrlPr>
                      <w:rPr>
                        <w:rFonts w:ascii="Cambria Math" w:hAnsi="Cambria Math"/>
                        <w:i/>
                        <w:sz w:val="24"/>
                        <w:lang w:bidi="ar"/>
                      </w:rPr>
                    </m:ctrlPr>
                  </m:e>
                  <m:sup>
                    <m:r>
                      <m:rPr/>
                      <w:rPr>
                        <w:rFonts w:ascii="Cambria Math" w:hAnsi="Cambria Math"/>
                        <w:sz w:val="24"/>
                        <w:lang w:bidi="ar"/>
                      </w:rPr>
                      <m:t>n</m:t>
                    </m:r>
                    <m:ctrlPr>
                      <w:rPr>
                        <w:rFonts w:ascii="Cambria Math" w:hAnsi="Cambria Math"/>
                        <w:i/>
                        <w:sz w:val="24"/>
                        <w:lang w:bidi="ar"/>
                      </w:rPr>
                    </m:ctrlPr>
                  </m:sup>
                </m:sSup>
                <m:ctrlPr>
                  <w:rPr>
                    <w:rFonts w:ascii="Cambria Math" w:hAnsi="Cambria Math"/>
                    <w:i/>
                    <w:sz w:val="24"/>
                    <w:lang w:bidi="ar"/>
                  </w:rPr>
                </m:ctrlPr>
              </m:e>
            </m:eqArr>
            <m:ctrlPr>
              <w:rPr>
                <w:rFonts w:ascii="Cambria Math" w:hAnsi="Cambria Math"/>
                <w:i/>
                <w:sz w:val="24"/>
                <w:lang w:bidi="ar"/>
              </w:rPr>
            </m:ctrlPr>
          </m:e>
        </m:d>
        <m:r>
          <m:rPr/>
          <w:rPr>
            <w:rFonts w:ascii="Cambria Math" w:hAnsi="Cambria Math"/>
            <w:sz w:val="24"/>
            <w:lang w:bidi="ar"/>
          </w:rPr>
          <m:t>=</m:t>
        </m:r>
        <m:sSup>
          <m:sSupPr>
            <m:ctrlPr>
              <w:rPr>
                <w:rFonts w:ascii="Cambria Math" w:hAnsi="Cambria Math"/>
                <w:i/>
                <w:sz w:val="24"/>
                <w:lang w:bidi="ar"/>
              </w:rPr>
            </m:ctrlPr>
          </m:sSupPr>
          <m:e>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I−A</m:t>
                          </m:r>
                          <m:ctrlPr>
                            <w:rPr>
                              <w:rFonts w:ascii="Cambria Math" w:hAnsi="Cambria Math"/>
                              <w:i/>
                              <w:sz w:val="24"/>
                              <w:lang w:bidi="ar"/>
                            </w:rPr>
                          </m:ctrlPr>
                        </m:e>
                        <m:sup>
                          <m:r>
                            <m:rPr/>
                            <w:rPr>
                              <w:rFonts w:ascii="Cambria Math" w:hAnsi="Cambria Math"/>
                              <w:sz w:val="24"/>
                              <w:lang w:bidi="ar"/>
                            </w:rPr>
                            <m:t>11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1n</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n1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I−</m:t>
                      </m:r>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nn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11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1n</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n1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nn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d>
          <m:dPr>
            <m:begChr m:val="["/>
            <m:endChr m:val="]"/>
            <m:ctrlPr>
              <w:rPr>
                <w:rFonts w:ascii="Cambria Math" w:hAnsi="Cambria Math"/>
                <w:i/>
                <w:sz w:val="24"/>
                <w:lang w:bidi="ar"/>
              </w:rPr>
            </m:ctrlPr>
          </m:dPr>
          <m:e>
            <m:m>
              <m:mPr>
                <m:mcs>
                  <m:mc>
                    <m:mcPr>
                      <m:count m:val="1"/>
                      <m:mcJc m:val="center"/>
                    </m:mcPr>
                  </m:mc>
                </m:mcs>
                <m:ctrlPr>
                  <w:rPr>
                    <w:rFonts w:ascii="Cambria Math" w:hAnsi="Cambria Math"/>
                    <w:i/>
                    <w:sz w:val="24"/>
                    <w:lang w:bidi="ar"/>
                  </w:rPr>
                </m:ctrlPr>
              </m:mPr>
              <m:mr>
                <m:e>
                  <m:r>
                    <m:rPr/>
                    <w:rPr>
                      <w:rFonts w:ascii="Cambria Math" w:hAnsi="Cambria Math"/>
                      <w:sz w:val="24"/>
                      <w:lang w:bidi="ar"/>
                    </w:rPr>
                    <m:t>1</m:t>
                  </m:r>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mr>
              <m:mr>
                <m:e>
                  <m:r>
                    <m:rPr/>
                    <w:rPr>
                      <w:rFonts w:ascii="Cambria Math" w:hAnsi="Cambria Math"/>
                      <w:sz w:val="24"/>
                      <w:lang w:bidi="ar"/>
                    </w:rPr>
                    <m:t>1</m:t>
                  </m:r>
                  <m:ctrlPr>
                    <w:rPr>
                      <w:rFonts w:ascii="Cambria Math" w:hAnsi="Cambria Math"/>
                      <w:i/>
                      <w:sz w:val="24"/>
                      <w:lang w:bidi="ar"/>
                    </w:rPr>
                  </m:ctrlPr>
                </m:e>
              </m:mr>
            </m:m>
            <m:ctrlPr>
              <w:rPr>
                <w:rFonts w:ascii="Cambria Math" w:hAnsi="Cambria Math"/>
                <w:i/>
                <w:sz w:val="24"/>
                <w:lang w:bidi="ar"/>
              </w:rPr>
            </m:ctrlPr>
          </m:e>
        </m:d>
      </m:oMath>
      <w:r>
        <w:rPr>
          <w:rFonts w:ascii="Times New Roman" w:hAnsi="Times New Roman"/>
          <w:sz w:val="24"/>
          <w:lang w:bidi="ar"/>
        </w:rPr>
        <w:t xml:space="preserve">     （4-2）</w:t>
      </w:r>
    </w:p>
    <w:p w14:paraId="44462F37">
      <w:pPr>
        <w:tabs>
          <w:tab w:val="left" w:pos="267"/>
        </w:tabs>
        <w:spacing w:line="360" w:lineRule="auto"/>
        <w:ind w:firstLine="480" w:firstLineChars="200"/>
        <w:rPr>
          <w:rFonts w:ascii="Times New Roman" w:hAnsi="Times New Roman"/>
          <w:sz w:val="24"/>
          <w:lang w:bidi="ar"/>
        </w:rPr>
      </w:pPr>
      <w:r>
        <w:rPr>
          <w:rFonts w:ascii="Times New Roman" w:hAnsi="Times New Roman"/>
          <w:sz w:val="24"/>
          <w:lang w:bidi="ar"/>
        </w:rPr>
        <w:t>式（4-2）可简洁表示如下：</w:t>
      </w:r>
    </w:p>
    <w:p w14:paraId="538E1B3C">
      <w:pPr>
        <w:tabs>
          <w:tab w:val="left" w:pos="267"/>
        </w:tabs>
        <w:spacing w:line="360" w:lineRule="auto"/>
        <w:ind w:firstLine="480" w:firstLineChars="200"/>
        <w:jc w:val="center"/>
        <w:rPr>
          <w:rFonts w:ascii="Times New Roman" w:hAnsi="Times New Roman"/>
          <w:sz w:val="24"/>
          <w:lang w:bidi="ar"/>
        </w:rPr>
      </w:pPr>
      <m:oMath>
        <m:r>
          <m:rPr/>
          <w:rPr>
            <w:rFonts w:ascii="Cambria Math" w:hAnsi="Cambria Math"/>
            <w:sz w:val="24"/>
            <w:lang w:bidi="ar"/>
          </w:rPr>
          <m:t>X</m:t>
        </m:r>
        <m:r>
          <m:rPr>
            <m:sty m:val="p"/>
          </m:rPr>
          <w:rPr>
            <w:rFonts w:ascii="Cambria Math" w:hAnsi="Cambria Math"/>
            <w:sz w:val="24"/>
            <w:lang w:bidi="ar"/>
          </w:rPr>
          <m:t>=</m:t>
        </m:r>
        <m:sSup>
          <m:sSupPr>
            <m:ctrlPr>
              <w:rPr>
                <w:rFonts w:ascii="Cambria Math" w:hAnsi="Cambria Math"/>
                <w:sz w:val="24"/>
                <w:lang w:bidi="ar"/>
              </w:rPr>
            </m:ctrlPr>
          </m:sSupPr>
          <m:e>
            <m:r>
              <m:rPr>
                <m:sty m:val="p"/>
              </m:rPr>
              <w:rPr>
                <w:rFonts w:ascii="Cambria Math" w:hAnsi="Cambria Math"/>
                <w:sz w:val="24"/>
                <w:lang w:bidi="ar"/>
              </w:rPr>
              <m:t>(I−A)</m:t>
            </m:r>
            <m:ctrlPr>
              <w:rPr>
                <w:rFonts w:ascii="Cambria Math" w:hAnsi="Cambria Math"/>
                <w:sz w:val="24"/>
                <w:lang w:bidi="ar"/>
              </w:rPr>
            </m:ctrlPr>
          </m:e>
          <m:sup>
            <m:r>
              <m:rPr>
                <m:sty m:val="p"/>
              </m:rPr>
              <w:rPr>
                <w:rFonts w:ascii="Cambria Math" w:hAnsi="Cambria Math"/>
                <w:sz w:val="24"/>
                <w:lang w:bidi="ar"/>
              </w:rPr>
              <m:t>−1</m:t>
            </m:r>
            <m:ctrlPr>
              <w:rPr>
                <w:rFonts w:ascii="Cambria Math" w:hAnsi="Cambria Math"/>
                <w:sz w:val="24"/>
                <w:lang w:bidi="ar"/>
              </w:rPr>
            </m:ctrlPr>
          </m:sup>
        </m:sSup>
        <m:r>
          <m:rPr/>
          <w:rPr>
            <w:rFonts w:ascii="Cambria Math" w:hAnsi="Cambria Math"/>
            <w:sz w:val="24"/>
            <w:lang w:bidi="ar"/>
          </w:rPr>
          <m:t>YU</m:t>
        </m:r>
      </m:oMath>
      <w:r>
        <w:rPr>
          <w:rFonts w:ascii="Times New Roman" w:hAnsi="Times New Roman"/>
          <w:sz w:val="24"/>
          <w:lang w:bidi="ar"/>
        </w:rPr>
        <w:t xml:space="preserve">           （4-3）</w:t>
      </w:r>
    </w:p>
    <w:p w14:paraId="0DB7BDDE">
      <w:pPr>
        <w:tabs>
          <w:tab w:val="left" w:pos="267"/>
          <w:tab w:val="left" w:pos="2110"/>
        </w:tabs>
        <w:spacing w:line="360" w:lineRule="auto"/>
        <w:ind w:firstLine="480" w:firstLineChars="200"/>
        <w:rPr>
          <w:rFonts w:ascii="Times New Roman" w:hAnsi="Times New Roman"/>
          <w:sz w:val="24"/>
          <w:lang w:bidi="ar"/>
        </w:rPr>
      </w:pPr>
      <w:r>
        <w:rPr>
          <w:rFonts w:ascii="Times New Roman" w:hAnsi="Times New Roman"/>
          <w:sz w:val="24"/>
          <w:lang w:bidi="ar"/>
        </w:rPr>
        <w:t>其中，</w:t>
      </w:r>
      <w:r>
        <w:rPr>
          <w:rFonts w:ascii="Times New Roman" w:hAnsi="Times New Roman"/>
          <w:i/>
          <w:iCs/>
          <w:sz w:val="24"/>
          <w:lang w:bidi="ar"/>
        </w:rPr>
        <w:t>X</w:t>
      </w:r>
      <w:r>
        <w:rPr>
          <w:rFonts w:ascii="Times New Roman" w:hAnsi="Times New Roman"/>
          <w:sz w:val="24"/>
          <w:lang w:bidi="ar"/>
        </w:rPr>
        <w:t>是（n*m）维列向量，表示各个国家各个产业的总产出，</w:t>
      </w:r>
      <w:r>
        <w:rPr>
          <w:rFonts w:ascii="Times New Roman" w:hAnsi="Times New Roman"/>
          <w:i/>
          <w:iCs/>
          <w:sz w:val="24"/>
          <w:lang w:bidi="ar"/>
        </w:rPr>
        <w:t>I</w:t>
      </w:r>
      <w:r>
        <w:rPr>
          <w:rFonts w:ascii="Times New Roman" w:hAnsi="Times New Roman"/>
          <w:sz w:val="24"/>
          <w:lang w:bidi="ar"/>
        </w:rPr>
        <w:t>是（nm*nm）维度的单位矩阵。</w:t>
      </w:r>
      <w:r>
        <w:rPr>
          <w:rFonts w:ascii="Times New Roman" w:hAnsi="Times New Roman"/>
          <w:i/>
          <w:iCs/>
          <w:sz w:val="24"/>
          <w:lang w:bidi="ar"/>
        </w:rPr>
        <w:t>A</w:t>
      </w:r>
      <w:r>
        <w:rPr>
          <w:rFonts w:ascii="Times New Roman" w:hAnsi="Times New Roman"/>
          <w:sz w:val="24"/>
          <w:lang w:bidi="ar"/>
        </w:rPr>
        <w:t>是（nm*nm）维度的直接消耗系数矩阵，其中元素</w:t>
      </w:r>
      <m:oMath>
        <m:sSubSup>
          <m:sSubSupPr>
            <m:ctrlPr>
              <w:rPr>
                <w:rFonts w:ascii="Cambria Math" w:hAnsi="Cambria Math"/>
                <w:i/>
                <w:sz w:val="24"/>
                <w:lang w:bidi="ar"/>
              </w:rPr>
            </m:ctrlPr>
          </m:sSubSupPr>
          <m:e>
            <m:r>
              <m:rPr/>
              <w:rPr>
                <w:rFonts w:ascii="Cambria Math" w:hAnsi="Cambria Math"/>
                <w:sz w:val="24"/>
                <w:lang w:bidi="ar"/>
              </w:rPr>
              <m:t>a</m:t>
            </m:r>
            <m:ctrlPr>
              <w:rPr>
                <w:rFonts w:ascii="Cambria Math" w:hAnsi="Cambria Math"/>
                <w:i/>
                <w:sz w:val="24"/>
                <w:lang w:bidi="ar"/>
              </w:rPr>
            </m:ctrlPr>
          </m:e>
          <m:sub>
            <m:r>
              <m:rPr/>
              <w:rPr>
                <w:rFonts w:ascii="Cambria Math" w:hAnsi="Cambria Math"/>
                <w:sz w:val="24"/>
                <w:lang w:bidi="ar"/>
              </w:rPr>
              <m:t>ij</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r>
          <m:rPr/>
          <w:rPr>
            <w:rFonts w:ascii="Cambria Math" w:hAnsi="Cambria Math"/>
            <w:sz w:val="24"/>
            <w:lang w:bidi="ar"/>
          </w:rPr>
          <m:t>=</m:t>
        </m:r>
        <m:f>
          <m:fPr>
            <m:type m:val="skw"/>
            <m:ctrlPr>
              <w:rPr>
                <w:rFonts w:ascii="Cambria Math" w:hAnsi="Cambria Math"/>
                <w:i/>
                <w:sz w:val="24"/>
                <w:lang w:bidi="ar"/>
              </w:rPr>
            </m:ctrlPr>
          </m:fPr>
          <m:num>
            <m:sSubSup>
              <m:sSubSupPr>
                <m:ctrlPr>
                  <w:rPr>
                    <w:rFonts w:ascii="Cambria Math" w:hAnsi="Cambria Math"/>
                    <w:i/>
                    <w:sz w:val="24"/>
                    <w:lang w:bidi="ar"/>
                  </w:rPr>
                </m:ctrlPr>
              </m:sSubSupPr>
              <m:e>
                <m:r>
                  <m:rPr/>
                  <w:rPr>
                    <w:rFonts w:ascii="Cambria Math" w:hAnsi="Cambria Math"/>
                    <w:sz w:val="24"/>
                    <w:lang w:bidi="ar"/>
                  </w:rPr>
                  <m:t>z</m:t>
                </m:r>
                <m:ctrlPr>
                  <w:rPr>
                    <w:rFonts w:ascii="Cambria Math" w:hAnsi="Cambria Math"/>
                    <w:i/>
                    <w:sz w:val="24"/>
                    <w:lang w:bidi="ar"/>
                  </w:rPr>
                </m:ctrlPr>
              </m:e>
              <m:sub>
                <m:r>
                  <m:rPr/>
                  <w:rPr>
                    <w:rFonts w:ascii="Cambria Math" w:hAnsi="Cambria Math"/>
                    <w:sz w:val="24"/>
                    <w:lang w:bidi="ar"/>
                  </w:rPr>
                  <m:t>ij</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ctrlPr>
              <w:rPr>
                <w:rFonts w:ascii="Cambria Math" w:hAnsi="Cambria Math"/>
                <w:i/>
                <w:sz w:val="24"/>
                <w:lang w:bidi="ar"/>
              </w:rPr>
            </m:ctrlPr>
          </m:num>
          <m:den>
            <m:sSubSup>
              <m:sSubSupPr>
                <m:ctrlPr>
                  <w:rPr>
                    <w:rFonts w:ascii="Cambria Math" w:hAnsi="Cambria Math"/>
                    <w:i/>
                    <w:sz w:val="24"/>
                    <w:lang w:bidi="ar"/>
                  </w:rPr>
                </m:ctrlPr>
              </m:sSubSupPr>
              <m:e>
                <m:r>
                  <m:rPr/>
                  <w:rPr>
                    <w:rFonts w:ascii="Cambria Math" w:hAnsi="Cambria Math"/>
                    <w:sz w:val="24"/>
                    <w:lang w:bidi="ar"/>
                  </w:rPr>
                  <m:t>x</m:t>
                </m:r>
                <m:ctrlPr>
                  <w:rPr>
                    <w:rFonts w:ascii="Cambria Math" w:hAnsi="Cambria Math"/>
                    <w:i/>
                    <w:sz w:val="24"/>
                    <w:lang w:bidi="ar"/>
                  </w:rPr>
                </m:ctrlPr>
              </m:e>
              <m:sub>
                <m:r>
                  <m:rPr/>
                  <w:rPr>
                    <w:rFonts w:ascii="Cambria Math" w:hAnsi="Cambria Math"/>
                    <w:sz w:val="24"/>
                    <w:lang w:bidi="ar"/>
                  </w:rPr>
                  <m:t>j</m:t>
                </m:r>
                <m:ctrlPr>
                  <w:rPr>
                    <w:rFonts w:ascii="Cambria Math" w:hAnsi="Cambria Math"/>
                    <w:i/>
                    <w:sz w:val="24"/>
                    <w:lang w:bidi="ar"/>
                  </w:rPr>
                </m:ctrlPr>
              </m:sub>
              <m:sup>
                <m:r>
                  <m:rPr/>
                  <w:rPr>
                    <w:rFonts w:ascii="Cambria Math" w:hAnsi="Cambria Math"/>
                    <w:sz w:val="24"/>
                    <w:lang w:bidi="ar"/>
                  </w:rPr>
                  <m:t>s</m:t>
                </m:r>
                <m:ctrlPr>
                  <w:rPr>
                    <w:rFonts w:ascii="Cambria Math" w:hAnsi="Cambria Math"/>
                    <w:i/>
                    <w:sz w:val="24"/>
                    <w:lang w:bidi="ar"/>
                  </w:rPr>
                </m:ctrlPr>
              </m:sup>
            </m:sSubSup>
            <m:ctrlPr>
              <w:rPr>
                <w:rFonts w:ascii="Cambria Math" w:hAnsi="Cambria Math"/>
                <w:i/>
                <w:sz w:val="24"/>
                <w:lang w:bidi="ar"/>
              </w:rPr>
            </m:ctrlPr>
          </m:den>
        </m:f>
      </m:oMath>
      <w:r>
        <w:rPr>
          <w:rFonts w:ascii="Times New Roman" w:hAnsi="Times New Roman"/>
          <w:sz w:val="24"/>
          <w:lang w:bidi="ar"/>
        </w:rPr>
        <w:t>，表示</w:t>
      </w:r>
      <w:r>
        <w:rPr>
          <w:rFonts w:ascii="Times New Roman" w:hAnsi="Times New Roman"/>
          <w:i/>
          <w:iCs/>
          <w:sz w:val="24"/>
          <w:lang w:bidi="ar"/>
        </w:rPr>
        <w:t>s</w:t>
      </w:r>
      <w:r>
        <w:rPr>
          <w:rFonts w:ascii="Times New Roman" w:hAnsi="Times New Roman"/>
          <w:sz w:val="24"/>
          <w:lang w:bidi="ar"/>
        </w:rPr>
        <w:t>国家（地区）</w:t>
      </w:r>
      <w:r>
        <w:rPr>
          <w:rFonts w:ascii="Times New Roman" w:hAnsi="Times New Roman"/>
          <w:i/>
          <w:iCs/>
          <w:sz w:val="24"/>
          <w:lang w:bidi="ar"/>
        </w:rPr>
        <w:t>j</w:t>
      </w:r>
      <w:r>
        <w:rPr>
          <w:rFonts w:ascii="Times New Roman" w:hAnsi="Times New Roman"/>
          <w:sz w:val="24"/>
          <w:lang w:bidi="ar"/>
        </w:rPr>
        <w:t>产业单位产出中来自</w:t>
      </w:r>
      <w:r>
        <w:rPr>
          <w:rFonts w:ascii="Times New Roman" w:hAnsi="Times New Roman"/>
          <w:i/>
          <w:iCs/>
          <w:sz w:val="24"/>
          <w:lang w:bidi="ar"/>
        </w:rPr>
        <w:t>r</w:t>
      </w:r>
      <w:r>
        <w:rPr>
          <w:rFonts w:ascii="Times New Roman" w:hAnsi="Times New Roman"/>
          <w:sz w:val="24"/>
          <w:lang w:bidi="ar"/>
        </w:rPr>
        <w:t>国家（地区）</w:t>
      </w:r>
      <w:r>
        <w:rPr>
          <w:rFonts w:ascii="Times New Roman" w:hAnsi="Times New Roman"/>
          <w:i/>
          <w:iCs/>
          <w:sz w:val="24"/>
          <w:lang w:bidi="ar"/>
        </w:rPr>
        <w:t>i</w:t>
      </w:r>
      <w:r>
        <w:rPr>
          <w:rFonts w:ascii="Times New Roman" w:hAnsi="Times New Roman"/>
          <w:sz w:val="24"/>
          <w:lang w:bidi="ar"/>
        </w:rPr>
        <w:t>产业的投入，</w:t>
      </w:r>
      <w:r>
        <w:rPr>
          <w:rFonts w:ascii="Times New Roman" w:hAnsi="Times New Roman"/>
          <w:i/>
          <w:iCs/>
          <w:sz w:val="24"/>
          <w:lang w:bidi="ar"/>
        </w:rPr>
        <w:t>Y</w:t>
      </w:r>
      <w:r>
        <w:rPr>
          <w:rFonts w:ascii="Times New Roman" w:hAnsi="Times New Roman"/>
          <w:sz w:val="24"/>
          <w:lang w:bidi="ar"/>
        </w:rPr>
        <w:t>是（nm*n）维度的全球最终品需求矩阵，其中元素</w:t>
      </w:r>
      <m:oMath>
        <m:sSubSup>
          <m:sSubSupPr>
            <m:ctrlPr>
              <w:rPr>
                <w:rFonts w:ascii="Cambria Math" w:hAnsi="Cambria Math"/>
                <w:i/>
                <w:sz w:val="24"/>
                <w:lang w:bidi="ar"/>
              </w:rPr>
            </m:ctrlPr>
          </m:sSubSupPr>
          <m:e>
            <m:r>
              <m:rPr/>
              <w:rPr>
                <w:rFonts w:ascii="Cambria Math" w:hAnsi="Cambria Math"/>
                <w:sz w:val="24"/>
                <w:lang w:bidi="ar"/>
              </w:rPr>
              <m:t>y</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oMath>
      <w:r>
        <w:rPr>
          <w:rFonts w:ascii="Times New Roman" w:hAnsi="Times New Roman"/>
          <w:sz w:val="24"/>
          <w:lang w:bidi="ar"/>
        </w:rPr>
        <w:t>是，s国家（地区）对r国家（地区）最终品需求，</w:t>
      </w:r>
      <w:r>
        <w:rPr>
          <w:rFonts w:ascii="Times New Roman" w:hAnsi="Times New Roman"/>
          <w:i/>
          <w:iCs/>
          <w:sz w:val="24"/>
          <w:lang w:bidi="ar"/>
        </w:rPr>
        <w:t>U</w:t>
      </w:r>
      <w:r>
        <w:rPr>
          <w:rFonts w:ascii="Times New Roman" w:hAnsi="Times New Roman"/>
          <w:sz w:val="24"/>
          <w:lang w:bidi="ar"/>
        </w:rPr>
        <w:t>为（nm*1）维度的单位列向量。式（4-2）可表示为由最终需求导致的各国家（地区）的总产出。进一步，由最终需求引致的各国家（地区）的增加值可表示为：</w:t>
      </w:r>
    </w:p>
    <w:p w14:paraId="5CFBA4CB">
      <w:pPr>
        <w:tabs>
          <w:tab w:val="left" w:pos="267"/>
          <w:tab w:val="left" w:pos="2110"/>
        </w:tabs>
        <w:spacing w:line="360" w:lineRule="auto"/>
        <w:ind w:firstLine="480" w:firstLineChars="200"/>
        <w:rPr>
          <w:rFonts w:ascii="Times New Roman" w:hAnsi="Times New Roman" w:eastAsiaTheme="minorEastAsia"/>
          <w:sz w:val="24"/>
          <w:lang w:bidi="ar"/>
        </w:rPr>
      </w:pPr>
      <m:oMath>
        <m:d>
          <m:dPr>
            <m:begChr m:val="["/>
            <m:endChr m:val="]"/>
            <m:ctrlPr>
              <w:rPr>
                <w:rFonts w:ascii="Cambria Math" w:hAnsi="Cambria Math"/>
                <w:i/>
                <w:sz w:val="24"/>
                <w:lang w:bidi="ar"/>
              </w:rPr>
            </m:ctrlPr>
          </m:dPr>
          <m:e>
            <m:eqArr>
              <m:eqArrPr>
                <m:ctrlPr>
                  <w:rPr>
                    <w:rFonts w:ascii="Cambria Math" w:hAnsi="Cambria Math"/>
                    <w:i/>
                    <w:sz w:val="24"/>
                    <w:lang w:bidi="ar"/>
                  </w:rPr>
                </m:ctrlPr>
              </m:eqArrPr>
              <m:e>
                <m:sSup>
                  <m:sSupPr>
                    <m:ctrlPr>
                      <w:rPr>
                        <w:rFonts w:ascii="Cambria Math" w:hAnsi="Cambria Math"/>
                        <w:i/>
                        <w:sz w:val="24"/>
                        <w:lang w:bidi="ar"/>
                      </w:rPr>
                    </m:ctrlPr>
                  </m:sSupPr>
                  <m:e>
                    <m:r>
                      <m:rPr/>
                      <w:rPr>
                        <w:rFonts w:ascii="Cambria Math" w:hAnsi="Cambria Math"/>
                        <w:sz w:val="24"/>
                        <w:lang w:bidi="ar"/>
                      </w:rPr>
                      <m:t>VA</m:t>
                    </m:r>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VA</m:t>
                    </m:r>
                    <m:ctrlPr>
                      <w:rPr>
                        <w:rFonts w:ascii="Cambria Math" w:hAnsi="Cambria Math"/>
                        <w:i/>
                        <w:sz w:val="24"/>
                        <w:lang w:bidi="ar"/>
                      </w:rPr>
                    </m:ctrlPr>
                  </m:e>
                  <m:sup>
                    <m:r>
                      <m:rPr/>
                      <w:rPr>
                        <w:rFonts w:ascii="Cambria Math" w:hAnsi="Cambria Math"/>
                        <w:sz w:val="24"/>
                        <w:lang w:bidi="ar"/>
                      </w:rPr>
                      <m:t>n</m:t>
                    </m:r>
                    <m:ctrlPr>
                      <w:rPr>
                        <w:rFonts w:ascii="Cambria Math" w:hAnsi="Cambria Math"/>
                        <w:i/>
                        <w:sz w:val="24"/>
                        <w:lang w:bidi="ar"/>
                      </w:rPr>
                    </m:ctrlPr>
                  </m:sup>
                </m:sSup>
                <m:ctrlPr>
                  <w:rPr>
                    <w:rFonts w:ascii="Cambria Math" w:hAnsi="Cambria Math"/>
                    <w:i/>
                    <w:sz w:val="24"/>
                    <w:lang w:bidi="ar"/>
                  </w:rPr>
                </m:ctrlPr>
              </m:e>
            </m:eqArr>
            <m:ctrlPr>
              <w:rPr>
                <w:rFonts w:ascii="Cambria Math" w:hAnsi="Cambria Math"/>
                <w:i/>
                <w:sz w:val="24"/>
                <w:lang w:bidi="ar"/>
              </w:rPr>
            </m:ctrlPr>
          </m:e>
        </m:d>
        <m:r>
          <m:rPr/>
          <w:rPr>
            <w:rFonts w:ascii="Cambria Math" w:hAnsi="Cambria Math"/>
            <w:sz w:val="24"/>
            <w:lang w:bidi="ar"/>
          </w:rPr>
          <m:t>=</m:t>
        </m:r>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acc>
                        <m:accPr>
                          <m:chr m:val="̌"/>
                          <m:ctrlPr>
                            <w:rPr>
                              <w:rFonts w:ascii="Cambria Math" w:hAnsi="Cambria Math"/>
                              <w:i/>
                              <w:sz w:val="24"/>
                              <w:lang w:bidi="ar"/>
                            </w:rPr>
                          </m:ctrlPr>
                        </m:accPr>
                        <m:e>
                          <m:r>
                            <m:rPr/>
                            <w:rPr>
                              <w:rFonts w:ascii="Cambria Math" w:hAnsi="Cambria Math"/>
                              <w:sz w:val="24"/>
                              <w:lang w:bidi="ar"/>
                            </w:rPr>
                            <m:t>V</m:t>
                          </m:r>
                          <m:ctrlPr>
                            <w:rPr>
                              <w:rFonts w:ascii="Cambria Math" w:hAnsi="Cambria Math"/>
                              <w:i/>
                              <w:sz w:val="24"/>
                              <w:lang w:bidi="ar"/>
                            </w:rPr>
                          </m:ctrlPr>
                        </m:e>
                      </m:acc>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0</m:t>
                  </m:r>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r>
                    <m:rPr/>
                    <w:rPr>
                      <w:rFonts w:ascii="Cambria Math" w:hAnsi="Cambria Math"/>
                      <w:sz w:val="24"/>
                      <w:lang w:bidi="ar"/>
                    </w:rPr>
                    <m:t>0</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acc>
                        <m:accPr>
                          <m:chr m:val="̌"/>
                          <m:ctrlPr>
                            <w:rPr>
                              <w:rFonts w:ascii="Cambria Math" w:hAnsi="Cambria Math"/>
                              <w:i/>
                              <w:sz w:val="24"/>
                              <w:lang w:bidi="ar"/>
                            </w:rPr>
                          </m:ctrlPr>
                        </m:accPr>
                        <m:e>
                          <m:r>
                            <m:rPr/>
                            <w:rPr>
                              <w:rFonts w:ascii="Cambria Math" w:hAnsi="Cambria Math"/>
                              <w:sz w:val="24"/>
                              <w:lang w:bidi="ar"/>
                            </w:rPr>
                            <m:t>V</m:t>
                          </m:r>
                          <m:ctrlPr>
                            <w:rPr>
                              <w:rFonts w:ascii="Cambria Math" w:hAnsi="Cambria Math"/>
                              <w:i/>
                              <w:sz w:val="24"/>
                              <w:lang w:bidi="ar"/>
                            </w:rPr>
                          </m:ctrlPr>
                        </m:e>
                      </m:acc>
                      <m:ctrlPr>
                        <w:rPr>
                          <w:rFonts w:ascii="Cambria Math" w:hAnsi="Cambria Math"/>
                          <w:i/>
                          <w:sz w:val="24"/>
                          <w:lang w:bidi="ar"/>
                        </w:rPr>
                      </m:ctrlPr>
                    </m:e>
                    <m:sup>
                      <m:r>
                        <m:rPr/>
                        <w:rPr>
                          <w:rFonts w:ascii="Cambria Math" w:hAnsi="Cambria Math"/>
                          <w:sz w:val="24"/>
                          <w:lang w:bidi="ar"/>
                        </w:rPr>
                        <m:t>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sSup>
          <m:sSupPr>
            <m:ctrlPr>
              <w:rPr>
                <w:rFonts w:ascii="Cambria Math" w:hAnsi="Cambria Math"/>
                <w:i/>
                <w:sz w:val="24"/>
                <w:lang w:bidi="ar"/>
              </w:rPr>
            </m:ctrlPr>
          </m:sSupPr>
          <m:e>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I−A</m:t>
                          </m:r>
                          <m:ctrlPr>
                            <w:rPr>
                              <w:rFonts w:ascii="Cambria Math" w:hAnsi="Cambria Math"/>
                              <w:i/>
                              <w:sz w:val="24"/>
                              <w:lang w:bidi="ar"/>
                            </w:rPr>
                          </m:ctrlPr>
                        </m:e>
                        <m:sup>
                          <m:r>
                            <m:rPr/>
                            <w:rPr>
                              <w:rFonts w:ascii="Cambria Math" w:hAnsi="Cambria Math"/>
                              <w:sz w:val="24"/>
                              <w:lang w:bidi="ar"/>
                            </w:rPr>
                            <m:t>11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1n</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n1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I−</m:t>
                      </m:r>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nn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11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1n</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n1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nn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d>
          <m:dPr>
            <m:begChr m:val="["/>
            <m:endChr m:val="]"/>
            <m:ctrlPr>
              <w:rPr>
                <w:rFonts w:ascii="Cambria Math" w:hAnsi="Cambria Math"/>
                <w:i/>
                <w:sz w:val="24"/>
                <w:lang w:bidi="ar"/>
              </w:rPr>
            </m:ctrlPr>
          </m:dPr>
          <m:e>
            <m:m>
              <m:mPr>
                <m:mcs>
                  <m:mc>
                    <m:mcPr>
                      <m:count m:val="1"/>
                      <m:mcJc m:val="center"/>
                    </m:mcPr>
                  </m:mc>
                </m:mcs>
                <m:ctrlPr>
                  <w:rPr>
                    <w:rFonts w:ascii="Cambria Math" w:hAnsi="Cambria Math"/>
                    <w:i/>
                    <w:sz w:val="24"/>
                    <w:lang w:bidi="ar"/>
                  </w:rPr>
                </m:ctrlPr>
              </m:mPr>
              <m:mr>
                <m:e>
                  <m:r>
                    <m:rPr/>
                    <w:rPr>
                      <w:rFonts w:ascii="Cambria Math" w:hAnsi="Cambria Math"/>
                      <w:sz w:val="24"/>
                      <w:lang w:bidi="ar"/>
                    </w:rPr>
                    <m:t>1</m:t>
                  </m:r>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mr>
              <m:mr>
                <m:e>
                  <m:r>
                    <m:rPr/>
                    <w:rPr>
                      <w:rFonts w:ascii="Cambria Math" w:hAnsi="Cambria Math"/>
                      <w:sz w:val="24"/>
                      <w:lang w:bidi="ar"/>
                    </w:rPr>
                    <m:t>1</m:t>
                  </m:r>
                  <m:ctrlPr>
                    <w:rPr>
                      <w:rFonts w:ascii="Cambria Math" w:hAnsi="Cambria Math"/>
                      <w:i/>
                      <w:sz w:val="24"/>
                      <w:lang w:bidi="ar"/>
                    </w:rPr>
                  </m:ctrlPr>
                </m:e>
              </m:mr>
            </m:m>
            <m:ctrlPr>
              <w:rPr>
                <w:rFonts w:ascii="Cambria Math" w:hAnsi="Cambria Math"/>
                <w:i/>
                <w:sz w:val="24"/>
                <w:lang w:bidi="ar"/>
              </w:rPr>
            </m:ctrlPr>
          </m:e>
        </m:d>
        <m:r>
          <m:rPr/>
          <w:rPr>
            <w:rFonts w:ascii="Cambria Math" w:hAnsi="Cambria Math"/>
            <w:sz w:val="24"/>
            <w:lang w:bidi="ar"/>
          </w:rPr>
          <m:t xml:space="preserve">        </m:t>
        </m:r>
      </m:oMath>
      <w:r>
        <w:rPr>
          <w:rFonts w:ascii="Times New Roman" w:hAnsi="Times New Roman"/>
          <w:sz w:val="24"/>
          <w:lang w:bidi="ar"/>
        </w:rPr>
        <w:t>（4-4）</w:t>
      </w:r>
    </w:p>
    <w:p w14:paraId="3CEDF3F6">
      <w:pPr>
        <w:tabs>
          <w:tab w:val="left" w:pos="267"/>
        </w:tabs>
        <w:spacing w:line="360" w:lineRule="auto"/>
        <w:ind w:firstLine="480" w:firstLineChars="200"/>
        <w:rPr>
          <w:rFonts w:ascii="Times New Roman" w:hAnsi="Times New Roman"/>
          <w:sz w:val="24"/>
          <w:lang w:bidi="ar"/>
        </w:rPr>
      </w:pPr>
      <w:r>
        <w:rPr>
          <w:rFonts w:ascii="Times New Roman" w:hAnsi="Times New Roman"/>
          <w:sz w:val="24"/>
          <w:lang w:bidi="ar"/>
        </w:rPr>
        <w:t>式（4-4）可简洁表示如下：</w:t>
      </w:r>
    </w:p>
    <w:p w14:paraId="0FB4F3A5">
      <w:pPr>
        <w:tabs>
          <w:tab w:val="left" w:pos="267"/>
        </w:tabs>
        <w:spacing w:line="360" w:lineRule="auto"/>
        <w:ind w:firstLine="480" w:firstLineChars="200"/>
        <w:jc w:val="center"/>
        <w:rPr>
          <w:rFonts w:ascii="Times New Roman" w:hAnsi="Times New Roman"/>
          <w:sz w:val="24"/>
          <w:lang w:bidi="ar"/>
        </w:rPr>
      </w:pPr>
      <m:oMath>
        <m:r>
          <m:rPr/>
          <w:rPr>
            <w:rFonts w:ascii="Cambria Math" w:hAnsi="Cambria Math"/>
            <w:sz w:val="24"/>
            <w:lang w:bidi="ar"/>
          </w:rPr>
          <m:t>VA</m:t>
        </m:r>
        <m:r>
          <m:rPr>
            <m:sty m:val="p"/>
          </m:rPr>
          <w:rPr>
            <w:rFonts w:ascii="Cambria Math" w:hAnsi="Cambria Math"/>
            <w:sz w:val="24"/>
            <w:lang w:bidi="ar"/>
          </w:rPr>
          <m:t>=</m:t>
        </m:r>
        <m:acc>
          <m:accPr>
            <m:chr m:val="̌"/>
            <m:ctrlPr>
              <w:rPr>
                <w:rFonts w:ascii="Cambria Math" w:hAnsi="Cambria Math"/>
                <w:sz w:val="24"/>
                <w:lang w:bidi="ar"/>
              </w:rPr>
            </m:ctrlPr>
          </m:accPr>
          <m:e>
            <m:r>
              <m:rPr>
                <m:sty m:val="p"/>
              </m:rPr>
              <w:rPr>
                <w:rFonts w:ascii="Cambria Math" w:hAnsi="Cambria Math"/>
                <w:sz w:val="24"/>
                <w:lang w:bidi="ar"/>
              </w:rPr>
              <m:t>V</m:t>
            </m:r>
            <m:ctrlPr>
              <w:rPr>
                <w:rFonts w:ascii="Cambria Math" w:hAnsi="Cambria Math"/>
                <w:sz w:val="24"/>
                <w:lang w:bidi="ar"/>
              </w:rPr>
            </m:ctrlPr>
          </m:e>
        </m:acc>
        <m:sSup>
          <m:sSupPr>
            <m:ctrlPr>
              <w:rPr>
                <w:rFonts w:ascii="Cambria Math" w:hAnsi="Cambria Math"/>
                <w:sz w:val="24"/>
                <w:lang w:bidi="ar"/>
              </w:rPr>
            </m:ctrlPr>
          </m:sSupPr>
          <m:e>
            <m:r>
              <m:rPr>
                <m:sty m:val="p"/>
              </m:rPr>
              <w:rPr>
                <w:rFonts w:ascii="Cambria Math" w:hAnsi="Cambria Math"/>
                <w:sz w:val="24"/>
                <w:lang w:bidi="ar"/>
              </w:rPr>
              <m:t>(I−A)</m:t>
            </m:r>
            <m:ctrlPr>
              <w:rPr>
                <w:rFonts w:ascii="Cambria Math" w:hAnsi="Cambria Math"/>
                <w:sz w:val="24"/>
                <w:lang w:bidi="ar"/>
              </w:rPr>
            </m:ctrlPr>
          </m:e>
          <m:sup>
            <m:r>
              <m:rPr>
                <m:sty m:val="p"/>
              </m:rPr>
              <w:rPr>
                <w:rFonts w:ascii="Cambria Math" w:hAnsi="Cambria Math"/>
                <w:sz w:val="24"/>
                <w:lang w:bidi="ar"/>
              </w:rPr>
              <m:t>−1</m:t>
            </m:r>
            <m:ctrlPr>
              <w:rPr>
                <w:rFonts w:ascii="Cambria Math" w:hAnsi="Cambria Math"/>
                <w:sz w:val="24"/>
                <w:lang w:bidi="ar"/>
              </w:rPr>
            </m:ctrlPr>
          </m:sup>
        </m:sSup>
        <m:r>
          <m:rPr/>
          <w:rPr>
            <w:rFonts w:ascii="Cambria Math" w:hAnsi="Cambria Math"/>
            <w:sz w:val="24"/>
            <w:lang w:bidi="ar"/>
          </w:rPr>
          <m:t>YU</m:t>
        </m:r>
      </m:oMath>
      <w:r>
        <w:rPr>
          <w:rFonts w:ascii="Times New Roman" w:hAnsi="Times New Roman"/>
          <w:sz w:val="24"/>
          <w:lang w:bidi="ar"/>
        </w:rPr>
        <w:t xml:space="preserve">              （4-5）</w:t>
      </w:r>
    </w:p>
    <w:p w14:paraId="2BF3BB2A">
      <w:pPr>
        <w:tabs>
          <w:tab w:val="left" w:pos="267"/>
          <w:tab w:val="left" w:pos="2110"/>
        </w:tabs>
        <w:spacing w:line="400" w:lineRule="exact"/>
        <w:ind w:firstLine="480" w:firstLineChars="200"/>
        <w:rPr>
          <w:rFonts w:ascii="Times New Roman" w:hAnsi="Times New Roman"/>
          <w:sz w:val="24"/>
          <w:lang w:bidi="ar"/>
        </w:rPr>
      </w:pPr>
      <w:r>
        <w:rPr>
          <w:rFonts w:ascii="Times New Roman" w:hAnsi="Times New Roman"/>
          <w:sz w:val="24"/>
          <w:lang w:bidi="ar"/>
        </w:rPr>
        <w:t>其中，</w:t>
      </w:r>
      <m:oMath>
        <m:acc>
          <m:accPr>
            <m:chr m:val="̌"/>
            <m:ctrlPr>
              <w:rPr>
                <w:rFonts w:ascii="Cambria Math" w:hAnsi="Cambria Math"/>
                <w:sz w:val="24"/>
                <w:lang w:bidi="ar"/>
              </w:rPr>
            </m:ctrlPr>
          </m:accPr>
          <m:e>
            <m:r>
              <m:rPr>
                <m:sty m:val="p"/>
              </m:rPr>
              <w:rPr>
                <w:rFonts w:ascii="Cambria Math" w:hAnsi="Cambria Math"/>
                <w:sz w:val="24"/>
                <w:lang w:bidi="ar"/>
              </w:rPr>
              <m:t>V</m:t>
            </m:r>
            <m:ctrlPr>
              <w:rPr>
                <w:rFonts w:ascii="Cambria Math" w:hAnsi="Cambria Math"/>
                <w:sz w:val="24"/>
                <w:lang w:bidi="ar"/>
              </w:rPr>
            </m:ctrlPr>
          </m:e>
        </m:acc>
      </m:oMath>
      <w:r>
        <w:rPr>
          <w:rFonts w:ascii="Times New Roman" w:hAnsi="Times New Roman"/>
          <w:sz w:val="24"/>
          <w:lang w:bidi="ar"/>
        </w:rPr>
        <w:t>为（nm*nm）增加值率（单位产出增加值）对角矩阵，非对角线元素为0，</w:t>
      </w:r>
      <m:oMath>
        <m:r>
          <m:rPr/>
          <w:rPr>
            <w:rFonts w:ascii="Cambria Math" w:hAnsi="Cambria Math"/>
            <w:sz w:val="24"/>
            <w:lang w:bidi="ar"/>
          </w:rPr>
          <m:t>VA</m:t>
        </m:r>
      </m:oMath>
      <w:r>
        <w:rPr>
          <w:rFonts w:ascii="Times New Roman" w:hAnsi="Times New Roman"/>
          <w:sz w:val="24"/>
          <w:lang w:bidi="ar"/>
        </w:rPr>
        <w:t>为（nm*1）维列向量，其元素</w:t>
      </w:r>
      <m:oMath>
        <m:sSubSup>
          <m:sSubSupPr>
            <m:ctrlPr>
              <w:rPr>
                <w:rFonts w:ascii="Cambria Math" w:hAnsi="Cambria Math"/>
                <w:i/>
                <w:sz w:val="24"/>
                <w:lang w:bidi="ar"/>
              </w:rPr>
            </m:ctrlPr>
          </m:sSubSupPr>
          <m:e>
            <m:r>
              <m:rPr/>
              <w:rPr>
                <w:rFonts w:ascii="Cambria Math" w:hAnsi="Cambria Math"/>
                <w:sz w:val="24"/>
                <w:lang w:bidi="ar"/>
              </w:rPr>
              <m:t>VA</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m:t>
            </m:r>
            <m:ctrlPr>
              <w:rPr>
                <w:rFonts w:ascii="Cambria Math" w:hAnsi="Cambria Math"/>
                <w:i/>
                <w:sz w:val="24"/>
                <w:lang w:bidi="ar"/>
              </w:rPr>
            </m:ctrlPr>
          </m:sup>
        </m:sSubSup>
      </m:oMath>
      <w:r>
        <w:rPr>
          <w:rFonts w:ascii="Times New Roman" w:hAnsi="Times New Roman"/>
          <w:sz w:val="24"/>
          <w:lang w:bidi="ar"/>
        </w:rPr>
        <w:t>表示由最终需求导致</w:t>
      </w:r>
      <w:r>
        <w:rPr>
          <w:rFonts w:ascii="Times New Roman" w:hAnsi="Times New Roman"/>
          <w:i/>
          <w:iCs/>
          <w:sz w:val="24"/>
          <w:lang w:bidi="ar"/>
        </w:rPr>
        <w:t>r</w:t>
      </w:r>
      <w:r>
        <w:rPr>
          <w:rFonts w:ascii="Times New Roman" w:hAnsi="Times New Roman"/>
          <w:sz w:val="24"/>
          <w:lang w:bidi="ar"/>
        </w:rPr>
        <w:t>国</w:t>
      </w:r>
      <w:r>
        <w:rPr>
          <w:rFonts w:ascii="Times New Roman" w:hAnsi="Times New Roman"/>
          <w:i/>
          <w:iCs/>
          <w:sz w:val="24"/>
          <w:lang w:bidi="ar"/>
        </w:rPr>
        <w:t>i</w:t>
      </w:r>
      <w:r>
        <w:rPr>
          <w:rFonts w:ascii="Times New Roman" w:hAnsi="Times New Roman"/>
          <w:sz w:val="24"/>
          <w:lang w:bidi="ar"/>
        </w:rPr>
        <w:t xml:space="preserve">部门的增加值。 </w:t>
      </w:r>
    </w:p>
    <w:p w14:paraId="405FF2E7">
      <w:pPr>
        <w:widowControl/>
        <w:spacing w:line="400" w:lineRule="exact"/>
        <w:ind w:firstLine="480" w:firstLineChars="200"/>
        <w:jc w:val="left"/>
        <w:rPr>
          <w:rFonts w:ascii="Times New Roman" w:hAnsi="Times New Roman"/>
          <w:sz w:val="24"/>
        </w:rPr>
      </w:pPr>
      <w:r>
        <w:rPr>
          <w:rFonts w:ascii="Times New Roman" w:hAnsi="Times New Roman"/>
          <w:sz w:val="24"/>
        </w:rPr>
        <w:t>本文基于假设抽取法测度了产业数字化，该方法通过比较在抽取数字产业提供数字基础设施和数字服务情况下，全球经济中各国家和产业的增加值变化。据此，首先对数字产业的范围进行界定，本节选取了</w:t>
      </w:r>
      <w:r>
        <w:rPr>
          <w:rFonts w:ascii="Times New Roman" w:hAnsi="Times New Roman"/>
          <w:sz w:val="24"/>
          <w:lang w:bidi="ar"/>
        </w:rPr>
        <w:t>OECD-ICIO（2023）提供的全球投入产出表，</w:t>
      </w:r>
      <w:r>
        <w:rPr>
          <w:rFonts w:ascii="Times New Roman" w:hAnsi="Times New Roman"/>
          <w:sz w:val="24"/>
        </w:rPr>
        <w:t>包含了1995-2020年间76个国家（地区）的45个行业部门的投入产出数据，具体国家（地区）及行业详见附件1。参照OECD对信息与通信技术（ICT）产业的划分标准，将数字经济产业划分为了数字基础设施行业和数字服务行业，其中数字基础设施行业包括</w:t>
      </w:r>
      <w:bookmarkStart w:id="462" w:name="_Hlk130418334"/>
      <w:r>
        <w:rPr>
          <w:rFonts w:ascii="Times New Roman" w:hAnsi="Times New Roman"/>
          <w:sz w:val="24"/>
        </w:rPr>
        <w:t>计算机、电子和光学设备</w:t>
      </w:r>
      <w:bookmarkEnd w:id="462"/>
      <w:r>
        <w:rPr>
          <w:rFonts w:ascii="Times New Roman" w:hAnsi="Times New Roman"/>
          <w:sz w:val="24"/>
        </w:rPr>
        <w:t>电信（C26）、电子设备产业（C27）；数字服务行业包括</w:t>
      </w:r>
      <w:bookmarkStart w:id="463" w:name="_Hlk130418508"/>
      <w:r>
        <w:rPr>
          <w:rFonts w:ascii="Times New Roman" w:hAnsi="Times New Roman"/>
          <w:sz w:val="24"/>
        </w:rPr>
        <w:t>出版、音像和广播</w:t>
      </w:r>
      <w:bookmarkEnd w:id="463"/>
      <w:r>
        <w:rPr>
          <w:rFonts w:ascii="Times New Roman" w:hAnsi="Times New Roman"/>
          <w:sz w:val="24"/>
        </w:rPr>
        <w:t>（J58T60）、电信IT和其他信息服务</w:t>
      </w:r>
      <w:bookmarkStart w:id="464" w:name="_Hlk130418408"/>
      <w:bookmarkStart w:id="465" w:name="_Hlk130418431"/>
      <w:r>
        <w:rPr>
          <w:rFonts w:ascii="Times New Roman" w:hAnsi="Times New Roman"/>
          <w:sz w:val="24"/>
        </w:rPr>
        <w:t>（J61</w:t>
      </w:r>
      <w:bookmarkEnd w:id="464"/>
      <w:bookmarkStart w:id="466" w:name="_Hlk130418421"/>
      <w:r>
        <w:rPr>
          <w:rFonts w:ascii="Times New Roman" w:hAnsi="Times New Roman"/>
          <w:sz w:val="24"/>
        </w:rPr>
        <w:t>T63</w:t>
      </w:r>
      <w:bookmarkEnd w:id="465"/>
      <w:bookmarkEnd w:id="466"/>
      <w:r>
        <w:rPr>
          <w:rFonts w:ascii="Times New Roman" w:hAnsi="Times New Roman"/>
          <w:sz w:val="24"/>
        </w:rPr>
        <w:t>）。接着，测算全球经济失去数字产业提供数字基础设施和数字服务这一假设情境前后各国（地区）各产业GDP 的变化。由于数字技术具有通用性和高渗透性特征，抽取所有数字基础设施和数字服务后不仅数字产业获得的增加值将归零，而且借助数字技术实现数字化的传统产业增加值也会受到影响。通过比较抽取数字基础设施和数字服务前后各国家-产业增加值的变化，既可以核算数字经济增加值总量，也可以分解得到产业数字化的增加值，进而分析各国数字经济增加值结构。假定全球各国数字产业生产的中间产品和最终产品为0，由最终需求导致的各国家（地区）的增加值可重新表示为：</w:t>
      </w:r>
    </w:p>
    <w:p w14:paraId="3BF66E0C">
      <w:pPr>
        <w:tabs>
          <w:tab w:val="left" w:pos="267"/>
          <w:tab w:val="left" w:pos="2110"/>
        </w:tabs>
        <w:spacing w:line="360" w:lineRule="auto"/>
        <w:ind w:firstLine="480" w:firstLineChars="200"/>
        <w:jc w:val="center"/>
        <w:rPr>
          <w:rFonts w:ascii="Times New Roman" w:hAnsi="Times New Roman"/>
          <w:sz w:val="24"/>
          <w:lang w:bidi="ar"/>
        </w:rPr>
      </w:pPr>
      <m:oMath>
        <m:sSup>
          <m:sSupPr>
            <m:ctrlPr>
              <w:rPr>
                <w:rFonts w:ascii="Cambria Math" w:hAnsi="Cambria Math"/>
                <w:i/>
                <w:sz w:val="24"/>
                <w:lang w:bidi="ar"/>
              </w:rPr>
            </m:ctrlPr>
          </m:sSupPr>
          <m:e>
            <m:r>
              <m:rPr/>
              <w:rPr>
                <w:rFonts w:ascii="Cambria Math" w:hAnsi="Cambria Math"/>
                <w:sz w:val="24"/>
                <w:lang w:bidi="ar"/>
              </w:rPr>
              <m:t>VA</m:t>
            </m:r>
            <m:ctrlPr>
              <w:rPr>
                <w:rFonts w:ascii="Cambria Math" w:hAnsi="Cambria Math"/>
                <w:i/>
                <w:sz w:val="24"/>
                <w:lang w:bidi="ar"/>
              </w:rPr>
            </m:ctrlPr>
          </m:e>
          <m:sup>
            <m:r>
              <m:rPr/>
              <w:rPr>
                <w:rFonts w:ascii="Cambria Math" w:hAnsi="Cambria Math"/>
                <w:sz w:val="24"/>
                <w:lang w:bidi="ar"/>
              </w:rPr>
              <m:t>'</m:t>
            </m:r>
            <m:ctrlPr>
              <w:rPr>
                <w:rFonts w:ascii="Cambria Math" w:hAnsi="Cambria Math"/>
                <w:i/>
                <w:sz w:val="24"/>
                <w:lang w:bidi="ar"/>
              </w:rPr>
            </m:ctrlPr>
          </m:sup>
        </m:sSup>
        <m:r>
          <m:rPr>
            <m:sty m:val="p"/>
          </m:rPr>
          <w:rPr>
            <w:rFonts w:ascii="Cambria Math" w:hAnsi="Cambria Math"/>
            <w:sz w:val="24"/>
            <w:lang w:bidi="ar"/>
          </w:rPr>
          <m:t>=</m:t>
        </m:r>
        <m:acc>
          <m:accPr>
            <m:chr m:val="̌"/>
            <m:ctrlPr>
              <w:rPr>
                <w:rFonts w:ascii="Cambria Math" w:hAnsi="Cambria Math"/>
                <w:sz w:val="24"/>
                <w:lang w:bidi="ar"/>
              </w:rPr>
            </m:ctrlPr>
          </m:accPr>
          <m:e>
            <m:r>
              <m:rPr>
                <m:sty m:val="p"/>
              </m:rPr>
              <w:rPr>
                <w:rFonts w:ascii="Cambria Math" w:hAnsi="Cambria Math"/>
                <w:sz w:val="24"/>
                <w:lang w:bidi="ar"/>
              </w:rPr>
              <m:t>V</m:t>
            </m:r>
            <m:ctrlPr>
              <w:rPr>
                <w:rFonts w:ascii="Cambria Math" w:hAnsi="Cambria Math"/>
                <w:sz w:val="24"/>
                <w:lang w:bidi="ar"/>
              </w:rPr>
            </m:ctrlPr>
          </m:e>
        </m:acc>
        <m:sSup>
          <m:sSupPr>
            <m:ctrlPr>
              <w:rPr>
                <w:rFonts w:ascii="Cambria Math" w:hAnsi="Cambria Math"/>
                <w:sz w:val="24"/>
                <w:lang w:bidi="ar"/>
              </w:rPr>
            </m:ctrlPr>
          </m:sSupPr>
          <m:e>
            <m:r>
              <m:rPr>
                <m:sty m:val="p"/>
              </m:rPr>
              <w:rPr>
                <w:rFonts w:ascii="Cambria Math" w:hAnsi="Cambria Math"/>
                <w:sz w:val="24"/>
                <w:lang w:bidi="ar"/>
              </w:rPr>
              <m:t>(I−</m:t>
            </m:r>
            <m:sSup>
              <m:sSupPr>
                <m:ctrlPr>
                  <w:rPr>
                    <w:rFonts w:ascii="Cambria Math" w:hAnsi="Cambria Math"/>
                    <w:sz w:val="24"/>
                    <w:lang w:bidi="ar"/>
                  </w:rPr>
                </m:ctrlPr>
              </m:sSupPr>
              <m:e>
                <m:r>
                  <m:rPr>
                    <m:sty m:val="p"/>
                  </m:rPr>
                  <w:rPr>
                    <w:rFonts w:ascii="Cambria Math" w:hAnsi="Cambria Math"/>
                    <w:sz w:val="24"/>
                    <w:lang w:bidi="ar"/>
                  </w:rPr>
                  <m:t>A</m:t>
                </m:r>
                <m:ctrlPr>
                  <w:rPr>
                    <w:rFonts w:ascii="Cambria Math" w:hAnsi="Cambria Math"/>
                    <w:sz w:val="24"/>
                    <w:lang w:bidi="ar"/>
                  </w:rPr>
                </m:ctrlPr>
              </m:e>
              <m:sup>
                <m:r>
                  <m:rPr>
                    <m:sty m:val="p"/>
                  </m:rPr>
                  <w:rPr>
                    <w:rFonts w:ascii="Cambria Math" w:hAnsi="Cambria Math"/>
                    <w:sz w:val="24"/>
                    <w:lang w:bidi="ar"/>
                  </w:rPr>
                  <m:t>’</m:t>
                </m:r>
                <m:ctrlPr>
                  <w:rPr>
                    <w:rFonts w:ascii="Cambria Math" w:hAnsi="Cambria Math"/>
                    <w:sz w:val="24"/>
                    <w:lang w:bidi="ar"/>
                  </w:rPr>
                </m:ctrlPr>
              </m:sup>
            </m:sSup>
            <m:r>
              <m:rPr>
                <m:sty m:val="p"/>
              </m:rPr>
              <w:rPr>
                <w:rFonts w:ascii="Cambria Math" w:hAnsi="Cambria Math"/>
                <w:sz w:val="24"/>
                <w:lang w:bidi="ar"/>
              </w:rPr>
              <m:t>)</m:t>
            </m:r>
            <m:ctrlPr>
              <w:rPr>
                <w:rFonts w:ascii="Cambria Math" w:hAnsi="Cambria Math"/>
                <w:sz w:val="24"/>
                <w:lang w:bidi="ar"/>
              </w:rPr>
            </m:ctrlPr>
          </m:e>
          <m:sup>
            <m:r>
              <m:rPr>
                <m:sty m:val="p"/>
              </m:rPr>
              <w:rPr>
                <w:rFonts w:ascii="Cambria Math" w:hAnsi="Cambria Math"/>
                <w:sz w:val="24"/>
                <w:lang w:bidi="ar"/>
              </w:rPr>
              <m:t>−1</m:t>
            </m:r>
            <m:ctrlPr>
              <w:rPr>
                <w:rFonts w:ascii="Cambria Math" w:hAnsi="Cambria Math"/>
                <w:sz w:val="24"/>
                <w:lang w:bidi="ar"/>
              </w:rPr>
            </m:ctrlPr>
          </m:sup>
        </m:sSup>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m:t>
            </m:r>
            <m:ctrlPr>
              <w:rPr>
                <w:rFonts w:ascii="Cambria Math" w:hAnsi="Cambria Math"/>
                <w:i/>
                <w:sz w:val="24"/>
                <w:lang w:bidi="ar"/>
              </w:rPr>
            </m:ctrlPr>
          </m:sup>
        </m:sSup>
        <m:r>
          <m:rPr/>
          <w:rPr>
            <w:rFonts w:ascii="Cambria Math" w:hAnsi="Cambria Math"/>
            <w:sz w:val="24"/>
            <w:lang w:bidi="ar"/>
          </w:rPr>
          <m:t>U</m:t>
        </m:r>
      </m:oMath>
      <w:r>
        <w:rPr>
          <w:rFonts w:ascii="Times New Roman" w:hAnsi="Times New Roman"/>
          <w:sz w:val="24"/>
          <w:lang w:bidi="ar"/>
        </w:rPr>
        <w:t xml:space="preserve">       （4-6）</w:t>
      </w:r>
    </w:p>
    <w:p w14:paraId="77E88BF0">
      <w:pPr>
        <w:tabs>
          <w:tab w:val="left" w:pos="267"/>
          <w:tab w:val="left" w:pos="2110"/>
        </w:tabs>
        <w:spacing w:line="360" w:lineRule="auto"/>
        <w:ind w:firstLine="480" w:firstLineChars="200"/>
        <w:jc w:val="left"/>
        <w:rPr>
          <w:rFonts w:ascii="Times New Roman" w:hAnsi="Times New Roman"/>
          <w:sz w:val="24"/>
          <w:lang w:bidi="ar"/>
        </w:rPr>
      </w:pPr>
      <w:r>
        <w:rPr>
          <w:rFonts w:ascii="Times New Roman" w:hAnsi="Times New Roman"/>
          <w:sz w:val="24"/>
          <w:lang w:bidi="ar"/>
        </w:rPr>
        <w:t>其中，当</w:t>
      </w:r>
      <w:r>
        <w:rPr>
          <w:rFonts w:ascii="Times New Roman" w:hAnsi="Times New Roman"/>
          <w:i/>
          <w:iCs/>
          <w:sz w:val="24"/>
          <w:lang w:bidi="ar"/>
        </w:rPr>
        <w:t>i</w:t>
      </w:r>
      <w:r>
        <w:rPr>
          <w:rFonts w:ascii="Times New Roman" w:hAnsi="Times New Roman"/>
          <w:sz w:val="24"/>
          <w:lang w:bidi="ar"/>
        </w:rPr>
        <w:t>为数字产业</w:t>
      </w:r>
      <w:r>
        <w:rPr>
          <w:rFonts w:ascii="Times New Roman" w:hAnsi="Times New Roman"/>
          <w:sz w:val="24"/>
        </w:rPr>
        <w:t>D26、D27、D58T60、D61T63，</w:t>
      </w:r>
      <m:oMath>
        <m:sSubSup>
          <m:sSubSupPr>
            <m:ctrlPr>
              <w:rPr>
                <w:rFonts w:ascii="Cambria Math" w:hAnsi="Cambria Math"/>
                <w:i/>
                <w:sz w:val="24"/>
                <w:lang w:bidi="ar"/>
              </w:rPr>
            </m:ctrlPr>
          </m:sSubSupPr>
          <m:e>
            <m:r>
              <m:rPr/>
              <w:rPr>
                <w:rFonts w:ascii="Cambria Math" w:hAnsi="Cambria Math"/>
                <w:sz w:val="24"/>
                <w:lang w:bidi="ar"/>
              </w:rPr>
              <m:t>A</m:t>
            </m:r>
            <m:ctrlPr>
              <w:rPr>
                <w:rFonts w:ascii="Cambria Math" w:hAnsi="Cambria Math"/>
                <w:i/>
                <w:sz w:val="24"/>
                <w:lang w:bidi="ar"/>
              </w:rPr>
            </m:ctrlPr>
          </m:e>
          <m:sub>
            <m:r>
              <m:rPr/>
              <w:rPr>
                <w:rFonts w:ascii="Cambria Math" w:hAnsi="Cambria Math"/>
                <w:sz w:val="24"/>
                <w:lang w:bidi="ar"/>
              </w:rPr>
              <m:t>ij</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oMath>
      <w:r>
        <w:rPr>
          <w:rFonts w:ascii="Times New Roman" w:hAnsi="Times New Roman"/>
          <w:sz w:val="24"/>
          <w:lang w:bidi="ar"/>
        </w:rPr>
        <w:t>、</w:t>
      </w:r>
      <m:oMath>
        <m:sSubSup>
          <m:sSubSupPr>
            <m:ctrlPr>
              <w:rPr>
                <w:rFonts w:ascii="Cambria Math" w:hAnsi="Cambria Math"/>
                <w:i/>
                <w:sz w:val="24"/>
                <w:lang w:bidi="ar"/>
              </w:rPr>
            </m:ctrlPr>
          </m:sSubSupPr>
          <m:e>
            <m:r>
              <m:rPr/>
              <w:rPr>
                <w:rFonts w:ascii="Cambria Math" w:hAnsi="Cambria Math"/>
                <w:sz w:val="24"/>
                <w:lang w:bidi="ar"/>
              </w:rPr>
              <m:t>Y</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oMath>
      <w:r>
        <w:rPr>
          <w:rFonts w:ascii="Times New Roman" w:hAnsi="Times New Roman"/>
          <w:sz w:val="24"/>
          <w:lang w:bidi="ar"/>
        </w:rPr>
        <w:t>元素为0，当</w:t>
      </w:r>
      <w:r>
        <w:rPr>
          <w:rFonts w:ascii="Times New Roman" w:hAnsi="Times New Roman"/>
          <w:i/>
          <w:iCs/>
          <w:sz w:val="24"/>
          <w:lang w:bidi="ar"/>
        </w:rPr>
        <w:t>i</w:t>
      </w:r>
      <w:r>
        <w:rPr>
          <w:rFonts w:ascii="Times New Roman" w:hAnsi="Times New Roman"/>
          <w:sz w:val="24"/>
          <w:lang w:bidi="ar"/>
        </w:rPr>
        <w:t>为非数字产业时，</w:t>
      </w:r>
      <m:oMath>
        <m:sSubSup>
          <m:sSubSupPr>
            <m:ctrlPr>
              <w:rPr>
                <w:rFonts w:ascii="Cambria Math" w:hAnsi="Cambria Math"/>
                <w:i/>
                <w:sz w:val="24"/>
                <w:lang w:bidi="ar"/>
              </w:rPr>
            </m:ctrlPr>
          </m:sSubSupPr>
          <m:e>
            <m:r>
              <m:rPr/>
              <w:rPr>
                <w:rFonts w:ascii="Cambria Math" w:hAnsi="Cambria Math"/>
                <w:sz w:val="24"/>
                <w:lang w:bidi="ar"/>
              </w:rPr>
              <m:t>A</m:t>
            </m:r>
            <m:ctrlPr>
              <w:rPr>
                <w:rFonts w:ascii="Cambria Math" w:hAnsi="Cambria Math"/>
                <w:i/>
                <w:sz w:val="24"/>
                <w:lang w:bidi="ar"/>
              </w:rPr>
            </m:ctrlPr>
          </m:e>
          <m:sub>
            <m:r>
              <m:rPr/>
              <w:rPr>
                <w:rFonts w:ascii="Cambria Math" w:hAnsi="Cambria Math"/>
                <w:sz w:val="24"/>
                <w:lang w:bidi="ar"/>
              </w:rPr>
              <m:t>ij</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r>
          <m:rPr/>
          <w:rPr>
            <w:rFonts w:ascii="Cambria Math" w:hAnsi="Cambria Math"/>
            <w:sz w:val="24"/>
            <w:lang w:bidi="ar"/>
          </w:rPr>
          <m:t>=</m:t>
        </m:r>
        <m:sSubSup>
          <m:sSubSupPr>
            <m:ctrlPr>
              <w:rPr>
                <w:rFonts w:ascii="Cambria Math" w:hAnsi="Cambria Math"/>
                <w:i/>
                <w:sz w:val="24"/>
                <w:lang w:bidi="ar"/>
              </w:rPr>
            </m:ctrlPr>
          </m:sSubSupPr>
          <m:e>
            <m:r>
              <m:rPr/>
              <w:rPr>
                <w:rFonts w:ascii="Cambria Math" w:hAnsi="Cambria Math"/>
                <w:sz w:val="24"/>
                <w:lang w:bidi="ar"/>
              </w:rPr>
              <m:t>A</m:t>
            </m:r>
            <m:ctrlPr>
              <w:rPr>
                <w:rFonts w:ascii="Cambria Math" w:hAnsi="Cambria Math"/>
                <w:i/>
                <w:sz w:val="24"/>
                <w:lang w:bidi="ar"/>
              </w:rPr>
            </m:ctrlPr>
          </m:e>
          <m:sub>
            <m:r>
              <m:rPr/>
              <w:rPr>
                <w:rFonts w:ascii="Cambria Math" w:hAnsi="Cambria Math"/>
                <w:sz w:val="24"/>
                <w:lang w:bidi="ar"/>
              </w:rPr>
              <m:t>ij</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oMath>
      <w:r>
        <w:rPr>
          <w:rFonts w:ascii="Times New Roman" w:hAnsi="Times New Roman"/>
          <w:sz w:val="24"/>
          <w:lang w:bidi="ar"/>
        </w:rPr>
        <w:t>、</w:t>
      </w:r>
      <m:oMath>
        <m:sSubSup>
          <m:sSubSupPr>
            <m:ctrlPr>
              <w:rPr>
                <w:rFonts w:ascii="Cambria Math" w:hAnsi="Cambria Math"/>
                <w:i/>
                <w:sz w:val="24"/>
                <w:lang w:bidi="ar"/>
              </w:rPr>
            </m:ctrlPr>
          </m:sSubSupPr>
          <m:e>
            <m:r>
              <m:rPr/>
              <w:rPr>
                <w:rFonts w:ascii="Cambria Math" w:hAnsi="Cambria Math"/>
                <w:sz w:val="24"/>
                <w:lang w:bidi="ar"/>
              </w:rPr>
              <m:t>Y</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r>
          <m:rPr/>
          <w:rPr>
            <w:rFonts w:ascii="Cambria Math" w:hAnsi="Cambria Math"/>
            <w:sz w:val="24"/>
            <w:lang w:bidi="ar"/>
          </w:rPr>
          <m:t>=</m:t>
        </m:r>
        <m:sSubSup>
          <m:sSubSupPr>
            <m:ctrlPr>
              <w:rPr>
                <w:rFonts w:ascii="Cambria Math" w:hAnsi="Cambria Math"/>
                <w:i/>
                <w:sz w:val="24"/>
                <w:lang w:bidi="ar"/>
              </w:rPr>
            </m:ctrlPr>
          </m:sSubSupPr>
          <m:e>
            <m:r>
              <m:rPr/>
              <w:rPr>
                <w:rFonts w:ascii="Cambria Math" w:hAnsi="Cambria Math"/>
                <w:sz w:val="24"/>
                <w:lang w:bidi="ar"/>
              </w:rPr>
              <m:t>Y</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oMath>
      <w:r>
        <w:rPr>
          <w:rFonts w:ascii="Times New Roman" w:hAnsi="Times New Roman"/>
          <w:sz w:val="24"/>
          <w:lang w:bidi="ar"/>
        </w:rPr>
        <w:t>。</w:t>
      </w:r>
    </w:p>
    <w:p w14:paraId="2F4D5E44">
      <w:pPr>
        <w:tabs>
          <w:tab w:val="left" w:pos="267"/>
          <w:tab w:val="left" w:pos="2110"/>
        </w:tabs>
        <w:spacing w:line="360" w:lineRule="auto"/>
        <w:jc w:val="left"/>
        <w:rPr>
          <w:rFonts w:ascii="Times New Roman" w:hAnsi="Times New Roman"/>
          <w:sz w:val="24"/>
          <w:lang w:bidi="ar"/>
        </w:rPr>
      </w:pPr>
      <w:r>
        <w:rPr>
          <w:rFonts w:ascii="Times New Roman" w:hAnsi="Times New Roman"/>
          <w:sz w:val="24"/>
          <w:lang w:bidi="ar"/>
        </w:rPr>
        <w:t xml:space="preserve">    实际与假设情境下各国（地区）各产业增加值变化为：</w:t>
      </w:r>
    </w:p>
    <w:p w14:paraId="462615B8">
      <w:pPr>
        <w:tabs>
          <w:tab w:val="left" w:pos="267"/>
          <w:tab w:val="left" w:pos="2110"/>
        </w:tabs>
        <w:spacing w:line="360" w:lineRule="auto"/>
        <w:ind w:firstLine="480" w:firstLineChars="200"/>
        <w:jc w:val="center"/>
        <w:rPr>
          <w:rFonts w:ascii="Times New Roman" w:hAnsi="Times New Roman"/>
          <w:sz w:val="24"/>
          <w:lang w:bidi="ar"/>
        </w:rPr>
      </w:pPr>
      <m:oMath>
        <m:r>
          <m:rPr/>
          <w:rPr>
            <w:rFonts w:ascii="Cambria Math" w:hAnsi="Cambria Math"/>
            <w:sz w:val="24"/>
            <w:lang w:bidi="ar"/>
          </w:rPr>
          <m:t>∆VA</m:t>
        </m:r>
        <m:r>
          <m:rPr>
            <m:sty m:val="p"/>
          </m:rPr>
          <w:rPr>
            <w:rFonts w:ascii="Cambria Math" w:hAnsi="Cambria Math"/>
            <w:sz w:val="24"/>
            <w:lang w:bidi="ar"/>
          </w:rPr>
          <m:t>=VA−</m:t>
        </m:r>
        <m:sSup>
          <m:sSupPr>
            <m:ctrlPr>
              <w:rPr>
                <w:rFonts w:ascii="Cambria Math" w:hAnsi="Cambria Math"/>
                <w:i/>
                <w:sz w:val="24"/>
                <w:lang w:bidi="ar"/>
              </w:rPr>
            </m:ctrlPr>
          </m:sSupPr>
          <m:e>
            <m:r>
              <m:rPr/>
              <w:rPr>
                <w:rFonts w:ascii="Cambria Math" w:hAnsi="Cambria Math"/>
                <w:sz w:val="24"/>
                <w:lang w:bidi="ar"/>
              </w:rPr>
              <m:t>VA</m:t>
            </m:r>
            <m:ctrlPr>
              <w:rPr>
                <w:rFonts w:ascii="Cambria Math" w:hAnsi="Cambria Math"/>
                <w:i/>
                <w:sz w:val="24"/>
                <w:lang w:bidi="ar"/>
              </w:rPr>
            </m:ctrlPr>
          </m:e>
          <m:sup>
            <m:r>
              <m:rPr/>
              <w:rPr>
                <w:rFonts w:ascii="Cambria Math" w:hAnsi="Cambria Math"/>
                <w:sz w:val="24"/>
                <w:lang w:bidi="ar"/>
              </w:rPr>
              <m:t>'</m:t>
            </m:r>
            <m:ctrlPr>
              <w:rPr>
                <w:rFonts w:ascii="Cambria Math" w:hAnsi="Cambria Math"/>
                <w:i/>
                <w:sz w:val="24"/>
                <w:lang w:bidi="ar"/>
              </w:rPr>
            </m:ctrlPr>
          </m:sup>
        </m:sSup>
        <m:r>
          <m:rPr/>
          <w:rPr>
            <w:rFonts w:ascii="Cambria Math" w:hAnsi="Cambria Math"/>
            <w:sz w:val="24"/>
            <w:lang w:bidi="ar"/>
          </w:rPr>
          <m:t xml:space="preserve">        </m:t>
        </m:r>
      </m:oMath>
      <w:r>
        <w:rPr>
          <w:rFonts w:ascii="Times New Roman" w:hAnsi="Times New Roman"/>
          <w:sz w:val="24"/>
          <w:lang w:bidi="ar"/>
        </w:rPr>
        <w:t xml:space="preserve">  （4-7）</w:t>
      </w:r>
    </w:p>
    <w:p w14:paraId="3E1C0478">
      <w:pPr>
        <w:widowControl/>
        <w:spacing w:line="360" w:lineRule="auto"/>
        <w:ind w:firstLine="480" w:firstLineChars="200"/>
        <w:jc w:val="left"/>
        <w:rPr>
          <w:rFonts w:ascii="Times New Roman" w:hAnsi="Times New Roman"/>
          <w:sz w:val="24"/>
          <w:lang w:bidi="ar"/>
        </w:rPr>
      </w:pPr>
      <w:r>
        <w:rPr>
          <w:rFonts w:ascii="Times New Roman" w:hAnsi="Times New Roman"/>
          <w:sz w:val="24"/>
          <w:lang w:bidi="ar"/>
        </w:rPr>
        <w:t>其中，当i为数字产业</w:t>
      </w:r>
      <w:r>
        <w:rPr>
          <w:rFonts w:ascii="Times New Roman" w:hAnsi="Times New Roman"/>
          <w:sz w:val="24"/>
        </w:rPr>
        <w:t>C26、C27、J58T60、J61T63时，</w:t>
      </w:r>
      <m:oMath>
        <m:sSubSup>
          <m:sSubSupPr>
            <m:ctrlPr>
              <w:rPr>
                <w:rFonts w:ascii="Cambria Math" w:hAnsi="Cambria Math"/>
                <w:i/>
                <w:sz w:val="24"/>
                <w:lang w:bidi="ar"/>
              </w:rPr>
            </m:ctrlPr>
          </m:sSubSupPr>
          <m:e>
            <m:r>
              <m:rPr/>
              <w:rPr>
                <w:rFonts w:ascii="Cambria Math" w:hAnsi="Cambria Math"/>
                <w:sz w:val="24"/>
                <w:lang w:bidi="ar"/>
              </w:rPr>
              <m:t>∆VA</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m:t>
            </m:r>
            <m:ctrlPr>
              <w:rPr>
                <w:rFonts w:ascii="Cambria Math" w:hAnsi="Cambria Math"/>
                <w:i/>
                <w:sz w:val="24"/>
                <w:lang w:bidi="ar"/>
              </w:rPr>
            </m:ctrlPr>
          </m:sup>
        </m:sSubSup>
      </m:oMath>
      <w:r>
        <w:rPr>
          <w:rFonts w:ascii="Times New Roman" w:hAnsi="Times New Roman"/>
          <w:sz w:val="24"/>
          <w:lang w:bidi="ar"/>
        </w:rPr>
        <w:t>表示数字产业增加值，即数字产业化。当i为非数字产业时，</w:t>
      </w:r>
      <m:oMath>
        <m:sSubSup>
          <m:sSubSupPr>
            <m:ctrlPr>
              <w:rPr>
                <w:rFonts w:ascii="Cambria Math" w:hAnsi="Cambria Math"/>
                <w:i/>
                <w:sz w:val="24"/>
                <w:lang w:bidi="ar"/>
              </w:rPr>
            </m:ctrlPr>
          </m:sSubSupPr>
          <m:e>
            <m:r>
              <m:rPr/>
              <w:rPr>
                <w:rFonts w:ascii="Cambria Math" w:hAnsi="Cambria Math"/>
                <w:sz w:val="24"/>
                <w:lang w:bidi="ar"/>
              </w:rPr>
              <m:t>∆VA</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m:t>
            </m:r>
            <m:ctrlPr>
              <w:rPr>
                <w:rFonts w:ascii="Cambria Math" w:hAnsi="Cambria Math"/>
                <w:i/>
                <w:sz w:val="24"/>
                <w:lang w:bidi="ar"/>
              </w:rPr>
            </m:ctrlPr>
          </m:sup>
        </m:sSubSup>
      </m:oMath>
      <w:r>
        <w:rPr>
          <w:rFonts w:ascii="Times New Roman" w:hAnsi="Times New Roman"/>
          <w:sz w:val="24"/>
          <w:lang w:bidi="ar"/>
        </w:rPr>
        <w:t>表示r国i产业借助数字产业创造增加值，即产业数字化。</w:t>
      </w:r>
    </w:p>
    <w:p w14:paraId="53E43427">
      <w:pPr>
        <w:spacing w:line="360" w:lineRule="auto"/>
        <w:ind w:firstLine="240" w:firstLineChars="100"/>
        <w:outlineLvl w:val="2"/>
        <w:rPr>
          <w:rFonts w:ascii="Times New Roman" w:hAnsi="Times New Roman"/>
          <w:sz w:val="24"/>
          <w:lang w:bidi="ar"/>
        </w:rPr>
      </w:pPr>
      <w:bookmarkStart w:id="467" w:name="_Toc27202"/>
      <w:bookmarkStart w:id="468" w:name="_Toc15850"/>
      <w:r>
        <w:rPr>
          <w:rFonts w:ascii="Times New Roman" w:hAnsi="Times New Roman"/>
          <w:sz w:val="24"/>
        </w:rPr>
        <w:t>（二）国际层面产业数字化的特征事实</w:t>
      </w:r>
      <w:bookmarkEnd w:id="467"/>
      <w:bookmarkEnd w:id="468"/>
    </w:p>
    <w:p w14:paraId="74B19DB9">
      <w:pPr>
        <w:widowControl/>
        <w:spacing w:line="400" w:lineRule="exact"/>
        <w:ind w:firstLine="480" w:firstLineChars="200"/>
        <w:jc w:val="left"/>
        <w:rPr>
          <w:rFonts w:ascii="Times New Roman" w:hAnsi="Times New Roman"/>
          <w:sz w:val="24"/>
          <w:lang w:bidi="ar"/>
        </w:rPr>
      </w:pPr>
      <w:r>
        <w:rPr>
          <w:rFonts w:ascii="Times New Roman" w:hAnsi="Times New Roman"/>
          <w:sz w:val="24"/>
          <w:lang w:bidi="ar"/>
        </w:rPr>
        <w:t>根据上一节产业数字化测度方式，基于OECD-ICIO（2023）数据，测度了1995-2020年全球数字产业化和产业数字化水平，在此基础上，梳理了中国数字经济发展的总体特征和行业特性，并进行了中外对比分析。同时，将测算结果与国内学者的已有研究进行比较，分析探讨结果异同的原因。</w:t>
      </w:r>
    </w:p>
    <w:p w14:paraId="5CFCAF14">
      <w:pPr>
        <w:spacing w:line="360" w:lineRule="auto"/>
        <w:ind w:firstLine="480" w:firstLineChars="200"/>
        <w:outlineLvl w:val="4"/>
        <w:rPr>
          <w:rFonts w:ascii="Times New Roman" w:hAnsi="Times New Roman"/>
          <w:b/>
          <w:bCs/>
          <w:sz w:val="24"/>
        </w:rPr>
      </w:pPr>
      <w:r>
        <w:rPr>
          <w:rFonts w:ascii="Times New Roman" w:hAnsi="Times New Roman"/>
          <w:sz w:val="24"/>
        </w:rPr>
        <w:t>1.中国数字经济总体特征</w:t>
      </w:r>
    </w:p>
    <w:p w14:paraId="64D56941">
      <w:pPr>
        <w:spacing w:line="400" w:lineRule="exact"/>
        <w:ind w:firstLine="480" w:firstLineChars="200"/>
        <w:rPr>
          <w:rFonts w:ascii="Times New Roman" w:hAnsi="Times New Roman"/>
          <w:sz w:val="24"/>
        </w:rPr>
      </w:pPr>
      <w:r>
        <w:rPr>
          <w:rFonts w:ascii="Times New Roman" w:hAnsi="Times New Roman"/>
          <w:sz w:val="24"/>
        </w:rPr>
        <w:t>表4-2 汇总了1995-2020年中国数字经济（数字产业化+产业数字化）发展情况。总体来看，中国数字产业及产业数字化水平呈波动上升趋势，考察期内，数字经济（数字产业化+产业数字化）占GDP的比重约为15.24%，其中数字产业化占GDP比重约为6.99%，产业数字化占GDP比重约为8.24%。从数字产业化的结构分解来看，数字基础设施是数字产业化的主体，在数字产业中占比56%-69%之间。从产业数字化的结构分解来看，数字基础设施驱动的产业数字化高于数字服务驱动的产业数字化。1995-2020年数字经济平均增速为13.1%，高于同期12.64%的GDP增速，说明数字经济成为中国经济增长重要引擎。</w:t>
      </w:r>
    </w:p>
    <w:p w14:paraId="6A33DE64">
      <w:pPr>
        <w:spacing w:line="360" w:lineRule="auto"/>
        <w:jc w:val="center"/>
        <w:rPr>
          <w:rFonts w:ascii="Times New Roman" w:hAnsi="Times New Roman"/>
          <w:sz w:val="24"/>
        </w:rPr>
      </w:pPr>
      <w:r>
        <w:rPr>
          <w:rFonts w:ascii="Times New Roman" w:hAnsi="Times New Roman"/>
          <w:b/>
          <w:bCs/>
          <w:szCs w:val="21"/>
        </w:rPr>
        <w:t>表4-2  1995-2020年中国数字经济（数字产业化+产业数字化）发展情况</w:t>
      </w:r>
    </w:p>
    <w:tbl>
      <w:tblPr>
        <w:tblStyle w:val="9"/>
        <w:tblW w:w="7905"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0"/>
        <w:gridCol w:w="1410"/>
        <w:gridCol w:w="1608"/>
        <w:gridCol w:w="1357"/>
        <w:gridCol w:w="1245"/>
        <w:gridCol w:w="1275"/>
      </w:tblGrid>
      <w:tr w14:paraId="4F08FDE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10" w:type="dxa"/>
            <w:tcBorders>
              <w:bottom w:val="single" w:color="auto" w:sz="4" w:space="0"/>
              <w:tl2br w:val="nil"/>
              <w:tr2bl w:val="nil"/>
            </w:tcBorders>
            <w:shd w:val="clear" w:color="auto" w:fill="auto"/>
            <w:noWrap/>
            <w:vAlign w:val="center"/>
          </w:tcPr>
          <w:p w14:paraId="62E7A53A">
            <w:pPr>
              <w:jc w:val="center"/>
              <w:rPr>
                <w:rFonts w:ascii="Times New Roman" w:hAnsi="Times New Roman"/>
                <w:color w:val="000000"/>
                <w:szCs w:val="21"/>
              </w:rPr>
            </w:pPr>
          </w:p>
        </w:tc>
        <w:tc>
          <w:tcPr>
            <w:tcW w:w="1410" w:type="dxa"/>
            <w:tcBorders>
              <w:bottom w:val="single" w:color="auto" w:sz="4" w:space="0"/>
              <w:tl2br w:val="nil"/>
              <w:tr2bl w:val="nil"/>
            </w:tcBorders>
            <w:shd w:val="clear" w:color="auto" w:fill="auto"/>
            <w:noWrap/>
            <w:vAlign w:val="center"/>
          </w:tcPr>
          <w:p w14:paraId="6BBA886C">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数字产业化</w:t>
            </w:r>
          </w:p>
          <w:p w14:paraId="6E1075B7">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（亿美元）</w:t>
            </w:r>
          </w:p>
        </w:tc>
        <w:tc>
          <w:tcPr>
            <w:tcW w:w="1608" w:type="dxa"/>
            <w:tcBorders>
              <w:bottom w:val="single" w:color="auto" w:sz="4" w:space="0"/>
              <w:tl2br w:val="nil"/>
              <w:tr2bl w:val="nil"/>
            </w:tcBorders>
            <w:shd w:val="clear" w:color="auto" w:fill="auto"/>
            <w:noWrap/>
            <w:vAlign w:val="center"/>
          </w:tcPr>
          <w:p w14:paraId="0880EFA2">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产业数字化</w:t>
            </w:r>
          </w:p>
          <w:p w14:paraId="5575E0F5">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（亿美元）</w:t>
            </w:r>
          </w:p>
        </w:tc>
        <w:tc>
          <w:tcPr>
            <w:tcW w:w="1357" w:type="dxa"/>
            <w:tcBorders>
              <w:bottom w:val="single" w:color="auto" w:sz="4" w:space="0"/>
              <w:tl2br w:val="nil"/>
              <w:tr2bl w:val="nil"/>
            </w:tcBorders>
            <w:shd w:val="clear" w:color="auto" w:fill="auto"/>
            <w:noWrap/>
            <w:vAlign w:val="center"/>
          </w:tcPr>
          <w:p w14:paraId="2643FF4E">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基础设施驱动的产业数字化</w:t>
            </w:r>
          </w:p>
          <w:p w14:paraId="19A6272F">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（亿美元）</w:t>
            </w:r>
          </w:p>
        </w:tc>
        <w:tc>
          <w:tcPr>
            <w:tcW w:w="1245" w:type="dxa"/>
            <w:tcBorders>
              <w:bottom w:val="single" w:color="auto" w:sz="4" w:space="0"/>
              <w:tl2br w:val="nil"/>
              <w:tr2bl w:val="nil"/>
            </w:tcBorders>
            <w:shd w:val="clear" w:color="auto" w:fill="auto"/>
            <w:noWrap/>
            <w:vAlign w:val="center"/>
          </w:tcPr>
          <w:p w14:paraId="1639F35E">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数字服务驱动的产业数字化</w:t>
            </w:r>
          </w:p>
          <w:p w14:paraId="483A26F4">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（亿美元）</w:t>
            </w:r>
          </w:p>
        </w:tc>
        <w:tc>
          <w:tcPr>
            <w:tcW w:w="1275" w:type="dxa"/>
            <w:tcBorders>
              <w:bottom w:val="single" w:color="auto" w:sz="4" w:space="0"/>
              <w:tl2br w:val="nil"/>
              <w:tr2bl w:val="nil"/>
            </w:tcBorders>
            <w:shd w:val="clear" w:color="auto" w:fill="auto"/>
            <w:noWrap/>
            <w:vAlign w:val="center"/>
          </w:tcPr>
          <w:p w14:paraId="79F53541">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数字经济占GDP比重</w:t>
            </w:r>
          </w:p>
        </w:tc>
      </w:tr>
      <w:tr w14:paraId="75E004D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1010" w:type="dxa"/>
            <w:tcBorders>
              <w:top w:val="single" w:color="auto" w:sz="4" w:space="0"/>
            </w:tcBorders>
            <w:shd w:val="clear" w:color="auto" w:fill="auto"/>
            <w:noWrap/>
            <w:vAlign w:val="center"/>
          </w:tcPr>
          <w:p w14:paraId="2701EB3A">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1995</w:t>
            </w:r>
          </w:p>
        </w:tc>
        <w:tc>
          <w:tcPr>
            <w:tcW w:w="1410" w:type="dxa"/>
            <w:tcBorders>
              <w:top w:val="single" w:color="auto" w:sz="4" w:space="0"/>
            </w:tcBorders>
            <w:shd w:val="clear" w:color="auto" w:fill="auto"/>
            <w:noWrap/>
            <w:vAlign w:val="center"/>
          </w:tcPr>
          <w:p w14:paraId="0FA9D528">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446.0</w:t>
            </w:r>
          </w:p>
        </w:tc>
        <w:tc>
          <w:tcPr>
            <w:tcW w:w="1608" w:type="dxa"/>
            <w:tcBorders>
              <w:top w:val="single" w:color="auto" w:sz="4" w:space="0"/>
            </w:tcBorders>
            <w:shd w:val="clear" w:color="auto" w:fill="auto"/>
            <w:noWrap/>
            <w:vAlign w:val="center"/>
          </w:tcPr>
          <w:p w14:paraId="01632525">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466.8</w:t>
            </w:r>
          </w:p>
        </w:tc>
        <w:tc>
          <w:tcPr>
            <w:tcW w:w="1357" w:type="dxa"/>
            <w:tcBorders>
              <w:top w:val="single" w:color="auto" w:sz="4" w:space="0"/>
            </w:tcBorders>
            <w:shd w:val="clear" w:color="auto" w:fill="auto"/>
            <w:noWrap/>
            <w:vAlign w:val="center"/>
          </w:tcPr>
          <w:p w14:paraId="5394A61A">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403.9</w:t>
            </w:r>
          </w:p>
        </w:tc>
        <w:tc>
          <w:tcPr>
            <w:tcW w:w="1245" w:type="dxa"/>
            <w:tcBorders>
              <w:top w:val="single" w:color="auto" w:sz="4" w:space="0"/>
            </w:tcBorders>
            <w:shd w:val="clear" w:color="auto" w:fill="auto"/>
            <w:noWrap/>
            <w:vAlign w:val="center"/>
          </w:tcPr>
          <w:p w14:paraId="08B50CFD">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62.9</w:t>
            </w:r>
          </w:p>
        </w:tc>
        <w:tc>
          <w:tcPr>
            <w:tcW w:w="1275" w:type="dxa"/>
            <w:tcBorders>
              <w:top w:val="single" w:color="auto" w:sz="4" w:space="0"/>
            </w:tcBorders>
            <w:shd w:val="clear" w:color="auto" w:fill="auto"/>
            <w:noWrap/>
            <w:vAlign w:val="center"/>
          </w:tcPr>
          <w:p w14:paraId="24C0072D">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13.21%</w:t>
            </w:r>
          </w:p>
        </w:tc>
      </w:tr>
      <w:tr w14:paraId="00CE512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10" w:type="dxa"/>
            <w:tcBorders>
              <w:tl2br w:val="nil"/>
              <w:tr2bl w:val="nil"/>
            </w:tcBorders>
            <w:shd w:val="clear" w:color="auto" w:fill="auto"/>
            <w:noWrap/>
            <w:vAlign w:val="center"/>
          </w:tcPr>
          <w:p w14:paraId="2E268E7D">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2000</w:t>
            </w:r>
          </w:p>
        </w:tc>
        <w:tc>
          <w:tcPr>
            <w:tcW w:w="1410" w:type="dxa"/>
            <w:tcBorders>
              <w:tl2br w:val="nil"/>
              <w:tr2bl w:val="nil"/>
            </w:tcBorders>
            <w:shd w:val="clear" w:color="auto" w:fill="auto"/>
            <w:noWrap/>
            <w:vAlign w:val="center"/>
          </w:tcPr>
          <w:p w14:paraId="183517EC">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788.9</w:t>
            </w:r>
          </w:p>
        </w:tc>
        <w:tc>
          <w:tcPr>
            <w:tcW w:w="1608" w:type="dxa"/>
            <w:tcBorders>
              <w:tl2br w:val="nil"/>
              <w:tr2bl w:val="nil"/>
            </w:tcBorders>
            <w:shd w:val="clear" w:color="auto" w:fill="auto"/>
            <w:noWrap/>
            <w:vAlign w:val="center"/>
          </w:tcPr>
          <w:p w14:paraId="47E3694A">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887.0</w:t>
            </w:r>
          </w:p>
        </w:tc>
        <w:tc>
          <w:tcPr>
            <w:tcW w:w="1357" w:type="dxa"/>
            <w:tcBorders>
              <w:tl2br w:val="nil"/>
              <w:tr2bl w:val="nil"/>
            </w:tcBorders>
            <w:shd w:val="clear" w:color="auto" w:fill="auto"/>
            <w:noWrap/>
            <w:vAlign w:val="center"/>
          </w:tcPr>
          <w:p w14:paraId="7A4B0A54">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756.4</w:t>
            </w:r>
          </w:p>
        </w:tc>
        <w:tc>
          <w:tcPr>
            <w:tcW w:w="1245" w:type="dxa"/>
            <w:tcBorders>
              <w:tl2br w:val="nil"/>
              <w:tr2bl w:val="nil"/>
            </w:tcBorders>
            <w:shd w:val="clear" w:color="auto" w:fill="auto"/>
            <w:noWrap/>
            <w:vAlign w:val="center"/>
          </w:tcPr>
          <w:p w14:paraId="2BD83F8A">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130.7</w:t>
            </w:r>
          </w:p>
        </w:tc>
        <w:tc>
          <w:tcPr>
            <w:tcW w:w="1275" w:type="dxa"/>
            <w:tcBorders>
              <w:tl2br w:val="nil"/>
              <w:tr2bl w:val="nil"/>
            </w:tcBorders>
            <w:shd w:val="clear" w:color="auto" w:fill="auto"/>
            <w:noWrap/>
            <w:vAlign w:val="center"/>
          </w:tcPr>
          <w:p w14:paraId="220A50E6">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15.23%</w:t>
            </w:r>
          </w:p>
        </w:tc>
      </w:tr>
      <w:tr w14:paraId="2F7E005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10" w:type="dxa"/>
            <w:tcBorders>
              <w:tl2br w:val="nil"/>
              <w:tr2bl w:val="nil"/>
            </w:tcBorders>
            <w:shd w:val="clear" w:color="auto" w:fill="auto"/>
            <w:noWrap/>
            <w:vAlign w:val="center"/>
          </w:tcPr>
          <w:p w14:paraId="060B6D6E">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2001</w:t>
            </w:r>
          </w:p>
        </w:tc>
        <w:tc>
          <w:tcPr>
            <w:tcW w:w="1410" w:type="dxa"/>
            <w:tcBorders>
              <w:tl2br w:val="nil"/>
              <w:tr2bl w:val="nil"/>
            </w:tcBorders>
            <w:shd w:val="clear" w:color="auto" w:fill="auto"/>
            <w:noWrap/>
            <w:vAlign w:val="center"/>
          </w:tcPr>
          <w:p w14:paraId="7F71D3E6">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847.4</w:t>
            </w:r>
          </w:p>
        </w:tc>
        <w:tc>
          <w:tcPr>
            <w:tcW w:w="1608" w:type="dxa"/>
            <w:tcBorders>
              <w:tl2br w:val="nil"/>
              <w:tr2bl w:val="nil"/>
            </w:tcBorders>
            <w:shd w:val="clear" w:color="auto" w:fill="auto"/>
            <w:noWrap/>
            <w:vAlign w:val="center"/>
          </w:tcPr>
          <w:p w14:paraId="4CDB1A12">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886.2</w:t>
            </w:r>
          </w:p>
        </w:tc>
        <w:tc>
          <w:tcPr>
            <w:tcW w:w="1357" w:type="dxa"/>
            <w:tcBorders>
              <w:tl2br w:val="nil"/>
              <w:tr2bl w:val="nil"/>
            </w:tcBorders>
            <w:shd w:val="clear" w:color="auto" w:fill="auto"/>
            <w:noWrap/>
            <w:vAlign w:val="center"/>
          </w:tcPr>
          <w:p w14:paraId="0C83F457">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743.0</w:t>
            </w:r>
          </w:p>
        </w:tc>
        <w:tc>
          <w:tcPr>
            <w:tcW w:w="1245" w:type="dxa"/>
            <w:tcBorders>
              <w:tl2br w:val="nil"/>
              <w:tr2bl w:val="nil"/>
            </w:tcBorders>
            <w:shd w:val="clear" w:color="auto" w:fill="auto"/>
            <w:noWrap/>
            <w:vAlign w:val="center"/>
          </w:tcPr>
          <w:p w14:paraId="3D41723E">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143.3</w:t>
            </w:r>
          </w:p>
        </w:tc>
        <w:tc>
          <w:tcPr>
            <w:tcW w:w="1275" w:type="dxa"/>
            <w:tcBorders>
              <w:tl2br w:val="nil"/>
              <w:tr2bl w:val="nil"/>
            </w:tcBorders>
            <w:shd w:val="clear" w:color="auto" w:fill="auto"/>
            <w:noWrap/>
            <w:vAlign w:val="center"/>
          </w:tcPr>
          <w:p w14:paraId="12C876B0">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14.22%</w:t>
            </w:r>
          </w:p>
        </w:tc>
      </w:tr>
      <w:tr w14:paraId="24F41CC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10" w:type="dxa"/>
            <w:tcBorders>
              <w:tl2br w:val="nil"/>
              <w:tr2bl w:val="nil"/>
            </w:tcBorders>
            <w:shd w:val="clear" w:color="auto" w:fill="auto"/>
            <w:noWrap/>
            <w:vAlign w:val="center"/>
          </w:tcPr>
          <w:p w14:paraId="0FDF4772">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2002</w:t>
            </w:r>
          </w:p>
        </w:tc>
        <w:tc>
          <w:tcPr>
            <w:tcW w:w="1410" w:type="dxa"/>
            <w:tcBorders>
              <w:tl2br w:val="nil"/>
              <w:tr2bl w:val="nil"/>
            </w:tcBorders>
            <w:shd w:val="clear" w:color="auto" w:fill="auto"/>
            <w:noWrap/>
            <w:vAlign w:val="center"/>
          </w:tcPr>
          <w:p w14:paraId="03C4AB59">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930.2</w:t>
            </w:r>
          </w:p>
        </w:tc>
        <w:tc>
          <w:tcPr>
            <w:tcW w:w="1608" w:type="dxa"/>
            <w:tcBorders>
              <w:tl2br w:val="nil"/>
              <w:tr2bl w:val="nil"/>
            </w:tcBorders>
            <w:shd w:val="clear" w:color="auto" w:fill="auto"/>
            <w:noWrap/>
            <w:vAlign w:val="center"/>
          </w:tcPr>
          <w:p w14:paraId="2AEE1B06">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934.0</w:t>
            </w:r>
          </w:p>
        </w:tc>
        <w:tc>
          <w:tcPr>
            <w:tcW w:w="1357" w:type="dxa"/>
            <w:tcBorders>
              <w:tl2br w:val="nil"/>
              <w:tr2bl w:val="nil"/>
            </w:tcBorders>
            <w:shd w:val="clear" w:color="auto" w:fill="auto"/>
            <w:noWrap/>
            <w:vAlign w:val="center"/>
          </w:tcPr>
          <w:p w14:paraId="0B8F76AC">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794.4</w:t>
            </w:r>
          </w:p>
        </w:tc>
        <w:tc>
          <w:tcPr>
            <w:tcW w:w="1245" w:type="dxa"/>
            <w:tcBorders>
              <w:tl2br w:val="nil"/>
              <w:tr2bl w:val="nil"/>
            </w:tcBorders>
            <w:shd w:val="clear" w:color="auto" w:fill="auto"/>
            <w:noWrap/>
            <w:vAlign w:val="center"/>
          </w:tcPr>
          <w:p w14:paraId="19C84E86">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139.7</w:t>
            </w:r>
          </w:p>
        </w:tc>
        <w:tc>
          <w:tcPr>
            <w:tcW w:w="1275" w:type="dxa"/>
            <w:tcBorders>
              <w:tl2br w:val="nil"/>
              <w:tr2bl w:val="nil"/>
            </w:tcBorders>
            <w:shd w:val="clear" w:color="auto" w:fill="auto"/>
            <w:noWrap/>
            <w:vAlign w:val="center"/>
          </w:tcPr>
          <w:p w14:paraId="34791A56">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14.01%</w:t>
            </w:r>
          </w:p>
        </w:tc>
      </w:tr>
      <w:tr w14:paraId="07551DC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10" w:type="dxa"/>
            <w:tcBorders>
              <w:tl2br w:val="nil"/>
              <w:tr2bl w:val="nil"/>
            </w:tcBorders>
            <w:shd w:val="clear" w:color="auto" w:fill="auto"/>
            <w:noWrap/>
            <w:vAlign w:val="center"/>
          </w:tcPr>
          <w:p w14:paraId="4401A9DB">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2008</w:t>
            </w:r>
          </w:p>
        </w:tc>
        <w:tc>
          <w:tcPr>
            <w:tcW w:w="1410" w:type="dxa"/>
            <w:tcBorders>
              <w:tl2br w:val="nil"/>
              <w:tr2bl w:val="nil"/>
            </w:tcBorders>
            <w:shd w:val="clear" w:color="auto" w:fill="auto"/>
            <w:noWrap/>
            <w:vAlign w:val="center"/>
          </w:tcPr>
          <w:p w14:paraId="0EDE180B">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3006.3</w:t>
            </w:r>
          </w:p>
        </w:tc>
        <w:tc>
          <w:tcPr>
            <w:tcW w:w="1608" w:type="dxa"/>
            <w:tcBorders>
              <w:tl2br w:val="nil"/>
              <w:tr2bl w:val="nil"/>
            </w:tcBorders>
            <w:shd w:val="clear" w:color="auto" w:fill="auto"/>
            <w:noWrap/>
            <w:vAlign w:val="center"/>
          </w:tcPr>
          <w:p w14:paraId="794D1D88">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3966.4</w:t>
            </w:r>
          </w:p>
        </w:tc>
        <w:tc>
          <w:tcPr>
            <w:tcW w:w="1357" w:type="dxa"/>
            <w:tcBorders>
              <w:tl2br w:val="nil"/>
              <w:tr2bl w:val="nil"/>
            </w:tcBorders>
            <w:shd w:val="clear" w:color="auto" w:fill="auto"/>
            <w:noWrap/>
            <w:vAlign w:val="center"/>
          </w:tcPr>
          <w:p w14:paraId="1E72EBCF">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3432.7</w:t>
            </w:r>
          </w:p>
        </w:tc>
        <w:tc>
          <w:tcPr>
            <w:tcW w:w="1245" w:type="dxa"/>
            <w:tcBorders>
              <w:tl2br w:val="nil"/>
              <w:tr2bl w:val="nil"/>
            </w:tcBorders>
            <w:shd w:val="clear" w:color="auto" w:fill="auto"/>
            <w:noWrap/>
            <w:vAlign w:val="center"/>
          </w:tcPr>
          <w:p w14:paraId="39CD325A">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533.7</w:t>
            </w:r>
          </w:p>
        </w:tc>
        <w:tc>
          <w:tcPr>
            <w:tcW w:w="1275" w:type="dxa"/>
            <w:tcBorders>
              <w:tl2br w:val="nil"/>
              <w:tr2bl w:val="nil"/>
            </w:tcBorders>
            <w:shd w:val="clear" w:color="auto" w:fill="auto"/>
            <w:noWrap/>
            <w:vAlign w:val="center"/>
          </w:tcPr>
          <w:p w14:paraId="10116B7C">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16.76%</w:t>
            </w:r>
          </w:p>
        </w:tc>
      </w:tr>
      <w:tr w14:paraId="5628F56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10" w:type="dxa"/>
            <w:tcBorders>
              <w:tl2br w:val="nil"/>
              <w:tr2bl w:val="nil"/>
            </w:tcBorders>
            <w:shd w:val="clear" w:color="auto" w:fill="auto"/>
            <w:noWrap/>
            <w:vAlign w:val="center"/>
          </w:tcPr>
          <w:p w14:paraId="67646229">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2009</w:t>
            </w:r>
          </w:p>
        </w:tc>
        <w:tc>
          <w:tcPr>
            <w:tcW w:w="1410" w:type="dxa"/>
            <w:tcBorders>
              <w:tl2br w:val="nil"/>
              <w:tr2bl w:val="nil"/>
            </w:tcBorders>
            <w:shd w:val="clear" w:color="auto" w:fill="auto"/>
            <w:noWrap/>
            <w:vAlign w:val="center"/>
          </w:tcPr>
          <w:p w14:paraId="1116BD4D">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3174.9</w:t>
            </w:r>
          </w:p>
        </w:tc>
        <w:tc>
          <w:tcPr>
            <w:tcW w:w="1608" w:type="dxa"/>
            <w:tcBorders>
              <w:tl2br w:val="nil"/>
              <w:tr2bl w:val="nil"/>
            </w:tcBorders>
            <w:shd w:val="clear" w:color="auto" w:fill="auto"/>
            <w:noWrap/>
            <w:vAlign w:val="center"/>
          </w:tcPr>
          <w:p w14:paraId="3068F6DC">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4523.0</w:t>
            </w:r>
          </w:p>
        </w:tc>
        <w:tc>
          <w:tcPr>
            <w:tcW w:w="1357" w:type="dxa"/>
            <w:tcBorders>
              <w:tl2br w:val="nil"/>
              <w:tr2bl w:val="nil"/>
            </w:tcBorders>
            <w:shd w:val="clear" w:color="auto" w:fill="auto"/>
            <w:noWrap/>
            <w:vAlign w:val="center"/>
          </w:tcPr>
          <w:p w14:paraId="45D31F20">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3906.0</w:t>
            </w:r>
          </w:p>
        </w:tc>
        <w:tc>
          <w:tcPr>
            <w:tcW w:w="1245" w:type="dxa"/>
            <w:tcBorders>
              <w:tl2br w:val="nil"/>
              <w:tr2bl w:val="nil"/>
            </w:tcBorders>
            <w:shd w:val="clear" w:color="auto" w:fill="auto"/>
            <w:noWrap/>
            <w:vAlign w:val="center"/>
          </w:tcPr>
          <w:p w14:paraId="4F5DFA39">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617.0</w:t>
            </w:r>
          </w:p>
        </w:tc>
        <w:tc>
          <w:tcPr>
            <w:tcW w:w="1275" w:type="dxa"/>
            <w:tcBorders>
              <w:tl2br w:val="nil"/>
              <w:tr2bl w:val="nil"/>
            </w:tcBorders>
            <w:shd w:val="clear" w:color="auto" w:fill="auto"/>
            <w:noWrap/>
            <w:vAlign w:val="center"/>
          </w:tcPr>
          <w:p w14:paraId="63553040">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16.56%</w:t>
            </w:r>
          </w:p>
        </w:tc>
      </w:tr>
      <w:tr w14:paraId="38D8CB7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10" w:type="dxa"/>
            <w:tcBorders>
              <w:tl2br w:val="nil"/>
              <w:tr2bl w:val="nil"/>
            </w:tcBorders>
            <w:shd w:val="clear" w:color="auto" w:fill="auto"/>
            <w:noWrap/>
            <w:vAlign w:val="center"/>
          </w:tcPr>
          <w:p w14:paraId="7C5AFDFA">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2010</w:t>
            </w:r>
          </w:p>
        </w:tc>
        <w:tc>
          <w:tcPr>
            <w:tcW w:w="1410" w:type="dxa"/>
            <w:tcBorders>
              <w:tl2br w:val="nil"/>
              <w:tr2bl w:val="nil"/>
            </w:tcBorders>
            <w:shd w:val="clear" w:color="auto" w:fill="auto"/>
            <w:noWrap/>
            <w:vAlign w:val="center"/>
          </w:tcPr>
          <w:p w14:paraId="49CE5B4D">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3820.4</w:t>
            </w:r>
          </w:p>
        </w:tc>
        <w:tc>
          <w:tcPr>
            <w:tcW w:w="1608" w:type="dxa"/>
            <w:tcBorders>
              <w:tl2br w:val="nil"/>
              <w:tr2bl w:val="nil"/>
            </w:tcBorders>
            <w:shd w:val="clear" w:color="auto" w:fill="auto"/>
            <w:noWrap/>
            <w:vAlign w:val="center"/>
          </w:tcPr>
          <w:p w14:paraId="0C918001">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5242.5</w:t>
            </w:r>
          </w:p>
        </w:tc>
        <w:tc>
          <w:tcPr>
            <w:tcW w:w="1357" w:type="dxa"/>
            <w:tcBorders>
              <w:tl2br w:val="nil"/>
              <w:tr2bl w:val="nil"/>
            </w:tcBorders>
            <w:shd w:val="clear" w:color="auto" w:fill="auto"/>
            <w:noWrap/>
            <w:vAlign w:val="center"/>
          </w:tcPr>
          <w:p w14:paraId="44E85079">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4450.0</w:t>
            </w:r>
          </w:p>
        </w:tc>
        <w:tc>
          <w:tcPr>
            <w:tcW w:w="1245" w:type="dxa"/>
            <w:tcBorders>
              <w:tl2br w:val="nil"/>
              <w:tr2bl w:val="nil"/>
            </w:tcBorders>
            <w:shd w:val="clear" w:color="auto" w:fill="auto"/>
            <w:noWrap/>
            <w:vAlign w:val="center"/>
          </w:tcPr>
          <w:p w14:paraId="1F640EF2">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792.5</w:t>
            </w:r>
          </w:p>
        </w:tc>
        <w:tc>
          <w:tcPr>
            <w:tcW w:w="1275" w:type="dxa"/>
            <w:tcBorders>
              <w:tl2br w:val="nil"/>
              <w:tr2bl w:val="nil"/>
            </w:tcBorders>
            <w:shd w:val="clear" w:color="auto" w:fill="auto"/>
            <w:noWrap/>
            <w:vAlign w:val="center"/>
          </w:tcPr>
          <w:p w14:paraId="5C9E1D59">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16.46%</w:t>
            </w:r>
          </w:p>
        </w:tc>
      </w:tr>
      <w:tr w14:paraId="186D9AA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10" w:type="dxa"/>
            <w:tcBorders>
              <w:tl2br w:val="nil"/>
              <w:tr2bl w:val="nil"/>
            </w:tcBorders>
            <w:shd w:val="clear" w:color="auto" w:fill="auto"/>
            <w:noWrap/>
            <w:vAlign w:val="center"/>
          </w:tcPr>
          <w:p w14:paraId="7001FF19">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2011</w:t>
            </w:r>
          </w:p>
        </w:tc>
        <w:tc>
          <w:tcPr>
            <w:tcW w:w="1410" w:type="dxa"/>
            <w:tcBorders>
              <w:tl2br w:val="nil"/>
              <w:tr2bl w:val="nil"/>
            </w:tcBorders>
            <w:shd w:val="clear" w:color="auto" w:fill="auto"/>
            <w:noWrap/>
            <w:vAlign w:val="center"/>
          </w:tcPr>
          <w:p w14:paraId="17A459BF">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4529.8</w:t>
            </w:r>
          </w:p>
        </w:tc>
        <w:tc>
          <w:tcPr>
            <w:tcW w:w="1608" w:type="dxa"/>
            <w:tcBorders>
              <w:tl2br w:val="nil"/>
              <w:tr2bl w:val="nil"/>
            </w:tcBorders>
            <w:shd w:val="clear" w:color="auto" w:fill="auto"/>
            <w:noWrap/>
            <w:vAlign w:val="center"/>
          </w:tcPr>
          <w:p w14:paraId="1713AB03">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5912.0</w:t>
            </w:r>
          </w:p>
        </w:tc>
        <w:tc>
          <w:tcPr>
            <w:tcW w:w="1357" w:type="dxa"/>
            <w:tcBorders>
              <w:tl2br w:val="nil"/>
              <w:tr2bl w:val="nil"/>
            </w:tcBorders>
            <w:shd w:val="clear" w:color="auto" w:fill="auto"/>
            <w:noWrap/>
            <w:vAlign w:val="center"/>
          </w:tcPr>
          <w:p w14:paraId="68945586">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4893.7</w:t>
            </w:r>
          </w:p>
        </w:tc>
        <w:tc>
          <w:tcPr>
            <w:tcW w:w="1245" w:type="dxa"/>
            <w:tcBorders>
              <w:tl2br w:val="nil"/>
              <w:tr2bl w:val="nil"/>
            </w:tcBorders>
            <w:shd w:val="clear" w:color="auto" w:fill="auto"/>
            <w:noWrap/>
            <w:vAlign w:val="center"/>
          </w:tcPr>
          <w:p w14:paraId="1DA1E1CE">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1018.3</w:t>
            </w:r>
          </w:p>
        </w:tc>
        <w:tc>
          <w:tcPr>
            <w:tcW w:w="1275" w:type="dxa"/>
            <w:tcBorders>
              <w:tl2br w:val="nil"/>
              <w:tr2bl w:val="nil"/>
            </w:tcBorders>
            <w:shd w:val="clear" w:color="auto" w:fill="auto"/>
            <w:noWrap/>
            <w:vAlign w:val="center"/>
          </w:tcPr>
          <w:p w14:paraId="6660536E">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15.28%</w:t>
            </w:r>
          </w:p>
        </w:tc>
      </w:tr>
      <w:tr w14:paraId="0093EE8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10" w:type="dxa"/>
            <w:tcBorders>
              <w:tl2br w:val="nil"/>
              <w:tr2bl w:val="nil"/>
            </w:tcBorders>
            <w:shd w:val="clear" w:color="auto" w:fill="auto"/>
            <w:noWrap/>
            <w:vAlign w:val="center"/>
          </w:tcPr>
          <w:p w14:paraId="3FD1A2AC">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2012</w:t>
            </w:r>
          </w:p>
        </w:tc>
        <w:tc>
          <w:tcPr>
            <w:tcW w:w="1410" w:type="dxa"/>
            <w:tcBorders>
              <w:tl2br w:val="nil"/>
              <w:tr2bl w:val="nil"/>
            </w:tcBorders>
            <w:shd w:val="clear" w:color="auto" w:fill="auto"/>
            <w:noWrap/>
            <w:vAlign w:val="center"/>
          </w:tcPr>
          <w:p w14:paraId="685A8350">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5139.8</w:t>
            </w:r>
          </w:p>
        </w:tc>
        <w:tc>
          <w:tcPr>
            <w:tcW w:w="1608" w:type="dxa"/>
            <w:tcBorders>
              <w:tl2br w:val="nil"/>
              <w:tr2bl w:val="nil"/>
            </w:tcBorders>
            <w:shd w:val="clear" w:color="auto" w:fill="auto"/>
            <w:noWrap/>
            <w:vAlign w:val="center"/>
          </w:tcPr>
          <w:p w14:paraId="736C844D">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6526.3</w:t>
            </w:r>
          </w:p>
        </w:tc>
        <w:tc>
          <w:tcPr>
            <w:tcW w:w="1357" w:type="dxa"/>
            <w:tcBorders>
              <w:tl2br w:val="nil"/>
              <w:tr2bl w:val="nil"/>
            </w:tcBorders>
            <w:shd w:val="clear" w:color="auto" w:fill="auto"/>
            <w:noWrap/>
            <w:vAlign w:val="center"/>
          </w:tcPr>
          <w:p w14:paraId="251C81EC">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5463.9</w:t>
            </w:r>
          </w:p>
        </w:tc>
        <w:tc>
          <w:tcPr>
            <w:tcW w:w="1245" w:type="dxa"/>
            <w:tcBorders>
              <w:tl2br w:val="nil"/>
              <w:tr2bl w:val="nil"/>
            </w:tcBorders>
            <w:shd w:val="clear" w:color="auto" w:fill="auto"/>
            <w:noWrap/>
            <w:vAlign w:val="center"/>
          </w:tcPr>
          <w:p w14:paraId="51B10FA1">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1062.4</w:t>
            </w:r>
          </w:p>
        </w:tc>
        <w:tc>
          <w:tcPr>
            <w:tcW w:w="1275" w:type="dxa"/>
            <w:tcBorders>
              <w:tl2br w:val="nil"/>
              <w:tr2bl w:val="nil"/>
            </w:tcBorders>
            <w:shd w:val="clear" w:color="auto" w:fill="auto"/>
            <w:noWrap/>
            <w:vAlign w:val="center"/>
          </w:tcPr>
          <w:p w14:paraId="10B1659D">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15.11%</w:t>
            </w:r>
          </w:p>
        </w:tc>
      </w:tr>
      <w:tr w14:paraId="7C1FF8B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10" w:type="dxa"/>
            <w:tcBorders>
              <w:tl2br w:val="nil"/>
              <w:tr2bl w:val="nil"/>
            </w:tcBorders>
            <w:shd w:val="clear" w:color="auto" w:fill="auto"/>
            <w:noWrap/>
            <w:vAlign w:val="center"/>
          </w:tcPr>
          <w:p w14:paraId="4631CD17">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2015</w:t>
            </w:r>
          </w:p>
        </w:tc>
        <w:tc>
          <w:tcPr>
            <w:tcW w:w="1410" w:type="dxa"/>
            <w:tcBorders>
              <w:tl2br w:val="nil"/>
              <w:tr2bl w:val="nil"/>
            </w:tcBorders>
            <w:shd w:val="clear" w:color="auto" w:fill="auto"/>
            <w:noWrap/>
            <w:vAlign w:val="center"/>
          </w:tcPr>
          <w:p w14:paraId="7F95B95A">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7118.4</w:t>
            </w:r>
          </w:p>
        </w:tc>
        <w:tc>
          <w:tcPr>
            <w:tcW w:w="1608" w:type="dxa"/>
            <w:tcBorders>
              <w:tl2br w:val="nil"/>
              <w:tr2bl w:val="nil"/>
            </w:tcBorders>
            <w:shd w:val="clear" w:color="auto" w:fill="auto"/>
            <w:noWrap/>
            <w:vAlign w:val="center"/>
          </w:tcPr>
          <w:p w14:paraId="2DF4C0BC">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8980.6</w:t>
            </w:r>
          </w:p>
        </w:tc>
        <w:tc>
          <w:tcPr>
            <w:tcW w:w="1357" w:type="dxa"/>
            <w:tcBorders>
              <w:tl2br w:val="nil"/>
              <w:tr2bl w:val="nil"/>
            </w:tcBorders>
            <w:shd w:val="clear" w:color="auto" w:fill="auto"/>
            <w:noWrap/>
            <w:vAlign w:val="center"/>
          </w:tcPr>
          <w:p w14:paraId="2192BCB2">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7472.0</w:t>
            </w:r>
          </w:p>
        </w:tc>
        <w:tc>
          <w:tcPr>
            <w:tcW w:w="1245" w:type="dxa"/>
            <w:tcBorders>
              <w:tl2br w:val="nil"/>
              <w:tr2bl w:val="nil"/>
            </w:tcBorders>
            <w:shd w:val="clear" w:color="auto" w:fill="auto"/>
            <w:noWrap/>
            <w:vAlign w:val="center"/>
          </w:tcPr>
          <w:p w14:paraId="155DCEAF">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1508.7</w:t>
            </w:r>
          </w:p>
        </w:tc>
        <w:tc>
          <w:tcPr>
            <w:tcW w:w="1275" w:type="dxa"/>
            <w:tcBorders>
              <w:tl2br w:val="nil"/>
              <w:tr2bl w:val="nil"/>
            </w:tcBorders>
            <w:shd w:val="clear" w:color="auto" w:fill="auto"/>
            <w:noWrap/>
            <w:vAlign w:val="center"/>
          </w:tcPr>
          <w:p w14:paraId="4ACED721">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15.81%</w:t>
            </w:r>
          </w:p>
        </w:tc>
      </w:tr>
      <w:tr w14:paraId="217313D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10" w:type="dxa"/>
            <w:tcBorders>
              <w:tl2br w:val="nil"/>
              <w:tr2bl w:val="nil"/>
            </w:tcBorders>
            <w:shd w:val="clear" w:color="auto" w:fill="auto"/>
            <w:noWrap/>
            <w:vAlign w:val="center"/>
          </w:tcPr>
          <w:p w14:paraId="719625C7">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2018</w:t>
            </w:r>
          </w:p>
        </w:tc>
        <w:tc>
          <w:tcPr>
            <w:tcW w:w="1410" w:type="dxa"/>
            <w:tcBorders>
              <w:tl2br w:val="nil"/>
              <w:tr2bl w:val="nil"/>
            </w:tcBorders>
            <w:shd w:val="clear" w:color="auto" w:fill="auto"/>
            <w:noWrap/>
            <w:vAlign w:val="center"/>
          </w:tcPr>
          <w:p w14:paraId="28342946">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9146.1</w:t>
            </w:r>
          </w:p>
        </w:tc>
        <w:tc>
          <w:tcPr>
            <w:tcW w:w="1608" w:type="dxa"/>
            <w:tcBorders>
              <w:tl2br w:val="nil"/>
              <w:tr2bl w:val="nil"/>
            </w:tcBorders>
            <w:shd w:val="clear" w:color="auto" w:fill="auto"/>
            <w:noWrap/>
            <w:vAlign w:val="center"/>
          </w:tcPr>
          <w:p w14:paraId="74201E25">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9076.8</w:t>
            </w:r>
          </w:p>
        </w:tc>
        <w:tc>
          <w:tcPr>
            <w:tcW w:w="1357" w:type="dxa"/>
            <w:tcBorders>
              <w:tl2br w:val="nil"/>
              <w:tr2bl w:val="nil"/>
            </w:tcBorders>
            <w:shd w:val="clear" w:color="auto" w:fill="auto"/>
            <w:noWrap/>
            <w:vAlign w:val="center"/>
          </w:tcPr>
          <w:p w14:paraId="0F3168BB">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7620.0</w:t>
            </w:r>
          </w:p>
        </w:tc>
        <w:tc>
          <w:tcPr>
            <w:tcW w:w="1245" w:type="dxa"/>
            <w:tcBorders>
              <w:tl2br w:val="nil"/>
              <w:tr2bl w:val="nil"/>
            </w:tcBorders>
            <w:shd w:val="clear" w:color="auto" w:fill="auto"/>
            <w:noWrap/>
            <w:vAlign w:val="center"/>
          </w:tcPr>
          <w:p w14:paraId="758B8800">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1456.8</w:t>
            </w:r>
          </w:p>
        </w:tc>
        <w:tc>
          <w:tcPr>
            <w:tcW w:w="1275" w:type="dxa"/>
            <w:tcBorders>
              <w:tl2br w:val="nil"/>
              <w:tr2bl w:val="nil"/>
            </w:tcBorders>
            <w:shd w:val="clear" w:color="auto" w:fill="auto"/>
            <w:noWrap/>
            <w:vAlign w:val="center"/>
          </w:tcPr>
          <w:p w14:paraId="04ED5F71">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14.25%</w:t>
            </w:r>
          </w:p>
        </w:tc>
      </w:tr>
      <w:tr w14:paraId="510380B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010" w:type="dxa"/>
            <w:tcBorders>
              <w:tl2br w:val="nil"/>
              <w:tr2bl w:val="nil"/>
            </w:tcBorders>
            <w:shd w:val="clear" w:color="auto" w:fill="auto"/>
            <w:noWrap/>
            <w:vAlign w:val="center"/>
          </w:tcPr>
          <w:p w14:paraId="56CD1C3C">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2020</w:t>
            </w:r>
          </w:p>
        </w:tc>
        <w:tc>
          <w:tcPr>
            <w:tcW w:w="1410" w:type="dxa"/>
            <w:tcBorders>
              <w:tl2br w:val="nil"/>
              <w:tr2bl w:val="nil"/>
            </w:tcBorders>
            <w:shd w:val="clear" w:color="auto" w:fill="auto"/>
            <w:noWrap/>
            <w:vAlign w:val="center"/>
          </w:tcPr>
          <w:p w14:paraId="15C110AD">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9822.3</w:t>
            </w:r>
          </w:p>
        </w:tc>
        <w:tc>
          <w:tcPr>
            <w:tcW w:w="1608" w:type="dxa"/>
            <w:tcBorders>
              <w:tl2br w:val="nil"/>
              <w:tr2bl w:val="nil"/>
            </w:tcBorders>
            <w:shd w:val="clear" w:color="auto" w:fill="auto"/>
            <w:noWrap/>
            <w:vAlign w:val="center"/>
          </w:tcPr>
          <w:p w14:paraId="2AA97F63">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10008.6</w:t>
            </w:r>
          </w:p>
        </w:tc>
        <w:tc>
          <w:tcPr>
            <w:tcW w:w="1357" w:type="dxa"/>
            <w:tcBorders>
              <w:tl2br w:val="nil"/>
              <w:tr2bl w:val="nil"/>
            </w:tcBorders>
            <w:shd w:val="clear" w:color="auto" w:fill="auto"/>
            <w:noWrap/>
            <w:vAlign w:val="center"/>
          </w:tcPr>
          <w:p w14:paraId="4388B7D4">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8277.6</w:t>
            </w:r>
          </w:p>
        </w:tc>
        <w:tc>
          <w:tcPr>
            <w:tcW w:w="1245" w:type="dxa"/>
            <w:tcBorders>
              <w:tl2br w:val="nil"/>
              <w:tr2bl w:val="nil"/>
            </w:tcBorders>
            <w:shd w:val="clear" w:color="auto" w:fill="auto"/>
            <w:noWrap/>
            <w:vAlign w:val="center"/>
          </w:tcPr>
          <w:p w14:paraId="6F012910">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1730.9</w:t>
            </w:r>
          </w:p>
        </w:tc>
        <w:tc>
          <w:tcPr>
            <w:tcW w:w="1275" w:type="dxa"/>
            <w:tcBorders>
              <w:tl2br w:val="nil"/>
              <w:tr2bl w:val="nil"/>
            </w:tcBorders>
            <w:shd w:val="clear" w:color="auto" w:fill="auto"/>
            <w:noWrap/>
            <w:vAlign w:val="center"/>
          </w:tcPr>
          <w:p w14:paraId="1A913DFB">
            <w:pPr>
              <w:widowControl/>
              <w:jc w:val="center"/>
              <w:textAlignment w:val="center"/>
              <w:rPr>
                <w:rFonts w:ascii="Times New Roman" w:hAnsi="Times New Roman"/>
                <w:color w:val="000000"/>
                <w:szCs w:val="21"/>
              </w:rPr>
            </w:pPr>
            <w:r>
              <w:rPr>
                <w:rFonts w:ascii="Times New Roman" w:hAnsi="Times New Roman"/>
                <w:color w:val="000000"/>
                <w:kern w:val="0"/>
                <w:szCs w:val="21"/>
                <w:lang w:bidi="ar"/>
              </w:rPr>
              <w:t>14.63%</w:t>
            </w:r>
          </w:p>
        </w:tc>
      </w:tr>
    </w:tbl>
    <w:p w14:paraId="0E6D4DEA">
      <w:pPr>
        <w:spacing w:line="360" w:lineRule="auto"/>
        <w:ind w:firstLine="210" w:firstLineChars="100"/>
        <w:jc w:val="left"/>
        <w:rPr>
          <w:rFonts w:ascii="Times New Roman" w:hAnsi="Times New Roman"/>
          <w:b/>
          <w:bCs/>
          <w:szCs w:val="21"/>
        </w:rPr>
      </w:pPr>
      <w:r>
        <w:rPr>
          <w:rFonts w:ascii="Times New Roman" w:hAnsi="Times New Roman"/>
          <w:szCs w:val="21"/>
        </w:rPr>
        <w:t>数据来源：由作者依据OECD-ICIO(2023)计算得到。</w:t>
      </w:r>
    </w:p>
    <w:p w14:paraId="1252B94A">
      <w:pPr>
        <w:spacing w:line="400" w:lineRule="exact"/>
        <w:ind w:firstLine="480" w:firstLineChars="200"/>
        <w:rPr>
          <w:rFonts w:ascii="Times New Roman" w:hAnsi="Times New Roman"/>
          <w:sz w:val="24"/>
        </w:rPr>
      </w:pPr>
      <w:r>
        <w:rPr>
          <w:rFonts w:ascii="Times New Roman" w:hAnsi="Times New Roman"/>
          <w:sz w:val="24"/>
        </w:rPr>
        <w:t>分阶段来看，1995-2002年是中国数字经济的萌芽阶段，这一时期，数字产业化及产业数字化都处于起步阶段，1995-2002年数字产业化及产业数字化分别从445.95亿美元、466.77亿美元增长到930.2亿美元、934.01亿美元，数字经济规模整体翻一番。这种增长的一个重要催化剂是1994年中国全功能接入国际互联网，从而推动了一系列科研单位和民营企业开始建设互联网基础设施和主干网。</w:t>
      </w:r>
    </w:p>
    <w:p w14:paraId="0A9B16F7">
      <w:pPr>
        <w:spacing w:line="400" w:lineRule="exact"/>
        <w:ind w:firstLine="480" w:firstLineChars="200"/>
        <w:rPr>
          <w:rFonts w:ascii="Times New Roman" w:hAnsi="Times New Roman"/>
          <w:sz w:val="24"/>
        </w:rPr>
      </w:pPr>
      <w:r>
        <w:rPr>
          <w:rFonts w:ascii="Times New Roman" w:hAnsi="Times New Roman"/>
          <w:sz w:val="24"/>
        </w:rPr>
        <w:t>200</w:t>
      </w:r>
      <w:r>
        <w:rPr>
          <w:rFonts w:hint="eastAsia" w:ascii="Times New Roman" w:hAnsi="Times New Roman"/>
          <w:sz w:val="24"/>
        </w:rPr>
        <w:t>2</w:t>
      </w:r>
      <w:r>
        <w:rPr>
          <w:rFonts w:ascii="Times New Roman" w:hAnsi="Times New Roman"/>
          <w:sz w:val="24"/>
        </w:rPr>
        <w:t>-2015年中国数字经济处于快速发展阶段，数字产业化及产业数字化规模分别从2003年的930.2亿美元、934.01亿美元增长到2015年的7118.44亿美元、8980.64亿美元。数字经济的快速增长可能与2002年《外商投资产业指导目录》的调整有关，该目录鼓励了更多的外商投资，特别是在电子信息等高新技术产业，导致国外市场对中国数字化产品的需求增加，同时，这一时期中国互联网巨头如阿里巴巴、腾讯等迅速崛起，推动了电子商务、社交媒体、在线支付等领域的快速发展。产业数字化方面，更多的传统行业开始全面拥抱数字技术，如制造业的智能制造、零售业的线上线下融合等。数字基础设施的进一步完善，如4G网络的普及，也为产业数字化提供了更强有力的支持。</w:t>
      </w:r>
    </w:p>
    <w:p w14:paraId="7ACCB55A">
      <w:pPr>
        <w:spacing w:line="400" w:lineRule="exact"/>
        <w:ind w:firstLine="480" w:firstLineChars="200"/>
        <w:rPr>
          <w:rFonts w:ascii="Times New Roman" w:hAnsi="Times New Roman"/>
          <w:sz w:val="24"/>
        </w:rPr>
      </w:pPr>
      <w:r>
        <w:rPr>
          <w:rFonts w:ascii="Times New Roman" w:hAnsi="Times New Roman"/>
          <w:sz w:val="24"/>
        </w:rPr>
        <w:t>2015-2020年中国在产业数字化方面经历了一个深化调整的阶段。尽管数字产业化和产业数字化的增长速度在这一时期有所减缓，但其总体规模仍在持续扩张。值得注意的是，2016年这两个领域的规模出现了短暂的下降，但在2017年又重新恢复了增长势头。自2015年中国提出“大数据战略”后，国家不断出台促进数字经济发展和数字化转型的政策，大力推动“互联网+”行动计划。然而，产业数字化的推进具有一定的滞后性。近年来，包括区块链、人工智能、5G技术在内的新一代通信技术逐渐成为政策关注的焦点，但要实现这些技术与实际应用领域的深度融合，还需要一定的时间。这一点也在一定程度上解释了2016年至2017年产业数字化增速放缓的原因。</w:t>
      </w:r>
    </w:p>
    <w:p w14:paraId="1A5643AB">
      <w:pPr>
        <w:spacing w:line="360" w:lineRule="auto"/>
        <w:ind w:firstLine="480" w:firstLineChars="200"/>
        <w:outlineLvl w:val="4"/>
        <w:rPr>
          <w:rFonts w:ascii="Times New Roman" w:hAnsi="Times New Roman"/>
          <w:b/>
          <w:bCs/>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2.中国产业数字化行业特征</w:t>
      </w:r>
    </w:p>
    <w:p w14:paraId="7A6EC844">
      <w:pPr>
        <w:widowControl/>
        <w:spacing w:line="400" w:lineRule="exact"/>
        <w:ind w:firstLine="480" w:firstLineChars="200"/>
        <w:jc w:val="left"/>
        <w:rPr>
          <w:rFonts w:ascii="Times New Roman" w:hAnsi="Times New Roman"/>
          <w:sz w:val="24"/>
        </w:rPr>
      </w:pPr>
      <w:r>
        <w:rPr>
          <w:rFonts w:ascii="Times New Roman" w:hAnsi="Times New Roman"/>
          <w:sz w:val="24"/>
        </w:rPr>
        <w:t>图4-1汇总了三次产业数字化测算结果。从产业数字化规模来看，自2013年起，三次产业数字增加值呈现出“第三产业&gt;第二产业&gt;第一产业”的特征，然而，从产业数字化渗透率（三次产业规模占行业整体增加值比重）来看，三次产业数字化程度呈现出“第二产业&gt;第三产业&gt;第一产业”的特征，这表明第一产业的数字化发展明显滞后，成为产业数字化建设的短板，同时第二产业、第三产业具有较大发展空间。</w:t>
      </w:r>
    </w:p>
    <w:p w14:paraId="0705CE0B">
      <w:pPr>
        <w:spacing w:line="360" w:lineRule="auto"/>
        <w:ind w:firstLine="420" w:firstLineChars="200"/>
        <w:rPr>
          <w:rFonts w:ascii="Times New Roman" w:hAnsi="Times New Roman"/>
        </w:rPr>
      </w:pPr>
      <w:r>
        <w:rPr>
          <w:rFonts w:ascii="Times New Roman" w:hAnsi="Times New Roman"/>
        </w:rPr>
        <w:drawing>
          <wp:inline distT="0" distB="0" distL="114300" distR="114300">
            <wp:extent cx="4608830" cy="2305050"/>
            <wp:effectExtent l="4445" t="5080" r="6350" b="444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4BE40DC">
      <w:pPr>
        <w:widowControl/>
        <w:spacing w:line="360" w:lineRule="auto"/>
        <w:ind w:firstLine="422" w:firstLineChars="200"/>
        <w:jc w:val="center"/>
        <w:rPr>
          <w:rFonts w:ascii="Times New Roman" w:hAnsi="Times New Roman"/>
          <w:szCs w:val="21"/>
        </w:rPr>
      </w:pPr>
      <w:r>
        <w:rPr>
          <w:rFonts w:ascii="Times New Roman" w:hAnsi="Times New Roman"/>
          <w:b/>
          <w:bCs/>
          <w:szCs w:val="21"/>
        </w:rPr>
        <w:t>图4-1  1995-2020年中国三次产业数字化发展趋势图</w:t>
      </w:r>
    </w:p>
    <w:p w14:paraId="11CAE8A1">
      <w:pPr>
        <w:spacing w:line="400" w:lineRule="exact"/>
        <w:jc w:val="center"/>
        <w:rPr>
          <w:rFonts w:ascii="Times New Roman" w:hAnsi="Times New Roman"/>
        </w:rPr>
      </w:pPr>
      <w:r>
        <w:rPr>
          <w:rFonts w:ascii="Times New Roman" w:hAnsi="Times New Roman"/>
          <w:szCs w:val="21"/>
        </w:rPr>
        <w:t>数据来源：由作者依据OECD-ICIO(2023)计算得到。</w:t>
      </w:r>
    </w:p>
    <w:p w14:paraId="304B1E83">
      <w:pPr>
        <w:widowControl/>
        <w:spacing w:before="30" w:line="400" w:lineRule="exact"/>
        <w:ind w:firstLine="480" w:firstLineChars="200"/>
        <w:rPr>
          <w:rFonts w:ascii="Times New Roman" w:hAnsi="Times New Roman"/>
          <w:sz w:val="24"/>
        </w:rPr>
      </w:pPr>
      <w:r>
        <w:rPr>
          <w:rFonts w:ascii="Times New Roman" w:hAnsi="Times New Roman"/>
          <w:sz w:val="24"/>
        </w:rPr>
        <w:t>具体行业层面，从产业数字化规模来看，产业数字化水平较大的行业分别为批发和零售业；汽车修理（G）、金融和保险活动（K）、基本金属（C24）、房地产（L）、行政和政府服务（N）数字化增加值，2020年5个行业数字增加值占总体产业数字化增加值的46.2%，这些行业通过数字化技术（如金融科技、智能制造、智能建筑、电子政务等）大幅提升了业务流程的效率和透明度。产业数字化规模较小的行业分别为卫生和社会工作（Q）、建筑业（F）、采矿辅助服务活动（B09）、公共行政和国防（O）、教育（P），2020年5个行业数字增加值仅占产业数字化增加值的0.55%，这些行业在传统上依赖于人力密集型服务或资源密集型活动，数字化转型的难度较大或需求较低。例如，卫生和社会工作可能需要面对面的服务，建筑业可能涉及复杂的现场操作，这些都限制了数字技术的应用。从产业数字化渗透率来看，2020年数字渗透率最高的5大行业分别为基本金属（C24）、橡胶和塑料制品（C22）、纸制品和印刷（C17_18 ）、采矿和采石（非能源产品）（B07_08）、邮政和快递活动（H53），上述5个行业的产业渗透率平均为19.27%，高于9.34%的平均水平。数字化渗透率最低的行业分别为药品、医药化学品和植物产品（C21）、教育（P）、卫生和社会工作（Q）、公共行政和国防（O）、建筑业（F），5个行业的产业渗透率平均为0.44%。总体而言，不同部门的数字化转型进展和潜力与其行业特性密切相关。技术密集型、市场竞争激烈的行业更容易实现高数字化增加值和渗透率，而人力密集型、资源密集型或竞争不激烈行业数字化转型动力不足，产业数字化增加值和渗透率的差异反映了不同行业在数字化转型中的进展和潜力。</w:t>
      </w:r>
    </w:p>
    <w:p w14:paraId="4CDE6001">
      <w:pPr>
        <w:spacing w:line="360" w:lineRule="auto"/>
        <w:ind w:firstLine="480" w:firstLineChars="200"/>
        <w:outlineLvl w:val="4"/>
        <w:rPr>
          <w:rFonts w:ascii="Times New Roman" w:hAnsi="Times New Roman"/>
          <w:b/>
          <w:bCs/>
          <w:sz w:val="24"/>
        </w:rPr>
      </w:pPr>
      <w:r>
        <w:rPr>
          <w:rFonts w:ascii="Times New Roman" w:hAnsi="Times New Roman"/>
          <w:sz w:val="24"/>
        </w:rPr>
        <w:t>3.数字经济发展的国际比较</w:t>
      </w:r>
    </w:p>
    <w:p w14:paraId="0A15ED18">
      <w:pPr>
        <w:spacing w:line="400" w:lineRule="exact"/>
        <w:ind w:firstLine="480" w:firstLineChars="200"/>
        <w:rPr>
          <w:rFonts w:ascii="Times New Roman" w:hAnsi="Times New Roman"/>
          <w:sz w:val="24"/>
        </w:rPr>
      </w:pPr>
      <w:r>
        <w:rPr>
          <w:rFonts w:ascii="Times New Roman" w:hAnsi="Times New Roman"/>
          <w:sz w:val="24"/>
        </w:rPr>
        <w:t>在全球数字经济的发展格局中，2020年全球前十大数字经济体为美国、中国、日本、德国、韩国、英国、印度、法国、中国台湾地区、意大利。美国自1995年以来一直保持着全球数字经济体的领先地位，特别是在数字服务领域，2020年美国数字服务增加值占数字产业增加值的比例高达79.87%。从表4-3进一步对1995-2020年中美数字经济增加值结构进行汇总整理，可以看出，相较于美国数字经济的发展，中国起点低，但发展速度较快。中国自2009年起成为全球第二大数字经济体，尤其在数字基础设施方面表现突出，其增加值超过了美国。2011年，中国在产业数字化方面也实现了对美国的超越，成为数字产业与传统产业关联最紧密、合作创造增加值最多的国家。中国在数字基础设施引致的产业数字化方面具有显著优势，但美国在数字服务驱动的产业数字化方面仍然保持着领先地位。</w:t>
      </w:r>
    </w:p>
    <w:p w14:paraId="06356653">
      <w:pPr>
        <w:spacing w:line="360" w:lineRule="auto"/>
        <w:ind w:firstLine="422" w:firstLineChars="200"/>
        <w:jc w:val="center"/>
        <w:rPr>
          <w:rFonts w:ascii="Times New Roman" w:hAnsi="Times New Roman"/>
          <w:sz w:val="24"/>
        </w:rPr>
      </w:pPr>
      <w:r>
        <w:rPr>
          <w:rFonts w:ascii="Times New Roman" w:hAnsi="Times New Roman"/>
          <w:b/>
          <w:bCs/>
          <w:szCs w:val="21"/>
        </w:rPr>
        <w:t>表4-3 中美数字经济增加值结构</w:t>
      </w:r>
      <w:r>
        <w:rPr>
          <w:rFonts w:ascii="Times New Roman" w:hAnsi="Times New Roman"/>
          <w:szCs w:val="21"/>
        </w:rPr>
        <w:t xml:space="preserve"> </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16"/>
        <w:gridCol w:w="1216"/>
        <w:gridCol w:w="1216"/>
        <w:gridCol w:w="1217"/>
        <w:gridCol w:w="1217"/>
        <w:gridCol w:w="1217"/>
        <w:gridCol w:w="1217"/>
      </w:tblGrid>
      <w:tr w14:paraId="0B1547E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bottom w:val="single" w:color="auto" w:sz="4" w:space="0"/>
              <w:tl2br w:val="nil"/>
              <w:tr2bl w:val="nil"/>
            </w:tcBorders>
          </w:tcPr>
          <w:p w14:paraId="49A31EE5">
            <w:pPr>
              <w:spacing w:line="360" w:lineRule="auto"/>
              <w:jc w:val="center"/>
              <w:rPr>
                <w:rFonts w:ascii="Times New Roman" w:hAnsi="Times New Roman"/>
                <w:b/>
                <w:bCs/>
                <w:szCs w:val="21"/>
              </w:rPr>
            </w:pPr>
          </w:p>
        </w:tc>
        <w:tc>
          <w:tcPr>
            <w:tcW w:w="2432" w:type="dxa"/>
            <w:gridSpan w:val="2"/>
            <w:tcBorders>
              <w:bottom w:val="single" w:color="auto" w:sz="4" w:space="0"/>
              <w:tl2br w:val="nil"/>
              <w:tr2bl w:val="nil"/>
            </w:tcBorders>
          </w:tcPr>
          <w:p w14:paraId="11E51F7F">
            <w:pPr>
              <w:spacing w:line="360" w:lineRule="auto"/>
              <w:jc w:val="center"/>
              <w:rPr>
                <w:rFonts w:ascii="Times New Roman" w:hAnsi="Times New Roman"/>
                <w:szCs w:val="21"/>
              </w:rPr>
            </w:pPr>
            <w:r>
              <w:rPr>
                <w:rFonts w:ascii="Times New Roman" w:hAnsi="Times New Roman"/>
                <w:szCs w:val="21"/>
              </w:rPr>
              <w:t>数字经济（亿美元）</w:t>
            </w:r>
          </w:p>
        </w:tc>
        <w:tc>
          <w:tcPr>
            <w:tcW w:w="2434" w:type="dxa"/>
            <w:gridSpan w:val="2"/>
            <w:tcBorders>
              <w:bottom w:val="single" w:color="auto" w:sz="4" w:space="0"/>
              <w:tl2br w:val="nil"/>
              <w:tr2bl w:val="nil"/>
            </w:tcBorders>
          </w:tcPr>
          <w:p w14:paraId="1DF5F89F">
            <w:pPr>
              <w:spacing w:line="360" w:lineRule="auto"/>
              <w:jc w:val="center"/>
              <w:rPr>
                <w:rFonts w:ascii="Times New Roman" w:hAnsi="Times New Roman"/>
                <w:szCs w:val="21"/>
              </w:rPr>
            </w:pPr>
            <w:r>
              <w:rPr>
                <w:rFonts w:ascii="Times New Roman" w:hAnsi="Times New Roman"/>
                <w:szCs w:val="21"/>
              </w:rPr>
              <w:t>数字产业化（亿美元）</w:t>
            </w:r>
          </w:p>
        </w:tc>
        <w:tc>
          <w:tcPr>
            <w:tcW w:w="2434" w:type="dxa"/>
            <w:gridSpan w:val="2"/>
            <w:tcBorders>
              <w:bottom w:val="single" w:color="auto" w:sz="4" w:space="0"/>
              <w:tl2br w:val="nil"/>
              <w:tr2bl w:val="nil"/>
            </w:tcBorders>
          </w:tcPr>
          <w:p w14:paraId="004FA90F">
            <w:pPr>
              <w:spacing w:line="360" w:lineRule="auto"/>
              <w:jc w:val="center"/>
              <w:rPr>
                <w:rFonts w:ascii="Times New Roman" w:hAnsi="Times New Roman"/>
                <w:szCs w:val="21"/>
              </w:rPr>
            </w:pPr>
            <w:r>
              <w:rPr>
                <w:rFonts w:ascii="Times New Roman" w:hAnsi="Times New Roman"/>
                <w:szCs w:val="21"/>
              </w:rPr>
              <w:t>产业数字化（亿美元）</w:t>
            </w:r>
          </w:p>
        </w:tc>
      </w:tr>
      <w:tr w14:paraId="546B1C4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op w:val="single" w:color="auto" w:sz="4" w:space="0"/>
              <w:bottom w:val="single" w:color="auto" w:sz="4" w:space="0"/>
            </w:tcBorders>
          </w:tcPr>
          <w:p w14:paraId="4A73CC72">
            <w:pPr>
              <w:spacing w:line="360" w:lineRule="auto"/>
              <w:rPr>
                <w:rFonts w:ascii="Times New Roman" w:hAnsi="Times New Roman"/>
                <w:b/>
                <w:bCs/>
                <w:szCs w:val="21"/>
              </w:rPr>
            </w:pPr>
          </w:p>
        </w:tc>
        <w:tc>
          <w:tcPr>
            <w:tcW w:w="1216" w:type="dxa"/>
            <w:tcBorders>
              <w:top w:val="single" w:color="auto" w:sz="4" w:space="0"/>
              <w:bottom w:val="single" w:color="auto" w:sz="4" w:space="0"/>
            </w:tcBorders>
            <w:vAlign w:val="bottom"/>
          </w:tcPr>
          <w:p w14:paraId="577718BB">
            <w:pPr>
              <w:widowControl/>
              <w:jc w:val="center"/>
              <w:textAlignment w:val="bottom"/>
              <w:rPr>
                <w:rFonts w:ascii="Times New Roman" w:hAnsi="Times New Roman"/>
                <w:b/>
                <w:bCs/>
                <w:szCs w:val="21"/>
              </w:rPr>
            </w:pPr>
            <w:r>
              <w:rPr>
                <w:rFonts w:ascii="Times New Roman" w:hAnsi="Times New Roman"/>
                <w:color w:val="000000"/>
                <w:kern w:val="0"/>
                <w:szCs w:val="21"/>
                <w:lang w:bidi="ar"/>
              </w:rPr>
              <w:t>美国</w:t>
            </w:r>
          </w:p>
        </w:tc>
        <w:tc>
          <w:tcPr>
            <w:tcW w:w="1216" w:type="dxa"/>
            <w:tcBorders>
              <w:top w:val="single" w:color="auto" w:sz="4" w:space="0"/>
              <w:bottom w:val="single" w:color="auto" w:sz="4" w:space="0"/>
            </w:tcBorders>
            <w:vAlign w:val="bottom"/>
          </w:tcPr>
          <w:p w14:paraId="0EFC9AFF">
            <w:pPr>
              <w:widowControl/>
              <w:jc w:val="center"/>
              <w:textAlignment w:val="bottom"/>
              <w:rPr>
                <w:rFonts w:ascii="Times New Roman" w:hAnsi="Times New Roman"/>
                <w:b/>
                <w:bCs/>
                <w:szCs w:val="21"/>
              </w:rPr>
            </w:pPr>
            <w:r>
              <w:rPr>
                <w:rFonts w:ascii="Times New Roman" w:hAnsi="Times New Roman"/>
                <w:color w:val="000000"/>
                <w:kern w:val="0"/>
                <w:szCs w:val="21"/>
                <w:lang w:bidi="ar"/>
              </w:rPr>
              <w:t>中国</w:t>
            </w:r>
          </w:p>
        </w:tc>
        <w:tc>
          <w:tcPr>
            <w:tcW w:w="1217" w:type="dxa"/>
            <w:tcBorders>
              <w:top w:val="single" w:color="auto" w:sz="4" w:space="0"/>
              <w:bottom w:val="single" w:color="auto" w:sz="4" w:space="0"/>
            </w:tcBorders>
            <w:vAlign w:val="bottom"/>
          </w:tcPr>
          <w:p w14:paraId="0BD2F30B">
            <w:pPr>
              <w:widowControl/>
              <w:jc w:val="center"/>
              <w:textAlignment w:val="bottom"/>
              <w:rPr>
                <w:rFonts w:ascii="Times New Roman" w:hAnsi="Times New Roman"/>
                <w:b/>
                <w:bCs/>
                <w:szCs w:val="21"/>
              </w:rPr>
            </w:pPr>
            <w:r>
              <w:rPr>
                <w:rFonts w:ascii="Times New Roman" w:hAnsi="Times New Roman"/>
                <w:color w:val="000000"/>
                <w:kern w:val="0"/>
                <w:szCs w:val="21"/>
                <w:lang w:bidi="ar"/>
              </w:rPr>
              <w:t>美国</w:t>
            </w:r>
          </w:p>
        </w:tc>
        <w:tc>
          <w:tcPr>
            <w:tcW w:w="1217" w:type="dxa"/>
            <w:tcBorders>
              <w:top w:val="single" w:color="auto" w:sz="4" w:space="0"/>
              <w:bottom w:val="single" w:color="auto" w:sz="4" w:space="0"/>
            </w:tcBorders>
            <w:vAlign w:val="bottom"/>
          </w:tcPr>
          <w:p w14:paraId="36C2AEA2">
            <w:pPr>
              <w:widowControl/>
              <w:jc w:val="center"/>
              <w:textAlignment w:val="bottom"/>
              <w:rPr>
                <w:rFonts w:ascii="Times New Roman" w:hAnsi="Times New Roman"/>
                <w:b/>
                <w:bCs/>
                <w:szCs w:val="21"/>
              </w:rPr>
            </w:pPr>
            <w:r>
              <w:rPr>
                <w:rFonts w:ascii="Times New Roman" w:hAnsi="Times New Roman"/>
                <w:color w:val="000000"/>
                <w:kern w:val="0"/>
                <w:szCs w:val="21"/>
                <w:lang w:bidi="ar"/>
              </w:rPr>
              <w:t>中国</w:t>
            </w:r>
          </w:p>
        </w:tc>
        <w:tc>
          <w:tcPr>
            <w:tcW w:w="1217" w:type="dxa"/>
            <w:tcBorders>
              <w:top w:val="single" w:color="auto" w:sz="4" w:space="0"/>
              <w:bottom w:val="single" w:color="auto" w:sz="4" w:space="0"/>
            </w:tcBorders>
            <w:vAlign w:val="bottom"/>
          </w:tcPr>
          <w:p w14:paraId="65B25B2F">
            <w:pPr>
              <w:widowControl/>
              <w:jc w:val="center"/>
              <w:textAlignment w:val="bottom"/>
              <w:rPr>
                <w:rFonts w:ascii="Times New Roman" w:hAnsi="Times New Roman"/>
                <w:b/>
                <w:bCs/>
                <w:szCs w:val="21"/>
              </w:rPr>
            </w:pPr>
            <w:r>
              <w:rPr>
                <w:rFonts w:ascii="Times New Roman" w:hAnsi="Times New Roman"/>
                <w:color w:val="000000"/>
                <w:kern w:val="0"/>
                <w:szCs w:val="21"/>
                <w:lang w:bidi="ar"/>
              </w:rPr>
              <w:t>美国</w:t>
            </w:r>
          </w:p>
        </w:tc>
        <w:tc>
          <w:tcPr>
            <w:tcW w:w="1217" w:type="dxa"/>
            <w:tcBorders>
              <w:top w:val="single" w:color="auto" w:sz="4" w:space="0"/>
              <w:bottom w:val="single" w:color="auto" w:sz="4" w:space="0"/>
            </w:tcBorders>
            <w:vAlign w:val="bottom"/>
          </w:tcPr>
          <w:p w14:paraId="06610E38">
            <w:pPr>
              <w:widowControl/>
              <w:jc w:val="center"/>
              <w:textAlignment w:val="bottom"/>
              <w:rPr>
                <w:rFonts w:ascii="Times New Roman" w:hAnsi="Times New Roman"/>
                <w:b/>
                <w:bCs/>
                <w:szCs w:val="21"/>
              </w:rPr>
            </w:pPr>
            <w:r>
              <w:rPr>
                <w:rFonts w:ascii="Times New Roman" w:hAnsi="Times New Roman"/>
                <w:color w:val="000000"/>
                <w:kern w:val="0"/>
                <w:szCs w:val="21"/>
                <w:lang w:bidi="ar"/>
              </w:rPr>
              <w:t>中国</w:t>
            </w:r>
          </w:p>
        </w:tc>
      </w:tr>
      <w:tr w14:paraId="0B33B8C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op w:val="single" w:color="auto" w:sz="4" w:space="0"/>
              <w:tl2br w:val="nil"/>
              <w:tr2bl w:val="nil"/>
            </w:tcBorders>
            <w:vAlign w:val="center"/>
          </w:tcPr>
          <w:p w14:paraId="2C29013A">
            <w:pPr>
              <w:widowControl/>
              <w:jc w:val="center"/>
              <w:textAlignment w:val="center"/>
              <w:rPr>
                <w:rFonts w:ascii="Times New Roman" w:hAnsi="Times New Roman"/>
                <w:b/>
                <w:bCs/>
                <w:szCs w:val="21"/>
              </w:rPr>
            </w:pPr>
            <w:r>
              <w:rPr>
                <w:rFonts w:ascii="Times New Roman" w:hAnsi="Times New Roman"/>
                <w:color w:val="000000"/>
                <w:kern w:val="0"/>
                <w:szCs w:val="21"/>
                <w:lang w:bidi="ar"/>
              </w:rPr>
              <w:t>1995</w:t>
            </w:r>
          </w:p>
        </w:tc>
        <w:tc>
          <w:tcPr>
            <w:tcW w:w="1216" w:type="dxa"/>
            <w:tcBorders>
              <w:top w:val="single" w:color="auto" w:sz="4" w:space="0"/>
              <w:tl2br w:val="nil"/>
              <w:tr2bl w:val="nil"/>
            </w:tcBorders>
            <w:vAlign w:val="center"/>
          </w:tcPr>
          <w:p w14:paraId="3C20C658">
            <w:pPr>
              <w:widowControl/>
              <w:jc w:val="center"/>
              <w:textAlignment w:val="center"/>
              <w:rPr>
                <w:rFonts w:ascii="Times New Roman" w:hAnsi="Times New Roman"/>
                <w:b/>
                <w:bCs/>
                <w:szCs w:val="21"/>
              </w:rPr>
            </w:pPr>
            <w:r>
              <w:rPr>
                <w:rFonts w:ascii="Times New Roman" w:hAnsi="Times New Roman"/>
                <w:color w:val="000000"/>
                <w:kern w:val="0"/>
                <w:szCs w:val="21"/>
                <w:lang w:bidi="ar"/>
              </w:rPr>
              <w:t>8840.19</w:t>
            </w:r>
          </w:p>
        </w:tc>
        <w:tc>
          <w:tcPr>
            <w:tcW w:w="1216" w:type="dxa"/>
            <w:tcBorders>
              <w:top w:val="single" w:color="auto" w:sz="4" w:space="0"/>
              <w:tl2br w:val="nil"/>
              <w:tr2bl w:val="nil"/>
            </w:tcBorders>
            <w:vAlign w:val="center"/>
          </w:tcPr>
          <w:p w14:paraId="5065E141">
            <w:pPr>
              <w:widowControl/>
              <w:jc w:val="center"/>
              <w:textAlignment w:val="center"/>
              <w:rPr>
                <w:rFonts w:ascii="Times New Roman" w:hAnsi="Times New Roman"/>
                <w:b/>
                <w:bCs/>
                <w:szCs w:val="21"/>
              </w:rPr>
            </w:pPr>
            <w:r>
              <w:rPr>
                <w:rFonts w:ascii="Times New Roman" w:hAnsi="Times New Roman"/>
                <w:color w:val="000000"/>
                <w:kern w:val="0"/>
                <w:szCs w:val="21"/>
                <w:lang w:bidi="ar"/>
              </w:rPr>
              <w:t>912.73</w:t>
            </w:r>
          </w:p>
        </w:tc>
        <w:tc>
          <w:tcPr>
            <w:tcW w:w="1217" w:type="dxa"/>
            <w:tcBorders>
              <w:top w:val="single" w:color="auto" w:sz="4" w:space="0"/>
              <w:tl2br w:val="nil"/>
              <w:tr2bl w:val="nil"/>
            </w:tcBorders>
            <w:vAlign w:val="center"/>
          </w:tcPr>
          <w:p w14:paraId="6F7F58CC">
            <w:pPr>
              <w:widowControl/>
              <w:jc w:val="center"/>
              <w:textAlignment w:val="center"/>
              <w:rPr>
                <w:rFonts w:ascii="Times New Roman" w:hAnsi="Times New Roman"/>
                <w:b/>
                <w:bCs/>
                <w:szCs w:val="21"/>
              </w:rPr>
            </w:pPr>
            <w:r>
              <w:rPr>
                <w:rFonts w:ascii="Times New Roman" w:hAnsi="Times New Roman"/>
                <w:color w:val="000000"/>
                <w:kern w:val="0"/>
                <w:szCs w:val="21"/>
                <w:lang w:bidi="ar"/>
              </w:rPr>
              <w:t>5901.13</w:t>
            </w:r>
          </w:p>
        </w:tc>
        <w:tc>
          <w:tcPr>
            <w:tcW w:w="1217" w:type="dxa"/>
            <w:tcBorders>
              <w:top w:val="single" w:color="auto" w:sz="4" w:space="0"/>
              <w:tl2br w:val="nil"/>
              <w:tr2bl w:val="nil"/>
            </w:tcBorders>
            <w:vAlign w:val="center"/>
          </w:tcPr>
          <w:p w14:paraId="037E7051">
            <w:pPr>
              <w:widowControl/>
              <w:jc w:val="center"/>
              <w:textAlignment w:val="center"/>
              <w:rPr>
                <w:rFonts w:ascii="Times New Roman" w:hAnsi="Times New Roman"/>
                <w:b/>
                <w:bCs/>
                <w:szCs w:val="21"/>
              </w:rPr>
            </w:pPr>
            <w:r>
              <w:rPr>
                <w:rFonts w:ascii="Times New Roman" w:hAnsi="Times New Roman"/>
                <w:color w:val="000000"/>
                <w:kern w:val="0"/>
                <w:szCs w:val="21"/>
                <w:lang w:bidi="ar"/>
              </w:rPr>
              <w:t>445.95</w:t>
            </w:r>
          </w:p>
        </w:tc>
        <w:tc>
          <w:tcPr>
            <w:tcW w:w="1217" w:type="dxa"/>
            <w:tcBorders>
              <w:top w:val="single" w:color="auto" w:sz="4" w:space="0"/>
              <w:tl2br w:val="nil"/>
              <w:tr2bl w:val="nil"/>
            </w:tcBorders>
            <w:vAlign w:val="center"/>
          </w:tcPr>
          <w:p w14:paraId="24A77D9D">
            <w:pPr>
              <w:widowControl/>
              <w:jc w:val="center"/>
              <w:textAlignment w:val="center"/>
              <w:rPr>
                <w:rFonts w:ascii="Times New Roman" w:hAnsi="Times New Roman"/>
                <w:b/>
                <w:bCs/>
                <w:szCs w:val="21"/>
              </w:rPr>
            </w:pPr>
            <w:r>
              <w:rPr>
                <w:rFonts w:ascii="Times New Roman" w:hAnsi="Times New Roman"/>
                <w:color w:val="000000"/>
                <w:kern w:val="0"/>
                <w:szCs w:val="21"/>
                <w:lang w:bidi="ar"/>
              </w:rPr>
              <w:t>2939.06</w:t>
            </w:r>
          </w:p>
        </w:tc>
        <w:tc>
          <w:tcPr>
            <w:tcW w:w="1217" w:type="dxa"/>
            <w:tcBorders>
              <w:top w:val="single" w:color="auto" w:sz="4" w:space="0"/>
              <w:tl2br w:val="nil"/>
              <w:tr2bl w:val="nil"/>
            </w:tcBorders>
            <w:vAlign w:val="center"/>
          </w:tcPr>
          <w:p w14:paraId="488AADA0">
            <w:pPr>
              <w:widowControl/>
              <w:jc w:val="center"/>
              <w:textAlignment w:val="center"/>
              <w:rPr>
                <w:rFonts w:ascii="Times New Roman" w:hAnsi="Times New Roman"/>
                <w:b/>
                <w:bCs/>
                <w:szCs w:val="21"/>
              </w:rPr>
            </w:pPr>
            <w:r>
              <w:rPr>
                <w:rFonts w:ascii="Times New Roman" w:hAnsi="Times New Roman"/>
                <w:color w:val="000000"/>
                <w:kern w:val="0"/>
                <w:szCs w:val="21"/>
                <w:lang w:bidi="ar"/>
              </w:rPr>
              <w:t>466.77</w:t>
            </w:r>
          </w:p>
        </w:tc>
      </w:tr>
      <w:tr w14:paraId="27AFC7D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5A457CF8">
            <w:pPr>
              <w:widowControl/>
              <w:jc w:val="center"/>
              <w:textAlignment w:val="center"/>
              <w:rPr>
                <w:rFonts w:ascii="Times New Roman" w:hAnsi="Times New Roman"/>
                <w:b/>
                <w:bCs/>
                <w:szCs w:val="21"/>
              </w:rPr>
            </w:pPr>
            <w:r>
              <w:rPr>
                <w:rFonts w:ascii="Times New Roman" w:hAnsi="Times New Roman"/>
                <w:color w:val="000000"/>
                <w:kern w:val="0"/>
                <w:szCs w:val="21"/>
                <w:lang w:bidi="ar"/>
              </w:rPr>
              <w:t>2000</w:t>
            </w:r>
          </w:p>
        </w:tc>
        <w:tc>
          <w:tcPr>
            <w:tcW w:w="1216" w:type="dxa"/>
            <w:tcBorders>
              <w:tl2br w:val="nil"/>
              <w:tr2bl w:val="nil"/>
            </w:tcBorders>
            <w:vAlign w:val="center"/>
          </w:tcPr>
          <w:p w14:paraId="36D81088">
            <w:pPr>
              <w:widowControl/>
              <w:jc w:val="center"/>
              <w:textAlignment w:val="center"/>
              <w:rPr>
                <w:rFonts w:ascii="Times New Roman" w:hAnsi="Times New Roman"/>
                <w:b/>
                <w:bCs/>
                <w:szCs w:val="21"/>
              </w:rPr>
            </w:pPr>
            <w:r>
              <w:rPr>
                <w:rFonts w:ascii="Times New Roman" w:hAnsi="Times New Roman"/>
                <w:color w:val="000000"/>
                <w:kern w:val="0"/>
                <w:szCs w:val="21"/>
                <w:lang w:bidi="ar"/>
              </w:rPr>
              <w:t>13789.46</w:t>
            </w:r>
          </w:p>
        </w:tc>
        <w:tc>
          <w:tcPr>
            <w:tcW w:w="1216" w:type="dxa"/>
            <w:tcBorders>
              <w:tl2br w:val="nil"/>
              <w:tr2bl w:val="nil"/>
            </w:tcBorders>
            <w:vAlign w:val="center"/>
          </w:tcPr>
          <w:p w14:paraId="19FF1477">
            <w:pPr>
              <w:widowControl/>
              <w:jc w:val="center"/>
              <w:textAlignment w:val="center"/>
              <w:rPr>
                <w:rFonts w:ascii="Times New Roman" w:hAnsi="Times New Roman"/>
                <w:b/>
                <w:bCs/>
                <w:szCs w:val="21"/>
              </w:rPr>
            </w:pPr>
            <w:r>
              <w:rPr>
                <w:rFonts w:ascii="Times New Roman" w:hAnsi="Times New Roman"/>
                <w:color w:val="000000"/>
                <w:kern w:val="0"/>
                <w:szCs w:val="21"/>
                <w:lang w:bidi="ar"/>
              </w:rPr>
              <w:t>1676.00</w:t>
            </w:r>
          </w:p>
        </w:tc>
        <w:tc>
          <w:tcPr>
            <w:tcW w:w="1217" w:type="dxa"/>
            <w:tcBorders>
              <w:tl2br w:val="nil"/>
              <w:tr2bl w:val="nil"/>
            </w:tcBorders>
            <w:vAlign w:val="center"/>
          </w:tcPr>
          <w:p w14:paraId="69C0D1A6">
            <w:pPr>
              <w:widowControl/>
              <w:jc w:val="center"/>
              <w:textAlignment w:val="center"/>
              <w:rPr>
                <w:rFonts w:ascii="Times New Roman" w:hAnsi="Times New Roman"/>
                <w:b/>
                <w:bCs/>
                <w:szCs w:val="21"/>
              </w:rPr>
            </w:pPr>
            <w:r>
              <w:rPr>
                <w:rFonts w:ascii="Times New Roman" w:hAnsi="Times New Roman"/>
                <w:color w:val="000000"/>
                <w:kern w:val="0"/>
                <w:szCs w:val="21"/>
                <w:lang w:bidi="ar"/>
              </w:rPr>
              <w:t>8257.02</w:t>
            </w:r>
          </w:p>
        </w:tc>
        <w:tc>
          <w:tcPr>
            <w:tcW w:w="1217" w:type="dxa"/>
            <w:tcBorders>
              <w:tl2br w:val="nil"/>
              <w:tr2bl w:val="nil"/>
            </w:tcBorders>
            <w:vAlign w:val="center"/>
          </w:tcPr>
          <w:p w14:paraId="2537C4E4">
            <w:pPr>
              <w:widowControl/>
              <w:jc w:val="center"/>
              <w:textAlignment w:val="center"/>
              <w:rPr>
                <w:rFonts w:ascii="Times New Roman" w:hAnsi="Times New Roman"/>
                <w:b/>
                <w:bCs/>
                <w:szCs w:val="21"/>
              </w:rPr>
            </w:pPr>
            <w:r>
              <w:rPr>
                <w:rFonts w:ascii="Times New Roman" w:hAnsi="Times New Roman"/>
                <w:color w:val="000000"/>
                <w:kern w:val="0"/>
                <w:szCs w:val="21"/>
                <w:lang w:bidi="ar"/>
              </w:rPr>
              <w:t>788.95</w:t>
            </w:r>
          </w:p>
        </w:tc>
        <w:tc>
          <w:tcPr>
            <w:tcW w:w="1217" w:type="dxa"/>
            <w:tcBorders>
              <w:tl2br w:val="nil"/>
              <w:tr2bl w:val="nil"/>
            </w:tcBorders>
            <w:vAlign w:val="center"/>
          </w:tcPr>
          <w:p w14:paraId="678934C5">
            <w:pPr>
              <w:widowControl/>
              <w:jc w:val="center"/>
              <w:textAlignment w:val="center"/>
              <w:rPr>
                <w:rFonts w:ascii="Times New Roman" w:hAnsi="Times New Roman"/>
                <w:b/>
                <w:bCs/>
                <w:szCs w:val="21"/>
              </w:rPr>
            </w:pPr>
            <w:r>
              <w:rPr>
                <w:rFonts w:ascii="Times New Roman" w:hAnsi="Times New Roman"/>
                <w:color w:val="000000"/>
                <w:kern w:val="0"/>
                <w:szCs w:val="21"/>
                <w:lang w:bidi="ar"/>
              </w:rPr>
              <w:t>5532.45</w:t>
            </w:r>
          </w:p>
        </w:tc>
        <w:tc>
          <w:tcPr>
            <w:tcW w:w="1217" w:type="dxa"/>
            <w:tcBorders>
              <w:tl2br w:val="nil"/>
              <w:tr2bl w:val="nil"/>
            </w:tcBorders>
            <w:vAlign w:val="center"/>
          </w:tcPr>
          <w:p w14:paraId="15BA5085">
            <w:pPr>
              <w:widowControl/>
              <w:jc w:val="center"/>
              <w:textAlignment w:val="center"/>
              <w:rPr>
                <w:rFonts w:ascii="Times New Roman" w:hAnsi="Times New Roman"/>
                <w:b/>
                <w:bCs/>
                <w:szCs w:val="21"/>
              </w:rPr>
            </w:pPr>
            <w:r>
              <w:rPr>
                <w:rFonts w:ascii="Times New Roman" w:hAnsi="Times New Roman"/>
                <w:color w:val="000000"/>
                <w:kern w:val="0"/>
                <w:szCs w:val="21"/>
                <w:lang w:bidi="ar"/>
              </w:rPr>
              <w:t>887.05</w:t>
            </w:r>
          </w:p>
        </w:tc>
      </w:tr>
      <w:tr w14:paraId="6A9E482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1D91A466">
            <w:pPr>
              <w:widowControl/>
              <w:jc w:val="center"/>
              <w:textAlignment w:val="center"/>
              <w:rPr>
                <w:rFonts w:ascii="Times New Roman" w:hAnsi="Times New Roman"/>
                <w:b/>
                <w:bCs/>
                <w:szCs w:val="21"/>
              </w:rPr>
            </w:pPr>
            <w:r>
              <w:rPr>
                <w:rFonts w:ascii="Times New Roman" w:hAnsi="Times New Roman"/>
                <w:color w:val="000000"/>
                <w:kern w:val="0"/>
                <w:szCs w:val="21"/>
                <w:lang w:bidi="ar"/>
              </w:rPr>
              <w:t>2006</w:t>
            </w:r>
          </w:p>
        </w:tc>
        <w:tc>
          <w:tcPr>
            <w:tcW w:w="1216" w:type="dxa"/>
            <w:tcBorders>
              <w:tl2br w:val="nil"/>
              <w:tr2bl w:val="nil"/>
            </w:tcBorders>
            <w:vAlign w:val="center"/>
          </w:tcPr>
          <w:p w14:paraId="775CA01D">
            <w:pPr>
              <w:widowControl/>
              <w:jc w:val="center"/>
              <w:textAlignment w:val="center"/>
              <w:rPr>
                <w:rFonts w:ascii="Times New Roman" w:hAnsi="Times New Roman"/>
                <w:b/>
                <w:bCs/>
                <w:szCs w:val="21"/>
              </w:rPr>
            </w:pPr>
            <w:r>
              <w:rPr>
                <w:rFonts w:ascii="Times New Roman" w:hAnsi="Times New Roman"/>
                <w:color w:val="000000"/>
                <w:kern w:val="0"/>
                <w:szCs w:val="21"/>
                <w:lang w:bidi="ar"/>
              </w:rPr>
              <w:t>15588.24</w:t>
            </w:r>
          </w:p>
        </w:tc>
        <w:tc>
          <w:tcPr>
            <w:tcW w:w="1216" w:type="dxa"/>
            <w:tcBorders>
              <w:tl2br w:val="nil"/>
              <w:tr2bl w:val="nil"/>
            </w:tcBorders>
            <w:vAlign w:val="center"/>
          </w:tcPr>
          <w:p w14:paraId="3777682E">
            <w:pPr>
              <w:widowControl/>
              <w:jc w:val="center"/>
              <w:textAlignment w:val="center"/>
              <w:rPr>
                <w:rFonts w:ascii="Times New Roman" w:hAnsi="Times New Roman"/>
                <w:b/>
                <w:bCs/>
                <w:szCs w:val="21"/>
              </w:rPr>
            </w:pPr>
            <w:r>
              <w:rPr>
                <w:rFonts w:ascii="Times New Roman" w:hAnsi="Times New Roman"/>
                <w:color w:val="000000"/>
                <w:kern w:val="0"/>
                <w:szCs w:val="21"/>
                <w:lang w:bidi="ar"/>
              </w:rPr>
              <w:t>4221.42</w:t>
            </w:r>
          </w:p>
        </w:tc>
        <w:tc>
          <w:tcPr>
            <w:tcW w:w="1217" w:type="dxa"/>
            <w:tcBorders>
              <w:tl2br w:val="nil"/>
              <w:tr2bl w:val="nil"/>
            </w:tcBorders>
            <w:vAlign w:val="center"/>
          </w:tcPr>
          <w:p w14:paraId="7AE4790F">
            <w:pPr>
              <w:widowControl/>
              <w:jc w:val="center"/>
              <w:textAlignment w:val="center"/>
              <w:rPr>
                <w:rFonts w:ascii="Times New Roman" w:hAnsi="Times New Roman"/>
                <w:b/>
                <w:bCs/>
                <w:szCs w:val="21"/>
              </w:rPr>
            </w:pPr>
            <w:r>
              <w:rPr>
                <w:rFonts w:ascii="Times New Roman" w:hAnsi="Times New Roman"/>
                <w:color w:val="000000"/>
                <w:kern w:val="0"/>
                <w:szCs w:val="21"/>
                <w:lang w:bidi="ar"/>
              </w:rPr>
              <w:t>10387.38</w:t>
            </w:r>
          </w:p>
        </w:tc>
        <w:tc>
          <w:tcPr>
            <w:tcW w:w="1217" w:type="dxa"/>
            <w:tcBorders>
              <w:tl2br w:val="nil"/>
              <w:tr2bl w:val="nil"/>
            </w:tcBorders>
            <w:vAlign w:val="center"/>
          </w:tcPr>
          <w:p w14:paraId="2A05382D">
            <w:pPr>
              <w:widowControl/>
              <w:jc w:val="center"/>
              <w:textAlignment w:val="center"/>
              <w:rPr>
                <w:rFonts w:ascii="Times New Roman" w:hAnsi="Times New Roman"/>
                <w:b/>
                <w:bCs/>
                <w:szCs w:val="21"/>
              </w:rPr>
            </w:pPr>
            <w:r>
              <w:rPr>
                <w:rFonts w:ascii="Times New Roman" w:hAnsi="Times New Roman"/>
                <w:color w:val="000000"/>
                <w:kern w:val="0"/>
                <w:szCs w:val="21"/>
                <w:lang w:bidi="ar"/>
              </w:rPr>
              <w:t>1805.32</w:t>
            </w:r>
          </w:p>
        </w:tc>
        <w:tc>
          <w:tcPr>
            <w:tcW w:w="1217" w:type="dxa"/>
            <w:tcBorders>
              <w:tl2br w:val="nil"/>
              <w:tr2bl w:val="nil"/>
            </w:tcBorders>
            <w:vAlign w:val="center"/>
          </w:tcPr>
          <w:p w14:paraId="2548D66A">
            <w:pPr>
              <w:widowControl/>
              <w:jc w:val="center"/>
              <w:textAlignment w:val="center"/>
              <w:rPr>
                <w:rFonts w:ascii="Times New Roman" w:hAnsi="Times New Roman"/>
                <w:b/>
                <w:bCs/>
                <w:szCs w:val="21"/>
              </w:rPr>
            </w:pPr>
            <w:r>
              <w:rPr>
                <w:rFonts w:ascii="Times New Roman" w:hAnsi="Times New Roman"/>
                <w:color w:val="000000"/>
                <w:kern w:val="0"/>
                <w:szCs w:val="21"/>
                <w:lang w:bidi="ar"/>
              </w:rPr>
              <w:t>5200.85</w:t>
            </w:r>
          </w:p>
        </w:tc>
        <w:tc>
          <w:tcPr>
            <w:tcW w:w="1217" w:type="dxa"/>
            <w:tcBorders>
              <w:tl2br w:val="nil"/>
              <w:tr2bl w:val="nil"/>
            </w:tcBorders>
            <w:vAlign w:val="center"/>
          </w:tcPr>
          <w:p w14:paraId="76565F98">
            <w:pPr>
              <w:widowControl/>
              <w:jc w:val="center"/>
              <w:textAlignment w:val="center"/>
              <w:rPr>
                <w:rFonts w:ascii="Times New Roman" w:hAnsi="Times New Roman"/>
                <w:b/>
                <w:bCs/>
                <w:szCs w:val="21"/>
              </w:rPr>
            </w:pPr>
            <w:r>
              <w:rPr>
                <w:rFonts w:ascii="Times New Roman" w:hAnsi="Times New Roman"/>
                <w:color w:val="000000"/>
                <w:kern w:val="0"/>
                <w:szCs w:val="21"/>
                <w:lang w:bidi="ar"/>
              </w:rPr>
              <w:t>2416.10</w:t>
            </w:r>
          </w:p>
        </w:tc>
      </w:tr>
      <w:tr w14:paraId="6E1B715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5543A6DC">
            <w:pPr>
              <w:widowControl/>
              <w:jc w:val="center"/>
              <w:textAlignment w:val="center"/>
              <w:rPr>
                <w:rFonts w:ascii="Times New Roman" w:hAnsi="Times New Roman"/>
                <w:b/>
                <w:bCs/>
                <w:szCs w:val="21"/>
              </w:rPr>
            </w:pPr>
            <w:r>
              <w:rPr>
                <w:rFonts w:ascii="Times New Roman" w:hAnsi="Times New Roman"/>
                <w:color w:val="000000"/>
                <w:kern w:val="0"/>
                <w:szCs w:val="21"/>
                <w:lang w:bidi="ar"/>
              </w:rPr>
              <w:t>2007</w:t>
            </w:r>
          </w:p>
        </w:tc>
        <w:tc>
          <w:tcPr>
            <w:tcW w:w="1216" w:type="dxa"/>
            <w:tcBorders>
              <w:tl2br w:val="nil"/>
              <w:tr2bl w:val="nil"/>
            </w:tcBorders>
            <w:vAlign w:val="center"/>
          </w:tcPr>
          <w:p w14:paraId="1F652ED3">
            <w:pPr>
              <w:widowControl/>
              <w:jc w:val="center"/>
              <w:textAlignment w:val="center"/>
              <w:rPr>
                <w:rFonts w:ascii="Times New Roman" w:hAnsi="Times New Roman"/>
                <w:b/>
                <w:bCs/>
                <w:szCs w:val="21"/>
              </w:rPr>
            </w:pPr>
            <w:r>
              <w:rPr>
                <w:rFonts w:ascii="Times New Roman" w:hAnsi="Times New Roman"/>
                <w:color w:val="000000"/>
                <w:kern w:val="0"/>
                <w:szCs w:val="21"/>
                <w:lang w:bidi="ar"/>
              </w:rPr>
              <w:t>16601.02</w:t>
            </w:r>
          </w:p>
        </w:tc>
        <w:tc>
          <w:tcPr>
            <w:tcW w:w="1216" w:type="dxa"/>
            <w:tcBorders>
              <w:tl2br w:val="nil"/>
              <w:tr2bl w:val="nil"/>
            </w:tcBorders>
            <w:vAlign w:val="center"/>
          </w:tcPr>
          <w:p w14:paraId="07C21385">
            <w:pPr>
              <w:widowControl/>
              <w:jc w:val="center"/>
              <w:textAlignment w:val="center"/>
              <w:rPr>
                <w:rFonts w:ascii="Times New Roman" w:hAnsi="Times New Roman"/>
                <w:b/>
                <w:bCs/>
                <w:szCs w:val="21"/>
              </w:rPr>
            </w:pPr>
            <w:r>
              <w:rPr>
                <w:rFonts w:ascii="Times New Roman" w:hAnsi="Times New Roman"/>
                <w:color w:val="000000"/>
                <w:kern w:val="0"/>
                <w:szCs w:val="21"/>
                <w:lang w:bidi="ar"/>
              </w:rPr>
              <w:t>5366.86</w:t>
            </w:r>
          </w:p>
        </w:tc>
        <w:tc>
          <w:tcPr>
            <w:tcW w:w="1217" w:type="dxa"/>
            <w:tcBorders>
              <w:tl2br w:val="nil"/>
              <w:tr2bl w:val="nil"/>
            </w:tcBorders>
            <w:vAlign w:val="center"/>
          </w:tcPr>
          <w:p w14:paraId="3B739801">
            <w:pPr>
              <w:widowControl/>
              <w:jc w:val="center"/>
              <w:textAlignment w:val="center"/>
              <w:rPr>
                <w:rFonts w:ascii="Times New Roman" w:hAnsi="Times New Roman"/>
                <w:b/>
                <w:bCs/>
                <w:szCs w:val="21"/>
              </w:rPr>
            </w:pPr>
            <w:r>
              <w:rPr>
                <w:rFonts w:ascii="Times New Roman" w:hAnsi="Times New Roman"/>
                <w:color w:val="000000"/>
                <w:kern w:val="0"/>
                <w:szCs w:val="21"/>
                <w:lang w:bidi="ar"/>
              </w:rPr>
              <w:t>11169.45</w:t>
            </w:r>
          </w:p>
        </w:tc>
        <w:tc>
          <w:tcPr>
            <w:tcW w:w="1217" w:type="dxa"/>
            <w:tcBorders>
              <w:tl2br w:val="nil"/>
              <w:tr2bl w:val="nil"/>
            </w:tcBorders>
            <w:vAlign w:val="center"/>
          </w:tcPr>
          <w:p w14:paraId="5C9B2B2A">
            <w:pPr>
              <w:widowControl/>
              <w:jc w:val="center"/>
              <w:textAlignment w:val="center"/>
              <w:rPr>
                <w:rFonts w:ascii="Times New Roman" w:hAnsi="Times New Roman"/>
                <w:b/>
                <w:bCs/>
                <w:szCs w:val="21"/>
              </w:rPr>
            </w:pPr>
            <w:r>
              <w:rPr>
                <w:rFonts w:ascii="Times New Roman" w:hAnsi="Times New Roman"/>
                <w:color w:val="000000"/>
                <w:kern w:val="0"/>
                <w:szCs w:val="21"/>
                <w:lang w:bidi="ar"/>
              </w:rPr>
              <w:t>2244.54</w:t>
            </w:r>
          </w:p>
        </w:tc>
        <w:tc>
          <w:tcPr>
            <w:tcW w:w="1217" w:type="dxa"/>
            <w:tcBorders>
              <w:tl2br w:val="nil"/>
              <w:tr2bl w:val="nil"/>
            </w:tcBorders>
            <w:vAlign w:val="center"/>
          </w:tcPr>
          <w:p w14:paraId="47D3CB11">
            <w:pPr>
              <w:widowControl/>
              <w:jc w:val="center"/>
              <w:textAlignment w:val="center"/>
              <w:rPr>
                <w:rFonts w:ascii="Times New Roman" w:hAnsi="Times New Roman"/>
                <w:b/>
                <w:bCs/>
                <w:szCs w:val="21"/>
              </w:rPr>
            </w:pPr>
            <w:r>
              <w:rPr>
                <w:rFonts w:ascii="Times New Roman" w:hAnsi="Times New Roman"/>
                <w:color w:val="000000"/>
                <w:kern w:val="0"/>
                <w:szCs w:val="21"/>
                <w:lang w:bidi="ar"/>
              </w:rPr>
              <w:t>5431.57</w:t>
            </w:r>
          </w:p>
        </w:tc>
        <w:tc>
          <w:tcPr>
            <w:tcW w:w="1217" w:type="dxa"/>
            <w:tcBorders>
              <w:tl2br w:val="nil"/>
              <w:tr2bl w:val="nil"/>
            </w:tcBorders>
            <w:vAlign w:val="center"/>
          </w:tcPr>
          <w:p w14:paraId="232218BB">
            <w:pPr>
              <w:widowControl/>
              <w:jc w:val="center"/>
              <w:textAlignment w:val="center"/>
              <w:rPr>
                <w:rFonts w:ascii="Times New Roman" w:hAnsi="Times New Roman"/>
                <w:b/>
                <w:bCs/>
                <w:szCs w:val="21"/>
              </w:rPr>
            </w:pPr>
            <w:r>
              <w:rPr>
                <w:rFonts w:ascii="Times New Roman" w:hAnsi="Times New Roman"/>
                <w:color w:val="000000"/>
                <w:kern w:val="0"/>
                <w:szCs w:val="21"/>
                <w:lang w:bidi="ar"/>
              </w:rPr>
              <w:t>3122.32</w:t>
            </w:r>
          </w:p>
        </w:tc>
      </w:tr>
      <w:tr w14:paraId="5C3969A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2DD7BAF2">
            <w:pPr>
              <w:widowControl/>
              <w:jc w:val="center"/>
              <w:textAlignment w:val="center"/>
              <w:rPr>
                <w:rFonts w:ascii="Times New Roman" w:hAnsi="Times New Roman"/>
                <w:b/>
                <w:bCs/>
                <w:szCs w:val="21"/>
              </w:rPr>
            </w:pPr>
            <w:r>
              <w:rPr>
                <w:rFonts w:ascii="Times New Roman" w:hAnsi="Times New Roman"/>
                <w:color w:val="000000"/>
                <w:kern w:val="0"/>
                <w:szCs w:val="21"/>
                <w:lang w:bidi="ar"/>
              </w:rPr>
              <w:t>2008</w:t>
            </w:r>
          </w:p>
        </w:tc>
        <w:tc>
          <w:tcPr>
            <w:tcW w:w="1216" w:type="dxa"/>
            <w:tcBorders>
              <w:tl2br w:val="nil"/>
              <w:tr2bl w:val="nil"/>
            </w:tcBorders>
            <w:vAlign w:val="center"/>
          </w:tcPr>
          <w:p w14:paraId="482BB380">
            <w:pPr>
              <w:widowControl/>
              <w:jc w:val="center"/>
              <w:textAlignment w:val="center"/>
              <w:rPr>
                <w:rFonts w:ascii="Times New Roman" w:hAnsi="Times New Roman"/>
                <w:b/>
                <w:bCs/>
                <w:szCs w:val="21"/>
              </w:rPr>
            </w:pPr>
            <w:r>
              <w:rPr>
                <w:rFonts w:ascii="Times New Roman" w:hAnsi="Times New Roman"/>
                <w:color w:val="000000"/>
                <w:kern w:val="0"/>
                <w:szCs w:val="21"/>
                <w:lang w:bidi="ar"/>
              </w:rPr>
              <w:t>17194.14</w:t>
            </w:r>
          </w:p>
        </w:tc>
        <w:tc>
          <w:tcPr>
            <w:tcW w:w="1216" w:type="dxa"/>
            <w:tcBorders>
              <w:tl2br w:val="nil"/>
              <w:tr2bl w:val="nil"/>
            </w:tcBorders>
            <w:vAlign w:val="center"/>
          </w:tcPr>
          <w:p w14:paraId="4F920A51">
            <w:pPr>
              <w:widowControl/>
              <w:jc w:val="center"/>
              <w:textAlignment w:val="center"/>
              <w:rPr>
                <w:rFonts w:ascii="Times New Roman" w:hAnsi="Times New Roman"/>
                <w:b/>
                <w:bCs/>
                <w:szCs w:val="21"/>
              </w:rPr>
            </w:pPr>
            <w:r>
              <w:rPr>
                <w:rFonts w:ascii="Times New Roman" w:hAnsi="Times New Roman"/>
                <w:color w:val="000000"/>
                <w:kern w:val="0"/>
                <w:szCs w:val="21"/>
                <w:lang w:bidi="ar"/>
              </w:rPr>
              <w:t>6972.73</w:t>
            </w:r>
          </w:p>
        </w:tc>
        <w:tc>
          <w:tcPr>
            <w:tcW w:w="1217" w:type="dxa"/>
            <w:tcBorders>
              <w:tl2br w:val="nil"/>
              <w:tr2bl w:val="nil"/>
            </w:tcBorders>
            <w:vAlign w:val="center"/>
          </w:tcPr>
          <w:p w14:paraId="30A2B6F2">
            <w:pPr>
              <w:widowControl/>
              <w:jc w:val="center"/>
              <w:textAlignment w:val="center"/>
              <w:rPr>
                <w:rFonts w:ascii="Times New Roman" w:hAnsi="Times New Roman"/>
                <w:b/>
                <w:bCs/>
                <w:szCs w:val="21"/>
              </w:rPr>
            </w:pPr>
            <w:r>
              <w:rPr>
                <w:rFonts w:ascii="Times New Roman" w:hAnsi="Times New Roman"/>
                <w:color w:val="000000"/>
                <w:kern w:val="0"/>
                <w:szCs w:val="21"/>
                <w:lang w:bidi="ar"/>
              </w:rPr>
              <w:t>11793.09</w:t>
            </w:r>
          </w:p>
        </w:tc>
        <w:tc>
          <w:tcPr>
            <w:tcW w:w="1217" w:type="dxa"/>
            <w:tcBorders>
              <w:tl2br w:val="nil"/>
              <w:tr2bl w:val="nil"/>
            </w:tcBorders>
            <w:vAlign w:val="center"/>
          </w:tcPr>
          <w:p w14:paraId="6D511C81">
            <w:pPr>
              <w:widowControl/>
              <w:jc w:val="center"/>
              <w:textAlignment w:val="center"/>
              <w:rPr>
                <w:rFonts w:ascii="Times New Roman" w:hAnsi="Times New Roman"/>
                <w:b/>
                <w:bCs/>
                <w:szCs w:val="21"/>
              </w:rPr>
            </w:pPr>
            <w:r>
              <w:rPr>
                <w:rFonts w:ascii="Times New Roman" w:hAnsi="Times New Roman"/>
                <w:color w:val="000000"/>
                <w:kern w:val="0"/>
                <w:szCs w:val="21"/>
                <w:lang w:bidi="ar"/>
              </w:rPr>
              <w:t>3006.32</w:t>
            </w:r>
          </w:p>
        </w:tc>
        <w:tc>
          <w:tcPr>
            <w:tcW w:w="1217" w:type="dxa"/>
            <w:tcBorders>
              <w:tl2br w:val="nil"/>
              <w:tr2bl w:val="nil"/>
            </w:tcBorders>
            <w:vAlign w:val="center"/>
          </w:tcPr>
          <w:p w14:paraId="5BBF82B6">
            <w:pPr>
              <w:widowControl/>
              <w:jc w:val="center"/>
              <w:textAlignment w:val="center"/>
              <w:rPr>
                <w:rFonts w:ascii="Times New Roman" w:hAnsi="Times New Roman"/>
                <w:b/>
                <w:bCs/>
                <w:szCs w:val="21"/>
              </w:rPr>
            </w:pPr>
            <w:r>
              <w:rPr>
                <w:rFonts w:ascii="Times New Roman" w:hAnsi="Times New Roman"/>
                <w:color w:val="000000"/>
                <w:kern w:val="0"/>
                <w:szCs w:val="21"/>
                <w:lang w:bidi="ar"/>
              </w:rPr>
              <w:t>5401.05</w:t>
            </w:r>
          </w:p>
        </w:tc>
        <w:tc>
          <w:tcPr>
            <w:tcW w:w="1217" w:type="dxa"/>
            <w:tcBorders>
              <w:tl2br w:val="nil"/>
              <w:tr2bl w:val="nil"/>
            </w:tcBorders>
            <w:vAlign w:val="center"/>
          </w:tcPr>
          <w:p w14:paraId="5D067813">
            <w:pPr>
              <w:widowControl/>
              <w:jc w:val="center"/>
              <w:textAlignment w:val="center"/>
              <w:rPr>
                <w:rFonts w:ascii="Times New Roman" w:hAnsi="Times New Roman"/>
                <w:b/>
                <w:bCs/>
                <w:szCs w:val="21"/>
              </w:rPr>
            </w:pPr>
            <w:r>
              <w:rPr>
                <w:rFonts w:ascii="Times New Roman" w:hAnsi="Times New Roman"/>
                <w:color w:val="000000"/>
                <w:kern w:val="0"/>
                <w:szCs w:val="21"/>
                <w:lang w:bidi="ar"/>
              </w:rPr>
              <w:t>3966.41</w:t>
            </w:r>
          </w:p>
        </w:tc>
      </w:tr>
      <w:tr w14:paraId="17B0A7F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21985749">
            <w:pPr>
              <w:widowControl/>
              <w:jc w:val="center"/>
              <w:textAlignment w:val="center"/>
              <w:rPr>
                <w:rFonts w:ascii="Times New Roman" w:hAnsi="Times New Roman"/>
                <w:b/>
                <w:bCs/>
                <w:szCs w:val="21"/>
              </w:rPr>
            </w:pPr>
            <w:r>
              <w:rPr>
                <w:rFonts w:ascii="Times New Roman" w:hAnsi="Times New Roman"/>
                <w:color w:val="000000"/>
                <w:kern w:val="0"/>
                <w:szCs w:val="21"/>
                <w:lang w:bidi="ar"/>
              </w:rPr>
              <w:t>2009</w:t>
            </w:r>
          </w:p>
        </w:tc>
        <w:tc>
          <w:tcPr>
            <w:tcW w:w="1216" w:type="dxa"/>
            <w:tcBorders>
              <w:tl2br w:val="nil"/>
              <w:tr2bl w:val="nil"/>
            </w:tcBorders>
            <w:vAlign w:val="center"/>
          </w:tcPr>
          <w:p w14:paraId="6C5956E5">
            <w:pPr>
              <w:widowControl/>
              <w:jc w:val="center"/>
              <w:textAlignment w:val="center"/>
              <w:rPr>
                <w:rFonts w:ascii="Times New Roman" w:hAnsi="Times New Roman"/>
                <w:b/>
                <w:bCs/>
                <w:szCs w:val="21"/>
              </w:rPr>
            </w:pPr>
            <w:r>
              <w:rPr>
                <w:rFonts w:ascii="Times New Roman" w:hAnsi="Times New Roman"/>
                <w:color w:val="000000"/>
                <w:kern w:val="0"/>
                <w:szCs w:val="21"/>
                <w:lang w:bidi="ar"/>
              </w:rPr>
              <w:t>16493.61</w:t>
            </w:r>
          </w:p>
        </w:tc>
        <w:tc>
          <w:tcPr>
            <w:tcW w:w="1216" w:type="dxa"/>
            <w:tcBorders>
              <w:tl2br w:val="nil"/>
              <w:tr2bl w:val="nil"/>
            </w:tcBorders>
            <w:vAlign w:val="center"/>
          </w:tcPr>
          <w:p w14:paraId="3A67850E">
            <w:pPr>
              <w:widowControl/>
              <w:jc w:val="center"/>
              <w:textAlignment w:val="center"/>
              <w:rPr>
                <w:rFonts w:ascii="Times New Roman" w:hAnsi="Times New Roman"/>
                <w:b/>
                <w:bCs/>
                <w:szCs w:val="21"/>
              </w:rPr>
            </w:pPr>
            <w:r>
              <w:rPr>
                <w:rFonts w:ascii="Times New Roman" w:hAnsi="Times New Roman"/>
                <w:color w:val="000000"/>
                <w:kern w:val="0"/>
                <w:szCs w:val="21"/>
                <w:lang w:bidi="ar"/>
              </w:rPr>
              <w:t>7697.96</w:t>
            </w:r>
          </w:p>
        </w:tc>
        <w:tc>
          <w:tcPr>
            <w:tcW w:w="1217" w:type="dxa"/>
            <w:tcBorders>
              <w:tl2br w:val="nil"/>
              <w:tr2bl w:val="nil"/>
            </w:tcBorders>
            <w:vAlign w:val="center"/>
          </w:tcPr>
          <w:p w14:paraId="30683949">
            <w:pPr>
              <w:widowControl/>
              <w:jc w:val="center"/>
              <w:textAlignment w:val="center"/>
              <w:rPr>
                <w:rFonts w:ascii="Times New Roman" w:hAnsi="Times New Roman"/>
                <w:b/>
                <w:bCs/>
                <w:szCs w:val="21"/>
              </w:rPr>
            </w:pPr>
            <w:r>
              <w:rPr>
                <w:rFonts w:ascii="Times New Roman" w:hAnsi="Times New Roman"/>
                <w:color w:val="000000"/>
                <w:kern w:val="0"/>
                <w:szCs w:val="21"/>
                <w:lang w:bidi="ar"/>
              </w:rPr>
              <w:t>11519.50</w:t>
            </w:r>
          </w:p>
        </w:tc>
        <w:tc>
          <w:tcPr>
            <w:tcW w:w="1217" w:type="dxa"/>
            <w:tcBorders>
              <w:tl2br w:val="nil"/>
              <w:tr2bl w:val="nil"/>
            </w:tcBorders>
            <w:vAlign w:val="center"/>
          </w:tcPr>
          <w:p w14:paraId="296A7F23">
            <w:pPr>
              <w:widowControl/>
              <w:jc w:val="center"/>
              <w:textAlignment w:val="center"/>
              <w:rPr>
                <w:rFonts w:ascii="Times New Roman" w:hAnsi="Times New Roman"/>
                <w:b/>
                <w:bCs/>
                <w:szCs w:val="21"/>
              </w:rPr>
            </w:pPr>
            <w:r>
              <w:rPr>
                <w:rFonts w:ascii="Times New Roman" w:hAnsi="Times New Roman"/>
                <w:color w:val="000000"/>
                <w:kern w:val="0"/>
                <w:szCs w:val="21"/>
                <w:lang w:bidi="ar"/>
              </w:rPr>
              <w:t>3174.93</w:t>
            </w:r>
          </w:p>
        </w:tc>
        <w:tc>
          <w:tcPr>
            <w:tcW w:w="1217" w:type="dxa"/>
            <w:tcBorders>
              <w:tl2br w:val="nil"/>
              <w:tr2bl w:val="nil"/>
            </w:tcBorders>
            <w:vAlign w:val="center"/>
          </w:tcPr>
          <w:p w14:paraId="759C1E7B">
            <w:pPr>
              <w:widowControl/>
              <w:jc w:val="center"/>
              <w:textAlignment w:val="center"/>
              <w:rPr>
                <w:rFonts w:ascii="Times New Roman" w:hAnsi="Times New Roman"/>
                <w:b/>
                <w:bCs/>
                <w:szCs w:val="21"/>
              </w:rPr>
            </w:pPr>
            <w:r>
              <w:rPr>
                <w:rFonts w:ascii="Times New Roman" w:hAnsi="Times New Roman"/>
                <w:color w:val="000000"/>
                <w:kern w:val="0"/>
                <w:szCs w:val="21"/>
                <w:lang w:bidi="ar"/>
              </w:rPr>
              <w:t>4974.10</w:t>
            </w:r>
          </w:p>
        </w:tc>
        <w:tc>
          <w:tcPr>
            <w:tcW w:w="1217" w:type="dxa"/>
            <w:tcBorders>
              <w:tl2br w:val="nil"/>
              <w:tr2bl w:val="nil"/>
            </w:tcBorders>
            <w:vAlign w:val="center"/>
          </w:tcPr>
          <w:p w14:paraId="014A3A71">
            <w:pPr>
              <w:widowControl/>
              <w:jc w:val="center"/>
              <w:textAlignment w:val="center"/>
              <w:rPr>
                <w:rFonts w:ascii="Times New Roman" w:hAnsi="Times New Roman"/>
                <w:b/>
                <w:bCs/>
                <w:szCs w:val="21"/>
              </w:rPr>
            </w:pPr>
            <w:r>
              <w:rPr>
                <w:rFonts w:ascii="Times New Roman" w:hAnsi="Times New Roman"/>
                <w:color w:val="000000"/>
                <w:kern w:val="0"/>
                <w:szCs w:val="21"/>
                <w:lang w:bidi="ar"/>
              </w:rPr>
              <w:t>4523.03</w:t>
            </w:r>
          </w:p>
        </w:tc>
      </w:tr>
      <w:tr w14:paraId="4501035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6F278671">
            <w:pPr>
              <w:widowControl/>
              <w:jc w:val="center"/>
              <w:textAlignment w:val="center"/>
              <w:rPr>
                <w:rFonts w:ascii="Times New Roman" w:hAnsi="Times New Roman"/>
                <w:b/>
                <w:bCs/>
                <w:szCs w:val="21"/>
              </w:rPr>
            </w:pPr>
            <w:r>
              <w:rPr>
                <w:rFonts w:ascii="Times New Roman" w:hAnsi="Times New Roman"/>
                <w:color w:val="000000"/>
                <w:kern w:val="0"/>
                <w:szCs w:val="21"/>
                <w:lang w:bidi="ar"/>
              </w:rPr>
              <w:t>2010</w:t>
            </w:r>
          </w:p>
        </w:tc>
        <w:tc>
          <w:tcPr>
            <w:tcW w:w="1216" w:type="dxa"/>
            <w:tcBorders>
              <w:tl2br w:val="nil"/>
              <w:tr2bl w:val="nil"/>
            </w:tcBorders>
            <w:vAlign w:val="center"/>
          </w:tcPr>
          <w:p w14:paraId="5A5D83BD">
            <w:pPr>
              <w:widowControl/>
              <w:jc w:val="center"/>
              <w:textAlignment w:val="center"/>
              <w:rPr>
                <w:rFonts w:ascii="Times New Roman" w:hAnsi="Times New Roman"/>
                <w:b/>
                <w:bCs/>
                <w:szCs w:val="21"/>
              </w:rPr>
            </w:pPr>
            <w:r>
              <w:rPr>
                <w:rFonts w:ascii="Times New Roman" w:hAnsi="Times New Roman"/>
                <w:color w:val="000000"/>
                <w:kern w:val="0"/>
                <w:szCs w:val="21"/>
                <w:lang w:bidi="ar"/>
              </w:rPr>
              <w:t>17420.25</w:t>
            </w:r>
          </w:p>
        </w:tc>
        <w:tc>
          <w:tcPr>
            <w:tcW w:w="1216" w:type="dxa"/>
            <w:tcBorders>
              <w:tl2br w:val="nil"/>
              <w:tr2bl w:val="nil"/>
            </w:tcBorders>
            <w:vAlign w:val="center"/>
          </w:tcPr>
          <w:p w14:paraId="5093D46F">
            <w:pPr>
              <w:widowControl/>
              <w:jc w:val="center"/>
              <w:textAlignment w:val="center"/>
              <w:rPr>
                <w:rFonts w:ascii="Times New Roman" w:hAnsi="Times New Roman"/>
                <w:b/>
                <w:bCs/>
                <w:szCs w:val="21"/>
              </w:rPr>
            </w:pPr>
            <w:r>
              <w:rPr>
                <w:rFonts w:ascii="Times New Roman" w:hAnsi="Times New Roman"/>
                <w:color w:val="000000"/>
                <w:kern w:val="0"/>
                <w:szCs w:val="21"/>
                <w:lang w:bidi="ar"/>
              </w:rPr>
              <w:t>9062.85</w:t>
            </w:r>
          </w:p>
        </w:tc>
        <w:tc>
          <w:tcPr>
            <w:tcW w:w="1217" w:type="dxa"/>
            <w:tcBorders>
              <w:tl2br w:val="nil"/>
              <w:tr2bl w:val="nil"/>
            </w:tcBorders>
            <w:vAlign w:val="center"/>
          </w:tcPr>
          <w:p w14:paraId="524979F2">
            <w:pPr>
              <w:widowControl/>
              <w:jc w:val="center"/>
              <w:textAlignment w:val="center"/>
              <w:rPr>
                <w:rFonts w:ascii="Times New Roman" w:hAnsi="Times New Roman"/>
                <w:b/>
                <w:bCs/>
                <w:szCs w:val="21"/>
              </w:rPr>
            </w:pPr>
            <w:r>
              <w:rPr>
                <w:rFonts w:ascii="Times New Roman" w:hAnsi="Times New Roman"/>
                <w:color w:val="000000"/>
                <w:kern w:val="0"/>
                <w:szCs w:val="21"/>
                <w:lang w:bidi="ar"/>
              </w:rPr>
              <w:t>12166.35</w:t>
            </w:r>
          </w:p>
        </w:tc>
        <w:tc>
          <w:tcPr>
            <w:tcW w:w="1217" w:type="dxa"/>
            <w:tcBorders>
              <w:tl2br w:val="nil"/>
              <w:tr2bl w:val="nil"/>
            </w:tcBorders>
            <w:vAlign w:val="center"/>
          </w:tcPr>
          <w:p w14:paraId="67D807A9">
            <w:pPr>
              <w:widowControl/>
              <w:jc w:val="center"/>
              <w:textAlignment w:val="center"/>
              <w:rPr>
                <w:rFonts w:ascii="Times New Roman" w:hAnsi="Times New Roman"/>
                <w:b/>
                <w:bCs/>
                <w:szCs w:val="21"/>
              </w:rPr>
            </w:pPr>
            <w:r>
              <w:rPr>
                <w:rFonts w:ascii="Times New Roman" w:hAnsi="Times New Roman"/>
                <w:color w:val="000000"/>
                <w:kern w:val="0"/>
                <w:szCs w:val="21"/>
                <w:lang w:bidi="ar"/>
              </w:rPr>
              <w:t>3820.40</w:t>
            </w:r>
          </w:p>
        </w:tc>
        <w:tc>
          <w:tcPr>
            <w:tcW w:w="1217" w:type="dxa"/>
            <w:tcBorders>
              <w:tl2br w:val="nil"/>
              <w:tr2bl w:val="nil"/>
            </w:tcBorders>
            <w:vAlign w:val="center"/>
          </w:tcPr>
          <w:p w14:paraId="65AADAEC">
            <w:pPr>
              <w:widowControl/>
              <w:jc w:val="center"/>
              <w:textAlignment w:val="center"/>
              <w:rPr>
                <w:rFonts w:ascii="Times New Roman" w:hAnsi="Times New Roman"/>
                <w:b/>
                <w:bCs/>
                <w:szCs w:val="21"/>
              </w:rPr>
            </w:pPr>
            <w:r>
              <w:rPr>
                <w:rFonts w:ascii="Times New Roman" w:hAnsi="Times New Roman"/>
                <w:color w:val="000000"/>
                <w:kern w:val="0"/>
                <w:szCs w:val="21"/>
                <w:lang w:bidi="ar"/>
              </w:rPr>
              <w:t>5253.90</w:t>
            </w:r>
          </w:p>
        </w:tc>
        <w:tc>
          <w:tcPr>
            <w:tcW w:w="1217" w:type="dxa"/>
            <w:tcBorders>
              <w:tl2br w:val="nil"/>
              <w:tr2bl w:val="nil"/>
            </w:tcBorders>
            <w:vAlign w:val="center"/>
          </w:tcPr>
          <w:p w14:paraId="669D8B97">
            <w:pPr>
              <w:widowControl/>
              <w:jc w:val="center"/>
              <w:textAlignment w:val="center"/>
              <w:rPr>
                <w:rFonts w:ascii="Times New Roman" w:hAnsi="Times New Roman"/>
                <w:b/>
                <w:bCs/>
                <w:szCs w:val="21"/>
              </w:rPr>
            </w:pPr>
            <w:r>
              <w:rPr>
                <w:rFonts w:ascii="Times New Roman" w:hAnsi="Times New Roman"/>
                <w:color w:val="000000"/>
                <w:kern w:val="0"/>
                <w:szCs w:val="21"/>
                <w:lang w:bidi="ar"/>
              </w:rPr>
              <w:t>5242.45</w:t>
            </w:r>
          </w:p>
        </w:tc>
      </w:tr>
      <w:tr w14:paraId="384E332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52EAC2A7">
            <w:pPr>
              <w:widowControl/>
              <w:jc w:val="center"/>
              <w:textAlignment w:val="center"/>
              <w:rPr>
                <w:rFonts w:ascii="Times New Roman" w:hAnsi="Times New Roman"/>
                <w:b/>
                <w:bCs/>
                <w:szCs w:val="21"/>
              </w:rPr>
            </w:pPr>
            <w:r>
              <w:rPr>
                <w:rFonts w:ascii="Times New Roman" w:hAnsi="Times New Roman"/>
                <w:color w:val="000000"/>
                <w:kern w:val="0"/>
                <w:szCs w:val="21"/>
                <w:lang w:bidi="ar"/>
              </w:rPr>
              <w:t>2011</w:t>
            </w:r>
          </w:p>
        </w:tc>
        <w:tc>
          <w:tcPr>
            <w:tcW w:w="1216" w:type="dxa"/>
            <w:tcBorders>
              <w:tl2br w:val="nil"/>
              <w:tr2bl w:val="nil"/>
            </w:tcBorders>
            <w:vAlign w:val="center"/>
          </w:tcPr>
          <w:p w14:paraId="133A5F88">
            <w:pPr>
              <w:widowControl/>
              <w:jc w:val="center"/>
              <w:textAlignment w:val="center"/>
              <w:rPr>
                <w:rFonts w:ascii="Times New Roman" w:hAnsi="Times New Roman"/>
                <w:b/>
                <w:bCs/>
                <w:szCs w:val="21"/>
              </w:rPr>
            </w:pPr>
            <w:r>
              <w:rPr>
                <w:rFonts w:ascii="Times New Roman" w:hAnsi="Times New Roman"/>
                <w:color w:val="000000"/>
                <w:kern w:val="0"/>
                <w:szCs w:val="21"/>
                <w:lang w:bidi="ar"/>
              </w:rPr>
              <w:t>18174.86</w:t>
            </w:r>
          </w:p>
        </w:tc>
        <w:tc>
          <w:tcPr>
            <w:tcW w:w="1216" w:type="dxa"/>
            <w:tcBorders>
              <w:tl2br w:val="nil"/>
              <w:tr2bl w:val="nil"/>
            </w:tcBorders>
            <w:vAlign w:val="center"/>
          </w:tcPr>
          <w:p w14:paraId="416F963C">
            <w:pPr>
              <w:widowControl/>
              <w:jc w:val="center"/>
              <w:textAlignment w:val="center"/>
              <w:rPr>
                <w:rFonts w:ascii="Times New Roman" w:hAnsi="Times New Roman"/>
                <w:b/>
                <w:bCs/>
                <w:szCs w:val="21"/>
              </w:rPr>
            </w:pPr>
            <w:r>
              <w:rPr>
                <w:rFonts w:ascii="Times New Roman" w:hAnsi="Times New Roman"/>
                <w:color w:val="000000"/>
                <w:kern w:val="0"/>
                <w:szCs w:val="21"/>
                <w:lang w:bidi="ar"/>
              </w:rPr>
              <w:t>10441.73</w:t>
            </w:r>
          </w:p>
        </w:tc>
        <w:tc>
          <w:tcPr>
            <w:tcW w:w="1217" w:type="dxa"/>
            <w:tcBorders>
              <w:tl2br w:val="nil"/>
              <w:tr2bl w:val="nil"/>
            </w:tcBorders>
            <w:vAlign w:val="center"/>
          </w:tcPr>
          <w:p w14:paraId="70E34D9E">
            <w:pPr>
              <w:widowControl/>
              <w:jc w:val="center"/>
              <w:textAlignment w:val="center"/>
              <w:rPr>
                <w:rFonts w:ascii="Times New Roman" w:hAnsi="Times New Roman"/>
                <w:b/>
                <w:bCs/>
                <w:szCs w:val="21"/>
              </w:rPr>
            </w:pPr>
            <w:r>
              <w:rPr>
                <w:rFonts w:ascii="Times New Roman" w:hAnsi="Times New Roman"/>
                <w:color w:val="000000"/>
                <w:kern w:val="0"/>
                <w:szCs w:val="21"/>
                <w:lang w:bidi="ar"/>
              </w:rPr>
              <w:t>12409.78</w:t>
            </w:r>
          </w:p>
        </w:tc>
        <w:tc>
          <w:tcPr>
            <w:tcW w:w="1217" w:type="dxa"/>
            <w:tcBorders>
              <w:tl2br w:val="nil"/>
              <w:tr2bl w:val="nil"/>
            </w:tcBorders>
            <w:vAlign w:val="center"/>
          </w:tcPr>
          <w:p w14:paraId="5B258DB9">
            <w:pPr>
              <w:widowControl/>
              <w:jc w:val="center"/>
              <w:textAlignment w:val="center"/>
              <w:rPr>
                <w:rFonts w:ascii="Times New Roman" w:hAnsi="Times New Roman"/>
                <w:b/>
                <w:bCs/>
                <w:szCs w:val="21"/>
              </w:rPr>
            </w:pPr>
            <w:r>
              <w:rPr>
                <w:rFonts w:ascii="Times New Roman" w:hAnsi="Times New Roman"/>
                <w:color w:val="000000"/>
                <w:kern w:val="0"/>
                <w:szCs w:val="21"/>
                <w:lang w:bidi="ar"/>
              </w:rPr>
              <w:t>4529.75</w:t>
            </w:r>
          </w:p>
        </w:tc>
        <w:tc>
          <w:tcPr>
            <w:tcW w:w="1217" w:type="dxa"/>
            <w:tcBorders>
              <w:tl2br w:val="nil"/>
              <w:tr2bl w:val="nil"/>
            </w:tcBorders>
            <w:vAlign w:val="center"/>
          </w:tcPr>
          <w:p w14:paraId="4ABADEA1">
            <w:pPr>
              <w:widowControl/>
              <w:jc w:val="center"/>
              <w:textAlignment w:val="center"/>
              <w:rPr>
                <w:rFonts w:ascii="Times New Roman" w:hAnsi="Times New Roman"/>
                <w:b/>
                <w:bCs/>
                <w:szCs w:val="21"/>
              </w:rPr>
            </w:pPr>
            <w:r>
              <w:rPr>
                <w:rFonts w:ascii="Times New Roman" w:hAnsi="Times New Roman"/>
                <w:color w:val="000000"/>
                <w:kern w:val="0"/>
                <w:szCs w:val="21"/>
                <w:lang w:bidi="ar"/>
              </w:rPr>
              <w:t>5765.08</w:t>
            </w:r>
          </w:p>
        </w:tc>
        <w:tc>
          <w:tcPr>
            <w:tcW w:w="1217" w:type="dxa"/>
            <w:tcBorders>
              <w:tl2br w:val="nil"/>
              <w:tr2bl w:val="nil"/>
            </w:tcBorders>
            <w:vAlign w:val="center"/>
          </w:tcPr>
          <w:p w14:paraId="7DFB99F4">
            <w:pPr>
              <w:widowControl/>
              <w:jc w:val="center"/>
              <w:textAlignment w:val="center"/>
              <w:rPr>
                <w:rFonts w:ascii="Times New Roman" w:hAnsi="Times New Roman"/>
                <w:b/>
                <w:bCs/>
                <w:szCs w:val="21"/>
              </w:rPr>
            </w:pPr>
            <w:r>
              <w:rPr>
                <w:rFonts w:ascii="Times New Roman" w:hAnsi="Times New Roman"/>
                <w:color w:val="000000"/>
                <w:kern w:val="0"/>
                <w:szCs w:val="21"/>
                <w:lang w:bidi="ar"/>
              </w:rPr>
              <w:t>5911.97</w:t>
            </w:r>
          </w:p>
        </w:tc>
      </w:tr>
      <w:tr w14:paraId="52DE463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2B0E4A32">
            <w:pPr>
              <w:widowControl/>
              <w:jc w:val="center"/>
              <w:textAlignment w:val="center"/>
              <w:rPr>
                <w:rFonts w:ascii="Times New Roman" w:hAnsi="Times New Roman"/>
                <w:b/>
                <w:bCs/>
                <w:szCs w:val="21"/>
              </w:rPr>
            </w:pPr>
            <w:r>
              <w:rPr>
                <w:rFonts w:ascii="Times New Roman" w:hAnsi="Times New Roman"/>
                <w:color w:val="000000"/>
                <w:kern w:val="0"/>
                <w:szCs w:val="21"/>
                <w:lang w:bidi="ar"/>
              </w:rPr>
              <w:t>2012</w:t>
            </w:r>
          </w:p>
        </w:tc>
        <w:tc>
          <w:tcPr>
            <w:tcW w:w="1216" w:type="dxa"/>
            <w:tcBorders>
              <w:tl2br w:val="nil"/>
              <w:tr2bl w:val="nil"/>
            </w:tcBorders>
            <w:vAlign w:val="center"/>
          </w:tcPr>
          <w:p w14:paraId="5E413BE0">
            <w:pPr>
              <w:widowControl/>
              <w:jc w:val="center"/>
              <w:textAlignment w:val="center"/>
              <w:rPr>
                <w:rFonts w:ascii="Times New Roman" w:hAnsi="Times New Roman"/>
                <w:b/>
                <w:bCs/>
                <w:szCs w:val="21"/>
              </w:rPr>
            </w:pPr>
            <w:r>
              <w:rPr>
                <w:rFonts w:ascii="Times New Roman" w:hAnsi="Times New Roman"/>
                <w:color w:val="000000"/>
                <w:kern w:val="0"/>
                <w:szCs w:val="21"/>
                <w:lang w:bidi="ar"/>
              </w:rPr>
              <w:t>18997.40</w:t>
            </w:r>
          </w:p>
        </w:tc>
        <w:tc>
          <w:tcPr>
            <w:tcW w:w="1216" w:type="dxa"/>
            <w:tcBorders>
              <w:tl2br w:val="nil"/>
              <w:tr2bl w:val="nil"/>
            </w:tcBorders>
            <w:vAlign w:val="center"/>
          </w:tcPr>
          <w:p w14:paraId="07A2E6CE">
            <w:pPr>
              <w:widowControl/>
              <w:jc w:val="center"/>
              <w:textAlignment w:val="center"/>
              <w:rPr>
                <w:rFonts w:ascii="Times New Roman" w:hAnsi="Times New Roman"/>
                <w:b/>
                <w:bCs/>
                <w:szCs w:val="21"/>
              </w:rPr>
            </w:pPr>
            <w:r>
              <w:rPr>
                <w:rFonts w:ascii="Times New Roman" w:hAnsi="Times New Roman"/>
                <w:color w:val="000000"/>
                <w:kern w:val="0"/>
                <w:szCs w:val="21"/>
                <w:lang w:bidi="ar"/>
              </w:rPr>
              <w:t>11666.13</w:t>
            </w:r>
          </w:p>
        </w:tc>
        <w:tc>
          <w:tcPr>
            <w:tcW w:w="1217" w:type="dxa"/>
            <w:tcBorders>
              <w:tl2br w:val="nil"/>
              <w:tr2bl w:val="nil"/>
            </w:tcBorders>
            <w:vAlign w:val="center"/>
          </w:tcPr>
          <w:p w14:paraId="0F7D2BEE">
            <w:pPr>
              <w:widowControl/>
              <w:jc w:val="center"/>
              <w:textAlignment w:val="center"/>
              <w:rPr>
                <w:rFonts w:ascii="Times New Roman" w:hAnsi="Times New Roman"/>
                <w:b/>
                <w:bCs/>
                <w:szCs w:val="21"/>
              </w:rPr>
            </w:pPr>
            <w:r>
              <w:rPr>
                <w:rFonts w:ascii="Times New Roman" w:hAnsi="Times New Roman"/>
                <w:color w:val="000000"/>
                <w:kern w:val="0"/>
                <w:szCs w:val="21"/>
                <w:lang w:bidi="ar"/>
              </w:rPr>
              <w:t>12751.67</w:t>
            </w:r>
          </w:p>
        </w:tc>
        <w:tc>
          <w:tcPr>
            <w:tcW w:w="1217" w:type="dxa"/>
            <w:tcBorders>
              <w:tl2br w:val="nil"/>
              <w:tr2bl w:val="nil"/>
            </w:tcBorders>
            <w:vAlign w:val="center"/>
          </w:tcPr>
          <w:p w14:paraId="500AFAB0">
            <w:pPr>
              <w:widowControl/>
              <w:jc w:val="center"/>
              <w:textAlignment w:val="center"/>
              <w:rPr>
                <w:rFonts w:ascii="Times New Roman" w:hAnsi="Times New Roman"/>
                <w:b/>
                <w:bCs/>
                <w:szCs w:val="21"/>
              </w:rPr>
            </w:pPr>
            <w:r>
              <w:rPr>
                <w:rFonts w:ascii="Times New Roman" w:hAnsi="Times New Roman"/>
                <w:color w:val="000000"/>
                <w:kern w:val="0"/>
                <w:szCs w:val="21"/>
                <w:lang w:bidi="ar"/>
              </w:rPr>
              <w:t>5139.84</w:t>
            </w:r>
          </w:p>
        </w:tc>
        <w:tc>
          <w:tcPr>
            <w:tcW w:w="1217" w:type="dxa"/>
            <w:tcBorders>
              <w:tl2br w:val="nil"/>
              <w:tr2bl w:val="nil"/>
            </w:tcBorders>
            <w:vAlign w:val="center"/>
          </w:tcPr>
          <w:p w14:paraId="504018BD">
            <w:pPr>
              <w:widowControl/>
              <w:jc w:val="center"/>
              <w:textAlignment w:val="center"/>
              <w:rPr>
                <w:rFonts w:ascii="Times New Roman" w:hAnsi="Times New Roman"/>
                <w:b/>
                <w:bCs/>
                <w:szCs w:val="21"/>
              </w:rPr>
            </w:pPr>
            <w:r>
              <w:rPr>
                <w:rFonts w:ascii="Times New Roman" w:hAnsi="Times New Roman"/>
                <w:color w:val="000000"/>
                <w:kern w:val="0"/>
                <w:szCs w:val="21"/>
                <w:lang w:bidi="ar"/>
              </w:rPr>
              <w:t>6245.73</w:t>
            </w:r>
          </w:p>
        </w:tc>
        <w:tc>
          <w:tcPr>
            <w:tcW w:w="1217" w:type="dxa"/>
            <w:tcBorders>
              <w:tl2br w:val="nil"/>
              <w:tr2bl w:val="nil"/>
            </w:tcBorders>
            <w:vAlign w:val="center"/>
          </w:tcPr>
          <w:p w14:paraId="4601EC97">
            <w:pPr>
              <w:widowControl/>
              <w:jc w:val="center"/>
              <w:textAlignment w:val="center"/>
              <w:rPr>
                <w:rFonts w:ascii="Times New Roman" w:hAnsi="Times New Roman"/>
                <w:b/>
                <w:bCs/>
                <w:szCs w:val="21"/>
              </w:rPr>
            </w:pPr>
            <w:r>
              <w:rPr>
                <w:rFonts w:ascii="Times New Roman" w:hAnsi="Times New Roman"/>
                <w:color w:val="000000"/>
                <w:kern w:val="0"/>
                <w:szCs w:val="21"/>
                <w:lang w:bidi="ar"/>
              </w:rPr>
              <w:t>6526.30</w:t>
            </w:r>
          </w:p>
        </w:tc>
      </w:tr>
      <w:tr w14:paraId="3D37946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34382191">
            <w:pPr>
              <w:widowControl/>
              <w:jc w:val="center"/>
              <w:textAlignment w:val="center"/>
              <w:rPr>
                <w:rFonts w:ascii="Times New Roman" w:hAnsi="Times New Roman"/>
                <w:b/>
                <w:bCs/>
                <w:szCs w:val="21"/>
              </w:rPr>
            </w:pPr>
            <w:r>
              <w:rPr>
                <w:rFonts w:ascii="Times New Roman" w:hAnsi="Times New Roman"/>
                <w:color w:val="000000"/>
                <w:kern w:val="0"/>
                <w:szCs w:val="21"/>
                <w:lang w:bidi="ar"/>
              </w:rPr>
              <w:t>2013</w:t>
            </w:r>
          </w:p>
        </w:tc>
        <w:tc>
          <w:tcPr>
            <w:tcW w:w="1216" w:type="dxa"/>
            <w:tcBorders>
              <w:tl2br w:val="nil"/>
              <w:tr2bl w:val="nil"/>
            </w:tcBorders>
            <w:vAlign w:val="center"/>
          </w:tcPr>
          <w:p w14:paraId="686C87FF">
            <w:pPr>
              <w:widowControl/>
              <w:jc w:val="center"/>
              <w:textAlignment w:val="center"/>
              <w:rPr>
                <w:rFonts w:ascii="Times New Roman" w:hAnsi="Times New Roman"/>
                <w:b/>
                <w:bCs/>
                <w:szCs w:val="21"/>
              </w:rPr>
            </w:pPr>
            <w:r>
              <w:rPr>
                <w:rFonts w:ascii="Times New Roman" w:hAnsi="Times New Roman"/>
                <w:color w:val="000000"/>
                <w:kern w:val="0"/>
                <w:szCs w:val="21"/>
                <w:lang w:bidi="ar"/>
              </w:rPr>
              <w:t>19655.60</w:t>
            </w:r>
          </w:p>
        </w:tc>
        <w:tc>
          <w:tcPr>
            <w:tcW w:w="1216" w:type="dxa"/>
            <w:tcBorders>
              <w:tl2br w:val="nil"/>
              <w:tr2bl w:val="nil"/>
            </w:tcBorders>
            <w:vAlign w:val="center"/>
          </w:tcPr>
          <w:p w14:paraId="26AA370D">
            <w:pPr>
              <w:widowControl/>
              <w:jc w:val="center"/>
              <w:textAlignment w:val="center"/>
              <w:rPr>
                <w:rFonts w:ascii="Times New Roman" w:hAnsi="Times New Roman"/>
                <w:b/>
                <w:bCs/>
                <w:szCs w:val="21"/>
              </w:rPr>
            </w:pPr>
            <w:r>
              <w:rPr>
                <w:rFonts w:ascii="Times New Roman" w:hAnsi="Times New Roman"/>
                <w:color w:val="000000"/>
                <w:kern w:val="0"/>
                <w:szCs w:val="21"/>
                <w:lang w:bidi="ar"/>
              </w:rPr>
              <w:t>13448.20</w:t>
            </w:r>
          </w:p>
        </w:tc>
        <w:tc>
          <w:tcPr>
            <w:tcW w:w="1217" w:type="dxa"/>
            <w:tcBorders>
              <w:tl2br w:val="nil"/>
              <w:tr2bl w:val="nil"/>
            </w:tcBorders>
            <w:vAlign w:val="center"/>
          </w:tcPr>
          <w:p w14:paraId="6B0EB966">
            <w:pPr>
              <w:widowControl/>
              <w:jc w:val="center"/>
              <w:textAlignment w:val="center"/>
              <w:rPr>
                <w:rFonts w:ascii="Times New Roman" w:hAnsi="Times New Roman"/>
                <w:b/>
                <w:bCs/>
                <w:szCs w:val="21"/>
              </w:rPr>
            </w:pPr>
            <w:r>
              <w:rPr>
                <w:rFonts w:ascii="Times New Roman" w:hAnsi="Times New Roman"/>
                <w:color w:val="000000"/>
                <w:kern w:val="0"/>
                <w:szCs w:val="21"/>
                <w:lang w:bidi="ar"/>
              </w:rPr>
              <w:t>13534.77</w:t>
            </w:r>
          </w:p>
        </w:tc>
        <w:tc>
          <w:tcPr>
            <w:tcW w:w="1217" w:type="dxa"/>
            <w:tcBorders>
              <w:tl2br w:val="nil"/>
              <w:tr2bl w:val="nil"/>
            </w:tcBorders>
            <w:vAlign w:val="center"/>
          </w:tcPr>
          <w:p w14:paraId="2EEB696E">
            <w:pPr>
              <w:widowControl/>
              <w:jc w:val="center"/>
              <w:textAlignment w:val="center"/>
              <w:rPr>
                <w:rFonts w:ascii="Times New Roman" w:hAnsi="Times New Roman"/>
                <w:b/>
                <w:bCs/>
                <w:szCs w:val="21"/>
              </w:rPr>
            </w:pPr>
            <w:r>
              <w:rPr>
                <w:rFonts w:ascii="Times New Roman" w:hAnsi="Times New Roman"/>
                <w:color w:val="000000"/>
                <w:kern w:val="0"/>
                <w:szCs w:val="21"/>
                <w:lang w:bidi="ar"/>
              </w:rPr>
              <w:t>6136.10</w:t>
            </w:r>
          </w:p>
        </w:tc>
        <w:tc>
          <w:tcPr>
            <w:tcW w:w="1217" w:type="dxa"/>
            <w:tcBorders>
              <w:tl2br w:val="nil"/>
              <w:tr2bl w:val="nil"/>
            </w:tcBorders>
            <w:vAlign w:val="center"/>
          </w:tcPr>
          <w:p w14:paraId="18385FAE">
            <w:pPr>
              <w:widowControl/>
              <w:jc w:val="center"/>
              <w:textAlignment w:val="center"/>
              <w:rPr>
                <w:rFonts w:ascii="Times New Roman" w:hAnsi="Times New Roman"/>
                <w:b/>
                <w:bCs/>
                <w:szCs w:val="21"/>
              </w:rPr>
            </w:pPr>
            <w:r>
              <w:rPr>
                <w:rFonts w:ascii="Times New Roman" w:hAnsi="Times New Roman"/>
                <w:color w:val="000000"/>
                <w:kern w:val="0"/>
                <w:szCs w:val="21"/>
                <w:lang w:bidi="ar"/>
              </w:rPr>
              <w:t>6120.83</w:t>
            </w:r>
          </w:p>
        </w:tc>
        <w:tc>
          <w:tcPr>
            <w:tcW w:w="1217" w:type="dxa"/>
            <w:tcBorders>
              <w:tl2br w:val="nil"/>
              <w:tr2bl w:val="nil"/>
            </w:tcBorders>
            <w:vAlign w:val="center"/>
          </w:tcPr>
          <w:p w14:paraId="45BB4AF6">
            <w:pPr>
              <w:widowControl/>
              <w:jc w:val="center"/>
              <w:textAlignment w:val="center"/>
              <w:rPr>
                <w:rFonts w:ascii="Times New Roman" w:hAnsi="Times New Roman"/>
                <w:b/>
                <w:bCs/>
                <w:szCs w:val="21"/>
              </w:rPr>
            </w:pPr>
            <w:r>
              <w:rPr>
                <w:rFonts w:ascii="Times New Roman" w:hAnsi="Times New Roman"/>
                <w:color w:val="000000"/>
                <w:kern w:val="0"/>
                <w:szCs w:val="21"/>
                <w:lang w:bidi="ar"/>
              </w:rPr>
              <w:t>7312.11</w:t>
            </w:r>
          </w:p>
        </w:tc>
      </w:tr>
      <w:tr w14:paraId="6E7A63B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18456035">
            <w:pPr>
              <w:widowControl/>
              <w:jc w:val="center"/>
              <w:textAlignment w:val="center"/>
              <w:rPr>
                <w:rFonts w:ascii="Times New Roman" w:hAnsi="Times New Roman"/>
                <w:b/>
                <w:bCs/>
                <w:szCs w:val="21"/>
              </w:rPr>
            </w:pPr>
            <w:r>
              <w:rPr>
                <w:rFonts w:ascii="Times New Roman" w:hAnsi="Times New Roman"/>
                <w:color w:val="000000"/>
                <w:kern w:val="0"/>
                <w:szCs w:val="21"/>
                <w:lang w:bidi="ar"/>
              </w:rPr>
              <w:t>2014</w:t>
            </w:r>
          </w:p>
        </w:tc>
        <w:tc>
          <w:tcPr>
            <w:tcW w:w="1216" w:type="dxa"/>
            <w:tcBorders>
              <w:tl2br w:val="nil"/>
              <w:tr2bl w:val="nil"/>
            </w:tcBorders>
            <w:vAlign w:val="center"/>
          </w:tcPr>
          <w:p w14:paraId="38887F7C">
            <w:pPr>
              <w:widowControl/>
              <w:jc w:val="center"/>
              <w:textAlignment w:val="center"/>
              <w:rPr>
                <w:rFonts w:ascii="Times New Roman" w:hAnsi="Times New Roman"/>
                <w:b/>
                <w:bCs/>
                <w:szCs w:val="21"/>
              </w:rPr>
            </w:pPr>
            <w:r>
              <w:rPr>
                <w:rFonts w:ascii="Times New Roman" w:hAnsi="Times New Roman"/>
                <w:color w:val="000000"/>
                <w:kern w:val="0"/>
                <w:szCs w:val="21"/>
                <w:lang w:bidi="ar"/>
              </w:rPr>
              <w:t>20310.87</w:t>
            </w:r>
          </w:p>
        </w:tc>
        <w:tc>
          <w:tcPr>
            <w:tcW w:w="1216" w:type="dxa"/>
            <w:tcBorders>
              <w:tl2br w:val="nil"/>
              <w:tr2bl w:val="nil"/>
            </w:tcBorders>
            <w:vAlign w:val="center"/>
          </w:tcPr>
          <w:p w14:paraId="678F94A8">
            <w:pPr>
              <w:widowControl/>
              <w:jc w:val="center"/>
              <w:textAlignment w:val="center"/>
              <w:rPr>
                <w:rFonts w:ascii="Times New Roman" w:hAnsi="Times New Roman"/>
                <w:b/>
                <w:bCs/>
                <w:szCs w:val="21"/>
              </w:rPr>
            </w:pPr>
            <w:r>
              <w:rPr>
                <w:rFonts w:ascii="Times New Roman" w:hAnsi="Times New Roman"/>
                <w:color w:val="000000"/>
                <w:kern w:val="0"/>
                <w:szCs w:val="21"/>
                <w:lang w:bidi="ar"/>
              </w:rPr>
              <w:t>15035.06</w:t>
            </w:r>
          </w:p>
        </w:tc>
        <w:tc>
          <w:tcPr>
            <w:tcW w:w="1217" w:type="dxa"/>
            <w:tcBorders>
              <w:tl2br w:val="nil"/>
              <w:tr2bl w:val="nil"/>
            </w:tcBorders>
            <w:vAlign w:val="center"/>
          </w:tcPr>
          <w:p w14:paraId="0A46DE5B">
            <w:pPr>
              <w:widowControl/>
              <w:jc w:val="center"/>
              <w:textAlignment w:val="center"/>
              <w:rPr>
                <w:rFonts w:ascii="Times New Roman" w:hAnsi="Times New Roman"/>
                <w:b/>
                <w:bCs/>
                <w:szCs w:val="21"/>
              </w:rPr>
            </w:pPr>
            <w:r>
              <w:rPr>
                <w:rFonts w:ascii="Times New Roman" w:hAnsi="Times New Roman"/>
                <w:color w:val="000000"/>
                <w:kern w:val="0"/>
                <w:szCs w:val="21"/>
                <w:lang w:bidi="ar"/>
              </w:rPr>
              <w:t>13788.04</w:t>
            </w:r>
          </w:p>
        </w:tc>
        <w:tc>
          <w:tcPr>
            <w:tcW w:w="1217" w:type="dxa"/>
            <w:tcBorders>
              <w:tl2br w:val="nil"/>
              <w:tr2bl w:val="nil"/>
            </w:tcBorders>
            <w:vAlign w:val="center"/>
          </w:tcPr>
          <w:p w14:paraId="5BCCFD0F">
            <w:pPr>
              <w:widowControl/>
              <w:jc w:val="center"/>
              <w:textAlignment w:val="center"/>
              <w:rPr>
                <w:rFonts w:ascii="Times New Roman" w:hAnsi="Times New Roman"/>
                <w:b/>
                <w:bCs/>
                <w:szCs w:val="21"/>
              </w:rPr>
            </w:pPr>
            <w:r>
              <w:rPr>
                <w:rFonts w:ascii="Times New Roman" w:hAnsi="Times New Roman"/>
                <w:color w:val="000000"/>
                <w:kern w:val="0"/>
                <w:szCs w:val="21"/>
                <w:lang w:bidi="ar"/>
              </w:rPr>
              <w:t>6839.41</w:t>
            </w:r>
          </w:p>
        </w:tc>
        <w:tc>
          <w:tcPr>
            <w:tcW w:w="1217" w:type="dxa"/>
            <w:tcBorders>
              <w:tl2br w:val="nil"/>
              <w:tr2bl w:val="nil"/>
            </w:tcBorders>
            <w:vAlign w:val="center"/>
          </w:tcPr>
          <w:p w14:paraId="62150489">
            <w:pPr>
              <w:widowControl/>
              <w:jc w:val="center"/>
              <w:textAlignment w:val="center"/>
              <w:rPr>
                <w:rFonts w:ascii="Times New Roman" w:hAnsi="Times New Roman"/>
                <w:b/>
                <w:bCs/>
                <w:szCs w:val="21"/>
              </w:rPr>
            </w:pPr>
            <w:r>
              <w:rPr>
                <w:rFonts w:ascii="Times New Roman" w:hAnsi="Times New Roman"/>
                <w:color w:val="000000"/>
                <w:kern w:val="0"/>
                <w:szCs w:val="21"/>
                <w:lang w:bidi="ar"/>
              </w:rPr>
              <w:t>6522.83</w:t>
            </w:r>
          </w:p>
        </w:tc>
        <w:tc>
          <w:tcPr>
            <w:tcW w:w="1217" w:type="dxa"/>
            <w:tcBorders>
              <w:tl2br w:val="nil"/>
              <w:tr2bl w:val="nil"/>
            </w:tcBorders>
            <w:vAlign w:val="center"/>
          </w:tcPr>
          <w:p w14:paraId="5B5BDEAC">
            <w:pPr>
              <w:widowControl/>
              <w:jc w:val="center"/>
              <w:textAlignment w:val="center"/>
              <w:rPr>
                <w:rFonts w:ascii="Times New Roman" w:hAnsi="Times New Roman"/>
                <w:b/>
                <w:bCs/>
                <w:szCs w:val="21"/>
              </w:rPr>
            </w:pPr>
            <w:r>
              <w:rPr>
                <w:rFonts w:ascii="Times New Roman" w:hAnsi="Times New Roman"/>
                <w:color w:val="000000"/>
                <w:kern w:val="0"/>
                <w:szCs w:val="21"/>
                <w:lang w:bidi="ar"/>
              </w:rPr>
              <w:t>8195.65</w:t>
            </w:r>
          </w:p>
        </w:tc>
      </w:tr>
      <w:tr w14:paraId="5BD7B7E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684F7D20">
            <w:pPr>
              <w:widowControl/>
              <w:jc w:val="center"/>
              <w:textAlignment w:val="center"/>
              <w:rPr>
                <w:rFonts w:ascii="Times New Roman" w:hAnsi="Times New Roman"/>
                <w:b/>
                <w:bCs/>
                <w:szCs w:val="21"/>
              </w:rPr>
            </w:pPr>
            <w:r>
              <w:rPr>
                <w:rFonts w:ascii="Times New Roman" w:hAnsi="Times New Roman"/>
                <w:color w:val="000000"/>
                <w:kern w:val="0"/>
                <w:szCs w:val="21"/>
                <w:lang w:bidi="ar"/>
              </w:rPr>
              <w:t>2015</w:t>
            </w:r>
          </w:p>
        </w:tc>
        <w:tc>
          <w:tcPr>
            <w:tcW w:w="1216" w:type="dxa"/>
            <w:tcBorders>
              <w:tl2br w:val="nil"/>
              <w:tr2bl w:val="nil"/>
            </w:tcBorders>
            <w:vAlign w:val="center"/>
          </w:tcPr>
          <w:p w14:paraId="4C803055">
            <w:pPr>
              <w:widowControl/>
              <w:jc w:val="center"/>
              <w:textAlignment w:val="center"/>
              <w:rPr>
                <w:rFonts w:ascii="Times New Roman" w:hAnsi="Times New Roman"/>
                <w:b/>
                <w:bCs/>
                <w:szCs w:val="21"/>
              </w:rPr>
            </w:pPr>
            <w:r>
              <w:rPr>
                <w:rFonts w:ascii="Times New Roman" w:hAnsi="Times New Roman"/>
                <w:color w:val="000000"/>
                <w:kern w:val="0"/>
                <w:szCs w:val="21"/>
                <w:lang w:bidi="ar"/>
              </w:rPr>
              <w:t>21165.66</w:t>
            </w:r>
          </w:p>
        </w:tc>
        <w:tc>
          <w:tcPr>
            <w:tcW w:w="1216" w:type="dxa"/>
            <w:tcBorders>
              <w:tl2br w:val="nil"/>
              <w:tr2bl w:val="nil"/>
            </w:tcBorders>
            <w:vAlign w:val="center"/>
          </w:tcPr>
          <w:p w14:paraId="6CCB0272">
            <w:pPr>
              <w:widowControl/>
              <w:jc w:val="center"/>
              <w:textAlignment w:val="center"/>
              <w:rPr>
                <w:rFonts w:ascii="Times New Roman" w:hAnsi="Times New Roman"/>
                <w:b/>
                <w:bCs/>
                <w:szCs w:val="21"/>
              </w:rPr>
            </w:pPr>
            <w:r>
              <w:rPr>
                <w:rFonts w:ascii="Times New Roman" w:hAnsi="Times New Roman"/>
                <w:color w:val="000000"/>
                <w:kern w:val="0"/>
                <w:szCs w:val="21"/>
                <w:lang w:bidi="ar"/>
              </w:rPr>
              <w:t>16099.09</w:t>
            </w:r>
          </w:p>
        </w:tc>
        <w:tc>
          <w:tcPr>
            <w:tcW w:w="1217" w:type="dxa"/>
            <w:tcBorders>
              <w:tl2br w:val="nil"/>
              <w:tr2bl w:val="nil"/>
            </w:tcBorders>
            <w:vAlign w:val="center"/>
          </w:tcPr>
          <w:p w14:paraId="4329B9E3">
            <w:pPr>
              <w:widowControl/>
              <w:jc w:val="center"/>
              <w:textAlignment w:val="center"/>
              <w:rPr>
                <w:rFonts w:ascii="Times New Roman" w:hAnsi="Times New Roman"/>
                <w:b/>
                <w:bCs/>
                <w:szCs w:val="21"/>
              </w:rPr>
            </w:pPr>
            <w:r>
              <w:rPr>
                <w:rFonts w:ascii="Times New Roman" w:hAnsi="Times New Roman"/>
                <w:color w:val="000000"/>
                <w:kern w:val="0"/>
                <w:szCs w:val="21"/>
                <w:lang w:bidi="ar"/>
              </w:rPr>
              <w:t>14801.69</w:t>
            </w:r>
          </w:p>
        </w:tc>
        <w:tc>
          <w:tcPr>
            <w:tcW w:w="1217" w:type="dxa"/>
            <w:tcBorders>
              <w:tl2br w:val="nil"/>
              <w:tr2bl w:val="nil"/>
            </w:tcBorders>
            <w:vAlign w:val="center"/>
          </w:tcPr>
          <w:p w14:paraId="32CD17A7">
            <w:pPr>
              <w:widowControl/>
              <w:jc w:val="center"/>
              <w:textAlignment w:val="center"/>
              <w:rPr>
                <w:rFonts w:ascii="Times New Roman" w:hAnsi="Times New Roman"/>
                <w:b/>
                <w:bCs/>
                <w:szCs w:val="21"/>
              </w:rPr>
            </w:pPr>
            <w:r>
              <w:rPr>
                <w:rFonts w:ascii="Times New Roman" w:hAnsi="Times New Roman"/>
                <w:color w:val="000000"/>
                <w:kern w:val="0"/>
                <w:szCs w:val="21"/>
                <w:lang w:bidi="ar"/>
              </w:rPr>
              <w:t>7118.44</w:t>
            </w:r>
          </w:p>
        </w:tc>
        <w:tc>
          <w:tcPr>
            <w:tcW w:w="1217" w:type="dxa"/>
            <w:tcBorders>
              <w:tl2br w:val="nil"/>
              <w:tr2bl w:val="nil"/>
            </w:tcBorders>
            <w:vAlign w:val="center"/>
          </w:tcPr>
          <w:p w14:paraId="01112183">
            <w:pPr>
              <w:widowControl/>
              <w:jc w:val="center"/>
              <w:textAlignment w:val="center"/>
              <w:rPr>
                <w:rFonts w:ascii="Times New Roman" w:hAnsi="Times New Roman"/>
                <w:b/>
                <w:bCs/>
                <w:szCs w:val="21"/>
              </w:rPr>
            </w:pPr>
            <w:r>
              <w:rPr>
                <w:rFonts w:ascii="Times New Roman" w:hAnsi="Times New Roman"/>
                <w:color w:val="000000"/>
                <w:kern w:val="0"/>
                <w:szCs w:val="21"/>
                <w:lang w:bidi="ar"/>
              </w:rPr>
              <w:t>6363.98</w:t>
            </w:r>
          </w:p>
        </w:tc>
        <w:tc>
          <w:tcPr>
            <w:tcW w:w="1217" w:type="dxa"/>
            <w:tcBorders>
              <w:tl2br w:val="nil"/>
              <w:tr2bl w:val="nil"/>
            </w:tcBorders>
            <w:vAlign w:val="center"/>
          </w:tcPr>
          <w:p w14:paraId="093F48C7">
            <w:pPr>
              <w:widowControl/>
              <w:jc w:val="center"/>
              <w:textAlignment w:val="center"/>
              <w:rPr>
                <w:rFonts w:ascii="Times New Roman" w:hAnsi="Times New Roman"/>
                <w:b/>
                <w:bCs/>
                <w:szCs w:val="21"/>
              </w:rPr>
            </w:pPr>
            <w:r>
              <w:rPr>
                <w:rFonts w:ascii="Times New Roman" w:hAnsi="Times New Roman"/>
                <w:color w:val="000000"/>
                <w:kern w:val="0"/>
                <w:szCs w:val="21"/>
                <w:lang w:bidi="ar"/>
              </w:rPr>
              <w:t>8980.64</w:t>
            </w:r>
          </w:p>
        </w:tc>
      </w:tr>
      <w:tr w14:paraId="4ED0A44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7DB64A47">
            <w:pPr>
              <w:widowControl/>
              <w:jc w:val="center"/>
              <w:textAlignment w:val="center"/>
              <w:rPr>
                <w:rFonts w:ascii="Times New Roman" w:hAnsi="Times New Roman"/>
                <w:b/>
                <w:bCs/>
                <w:szCs w:val="21"/>
              </w:rPr>
            </w:pPr>
            <w:r>
              <w:rPr>
                <w:rFonts w:ascii="Times New Roman" w:hAnsi="Times New Roman"/>
                <w:color w:val="000000"/>
                <w:kern w:val="0"/>
                <w:szCs w:val="21"/>
                <w:lang w:bidi="ar"/>
              </w:rPr>
              <w:t>2016</w:t>
            </w:r>
          </w:p>
        </w:tc>
        <w:tc>
          <w:tcPr>
            <w:tcW w:w="1216" w:type="dxa"/>
            <w:tcBorders>
              <w:tl2br w:val="nil"/>
              <w:tr2bl w:val="nil"/>
            </w:tcBorders>
            <w:vAlign w:val="center"/>
          </w:tcPr>
          <w:p w14:paraId="554C80F9">
            <w:pPr>
              <w:widowControl/>
              <w:jc w:val="center"/>
              <w:textAlignment w:val="center"/>
              <w:rPr>
                <w:rFonts w:ascii="Times New Roman" w:hAnsi="Times New Roman"/>
                <w:b/>
                <w:bCs/>
                <w:szCs w:val="21"/>
              </w:rPr>
            </w:pPr>
            <w:r>
              <w:rPr>
                <w:rFonts w:ascii="Times New Roman" w:hAnsi="Times New Roman"/>
                <w:color w:val="000000"/>
                <w:kern w:val="0"/>
                <w:szCs w:val="21"/>
                <w:lang w:bidi="ar"/>
              </w:rPr>
              <w:t>22053.50</w:t>
            </w:r>
          </w:p>
        </w:tc>
        <w:tc>
          <w:tcPr>
            <w:tcW w:w="1216" w:type="dxa"/>
            <w:tcBorders>
              <w:tl2br w:val="nil"/>
              <w:tr2bl w:val="nil"/>
            </w:tcBorders>
            <w:vAlign w:val="center"/>
          </w:tcPr>
          <w:p w14:paraId="72FCC1F8">
            <w:pPr>
              <w:widowControl/>
              <w:jc w:val="center"/>
              <w:textAlignment w:val="center"/>
              <w:rPr>
                <w:rFonts w:ascii="Times New Roman" w:hAnsi="Times New Roman"/>
                <w:b/>
                <w:bCs/>
                <w:szCs w:val="21"/>
              </w:rPr>
            </w:pPr>
            <w:r>
              <w:rPr>
                <w:rFonts w:ascii="Times New Roman" w:hAnsi="Times New Roman"/>
                <w:color w:val="000000"/>
                <w:kern w:val="0"/>
                <w:szCs w:val="21"/>
                <w:lang w:bidi="ar"/>
              </w:rPr>
              <w:t>15033.70</w:t>
            </w:r>
          </w:p>
        </w:tc>
        <w:tc>
          <w:tcPr>
            <w:tcW w:w="1217" w:type="dxa"/>
            <w:tcBorders>
              <w:tl2br w:val="nil"/>
              <w:tr2bl w:val="nil"/>
            </w:tcBorders>
            <w:vAlign w:val="center"/>
          </w:tcPr>
          <w:p w14:paraId="65AA4E6A">
            <w:pPr>
              <w:widowControl/>
              <w:jc w:val="center"/>
              <w:textAlignment w:val="center"/>
              <w:rPr>
                <w:rFonts w:ascii="Times New Roman" w:hAnsi="Times New Roman"/>
                <w:b/>
                <w:bCs/>
                <w:szCs w:val="21"/>
              </w:rPr>
            </w:pPr>
            <w:r>
              <w:rPr>
                <w:rFonts w:ascii="Times New Roman" w:hAnsi="Times New Roman"/>
                <w:color w:val="000000"/>
                <w:kern w:val="0"/>
                <w:szCs w:val="21"/>
                <w:lang w:bidi="ar"/>
              </w:rPr>
              <w:t>15581.20</w:t>
            </w:r>
          </w:p>
        </w:tc>
        <w:tc>
          <w:tcPr>
            <w:tcW w:w="1217" w:type="dxa"/>
            <w:tcBorders>
              <w:tl2br w:val="nil"/>
              <w:tr2bl w:val="nil"/>
            </w:tcBorders>
            <w:vAlign w:val="center"/>
          </w:tcPr>
          <w:p w14:paraId="518F1425">
            <w:pPr>
              <w:widowControl/>
              <w:jc w:val="center"/>
              <w:textAlignment w:val="center"/>
              <w:rPr>
                <w:rFonts w:ascii="Times New Roman" w:hAnsi="Times New Roman"/>
                <w:b/>
                <w:bCs/>
                <w:szCs w:val="21"/>
              </w:rPr>
            </w:pPr>
            <w:r>
              <w:rPr>
                <w:rFonts w:ascii="Times New Roman" w:hAnsi="Times New Roman"/>
                <w:color w:val="000000"/>
                <w:kern w:val="0"/>
                <w:szCs w:val="21"/>
                <w:lang w:bidi="ar"/>
              </w:rPr>
              <w:t>6930.97</w:t>
            </w:r>
          </w:p>
        </w:tc>
        <w:tc>
          <w:tcPr>
            <w:tcW w:w="1217" w:type="dxa"/>
            <w:tcBorders>
              <w:tl2br w:val="nil"/>
              <w:tr2bl w:val="nil"/>
            </w:tcBorders>
            <w:vAlign w:val="center"/>
          </w:tcPr>
          <w:p w14:paraId="7904AEE6">
            <w:pPr>
              <w:widowControl/>
              <w:jc w:val="center"/>
              <w:textAlignment w:val="center"/>
              <w:rPr>
                <w:rFonts w:ascii="Times New Roman" w:hAnsi="Times New Roman"/>
                <w:b/>
                <w:bCs/>
                <w:szCs w:val="21"/>
              </w:rPr>
            </w:pPr>
            <w:r>
              <w:rPr>
                <w:rFonts w:ascii="Times New Roman" w:hAnsi="Times New Roman"/>
                <w:color w:val="000000"/>
                <w:kern w:val="0"/>
                <w:szCs w:val="21"/>
                <w:lang w:bidi="ar"/>
              </w:rPr>
              <w:t>6472.30</w:t>
            </w:r>
          </w:p>
        </w:tc>
        <w:tc>
          <w:tcPr>
            <w:tcW w:w="1217" w:type="dxa"/>
            <w:tcBorders>
              <w:tl2br w:val="nil"/>
              <w:tr2bl w:val="nil"/>
            </w:tcBorders>
            <w:vAlign w:val="center"/>
          </w:tcPr>
          <w:p w14:paraId="43B69721">
            <w:pPr>
              <w:widowControl/>
              <w:jc w:val="center"/>
              <w:textAlignment w:val="center"/>
              <w:rPr>
                <w:rFonts w:ascii="Times New Roman" w:hAnsi="Times New Roman"/>
                <w:b/>
                <w:bCs/>
                <w:szCs w:val="21"/>
              </w:rPr>
            </w:pPr>
            <w:r>
              <w:rPr>
                <w:rFonts w:ascii="Times New Roman" w:hAnsi="Times New Roman"/>
                <w:color w:val="000000"/>
                <w:kern w:val="0"/>
                <w:szCs w:val="21"/>
                <w:lang w:bidi="ar"/>
              </w:rPr>
              <w:t>8102.73</w:t>
            </w:r>
          </w:p>
        </w:tc>
      </w:tr>
      <w:tr w14:paraId="7B640A9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353B2916">
            <w:pPr>
              <w:widowControl/>
              <w:jc w:val="center"/>
              <w:textAlignment w:val="center"/>
              <w:rPr>
                <w:rFonts w:ascii="Times New Roman" w:hAnsi="Times New Roman"/>
                <w:b/>
                <w:bCs/>
                <w:szCs w:val="21"/>
              </w:rPr>
            </w:pPr>
            <w:r>
              <w:rPr>
                <w:rFonts w:ascii="Times New Roman" w:hAnsi="Times New Roman"/>
                <w:color w:val="000000"/>
                <w:kern w:val="0"/>
                <w:szCs w:val="21"/>
                <w:lang w:bidi="ar"/>
              </w:rPr>
              <w:t>2017</w:t>
            </w:r>
          </w:p>
        </w:tc>
        <w:tc>
          <w:tcPr>
            <w:tcW w:w="1216" w:type="dxa"/>
            <w:tcBorders>
              <w:tl2br w:val="nil"/>
              <w:tr2bl w:val="nil"/>
            </w:tcBorders>
            <w:vAlign w:val="center"/>
          </w:tcPr>
          <w:p w14:paraId="39A3FD0C">
            <w:pPr>
              <w:widowControl/>
              <w:jc w:val="center"/>
              <w:textAlignment w:val="center"/>
              <w:rPr>
                <w:rFonts w:ascii="Times New Roman" w:hAnsi="Times New Roman"/>
                <w:b/>
                <w:bCs/>
                <w:szCs w:val="21"/>
              </w:rPr>
            </w:pPr>
            <w:r>
              <w:rPr>
                <w:rFonts w:ascii="Times New Roman" w:hAnsi="Times New Roman"/>
                <w:color w:val="000000"/>
                <w:kern w:val="0"/>
                <w:szCs w:val="21"/>
                <w:lang w:bidi="ar"/>
              </w:rPr>
              <w:t>23035.56</w:t>
            </w:r>
          </w:p>
        </w:tc>
        <w:tc>
          <w:tcPr>
            <w:tcW w:w="1216" w:type="dxa"/>
            <w:tcBorders>
              <w:tl2br w:val="nil"/>
              <w:tr2bl w:val="nil"/>
            </w:tcBorders>
            <w:vAlign w:val="center"/>
          </w:tcPr>
          <w:p w14:paraId="632F76D8">
            <w:pPr>
              <w:widowControl/>
              <w:jc w:val="center"/>
              <w:textAlignment w:val="center"/>
              <w:rPr>
                <w:rFonts w:ascii="Times New Roman" w:hAnsi="Times New Roman"/>
                <w:b/>
                <w:bCs/>
                <w:szCs w:val="21"/>
              </w:rPr>
            </w:pPr>
            <w:r>
              <w:rPr>
                <w:rFonts w:ascii="Times New Roman" w:hAnsi="Times New Roman"/>
                <w:color w:val="000000"/>
                <w:kern w:val="0"/>
                <w:szCs w:val="21"/>
                <w:lang w:bidi="ar"/>
              </w:rPr>
              <w:t>15975.98</w:t>
            </w:r>
          </w:p>
        </w:tc>
        <w:tc>
          <w:tcPr>
            <w:tcW w:w="1217" w:type="dxa"/>
            <w:tcBorders>
              <w:tl2br w:val="nil"/>
              <w:tr2bl w:val="nil"/>
            </w:tcBorders>
            <w:vAlign w:val="center"/>
          </w:tcPr>
          <w:p w14:paraId="2EEF333B">
            <w:pPr>
              <w:widowControl/>
              <w:jc w:val="center"/>
              <w:textAlignment w:val="center"/>
              <w:rPr>
                <w:rFonts w:ascii="Times New Roman" w:hAnsi="Times New Roman"/>
                <w:b/>
                <w:bCs/>
                <w:szCs w:val="21"/>
              </w:rPr>
            </w:pPr>
            <w:r>
              <w:rPr>
                <w:rFonts w:ascii="Times New Roman" w:hAnsi="Times New Roman"/>
                <w:color w:val="000000"/>
                <w:kern w:val="0"/>
                <w:szCs w:val="21"/>
                <w:lang w:bidi="ar"/>
              </w:rPr>
              <w:t>16222.70</w:t>
            </w:r>
          </w:p>
        </w:tc>
        <w:tc>
          <w:tcPr>
            <w:tcW w:w="1217" w:type="dxa"/>
            <w:tcBorders>
              <w:tl2br w:val="nil"/>
              <w:tr2bl w:val="nil"/>
            </w:tcBorders>
            <w:vAlign w:val="center"/>
          </w:tcPr>
          <w:p w14:paraId="298D3474">
            <w:pPr>
              <w:widowControl/>
              <w:jc w:val="center"/>
              <w:textAlignment w:val="center"/>
              <w:rPr>
                <w:rFonts w:ascii="Times New Roman" w:hAnsi="Times New Roman"/>
                <w:b/>
                <w:bCs/>
                <w:szCs w:val="21"/>
              </w:rPr>
            </w:pPr>
            <w:r>
              <w:rPr>
                <w:rFonts w:ascii="Times New Roman" w:hAnsi="Times New Roman"/>
                <w:color w:val="000000"/>
                <w:kern w:val="0"/>
                <w:szCs w:val="21"/>
                <w:lang w:bidi="ar"/>
              </w:rPr>
              <w:t>7788.76</w:t>
            </w:r>
          </w:p>
        </w:tc>
        <w:tc>
          <w:tcPr>
            <w:tcW w:w="1217" w:type="dxa"/>
            <w:tcBorders>
              <w:tl2br w:val="nil"/>
              <w:tr2bl w:val="nil"/>
            </w:tcBorders>
            <w:vAlign w:val="center"/>
          </w:tcPr>
          <w:p w14:paraId="29220DB3">
            <w:pPr>
              <w:widowControl/>
              <w:jc w:val="center"/>
              <w:textAlignment w:val="center"/>
              <w:rPr>
                <w:rFonts w:ascii="Times New Roman" w:hAnsi="Times New Roman"/>
                <w:b/>
                <w:bCs/>
                <w:szCs w:val="21"/>
              </w:rPr>
            </w:pPr>
            <w:r>
              <w:rPr>
                <w:rFonts w:ascii="Times New Roman" w:hAnsi="Times New Roman"/>
                <w:color w:val="000000"/>
                <w:kern w:val="0"/>
                <w:szCs w:val="21"/>
                <w:lang w:bidi="ar"/>
              </w:rPr>
              <w:t>6812.86</w:t>
            </w:r>
          </w:p>
        </w:tc>
        <w:tc>
          <w:tcPr>
            <w:tcW w:w="1217" w:type="dxa"/>
            <w:tcBorders>
              <w:tl2br w:val="nil"/>
              <w:tr2bl w:val="nil"/>
            </w:tcBorders>
            <w:vAlign w:val="center"/>
          </w:tcPr>
          <w:p w14:paraId="1A74516A">
            <w:pPr>
              <w:widowControl/>
              <w:jc w:val="center"/>
              <w:textAlignment w:val="center"/>
              <w:rPr>
                <w:rFonts w:ascii="Times New Roman" w:hAnsi="Times New Roman"/>
                <w:b/>
                <w:bCs/>
                <w:szCs w:val="21"/>
              </w:rPr>
            </w:pPr>
            <w:r>
              <w:rPr>
                <w:rFonts w:ascii="Times New Roman" w:hAnsi="Times New Roman"/>
                <w:color w:val="000000"/>
                <w:kern w:val="0"/>
                <w:szCs w:val="21"/>
                <w:lang w:bidi="ar"/>
              </w:rPr>
              <w:t>8187.23</w:t>
            </w:r>
          </w:p>
        </w:tc>
      </w:tr>
      <w:tr w14:paraId="3061247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47F88207">
            <w:pPr>
              <w:widowControl/>
              <w:jc w:val="center"/>
              <w:textAlignment w:val="center"/>
              <w:rPr>
                <w:rFonts w:ascii="Times New Roman" w:hAnsi="Times New Roman"/>
                <w:b/>
                <w:bCs/>
                <w:szCs w:val="21"/>
              </w:rPr>
            </w:pPr>
            <w:r>
              <w:rPr>
                <w:rFonts w:ascii="Times New Roman" w:hAnsi="Times New Roman"/>
                <w:color w:val="000000"/>
                <w:kern w:val="0"/>
                <w:szCs w:val="21"/>
                <w:lang w:bidi="ar"/>
              </w:rPr>
              <w:t>2018</w:t>
            </w:r>
          </w:p>
        </w:tc>
        <w:tc>
          <w:tcPr>
            <w:tcW w:w="1216" w:type="dxa"/>
            <w:tcBorders>
              <w:tl2br w:val="nil"/>
              <w:tr2bl w:val="nil"/>
            </w:tcBorders>
            <w:vAlign w:val="center"/>
          </w:tcPr>
          <w:p w14:paraId="23A12195">
            <w:pPr>
              <w:widowControl/>
              <w:jc w:val="center"/>
              <w:textAlignment w:val="center"/>
              <w:rPr>
                <w:rFonts w:ascii="Times New Roman" w:hAnsi="Times New Roman"/>
                <w:b/>
                <w:bCs/>
                <w:szCs w:val="21"/>
              </w:rPr>
            </w:pPr>
            <w:r>
              <w:rPr>
                <w:rFonts w:ascii="Times New Roman" w:hAnsi="Times New Roman"/>
                <w:color w:val="000000"/>
                <w:kern w:val="0"/>
                <w:szCs w:val="21"/>
                <w:lang w:bidi="ar"/>
              </w:rPr>
              <w:t>24743.73</w:t>
            </w:r>
          </w:p>
        </w:tc>
        <w:tc>
          <w:tcPr>
            <w:tcW w:w="1216" w:type="dxa"/>
            <w:tcBorders>
              <w:tl2br w:val="nil"/>
              <w:tr2bl w:val="nil"/>
            </w:tcBorders>
            <w:vAlign w:val="center"/>
          </w:tcPr>
          <w:p w14:paraId="77921F33">
            <w:pPr>
              <w:widowControl/>
              <w:jc w:val="center"/>
              <w:textAlignment w:val="center"/>
              <w:rPr>
                <w:rFonts w:ascii="Times New Roman" w:hAnsi="Times New Roman"/>
                <w:b/>
                <w:bCs/>
                <w:szCs w:val="21"/>
              </w:rPr>
            </w:pPr>
            <w:r>
              <w:rPr>
                <w:rFonts w:ascii="Times New Roman" w:hAnsi="Times New Roman"/>
                <w:color w:val="000000"/>
                <w:kern w:val="0"/>
                <w:szCs w:val="21"/>
                <w:lang w:bidi="ar"/>
              </w:rPr>
              <w:t>18222.88</w:t>
            </w:r>
          </w:p>
        </w:tc>
        <w:tc>
          <w:tcPr>
            <w:tcW w:w="1217" w:type="dxa"/>
            <w:tcBorders>
              <w:tl2br w:val="nil"/>
              <w:tr2bl w:val="nil"/>
            </w:tcBorders>
            <w:vAlign w:val="center"/>
          </w:tcPr>
          <w:p w14:paraId="3BC3F212">
            <w:pPr>
              <w:widowControl/>
              <w:jc w:val="center"/>
              <w:textAlignment w:val="center"/>
              <w:rPr>
                <w:rFonts w:ascii="Times New Roman" w:hAnsi="Times New Roman"/>
                <w:b/>
                <w:bCs/>
                <w:szCs w:val="21"/>
              </w:rPr>
            </w:pPr>
            <w:r>
              <w:rPr>
                <w:rFonts w:ascii="Times New Roman" w:hAnsi="Times New Roman"/>
                <w:color w:val="000000"/>
                <w:kern w:val="0"/>
                <w:szCs w:val="21"/>
                <w:lang w:bidi="ar"/>
              </w:rPr>
              <w:t>17423.89</w:t>
            </w:r>
          </w:p>
        </w:tc>
        <w:tc>
          <w:tcPr>
            <w:tcW w:w="1217" w:type="dxa"/>
            <w:tcBorders>
              <w:tl2br w:val="nil"/>
              <w:tr2bl w:val="nil"/>
            </w:tcBorders>
            <w:vAlign w:val="center"/>
          </w:tcPr>
          <w:p w14:paraId="672A70D5">
            <w:pPr>
              <w:widowControl/>
              <w:jc w:val="center"/>
              <w:textAlignment w:val="center"/>
              <w:rPr>
                <w:rFonts w:ascii="Times New Roman" w:hAnsi="Times New Roman"/>
                <w:b/>
                <w:bCs/>
                <w:szCs w:val="21"/>
              </w:rPr>
            </w:pPr>
            <w:r>
              <w:rPr>
                <w:rFonts w:ascii="Times New Roman" w:hAnsi="Times New Roman"/>
                <w:color w:val="000000"/>
                <w:kern w:val="0"/>
                <w:szCs w:val="21"/>
                <w:lang w:bidi="ar"/>
              </w:rPr>
              <w:t>9146.09</w:t>
            </w:r>
          </w:p>
        </w:tc>
        <w:tc>
          <w:tcPr>
            <w:tcW w:w="1217" w:type="dxa"/>
            <w:tcBorders>
              <w:tl2br w:val="nil"/>
              <w:tr2bl w:val="nil"/>
            </w:tcBorders>
            <w:vAlign w:val="center"/>
          </w:tcPr>
          <w:p w14:paraId="6237827A">
            <w:pPr>
              <w:widowControl/>
              <w:jc w:val="center"/>
              <w:textAlignment w:val="center"/>
              <w:rPr>
                <w:rFonts w:ascii="Times New Roman" w:hAnsi="Times New Roman"/>
                <w:b/>
                <w:bCs/>
                <w:szCs w:val="21"/>
              </w:rPr>
            </w:pPr>
            <w:r>
              <w:rPr>
                <w:rFonts w:ascii="Times New Roman" w:hAnsi="Times New Roman"/>
                <w:color w:val="000000"/>
                <w:kern w:val="0"/>
                <w:szCs w:val="21"/>
                <w:lang w:bidi="ar"/>
              </w:rPr>
              <w:t>7319.83</w:t>
            </w:r>
          </w:p>
        </w:tc>
        <w:tc>
          <w:tcPr>
            <w:tcW w:w="1217" w:type="dxa"/>
            <w:tcBorders>
              <w:tl2br w:val="nil"/>
              <w:tr2bl w:val="nil"/>
            </w:tcBorders>
            <w:vAlign w:val="center"/>
          </w:tcPr>
          <w:p w14:paraId="06958021">
            <w:pPr>
              <w:widowControl/>
              <w:jc w:val="center"/>
              <w:textAlignment w:val="center"/>
              <w:rPr>
                <w:rFonts w:ascii="Times New Roman" w:hAnsi="Times New Roman"/>
                <w:b/>
                <w:bCs/>
                <w:szCs w:val="21"/>
              </w:rPr>
            </w:pPr>
            <w:r>
              <w:rPr>
                <w:rFonts w:ascii="Times New Roman" w:hAnsi="Times New Roman"/>
                <w:color w:val="000000"/>
                <w:kern w:val="0"/>
                <w:szCs w:val="21"/>
                <w:lang w:bidi="ar"/>
              </w:rPr>
              <w:t>9076.79</w:t>
            </w:r>
          </w:p>
        </w:tc>
      </w:tr>
      <w:tr w14:paraId="7A48FB0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19C1B996">
            <w:pPr>
              <w:widowControl/>
              <w:jc w:val="center"/>
              <w:textAlignment w:val="center"/>
              <w:rPr>
                <w:rFonts w:ascii="Times New Roman" w:hAnsi="Times New Roman"/>
                <w:b/>
                <w:bCs/>
                <w:szCs w:val="21"/>
              </w:rPr>
            </w:pPr>
            <w:r>
              <w:rPr>
                <w:rFonts w:ascii="Times New Roman" w:hAnsi="Times New Roman"/>
                <w:color w:val="000000"/>
                <w:kern w:val="0"/>
                <w:szCs w:val="21"/>
                <w:lang w:bidi="ar"/>
              </w:rPr>
              <w:t>2019</w:t>
            </w:r>
          </w:p>
        </w:tc>
        <w:tc>
          <w:tcPr>
            <w:tcW w:w="1216" w:type="dxa"/>
            <w:tcBorders>
              <w:tl2br w:val="nil"/>
              <w:tr2bl w:val="nil"/>
            </w:tcBorders>
            <w:vAlign w:val="center"/>
          </w:tcPr>
          <w:p w14:paraId="37F971BB">
            <w:pPr>
              <w:widowControl/>
              <w:jc w:val="center"/>
              <w:textAlignment w:val="center"/>
              <w:rPr>
                <w:rFonts w:ascii="Times New Roman" w:hAnsi="Times New Roman"/>
                <w:b/>
                <w:bCs/>
                <w:szCs w:val="21"/>
              </w:rPr>
            </w:pPr>
            <w:r>
              <w:rPr>
                <w:rFonts w:ascii="Times New Roman" w:hAnsi="Times New Roman"/>
                <w:color w:val="000000"/>
                <w:kern w:val="0"/>
                <w:szCs w:val="21"/>
                <w:lang w:bidi="ar"/>
              </w:rPr>
              <w:t>25892.51</w:t>
            </w:r>
          </w:p>
        </w:tc>
        <w:tc>
          <w:tcPr>
            <w:tcW w:w="1216" w:type="dxa"/>
            <w:tcBorders>
              <w:tl2br w:val="nil"/>
              <w:tr2bl w:val="nil"/>
            </w:tcBorders>
            <w:vAlign w:val="center"/>
          </w:tcPr>
          <w:p w14:paraId="778CDC49">
            <w:pPr>
              <w:widowControl/>
              <w:jc w:val="center"/>
              <w:textAlignment w:val="center"/>
              <w:rPr>
                <w:rFonts w:ascii="Times New Roman" w:hAnsi="Times New Roman"/>
                <w:b/>
                <w:bCs/>
                <w:szCs w:val="21"/>
              </w:rPr>
            </w:pPr>
            <w:r>
              <w:rPr>
                <w:rFonts w:ascii="Times New Roman" w:hAnsi="Times New Roman"/>
                <w:color w:val="000000"/>
                <w:kern w:val="0"/>
                <w:szCs w:val="21"/>
                <w:lang w:bidi="ar"/>
              </w:rPr>
              <w:t>19079.77</w:t>
            </w:r>
          </w:p>
        </w:tc>
        <w:tc>
          <w:tcPr>
            <w:tcW w:w="1217" w:type="dxa"/>
            <w:tcBorders>
              <w:tl2br w:val="nil"/>
              <w:tr2bl w:val="nil"/>
            </w:tcBorders>
            <w:vAlign w:val="center"/>
          </w:tcPr>
          <w:p w14:paraId="71EBD60D">
            <w:pPr>
              <w:widowControl/>
              <w:jc w:val="center"/>
              <w:textAlignment w:val="center"/>
              <w:rPr>
                <w:rFonts w:ascii="Times New Roman" w:hAnsi="Times New Roman"/>
                <w:b/>
                <w:bCs/>
                <w:szCs w:val="21"/>
              </w:rPr>
            </w:pPr>
            <w:r>
              <w:rPr>
                <w:rFonts w:ascii="Times New Roman" w:hAnsi="Times New Roman"/>
                <w:color w:val="000000"/>
                <w:kern w:val="0"/>
                <w:szCs w:val="21"/>
                <w:lang w:bidi="ar"/>
              </w:rPr>
              <w:t>18259.51</w:t>
            </w:r>
          </w:p>
        </w:tc>
        <w:tc>
          <w:tcPr>
            <w:tcW w:w="1217" w:type="dxa"/>
            <w:tcBorders>
              <w:tl2br w:val="nil"/>
              <w:tr2bl w:val="nil"/>
            </w:tcBorders>
            <w:vAlign w:val="center"/>
          </w:tcPr>
          <w:p w14:paraId="7F7FA289">
            <w:pPr>
              <w:widowControl/>
              <w:jc w:val="center"/>
              <w:textAlignment w:val="center"/>
              <w:rPr>
                <w:rFonts w:ascii="Times New Roman" w:hAnsi="Times New Roman"/>
                <w:b/>
                <w:bCs/>
                <w:szCs w:val="21"/>
              </w:rPr>
            </w:pPr>
            <w:r>
              <w:rPr>
                <w:rFonts w:ascii="Times New Roman" w:hAnsi="Times New Roman"/>
                <w:color w:val="000000"/>
                <w:kern w:val="0"/>
                <w:szCs w:val="21"/>
                <w:lang w:bidi="ar"/>
              </w:rPr>
              <w:t>9547.30</w:t>
            </w:r>
          </w:p>
        </w:tc>
        <w:tc>
          <w:tcPr>
            <w:tcW w:w="1217" w:type="dxa"/>
            <w:tcBorders>
              <w:tl2br w:val="nil"/>
              <w:tr2bl w:val="nil"/>
            </w:tcBorders>
            <w:vAlign w:val="center"/>
          </w:tcPr>
          <w:p w14:paraId="5E8B5EAC">
            <w:pPr>
              <w:widowControl/>
              <w:jc w:val="center"/>
              <w:textAlignment w:val="center"/>
              <w:rPr>
                <w:rFonts w:ascii="Times New Roman" w:hAnsi="Times New Roman"/>
                <w:b/>
                <w:bCs/>
                <w:szCs w:val="21"/>
              </w:rPr>
            </w:pPr>
            <w:r>
              <w:rPr>
                <w:rFonts w:ascii="Times New Roman" w:hAnsi="Times New Roman"/>
                <w:color w:val="000000"/>
                <w:kern w:val="0"/>
                <w:szCs w:val="21"/>
                <w:lang w:bidi="ar"/>
              </w:rPr>
              <w:t>7633.00</w:t>
            </w:r>
          </w:p>
        </w:tc>
        <w:tc>
          <w:tcPr>
            <w:tcW w:w="1217" w:type="dxa"/>
            <w:tcBorders>
              <w:tl2br w:val="nil"/>
              <w:tr2bl w:val="nil"/>
            </w:tcBorders>
            <w:vAlign w:val="center"/>
          </w:tcPr>
          <w:p w14:paraId="23BBE4E5">
            <w:pPr>
              <w:widowControl/>
              <w:jc w:val="center"/>
              <w:textAlignment w:val="center"/>
              <w:rPr>
                <w:rFonts w:ascii="Times New Roman" w:hAnsi="Times New Roman"/>
                <w:b/>
                <w:bCs/>
                <w:szCs w:val="21"/>
              </w:rPr>
            </w:pPr>
            <w:r>
              <w:rPr>
                <w:rFonts w:ascii="Times New Roman" w:hAnsi="Times New Roman"/>
                <w:color w:val="000000"/>
                <w:kern w:val="0"/>
                <w:szCs w:val="21"/>
                <w:lang w:bidi="ar"/>
              </w:rPr>
              <w:t>9532.47</w:t>
            </w:r>
          </w:p>
        </w:tc>
      </w:tr>
      <w:tr w14:paraId="7EC3155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6" w:type="dxa"/>
            <w:tcBorders>
              <w:tl2br w:val="nil"/>
              <w:tr2bl w:val="nil"/>
            </w:tcBorders>
            <w:vAlign w:val="center"/>
          </w:tcPr>
          <w:p w14:paraId="5CD44E6E">
            <w:pPr>
              <w:widowControl/>
              <w:jc w:val="center"/>
              <w:textAlignment w:val="center"/>
              <w:rPr>
                <w:rFonts w:ascii="Times New Roman" w:hAnsi="Times New Roman"/>
                <w:b/>
                <w:bCs/>
                <w:szCs w:val="21"/>
              </w:rPr>
            </w:pPr>
            <w:r>
              <w:rPr>
                <w:rFonts w:ascii="Times New Roman" w:hAnsi="Times New Roman"/>
                <w:color w:val="000000"/>
                <w:kern w:val="0"/>
                <w:szCs w:val="21"/>
                <w:lang w:bidi="ar"/>
              </w:rPr>
              <w:t>2020</w:t>
            </w:r>
          </w:p>
        </w:tc>
        <w:tc>
          <w:tcPr>
            <w:tcW w:w="1216" w:type="dxa"/>
            <w:tcBorders>
              <w:tl2br w:val="nil"/>
              <w:tr2bl w:val="nil"/>
            </w:tcBorders>
            <w:vAlign w:val="center"/>
          </w:tcPr>
          <w:p w14:paraId="57D1C606">
            <w:pPr>
              <w:widowControl/>
              <w:jc w:val="center"/>
              <w:textAlignment w:val="center"/>
              <w:rPr>
                <w:rFonts w:ascii="Times New Roman" w:hAnsi="Times New Roman"/>
                <w:b/>
                <w:bCs/>
                <w:szCs w:val="21"/>
              </w:rPr>
            </w:pPr>
            <w:r>
              <w:rPr>
                <w:rFonts w:ascii="Times New Roman" w:hAnsi="Times New Roman"/>
                <w:color w:val="000000"/>
                <w:kern w:val="0"/>
                <w:szCs w:val="21"/>
                <w:lang w:bidi="ar"/>
              </w:rPr>
              <w:t>26595.55</w:t>
            </w:r>
          </w:p>
        </w:tc>
        <w:tc>
          <w:tcPr>
            <w:tcW w:w="1216" w:type="dxa"/>
            <w:tcBorders>
              <w:tl2br w:val="nil"/>
              <w:tr2bl w:val="nil"/>
            </w:tcBorders>
            <w:vAlign w:val="center"/>
          </w:tcPr>
          <w:p w14:paraId="25A6BBE2">
            <w:pPr>
              <w:widowControl/>
              <w:jc w:val="center"/>
              <w:textAlignment w:val="center"/>
              <w:rPr>
                <w:rFonts w:ascii="Times New Roman" w:hAnsi="Times New Roman"/>
                <w:b/>
                <w:bCs/>
                <w:szCs w:val="21"/>
              </w:rPr>
            </w:pPr>
            <w:r>
              <w:rPr>
                <w:rFonts w:ascii="Times New Roman" w:hAnsi="Times New Roman"/>
                <w:color w:val="000000"/>
                <w:kern w:val="0"/>
                <w:szCs w:val="21"/>
                <w:lang w:bidi="ar"/>
              </w:rPr>
              <w:t>19830.89</w:t>
            </w:r>
          </w:p>
        </w:tc>
        <w:tc>
          <w:tcPr>
            <w:tcW w:w="1217" w:type="dxa"/>
            <w:tcBorders>
              <w:tl2br w:val="nil"/>
              <w:tr2bl w:val="nil"/>
            </w:tcBorders>
            <w:vAlign w:val="center"/>
          </w:tcPr>
          <w:p w14:paraId="08828F91">
            <w:pPr>
              <w:widowControl/>
              <w:jc w:val="center"/>
              <w:textAlignment w:val="center"/>
              <w:rPr>
                <w:rFonts w:ascii="Times New Roman" w:hAnsi="Times New Roman"/>
                <w:b/>
                <w:bCs/>
                <w:szCs w:val="21"/>
              </w:rPr>
            </w:pPr>
            <w:r>
              <w:rPr>
                <w:rFonts w:ascii="Times New Roman" w:hAnsi="Times New Roman"/>
                <w:color w:val="000000"/>
                <w:kern w:val="0"/>
                <w:szCs w:val="21"/>
                <w:lang w:bidi="ar"/>
              </w:rPr>
              <w:t>18885.56</w:t>
            </w:r>
          </w:p>
        </w:tc>
        <w:tc>
          <w:tcPr>
            <w:tcW w:w="1217" w:type="dxa"/>
            <w:tcBorders>
              <w:tl2br w:val="nil"/>
              <w:tr2bl w:val="nil"/>
            </w:tcBorders>
            <w:vAlign w:val="center"/>
          </w:tcPr>
          <w:p w14:paraId="13CA6593">
            <w:pPr>
              <w:widowControl/>
              <w:jc w:val="center"/>
              <w:textAlignment w:val="center"/>
              <w:rPr>
                <w:rFonts w:ascii="Times New Roman" w:hAnsi="Times New Roman"/>
                <w:b/>
                <w:bCs/>
                <w:szCs w:val="21"/>
              </w:rPr>
            </w:pPr>
            <w:r>
              <w:rPr>
                <w:rFonts w:ascii="Times New Roman" w:hAnsi="Times New Roman"/>
                <w:color w:val="000000"/>
                <w:kern w:val="0"/>
                <w:szCs w:val="21"/>
                <w:lang w:bidi="ar"/>
              </w:rPr>
              <w:t>9822.30</w:t>
            </w:r>
          </w:p>
        </w:tc>
        <w:tc>
          <w:tcPr>
            <w:tcW w:w="1217" w:type="dxa"/>
            <w:tcBorders>
              <w:tl2br w:val="nil"/>
              <w:tr2bl w:val="nil"/>
            </w:tcBorders>
            <w:vAlign w:val="center"/>
          </w:tcPr>
          <w:p w14:paraId="56A77F35">
            <w:pPr>
              <w:widowControl/>
              <w:jc w:val="center"/>
              <w:textAlignment w:val="center"/>
              <w:rPr>
                <w:rFonts w:ascii="Times New Roman" w:hAnsi="Times New Roman"/>
                <w:b/>
                <w:bCs/>
                <w:szCs w:val="21"/>
              </w:rPr>
            </w:pPr>
            <w:r>
              <w:rPr>
                <w:rFonts w:ascii="Times New Roman" w:hAnsi="Times New Roman"/>
                <w:color w:val="000000"/>
                <w:kern w:val="0"/>
                <w:szCs w:val="21"/>
                <w:lang w:bidi="ar"/>
              </w:rPr>
              <w:t>7709.99</w:t>
            </w:r>
          </w:p>
        </w:tc>
        <w:tc>
          <w:tcPr>
            <w:tcW w:w="1217" w:type="dxa"/>
            <w:tcBorders>
              <w:tl2br w:val="nil"/>
              <w:tr2bl w:val="nil"/>
            </w:tcBorders>
            <w:vAlign w:val="center"/>
          </w:tcPr>
          <w:p w14:paraId="72C8070B">
            <w:pPr>
              <w:widowControl/>
              <w:jc w:val="center"/>
              <w:textAlignment w:val="center"/>
              <w:rPr>
                <w:rFonts w:ascii="Times New Roman" w:hAnsi="Times New Roman"/>
                <w:b/>
                <w:bCs/>
                <w:szCs w:val="21"/>
              </w:rPr>
            </w:pPr>
            <w:r>
              <w:rPr>
                <w:rFonts w:ascii="Times New Roman" w:hAnsi="Times New Roman"/>
                <w:color w:val="000000"/>
                <w:kern w:val="0"/>
                <w:szCs w:val="21"/>
                <w:lang w:bidi="ar"/>
              </w:rPr>
              <w:t>10008.59</w:t>
            </w:r>
          </w:p>
        </w:tc>
      </w:tr>
    </w:tbl>
    <w:p w14:paraId="1D15F363">
      <w:pPr>
        <w:spacing w:line="360" w:lineRule="auto"/>
        <w:ind w:firstLine="420" w:firstLineChars="200"/>
        <w:jc w:val="left"/>
        <w:rPr>
          <w:rFonts w:ascii="Times New Roman" w:hAnsi="Times New Roman"/>
          <w:b/>
          <w:bCs/>
          <w:sz w:val="24"/>
        </w:rPr>
      </w:pPr>
      <w:r>
        <w:rPr>
          <w:rFonts w:ascii="Times New Roman" w:hAnsi="Times New Roman"/>
          <w:szCs w:val="21"/>
        </w:rPr>
        <w:t>数据来源：由作者依据OECD-ICIO(2023)计算得到。</w:t>
      </w:r>
    </w:p>
    <w:p w14:paraId="01398ABC">
      <w:pPr>
        <w:ind w:firstLine="480" w:firstLineChars="200"/>
        <w:rPr>
          <w:rFonts w:ascii="Times New Roman" w:hAnsi="Times New Roman"/>
          <w:sz w:val="24"/>
        </w:rPr>
      </w:pPr>
      <w:r>
        <w:rPr>
          <w:rFonts w:ascii="Times New Roman" w:hAnsi="Times New Roman"/>
          <w:sz w:val="24"/>
        </w:rPr>
        <w:t>4.</w:t>
      </w:r>
      <w:r>
        <w:rPr>
          <w:rFonts w:hint="eastAsia" w:ascii="Times New Roman" w:hAnsi="Times New Roman"/>
          <w:sz w:val="24"/>
        </w:rPr>
        <w:t>基于代表性文献的数字经济测算结果比较</w:t>
      </w:r>
    </w:p>
    <w:p w14:paraId="12BF52C2">
      <w:pPr>
        <w:widowControl/>
        <w:spacing w:line="360" w:lineRule="auto"/>
        <w:ind w:firstLine="480" w:firstLineChars="200"/>
        <w:jc w:val="left"/>
        <w:outlineLvl w:val="4"/>
        <w:rPr>
          <w:rFonts w:ascii="Times New Roman" w:hAnsi="Times New Roman"/>
          <w:sz w:val="24"/>
        </w:rPr>
      </w:pPr>
      <w:r>
        <w:rPr>
          <w:rFonts w:hint="eastAsia" w:ascii="Times New Roman" w:hAnsi="Times New Roman"/>
          <w:sz w:val="24"/>
        </w:rPr>
        <w:t>为了进一步增强本文测度结果的可靠性，基于本文的数字经济测算结果，本文进一步将其与现有代表性文献中几种主要的数字经济增加值核算方法进行了比较分析，并对结果之间的差异性进行了深入解释和说明，</w:t>
      </w:r>
      <w:r>
        <w:rPr>
          <w:rFonts w:ascii="Times New Roman" w:hAnsi="Times New Roman"/>
          <w:sz w:val="24"/>
        </w:rPr>
        <w:t>相关结果参见表4-4。</w:t>
      </w:r>
    </w:p>
    <w:p w14:paraId="7E34C34F">
      <w:pPr>
        <w:widowControl/>
        <w:spacing w:line="400" w:lineRule="exact"/>
        <w:ind w:firstLine="480" w:firstLineChars="200"/>
        <w:jc w:val="left"/>
        <w:rPr>
          <w:rFonts w:ascii="Times New Roman" w:hAnsi="Times New Roman"/>
          <w:sz w:val="24"/>
        </w:rPr>
      </w:pPr>
      <w:r>
        <w:rPr>
          <w:rFonts w:ascii="Times New Roman" w:hAnsi="Times New Roman"/>
          <w:sz w:val="24"/>
        </w:rPr>
        <w:t>许宪春和张美慧（2020）的研究中，采用窄口径定义来界定数字经济，将数字经济分为数字基础设施、数字化媒体、数字化交易及交易产品，并借鉴美国商务部经济分析局（Bureau of Economic Analysis ，BEA）的测算方法对数字经济增加值进行测算</w:t>
      </w:r>
      <w:r>
        <w:rPr>
          <w:rFonts w:ascii="Times New Roman" w:hAnsi="Times New Roman" w:eastAsia="FZSSJW--GB1-0"/>
          <w:color w:val="231F20"/>
          <w:kern w:val="0"/>
          <w:sz w:val="24"/>
          <w:lang w:bidi="ar"/>
        </w:rPr>
        <w:t>。</w:t>
      </w:r>
      <w:r>
        <w:rPr>
          <w:rFonts w:ascii="Times New Roman" w:hAnsi="Times New Roman"/>
          <w:sz w:val="24"/>
        </w:rPr>
        <w:t>结果表明：2007-2017年中国数字经济占GDP的平均比重约为5.15%，2017年中国数字经济增加值为53028.85亿元，占GDP比值为6.46%，这与本文2017年数字产业化的测度结果相当（7788.76亿美元，占GDP比值为6.87%），这说明许宪春和张美慧（2020）的研究仅核算了数字产业增加值，未核算产业数字化创造的增加值。</w:t>
      </w:r>
    </w:p>
    <w:p w14:paraId="25509DA4">
      <w:pPr>
        <w:spacing w:line="400" w:lineRule="exact"/>
        <w:ind w:firstLine="480" w:firstLineChars="200"/>
        <w:rPr>
          <w:rFonts w:ascii="Times New Roman" w:hAnsi="Times New Roman"/>
          <w:sz w:val="24"/>
        </w:rPr>
      </w:pPr>
      <w:r>
        <w:rPr>
          <w:rFonts w:ascii="Times New Roman" w:hAnsi="Times New Roman"/>
          <w:sz w:val="24"/>
        </w:rPr>
        <w:t>中国信息通信研究院（2021）和刘波（2022）的研究将数字经济分为数字产业化和产业数字化两部分。其中，数字产业化指ICT产业的增加值，根据《中国数字经济发展白皮书2021》</w:t>
      </w:r>
      <w:r>
        <w:rPr>
          <w:rStyle w:val="15"/>
          <w:rFonts w:ascii="Times New Roman" w:hAnsi="Times New Roman"/>
          <w:sz w:val="24"/>
        </w:rPr>
        <w:footnoteReference w:id="10"/>
      </w:r>
      <w:r>
        <w:rPr>
          <w:rFonts w:ascii="Times New Roman" w:hAnsi="Times New Roman"/>
          <w:sz w:val="24"/>
        </w:rPr>
        <w:t>，2020年中国数字产业化增加值为7.5万亿元，占GDP比重约为7.3%，而刘波（2022）的研究结果为8.32万亿元，占GDP比重为11.89%，差异主要源于ICT产业界定范围和数据来源不同。本文测得的2020年数字产业化为0.98万亿美元，占GDP比重为7.25%，与中国信息通信研究院的结果较为接近。在产业数字化方面，两者均采用增长核算账户框架，核算了ICT资本的替代效应（生产数量增长）和TFP协同机制的渗透效应（生产效率提升），但测度结果差异显著：中国信息通信研究院（2021）测得2020年产业数字化增加值为31.7万亿元，而刘波（2022）的结果为16.05万亿元。这种差异主要由于缺乏ICT硬件和软件投资、资本存量及相关价格序列等基础数据，研究中采用了大量不同的替代性估算。本文基于投入产出表，通过分析ICT产业对各行业的投入与产出关系，测得的2020年产业数字化为1万亿美元，远低于前两者的结果，主要是因为本文方法侧重于直接经济贡献，未完全涵盖ICT通过TFP协同机制带来的生产效率提升（渗透效应）。未来研究需完善数据基础，统一测度框架，以提高数字经济测度的准确性和可比性。</w:t>
      </w:r>
    </w:p>
    <w:p w14:paraId="29C7FAFA">
      <w:pPr>
        <w:widowControl/>
        <w:spacing w:line="400" w:lineRule="exact"/>
        <w:ind w:firstLine="480" w:firstLineChars="200"/>
        <w:jc w:val="left"/>
        <w:rPr>
          <w:rFonts w:ascii="Times New Roman" w:hAnsi="Times New Roman"/>
          <w:b/>
          <w:bCs/>
          <w:sz w:val="24"/>
        </w:rPr>
      </w:pPr>
      <w:r>
        <w:rPr>
          <w:rFonts w:ascii="Times New Roman" w:hAnsi="Times New Roman"/>
          <w:sz w:val="24"/>
        </w:rPr>
        <w:t>陈梦根和张鑫（2022）基于投入产出序列表数据，结合数字经济内涵、信息经济理论及增长核算方法，构建包含现有为基础部门、融合部门和替代部门，统筹核算各产业与数字产品间的投入产出结构。这与本文采用假设提取法探索 ICT 产业与传统产业关联，核算有无ICT产业前后国民经济的总体变化得到数字经济增加值贡献的思路一致，进而两种方法对中国数字经济增加值核算结果也较为接近。如，陈梦根和张鑫（2022）研究中，2018年中国数字经济规模为145207.1亿元，占当年GDP的15.86%。本文的研究中2018年中国数字经济规模为18222.87亿美元，占当年GDP的14.25%。</w:t>
      </w:r>
    </w:p>
    <w:p w14:paraId="77F40F66">
      <w:pPr>
        <w:widowControl/>
        <w:spacing w:line="360" w:lineRule="auto"/>
        <w:ind w:firstLine="422" w:firstLineChars="200"/>
        <w:jc w:val="center"/>
        <w:rPr>
          <w:rFonts w:ascii="Times New Roman" w:hAnsi="Times New Roman"/>
          <w:b/>
          <w:bCs/>
          <w:szCs w:val="21"/>
        </w:rPr>
      </w:pPr>
    </w:p>
    <w:p w14:paraId="68FFC04D">
      <w:pPr>
        <w:widowControl/>
        <w:spacing w:line="360" w:lineRule="auto"/>
        <w:ind w:firstLine="422" w:firstLineChars="200"/>
        <w:jc w:val="center"/>
        <w:rPr>
          <w:rFonts w:ascii="Times New Roman" w:hAnsi="Times New Roman"/>
          <w:b/>
          <w:bCs/>
          <w:szCs w:val="21"/>
        </w:rPr>
      </w:pPr>
    </w:p>
    <w:p w14:paraId="636CAA6C">
      <w:pPr>
        <w:widowControl/>
        <w:spacing w:line="360" w:lineRule="auto"/>
        <w:ind w:firstLine="422" w:firstLineChars="200"/>
        <w:jc w:val="center"/>
        <w:rPr>
          <w:rFonts w:ascii="Times New Roman" w:hAnsi="Times New Roman"/>
          <w:szCs w:val="21"/>
        </w:rPr>
      </w:pPr>
      <w:r>
        <w:rPr>
          <w:rFonts w:ascii="Times New Roman" w:hAnsi="Times New Roman"/>
          <w:b/>
          <w:bCs/>
          <w:szCs w:val="21"/>
        </w:rPr>
        <w:t>表4-4 中国数字经济增加值核算结果比较</w:t>
      </w:r>
    </w:p>
    <w:tbl>
      <w:tblPr>
        <w:tblStyle w:val="10"/>
        <w:tblW w:w="8797"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67"/>
        <w:gridCol w:w="2583"/>
        <w:gridCol w:w="2452"/>
        <w:gridCol w:w="1995"/>
      </w:tblGrid>
      <w:tr w14:paraId="0456E1A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5" w:hRule="atLeast"/>
        </w:trPr>
        <w:tc>
          <w:tcPr>
            <w:tcW w:w="1767" w:type="dxa"/>
            <w:tcBorders>
              <w:bottom w:val="single" w:color="auto" w:sz="4" w:space="0"/>
              <w:tl2br w:val="nil"/>
              <w:tr2bl w:val="nil"/>
            </w:tcBorders>
          </w:tcPr>
          <w:p w14:paraId="5AD2D5F0">
            <w:pPr>
              <w:widowControl/>
              <w:spacing w:line="360" w:lineRule="auto"/>
              <w:jc w:val="center"/>
              <w:rPr>
                <w:rFonts w:ascii="Times New Roman" w:hAnsi="Times New Roman"/>
                <w:szCs w:val="21"/>
              </w:rPr>
            </w:pPr>
            <w:r>
              <w:rPr>
                <w:rFonts w:ascii="Times New Roman" w:hAnsi="Times New Roman"/>
                <w:szCs w:val="21"/>
              </w:rPr>
              <w:t>许宪春和张美慧（2020）</w:t>
            </w:r>
          </w:p>
        </w:tc>
        <w:tc>
          <w:tcPr>
            <w:tcW w:w="2583" w:type="dxa"/>
            <w:tcBorders>
              <w:bottom w:val="single" w:color="auto" w:sz="4" w:space="0"/>
              <w:tl2br w:val="nil"/>
              <w:tr2bl w:val="nil"/>
            </w:tcBorders>
          </w:tcPr>
          <w:p w14:paraId="65664535">
            <w:pPr>
              <w:widowControl/>
              <w:spacing w:line="360" w:lineRule="auto"/>
              <w:jc w:val="center"/>
              <w:rPr>
                <w:rFonts w:ascii="Times New Roman" w:hAnsi="Times New Roman"/>
                <w:szCs w:val="21"/>
              </w:rPr>
            </w:pPr>
            <w:r>
              <w:rPr>
                <w:rFonts w:ascii="Times New Roman" w:hAnsi="Times New Roman"/>
                <w:szCs w:val="21"/>
              </w:rPr>
              <w:t>中国信息通信研究院（2020）</w:t>
            </w:r>
          </w:p>
        </w:tc>
        <w:tc>
          <w:tcPr>
            <w:tcW w:w="2452" w:type="dxa"/>
            <w:tcBorders>
              <w:bottom w:val="single" w:color="auto" w:sz="4" w:space="0"/>
              <w:tl2br w:val="nil"/>
              <w:tr2bl w:val="nil"/>
            </w:tcBorders>
          </w:tcPr>
          <w:p w14:paraId="1F79E71C">
            <w:pPr>
              <w:widowControl/>
              <w:spacing w:line="360" w:lineRule="auto"/>
              <w:jc w:val="center"/>
              <w:rPr>
                <w:rFonts w:ascii="Times New Roman" w:hAnsi="Times New Roman"/>
                <w:szCs w:val="21"/>
              </w:rPr>
            </w:pPr>
            <w:r>
              <w:rPr>
                <w:rFonts w:ascii="Times New Roman" w:hAnsi="Times New Roman"/>
                <w:szCs w:val="21"/>
              </w:rPr>
              <w:t>刘波（2022）</w:t>
            </w:r>
          </w:p>
        </w:tc>
        <w:tc>
          <w:tcPr>
            <w:tcW w:w="1995" w:type="dxa"/>
            <w:tcBorders>
              <w:bottom w:val="single" w:color="auto" w:sz="4" w:space="0"/>
              <w:tl2br w:val="nil"/>
              <w:tr2bl w:val="nil"/>
            </w:tcBorders>
          </w:tcPr>
          <w:p w14:paraId="22A3E362">
            <w:pPr>
              <w:widowControl/>
              <w:spacing w:line="360" w:lineRule="auto"/>
              <w:jc w:val="center"/>
              <w:rPr>
                <w:rFonts w:ascii="Times New Roman" w:hAnsi="Times New Roman"/>
                <w:szCs w:val="21"/>
              </w:rPr>
            </w:pPr>
            <w:r>
              <w:rPr>
                <w:rFonts w:ascii="Times New Roman" w:hAnsi="Times New Roman"/>
                <w:szCs w:val="21"/>
              </w:rPr>
              <w:t>陈梦根和张鑫（2022）</w:t>
            </w:r>
          </w:p>
        </w:tc>
      </w:tr>
      <w:tr w14:paraId="60D7C67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80" w:hRule="atLeast"/>
        </w:trPr>
        <w:tc>
          <w:tcPr>
            <w:tcW w:w="1767" w:type="dxa"/>
            <w:tcBorders>
              <w:top w:val="single" w:color="auto" w:sz="4" w:space="0"/>
            </w:tcBorders>
          </w:tcPr>
          <w:p w14:paraId="141B55E1">
            <w:pPr>
              <w:widowControl/>
              <w:spacing w:line="360" w:lineRule="auto"/>
              <w:jc w:val="center"/>
              <w:rPr>
                <w:rFonts w:ascii="Times New Roman" w:hAnsi="Times New Roman"/>
                <w:szCs w:val="21"/>
              </w:rPr>
            </w:pPr>
            <w:r>
              <w:rPr>
                <w:rFonts w:ascii="Times New Roman" w:hAnsi="Times New Roman"/>
                <w:szCs w:val="21"/>
              </w:rPr>
              <w:t>数字经济增加值：53028.85亿元（2017年）</w:t>
            </w:r>
          </w:p>
        </w:tc>
        <w:tc>
          <w:tcPr>
            <w:tcW w:w="2583" w:type="dxa"/>
            <w:tcBorders>
              <w:top w:val="single" w:color="auto" w:sz="4" w:space="0"/>
            </w:tcBorders>
          </w:tcPr>
          <w:p w14:paraId="77BA5188">
            <w:pPr>
              <w:widowControl/>
              <w:spacing w:line="360" w:lineRule="auto"/>
              <w:rPr>
                <w:rFonts w:ascii="Times New Roman" w:hAnsi="Times New Roman"/>
                <w:szCs w:val="21"/>
              </w:rPr>
            </w:pPr>
            <w:r>
              <w:rPr>
                <w:rFonts w:ascii="Times New Roman" w:hAnsi="Times New Roman"/>
                <w:szCs w:val="21"/>
              </w:rPr>
              <w:t>数字产业化：7.5万亿元（2020年）</w:t>
            </w:r>
          </w:p>
          <w:p w14:paraId="41D6C278">
            <w:pPr>
              <w:widowControl/>
              <w:spacing w:line="360" w:lineRule="auto"/>
              <w:rPr>
                <w:rFonts w:ascii="Times New Roman" w:hAnsi="Times New Roman"/>
                <w:szCs w:val="21"/>
              </w:rPr>
            </w:pPr>
            <w:r>
              <w:rPr>
                <w:rFonts w:ascii="Times New Roman" w:hAnsi="Times New Roman"/>
                <w:szCs w:val="21"/>
              </w:rPr>
              <w:t>产业数字化：31.7万亿元（2020年）</w:t>
            </w:r>
          </w:p>
        </w:tc>
        <w:tc>
          <w:tcPr>
            <w:tcW w:w="2452" w:type="dxa"/>
            <w:tcBorders>
              <w:top w:val="single" w:color="auto" w:sz="4" w:space="0"/>
            </w:tcBorders>
            <w:shd w:val="clear" w:color="auto" w:fill="auto"/>
          </w:tcPr>
          <w:p w14:paraId="66EF5D5E">
            <w:pPr>
              <w:widowControl/>
              <w:spacing w:line="360" w:lineRule="auto"/>
              <w:rPr>
                <w:rFonts w:ascii="Times New Roman" w:hAnsi="Times New Roman"/>
                <w:szCs w:val="21"/>
              </w:rPr>
            </w:pPr>
            <w:r>
              <w:rPr>
                <w:rFonts w:ascii="Times New Roman" w:hAnsi="Times New Roman"/>
                <w:szCs w:val="21"/>
              </w:rPr>
              <w:t>数字产业化：8.32万亿元（2020年）</w:t>
            </w:r>
          </w:p>
          <w:p w14:paraId="07DDCEF2">
            <w:pPr>
              <w:widowControl/>
              <w:spacing w:line="360" w:lineRule="auto"/>
              <w:rPr>
                <w:rFonts w:ascii="Times New Roman" w:hAnsi="Times New Roman" w:eastAsiaTheme="minorEastAsia"/>
                <w:szCs w:val="21"/>
              </w:rPr>
            </w:pPr>
            <w:r>
              <w:rPr>
                <w:rFonts w:ascii="Times New Roman" w:hAnsi="Times New Roman"/>
                <w:szCs w:val="21"/>
              </w:rPr>
              <w:t>产业数字化：16.05万亿元（2020年）</w:t>
            </w:r>
          </w:p>
        </w:tc>
        <w:tc>
          <w:tcPr>
            <w:tcW w:w="1995" w:type="dxa"/>
            <w:tcBorders>
              <w:top w:val="single" w:color="auto" w:sz="4" w:space="0"/>
            </w:tcBorders>
          </w:tcPr>
          <w:p w14:paraId="6358CDB0">
            <w:pPr>
              <w:widowControl/>
              <w:spacing w:line="360" w:lineRule="auto"/>
              <w:rPr>
                <w:rFonts w:ascii="Times New Roman" w:hAnsi="Times New Roman"/>
                <w:szCs w:val="21"/>
              </w:rPr>
            </w:pPr>
            <w:r>
              <w:rPr>
                <w:rFonts w:ascii="Times New Roman" w:hAnsi="Times New Roman"/>
                <w:szCs w:val="21"/>
              </w:rPr>
              <w:t>数字经济规模：18222.87亿美元（2018年）</w:t>
            </w:r>
          </w:p>
        </w:tc>
      </w:tr>
    </w:tbl>
    <w:p w14:paraId="50E64BF4">
      <w:pPr>
        <w:rPr>
          <w:rFonts w:ascii="Times New Roman" w:hAnsi="Times New Roman"/>
        </w:rPr>
      </w:pPr>
      <w:r>
        <w:rPr>
          <w:rFonts w:ascii="Times New Roman" w:hAnsi="Times New Roman"/>
        </w:rPr>
        <w:t>数据来源：由作者根据表中参考文献整理所得。</w:t>
      </w:r>
    </w:p>
    <w:p w14:paraId="2DFC9F5E">
      <w:pPr>
        <w:spacing w:before="240" w:after="120"/>
        <w:ind w:firstLine="562" w:firstLineChars="200"/>
        <w:outlineLvl w:val="1"/>
        <w:rPr>
          <w:rFonts w:ascii="Times New Roman" w:hAnsi="Times New Roman" w:eastAsia="黑体"/>
          <w:b/>
          <w:bCs/>
          <w:sz w:val="28"/>
          <w:szCs w:val="28"/>
        </w:rPr>
      </w:pPr>
      <w:bookmarkStart w:id="469" w:name="_Toc24539"/>
      <w:bookmarkStart w:id="470" w:name="_Toc6911"/>
      <w:bookmarkStart w:id="471" w:name="_Toc9299"/>
      <w:bookmarkStart w:id="472" w:name="_Toc18561"/>
      <w:r>
        <w:rPr>
          <w:rFonts w:ascii="Times New Roman" w:hAnsi="Times New Roman" w:eastAsia="黑体"/>
          <w:b/>
          <w:bCs/>
          <w:sz w:val="28"/>
          <w:szCs w:val="28"/>
        </w:rPr>
        <w:t>二、省际层面产业数字化的测度及特征事实</w:t>
      </w:r>
      <w:bookmarkEnd w:id="469"/>
      <w:bookmarkEnd w:id="470"/>
      <w:bookmarkEnd w:id="471"/>
      <w:bookmarkEnd w:id="472"/>
    </w:p>
    <w:p w14:paraId="4F7A96D0">
      <w:pPr>
        <w:spacing w:line="360" w:lineRule="auto"/>
        <w:ind w:firstLine="480" w:firstLineChars="200"/>
        <w:outlineLvl w:val="2"/>
        <w:rPr>
          <w:rFonts w:ascii="Times New Roman" w:hAnsi="Times New Roman"/>
          <w:sz w:val="24"/>
        </w:rPr>
      </w:pPr>
      <w:bookmarkStart w:id="473" w:name="_Toc24947"/>
      <w:bookmarkStart w:id="474" w:name="_Toc20394"/>
      <w:r>
        <w:rPr>
          <w:rFonts w:ascii="Times New Roman" w:hAnsi="Times New Roman"/>
          <w:sz w:val="24"/>
        </w:rPr>
        <w:t>（一）基于中国多区域投入产出表测度</w:t>
      </w:r>
      <w:bookmarkEnd w:id="473"/>
      <w:bookmarkEnd w:id="474"/>
    </w:p>
    <w:p w14:paraId="2CF89636">
      <w:pPr>
        <w:spacing w:line="400" w:lineRule="exact"/>
        <w:ind w:firstLine="480" w:firstLineChars="200"/>
        <w:rPr>
          <w:rFonts w:ascii="Times New Roman" w:hAnsi="Times New Roman"/>
          <w:sz w:val="24"/>
          <w:lang w:bidi="ar"/>
        </w:rPr>
      </w:pPr>
      <w:r>
        <w:rPr>
          <w:rFonts w:ascii="Times New Roman" w:hAnsi="Times New Roman"/>
          <w:sz w:val="24"/>
          <w:lang w:bidi="ar"/>
        </w:rPr>
        <w:t>中国多区域投入产出模型详细描述了中国各省之间产业部门的生产技术联系和供需平衡，将中国各省份作为一个经济系统，其余地区或国家外生化。假设一个经济系统中包含 n 个地区 m 个产业，则此经济系统的多区域非竞争型投入产出表如表4-5所示。每个产业部门的生产活动都需要来自各省各产业部门的中间投入及其余经济体进口。每个产业部门的总产出既可以作为各省的最终消费，也可以用作出口。上标r，s表示省份，r，s=1,…n，下标ij表示产业部门,i,j=1,…,m。中国多区域投入产出模型假设抽取法是指对包含经济关系的矩阵通过恒等变换对实际与假设两种情景做出对比分析。</w:t>
      </w:r>
    </w:p>
    <w:p w14:paraId="57A757A1">
      <w:pPr>
        <w:spacing w:line="360" w:lineRule="auto"/>
        <w:ind w:firstLine="422" w:firstLineChars="200"/>
        <w:jc w:val="center"/>
        <w:rPr>
          <w:rFonts w:ascii="Times New Roman" w:hAnsi="Times New Roman"/>
          <w:b/>
          <w:bCs/>
          <w:szCs w:val="21"/>
          <w:lang w:bidi="ar"/>
        </w:rPr>
      </w:pPr>
    </w:p>
    <w:p w14:paraId="49D9964D">
      <w:pPr>
        <w:spacing w:line="360" w:lineRule="auto"/>
        <w:ind w:firstLine="422" w:firstLineChars="200"/>
        <w:jc w:val="center"/>
        <w:rPr>
          <w:rFonts w:ascii="Times New Roman" w:hAnsi="Times New Roman"/>
          <w:b/>
          <w:bCs/>
          <w:szCs w:val="21"/>
          <w:lang w:bidi="ar"/>
        </w:rPr>
      </w:pPr>
    </w:p>
    <w:p w14:paraId="3B67E782">
      <w:pPr>
        <w:spacing w:line="360" w:lineRule="auto"/>
        <w:ind w:firstLine="422" w:firstLineChars="200"/>
        <w:jc w:val="center"/>
        <w:rPr>
          <w:rFonts w:ascii="Times New Roman" w:hAnsi="Times New Roman"/>
          <w:b/>
          <w:bCs/>
          <w:szCs w:val="21"/>
          <w:lang w:bidi="ar"/>
        </w:rPr>
      </w:pPr>
    </w:p>
    <w:p w14:paraId="1C293068">
      <w:pPr>
        <w:spacing w:line="360" w:lineRule="auto"/>
        <w:ind w:firstLine="422" w:firstLineChars="200"/>
        <w:jc w:val="center"/>
        <w:rPr>
          <w:rFonts w:ascii="Times New Roman" w:hAnsi="Times New Roman"/>
          <w:b/>
          <w:bCs/>
          <w:szCs w:val="21"/>
          <w:lang w:bidi="ar"/>
        </w:rPr>
      </w:pPr>
    </w:p>
    <w:p w14:paraId="7332D8E0">
      <w:pPr>
        <w:spacing w:line="360" w:lineRule="auto"/>
        <w:ind w:firstLine="422" w:firstLineChars="200"/>
        <w:jc w:val="center"/>
        <w:rPr>
          <w:rFonts w:ascii="Times New Roman" w:hAnsi="Times New Roman"/>
          <w:b/>
          <w:bCs/>
          <w:szCs w:val="21"/>
          <w:lang w:bidi="ar"/>
        </w:rPr>
      </w:pPr>
    </w:p>
    <w:p w14:paraId="00B6F414">
      <w:pPr>
        <w:spacing w:line="360" w:lineRule="auto"/>
        <w:ind w:firstLine="422" w:firstLineChars="200"/>
        <w:jc w:val="center"/>
        <w:rPr>
          <w:rFonts w:ascii="Times New Roman" w:hAnsi="Times New Roman"/>
          <w:b/>
          <w:bCs/>
          <w:szCs w:val="21"/>
          <w:lang w:bidi="ar"/>
        </w:rPr>
      </w:pPr>
    </w:p>
    <w:p w14:paraId="05BE498F">
      <w:pPr>
        <w:spacing w:line="360" w:lineRule="auto"/>
        <w:ind w:firstLine="422" w:firstLineChars="200"/>
        <w:jc w:val="center"/>
        <w:rPr>
          <w:rFonts w:ascii="Times New Roman" w:hAnsi="Times New Roman"/>
          <w:b/>
          <w:bCs/>
          <w:szCs w:val="21"/>
          <w:lang w:bidi="ar"/>
        </w:rPr>
      </w:pPr>
    </w:p>
    <w:p w14:paraId="70189F75">
      <w:pPr>
        <w:spacing w:line="360" w:lineRule="auto"/>
        <w:ind w:firstLine="422" w:firstLineChars="200"/>
        <w:jc w:val="center"/>
        <w:rPr>
          <w:rFonts w:ascii="Times New Roman" w:hAnsi="Times New Roman"/>
          <w:b/>
          <w:bCs/>
          <w:szCs w:val="21"/>
          <w:lang w:bidi="ar"/>
        </w:rPr>
      </w:pPr>
    </w:p>
    <w:p w14:paraId="7BAA2CCA">
      <w:pPr>
        <w:spacing w:line="360" w:lineRule="auto"/>
        <w:ind w:firstLine="422" w:firstLineChars="200"/>
        <w:jc w:val="center"/>
        <w:rPr>
          <w:rFonts w:ascii="Times New Roman" w:hAnsi="Times New Roman"/>
          <w:b/>
          <w:bCs/>
          <w:szCs w:val="21"/>
          <w:lang w:bidi="ar"/>
        </w:rPr>
      </w:pPr>
    </w:p>
    <w:p w14:paraId="4A8547E1">
      <w:pPr>
        <w:spacing w:line="360" w:lineRule="auto"/>
        <w:ind w:firstLine="422" w:firstLineChars="200"/>
        <w:jc w:val="center"/>
        <w:rPr>
          <w:rFonts w:ascii="Times New Roman" w:hAnsi="Times New Roman"/>
          <w:b/>
          <w:bCs/>
          <w:szCs w:val="21"/>
          <w:lang w:bidi="ar"/>
        </w:rPr>
      </w:pPr>
    </w:p>
    <w:p w14:paraId="76235E5F">
      <w:pPr>
        <w:spacing w:line="360" w:lineRule="auto"/>
        <w:ind w:firstLine="422" w:firstLineChars="200"/>
        <w:jc w:val="center"/>
        <w:rPr>
          <w:rFonts w:ascii="Times New Roman" w:hAnsi="Times New Roman"/>
          <w:b/>
          <w:bCs/>
          <w:szCs w:val="21"/>
          <w:lang w:bidi="ar"/>
        </w:rPr>
      </w:pPr>
    </w:p>
    <w:p w14:paraId="45E86855">
      <w:pPr>
        <w:spacing w:line="360" w:lineRule="auto"/>
        <w:ind w:firstLine="422" w:firstLineChars="200"/>
        <w:jc w:val="center"/>
        <w:rPr>
          <w:rFonts w:ascii="Times New Roman" w:hAnsi="Times New Roman"/>
          <w:b/>
          <w:bCs/>
          <w:szCs w:val="21"/>
          <w:lang w:bidi="ar"/>
        </w:rPr>
      </w:pPr>
    </w:p>
    <w:p w14:paraId="7FF76E99">
      <w:pPr>
        <w:spacing w:line="360" w:lineRule="auto"/>
        <w:ind w:firstLine="422" w:firstLineChars="200"/>
        <w:jc w:val="center"/>
        <w:rPr>
          <w:rFonts w:ascii="Times New Roman" w:hAnsi="Times New Roman"/>
          <w:b/>
          <w:bCs/>
          <w:szCs w:val="21"/>
        </w:rPr>
      </w:pPr>
      <w:r>
        <w:rPr>
          <w:rFonts w:ascii="Times New Roman" w:hAnsi="Times New Roman"/>
          <w:b/>
          <w:bCs/>
          <w:szCs w:val="21"/>
          <w:lang w:bidi="ar"/>
        </w:rPr>
        <w:t>表4-5 中国多区域投入产出表结构</w:t>
      </w:r>
    </w:p>
    <w:tbl>
      <w:tblPr>
        <w:tblStyle w:val="10"/>
        <w:tblW w:w="93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1"/>
        <w:gridCol w:w="716"/>
        <w:gridCol w:w="686"/>
        <w:gridCol w:w="768"/>
        <w:gridCol w:w="467"/>
        <w:gridCol w:w="796"/>
        <w:gridCol w:w="355"/>
        <w:gridCol w:w="784"/>
        <w:gridCol w:w="375"/>
        <w:gridCol w:w="740"/>
        <w:gridCol w:w="702"/>
        <w:gridCol w:w="245"/>
        <w:gridCol w:w="743"/>
        <w:gridCol w:w="635"/>
        <w:gridCol w:w="875"/>
      </w:tblGrid>
      <w:tr w14:paraId="1345C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207" w:type="dxa"/>
            <w:gridSpan w:val="2"/>
            <w:vMerge w:val="restart"/>
          </w:tcPr>
          <w:p w14:paraId="525AEF19">
            <w:pPr>
              <w:spacing w:line="360" w:lineRule="auto"/>
              <w:rPr>
                <w:rFonts w:ascii="Times New Roman" w:hAnsi="Times New Roman"/>
                <w:sz w:val="18"/>
                <w:szCs w:val="18"/>
                <w:lang w:bidi="ar"/>
              </w:rPr>
            </w:pPr>
          </w:p>
        </w:tc>
        <w:tc>
          <w:tcPr>
            <w:tcW w:w="4971" w:type="dxa"/>
            <w:gridSpan w:val="8"/>
          </w:tcPr>
          <w:p w14:paraId="05937451">
            <w:pPr>
              <w:spacing w:line="360" w:lineRule="auto"/>
              <w:jc w:val="center"/>
              <w:rPr>
                <w:rFonts w:ascii="Times New Roman" w:hAnsi="Times New Roman"/>
                <w:sz w:val="18"/>
                <w:szCs w:val="18"/>
                <w:lang w:bidi="ar"/>
              </w:rPr>
            </w:pPr>
            <w:r>
              <w:rPr>
                <w:rFonts w:ascii="Times New Roman" w:hAnsi="Times New Roman"/>
                <w:sz w:val="18"/>
                <w:szCs w:val="18"/>
                <w:lang w:bidi="ar"/>
              </w:rPr>
              <w:t>中间品使用</w:t>
            </w:r>
          </w:p>
        </w:tc>
        <w:tc>
          <w:tcPr>
            <w:tcW w:w="2325" w:type="dxa"/>
            <w:gridSpan w:val="4"/>
          </w:tcPr>
          <w:p w14:paraId="04E1FFED">
            <w:pPr>
              <w:spacing w:line="360" w:lineRule="auto"/>
              <w:jc w:val="center"/>
              <w:rPr>
                <w:rFonts w:ascii="Times New Roman" w:hAnsi="Times New Roman"/>
                <w:sz w:val="18"/>
                <w:szCs w:val="18"/>
                <w:lang w:bidi="ar"/>
              </w:rPr>
            </w:pPr>
            <w:r>
              <w:rPr>
                <w:rFonts w:ascii="Times New Roman" w:hAnsi="Times New Roman"/>
                <w:sz w:val="18"/>
                <w:szCs w:val="18"/>
                <w:lang w:bidi="ar"/>
              </w:rPr>
              <w:t>最终品使用</w:t>
            </w:r>
          </w:p>
        </w:tc>
        <w:tc>
          <w:tcPr>
            <w:tcW w:w="875" w:type="dxa"/>
            <w:vMerge w:val="restart"/>
          </w:tcPr>
          <w:p w14:paraId="6D23D8EC">
            <w:pPr>
              <w:spacing w:line="360" w:lineRule="auto"/>
              <w:jc w:val="center"/>
              <w:rPr>
                <w:rFonts w:ascii="Times New Roman" w:hAnsi="Times New Roman"/>
                <w:sz w:val="18"/>
                <w:szCs w:val="18"/>
                <w:lang w:bidi="ar"/>
              </w:rPr>
            </w:pPr>
            <w:r>
              <w:rPr>
                <w:rFonts w:ascii="Times New Roman" w:hAnsi="Times New Roman"/>
                <w:sz w:val="18"/>
                <w:szCs w:val="18"/>
                <w:lang w:bidi="ar"/>
              </w:rPr>
              <w:t>总产出/总进口</w:t>
            </w:r>
          </w:p>
        </w:tc>
      </w:tr>
      <w:tr w14:paraId="3B0AA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7" w:type="dxa"/>
            <w:gridSpan w:val="2"/>
            <w:vMerge w:val="continue"/>
          </w:tcPr>
          <w:p w14:paraId="77F997B2">
            <w:pPr>
              <w:spacing w:line="360" w:lineRule="auto"/>
              <w:rPr>
                <w:rFonts w:ascii="Times New Roman" w:hAnsi="Times New Roman"/>
                <w:sz w:val="18"/>
                <w:szCs w:val="18"/>
                <w:lang w:bidi="ar"/>
              </w:rPr>
            </w:pPr>
          </w:p>
        </w:tc>
        <w:tc>
          <w:tcPr>
            <w:tcW w:w="686" w:type="dxa"/>
          </w:tcPr>
          <w:p w14:paraId="3D3D7403">
            <w:pPr>
              <w:spacing w:line="360" w:lineRule="auto"/>
              <w:rPr>
                <w:rFonts w:ascii="Times New Roman" w:hAnsi="Times New Roman"/>
                <w:sz w:val="18"/>
                <w:szCs w:val="18"/>
                <w:lang w:bidi="ar"/>
              </w:rPr>
            </w:pPr>
          </w:p>
        </w:tc>
        <w:tc>
          <w:tcPr>
            <w:tcW w:w="2031" w:type="dxa"/>
            <w:gridSpan w:val="3"/>
          </w:tcPr>
          <w:p w14:paraId="799863BD">
            <w:pPr>
              <w:spacing w:line="360" w:lineRule="auto"/>
              <w:jc w:val="center"/>
              <w:rPr>
                <w:rFonts w:ascii="Times New Roman" w:hAnsi="Times New Roman"/>
                <w:sz w:val="18"/>
                <w:szCs w:val="18"/>
                <w:lang w:bidi="ar"/>
              </w:rPr>
            </w:pPr>
            <w:r>
              <w:rPr>
                <w:rFonts w:ascii="Times New Roman" w:hAnsi="Times New Roman"/>
                <w:sz w:val="18"/>
                <w:szCs w:val="18"/>
                <w:lang w:bidi="ar"/>
              </w:rPr>
              <w:t>省份1</w:t>
            </w:r>
          </w:p>
        </w:tc>
        <w:tc>
          <w:tcPr>
            <w:tcW w:w="355" w:type="dxa"/>
          </w:tcPr>
          <w:p w14:paraId="663742E4">
            <w:pPr>
              <w:spacing w:line="360" w:lineRule="auto"/>
              <w:rPr>
                <w:rFonts w:ascii="Times New Roman" w:hAnsi="Times New Roman"/>
                <w:sz w:val="18"/>
                <w:szCs w:val="18"/>
                <w:lang w:bidi="ar"/>
              </w:rPr>
            </w:pPr>
            <w:r>
              <w:rPr>
                <w:rFonts w:ascii="Times New Roman" w:hAnsi="Times New Roman"/>
                <w:sz w:val="18"/>
                <w:szCs w:val="18"/>
                <w:lang w:bidi="ar"/>
              </w:rPr>
              <w:t>...</w:t>
            </w:r>
          </w:p>
        </w:tc>
        <w:tc>
          <w:tcPr>
            <w:tcW w:w="1899" w:type="dxa"/>
            <w:gridSpan w:val="3"/>
          </w:tcPr>
          <w:p w14:paraId="710E2122">
            <w:pPr>
              <w:spacing w:line="360" w:lineRule="auto"/>
              <w:ind w:firstLine="531"/>
              <w:rPr>
                <w:rFonts w:ascii="Times New Roman" w:hAnsi="Times New Roman"/>
                <w:sz w:val="18"/>
                <w:szCs w:val="18"/>
                <w:lang w:bidi="ar"/>
              </w:rPr>
            </w:pPr>
            <w:r>
              <w:rPr>
                <w:rFonts w:ascii="Times New Roman" w:hAnsi="Times New Roman"/>
                <w:sz w:val="18"/>
                <w:szCs w:val="18"/>
                <w:lang w:bidi="ar"/>
              </w:rPr>
              <w:t>省份n</w:t>
            </w:r>
          </w:p>
        </w:tc>
        <w:tc>
          <w:tcPr>
            <w:tcW w:w="702" w:type="dxa"/>
            <w:vMerge w:val="restart"/>
          </w:tcPr>
          <w:p w14:paraId="4619FC4E">
            <w:pPr>
              <w:spacing w:line="360" w:lineRule="auto"/>
              <w:rPr>
                <w:rFonts w:ascii="Times New Roman" w:hAnsi="Times New Roman"/>
                <w:sz w:val="18"/>
                <w:szCs w:val="18"/>
                <w:lang w:bidi="ar"/>
              </w:rPr>
            </w:pPr>
            <w:r>
              <w:rPr>
                <w:rFonts w:ascii="Times New Roman" w:hAnsi="Times New Roman"/>
                <w:sz w:val="18"/>
                <w:szCs w:val="18"/>
                <w:lang w:bidi="ar"/>
              </w:rPr>
              <w:t>省份1</w:t>
            </w:r>
          </w:p>
        </w:tc>
        <w:tc>
          <w:tcPr>
            <w:tcW w:w="245" w:type="dxa"/>
            <w:vMerge w:val="restart"/>
          </w:tcPr>
          <w:p w14:paraId="6DF105FD">
            <w:pPr>
              <w:spacing w:line="360" w:lineRule="auto"/>
              <w:rPr>
                <w:rFonts w:ascii="Times New Roman" w:hAnsi="Times New Roman"/>
                <w:sz w:val="18"/>
                <w:szCs w:val="18"/>
                <w:lang w:bidi="ar"/>
              </w:rPr>
            </w:pPr>
            <w:r>
              <w:rPr>
                <w:rFonts w:ascii="Times New Roman" w:hAnsi="Times New Roman"/>
                <w:sz w:val="18"/>
                <w:szCs w:val="18"/>
                <w:lang w:bidi="ar"/>
              </w:rPr>
              <w:t>...</w:t>
            </w:r>
          </w:p>
        </w:tc>
        <w:tc>
          <w:tcPr>
            <w:tcW w:w="743" w:type="dxa"/>
            <w:vMerge w:val="restart"/>
          </w:tcPr>
          <w:p w14:paraId="527FA9F4">
            <w:pPr>
              <w:spacing w:line="360" w:lineRule="auto"/>
              <w:rPr>
                <w:rFonts w:ascii="Times New Roman" w:hAnsi="Times New Roman"/>
                <w:sz w:val="18"/>
                <w:szCs w:val="18"/>
                <w:lang w:bidi="ar"/>
              </w:rPr>
            </w:pPr>
            <w:r>
              <w:rPr>
                <w:rFonts w:ascii="Times New Roman" w:hAnsi="Times New Roman"/>
                <w:sz w:val="18"/>
                <w:szCs w:val="18"/>
                <w:lang w:bidi="ar"/>
              </w:rPr>
              <w:t>省份n</w:t>
            </w:r>
          </w:p>
        </w:tc>
        <w:tc>
          <w:tcPr>
            <w:tcW w:w="635" w:type="dxa"/>
            <w:vMerge w:val="restart"/>
          </w:tcPr>
          <w:p w14:paraId="06A7D6FA">
            <w:pPr>
              <w:spacing w:line="360" w:lineRule="auto"/>
              <w:rPr>
                <w:rFonts w:ascii="Times New Roman" w:hAnsi="Times New Roman"/>
                <w:sz w:val="18"/>
                <w:szCs w:val="18"/>
                <w:lang w:bidi="ar"/>
              </w:rPr>
            </w:pPr>
            <w:r>
              <w:rPr>
                <w:rFonts w:ascii="Times New Roman" w:hAnsi="Times New Roman"/>
                <w:sz w:val="18"/>
                <w:szCs w:val="18"/>
                <w:lang w:bidi="ar"/>
              </w:rPr>
              <w:t>出口</w:t>
            </w:r>
          </w:p>
        </w:tc>
        <w:tc>
          <w:tcPr>
            <w:tcW w:w="875" w:type="dxa"/>
            <w:vMerge w:val="continue"/>
          </w:tcPr>
          <w:p w14:paraId="6FEEE66C">
            <w:pPr>
              <w:spacing w:line="360" w:lineRule="auto"/>
              <w:rPr>
                <w:rFonts w:ascii="Times New Roman" w:hAnsi="Times New Roman"/>
                <w:sz w:val="18"/>
                <w:szCs w:val="18"/>
                <w:lang w:bidi="ar"/>
              </w:rPr>
            </w:pPr>
          </w:p>
        </w:tc>
      </w:tr>
      <w:tr w14:paraId="72F36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7" w:type="dxa"/>
            <w:gridSpan w:val="2"/>
            <w:vMerge w:val="continue"/>
          </w:tcPr>
          <w:p w14:paraId="21BCB55B">
            <w:pPr>
              <w:spacing w:line="360" w:lineRule="auto"/>
              <w:rPr>
                <w:rFonts w:ascii="Times New Roman" w:hAnsi="Times New Roman"/>
                <w:sz w:val="18"/>
                <w:szCs w:val="18"/>
                <w:lang w:bidi="ar"/>
              </w:rPr>
            </w:pPr>
          </w:p>
        </w:tc>
        <w:tc>
          <w:tcPr>
            <w:tcW w:w="686" w:type="dxa"/>
          </w:tcPr>
          <w:p w14:paraId="5F862FE2">
            <w:pPr>
              <w:spacing w:line="360" w:lineRule="auto"/>
              <w:rPr>
                <w:rFonts w:ascii="Times New Roman" w:hAnsi="Times New Roman"/>
                <w:sz w:val="18"/>
                <w:szCs w:val="18"/>
                <w:lang w:bidi="ar"/>
              </w:rPr>
            </w:pPr>
          </w:p>
        </w:tc>
        <w:tc>
          <w:tcPr>
            <w:tcW w:w="768" w:type="dxa"/>
          </w:tcPr>
          <w:p w14:paraId="39E7EA69">
            <w:pPr>
              <w:spacing w:line="360" w:lineRule="auto"/>
              <w:rPr>
                <w:rFonts w:ascii="Times New Roman" w:hAnsi="Times New Roman"/>
                <w:sz w:val="18"/>
                <w:szCs w:val="18"/>
                <w:lang w:bidi="ar"/>
              </w:rPr>
            </w:pPr>
            <w:r>
              <w:rPr>
                <w:rFonts w:ascii="Times New Roman" w:hAnsi="Times New Roman"/>
                <w:sz w:val="18"/>
                <w:szCs w:val="18"/>
                <w:lang w:bidi="ar"/>
              </w:rPr>
              <w:t>行业1</w:t>
            </w:r>
          </w:p>
        </w:tc>
        <w:tc>
          <w:tcPr>
            <w:tcW w:w="467" w:type="dxa"/>
          </w:tcPr>
          <w:p w14:paraId="11189AE9">
            <w:pPr>
              <w:spacing w:line="360" w:lineRule="auto"/>
              <w:rPr>
                <w:rFonts w:ascii="Times New Roman" w:hAnsi="Times New Roman"/>
                <w:sz w:val="18"/>
                <w:szCs w:val="18"/>
                <w:lang w:bidi="ar"/>
              </w:rPr>
            </w:pPr>
            <w:r>
              <w:rPr>
                <w:rFonts w:ascii="Times New Roman" w:hAnsi="Times New Roman"/>
                <w:sz w:val="18"/>
                <w:szCs w:val="18"/>
                <w:lang w:bidi="ar"/>
              </w:rPr>
              <w:t>...</w:t>
            </w:r>
          </w:p>
        </w:tc>
        <w:tc>
          <w:tcPr>
            <w:tcW w:w="796" w:type="dxa"/>
          </w:tcPr>
          <w:p w14:paraId="77FB8B2C">
            <w:pPr>
              <w:spacing w:line="360" w:lineRule="auto"/>
              <w:rPr>
                <w:rFonts w:ascii="Times New Roman" w:hAnsi="Times New Roman"/>
                <w:sz w:val="18"/>
                <w:szCs w:val="18"/>
                <w:lang w:bidi="ar"/>
              </w:rPr>
            </w:pPr>
            <w:r>
              <w:rPr>
                <w:rFonts w:ascii="Times New Roman" w:hAnsi="Times New Roman"/>
                <w:sz w:val="18"/>
                <w:szCs w:val="18"/>
                <w:lang w:bidi="ar"/>
              </w:rPr>
              <w:t>行业m</w:t>
            </w:r>
          </w:p>
        </w:tc>
        <w:tc>
          <w:tcPr>
            <w:tcW w:w="355" w:type="dxa"/>
          </w:tcPr>
          <w:p w14:paraId="08170F79">
            <w:pPr>
              <w:spacing w:line="360" w:lineRule="auto"/>
              <w:rPr>
                <w:rFonts w:ascii="Times New Roman" w:hAnsi="Times New Roman"/>
                <w:sz w:val="18"/>
                <w:szCs w:val="18"/>
                <w:lang w:bidi="ar"/>
              </w:rPr>
            </w:pPr>
          </w:p>
        </w:tc>
        <w:tc>
          <w:tcPr>
            <w:tcW w:w="784" w:type="dxa"/>
          </w:tcPr>
          <w:p w14:paraId="77B94B6D">
            <w:pPr>
              <w:spacing w:line="360" w:lineRule="auto"/>
              <w:rPr>
                <w:rFonts w:ascii="Times New Roman" w:hAnsi="Times New Roman"/>
                <w:sz w:val="18"/>
                <w:szCs w:val="18"/>
                <w:lang w:bidi="ar"/>
              </w:rPr>
            </w:pPr>
            <w:r>
              <w:rPr>
                <w:rFonts w:ascii="Times New Roman" w:hAnsi="Times New Roman"/>
                <w:sz w:val="18"/>
                <w:szCs w:val="18"/>
                <w:lang w:bidi="ar"/>
              </w:rPr>
              <w:t>行业1</w:t>
            </w:r>
          </w:p>
        </w:tc>
        <w:tc>
          <w:tcPr>
            <w:tcW w:w="375" w:type="dxa"/>
          </w:tcPr>
          <w:p w14:paraId="1A8F96D3">
            <w:pPr>
              <w:spacing w:line="360" w:lineRule="auto"/>
              <w:rPr>
                <w:rFonts w:ascii="Times New Roman" w:hAnsi="Times New Roman"/>
                <w:sz w:val="18"/>
                <w:szCs w:val="18"/>
                <w:lang w:bidi="ar"/>
              </w:rPr>
            </w:pPr>
            <w:r>
              <w:rPr>
                <w:rFonts w:ascii="Times New Roman" w:hAnsi="Times New Roman"/>
                <w:sz w:val="18"/>
                <w:szCs w:val="18"/>
                <w:lang w:bidi="ar"/>
              </w:rPr>
              <w:t>...</w:t>
            </w:r>
          </w:p>
        </w:tc>
        <w:tc>
          <w:tcPr>
            <w:tcW w:w="740" w:type="dxa"/>
          </w:tcPr>
          <w:p w14:paraId="1199EACE">
            <w:pPr>
              <w:spacing w:line="360" w:lineRule="auto"/>
              <w:rPr>
                <w:rFonts w:ascii="Times New Roman" w:hAnsi="Times New Roman"/>
                <w:sz w:val="18"/>
                <w:szCs w:val="18"/>
                <w:lang w:bidi="ar"/>
              </w:rPr>
            </w:pPr>
            <w:r>
              <w:rPr>
                <w:rFonts w:ascii="Times New Roman" w:hAnsi="Times New Roman"/>
                <w:sz w:val="18"/>
                <w:szCs w:val="18"/>
                <w:lang w:bidi="ar"/>
              </w:rPr>
              <w:t>行业m</w:t>
            </w:r>
          </w:p>
        </w:tc>
        <w:tc>
          <w:tcPr>
            <w:tcW w:w="702" w:type="dxa"/>
            <w:vMerge w:val="continue"/>
          </w:tcPr>
          <w:p w14:paraId="58D1A59E">
            <w:pPr>
              <w:spacing w:line="360" w:lineRule="auto"/>
              <w:rPr>
                <w:rFonts w:ascii="Times New Roman" w:hAnsi="Times New Roman"/>
                <w:sz w:val="18"/>
                <w:szCs w:val="18"/>
                <w:lang w:bidi="ar"/>
              </w:rPr>
            </w:pPr>
          </w:p>
        </w:tc>
        <w:tc>
          <w:tcPr>
            <w:tcW w:w="245" w:type="dxa"/>
            <w:vMerge w:val="continue"/>
          </w:tcPr>
          <w:p w14:paraId="7DCB94DB">
            <w:pPr>
              <w:spacing w:line="360" w:lineRule="auto"/>
              <w:rPr>
                <w:rFonts w:ascii="Times New Roman" w:hAnsi="Times New Roman"/>
                <w:sz w:val="18"/>
                <w:szCs w:val="18"/>
                <w:lang w:bidi="ar"/>
              </w:rPr>
            </w:pPr>
          </w:p>
        </w:tc>
        <w:tc>
          <w:tcPr>
            <w:tcW w:w="743" w:type="dxa"/>
            <w:vMerge w:val="continue"/>
          </w:tcPr>
          <w:p w14:paraId="061A9C6F">
            <w:pPr>
              <w:spacing w:line="360" w:lineRule="auto"/>
              <w:rPr>
                <w:rFonts w:ascii="Times New Roman" w:hAnsi="Times New Roman"/>
                <w:sz w:val="18"/>
                <w:szCs w:val="18"/>
                <w:lang w:bidi="ar"/>
              </w:rPr>
            </w:pPr>
          </w:p>
        </w:tc>
        <w:tc>
          <w:tcPr>
            <w:tcW w:w="635" w:type="dxa"/>
            <w:vMerge w:val="continue"/>
          </w:tcPr>
          <w:p w14:paraId="45F00000">
            <w:pPr>
              <w:spacing w:line="360" w:lineRule="auto"/>
              <w:rPr>
                <w:rFonts w:ascii="Times New Roman" w:hAnsi="Times New Roman"/>
                <w:sz w:val="18"/>
                <w:szCs w:val="18"/>
                <w:lang w:bidi="ar"/>
              </w:rPr>
            </w:pPr>
          </w:p>
        </w:tc>
        <w:tc>
          <w:tcPr>
            <w:tcW w:w="875" w:type="dxa"/>
            <w:vMerge w:val="continue"/>
          </w:tcPr>
          <w:p w14:paraId="233CEA40">
            <w:pPr>
              <w:spacing w:line="360" w:lineRule="auto"/>
              <w:rPr>
                <w:rFonts w:ascii="Times New Roman" w:hAnsi="Times New Roman"/>
                <w:sz w:val="18"/>
                <w:szCs w:val="18"/>
                <w:lang w:bidi="ar"/>
              </w:rPr>
            </w:pPr>
          </w:p>
        </w:tc>
      </w:tr>
      <w:tr w14:paraId="4FFF09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1" w:type="dxa"/>
            <w:vMerge w:val="restart"/>
          </w:tcPr>
          <w:p w14:paraId="7E14E7BC">
            <w:pPr>
              <w:spacing w:line="360" w:lineRule="auto"/>
              <w:jc w:val="center"/>
              <w:rPr>
                <w:rFonts w:ascii="Times New Roman" w:hAnsi="Times New Roman"/>
                <w:sz w:val="18"/>
                <w:szCs w:val="18"/>
                <w:lang w:bidi="ar"/>
              </w:rPr>
            </w:pPr>
            <w:r>
              <w:rPr>
                <w:rFonts w:ascii="Times New Roman" w:hAnsi="Times New Roman"/>
                <w:sz w:val="18"/>
                <w:szCs w:val="18"/>
                <w:lang w:bidi="ar"/>
              </w:rPr>
              <w:t>中间品投入</w:t>
            </w:r>
          </w:p>
        </w:tc>
        <w:tc>
          <w:tcPr>
            <w:tcW w:w="716" w:type="dxa"/>
            <w:vMerge w:val="restart"/>
          </w:tcPr>
          <w:p w14:paraId="030B1136">
            <w:pPr>
              <w:spacing w:line="360" w:lineRule="auto"/>
              <w:rPr>
                <w:rFonts w:ascii="Times New Roman" w:hAnsi="Times New Roman"/>
                <w:sz w:val="18"/>
                <w:szCs w:val="18"/>
                <w:lang w:bidi="ar"/>
              </w:rPr>
            </w:pPr>
            <w:r>
              <w:rPr>
                <w:rFonts w:ascii="Times New Roman" w:hAnsi="Times New Roman"/>
                <w:sz w:val="18"/>
                <w:szCs w:val="18"/>
                <w:lang w:bidi="ar"/>
              </w:rPr>
              <w:t>省份1</w:t>
            </w:r>
          </w:p>
        </w:tc>
        <w:tc>
          <w:tcPr>
            <w:tcW w:w="686" w:type="dxa"/>
          </w:tcPr>
          <w:p w14:paraId="5A9FE61C">
            <w:pPr>
              <w:spacing w:line="360" w:lineRule="auto"/>
              <w:rPr>
                <w:rFonts w:ascii="Times New Roman" w:hAnsi="Times New Roman"/>
                <w:sz w:val="18"/>
                <w:szCs w:val="18"/>
                <w:lang w:bidi="ar"/>
              </w:rPr>
            </w:pPr>
            <w:r>
              <w:rPr>
                <w:rFonts w:ascii="Times New Roman" w:hAnsi="Times New Roman"/>
                <w:sz w:val="18"/>
                <w:szCs w:val="18"/>
                <w:lang w:bidi="ar"/>
              </w:rPr>
              <w:t>行业1</w:t>
            </w:r>
          </w:p>
        </w:tc>
        <w:tc>
          <w:tcPr>
            <w:tcW w:w="4285" w:type="dxa"/>
            <w:gridSpan w:val="7"/>
            <w:vMerge w:val="restart"/>
          </w:tcPr>
          <w:p w14:paraId="434BA16E">
            <w:pPr>
              <w:spacing w:line="360" w:lineRule="auto"/>
              <w:rPr>
                <w:rFonts w:ascii="Times New Roman" w:hAnsi="Times New Roman"/>
                <w:sz w:val="18"/>
                <w:szCs w:val="18"/>
                <w:lang w:bidi="ar"/>
              </w:rPr>
            </w:pPr>
          </w:p>
          <w:p w14:paraId="477CE0F6">
            <w:pPr>
              <w:spacing w:line="360" w:lineRule="auto"/>
              <w:rPr>
                <w:rFonts w:ascii="Times New Roman" w:hAnsi="Times New Roman"/>
                <w:sz w:val="18"/>
                <w:szCs w:val="18"/>
                <w:lang w:bidi="ar"/>
              </w:rPr>
            </w:pPr>
          </w:p>
          <w:p w14:paraId="1CCF1BB4">
            <w:pPr>
              <w:spacing w:line="360" w:lineRule="auto"/>
              <w:rPr>
                <w:rFonts w:ascii="Times New Roman" w:hAnsi="Times New Roman"/>
                <w:sz w:val="18"/>
                <w:szCs w:val="18"/>
                <w:lang w:bidi="ar"/>
              </w:rPr>
            </w:pPr>
          </w:p>
          <w:p w14:paraId="5066962A">
            <w:pPr>
              <w:spacing w:line="360" w:lineRule="auto"/>
              <w:rPr>
                <w:rFonts w:ascii="Times New Roman" w:hAnsi="Times New Roman"/>
                <w:sz w:val="18"/>
                <w:szCs w:val="18"/>
                <w:lang w:bidi="ar"/>
              </w:rPr>
            </w:pPr>
            <w:r>
              <w:rPr>
                <w:rFonts w:ascii="Times New Roman" w:hAnsi="Times New Roman"/>
                <w:sz w:val="18"/>
                <w:szCs w:val="18"/>
                <w:lang w:bidi="ar"/>
              </w:rPr>
              <w:t xml:space="preserve">                 </w:t>
            </w:r>
            <m:oMath>
              <m:sSubSup>
                <m:sSubSupPr>
                  <m:ctrlPr>
                    <w:rPr>
                      <w:rFonts w:ascii="Cambria Math" w:hAnsi="Cambria Math"/>
                      <w:i/>
                      <w:sz w:val="18"/>
                      <w:szCs w:val="18"/>
                      <w:lang w:bidi="ar"/>
                    </w:rPr>
                  </m:ctrlPr>
                </m:sSubSupPr>
                <m:e>
                  <m:r>
                    <m:rPr/>
                    <w:rPr>
                      <w:rFonts w:ascii="Cambria Math" w:hAnsi="Cambria Math"/>
                      <w:sz w:val="18"/>
                      <w:szCs w:val="18"/>
                      <w:lang w:bidi="ar"/>
                    </w:rPr>
                    <m:t>z</m:t>
                  </m:r>
                  <m:ctrlPr>
                    <w:rPr>
                      <w:rFonts w:ascii="Cambria Math" w:hAnsi="Cambria Math"/>
                      <w:i/>
                      <w:sz w:val="18"/>
                      <w:szCs w:val="18"/>
                      <w:lang w:bidi="ar"/>
                    </w:rPr>
                  </m:ctrlPr>
                </m:e>
                <m:sub>
                  <m:r>
                    <m:rPr/>
                    <w:rPr>
                      <w:rFonts w:ascii="Cambria Math" w:hAnsi="Cambria Math"/>
                      <w:sz w:val="18"/>
                      <w:szCs w:val="18"/>
                      <w:lang w:bidi="ar"/>
                    </w:rPr>
                    <m:t>ij</m:t>
                  </m:r>
                  <m:ctrlPr>
                    <w:rPr>
                      <w:rFonts w:ascii="Cambria Math" w:hAnsi="Cambria Math"/>
                      <w:i/>
                      <w:sz w:val="18"/>
                      <w:szCs w:val="18"/>
                      <w:lang w:bidi="ar"/>
                    </w:rPr>
                  </m:ctrlPr>
                </m:sub>
                <m:sup>
                  <m:r>
                    <m:rPr/>
                    <w:rPr>
                      <w:rFonts w:ascii="Cambria Math" w:hAnsi="Cambria Math"/>
                      <w:sz w:val="18"/>
                      <w:szCs w:val="18"/>
                      <w:lang w:bidi="ar"/>
                    </w:rPr>
                    <m:t>rs</m:t>
                  </m:r>
                  <m:ctrlPr>
                    <w:rPr>
                      <w:rFonts w:ascii="Cambria Math" w:hAnsi="Cambria Math"/>
                      <w:i/>
                      <w:sz w:val="18"/>
                      <w:szCs w:val="18"/>
                      <w:lang w:bidi="ar"/>
                    </w:rPr>
                  </m:ctrlPr>
                </m:sup>
              </m:sSubSup>
            </m:oMath>
          </w:p>
          <w:p w14:paraId="0A9BB7EE">
            <w:pPr>
              <w:spacing w:line="360" w:lineRule="auto"/>
              <w:rPr>
                <w:rFonts w:ascii="Times New Roman" w:hAnsi="Times New Roman"/>
                <w:sz w:val="18"/>
                <w:szCs w:val="18"/>
                <w:lang w:bidi="ar"/>
              </w:rPr>
            </w:pPr>
          </w:p>
        </w:tc>
        <w:tc>
          <w:tcPr>
            <w:tcW w:w="1690" w:type="dxa"/>
            <w:gridSpan w:val="3"/>
            <w:vMerge w:val="restart"/>
          </w:tcPr>
          <w:p w14:paraId="12EBE3CE">
            <w:pPr>
              <w:spacing w:line="360" w:lineRule="auto"/>
              <w:rPr>
                <w:rFonts w:ascii="Times New Roman" w:hAnsi="Times New Roman"/>
                <w:sz w:val="18"/>
                <w:szCs w:val="18"/>
                <w:lang w:bidi="ar"/>
              </w:rPr>
            </w:pPr>
          </w:p>
          <w:p w14:paraId="7E8F0E1B">
            <w:pPr>
              <w:spacing w:line="360" w:lineRule="auto"/>
              <w:rPr>
                <w:rFonts w:ascii="Times New Roman" w:hAnsi="Times New Roman"/>
                <w:sz w:val="18"/>
                <w:szCs w:val="18"/>
                <w:lang w:bidi="ar"/>
              </w:rPr>
            </w:pPr>
          </w:p>
          <w:p w14:paraId="511D0B75">
            <w:pPr>
              <w:spacing w:line="360" w:lineRule="auto"/>
              <w:rPr>
                <w:rFonts w:ascii="Times New Roman" w:hAnsi="Times New Roman"/>
                <w:sz w:val="18"/>
                <w:szCs w:val="18"/>
                <w:lang w:bidi="ar"/>
              </w:rPr>
            </w:pPr>
          </w:p>
          <w:p w14:paraId="624D65D6">
            <w:pPr>
              <w:spacing w:line="360" w:lineRule="auto"/>
              <w:rPr>
                <w:rFonts w:ascii="Times New Roman" w:hAnsi="Times New Roman"/>
                <w:sz w:val="18"/>
                <w:szCs w:val="18"/>
                <w:lang w:bidi="ar"/>
              </w:rPr>
            </w:pPr>
            <m:oMathPara>
              <m:oMath>
                <m:sSubSup>
                  <m:sSubSupPr>
                    <m:ctrlPr>
                      <w:rPr>
                        <w:rFonts w:ascii="Cambria Math" w:hAnsi="Cambria Math"/>
                        <w:i/>
                        <w:sz w:val="18"/>
                        <w:szCs w:val="18"/>
                        <w:lang w:bidi="ar"/>
                      </w:rPr>
                    </m:ctrlPr>
                  </m:sSubSupPr>
                  <m:e>
                    <m:r>
                      <m:rPr/>
                      <w:rPr>
                        <w:rFonts w:ascii="Cambria Math" w:hAnsi="Cambria Math"/>
                        <w:sz w:val="18"/>
                        <w:szCs w:val="18"/>
                        <w:lang w:bidi="ar"/>
                      </w:rPr>
                      <m:t>y</m:t>
                    </m:r>
                    <m:ctrlPr>
                      <w:rPr>
                        <w:rFonts w:ascii="Cambria Math" w:hAnsi="Cambria Math"/>
                        <w:i/>
                        <w:sz w:val="18"/>
                        <w:szCs w:val="18"/>
                        <w:lang w:bidi="ar"/>
                      </w:rPr>
                    </m:ctrlPr>
                  </m:e>
                  <m:sub>
                    <m:r>
                      <m:rPr/>
                      <w:rPr>
                        <w:rFonts w:ascii="Cambria Math" w:hAnsi="Cambria Math"/>
                        <w:sz w:val="18"/>
                        <w:szCs w:val="18"/>
                        <w:lang w:bidi="ar"/>
                      </w:rPr>
                      <m:t>i</m:t>
                    </m:r>
                    <m:ctrlPr>
                      <w:rPr>
                        <w:rFonts w:ascii="Cambria Math" w:hAnsi="Cambria Math"/>
                        <w:i/>
                        <w:sz w:val="18"/>
                        <w:szCs w:val="18"/>
                        <w:lang w:bidi="ar"/>
                      </w:rPr>
                    </m:ctrlPr>
                  </m:sub>
                  <m:sup>
                    <m:r>
                      <m:rPr/>
                      <w:rPr>
                        <w:rFonts w:ascii="Cambria Math" w:hAnsi="Cambria Math"/>
                        <w:sz w:val="18"/>
                        <w:szCs w:val="18"/>
                        <w:lang w:bidi="ar"/>
                      </w:rPr>
                      <m:t>rs</m:t>
                    </m:r>
                    <m:ctrlPr>
                      <w:rPr>
                        <w:rFonts w:ascii="Cambria Math" w:hAnsi="Cambria Math"/>
                        <w:i/>
                        <w:sz w:val="18"/>
                        <w:szCs w:val="18"/>
                        <w:lang w:bidi="ar"/>
                      </w:rPr>
                    </m:ctrlPr>
                  </m:sup>
                </m:sSubSup>
              </m:oMath>
            </m:oMathPara>
          </w:p>
        </w:tc>
        <w:tc>
          <w:tcPr>
            <w:tcW w:w="635" w:type="dxa"/>
            <w:vMerge w:val="restart"/>
          </w:tcPr>
          <w:p w14:paraId="4E48B6E1">
            <w:pPr>
              <w:spacing w:line="360" w:lineRule="auto"/>
              <w:rPr>
                <w:rFonts w:ascii="Times New Roman" w:hAnsi="Times New Roman"/>
                <w:i/>
                <w:sz w:val="18"/>
                <w:szCs w:val="18"/>
                <w:lang w:bidi="ar"/>
              </w:rPr>
            </w:pPr>
          </w:p>
          <w:p w14:paraId="569CC468">
            <w:pPr>
              <w:spacing w:line="360" w:lineRule="auto"/>
              <w:rPr>
                <w:rFonts w:ascii="Times New Roman" w:hAnsi="Times New Roman"/>
                <w:i/>
                <w:sz w:val="18"/>
                <w:szCs w:val="18"/>
                <w:lang w:bidi="ar"/>
              </w:rPr>
            </w:pPr>
          </w:p>
          <w:p w14:paraId="5727AE7C">
            <w:pPr>
              <w:spacing w:line="360" w:lineRule="auto"/>
              <w:rPr>
                <w:rFonts w:ascii="Times New Roman" w:hAnsi="Times New Roman"/>
                <w:i/>
                <w:sz w:val="18"/>
                <w:szCs w:val="18"/>
                <w:lang w:bidi="ar"/>
              </w:rPr>
            </w:pPr>
          </w:p>
          <w:p w14:paraId="285DA9AF">
            <w:pPr>
              <w:spacing w:line="360" w:lineRule="auto"/>
              <w:rPr>
                <w:rFonts w:ascii="Cambria Math" w:hAnsi="Cambria Math"/>
                <w:sz w:val="18"/>
                <w:szCs w:val="18"/>
                <w:lang w:bidi="ar"/>
                <w:oMath/>
              </w:rPr>
            </w:pPr>
            <m:oMathPara>
              <m:oMath>
                <m:sSubSup>
                  <m:sSubSupPr>
                    <m:ctrlPr>
                      <w:rPr>
                        <w:rFonts w:ascii="Cambria Math" w:hAnsi="Cambria Math"/>
                        <w:i/>
                        <w:sz w:val="18"/>
                        <w:szCs w:val="18"/>
                        <w:lang w:bidi="ar"/>
                      </w:rPr>
                    </m:ctrlPr>
                  </m:sSubSupPr>
                  <m:e>
                    <m:r>
                      <m:rPr/>
                      <w:rPr>
                        <w:rFonts w:ascii="Cambria Math" w:hAnsi="Cambria Math"/>
                        <w:sz w:val="18"/>
                        <w:szCs w:val="18"/>
                        <w:lang w:bidi="ar"/>
                      </w:rPr>
                      <m:t>ex</m:t>
                    </m:r>
                    <m:ctrlPr>
                      <w:rPr>
                        <w:rFonts w:ascii="Cambria Math" w:hAnsi="Cambria Math"/>
                        <w:i/>
                        <w:sz w:val="18"/>
                        <w:szCs w:val="18"/>
                        <w:lang w:bidi="ar"/>
                      </w:rPr>
                    </m:ctrlPr>
                  </m:e>
                  <m:sub>
                    <m:r>
                      <m:rPr/>
                      <w:rPr>
                        <w:rFonts w:ascii="Cambria Math" w:hAnsi="Cambria Math"/>
                        <w:sz w:val="18"/>
                        <w:szCs w:val="18"/>
                        <w:lang w:bidi="ar"/>
                      </w:rPr>
                      <m:t>i</m:t>
                    </m:r>
                    <m:ctrlPr>
                      <w:rPr>
                        <w:rFonts w:ascii="Cambria Math" w:hAnsi="Cambria Math"/>
                        <w:i/>
                        <w:sz w:val="18"/>
                        <w:szCs w:val="18"/>
                        <w:lang w:bidi="ar"/>
                      </w:rPr>
                    </m:ctrlPr>
                  </m:sub>
                  <m:sup>
                    <m:r>
                      <m:rPr/>
                      <w:rPr>
                        <w:rFonts w:ascii="Cambria Math" w:hAnsi="Cambria Math"/>
                        <w:sz w:val="18"/>
                        <w:szCs w:val="18"/>
                        <w:lang w:bidi="ar"/>
                      </w:rPr>
                      <m:t>r</m:t>
                    </m:r>
                    <m:ctrlPr>
                      <w:rPr>
                        <w:rFonts w:ascii="Cambria Math" w:hAnsi="Cambria Math"/>
                        <w:i/>
                        <w:sz w:val="18"/>
                        <w:szCs w:val="18"/>
                        <w:lang w:bidi="ar"/>
                      </w:rPr>
                    </m:ctrlPr>
                  </m:sup>
                </m:sSubSup>
              </m:oMath>
            </m:oMathPara>
          </w:p>
        </w:tc>
        <w:tc>
          <w:tcPr>
            <w:tcW w:w="875" w:type="dxa"/>
            <w:vMerge w:val="restart"/>
          </w:tcPr>
          <w:p w14:paraId="2C4361DD">
            <w:pPr>
              <w:spacing w:line="360" w:lineRule="auto"/>
              <w:rPr>
                <w:rFonts w:ascii="Times New Roman" w:hAnsi="Times New Roman"/>
                <w:sz w:val="18"/>
                <w:szCs w:val="18"/>
                <w:lang w:bidi="ar"/>
              </w:rPr>
            </w:pPr>
          </w:p>
          <w:p w14:paraId="300E131C">
            <w:pPr>
              <w:spacing w:line="360" w:lineRule="auto"/>
              <w:rPr>
                <w:rFonts w:ascii="Times New Roman" w:hAnsi="Times New Roman"/>
                <w:sz w:val="18"/>
                <w:szCs w:val="18"/>
                <w:lang w:bidi="ar"/>
              </w:rPr>
            </w:pPr>
          </w:p>
          <w:p w14:paraId="26FFD903">
            <w:pPr>
              <w:spacing w:line="360" w:lineRule="auto"/>
              <w:rPr>
                <w:rFonts w:ascii="Times New Roman" w:hAnsi="Times New Roman"/>
                <w:sz w:val="18"/>
                <w:szCs w:val="18"/>
                <w:lang w:bidi="ar"/>
              </w:rPr>
            </w:pPr>
          </w:p>
          <w:p w14:paraId="403518A3">
            <w:pPr>
              <w:spacing w:line="360" w:lineRule="auto"/>
              <w:rPr>
                <w:rFonts w:ascii="Times New Roman" w:hAnsi="Times New Roman"/>
                <w:sz w:val="18"/>
                <w:szCs w:val="18"/>
                <w:lang w:bidi="ar"/>
              </w:rPr>
            </w:pPr>
            <m:oMathPara>
              <m:oMath>
                <m:sSubSup>
                  <m:sSubSupPr>
                    <m:ctrlPr>
                      <w:rPr>
                        <w:rFonts w:ascii="Cambria Math" w:hAnsi="Cambria Math"/>
                        <w:i/>
                        <w:sz w:val="18"/>
                        <w:szCs w:val="18"/>
                        <w:lang w:bidi="ar"/>
                      </w:rPr>
                    </m:ctrlPr>
                  </m:sSubSupPr>
                  <m:e>
                    <m:r>
                      <m:rPr/>
                      <w:rPr>
                        <w:rFonts w:ascii="Cambria Math" w:hAnsi="Cambria Math"/>
                        <w:sz w:val="18"/>
                        <w:szCs w:val="18"/>
                        <w:lang w:bidi="ar"/>
                      </w:rPr>
                      <m:t>x</m:t>
                    </m:r>
                    <m:ctrlPr>
                      <w:rPr>
                        <w:rFonts w:ascii="Cambria Math" w:hAnsi="Cambria Math"/>
                        <w:i/>
                        <w:sz w:val="18"/>
                        <w:szCs w:val="18"/>
                        <w:lang w:bidi="ar"/>
                      </w:rPr>
                    </m:ctrlPr>
                  </m:e>
                  <m:sub>
                    <m:r>
                      <m:rPr/>
                      <w:rPr>
                        <w:rFonts w:ascii="Cambria Math" w:hAnsi="Cambria Math"/>
                        <w:sz w:val="18"/>
                        <w:szCs w:val="18"/>
                        <w:lang w:bidi="ar"/>
                      </w:rPr>
                      <m:t>i</m:t>
                    </m:r>
                    <m:ctrlPr>
                      <w:rPr>
                        <w:rFonts w:ascii="Cambria Math" w:hAnsi="Cambria Math"/>
                        <w:i/>
                        <w:sz w:val="18"/>
                        <w:szCs w:val="18"/>
                        <w:lang w:bidi="ar"/>
                      </w:rPr>
                    </m:ctrlPr>
                  </m:sub>
                  <m:sup>
                    <m:r>
                      <m:rPr/>
                      <w:rPr>
                        <w:rFonts w:ascii="Cambria Math" w:hAnsi="Cambria Math"/>
                        <w:sz w:val="18"/>
                        <w:szCs w:val="18"/>
                        <w:lang w:bidi="ar"/>
                      </w:rPr>
                      <m:t>r</m:t>
                    </m:r>
                    <m:ctrlPr>
                      <w:rPr>
                        <w:rFonts w:ascii="Cambria Math" w:hAnsi="Cambria Math"/>
                        <w:i/>
                        <w:sz w:val="18"/>
                        <w:szCs w:val="18"/>
                        <w:lang w:bidi="ar"/>
                      </w:rPr>
                    </m:ctrlPr>
                  </m:sup>
                </m:sSubSup>
              </m:oMath>
            </m:oMathPara>
          </w:p>
        </w:tc>
      </w:tr>
      <w:tr w14:paraId="1B782A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1" w:type="dxa"/>
            <w:vMerge w:val="continue"/>
          </w:tcPr>
          <w:p w14:paraId="060F9C4D">
            <w:pPr>
              <w:spacing w:line="360" w:lineRule="auto"/>
              <w:rPr>
                <w:rFonts w:ascii="Times New Roman" w:hAnsi="Times New Roman"/>
                <w:sz w:val="18"/>
                <w:szCs w:val="18"/>
                <w:lang w:bidi="ar"/>
              </w:rPr>
            </w:pPr>
          </w:p>
        </w:tc>
        <w:tc>
          <w:tcPr>
            <w:tcW w:w="716" w:type="dxa"/>
            <w:vMerge w:val="continue"/>
          </w:tcPr>
          <w:p w14:paraId="1FEBFC1C">
            <w:pPr>
              <w:spacing w:line="360" w:lineRule="auto"/>
              <w:rPr>
                <w:rFonts w:ascii="Times New Roman" w:hAnsi="Times New Roman"/>
                <w:sz w:val="18"/>
                <w:szCs w:val="18"/>
                <w:lang w:bidi="ar"/>
              </w:rPr>
            </w:pPr>
          </w:p>
        </w:tc>
        <w:tc>
          <w:tcPr>
            <w:tcW w:w="686" w:type="dxa"/>
          </w:tcPr>
          <w:p w14:paraId="3B33723F">
            <w:pPr>
              <w:spacing w:line="360" w:lineRule="auto"/>
              <w:rPr>
                <w:rFonts w:ascii="Times New Roman" w:hAnsi="Times New Roman"/>
                <w:sz w:val="18"/>
                <w:szCs w:val="18"/>
                <w:lang w:bidi="ar"/>
              </w:rPr>
            </w:pPr>
            <w:r>
              <w:rPr>
                <w:rFonts w:ascii="Times New Roman" w:hAnsi="Times New Roman"/>
                <w:sz w:val="18"/>
                <w:szCs w:val="18"/>
                <w:lang w:bidi="ar"/>
              </w:rPr>
              <w:t>...</w:t>
            </w:r>
          </w:p>
        </w:tc>
        <w:tc>
          <w:tcPr>
            <w:tcW w:w="4285" w:type="dxa"/>
            <w:gridSpan w:val="7"/>
            <w:vMerge w:val="continue"/>
          </w:tcPr>
          <w:p w14:paraId="3FB2BDF1">
            <w:pPr>
              <w:spacing w:line="360" w:lineRule="auto"/>
              <w:rPr>
                <w:rFonts w:ascii="Times New Roman" w:hAnsi="Times New Roman" w:eastAsiaTheme="minorEastAsia"/>
                <w:sz w:val="18"/>
                <w:szCs w:val="18"/>
                <w:lang w:bidi="ar"/>
              </w:rPr>
            </w:pPr>
          </w:p>
        </w:tc>
        <w:tc>
          <w:tcPr>
            <w:tcW w:w="1690" w:type="dxa"/>
            <w:gridSpan w:val="3"/>
            <w:vMerge w:val="continue"/>
          </w:tcPr>
          <w:p w14:paraId="472DA556">
            <w:pPr>
              <w:spacing w:line="360" w:lineRule="auto"/>
              <w:rPr>
                <w:rFonts w:ascii="Times New Roman" w:hAnsi="Times New Roman"/>
                <w:sz w:val="18"/>
                <w:szCs w:val="18"/>
                <w:lang w:bidi="ar"/>
              </w:rPr>
            </w:pPr>
          </w:p>
        </w:tc>
        <w:tc>
          <w:tcPr>
            <w:tcW w:w="635" w:type="dxa"/>
            <w:vMerge w:val="continue"/>
          </w:tcPr>
          <w:p w14:paraId="3D2CA577">
            <w:pPr>
              <w:spacing w:line="360" w:lineRule="auto"/>
              <w:rPr>
                <w:rFonts w:ascii="Times New Roman" w:hAnsi="Times New Roman"/>
                <w:sz w:val="18"/>
                <w:szCs w:val="18"/>
                <w:lang w:bidi="ar"/>
              </w:rPr>
            </w:pPr>
          </w:p>
        </w:tc>
        <w:tc>
          <w:tcPr>
            <w:tcW w:w="875" w:type="dxa"/>
            <w:vMerge w:val="continue"/>
          </w:tcPr>
          <w:p w14:paraId="74D49C2C">
            <w:pPr>
              <w:spacing w:line="360" w:lineRule="auto"/>
              <w:rPr>
                <w:rFonts w:ascii="Times New Roman" w:hAnsi="Times New Roman"/>
                <w:sz w:val="18"/>
                <w:szCs w:val="18"/>
                <w:lang w:bidi="ar"/>
              </w:rPr>
            </w:pPr>
          </w:p>
        </w:tc>
      </w:tr>
      <w:tr w14:paraId="47878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1" w:type="dxa"/>
            <w:vMerge w:val="continue"/>
          </w:tcPr>
          <w:p w14:paraId="6C1402D7">
            <w:pPr>
              <w:spacing w:line="360" w:lineRule="auto"/>
              <w:rPr>
                <w:rFonts w:ascii="Times New Roman" w:hAnsi="Times New Roman"/>
                <w:sz w:val="18"/>
                <w:szCs w:val="18"/>
                <w:lang w:bidi="ar"/>
              </w:rPr>
            </w:pPr>
          </w:p>
        </w:tc>
        <w:tc>
          <w:tcPr>
            <w:tcW w:w="716" w:type="dxa"/>
            <w:vMerge w:val="continue"/>
          </w:tcPr>
          <w:p w14:paraId="56BDE126">
            <w:pPr>
              <w:spacing w:line="360" w:lineRule="auto"/>
              <w:rPr>
                <w:rFonts w:ascii="Times New Roman" w:hAnsi="Times New Roman"/>
                <w:sz w:val="18"/>
                <w:szCs w:val="18"/>
                <w:lang w:bidi="ar"/>
              </w:rPr>
            </w:pPr>
          </w:p>
        </w:tc>
        <w:tc>
          <w:tcPr>
            <w:tcW w:w="686" w:type="dxa"/>
          </w:tcPr>
          <w:p w14:paraId="4D735023">
            <w:pPr>
              <w:spacing w:line="360" w:lineRule="auto"/>
              <w:rPr>
                <w:rFonts w:ascii="Times New Roman" w:hAnsi="Times New Roman"/>
                <w:sz w:val="18"/>
                <w:szCs w:val="18"/>
                <w:lang w:bidi="ar"/>
              </w:rPr>
            </w:pPr>
            <w:r>
              <w:rPr>
                <w:rFonts w:ascii="Times New Roman" w:hAnsi="Times New Roman"/>
                <w:sz w:val="18"/>
                <w:szCs w:val="18"/>
                <w:lang w:bidi="ar"/>
              </w:rPr>
              <w:t>行业m</w:t>
            </w:r>
          </w:p>
        </w:tc>
        <w:tc>
          <w:tcPr>
            <w:tcW w:w="4285" w:type="dxa"/>
            <w:gridSpan w:val="7"/>
            <w:vMerge w:val="continue"/>
          </w:tcPr>
          <w:p w14:paraId="5BD626AE">
            <w:pPr>
              <w:spacing w:line="360" w:lineRule="auto"/>
              <w:rPr>
                <w:rFonts w:ascii="Times New Roman" w:hAnsi="Times New Roman"/>
                <w:sz w:val="18"/>
                <w:szCs w:val="18"/>
                <w:lang w:bidi="ar"/>
              </w:rPr>
            </w:pPr>
          </w:p>
        </w:tc>
        <w:tc>
          <w:tcPr>
            <w:tcW w:w="1690" w:type="dxa"/>
            <w:gridSpan w:val="3"/>
            <w:vMerge w:val="continue"/>
          </w:tcPr>
          <w:p w14:paraId="4196C47E">
            <w:pPr>
              <w:spacing w:line="360" w:lineRule="auto"/>
              <w:rPr>
                <w:rFonts w:ascii="Times New Roman" w:hAnsi="Times New Roman"/>
                <w:sz w:val="18"/>
                <w:szCs w:val="18"/>
                <w:lang w:bidi="ar"/>
              </w:rPr>
            </w:pPr>
          </w:p>
        </w:tc>
        <w:tc>
          <w:tcPr>
            <w:tcW w:w="635" w:type="dxa"/>
            <w:vMerge w:val="continue"/>
          </w:tcPr>
          <w:p w14:paraId="4FFCE319">
            <w:pPr>
              <w:spacing w:line="360" w:lineRule="auto"/>
              <w:rPr>
                <w:rFonts w:ascii="Times New Roman" w:hAnsi="Times New Roman"/>
                <w:sz w:val="18"/>
                <w:szCs w:val="18"/>
                <w:lang w:bidi="ar"/>
              </w:rPr>
            </w:pPr>
          </w:p>
        </w:tc>
        <w:tc>
          <w:tcPr>
            <w:tcW w:w="875" w:type="dxa"/>
            <w:vMerge w:val="continue"/>
          </w:tcPr>
          <w:p w14:paraId="33A1214E">
            <w:pPr>
              <w:spacing w:line="360" w:lineRule="auto"/>
              <w:rPr>
                <w:rFonts w:ascii="Times New Roman" w:hAnsi="Times New Roman"/>
                <w:sz w:val="18"/>
                <w:szCs w:val="18"/>
                <w:lang w:bidi="ar"/>
              </w:rPr>
            </w:pPr>
          </w:p>
        </w:tc>
      </w:tr>
      <w:tr w14:paraId="308C8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1" w:type="dxa"/>
            <w:vMerge w:val="continue"/>
          </w:tcPr>
          <w:p w14:paraId="34EF3FCE">
            <w:pPr>
              <w:spacing w:line="360" w:lineRule="auto"/>
              <w:rPr>
                <w:rFonts w:ascii="Times New Roman" w:hAnsi="Times New Roman"/>
                <w:sz w:val="18"/>
                <w:szCs w:val="18"/>
                <w:lang w:bidi="ar"/>
              </w:rPr>
            </w:pPr>
          </w:p>
        </w:tc>
        <w:tc>
          <w:tcPr>
            <w:tcW w:w="716" w:type="dxa"/>
          </w:tcPr>
          <w:p w14:paraId="596F9A40">
            <w:pPr>
              <w:spacing w:line="360" w:lineRule="auto"/>
              <w:rPr>
                <w:rFonts w:ascii="Times New Roman" w:hAnsi="Times New Roman"/>
                <w:sz w:val="18"/>
                <w:szCs w:val="18"/>
                <w:lang w:bidi="ar"/>
              </w:rPr>
            </w:pPr>
            <w:r>
              <w:rPr>
                <w:rFonts w:ascii="Times New Roman" w:hAnsi="Times New Roman"/>
                <w:sz w:val="18"/>
                <w:szCs w:val="18"/>
                <w:lang w:bidi="ar"/>
              </w:rPr>
              <w:t>...</w:t>
            </w:r>
          </w:p>
        </w:tc>
        <w:tc>
          <w:tcPr>
            <w:tcW w:w="686" w:type="dxa"/>
          </w:tcPr>
          <w:p w14:paraId="297D6FFA">
            <w:pPr>
              <w:spacing w:line="360" w:lineRule="auto"/>
              <w:rPr>
                <w:rFonts w:ascii="Times New Roman" w:hAnsi="Times New Roman"/>
                <w:sz w:val="18"/>
                <w:szCs w:val="18"/>
                <w:lang w:bidi="ar"/>
              </w:rPr>
            </w:pPr>
            <w:r>
              <w:rPr>
                <w:rFonts w:ascii="Times New Roman" w:hAnsi="Times New Roman"/>
                <w:sz w:val="18"/>
                <w:szCs w:val="18"/>
                <w:lang w:bidi="ar"/>
              </w:rPr>
              <w:t>...</w:t>
            </w:r>
          </w:p>
        </w:tc>
        <w:tc>
          <w:tcPr>
            <w:tcW w:w="4285" w:type="dxa"/>
            <w:gridSpan w:val="7"/>
            <w:vMerge w:val="continue"/>
          </w:tcPr>
          <w:p w14:paraId="4C3DA4C8">
            <w:pPr>
              <w:spacing w:line="360" w:lineRule="auto"/>
              <w:rPr>
                <w:rFonts w:ascii="Times New Roman" w:hAnsi="Times New Roman"/>
                <w:sz w:val="18"/>
                <w:szCs w:val="18"/>
                <w:lang w:bidi="ar"/>
              </w:rPr>
            </w:pPr>
          </w:p>
        </w:tc>
        <w:tc>
          <w:tcPr>
            <w:tcW w:w="1690" w:type="dxa"/>
            <w:gridSpan w:val="3"/>
            <w:vMerge w:val="continue"/>
          </w:tcPr>
          <w:p w14:paraId="73E77A20">
            <w:pPr>
              <w:spacing w:line="360" w:lineRule="auto"/>
              <w:rPr>
                <w:rFonts w:ascii="Times New Roman" w:hAnsi="Times New Roman"/>
                <w:sz w:val="18"/>
                <w:szCs w:val="18"/>
                <w:lang w:bidi="ar"/>
              </w:rPr>
            </w:pPr>
          </w:p>
        </w:tc>
        <w:tc>
          <w:tcPr>
            <w:tcW w:w="635" w:type="dxa"/>
            <w:vMerge w:val="continue"/>
          </w:tcPr>
          <w:p w14:paraId="124505EE">
            <w:pPr>
              <w:spacing w:line="360" w:lineRule="auto"/>
              <w:rPr>
                <w:rFonts w:ascii="Times New Roman" w:hAnsi="Times New Roman"/>
                <w:sz w:val="18"/>
                <w:szCs w:val="18"/>
                <w:lang w:bidi="ar"/>
              </w:rPr>
            </w:pPr>
          </w:p>
        </w:tc>
        <w:tc>
          <w:tcPr>
            <w:tcW w:w="875" w:type="dxa"/>
            <w:vMerge w:val="continue"/>
          </w:tcPr>
          <w:p w14:paraId="7D0128F0">
            <w:pPr>
              <w:spacing w:line="360" w:lineRule="auto"/>
              <w:rPr>
                <w:rFonts w:ascii="Times New Roman" w:hAnsi="Times New Roman"/>
                <w:sz w:val="18"/>
                <w:szCs w:val="18"/>
                <w:lang w:bidi="ar"/>
              </w:rPr>
            </w:pPr>
          </w:p>
        </w:tc>
      </w:tr>
      <w:tr w14:paraId="75503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1" w:type="dxa"/>
            <w:vMerge w:val="continue"/>
          </w:tcPr>
          <w:p w14:paraId="1A788036">
            <w:pPr>
              <w:spacing w:line="360" w:lineRule="auto"/>
              <w:rPr>
                <w:rFonts w:ascii="Times New Roman" w:hAnsi="Times New Roman"/>
                <w:sz w:val="18"/>
                <w:szCs w:val="18"/>
                <w:lang w:bidi="ar"/>
              </w:rPr>
            </w:pPr>
          </w:p>
        </w:tc>
        <w:tc>
          <w:tcPr>
            <w:tcW w:w="716" w:type="dxa"/>
            <w:vMerge w:val="restart"/>
          </w:tcPr>
          <w:p w14:paraId="1BDB55CF">
            <w:pPr>
              <w:spacing w:line="360" w:lineRule="auto"/>
              <w:rPr>
                <w:rFonts w:ascii="Times New Roman" w:hAnsi="Times New Roman"/>
                <w:sz w:val="18"/>
                <w:szCs w:val="18"/>
                <w:lang w:bidi="ar"/>
              </w:rPr>
            </w:pPr>
            <w:r>
              <w:rPr>
                <w:rFonts w:ascii="Times New Roman" w:hAnsi="Times New Roman"/>
                <w:sz w:val="18"/>
                <w:szCs w:val="18"/>
                <w:lang w:bidi="ar"/>
              </w:rPr>
              <w:t>省份n</w:t>
            </w:r>
          </w:p>
        </w:tc>
        <w:tc>
          <w:tcPr>
            <w:tcW w:w="686" w:type="dxa"/>
          </w:tcPr>
          <w:p w14:paraId="4877B6E6">
            <w:pPr>
              <w:spacing w:line="360" w:lineRule="auto"/>
              <w:rPr>
                <w:rFonts w:ascii="Times New Roman" w:hAnsi="Times New Roman"/>
                <w:sz w:val="18"/>
                <w:szCs w:val="18"/>
                <w:lang w:bidi="ar"/>
              </w:rPr>
            </w:pPr>
            <w:r>
              <w:rPr>
                <w:rFonts w:ascii="Times New Roman" w:hAnsi="Times New Roman"/>
                <w:sz w:val="18"/>
                <w:szCs w:val="18"/>
                <w:lang w:bidi="ar"/>
              </w:rPr>
              <w:t>行业1</w:t>
            </w:r>
          </w:p>
        </w:tc>
        <w:tc>
          <w:tcPr>
            <w:tcW w:w="4285" w:type="dxa"/>
            <w:gridSpan w:val="7"/>
            <w:vMerge w:val="continue"/>
          </w:tcPr>
          <w:p w14:paraId="33B06115">
            <w:pPr>
              <w:spacing w:line="360" w:lineRule="auto"/>
              <w:rPr>
                <w:rFonts w:ascii="Times New Roman" w:hAnsi="Times New Roman"/>
                <w:sz w:val="18"/>
                <w:szCs w:val="18"/>
                <w:lang w:bidi="ar"/>
              </w:rPr>
            </w:pPr>
          </w:p>
        </w:tc>
        <w:tc>
          <w:tcPr>
            <w:tcW w:w="1690" w:type="dxa"/>
            <w:gridSpan w:val="3"/>
            <w:vMerge w:val="continue"/>
          </w:tcPr>
          <w:p w14:paraId="10894011">
            <w:pPr>
              <w:spacing w:line="360" w:lineRule="auto"/>
              <w:rPr>
                <w:rFonts w:ascii="Times New Roman" w:hAnsi="Times New Roman"/>
                <w:sz w:val="18"/>
                <w:szCs w:val="18"/>
                <w:lang w:bidi="ar"/>
              </w:rPr>
            </w:pPr>
          </w:p>
        </w:tc>
        <w:tc>
          <w:tcPr>
            <w:tcW w:w="635" w:type="dxa"/>
            <w:vMerge w:val="continue"/>
          </w:tcPr>
          <w:p w14:paraId="7C6B930E">
            <w:pPr>
              <w:spacing w:line="360" w:lineRule="auto"/>
              <w:rPr>
                <w:rFonts w:ascii="Times New Roman" w:hAnsi="Times New Roman"/>
                <w:sz w:val="18"/>
                <w:szCs w:val="18"/>
                <w:lang w:bidi="ar"/>
              </w:rPr>
            </w:pPr>
          </w:p>
        </w:tc>
        <w:tc>
          <w:tcPr>
            <w:tcW w:w="875" w:type="dxa"/>
            <w:vMerge w:val="continue"/>
          </w:tcPr>
          <w:p w14:paraId="45F579D8">
            <w:pPr>
              <w:spacing w:line="360" w:lineRule="auto"/>
              <w:rPr>
                <w:rFonts w:ascii="Times New Roman" w:hAnsi="Times New Roman"/>
                <w:sz w:val="18"/>
                <w:szCs w:val="18"/>
                <w:lang w:bidi="ar"/>
              </w:rPr>
            </w:pPr>
          </w:p>
        </w:tc>
      </w:tr>
      <w:tr w14:paraId="5FAA6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1" w:type="dxa"/>
            <w:vMerge w:val="continue"/>
          </w:tcPr>
          <w:p w14:paraId="20DE3640">
            <w:pPr>
              <w:spacing w:line="360" w:lineRule="auto"/>
              <w:rPr>
                <w:rFonts w:ascii="Times New Roman" w:hAnsi="Times New Roman"/>
                <w:sz w:val="18"/>
                <w:szCs w:val="18"/>
                <w:lang w:bidi="ar"/>
              </w:rPr>
            </w:pPr>
          </w:p>
        </w:tc>
        <w:tc>
          <w:tcPr>
            <w:tcW w:w="716" w:type="dxa"/>
            <w:vMerge w:val="continue"/>
          </w:tcPr>
          <w:p w14:paraId="07D40581">
            <w:pPr>
              <w:spacing w:line="360" w:lineRule="auto"/>
              <w:rPr>
                <w:rFonts w:ascii="Times New Roman" w:hAnsi="Times New Roman"/>
                <w:sz w:val="18"/>
                <w:szCs w:val="18"/>
                <w:lang w:bidi="ar"/>
              </w:rPr>
            </w:pPr>
          </w:p>
        </w:tc>
        <w:tc>
          <w:tcPr>
            <w:tcW w:w="686" w:type="dxa"/>
          </w:tcPr>
          <w:p w14:paraId="6BE3C794">
            <w:pPr>
              <w:spacing w:line="360" w:lineRule="auto"/>
              <w:rPr>
                <w:rFonts w:ascii="Times New Roman" w:hAnsi="Times New Roman"/>
                <w:sz w:val="18"/>
                <w:szCs w:val="18"/>
                <w:lang w:bidi="ar"/>
              </w:rPr>
            </w:pPr>
            <w:r>
              <w:rPr>
                <w:rFonts w:ascii="Times New Roman" w:hAnsi="Times New Roman"/>
                <w:sz w:val="18"/>
                <w:szCs w:val="18"/>
                <w:lang w:bidi="ar"/>
              </w:rPr>
              <w:t>...</w:t>
            </w:r>
          </w:p>
        </w:tc>
        <w:tc>
          <w:tcPr>
            <w:tcW w:w="4285" w:type="dxa"/>
            <w:gridSpan w:val="7"/>
            <w:vMerge w:val="continue"/>
          </w:tcPr>
          <w:p w14:paraId="1C6C6EEE">
            <w:pPr>
              <w:spacing w:line="360" w:lineRule="auto"/>
              <w:rPr>
                <w:rFonts w:ascii="Times New Roman" w:hAnsi="Times New Roman"/>
                <w:sz w:val="18"/>
                <w:szCs w:val="18"/>
                <w:lang w:bidi="ar"/>
              </w:rPr>
            </w:pPr>
          </w:p>
        </w:tc>
        <w:tc>
          <w:tcPr>
            <w:tcW w:w="1690" w:type="dxa"/>
            <w:gridSpan w:val="3"/>
            <w:vMerge w:val="continue"/>
          </w:tcPr>
          <w:p w14:paraId="06E8652D">
            <w:pPr>
              <w:spacing w:line="360" w:lineRule="auto"/>
              <w:rPr>
                <w:rFonts w:ascii="Times New Roman" w:hAnsi="Times New Roman"/>
                <w:sz w:val="18"/>
                <w:szCs w:val="18"/>
                <w:lang w:bidi="ar"/>
              </w:rPr>
            </w:pPr>
          </w:p>
        </w:tc>
        <w:tc>
          <w:tcPr>
            <w:tcW w:w="635" w:type="dxa"/>
            <w:vMerge w:val="continue"/>
          </w:tcPr>
          <w:p w14:paraId="1C7E121E">
            <w:pPr>
              <w:spacing w:line="360" w:lineRule="auto"/>
              <w:rPr>
                <w:rFonts w:ascii="Times New Roman" w:hAnsi="Times New Roman"/>
                <w:sz w:val="18"/>
                <w:szCs w:val="18"/>
                <w:lang w:bidi="ar"/>
              </w:rPr>
            </w:pPr>
          </w:p>
        </w:tc>
        <w:tc>
          <w:tcPr>
            <w:tcW w:w="875" w:type="dxa"/>
            <w:vMerge w:val="continue"/>
          </w:tcPr>
          <w:p w14:paraId="2B89C72A">
            <w:pPr>
              <w:spacing w:line="360" w:lineRule="auto"/>
              <w:rPr>
                <w:rFonts w:ascii="Times New Roman" w:hAnsi="Times New Roman"/>
                <w:sz w:val="18"/>
                <w:szCs w:val="18"/>
                <w:lang w:bidi="ar"/>
              </w:rPr>
            </w:pPr>
          </w:p>
        </w:tc>
      </w:tr>
      <w:tr w14:paraId="12449D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1" w:type="dxa"/>
            <w:vMerge w:val="continue"/>
          </w:tcPr>
          <w:p w14:paraId="2847E482">
            <w:pPr>
              <w:spacing w:line="360" w:lineRule="auto"/>
              <w:rPr>
                <w:rFonts w:ascii="Times New Roman" w:hAnsi="Times New Roman"/>
                <w:sz w:val="18"/>
                <w:szCs w:val="18"/>
                <w:lang w:bidi="ar"/>
              </w:rPr>
            </w:pPr>
          </w:p>
        </w:tc>
        <w:tc>
          <w:tcPr>
            <w:tcW w:w="716" w:type="dxa"/>
            <w:vMerge w:val="continue"/>
          </w:tcPr>
          <w:p w14:paraId="691606AC">
            <w:pPr>
              <w:spacing w:line="360" w:lineRule="auto"/>
              <w:rPr>
                <w:rFonts w:ascii="Times New Roman" w:hAnsi="Times New Roman"/>
                <w:sz w:val="18"/>
                <w:szCs w:val="18"/>
                <w:lang w:bidi="ar"/>
              </w:rPr>
            </w:pPr>
          </w:p>
        </w:tc>
        <w:tc>
          <w:tcPr>
            <w:tcW w:w="686" w:type="dxa"/>
          </w:tcPr>
          <w:p w14:paraId="0D0ADE36">
            <w:pPr>
              <w:spacing w:line="360" w:lineRule="auto"/>
              <w:rPr>
                <w:rFonts w:ascii="Times New Roman" w:hAnsi="Times New Roman"/>
                <w:sz w:val="18"/>
                <w:szCs w:val="18"/>
                <w:lang w:bidi="ar"/>
              </w:rPr>
            </w:pPr>
            <w:r>
              <w:rPr>
                <w:rFonts w:ascii="Times New Roman" w:hAnsi="Times New Roman"/>
                <w:sz w:val="18"/>
                <w:szCs w:val="18"/>
                <w:lang w:bidi="ar"/>
              </w:rPr>
              <w:t>行业m</w:t>
            </w:r>
          </w:p>
        </w:tc>
        <w:tc>
          <w:tcPr>
            <w:tcW w:w="4285" w:type="dxa"/>
            <w:gridSpan w:val="7"/>
            <w:vMerge w:val="continue"/>
          </w:tcPr>
          <w:p w14:paraId="74FB7C67">
            <w:pPr>
              <w:spacing w:line="360" w:lineRule="auto"/>
              <w:rPr>
                <w:rFonts w:ascii="Times New Roman" w:hAnsi="Times New Roman"/>
                <w:sz w:val="18"/>
                <w:szCs w:val="18"/>
                <w:lang w:bidi="ar"/>
              </w:rPr>
            </w:pPr>
          </w:p>
        </w:tc>
        <w:tc>
          <w:tcPr>
            <w:tcW w:w="1690" w:type="dxa"/>
            <w:gridSpan w:val="3"/>
            <w:vMerge w:val="continue"/>
          </w:tcPr>
          <w:p w14:paraId="6EE083DC">
            <w:pPr>
              <w:spacing w:line="360" w:lineRule="auto"/>
              <w:rPr>
                <w:rFonts w:ascii="Times New Roman" w:hAnsi="Times New Roman"/>
                <w:sz w:val="18"/>
                <w:szCs w:val="18"/>
                <w:lang w:bidi="ar"/>
              </w:rPr>
            </w:pPr>
          </w:p>
        </w:tc>
        <w:tc>
          <w:tcPr>
            <w:tcW w:w="635" w:type="dxa"/>
            <w:vMerge w:val="continue"/>
          </w:tcPr>
          <w:p w14:paraId="362F8649">
            <w:pPr>
              <w:spacing w:line="360" w:lineRule="auto"/>
              <w:rPr>
                <w:rFonts w:ascii="Times New Roman" w:hAnsi="Times New Roman"/>
                <w:sz w:val="18"/>
                <w:szCs w:val="18"/>
                <w:lang w:bidi="ar"/>
              </w:rPr>
            </w:pPr>
          </w:p>
        </w:tc>
        <w:tc>
          <w:tcPr>
            <w:tcW w:w="875" w:type="dxa"/>
            <w:vMerge w:val="continue"/>
          </w:tcPr>
          <w:p w14:paraId="583F5FA2">
            <w:pPr>
              <w:spacing w:line="360" w:lineRule="auto"/>
              <w:rPr>
                <w:rFonts w:ascii="Times New Roman" w:hAnsi="Times New Roman"/>
                <w:sz w:val="18"/>
                <w:szCs w:val="18"/>
                <w:lang w:bidi="ar"/>
              </w:rPr>
            </w:pPr>
          </w:p>
        </w:tc>
      </w:tr>
      <w:tr w14:paraId="5BAD28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3" w:type="dxa"/>
            <w:gridSpan w:val="3"/>
          </w:tcPr>
          <w:p w14:paraId="6D657930">
            <w:pPr>
              <w:spacing w:line="360" w:lineRule="auto"/>
              <w:ind w:firstLine="540" w:firstLineChars="300"/>
              <w:rPr>
                <w:rFonts w:ascii="Times New Roman" w:hAnsi="Times New Roman"/>
                <w:sz w:val="18"/>
                <w:szCs w:val="18"/>
                <w:lang w:bidi="ar"/>
              </w:rPr>
            </w:pPr>
            <w:r>
              <w:rPr>
                <w:rFonts w:ascii="Times New Roman" w:hAnsi="Times New Roman"/>
                <w:sz w:val="18"/>
                <w:szCs w:val="18"/>
                <w:lang w:bidi="ar"/>
              </w:rPr>
              <w:t>进口</w:t>
            </w:r>
          </w:p>
        </w:tc>
        <w:tc>
          <w:tcPr>
            <w:tcW w:w="4285" w:type="dxa"/>
            <w:gridSpan w:val="7"/>
          </w:tcPr>
          <w:p w14:paraId="68E7127B">
            <w:pPr>
              <w:spacing w:line="360" w:lineRule="auto"/>
              <w:rPr>
                <w:rFonts w:ascii="Times New Roman" w:hAnsi="Times New Roman"/>
                <w:sz w:val="18"/>
                <w:szCs w:val="18"/>
                <w:lang w:bidi="ar"/>
              </w:rPr>
            </w:pPr>
            <w:r>
              <w:rPr>
                <w:rFonts w:ascii="Times New Roman" w:hAnsi="Times New Roman"/>
                <w:sz w:val="18"/>
                <w:szCs w:val="18"/>
                <w:lang w:bidi="ar"/>
              </w:rPr>
              <w:t xml:space="preserve">                </w:t>
            </w:r>
            <m:oMath>
              <m:sSubSup>
                <m:sSubSupPr>
                  <m:ctrlPr>
                    <w:rPr>
                      <w:rFonts w:ascii="Cambria Math" w:hAnsi="Cambria Math"/>
                      <w:i/>
                      <w:sz w:val="18"/>
                      <w:szCs w:val="18"/>
                      <w:lang w:bidi="ar"/>
                    </w:rPr>
                  </m:ctrlPr>
                </m:sSubSupPr>
                <m:e>
                  <m:r>
                    <m:rPr/>
                    <w:rPr>
                      <w:rFonts w:ascii="Cambria Math" w:hAnsi="Cambria Math"/>
                      <w:sz w:val="18"/>
                      <w:szCs w:val="18"/>
                      <w:lang w:bidi="ar"/>
                    </w:rPr>
                    <m:t>mz</m:t>
                  </m:r>
                  <m:ctrlPr>
                    <w:rPr>
                      <w:rFonts w:ascii="Cambria Math" w:hAnsi="Cambria Math"/>
                      <w:i/>
                      <w:sz w:val="18"/>
                      <w:szCs w:val="18"/>
                      <w:lang w:bidi="ar"/>
                    </w:rPr>
                  </m:ctrlPr>
                </m:e>
                <m:sub>
                  <m:r>
                    <m:rPr/>
                    <w:rPr>
                      <w:rFonts w:ascii="Cambria Math" w:hAnsi="Cambria Math"/>
                      <w:sz w:val="18"/>
                      <w:szCs w:val="18"/>
                      <w:lang w:bidi="ar"/>
                    </w:rPr>
                    <m:t>j</m:t>
                  </m:r>
                  <m:ctrlPr>
                    <w:rPr>
                      <w:rFonts w:ascii="Cambria Math" w:hAnsi="Cambria Math"/>
                      <w:i/>
                      <w:sz w:val="18"/>
                      <w:szCs w:val="18"/>
                      <w:lang w:bidi="ar"/>
                    </w:rPr>
                  </m:ctrlPr>
                </m:sub>
                <m:sup>
                  <m:r>
                    <m:rPr/>
                    <w:rPr>
                      <w:rFonts w:ascii="Cambria Math" w:hAnsi="Cambria Math"/>
                      <w:sz w:val="18"/>
                      <w:szCs w:val="18"/>
                      <w:lang w:bidi="ar"/>
                    </w:rPr>
                    <m:t>s</m:t>
                  </m:r>
                  <m:ctrlPr>
                    <w:rPr>
                      <w:rFonts w:ascii="Cambria Math" w:hAnsi="Cambria Math"/>
                      <w:i/>
                      <w:sz w:val="18"/>
                      <w:szCs w:val="18"/>
                      <w:lang w:bidi="ar"/>
                    </w:rPr>
                  </m:ctrlPr>
                </m:sup>
              </m:sSubSup>
            </m:oMath>
          </w:p>
        </w:tc>
        <w:tc>
          <w:tcPr>
            <w:tcW w:w="1690" w:type="dxa"/>
            <w:gridSpan w:val="3"/>
          </w:tcPr>
          <w:p w14:paraId="03BCF631">
            <w:pPr>
              <w:spacing w:line="360" w:lineRule="auto"/>
              <w:rPr>
                <w:rFonts w:ascii="Times New Roman" w:hAnsi="Times New Roman"/>
                <w:sz w:val="18"/>
                <w:szCs w:val="18"/>
                <w:lang w:bidi="ar"/>
              </w:rPr>
            </w:pPr>
            <w:r>
              <w:rPr>
                <w:rFonts w:ascii="Times New Roman" w:hAnsi="Times New Roman"/>
                <w:sz w:val="18"/>
                <w:szCs w:val="18"/>
                <w:lang w:bidi="ar"/>
              </w:rPr>
              <w:t xml:space="preserve">       </w:t>
            </w:r>
            <m:oMath>
              <m:sSup>
                <m:sSupPr>
                  <m:ctrlPr>
                    <w:rPr>
                      <w:rFonts w:ascii="Cambria Math" w:hAnsi="Cambria Math"/>
                      <w:i/>
                      <w:sz w:val="18"/>
                      <w:szCs w:val="18"/>
                      <w:lang w:bidi="ar"/>
                    </w:rPr>
                  </m:ctrlPr>
                </m:sSupPr>
                <m:e>
                  <m:r>
                    <m:rPr/>
                    <w:rPr>
                      <w:rFonts w:ascii="Cambria Math" w:hAnsi="Cambria Math"/>
                      <w:sz w:val="18"/>
                      <w:szCs w:val="18"/>
                      <w:lang w:bidi="ar"/>
                    </w:rPr>
                    <m:t>my</m:t>
                  </m:r>
                  <m:ctrlPr>
                    <w:rPr>
                      <w:rFonts w:ascii="Cambria Math" w:hAnsi="Cambria Math"/>
                      <w:i/>
                      <w:sz w:val="18"/>
                      <w:szCs w:val="18"/>
                      <w:lang w:bidi="ar"/>
                    </w:rPr>
                  </m:ctrlPr>
                </m:e>
                <m:sup>
                  <m:r>
                    <m:rPr/>
                    <w:rPr>
                      <w:rFonts w:ascii="Cambria Math" w:hAnsi="Cambria Math"/>
                      <w:sz w:val="18"/>
                      <w:szCs w:val="18"/>
                      <w:lang w:bidi="ar"/>
                    </w:rPr>
                    <m:t>s</m:t>
                  </m:r>
                  <m:ctrlPr>
                    <w:rPr>
                      <w:rFonts w:ascii="Cambria Math" w:hAnsi="Cambria Math"/>
                      <w:i/>
                      <w:sz w:val="18"/>
                      <w:szCs w:val="18"/>
                      <w:lang w:bidi="ar"/>
                    </w:rPr>
                  </m:ctrlPr>
                </m:sup>
              </m:sSup>
            </m:oMath>
          </w:p>
        </w:tc>
        <w:tc>
          <w:tcPr>
            <w:tcW w:w="635" w:type="dxa"/>
          </w:tcPr>
          <w:p w14:paraId="033D72CC">
            <w:pPr>
              <w:spacing w:line="360" w:lineRule="auto"/>
              <w:rPr>
                <w:rFonts w:ascii="Times New Roman" w:hAnsi="Times New Roman"/>
                <w:sz w:val="18"/>
                <w:szCs w:val="18"/>
                <w:lang w:bidi="ar"/>
              </w:rPr>
            </w:pPr>
          </w:p>
        </w:tc>
        <w:tc>
          <w:tcPr>
            <w:tcW w:w="875" w:type="dxa"/>
          </w:tcPr>
          <w:p w14:paraId="6769AA0A">
            <w:pPr>
              <w:spacing w:line="360" w:lineRule="auto"/>
              <w:rPr>
                <w:rFonts w:ascii="Times New Roman" w:hAnsi="Times New Roman"/>
                <w:sz w:val="18"/>
                <w:szCs w:val="18"/>
                <w:lang w:bidi="ar"/>
              </w:rPr>
            </w:pPr>
            <w:r>
              <w:rPr>
                <w:rFonts w:ascii="Times New Roman" w:hAnsi="Times New Roman"/>
                <w:sz w:val="18"/>
                <w:szCs w:val="18"/>
                <w:lang w:bidi="ar"/>
              </w:rPr>
              <w:t xml:space="preserve">  m</w:t>
            </w:r>
          </w:p>
        </w:tc>
      </w:tr>
      <w:tr w14:paraId="34F4BD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5"/>
          <w:wAfter w:w="3200" w:type="dxa"/>
          <w:jc w:val="center"/>
        </w:trPr>
        <w:tc>
          <w:tcPr>
            <w:tcW w:w="1893" w:type="dxa"/>
            <w:gridSpan w:val="3"/>
          </w:tcPr>
          <w:p w14:paraId="1D00A2BE">
            <w:pPr>
              <w:spacing w:line="360" w:lineRule="auto"/>
              <w:jc w:val="center"/>
              <w:rPr>
                <w:rFonts w:ascii="Times New Roman" w:hAnsi="Times New Roman"/>
                <w:sz w:val="18"/>
                <w:szCs w:val="18"/>
                <w:lang w:bidi="ar"/>
              </w:rPr>
            </w:pPr>
            <w:r>
              <w:rPr>
                <w:rFonts w:ascii="Times New Roman" w:hAnsi="Times New Roman"/>
                <w:sz w:val="18"/>
                <w:szCs w:val="18"/>
                <w:lang w:bidi="ar"/>
              </w:rPr>
              <w:t>增加值</w:t>
            </w:r>
          </w:p>
        </w:tc>
        <w:tc>
          <w:tcPr>
            <w:tcW w:w="4285" w:type="dxa"/>
            <w:gridSpan w:val="7"/>
          </w:tcPr>
          <w:p w14:paraId="3C7022D3">
            <w:pPr>
              <w:spacing w:line="360" w:lineRule="auto"/>
              <w:rPr>
                <w:rFonts w:ascii="Times New Roman" w:hAnsi="Times New Roman"/>
                <w:sz w:val="18"/>
                <w:szCs w:val="18"/>
                <w:lang w:bidi="ar"/>
              </w:rPr>
            </w:pPr>
            <w:r>
              <w:rPr>
                <w:rFonts w:ascii="Times New Roman" w:hAnsi="Times New Roman"/>
                <w:sz w:val="18"/>
                <w:szCs w:val="18"/>
                <w:lang w:bidi="ar"/>
              </w:rPr>
              <w:t xml:space="preserve">                </w:t>
            </w:r>
            <m:oMath>
              <m:sSubSup>
                <m:sSubSupPr>
                  <m:ctrlPr>
                    <w:rPr>
                      <w:rFonts w:ascii="Cambria Math" w:hAnsi="Cambria Math"/>
                      <w:i/>
                      <w:sz w:val="18"/>
                      <w:szCs w:val="18"/>
                      <w:lang w:bidi="ar"/>
                    </w:rPr>
                  </m:ctrlPr>
                </m:sSubSupPr>
                <m:e>
                  <m:r>
                    <m:rPr/>
                    <w:rPr>
                      <w:rFonts w:ascii="Cambria Math" w:hAnsi="Cambria Math"/>
                      <w:sz w:val="18"/>
                      <w:szCs w:val="18"/>
                      <w:lang w:bidi="ar"/>
                    </w:rPr>
                    <m:t>v</m:t>
                  </m:r>
                  <m:ctrlPr>
                    <w:rPr>
                      <w:rFonts w:ascii="Cambria Math" w:hAnsi="Cambria Math"/>
                      <w:i/>
                      <w:sz w:val="18"/>
                      <w:szCs w:val="18"/>
                      <w:lang w:bidi="ar"/>
                    </w:rPr>
                  </m:ctrlPr>
                </m:e>
                <m:sub>
                  <m:r>
                    <m:rPr/>
                    <w:rPr>
                      <w:rFonts w:ascii="Cambria Math" w:hAnsi="Cambria Math"/>
                      <w:sz w:val="18"/>
                      <w:szCs w:val="18"/>
                      <w:lang w:bidi="ar"/>
                    </w:rPr>
                    <m:t>i</m:t>
                  </m:r>
                  <m:ctrlPr>
                    <w:rPr>
                      <w:rFonts w:ascii="Cambria Math" w:hAnsi="Cambria Math"/>
                      <w:i/>
                      <w:sz w:val="18"/>
                      <w:szCs w:val="18"/>
                      <w:lang w:bidi="ar"/>
                    </w:rPr>
                  </m:ctrlPr>
                </m:sub>
                <m:sup>
                  <m:r>
                    <m:rPr/>
                    <w:rPr>
                      <w:rFonts w:ascii="Cambria Math" w:hAnsi="Cambria Math"/>
                      <w:sz w:val="18"/>
                      <w:szCs w:val="18"/>
                      <w:lang w:bidi="ar"/>
                    </w:rPr>
                    <m:t>r</m:t>
                  </m:r>
                  <m:ctrlPr>
                    <w:rPr>
                      <w:rFonts w:ascii="Cambria Math" w:hAnsi="Cambria Math"/>
                      <w:i/>
                      <w:sz w:val="18"/>
                      <w:szCs w:val="18"/>
                      <w:lang w:bidi="ar"/>
                    </w:rPr>
                  </m:ctrlPr>
                </m:sup>
              </m:sSubSup>
            </m:oMath>
          </w:p>
        </w:tc>
      </w:tr>
      <w:tr w14:paraId="63E51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5"/>
          <w:wAfter w:w="3200" w:type="dxa"/>
          <w:jc w:val="center"/>
        </w:trPr>
        <w:tc>
          <w:tcPr>
            <w:tcW w:w="1893" w:type="dxa"/>
            <w:gridSpan w:val="3"/>
          </w:tcPr>
          <w:p w14:paraId="2C0E820C">
            <w:pPr>
              <w:spacing w:line="360" w:lineRule="auto"/>
              <w:jc w:val="center"/>
              <w:rPr>
                <w:rFonts w:ascii="Times New Roman" w:hAnsi="Times New Roman"/>
                <w:sz w:val="18"/>
                <w:szCs w:val="18"/>
                <w:lang w:bidi="ar"/>
              </w:rPr>
            </w:pPr>
            <w:r>
              <w:rPr>
                <w:rFonts w:ascii="Times New Roman" w:hAnsi="Times New Roman"/>
                <w:sz w:val="18"/>
                <w:szCs w:val="18"/>
                <w:lang w:bidi="ar"/>
              </w:rPr>
              <w:t>总投入</w:t>
            </w:r>
          </w:p>
        </w:tc>
        <w:tc>
          <w:tcPr>
            <w:tcW w:w="4285" w:type="dxa"/>
            <w:gridSpan w:val="7"/>
          </w:tcPr>
          <w:p w14:paraId="439FC8BF">
            <w:pPr>
              <w:spacing w:line="360" w:lineRule="auto"/>
              <w:rPr>
                <w:rFonts w:ascii="Times New Roman" w:hAnsi="Times New Roman"/>
                <w:sz w:val="18"/>
                <w:szCs w:val="18"/>
                <w:lang w:bidi="ar"/>
              </w:rPr>
            </w:pPr>
            <w:r>
              <w:rPr>
                <w:rFonts w:ascii="Times New Roman" w:hAnsi="Times New Roman"/>
                <w:sz w:val="18"/>
                <w:szCs w:val="18"/>
                <w:lang w:bidi="ar"/>
              </w:rPr>
              <w:t xml:space="preserve">                </w:t>
            </w:r>
            <m:oMath>
              <m:sSubSup>
                <m:sSubSupPr>
                  <m:ctrlPr>
                    <w:rPr>
                      <w:rFonts w:ascii="Cambria Math" w:hAnsi="Cambria Math"/>
                      <w:i/>
                      <w:sz w:val="18"/>
                      <w:szCs w:val="18"/>
                      <w:lang w:bidi="ar"/>
                    </w:rPr>
                  </m:ctrlPr>
                </m:sSubSupPr>
                <m:e>
                  <m:r>
                    <m:rPr/>
                    <w:rPr>
                      <w:rFonts w:ascii="Cambria Math" w:hAnsi="Cambria Math"/>
                      <w:sz w:val="18"/>
                      <w:szCs w:val="18"/>
                      <w:lang w:bidi="ar"/>
                    </w:rPr>
                    <m:t>x</m:t>
                  </m:r>
                  <m:ctrlPr>
                    <w:rPr>
                      <w:rFonts w:ascii="Cambria Math" w:hAnsi="Cambria Math"/>
                      <w:i/>
                      <w:sz w:val="18"/>
                      <w:szCs w:val="18"/>
                      <w:lang w:bidi="ar"/>
                    </w:rPr>
                  </m:ctrlPr>
                </m:e>
                <m:sub>
                  <m:r>
                    <m:rPr/>
                    <w:rPr>
                      <w:rFonts w:ascii="Cambria Math" w:hAnsi="Cambria Math"/>
                      <w:sz w:val="18"/>
                      <w:szCs w:val="18"/>
                      <w:lang w:bidi="ar"/>
                    </w:rPr>
                    <m:t>i</m:t>
                  </m:r>
                  <m:ctrlPr>
                    <w:rPr>
                      <w:rFonts w:ascii="Cambria Math" w:hAnsi="Cambria Math"/>
                      <w:i/>
                      <w:sz w:val="18"/>
                      <w:szCs w:val="18"/>
                      <w:lang w:bidi="ar"/>
                    </w:rPr>
                  </m:ctrlPr>
                </m:sub>
                <m:sup>
                  <m:r>
                    <m:rPr/>
                    <w:rPr>
                      <w:rFonts w:ascii="Cambria Math" w:hAnsi="Cambria Math"/>
                      <w:sz w:val="18"/>
                      <w:szCs w:val="18"/>
                      <w:lang w:bidi="ar"/>
                    </w:rPr>
                    <m:t>r</m:t>
                  </m:r>
                  <m:ctrlPr>
                    <w:rPr>
                      <w:rFonts w:ascii="Cambria Math" w:hAnsi="Cambria Math"/>
                      <w:i/>
                      <w:sz w:val="18"/>
                      <w:szCs w:val="18"/>
                      <w:lang w:bidi="ar"/>
                    </w:rPr>
                  </m:ctrlPr>
                </m:sup>
              </m:sSubSup>
            </m:oMath>
            <w:r>
              <w:rPr>
                <w:rFonts w:ascii="Times New Roman" w:hAnsi="Times New Roman"/>
                <w:sz w:val="18"/>
                <w:szCs w:val="18"/>
                <w:lang w:bidi="ar"/>
              </w:rPr>
              <w:t xml:space="preserve">   </w:t>
            </w:r>
          </w:p>
        </w:tc>
      </w:tr>
    </w:tbl>
    <w:p w14:paraId="67D6C423">
      <w:pPr>
        <w:spacing w:line="360" w:lineRule="auto"/>
        <w:ind w:firstLine="480" w:firstLineChars="200"/>
        <w:rPr>
          <w:rFonts w:ascii="Times New Roman" w:hAnsi="Times New Roman"/>
          <w:sz w:val="24"/>
          <w:lang w:bidi="ar"/>
        </w:rPr>
      </w:pPr>
      <w:r>
        <w:rPr>
          <w:rFonts w:ascii="Times New Roman" w:hAnsi="Times New Roman"/>
          <w:sz w:val="24"/>
          <w:lang w:bidi="ar"/>
        </w:rPr>
        <w:t>据表4-5，中国多区域投入产出供需平衡关系可表示如下：</w:t>
      </w:r>
    </w:p>
    <w:p w14:paraId="352F6522">
      <w:pPr>
        <w:tabs>
          <w:tab w:val="left" w:pos="267"/>
        </w:tabs>
        <w:spacing w:line="360" w:lineRule="auto"/>
        <w:ind w:firstLine="480" w:firstLineChars="200"/>
        <w:jc w:val="center"/>
        <w:rPr>
          <w:rFonts w:ascii="Times New Roman" w:hAnsi="Times New Roman" w:eastAsiaTheme="minorEastAsia"/>
          <w:i/>
          <w:sz w:val="24"/>
          <w:lang w:bidi="ar"/>
        </w:rPr>
      </w:pPr>
      <m:oMath>
        <m:d>
          <m:dPr>
            <m:begChr m:val="["/>
            <m:endChr m:val="]"/>
            <m:ctrlPr>
              <w:rPr>
                <w:rFonts w:ascii="Cambria Math" w:hAnsi="Cambria Math"/>
                <w:i/>
                <w:sz w:val="24"/>
                <w:lang w:bidi="ar"/>
              </w:rPr>
            </m:ctrlPr>
          </m:dPr>
          <m:e>
            <m:eqArr>
              <m:eqArrPr>
                <m:ctrlPr>
                  <w:rPr>
                    <w:rFonts w:ascii="Cambria Math" w:hAnsi="Cambria Math"/>
                    <w:i/>
                    <w:sz w:val="24"/>
                    <w:lang w:bidi="ar"/>
                  </w:rPr>
                </m:ctrlPr>
              </m:eqArrPr>
              <m:e>
                <m:sSup>
                  <m:sSupPr>
                    <m:ctrlPr>
                      <w:rPr>
                        <w:rFonts w:ascii="Cambria Math" w:hAnsi="Cambria Math"/>
                        <w:i/>
                        <w:sz w:val="24"/>
                        <w:lang w:bidi="ar"/>
                      </w:rPr>
                    </m:ctrlPr>
                  </m:sSupPr>
                  <m:e>
                    <m:r>
                      <m:rPr/>
                      <w:rPr>
                        <w:rFonts w:ascii="Cambria Math" w:hAnsi="Cambria Math"/>
                        <w:sz w:val="24"/>
                        <w:lang w:bidi="ar"/>
                      </w:rPr>
                      <m:t>X</m:t>
                    </m:r>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X</m:t>
                    </m:r>
                    <m:ctrlPr>
                      <w:rPr>
                        <w:rFonts w:ascii="Cambria Math" w:hAnsi="Cambria Math"/>
                        <w:i/>
                        <w:sz w:val="24"/>
                        <w:lang w:bidi="ar"/>
                      </w:rPr>
                    </m:ctrlPr>
                  </m:e>
                  <m:sup>
                    <m:r>
                      <m:rPr/>
                      <w:rPr>
                        <w:rFonts w:ascii="Cambria Math" w:hAnsi="Cambria Math"/>
                        <w:sz w:val="24"/>
                        <w:lang w:bidi="ar"/>
                      </w:rPr>
                      <m:t>n</m:t>
                    </m:r>
                    <m:ctrlPr>
                      <w:rPr>
                        <w:rFonts w:ascii="Cambria Math" w:hAnsi="Cambria Math"/>
                        <w:i/>
                        <w:sz w:val="24"/>
                        <w:lang w:bidi="ar"/>
                      </w:rPr>
                    </m:ctrlPr>
                  </m:sup>
                </m:sSup>
                <m:ctrlPr>
                  <w:rPr>
                    <w:rFonts w:ascii="Cambria Math" w:hAnsi="Cambria Math"/>
                    <w:i/>
                    <w:sz w:val="24"/>
                    <w:lang w:bidi="ar"/>
                  </w:rPr>
                </m:ctrlPr>
              </m:e>
            </m:eqArr>
            <m:ctrlPr>
              <w:rPr>
                <w:rFonts w:ascii="Cambria Math" w:hAnsi="Cambria Math"/>
                <w:i/>
                <w:sz w:val="24"/>
                <w:lang w:bidi="ar"/>
              </w:rPr>
            </m:ctrlPr>
          </m:e>
        </m:d>
        <m:r>
          <m:rPr/>
          <w:rPr>
            <w:rFonts w:ascii="Cambria Math" w:hAnsi="Cambria Math"/>
            <w:sz w:val="24"/>
            <w:lang w:bidi="ar"/>
          </w:rPr>
          <m:t>=</m:t>
        </m:r>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11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1n</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n1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nn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d>
          <m:dPr>
            <m:begChr m:val="["/>
            <m:endChr m:val="]"/>
            <m:ctrlPr>
              <w:rPr>
                <w:rFonts w:ascii="Cambria Math" w:hAnsi="Cambria Math"/>
                <w:i/>
                <w:sz w:val="24"/>
                <w:lang w:bidi="ar"/>
              </w:rPr>
            </m:ctrlPr>
          </m:dPr>
          <m:e>
            <m:eqArr>
              <m:eqArrPr>
                <m:ctrlPr>
                  <w:rPr>
                    <w:rFonts w:ascii="Cambria Math" w:hAnsi="Cambria Math"/>
                    <w:i/>
                    <w:sz w:val="24"/>
                    <w:lang w:bidi="ar"/>
                  </w:rPr>
                </m:ctrlPr>
              </m:eqArrPr>
              <m:e>
                <m:sSup>
                  <m:sSupPr>
                    <m:ctrlPr>
                      <w:rPr>
                        <w:rFonts w:ascii="Cambria Math" w:hAnsi="Cambria Math"/>
                        <w:i/>
                        <w:sz w:val="24"/>
                        <w:lang w:bidi="ar"/>
                      </w:rPr>
                    </m:ctrlPr>
                  </m:sSupPr>
                  <m:e>
                    <m:r>
                      <m:rPr/>
                      <w:rPr>
                        <w:rFonts w:ascii="Cambria Math" w:hAnsi="Cambria Math"/>
                        <w:sz w:val="24"/>
                        <w:lang w:bidi="ar"/>
                      </w:rPr>
                      <m:t>X</m:t>
                    </m:r>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X</m:t>
                    </m:r>
                    <m:ctrlPr>
                      <w:rPr>
                        <w:rFonts w:ascii="Cambria Math" w:hAnsi="Cambria Math"/>
                        <w:i/>
                        <w:sz w:val="24"/>
                        <w:lang w:bidi="ar"/>
                      </w:rPr>
                    </m:ctrlPr>
                  </m:e>
                  <m:sup>
                    <m:r>
                      <m:rPr/>
                      <w:rPr>
                        <w:rFonts w:ascii="Cambria Math" w:hAnsi="Cambria Math"/>
                        <w:sz w:val="24"/>
                        <w:lang w:bidi="ar"/>
                      </w:rPr>
                      <m:t>n</m:t>
                    </m:r>
                    <m:ctrlPr>
                      <w:rPr>
                        <w:rFonts w:ascii="Cambria Math" w:hAnsi="Cambria Math"/>
                        <w:i/>
                        <w:sz w:val="24"/>
                        <w:lang w:bidi="ar"/>
                      </w:rPr>
                    </m:ctrlPr>
                  </m:sup>
                </m:sSup>
                <m:ctrlPr>
                  <w:rPr>
                    <w:rFonts w:ascii="Cambria Math" w:hAnsi="Cambria Math"/>
                    <w:i/>
                    <w:sz w:val="24"/>
                    <w:lang w:bidi="ar"/>
                  </w:rPr>
                </m:ctrlPr>
              </m:e>
            </m:eqArr>
            <m:ctrlPr>
              <w:rPr>
                <w:rFonts w:ascii="Cambria Math" w:hAnsi="Cambria Math"/>
                <w:i/>
                <w:sz w:val="24"/>
                <w:lang w:bidi="ar"/>
              </w:rPr>
            </m:ctrlPr>
          </m:e>
        </m:d>
        <m:r>
          <m:rPr/>
          <w:rPr>
            <w:rFonts w:ascii="Cambria Math" w:hAnsi="Cambria Math"/>
            <w:sz w:val="24"/>
            <w:lang w:bidi="ar"/>
          </w:rPr>
          <m:t>+</m:t>
        </m:r>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11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1n</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n1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nn</m:t>
                      </m:r>
                      <m:ctrlPr>
                        <w:rPr>
                          <w:rFonts w:ascii="Cambria Math" w:hAnsi="Cambria Math"/>
                          <w:i/>
                          <w:sz w:val="24"/>
                          <w:lang w:bidi="ar"/>
                        </w:rPr>
                      </m:ctrlPr>
                    </m:sup>
                  </m:sSup>
                  <m:ctrlPr>
                    <w:rPr>
                      <w:rFonts w:ascii="Cambria Math" w:hAnsi="Cambria Math"/>
                      <w:i/>
                      <w:sz w:val="24"/>
                      <w:lang w:bidi="ar"/>
                    </w:rPr>
                  </m:ctrlPr>
                </m:e>
              </m:mr>
            </m:m>
            <m:m>
              <m:mPr>
                <m:mcs>
                  <m:mc>
                    <m:mcPr>
                      <m:count m:val="1"/>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 xml:space="preserve"> E</m:t>
                      </m:r>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E</m:t>
                      </m:r>
                      <m:ctrlPr>
                        <w:rPr>
                          <w:rFonts w:ascii="Cambria Math" w:hAnsi="Cambria Math"/>
                          <w:i/>
                          <w:sz w:val="24"/>
                          <w:lang w:bidi="ar"/>
                        </w:rPr>
                      </m:ctrlPr>
                    </m:e>
                    <m:sup>
                      <m:r>
                        <m:rPr/>
                        <w:rPr>
                          <w:rFonts w:ascii="Cambria Math" w:hAnsi="Cambria Math"/>
                          <w:sz w:val="24"/>
                          <w:lang w:bidi="ar"/>
                        </w:rPr>
                        <m:t>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d>
          <m:dPr>
            <m:begChr m:val="["/>
            <m:endChr m:val="]"/>
            <m:ctrlPr>
              <w:rPr>
                <w:rFonts w:ascii="Cambria Math" w:hAnsi="Cambria Math"/>
                <w:i/>
                <w:sz w:val="24"/>
                <w:lang w:bidi="ar"/>
              </w:rPr>
            </m:ctrlPr>
          </m:dPr>
          <m:e>
            <m:m>
              <m:mPr>
                <m:mcs>
                  <m:mc>
                    <m:mcPr>
                      <m:count m:val="1"/>
                      <m:mcJc m:val="center"/>
                    </m:mcPr>
                  </m:mc>
                </m:mcs>
                <m:ctrlPr>
                  <w:rPr>
                    <w:rFonts w:ascii="Cambria Math" w:hAnsi="Cambria Math"/>
                    <w:i/>
                    <w:sz w:val="24"/>
                    <w:lang w:bidi="ar"/>
                  </w:rPr>
                </m:ctrlPr>
              </m:mPr>
              <m:mr>
                <m:e>
                  <m:r>
                    <m:rPr/>
                    <w:rPr>
                      <w:rFonts w:ascii="Cambria Math" w:hAnsi="Cambria Math"/>
                      <w:sz w:val="24"/>
                      <w:lang w:bidi="ar"/>
                    </w:rPr>
                    <m:t>1</m:t>
                  </m:r>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mr>
              <m:mr>
                <m:e>
                  <m:r>
                    <m:rPr/>
                    <w:rPr>
                      <w:rFonts w:ascii="Cambria Math" w:hAnsi="Cambria Math"/>
                      <w:sz w:val="24"/>
                      <w:lang w:bidi="ar"/>
                    </w:rPr>
                    <m:t>1</m:t>
                  </m:r>
                  <m:ctrlPr>
                    <w:rPr>
                      <w:rFonts w:ascii="Cambria Math" w:hAnsi="Cambria Math"/>
                      <w:i/>
                      <w:sz w:val="24"/>
                      <w:lang w:bidi="ar"/>
                    </w:rPr>
                  </m:ctrlPr>
                </m:e>
              </m:mr>
            </m:m>
            <m:ctrlPr>
              <w:rPr>
                <w:rFonts w:ascii="Cambria Math" w:hAnsi="Cambria Math"/>
                <w:i/>
                <w:sz w:val="24"/>
                <w:lang w:bidi="ar"/>
              </w:rPr>
            </m:ctrlPr>
          </m:e>
        </m:d>
      </m:oMath>
      <w:r>
        <w:rPr>
          <w:rFonts w:ascii="Times New Roman" w:hAnsi="Times New Roman"/>
          <w:i/>
          <w:sz w:val="24"/>
          <w:lang w:bidi="ar"/>
        </w:rPr>
        <w:t xml:space="preserve">    </w:t>
      </w:r>
      <w:r>
        <w:rPr>
          <w:rFonts w:ascii="Times New Roman" w:hAnsi="Times New Roman"/>
          <w:iCs/>
          <w:sz w:val="24"/>
          <w:lang w:bidi="ar"/>
        </w:rPr>
        <w:t>（4-8）</w:t>
      </w:r>
    </w:p>
    <w:p w14:paraId="76478AD6">
      <w:pPr>
        <w:tabs>
          <w:tab w:val="left" w:pos="267"/>
        </w:tabs>
        <w:spacing w:line="360" w:lineRule="auto"/>
        <w:ind w:firstLine="480" w:firstLineChars="200"/>
        <w:rPr>
          <w:rFonts w:ascii="Times New Roman" w:hAnsi="Times New Roman"/>
          <w:sz w:val="24"/>
          <w:lang w:bidi="ar"/>
        </w:rPr>
      </w:pPr>
      <w:r>
        <w:rPr>
          <w:rFonts w:ascii="Times New Roman" w:hAnsi="Times New Roman"/>
          <w:sz w:val="24"/>
          <w:lang w:bidi="ar"/>
        </w:rPr>
        <w:t>式（4-8）通过线性变换可得：</w:t>
      </w:r>
    </w:p>
    <w:p w14:paraId="31A62A81">
      <w:pPr>
        <w:tabs>
          <w:tab w:val="left" w:pos="267"/>
        </w:tabs>
        <w:spacing w:line="360" w:lineRule="auto"/>
        <w:jc w:val="center"/>
        <w:rPr>
          <w:rFonts w:ascii="Times New Roman" w:hAnsi="Times New Roman"/>
          <w:sz w:val="24"/>
          <w:lang w:bidi="ar"/>
        </w:rPr>
      </w:pPr>
      <w:r>
        <w:rPr>
          <w:rFonts w:ascii="Times New Roman" w:hAnsi="Times New Roman"/>
          <w:sz w:val="24"/>
          <w:lang w:bidi="ar"/>
        </w:rPr>
        <w:t xml:space="preserve">   </w:t>
      </w:r>
      <m:oMath>
        <m:d>
          <m:dPr>
            <m:begChr m:val="["/>
            <m:endChr m:val="]"/>
            <m:ctrlPr>
              <w:rPr>
                <w:rFonts w:ascii="Cambria Math" w:hAnsi="Cambria Math"/>
                <w:i/>
                <w:sz w:val="24"/>
                <w:lang w:bidi="ar"/>
              </w:rPr>
            </m:ctrlPr>
          </m:dPr>
          <m:e>
            <m:eqArr>
              <m:eqArrPr>
                <m:ctrlPr>
                  <w:rPr>
                    <w:rFonts w:ascii="Cambria Math" w:hAnsi="Cambria Math"/>
                    <w:i/>
                    <w:sz w:val="24"/>
                    <w:lang w:bidi="ar"/>
                  </w:rPr>
                </m:ctrlPr>
              </m:eqArrPr>
              <m:e>
                <m:sSup>
                  <m:sSupPr>
                    <m:ctrlPr>
                      <w:rPr>
                        <w:rFonts w:ascii="Cambria Math" w:hAnsi="Cambria Math"/>
                        <w:i/>
                        <w:sz w:val="24"/>
                        <w:lang w:bidi="ar"/>
                      </w:rPr>
                    </m:ctrlPr>
                  </m:sSupPr>
                  <m:e>
                    <m:r>
                      <m:rPr/>
                      <w:rPr>
                        <w:rFonts w:ascii="Cambria Math" w:hAnsi="Cambria Math"/>
                        <w:sz w:val="24"/>
                        <w:lang w:bidi="ar"/>
                      </w:rPr>
                      <m:t>X</m:t>
                    </m:r>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X</m:t>
                    </m:r>
                    <m:ctrlPr>
                      <w:rPr>
                        <w:rFonts w:ascii="Cambria Math" w:hAnsi="Cambria Math"/>
                        <w:i/>
                        <w:sz w:val="24"/>
                        <w:lang w:bidi="ar"/>
                      </w:rPr>
                    </m:ctrlPr>
                  </m:e>
                  <m:sup>
                    <m:r>
                      <m:rPr/>
                      <w:rPr>
                        <w:rFonts w:ascii="Cambria Math" w:hAnsi="Cambria Math"/>
                        <w:sz w:val="24"/>
                        <w:lang w:bidi="ar"/>
                      </w:rPr>
                      <m:t>n</m:t>
                    </m:r>
                    <m:ctrlPr>
                      <w:rPr>
                        <w:rFonts w:ascii="Cambria Math" w:hAnsi="Cambria Math"/>
                        <w:i/>
                        <w:sz w:val="24"/>
                        <w:lang w:bidi="ar"/>
                      </w:rPr>
                    </m:ctrlPr>
                  </m:sup>
                </m:sSup>
                <m:ctrlPr>
                  <w:rPr>
                    <w:rFonts w:ascii="Cambria Math" w:hAnsi="Cambria Math"/>
                    <w:i/>
                    <w:sz w:val="24"/>
                    <w:lang w:bidi="ar"/>
                  </w:rPr>
                </m:ctrlPr>
              </m:e>
            </m:eqArr>
            <m:ctrlPr>
              <w:rPr>
                <w:rFonts w:ascii="Cambria Math" w:hAnsi="Cambria Math"/>
                <w:i/>
                <w:sz w:val="24"/>
                <w:lang w:bidi="ar"/>
              </w:rPr>
            </m:ctrlPr>
          </m:e>
        </m:d>
        <m:r>
          <m:rPr/>
          <w:rPr>
            <w:rFonts w:ascii="Cambria Math" w:hAnsi="Cambria Math"/>
            <w:sz w:val="24"/>
            <w:lang w:bidi="ar"/>
          </w:rPr>
          <m:t>=</m:t>
        </m:r>
        <m:sSup>
          <m:sSupPr>
            <m:ctrlPr>
              <w:rPr>
                <w:rFonts w:ascii="Cambria Math" w:hAnsi="Cambria Math"/>
                <w:i/>
                <w:sz w:val="24"/>
                <w:lang w:bidi="ar"/>
              </w:rPr>
            </m:ctrlPr>
          </m:sSupPr>
          <m:e>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I−A</m:t>
                          </m:r>
                          <m:ctrlPr>
                            <w:rPr>
                              <w:rFonts w:ascii="Cambria Math" w:hAnsi="Cambria Math"/>
                              <w:i/>
                              <w:sz w:val="24"/>
                              <w:lang w:bidi="ar"/>
                            </w:rPr>
                          </m:ctrlPr>
                        </m:e>
                        <m:sup>
                          <m:r>
                            <m:rPr/>
                            <w:rPr>
                              <w:rFonts w:ascii="Cambria Math" w:hAnsi="Cambria Math"/>
                              <w:sz w:val="24"/>
                              <w:lang w:bidi="ar"/>
                            </w:rPr>
                            <m:t>11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1n</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n1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I−</m:t>
                      </m:r>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nn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11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1n</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n1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nn</m:t>
                      </m:r>
                      <m:ctrlPr>
                        <w:rPr>
                          <w:rFonts w:ascii="Cambria Math" w:hAnsi="Cambria Math"/>
                          <w:i/>
                          <w:sz w:val="24"/>
                          <w:lang w:bidi="ar"/>
                        </w:rPr>
                      </m:ctrlPr>
                    </m:sup>
                  </m:sSup>
                  <m:ctrlPr>
                    <w:rPr>
                      <w:rFonts w:ascii="Cambria Math" w:hAnsi="Cambria Math"/>
                      <w:i/>
                      <w:sz w:val="24"/>
                      <w:lang w:bidi="ar"/>
                    </w:rPr>
                  </m:ctrlPr>
                </m:e>
              </m:mr>
            </m:m>
            <m:m>
              <m:mPr>
                <m:mcs>
                  <m:mc>
                    <m:mcPr>
                      <m:count m:val="1"/>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 xml:space="preserve"> E</m:t>
                      </m:r>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E</m:t>
                      </m:r>
                      <m:ctrlPr>
                        <w:rPr>
                          <w:rFonts w:ascii="Cambria Math" w:hAnsi="Cambria Math"/>
                          <w:i/>
                          <w:sz w:val="24"/>
                          <w:lang w:bidi="ar"/>
                        </w:rPr>
                      </m:ctrlPr>
                    </m:e>
                    <m:sup>
                      <m:r>
                        <m:rPr/>
                        <w:rPr>
                          <w:rFonts w:ascii="Cambria Math" w:hAnsi="Cambria Math"/>
                          <w:sz w:val="24"/>
                          <w:lang w:bidi="ar"/>
                        </w:rPr>
                        <m:t>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d>
          <m:dPr>
            <m:begChr m:val="["/>
            <m:endChr m:val="]"/>
            <m:ctrlPr>
              <w:rPr>
                <w:rFonts w:ascii="Cambria Math" w:hAnsi="Cambria Math"/>
                <w:i/>
                <w:sz w:val="24"/>
                <w:lang w:bidi="ar"/>
              </w:rPr>
            </m:ctrlPr>
          </m:dPr>
          <m:e>
            <m:m>
              <m:mPr>
                <m:mcs>
                  <m:mc>
                    <m:mcPr>
                      <m:count m:val="1"/>
                      <m:mcJc m:val="center"/>
                    </m:mcPr>
                  </m:mc>
                </m:mcs>
                <m:ctrlPr>
                  <w:rPr>
                    <w:rFonts w:ascii="Cambria Math" w:hAnsi="Cambria Math"/>
                    <w:i/>
                    <w:sz w:val="24"/>
                    <w:lang w:bidi="ar"/>
                  </w:rPr>
                </m:ctrlPr>
              </m:mPr>
              <m:mr>
                <m:e>
                  <m:r>
                    <m:rPr/>
                    <w:rPr>
                      <w:rFonts w:ascii="Cambria Math" w:hAnsi="Cambria Math"/>
                      <w:sz w:val="24"/>
                      <w:lang w:bidi="ar"/>
                    </w:rPr>
                    <m:t>1</m:t>
                  </m:r>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mr>
              <m:mr>
                <m:e>
                  <m:r>
                    <m:rPr/>
                    <w:rPr>
                      <w:rFonts w:ascii="Cambria Math" w:hAnsi="Cambria Math"/>
                      <w:sz w:val="24"/>
                      <w:lang w:bidi="ar"/>
                    </w:rPr>
                    <m:t>1</m:t>
                  </m:r>
                  <m:ctrlPr>
                    <w:rPr>
                      <w:rFonts w:ascii="Cambria Math" w:hAnsi="Cambria Math"/>
                      <w:i/>
                      <w:sz w:val="24"/>
                      <w:lang w:bidi="ar"/>
                    </w:rPr>
                  </m:ctrlPr>
                </m:e>
              </m:mr>
            </m:m>
            <m:ctrlPr>
              <w:rPr>
                <w:rFonts w:ascii="Cambria Math" w:hAnsi="Cambria Math"/>
                <w:i/>
                <w:sz w:val="24"/>
                <w:lang w:bidi="ar"/>
              </w:rPr>
            </m:ctrlPr>
          </m:e>
        </m:d>
      </m:oMath>
      <w:r>
        <w:rPr>
          <w:rFonts w:ascii="Times New Roman" w:hAnsi="Times New Roman"/>
          <w:sz w:val="24"/>
          <w:lang w:bidi="ar"/>
        </w:rPr>
        <w:t xml:space="preserve">    </w:t>
      </w:r>
      <w:r>
        <w:rPr>
          <w:rFonts w:ascii="Times New Roman" w:hAnsi="Times New Roman"/>
          <w:iCs/>
          <w:sz w:val="24"/>
          <w:lang w:bidi="ar"/>
        </w:rPr>
        <w:t>（4-9）</w:t>
      </w:r>
    </w:p>
    <w:p w14:paraId="4EB96CF5">
      <w:pPr>
        <w:tabs>
          <w:tab w:val="left" w:pos="267"/>
        </w:tabs>
        <w:spacing w:line="360" w:lineRule="auto"/>
        <w:ind w:firstLine="480" w:firstLineChars="200"/>
        <w:rPr>
          <w:rFonts w:ascii="Times New Roman" w:hAnsi="Times New Roman"/>
          <w:sz w:val="24"/>
          <w:lang w:bidi="ar"/>
        </w:rPr>
      </w:pPr>
      <w:r>
        <w:rPr>
          <w:rFonts w:ascii="Times New Roman" w:hAnsi="Times New Roman"/>
          <w:sz w:val="24"/>
          <w:lang w:bidi="ar"/>
        </w:rPr>
        <w:t>式（4-9）可简洁表示如下：</w:t>
      </w:r>
    </w:p>
    <w:p w14:paraId="3A95C188">
      <w:pPr>
        <w:tabs>
          <w:tab w:val="left" w:pos="267"/>
        </w:tabs>
        <w:spacing w:line="360" w:lineRule="auto"/>
        <w:ind w:firstLine="480" w:firstLineChars="200"/>
        <w:jc w:val="center"/>
        <w:rPr>
          <w:rFonts w:ascii="Times New Roman" w:hAnsi="Times New Roman"/>
          <w:sz w:val="24"/>
          <w:lang w:bidi="ar"/>
        </w:rPr>
      </w:pPr>
      <m:oMath>
        <m:r>
          <m:rPr/>
          <w:rPr>
            <w:rFonts w:ascii="Cambria Math" w:hAnsi="Cambria Math"/>
            <w:sz w:val="24"/>
            <w:lang w:bidi="ar"/>
          </w:rPr>
          <m:t>X</m:t>
        </m:r>
        <m:r>
          <m:rPr>
            <m:sty m:val="p"/>
          </m:rPr>
          <w:rPr>
            <w:rFonts w:ascii="Cambria Math" w:hAnsi="Cambria Math"/>
            <w:sz w:val="24"/>
            <w:lang w:bidi="ar"/>
          </w:rPr>
          <m:t>=</m:t>
        </m:r>
        <m:sSup>
          <m:sSupPr>
            <m:ctrlPr>
              <w:rPr>
                <w:rFonts w:ascii="Cambria Math" w:hAnsi="Cambria Math"/>
                <w:sz w:val="24"/>
                <w:lang w:bidi="ar"/>
              </w:rPr>
            </m:ctrlPr>
          </m:sSupPr>
          <m:e>
            <m:r>
              <m:rPr>
                <m:sty m:val="p"/>
              </m:rPr>
              <w:rPr>
                <w:rFonts w:ascii="Cambria Math" w:hAnsi="Cambria Math"/>
                <w:sz w:val="24"/>
                <w:lang w:bidi="ar"/>
              </w:rPr>
              <m:t>(I−A)</m:t>
            </m:r>
            <m:ctrlPr>
              <w:rPr>
                <w:rFonts w:ascii="Cambria Math" w:hAnsi="Cambria Math"/>
                <w:sz w:val="24"/>
                <w:lang w:bidi="ar"/>
              </w:rPr>
            </m:ctrlPr>
          </m:e>
          <m:sup>
            <m:r>
              <m:rPr>
                <m:sty m:val="p"/>
              </m:rPr>
              <w:rPr>
                <w:rFonts w:ascii="Cambria Math" w:hAnsi="Cambria Math"/>
                <w:sz w:val="24"/>
                <w:lang w:bidi="ar"/>
              </w:rPr>
              <m:t>−1</m:t>
            </m:r>
            <m:ctrlPr>
              <w:rPr>
                <w:rFonts w:ascii="Cambria Math" w:hAnsi="Cambria Math"/>
                <w:sz w:val="24"/>
                <w:lang w:bidi="ar"/>
              </w:rPr>
            </m:ctrlPr>
          </m:sup>
        </m:sSup>
        <m:r>
          <m:rPr/>
          <w:rPr>
            <w:rFonts w:ascii="Cambria Math" w:hAnsi="Cambria Math"/>
            <w:sz w:val="24"/>
            <w:lang w:bidi="ar"/>
          </w:rPr>
          <m:t>YU+</m:t>
        </m:r>
        <m:sSup>
          <m:sSupPr>
            <m:ctrlPr>
              <w:rPr>
                <w:rFonts w:ascii="Cambria Math" w:hAnsi="Cambria Math"/>
                <w:sz w:val="24"/>
                <w:lang w:bidi="ar"/>
              </w:rPr>
            </m:ctrlPr>
          </m:sSupPr>
          <m:e>
            <m:r>
              <m:rPr>
                <m:sty m:val="p"/>
              </m:rPr>
              <w:rPr>
                <w:rFonts w:ascii="Cambria Math" w:hAnsi="Cambria Math"/>
                <w:sz w:val="24"/>
                <w:lang w:bidi="ar"/>
              </w:rPr>
              <m:t>(I−A)</m:t>
            </m:r>
            <m:ctrlPr>
              <w:rPr>
                <w:rFonts w:ascii="Cambria Math" w:hAnsi="Cambria Math"/>
                <w:sz w:val="24"/>
                <w:lang w:bidi="ar"/>
              </w:rPr>
            </m:ctrlPr>
          </m:e>
          <m:sup>
            <m:r>
              <m:rPr>
                <m:sty m:val="p"/>
              </m:rPr>
              <w:rPr>
                <w:rFonts w:ascii="Cambria Math" w:hAnsi="Cambria Math"/>
                <w:sz w:val="24"/>
                <w:lang w:bidi="ar"/>
              </w:rPr>
              <m:t>−1</m:t>
            </m:r>
            <m:ctrlPr>
              <w:rPr>
                <w:rFonts w:ascii="Cambria Math" w:hAnsi="Cambria Math"/>
                <w:sz w:val="24"/>
                <w:lang w:bidi="ar"/>
              </w:rPr>
            </m:ctrlPr>
          </m:sup>
        </m:sSup>
        <m:r>
          <m:rPr/>
          <w:rPr>
            <w:rFonts w:ascii="Cambria Math" w:hAnsi="Cambria Math"/>
            <w:sz w:val="24"/>
            <w:lang w:bidi="ar"/>
          </w:rPr>
          <m:t>E</m:t>
        </m:r>
      </m:oMath>
      <w:r>
        <w:rPr>
          <w:rFonts w:ascii="Times New Roman" w:hAnsi="Times New Roman"/>
          <w:sz w:val="24"/>
          <w:lang w:bidi="ar"/>
        </w:rPr>
        <w:t xml:space="preserve">  </w:t>
      </w:r>
      <w:r>
        <w:rPr>
          <w:rFonts w:ascii="Times New Roman" w:hAnsi="Times New Roman"/>
          <w:iCs/>
          <w:sz w:val="24"/>
          <w:lang w:bidi="ar"/>
        </w:rPr>
        <w:t>（4-10）</w:t>
      </w:r>
    </w:p>
    <w:p w14:paraId="1E2E3FAC">
      <w:pPr>
        <w:tabs>
          <w:tab w:val="left" w:pos="267"/>
          <w:tab w:val="left" w:pos="2110"/>
        </w:tabs>
        <w:spacing w:line="360" w:lineRule="auto"/>
        <w:ind w:firstLine="480" w:firstLineChars="200"/>
        <w:rPr>
          <w:rFonts w:ascii="Times New Roman" w:hAnsi="Times New Roman"/>
          <w:sz w:val="24"/>
          <w:lang w:bidi="ar"/>
        </w:rPr>
      </w:pPr>
      <w:r>
        <w:rPr>
          <w:rFonts w:ascii="Times New Roman" w:hAnsi="Times New Roman"/>
          <w:i/>
          <w:iCs/>
          <w:sz w:val="24"/>
          <w:lang w:bidi="ar"/>
        </w:rPr>
        <w:t>X</w:t>
      </w:r>
      <w:r>
        <w:rPr>
          <w:rFonts w:ascii="Times New Roman" w:hAnsi="Times New Roman"/>
          <w:sz w:val="24"/>
          <w:lang w:bidi="ar"/>
        </w:rPr>
        <w:t>是（n*m）维列向量，表示各省各产业的总产出，</w:t>
      </w:r>
      <w:r>
        <w:rPr>
          <w:rFonts w:ascii="Times New Roman" w:hAnsi="Times New Roman"/>
          <w:i/>
          <w:iCs/>
          <w:sz w:val="24"/>
          <w:lang w:bidi="ar"/>
        </w:rPr>
        <w:t>I</w:t>
      </w:r>
      <w:r>
        <w:rPr>
          <w:rFonts w:ascii="Times New Roman" w:hAnsi="Times New Roman"/>
          <w:sz w:val="24"/>
          <w:lang w:bidi="ar"/>
        </w:rPr>
        <w:t>是（nm*nm）维度的单位矩阵。</w:t>
      </w:r>
      <w:r>
        <w:rPr>
          <w:rFonts w:ascii="Times New Roman" w:hAnsi="Times New Roman"/>
          <w:i/>
          <w:iCs/>
          <w:sz w:val="24"/>
          <w:lang w:bidi="ar"/>
        </w:rPr>
        <w:t>A</w:t>
      </w:r>
      <w:r>
        <w:rPr>
          <w:rFonts w:ascii="Times New Roman" w:hAnsi="Times New Roman"/>
          <w:sz w:val="24"/>
          <w:lang w:bidi="ar"/>
        </w:rPr>
        <w:t>是（nm*nm）维度的直接消耗系数矩阵，其中元素</w:t>
      </w:r>
      <m:oMath>
        <m:sSubSup>
          <m:sSubSupPr>
            <m:ctrlPr>
              <w:rPr>
                <w:rFonts w:ascii="Cambria Math" w:hAnsi="Cambria Math"/>
                <w:i/>
                <w:sz w:val="24"/>
                <w:lang w:bidi="ar"/>
              </w:rPr>
            </m:ctrlPr>
          </m:sSubSupPr>
          <m:e>
            <m:r>
              <m:rPr/>
              <w:rPr>
                <w:rFonts w:ascii="Cambria Math" w:hAnsi="Cambria Math"/>
                <w:sz w:val="24"/>
                <w:lang w:bidi="ar"/>
              </w:rPr>
              <m:t>a</m:t>
            </m:r>
            <m:ctrlPr>
              <w:rPr>
                <w:rFonts w:ascii="Cambria Math" w:hAnsi="Cambria Math"/>
                <w:i/>
                <w:sz w:val="24"/>
                <w:lang w:bidi="ar"/>
              </w:rPr>
            </m:ctrlPr>
          </m:e>
          <m:sub>
            <m:r>
              <m:rPr/>
              <w:rPr>
                <w:rFonts w:ascii="Cambria Math" w:hAnsi="Cambria Math"/>
                <w:sz w:val="24"/>
                <w:lang w:bidi="ar"/>
              </w:rPr>
              <m:t>ij</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r>
          <m:rPr/>
          <w:rPr>
            <w:rFonts w:ascii="Cambria Math" w:hAnsi="Cambria Math"/>
            <w:sz w:val="24"/>
            <w:lang w:bidi="ar"/>
          </w:rPr>
          <m:t>=</m:t>
        </m:r>
        <m:f>
          <m:fPr>
            <m:type m:val="skw"/>
            <m:ctrlPr>
              <w:rPr>
                <w:rFonts w:ascii="Cambria Math" w:hAnsi="Cambria Math"/>
                <w:i/>
                <w:sz w:val="24"/>
                <w:lang w:bidi="ar"/>
              </w:rPr>
            </m:ctrlPr>
          </m:fPr>
          <m:num>
            <m:sSubSup>
              <m:sSubSupPr>
                <m:ctrlPr>
                  <w:rPr>
                    <w:rFonts w:ascii="Cambria Math" w:hAnsi="Cambria Math"/>
                    <w:i/>
                    <w:sz w:val="24"/>
                    <w:lang w:bidi="ar"/>
                  </w:rPr>
                </m:ctrlPr>
              </m:sSubSupPr>
              <m:e>
                <m:r>
                  <m:rPr/>
                  <w:rPr>
                    <w:rFonts w:ascii="Cambria Math" w:hAnsi="Cambria Math"/>
                    <w:sz w:val="24"/>
                    <w:lang w:bidi="ar"/>
                  </w:rPr>
                  <m:t>z</m:t>
                </m:r>
                <m:ctrlPr>
                  <w:rPr>
                    <w:rFonts w:ascii="Cambria Math" w:hAnsi="Cambria Math"/>
                    <w:i/>
                    <w:sz w:val="24"/>
                    <w:lang w:bidi="ar"/>
                  </w:rPr>
                </m:ctrlPr>
              </m:e>
              <m:sub>
                <m:r>
                  <m:rPr/>
                  <w:rPr>
                    <w:rFonts w:ascii="Cambria Math" w:hAnsi="Cambria Math"/>
                    <w:sz w:val="24"/>
                    <w:lang w:bidi="ar"/>
                  </w:rPr>
                  <m:t>ij</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ctrlPr>
              <w:rPr>
                <w:rFonts w:ascii="Cambria Math" w:hAnsi="Cambria Math"/>
                <w:i/>
                <w:sz w:val="24"/>
                <w:lang w:bidi="ar"/>
              </w:rPr>
            </m:ctrlPr>
          </m:num>
          <m:den>
            <m:sSubSup>
              <m:sSubSupPr>
                <m:ctrlPr>
                  <w:rPr>
                    <w:rFonts w:ascii="Cambria Math" w:hAnsi="Cambria Math"/>
                    <w:i/>
                    <w:sz w:val="24"/>
                    <w:lang w:bidi="ar"/>
                  </w:rPr>
                </m:ctrlPr>
              </m:sSubSupPr>
              <m:e>
                <m:r>
                  <m:rPr/>
                  <w:rPr>
                    <w:rFonts w:ascii="Cambria Math" w:hAnsi="Cambria Math"/>
                    <w:sz w:val="24"/>
                    <w:lang w:bidi="ar"/>
                  </w:rPr>
                  <m:t>x</m:t>
                </m:r>
                <m:ctrlPr>
                  <w:rPr>
                    <w:rFonts w:ascii="Cambria Math" w:hAnsi="Cambria Math"/>
                    <w:i/>
                    <w:sz w:val="24"/>
                    <w:lang w:bidi="ar"/>
                  </w:rPr>
                </m:ctrlPr>
              </m:e>
              <m:sub>
                <m:r>
                  <m:rPr/>
                  <w:rPr>
                    <w:rFonts w:ascii="Cambria Math" w:hAnsi="Cambria Math"/>
                    <w:sz w:val="24"/>
                    <w:lang w:bidi="ar"/>
                  </w:rPr>
                  <m:t>j</m:t>
                </m:r>
                <m:ctrlPr>
                  <w:rPr>
                    <w:rFonts w:ascii="Cambria Math" w:hAnsi="Cambria Math"/>
                    <w:i/>
                    <w:sz w:val="24"/>
                    <w:lang w:bidi="ar"/>
                  </w:rPr>
                </m:ctrlPr>
              </m:sub>
              <m:sup>
                <m:r>
                  <m:rPr/>
                  <w:rPr>
                    <w:rFonts w:ascii="Cambria Math" w:hAnsi="Cambria Math"/>
                    <w:sz w:val="24"/>
                    <w:lang w:bidi="ar"/>
                  </w:rPr>
                  <m:t>s</m:t>
                </m:r>
                <m:ctrlPr>
                  <w:rPr>
                    <w:rFonts w:ascii="Cambria Math" w:hAnsi="Cambria Math"/>
                    <w:i/>
                    <w:sz w:val="24"/>
                    <w:lang w:bidi="ar"/>
                  </w:rPr>
                </m:ctrlPr>
              </m:sup>
            </m:sSubSup>
            <m:ctrlPr>
              <w:rPr>
                <w:rFonts w:ascii="Cambria Math" w:hAnsi="Cambria Math"/>
                <w:i/>
                <w:sz w:val="24"/>
                <w:lang w:bidi="ar"/>
              </w:rPr>
            </m:ctrlPr>
          </m:den>
        </m:f>
      </m:oMath>
      <w:r>
        <w:rPr>
          <w:rFonts w:ascii="Times New Roman" w:hAnsi="Times New Roman"/>
          <w:sz w:val="24"/>
          <w:lang w:bidi="ar"/>
        </w:rPr>
        <w:t>，表示s省</w:t>
      </w:r>
      <w:r>
        <w:rPr>
          <w:rFonts w:ascii="Times New Roman" w:hAnsi="Times New Roman"/>
          <w:i/>
          <w:iCs/>
          <w:sz w:val="24"/>
          <w:lang w:bidi="ar"/>
        </w:rPr>
        <w:t>j</w:t>
      </w:r>
      <w:r>
        <w:rPr>
          <w:rFonts w:ascii="Times New Roman" w:hAnsi="Times New Roman"/>
          <w:sz w:val="24"/>
          <w:lang w:bidi="ar"/>
        </w:rPr>
        <w:t>产业单位产出中来自r省i产业的投入，</w:t>
      </w:r>
      <w:r>
        <w:rPr>
          <w:rFonts w:ascii="Times New Roman" w:hAnsi="Times New Roman"/>
          <w:i/>
          <w:iCs/>
          <w:sz w:val="24"/>
          <w:lang w:bidi="ar"/>
        </w:rPr>
        <w:t>Y</w:t>
      </w:r>
      <w:r>
        <w:rPr>
          <w:rFonts w:ascii="Times New Roman" w:hAnsi="Times New Roman"/>
          <w:sz w:val="24"/>
          <w:lang w:bidi="ar"/>
        </w:rPr>
        <w:t>是（nm*n）维度的各省最终品需求矩阵，其中元素</w:t>
      </w:r>
      <m:oMath>
        <m:sSubSup>
          <m:sSubSupPr>
            <m:ctrlPr>
              <w:rPr>
                <w:rFonts w:ascii="Cambria Math" w:hAnsi="Cambria Math"/>
                <w:i/>
                <w:sz w:val="24"/>
                <w:lang w:bidi="ar"/>
              </w:rPr>
            </m:ctrlPr>
          </m:sSubSupPr>
          <m:e>
            <m:r>
              <m:rPr/>
              <w:rPr>
                <w:rFonts w:ascii="Cambria Math" w:hAnsi="Cambria Math"/>
                <w:sz w:val="24"/>
                <w:lang w:bidi="ar"/>
              </w:rPr>
              <m:t>y</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oMath>
      <w:r>
        <w:rPr>
          <w:rFonts w:ascii="Times New Roman" w:hAnsi="Times New Roman"/>
          <w:sz w:val="24"/>
          <w:lang w:bidi="ar"/>
        </w:rPr>
        <w:t>是s省对r省最终品需求，</w:t>
      </w:r>
      <w:r>
        <w:rPr>
          <w:rFonts w:ascii="Times New Roman" w:hAnsi="Times New Roman"/>
          <w:i/>
          <w:iCs/>
          <w:sz w:val="24"/>
          <w:lang w:bidi="ar"/>
        </w:rPr>
        <w:t>U</w:t>
      </w:r>
      <w:r>
        <w:rPr>
          <w:rFonts w:ascii="Times New Roman" w:hAnsi="Times New Roman"/>
          <w:sz w:val="24"/>
          <w:lang w:bidi="ar"/>
        </w:rPr>
        <w:t>为（nm*1 ）维度的单位列向量。</w:t>
      </w:r>
      <w:r>
        <w:rPr>
          <w:rFonts w:ascii="Times New Roman" w:hAnsi="Times New Roman"/>
          <w:i/>
          <w:iCs/>
          <w:sz w:val="24"/>
          <w:lang w:bidi="ar"/>
        </w:rPr>
        <w:t>E</w:t>
      </w:r>
      <w:r>
        <w:rPr>
          <w:rFonts w:ascii="Times New Roman" w:hAnsi="Times New Roman"/>
          <w:sz w:val="24"/>
          <w:lang w:bidi="ar"/>
        </w:rPr>
        <w:t>是（nm*1）维度的出口矩阵，其中元素</w:t>
      </w:r>
      <m:oMath>
        <m:sSubSup>
          <m:sSubSupPr>
            <m:ctrlPr>
              <w:rPr>
                <w:rFonts w:ascii="Cambria Math" w:hAnsi="Cambria Math"/>
                <w:i/>
                <w:sz w:val="24"/>
                <w:lang w:bidi="ar"/>
              </w:rPr>
            </m:ctrlPr>
          </m:sSubSupPr>
          <m:e>
            <m:r>
              <m:rPr/>
              <w:rPr>
                <w:rFonts w:ascii="Cambria Math" w:hAnsi="Cambria Math"/>
                <w:sz w:val="24"/>
                <w:lang w:bidi="ar"/>
              </w:rPr>
              <m:t>e</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m:t>
            </m:r>
            <m:ctrlPr>
              <w:rPr>
                <w:rFonts w:ascii="Cambria Math" w:hAnsi="Cambria Math"/>
                <w:i/>
                <w:sz w:val="24"/>
                <w:lang w:bidi="ar"/>
              </w:rPr>
            </m:ctrlPr>
          </m:sup>
        </m:sSubSup>
      </m:oMath>
      <w:r>
        <w:rPr>
          <w:rFonts w:ascii="Times New Roman" w:hAnsi="Times New Roman"/>
          <w:sz w:val="24"/>
          <w:lang w:bidi="ar"/>
        </w:rPr>
        <w:t>是r省i产业的出口总量</w:t>
      </w:r>
      <w:r>
        <w:rPr>
          <w:rFonts w:ascii="Times New Roman" w:hAnsi="Times New Roman"/>
          <w:color w:val="FF0000"/>
          <w:sz w:val="24"/>
          <w:lang w:bidi="ar"/>
        </w:rPr>
        <w:t xml:space="preserve"> </w:t>
      </w:r>
      <w:r>
        <w:rPr>
          <w:rFonts w:ascii="Times New Roman" w:hAnsi="Times New Roman"/>
          <w:sz w:val="24"/>
          <w:lang w:bidi="ar"/>
        </w:rPr>
        <w:t>。式（4-10）可表示为由最终需求导致的各省的总产出。进一步，由最终需求导致的各国家（地区）的增加值可表示为：</w:t>
      </w:r>
    </w:p>
    <w:p w14:paraId="6F4D64FA">
      <w:pPr>
        <w:tabs>
          <w:tab w:val="left" w:pos="267"/>
        </w:tabs>
        <w:spacing w:line="360" w:lineRule="auto"/>
        <w:rPr>
          <w:rFonts w:ascii="Times New Roman" w:hAnsi="Times New Roman"/>
          <w:sz w:val="24"/>
          <w:lang w:bidi="ar"/>
        </w:rPr>
      </w:pPr>
      <m:oMath>
        <m:d>
          <m:dPr>
            <m:begChr m:val="["/>
            <m:endChr m:val="]"/>
            <m:ctrlPr>
              <w:rPr>
                <w:rFonts w:ascii="Cambria Math" w:hAnsi="Cambria Math"/>
                <w:i/>
                <w:sz w:val="24"/>
                <w:lang w:bidi="ar"/>
              </w:rPr>
            </m:ctrlPr>
          </m:dPr>
          <m:e>
            <m:eqArr>
              <m:eqArrPr>
                <m:ctrlPr>
                  <w:rPr>
                    <w:rFonts w:ascii="Cambria Math" w:hAnsi="Cambria Math"/>
                    <w:i/>
                    <w:sz w:val="24"/>
                    <w:lang w:bidi="ar"/>
                  </w:rPr>
                </m:ctrlPr>
              </m:eqArrPr>
              <m:e>
                <m:sSup>
                  <m:sSupPr>
                    <m:ctrlPr>
                      <w:rPr>
                        <w:rFonts w:ascii="Cambria Math" w:hAnsi="Cambria Math"/>
                        <w:i/>
                        <w:sz w:val="24"/>
                        <w:lang w:bidi="ar"/>
                      </w:rPr>
                    </m:ctrlPr>
                  </m:sSupPr>
                  <m:e>
                    <m:r>
                      <m:rPr/>
                      <w:rPr>
                        <w:rFonts w:ascii="Cambria Math" w:hAnsi="Cambria Math"/>
                        <w:sz w:val="24"/>
                        <w:lang w:bidi="ar"/>
                      </w:rPr>
                      <m:t>VA</m:t>
                    </m:r>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VA</m:t>
                    </m:r>
                    <m:ctrlPr>
                      <w:rPr>
                        <w:rFonts w:ascii="Cambria Math" w:hAnsi="Cambria Math"/>
                        <w:i/>
                        <w:sz w:val="24"/>
                        <w:lang w:bidi="ar"/>
                      </w:rPr>
                    </m:ctrlPr>
                  </m:e>
                  <m:sup>
                    <m:r>
                      <m:rPr/>
                      <w:rPr>
                        <w:rFonts w:ascii="Cambria Math" w:hAnsi="Cambria Math"/>
                        <w:sz w:val="24"/>
                        <w:lang w:bidi="ar"/>
                      </w:rPr>
                      <m:t>n</m:t>
                    </m:r>
                    <m:ctrlPr>
                      <w:rPr>
                        <w:rFonts w:ascii="Cambria Math" w:hAnsi="Cambria Math"/>
                        <w:i/>
                        <w:sz w:val="24"/>
                        <w:lang w:bidi="ar"/>
                      </w:rPr>
                    </m:ctrlPr>
                  </m:sup>
                </m:sSup>
                <m:ctrlPr>
                  <w:rPr>
                    <w:rFonts w:ascii="Cambria Math" w:hAnsi="Cambria Math"/>
                    <w:i/>
                    <w:sz w:val="24"/>
                    <w:lang w:bidi="ar"/>
                  </w:rPr>
                </m:ctrlPr>
              </m:e>
            </m:eqArr>
            <m:ctrlPr>
              <w:rPr>
                <w:rFonts w:ascii="Cambria Math" w:hAnsi="Cambria Math"/>
                <w:i/>
                <w:sz w:val="24"/>
                <w:lang w:bidi="ar"/>
              </w:rPr>
            </m:ctrlPr>
          </m:e>
        </m:d>
        <m:r>
          <m:rPr/>
          <w:rPr>
            <w:rFonts w:ascii="Cambria Math" w:hAnsi="Cambria Math"/>
            <w:sz w:val="24"/>
            <w:lang w:bidi="ar"/>
          </w:rPr>
          <m:t>=</m:t>
        </m:r>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acc>
                        <m:accPr>
                          <m:chr m:val="̌"/>
                          <m:ctrlPr>
                            <w:rPr>
                              <w:rFonts w:ascii="Cambria Math" w:hAnsi="Cambria Math"/>
                              <w:i/>
                              <w:sz w:val="24"/>
                              <w:lang w:bidi="ar"/>
                            </w:rPr>
                          </m:ctrlPr>
                        </m:accPr>
                        <m:e>
                          <m:r>
                            <m:rPr/>
                            <w:rPr>
                              <w:rFonts w:ascii="Cambria Math" w:hAnsi="Cambria Math"/>
                              <w:sz w:val="24"/>
                              <w:lang w:bidi="ar"/>
                            </w:rPr>
                            <m:t>V</m:t>
                          </m:r>
                          <m:ctrlPr>
                            <w:rPr>
                              <w:rFonts w:ascii="Cambria Math" w:hAnsi="Cambria Math"/>
                              <w:i/>
                              <w:sz w:val="24"/>
                              <w:lang w:bidi="ar"/>
                            </w:rPr>
                          </m:ctrlPr>
                        </m:e>
                      </m:acc>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0</m:t>
                  </m:r>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r>
                    <m:rPr/>
                    <w:rPr>
                      <w:rFonts w:ascii="Cambria Math" w:hAnsi="Cambria Math"/>
                      <w:sz w:val="24"/>
                      <w:lang w:bidi="ar"/>
                    </w:rPr>
                    <m:t>0</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acc>
                        <m:accPr>
                          <m:chr m:val="̌"/>
                          <m:ctrlPr>
                            <w:rPr>
                              <w:rFonts w:ascii="Cambria Math" w:hAnsi="Cambria Math"/>
                              <w:i/>
                              <w:sz w:val="24"/>
                              <w:lang w:bidi="ar"/>
                            </w:rPr>
                          </m:ctrlPr>
                        </m:accPr>
                        <m:e>
                          <m:r>
                            <m:rPr/>
                            <w:rPr>
                              <w:rFonts w:ascii="Cambria Math" w:hAnsi="Cambria Math"/>
                              <w:sz w:val="24"/>
                              <w:lang w:bidi="ar"/>
                            </w:rPr>
                            <m:t>V</m:t>
                          </m:r>
                          <m:ctrlPr>
                            <w:rPr>
                              <w:rFonts w:ascii="Cambria Math" w:hAnsi="Cambria Math"/>
                              <w:i/>
                              <w:sz w:val="24"/>
                              <w:lang w:bidi="ar"/>
                            </w:rPr>
                          </m:ctrlPr>
                        </m:e>
                      </m:acc>
                      <m:ctrlPr>
                        <w:rPr>
                          <w:rFonts w:ascii="Cambria Math" w:hAnsi="Cambria Math"/>
                          <w:i/>
                          <w:sz w:val="24"/>
                          <w:lang w:bidi="ar"/>
                        </w:rPr>
                      </m:ctrlPr>
                    </m:e>
                    <m:sup>
                      <m:r>
                        <m:rPr/>
                        <w:rPr>
                          <w:rFonts w:ascii="Cambria Math" w:hAnsi="Cambria Math"/>
                          <w:sz w:val="24"/>
                          <w:lang w:bidi="ar"/>
                        </w:rPr>
                        <m:t>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r>
          <m:rPr/>
          <w:rPr>
            <w:rFonts w:ascii="Cambria Math" w:hAnsi="Cambria Math"/>
            <w:sz w:val="24"/>
            <w:lang w:bidi="ar"/>
          </w:rPr>
          <m:t xml:space="preserve"> </m:t>
        </m:r>
        <m:sSup>
          <m:sSupPr>
            <m:ctrlPr>
              <w:rPr>
                <w:rFonts w:ascii="Cambria Math" w:hAnsi="Cambria Math"/>
                <w:i/>
                <w:sz w:val="24"/>
                <w:lang w:bidi="ar"/>
              </w:rPr>
            </m:ctrlPr>
          </m:sSupPr>
          <m:e>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I−A</m:t>
                          </m:r>
                          <m:ctrlPr>
                            <w:rPr>
                              <w:rFonts w:ascii="Cambria Math" w:hAnsi="Cambria Math"/>
                              <w:i/>
                              <w:sz w:val="24"/>
                              <w:lang w:bidi="ar"/>
                            </w:rPr>
                          </m:ctrlPr>
                        </m:e>
                        <m:sup>
                          <m:r>
                            <m:rPr/>
                            <w:rPr>
                              <w:rFonts w:ascii="Cambria Math" w:hAnsi="Cambria Math"/>
                              <w:sz w:val="24"/>
                              <w:lang w:bidi="ar"/>
                            </w:rPr>
                            <m:t>11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1n</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n1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I−</m:t>
                      </m:r>
                      <m:sSup>
                        <m:sSupPr>
                          <m:ctrlPr>
                            <w:rPr>
                              <w:rFonts w:ascii="Cambria Math" w:hAnsi="Cambria Math"/>
                              <w:i/>
                              <w:sz w:val="24"/>
                              <w:lang w:bidi="ar"/>
                            </w:rPr>
                          </m:ctrlPr>
                        </m:sSupPr>
                        <m:e>
                          <m:r>
                            <m:rPr/>
                            <w:rPr>
                              <w:rFonts w:ascii="Cambria Math" w:hAnsi="Cambria Math"/>
                              <w:sz w:val="24"/>
                              <w:lang w:bidi="ar"/>
                            </w:rPr>
                            <m:t>A</m:t>
                          </m:r>
                          <m:ctrlPr>
                            <w:rPr>
                              <w:rFonts w:ascii="Cambria Math" w:hAnsi="Cambria Math"/>
                              <w:i/>
                              <w:sz w:val="24"/>
                              <w:lang w:bidi="ar"/>
                            </w:rPr>
                          </m:ctrlPr>
                        </m:e>
                        <m:sup>
                          <m:r>
                            <m:rPr/>
                            <w:rPr>
                              <w:rFonts w:ascii="Cambria Math" w:hAnsi="Cambria Math"/>
                              <w:sz w:val="24"/>
                              <w:lang w:bidi="ar"/>
                            </w:rPr>
                            <m:t>nn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d>
          <m:dPr>
            <m:begChr m:val="["/>
            <m:endChr m:val="]"/>
            <m:ctrlPr>
              <w:rPr>
                <w:rFonts w:ascii="Cambria Math" w:hAnsi="Cambria Math"/>
                <w:i/>
                <w:sz w:val="24"/>
                <w:lang w:bidi="ar"/>
              </w:rPr>
            </m:ctrlPr>
          </m:dPr>
          <m:e>
            <m:m>
              <m:mPr>
                <m:mcs>
                  <m:mc>
                    <m:mcPr>
                      <m:count m:val="3"/>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11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1n</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n1</m:t>
                      </m:r>
                      <m:ctrlPr>
                        <w:rPr>
                          <w:rFonts w:ascii="Cambria Math" w:hAnsi="Cambria Math"/>
                          <w:i/>
                          <w:sz w:val="24"/>
                          <w:lang w:bidi="ar"/>
                        </w:rPr>
                      </m:ctrlPr>
                    </m:sup>
                  </m:sSup>
                  <m:ctrlPr>
                    <w:rPr>
                      <w:rFonts w:ascii="Cambria Math" w:hAnsi="Cambria Math"/>
                      <w:i/>
                      <w:sz w:val="24"/>
                      <w:lang w:bidi="ar"/>
                    </w:rPr>
                  </m:ctrlPr>
                </m:e>
                <m:e>
                  <m:r>
                    <m:rPr/>
                    <w:rPr>
                      <w:rFonts w:ascii="Cambria Math" w:hAnsi="Cambria Math"/>
                      <w:sz w:val="24"/>
                      <w:lang w:bidi="ar"/>
                    </w:rPr>
                    <m:t>⋯</m:t>
                  </m:r>
                  <m:ctrlPr>
                    <w:rPr>
                      <w:rFonts w:ascii="Cambria Math" w:hAnsi="Cambria Math"/>
                      <w:i/>
                      <w:sz w:val="24"/>
                      <w:lang w:bidi="ar"/>
                    </w:rPr>
                  </m:ctrlPr>
                </m:e>
                <m:e>
                  <m:sSup>
                    <m:sSupPr>
                      <m:ctrlPr>
                        <w:rPr>
                          <w:rFonts w:ascii="Cambria Math" w:hAnsi="Cambria Math"/>
                          <w:i/>
                          <w:sz w:val="24"/>
                          <w:lang w:bidi="ar"/>
                        </w:rPr>
                      </m:ctrlPr>
                    </m:sSupPr>
                    <m:e>
                      <m:r>
                        <m:rPr/>
                        <w:rPr>
                          <w:rFonts w:ascii="Cambria Math" w:hAnsi="Cambria Math"/>
                          <w:sz w:val="24"/>
                          <w:lang w:bidi="ar"/>
                        </w:rPr>
                        <m:t>Y</m:t>
                      </m:r>
                      <m:ctrlPr>
                        <w:rPr>
                          <w:rFonts w:ascii="Cambria Math" w:hAnsi="Cambria Math"/>
                          <w:i/>
                          <w:sz w:val="24"/>
                          <w:lang w:bidi="ar"/>
                        </w:rPr>
                      </m:ctrlPr>
                    </m:e>
                    <m:sup>
                      <m:r>
                        <m:rPr/>
                        <w:rPr>
                          <w:rFonts w:ascii="Cambria Math" w:hAnsi="Cambria Math"/>
                          <w:sz w:val="24"/>
                          <w:lang w:bidi="ar"/>
                        </w:rPr>
                        <m:t>nn</m:t>
                      </m:r>
                      <m:ctrlPr>
                        <w:rPr>
                          <w:rFonts w:ascii="Cambria Math" w:hAnsi="Cambria Math"/>
                          <w:i/>
                          <w:sz w:val="24"/>
                          <w:lang w:bidi="ar"/>
                        </w:rPr>
                      </m:ctrlPr>
                    </m:sup>
                  </m:sSup>
                  <m:ctrlPr>
                    <w:rPr>
                      <w:rFonts w:ascii="Cambria Math" w:hAnsi="Cambria Math"/>
                      <w:i/>
                      <w:sz w:val="24"/>
                      <w:lang w:bidi="ar"/>
                    </w:rPr>
                  </m:ctrlPr>
                </m:e>
              </m:mr>
            </m:m>
            <m:m>
              <m:mPr>
                <m:mcs>
                  <m:mc>
                    <m:mcPr>
                      <m:count m:val="1"/>
                      <m:mcJc m:val="center"/>
                    </m:mcPr>
                  </m:mc>
                </m:mcs>
                <m:ctrlPr>
                  <w:rPr>
                    <w:rFonts w:ascii="Cambria Math" w:hAnsi="Cambria Math"/>
                    <w:i/>
                    <w:sz w:val="24"/>
                    <w:lang w:bidi="ar"/>
                  </w:rPr>
                </m:ctrlPr>
              </m:mPr>
              <m:mr>
                <m:e>
                  <m:sSup>
                    <m:sSupPr>
                      <m:ctrlPr>
                        <w:rPr>
                          <w:rFonts w:ascii="Cambria Math" w:hAnsi="Cambria Math"/>
                          <w:i/>
                          <w:sz w:val="24"/>
                          <w:lang w:bidi="ar"/>
                        </w:rPr>
                      </m:ctrlPr>
                    </m:sSupPr>
                    <m:e>
                      <m:r>
                        <m:rPr/>
                        <w:rPr>
                          <w:rFonts w:ascii="Cambria Math" w:hAnsi="Cambria Math"/>
                          <w:sz w:val="24"/>
                          <w:lang w:bidi="ar"/>
                        </w:rPr>
                        <m:t xml:space="preserve"> E</m:t>
                      </m:r>
                      <m:ctrlPr>
                        <w:rPr>
                          <w:rFonts w:ascii="Cambria Math" w:hAnsi="Cambria Math"/>
                          <w:i/>
                          <w:sz w:val="24"/>
                          <w:lang w:bidi="ar"/>
                        </w:rPr>
                      </m:ctrlPr>
                    </m:e>
                    <m:sup>
                      <m:r>
                        <m:rPr/>
                        <w:rPr>
                          <w:rFonts w:ascii="Cambria Math" w:hAnsi="Cambria Math"/>
                          <w:sz w:val="24"/>
                          <w:lang w:bidi="ar"/>
                        </w:rPr>
                        <m:t>1</m:t>
                      </m:r>
                      <m:ctrlPr>
                        <w:rPr>
                          <w:rFonts w:ascii="Cambria Math" w:hAnsi="Cambria Math"/>
                          <w:i/>
                          <w:sz w:val="24"/>
                          <w:lang w:bidi="ar"/>
                        </w:rPr>
                      </m:ctrlPr>
                    </m:sup>
                  </m:sSup>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mr>
              <m:mr>
                <m:e>
                  <m:sSup>
                    <m:sSupPr>
                      <m:ctrlPr>
                        <w:rPr>
                          <w:rFonts w:ascii="Cambria Math" w:hAnsi="Cambria Math"/>
                          <w:i/>
                          <w:sz w:val="24"/>
                          <w:lang w:bidi="ar"/>
                        </w:rPr>
                      </m:ctrlPr>
                    </m:sSupPr>
                    <m:e>
                      <m:r>
                        <m:rPr/>
                        <w:rPr>
                          <w:rFonts w:ascii="Cambria Math" w:hAnsi="Cambria Math"/>
                          <w:sz w:val="24"/>
                          <w:lang w:bidi="ar"/>
                        </w:rPr>
                        <m:t>E</m:t>
                      </m:r>
                      <m:ctrlPr>
                        <w:rPr>
                          <w:rFonts w:ascii="Cambria Math" w:hAnsi="Cambria Math"/>
                          <w:i/>
                          <w:sz w:val="24"/>
                          <w:lang w:bidi="ar"/>
                        </w:rPr>
                      </m:ctrlPr>
                    </m:e>
                    <m:sup>
                      <m:r>
                        <m:rPr/>
                        <w:rPr>
                          <w:rFonts w:ascii="Cambria Math" w:hAnsi="Cambria Math"/>
                          <w:sz w:val="24"/>
                          <w:lang w:bidi="ar"/>
                        </w:rPr>
                        <m:t>n</m:t>
                      </m:r>
                      <m:ctrlPr>
                        <w:rPr>
                          <w:rFonts w:ascii="Cambria Math" w:hAnsi="Cambria Math"/>
                          <w:i/>
                          <w:sz w:val="24"/>
                          <w:lang w:bidi="ar"/>
                        </w:rPr>
                      </m:ctrlPr>
                    </m:sup>
                  </m:sSup>
                  <m:ctrlPr>
                    <w:rPr>
                      <w:rFonts w:ascii="Cambria Math" w:hAnsi="Cambria Math"/>
                      <w:i/>
                      <w:sz w:val="24"/>
                      <w:lang w:bidi="ar"/>
                    </w:rPr>
                  </m:ctrlPr>
                </m:e>
              </m:mr>
            </m:m>
            <m:ctrlPr>
              <w:rPr>
                <w:rFonts w:ascii="Cambria Math" w:hAnsi="Cambria Math"/>
                <w:i/>
                <w:sz w:val="24"/>
                <w:lang w:bidi="ar"/>
              </w:rPr>
            </m:ctrlPr>
          </m:e>
        </m:d>
        <m:d>
          <m:dPr>
            <m:begChr m:val="["/>
            <m:endChr m:val="]"/>
            <m:ctrlPr>
              <w:rPr>
                <w:rFonts w:ascii="Cambria Math" w:hAnsi="Cambria Math"/>
                <w:i/>
                <w:sz w:val="24"/>
                <w:lang w:bidi="ar"/>
              </w:rPr>
            </m:ctrlPr>
          </m:dPr>
          <m:e>
            <m:m>
              <m:mPr>
                <m:mcs>
                  <m:mc>
                    <m:mcPr>
                      <m:count m:val="1"/>
                      <m:mcJc m:val="center"/>
                    </m:mcPr>
                  </m:mc>
                </m:mcs>
                <m:ctrlPr>
                  <w:rPr>
                    <w:rFonts w:ascii="Cambria Math" w:hAnsi="Cambria Math"/>
                    <w:i/>
                    <w:sz w:val="24"/>
                    <w:lang w:bidi="ar"/>
                  </w:rPr>
                </m:ctrlPr>
              </m:mPr>
              <m:mr>
                <m:e>
                  <m:r>
                    <m:rPr/>
                    <w:rPr>
                      <w:rFonts w:ascii="Cambria Math" w:hAnsi="Cambria Math"/>
                      <w:sz w:val="24"/>
                      <w:lang w:bidi="ar"/>
                    </w:rPr>
                    <m:t>1</m:t>
                  </m:r>
                  <m:ctrlPr>
                    <w:rPr>
                      <w:rFonts w:ascii="Cambria Math" w:hAnsi="Cambria Math"/>
                      <w:i/>
                      <w:sz w:val="24"/>
                      <w:lang w:bidi="ar"/>
                    </w:rPr>
                  </m:ctrlPr>
                </m:e>
              </m:mr>
              <m:mr>
                <m:e>
                  <m:r>
                    <m:rPr/>
                    <w:rPr>
                      <w:rFonts w:ascii="Cambria Math" w:hAnsi="Cambria Math"/>
                      <w:sz w:val="24"/>
                      <w:lang w:bidi="ar"/>
                    </w:rPr>
                    <m:t>⋮</m:t>
                  </m:r>
                  <m:ctrlPr>
                    <w:rPr>
                      <w:rFonts w:ascii="Cambria Math" w:hAnsi="Cambria Math"/>
                      <w:i/>
                      <w:sz w:val="24"/>
                      <w:lang w:bidi="ar"/>
                    </w:rPr>
                  </m:ctrlPr>
                </m:e>
              </m:mr>
              <m:mr>
                <m:e>
                  <m:r>
                    <m:rPr/>
                    <w:rPr>
                      <w:rFonts w:ascii="Cambria Math" w:hAnsi="Cambria Math"/>
                      <w:sz w:val="24"/>
                      <w:lang w:bidi="ar"/>
                    </w:rPr>
                    <m:t>1</m:t>
                  </m:r>
                  <m:ctrlPr>
                    <w:rPr>
                      <w:rFonts w:ascii="Cambria Math" w:hAnsi="Cambria Math"/>
                      <w:i/>
                      <w:sz w:val="24"/>
                      <w:lang w:bidi="ar"/>
                    </w:rPr>
                  </m:ctrlPr>
                </m:e>
              </m:mr>
            </m:m>
            <m:ctrlPr>
              <w:rPr>
                <w:rFonts w:ascii="Cambria Math" w:hAnsi="Cambria Math"/>
                <w:i/>
                <w:sz w:val="24"/>
                <w:lang w:bidi="ar"/>
              </w:rPr>
            </m:ctrlPr>
          </m:e>
        </m:d>
      </m:oMath>
      <w:r>
        <w:rPr>
          <w:rFonts w:ascii="Times New Roman" w:hAnsi="Times New Roman"/>
          <w:sz w:val="24"/>
          <w:lang w:bidi="ar"/>
        </w:rPr>
        <w:t xml:space="preserve">  </w:t>
      </w:r>
      <w:r>
        <w:rPr>
          <w:rFonts w:ascii="Times New Roman" w:hAnsi="Times New Roman"/>
          <w:iCs/>
          <w:sz w:val="24"/>
          <w:lang w:bidi="ar"/>
        </w:rPr>
        <w:t>（4-11）</w:t>
      </w:r>
    </w:p>
    <w:p w14:paraId="0727AD34">
      <w:pPr>
        <w:tabs>
          <w:tab w:val="left" w:pos="267"/>
        </w:tabs>
        <w:spacing w:line="360" w:lineRule="auto"/>
        <w:ind w:firstLine="480" w:firstLineChars="200"/>
        <w:rPr>
          <w:rFonts w:ascii="Times New Roman" w:hAnsi="Times New Roman"/>
          <w:sz w:val="24"/>
          <w:lang w:bidi="ar"/>
        </w:rPr>
      </w:pPr>
      <w:r>
        <w:rPr>
          <w:rFonts w:ascii="Times New Roman" w:hAnsi="Times New Roman"/>
          <w:sz w:val="24"/>
          <w:lang w:bidi="ar"/>
        </w:rPr>
        <w:t>式（4-11）可简洁表示如下：</w:t>
      </w:r>
    </w:p>
    <w:p w14:paraId="182C6A67">
      <w:pPr>
        <w:tabs>
          <w:tab w:val="left" w:pos="267"/>
        </w:tabs>
        <w:spacing w:line="360" w:lineRule="auto"/>
        <w:ind w:firstLine="480" w:firstLineChars="200"/>
        <w:jc w:val="center"/>
        <w:rPr>
          <w:rFonts w:ascii="Times New Roman" w:hAnsi="Times New Roman"/>
          <w:sz w:val="24"/>
          <w:lang w:bidi="ar"/>
        </w:rPr>
      </w:pPr>
      <m:oMath>
        <m:r>
          <m:rPr/>
          <w:rPr>
            <w:rFonts w:ascii="Cambria Math" w:hAnsi="Cambria Math"/>
            <w:sz w:val="24"/>
            <w:lang w:bidi="ar"/>
          </w:rPr>
          <m:t>VA</m:t>
        </m:r>
        <m:r>
          <m:rPr>
            <m:sty m:val="p"/>
          </m:rPr>
          <w:rPr>
            <w:rFonts w:ascii="Cambria Math" w:hAnsi="Cambria Math"/>
            <w:sz w:val="24"/>
            <w:lang w:bidi="ar"/>
          </w:rPr>
          <m:t>=</m:t>
        </m:r>
        <m:acc>
          <m:accPr>
            <m:chr m:val="̌"/>
            <m:ctrlPr>
              <w:rPr>
                <w:rFonts w:ascii="Cambria Math" w:hAnsi="Cambria Math"/>
                <w:sz w:val="24"/>
                <w:lang w:bidi="ar"/>
              </w:rPr>
            </m:ctrlPr>
          </m:accPr>
          <m:e>
            <m:r>
              <m:rPr>
                <m:sty m:val="p"/>
              </m:rPr>
              <w:rPr>
                <w:rFonts w:ascii="Cambria Math" w:hAnsi="Cambria Math"/>
                <w:sz w:val="24"/>
                <w:lang w:bidi="ar"/>
              </w:rPr>
              <m:t>V</m:t>
            </m:r>
            <m:ctrlPr>
              <w:rPr>
                <w:rFonts w:ascii="Cambria Math" w:hAnsi="Cambria Math"/>
                <w:sz w:val="24"/>
                <w:lang w:bidi="ar"/>
              </w:rPr>
            </m:ctrlPr>
          </m:e>
        </m:acc>
        <m:sSup>
          <m:sSupPr>
            <m:ctrlPr>
              <w:rPr>
                <w:rFonts w:ascii="Cambria Math" w:hAnsi="Cambria Math"/>
                <w:sz w:val="24"/>
                <w:lang w:bidi="ar"/>
              </w:rPr>
            </m:ctrlPr>
          </m:sSupPr>
          <m:e>
            <m:r>
              <m:rPr>
                <m:sty m:val="p"/>
              </m:rPr>
              <w:rPr>
                <w:rFonts w:ascii="Cambria Math" w:hAnsi="Cambria Math"/>
                <w:sz w:val="24"/>
                <w:lang w:bidi="ar"/>
              </w:rPr>
              <m:t>(I−A)</m:t>
            </m:r>
            <m:ctrlPr>
              <w:rPr>
                <w:rFonts w:ascii="Cambria Math" w:hAnsi="Cambria Math"/>
                <w:sz w:val="24"/>
                <w:lang w:bidi="ar"/>
              </w:rPr>
            </m:ctrlPr>
          </m:e>
          <m:sup>
            <m:r>
              <m:rPr>
                <m:sty m:val="p"/>
              </m:rPr>
              <w:rPr>
                <w:rFonts w:ascii="Cambria Math" w:hAnsi="Cambria Math"/>
                <w:sz w:val="24"/>
                <w:lang w:bidi="ar"/>
              </w:rPr>
              <m:t>−1</m:t>
            </m:r>
            <m:ctrlPr>
              <w:rPr>
                <w:rFonts w:ascii="Cambria Math" w:hAnsi="Cambria Math"/>
                <w:sz w:val="24"/>
                <w:lang w:bidi="ar"/>
              </w:rPr>
            </m:ctrlPr>
          </m:sup>
        </m:sSup>
        <m:r>
          <m:rPr/>
          <w:rPr>
            <w:rFonts w:ascii="Cambria Math" w:hAnsi="Cambria Math"/>
            <w:sz w:val="24"/>
            <w:lang w:bidi="ar"/>
          </w:rPr>
          <m:t>FU</m:t>
        </m:r>
      </m:oMath>
      <w:r>
        <w:rPr>
          <w:rFonts w:ascii="Times New Roman" w:hAnsi="Times New Roman"/>
          <w:sz w:val="24"/>
          <w:lang w:bidi="ar"/>
        </w:rPr>
        <w:t xml:space="preserve">  </w:t>
      </w:r>
      <w:r>
        <w:rPr>
          <w:rFonts w:ascii="Times New Roman" w:hAnsi="Times New Roman"/>
          <w:iCs/>
          <w:sz w:val="24"/>
          <w:lang w:bidi="ar"/>
        </w:rPr>
        <w:t>（4-12）</w:t>
      </w:r>
    </w:p>
    <w:p w14:paraId="7AFAA1F8">
      <w:pPr>
        <w:tabs>
          <w:tab w:val="left" w:pos="267"/>
          <w:tab w:val="left" w:pos="2110"/>
        </w:tabs>
        <w:spacing w:line="400" w:lineRule="exact"/>
        <w:ind w:firstLine="480" w:firstLineChars="200"/>
        <w:rPr>
          <w:rFonts w:ascii="Times New Roman" w:hAnsi="Times New Roman"/>
          <w:sz w:val="24"/>
          <w:lang w:bidi="ar"/>
        </w:rPr>
      </w:pPr>
      <w:r>
        <w:rPr>
          <w:rFonts w:ascii="Times New Roman" w:hAnsi="Times New Roman"/>
          <w:sz w:val="24"/>
          <w:lang w:bidi="ar"/>
        </w:rPr>
        <w:t>其中，</w:t>
      </w:r>
      <m:oMath>
        <m:acc>
          <m:accPr>
            <m:chr m:val="̌"/>
            <m:ctrlPr>
              <w:rPr>
                <w:rFonts w:ascii="Cambria Math" w:hAnsi="Cambria Math"/>
                <w:sz w:val="24"/>
                <w:lang w:bidi="ar"/>
              </w:rPr>
            </m:ctrlPr>
          </m:accPr>
          <m:e>
            <m:r>
              <m:rPr>
                <m:sty m:val="p"/>
              </m:rPr>
              <w:rPr>
                <w:rFonts w:ascii="Cambria Math" w:hAnsi="Cambria Math"/>
                <w:sz w:val="24"/>
                <w:lang w:bidi="ar"/>
              </w:rPr>
              <m:t>V</m:t>
            </m:r>
            <m:ctrlPr>
              <w:rPr>
                <w:rFonts w:ascii="Cambria Math" w:hAnsi="Cambria Math"/>
                <w:sz w:val="24"/>
                <w:lang w:bidi="ar"/>
              </w:rPr>
            </m:ctrlPr>
          </m:e>
        </m:acc>
      </m:oMath>
      <w:r>
        <w:rPr>
          <w:rFonts w:ascii="Times New Roman" w:hAnsi="Times New Roman"/>
          <w:sz w:val="24"/>
          <w:lang w:bidi="ar"/>
        </w:rPr>
        <w:t>为（nm*nm）增加值率（单位产出增加值）对角矩阵，非对角线元素为0，F为最终使用向量，</w:t>
      </w:r>
      <m:oMath>
        <m:r>
          <m:rPr/>
          <w:rPr>
            <w:rFonts w:ascii="Cambria Math" w:hAnsi="Cambria Math"/>
            <w:sz w:val="24"/>
            <w:lang w:bidi="ar"/>
          </w:rPr>
          <m:t>V</m:t>
        </m:r>
      </m:oMath>
      <w:r>
        <w:rPr>
          <w:rFonts w:ascii="Times New Roman" w:hAnsi="Times New Roman"/>
          <w:i/>
          <w:iCs/>
          <w:sz w:val="24"/>
          <w:lang w:bidi="ar"/>
        </w:rPr>
        <w:t>A</w:t>
      </w:r>
      <w:r>
        <w:rPr>
          <w:rFonts w:ascii="Times New Roman" w:hAnsi="Times New Roman"/>
          <w:sz w:val="24"/>
          <w:lang w:bidi="ar"/>
        </w:rPr>
        <w:t>为（nm*1）维列向量，其元素</w:t>
      </w:r>
      <m:oMath>
        <m:sSubSup>
          <m:sSubSupPr>
            <m:ctrlPr>
              <w:rPr>
                <w:rFonts w:ascii="Cambria Math" w:hAnsi="Cambria Math"/>
                <w:i/>
                <w:sz w:val="24"/>
                <w:lang w:bidi="ar"/>
              </w:rPr>
            </m:ctrlPr>
          </m:sSubSupPr>
          <m:e>
            <m:r>
              <m:rPr/>
              <w:rPr>
                <w:rFonts w:ascii="Cambria Math" w:hAnsi="Cambria Math"/>
                <w:sz w:val="24"/>
                <w:lang w:bidi="ar"/>
              </w:rPr>
              <m:t>VA</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m:t>
            </m:r>
            <m:ctrlPr>
              <w:rPr>
                <w:rFonts w:ascii="Cambria Math" w:hAnsi="Cambria Math"/>
                <w:i/>
                <w:sz w:val="24"/>
                <w:lang w:bidi="ar"/>
              </w:rPr>
            </m:ctrlPr>
          </m:sup>
        </m:sSubSup>
      </m:oMath>
      <w:r>
        <w:rPr>
          <w:rFonts w:ascii="Times New Roman" w:hAnsi="Times New Roman"/>
          <w:sz w:val="24"/>
          <w:lang w:bidi="ar"/>
        </w:rPr>
        <w:t xml:space="preserve">表示r省由最终需求导致i部门的增加值。 </w:t>
      </w:r>
    </w:p>
    <w:p w14:paraId="7C249BE7">
      <w:pPr>
        <w:widowControl/>
        <w:spacing w:line="400" w:lineRule="exact"/>
        <w:ind w:firstLine="480" w:firstLineChars="200"/>
        <w:jc w:val="left"/>
        <w:rPr>
          <w:rFonts w:ascii="Times New Roman" w:hAnsi="Times New Roman"/>
          <w:sz w:val="24"/>
        </w:rPr>
      </w:pPr>
      <w:r>
        <w:rPr>
          <w:rFonts w:ascii="Times New Roman" w:hAnsi="Times New Roman"/>
          <w:sz w:val="24"/>
          <w:lang w:bidi="ar"/>
        </w:rPr>
        <w:t>省级层面产业数字化同样基于假设抽取法，比较抽取数字产业提供数字基础设施和数字服务情况下，经济中各省份各产业的增加值变化。</w:t>
      </w:r>
      <w:r>
        <w:rPr>
          <w:rFonts w:ascii="Times New Roman" w:hAnsi="Times New Roman"/>
          <w:sz w:val="24"/>
        </w:rPr>
        <w:t>本节使用李善同等（2023）编制的中国多区域投入产出表数据对2002年、2007年、2012年、2017年中国30个省份（不含西藏和港澳台）数字经济进行测度。</w:t>
      </w:r>
      <w:r>
        <w:rPr>
          <w:rStyle w:val="15"/>
          <w:rFonts w:ascii="Times New Roman" w:hAnsi="Times New Roman"/>
          <w:sz w:val="24"/>
        </w:rPr>
        <w:footnoteReference w:id="11"/>
      </w:r>
      <w:r>
        <w:rPr>
          <w:rFonts w:ascii="Times New Roman" w:hAnsi="Times New Roman"/>
          <w:sz w:val="24"/>
        </w:rPr>
        <w:t>根据上文，首先对数字产业的范围进行界定，将数字经济产业划分为了数字基础设施行业和数字服务行业，其中数字基础设施行业为通信设备、计算机和其他电子设备；数字服务行业为信息传输、计算机服务和软件业。</w:t>
      </w:r>
      <w:r>
        <w:rPr>
          <w:rStyle w:val="15"/>
          <w:rFonts w:ascii="Times New Roman" w:hAnsi="Times New Roman"/>
          <w:sz w:val="24"/>
        </w:rPr>
        <w:footnoteReference w:id="12"/>
      </w:r>
      <w:r>
        <w:rPr>
          <w:rFonts w:ascii="Times New Roman" w:hAnsi="Times New Roman"/>
          <w:sz w:val="24"/>
        </w:rPr>
        <w:t>接着，测算中国各省份抽取数字产业提供数字基础设施和数字服务提供中间品和最终品这一假设情境前后各省（地区）各产业GDP 的变化。假定各省数字产业生产的中间产品和最终产品为0，由最终需求导致的各省的增加值可重新表示为：</w:t>
      </w:r>
    </w:p>
    <w:p w14:paraId="237DF404">
      <w:pPr>
        <w:tabs>
          <w:tab w:val="left" w:pos="267"/>
          <w:tab w:val="left" w:pos="2110"/>
        </w:tabs>
        <w:spacing w:line="360" w:lineRule="auto"/>
        <w:ind w:firstLine="480" w:firstLineChars="200"/>
        <w:jc w:val="center"/>
        <w:rPr>
          <w:rFonts w:ascii="Times New Roman" w:hAnsi="Times New Roman"/>
          <w:sz w:val="24"/>
          <w:lang w:bidi="ar"/>
        </w:rPr>
      </w:pPr>
      <m:oMath>
        <m:sSup>
          <m:sSupPr>
            <m:ctrlPr>
              <w:rPr>
                <w:rFonts w:ascii="Cambria Math" w:hAnsi="Cambria Math"/>
                <w:i/>
                <w:sz w:val="24"/>
                <w:lang w:bidi="ar"/>
              </w:rPr>
            </m:ctrlPr>
          </m:sSupPr>
          <m:e>
            <m:r>
              <m:rPr/>
              <w:rPr>
                <w:rFonts w:ascii="Cambria Math" w:hAnsi="Cambria Math"/>
                <w:sz w:val="24"/>
                <w:lang w:bidi="ar"/>
              </w:rPr>
              <m:t>VA</m:t>
            </m:r>
            <m:ctrlPr>
              <w:rPr>
                <w:rFonts w:ascii="Cambria Math" w:hAnsi="Cambria Math"/>
                <w:i/>
                <w:sz w:val="24"/>
                <w:lang w:bidi="ar"/>
              </w:rPr>
            </m:ctrlPr>
          </m:e>
          <m:sup>
            <m:r>
              <m:rPr/>
              <w:rPr>
                <w:rFonts w:ascii="Cambria Math" w:hAnsi="Cambria Math"/>
                <w:sz w:val="24"/>
                <w:lang w:bidi="ar"/>
              </w:rPr>
              <m:t>'</m:t>
            </m:r>
            <m:ctrlPr>
              <w:rPr>
                <w:rFonts w:ascii="Cambria Math" w:hAnsi="Cambria Math"/>
                <w:i/>
                <w:sz w:val="24"/>
                <w:lang w:bidi="ar"/>
              </w:rPr>
            </m:ctrlPr>
          </m:sup>
        </m:sSup>
        <m:r>
          <m:rPr>
            <m:sty m:val="p"/>
          </m:rPr>
          <w:rPr>
            <w:rFonts w:ascii="Cambria Math" w:hAnsi="Cambria Math"/>
            <w:sz w:val="24"/>
            <w:lang w:bidi="ar"/>
          </w:rPr>
          <m:t>=</m:t>
        </m:r>
        <m:acc>
          <m:accPr>
            <m:chr m:val="̌"/>
            <m:ctrlPr>
              <w:rPr>
                <w:rFonts w:ascii="Cambria Math" w:hAnsi="Cambria Math"/>
                <w:sz w:val="24"/>
                <w:lang w:bidi="ar"/>
              </w:rPr>
            </m:ctrlPr>
          </m:accPr>
          <m:e>
            <m:r>
              <m:rPr>
                <m:sty m:val="p"/>
              </m:rPr>
              <w:rPr>
                <w:rFonts w:ascii="Cambria Math" w:hAnsi="Cambria Math"/>
                <w:sz w:val="24"/>
                <w:lang w:bidi="ar"/>
              </w:rPr>
              <m:t>V</m:t>
            </m:r>
            <m:ctrlPr>
              <w:rPr>
                <w:rFonts w:ascii="Cambria Math" w:hAnsi="Cambria Math"/>
                <w:sz w:val="24"/>
                <w:lang w:bidi="ar"/>
              </w:rPr>
            </m:ctrlPr>
          </m:e>
        </m:acc>
        <m:sSup>
          <m:sSupPr>
            <m:ctrlPr>
              <w:rPr>
                <w:rFonts w:ascii="Cambria Math" w:hAnsi="Cambria Math"/>
                <w:sz w:val="24"/>
                <w:lang w:bidi="ar"/>
              </w:rPr>
            </m:ctrlPr>
          </m:sSupPr>
          <m:e>
            <m:r>
              <m:rPr>
                <m:sty m:val="p"/>
              </m:rPr>
              <w:rPr>
                <w:rFonts w:ascii="Cambria Math" w:hAnsi="Cambria Math"/>
                <w:sz w:val="24"/>
                <w:lang w:bidi="ar"/>
              </w:rPr>
              <m:t>(I−</m:t>
            </m:r>
            <m:sSup>
              <m:sSupPr>
                <m:ctrlPr>
                  <w:rPr>
                    <w:rFonts w:ascii="Cambria Math" w:hAnsi="Cambria Math"/>
                    <w:sz w:val="24"/>
                    <w:lang w:bidi="ar"/>
                  </w:rPr>
                </m:ctrlPr>
              </m:sSupPr>
              <m:e>
                <m:r>
                  <m:rPr>
                    <m:sty m:val="p"/>
                  </m:rPr>
                  <w:rPr>
                    <w:rFonts w:ascii="Cambria Math" w:hAnsi="Cambria Math"/>
                    <w:sz w:val="24"/>
                    <w:lang w:bidi="ar"/>
                  </w:rPr>
                  <m:t>A</m:t>
                </m:r>
                <m:ctrlPr>
                  <w:rPr>
                    <w:rFonts w:ascii="Cambria Math" w:hAnsi="Cambria Math"/>
                    <w:sz w:val="24"/>
                    <w:lang w:bidi="ar"/>
                  </w:rPr>
                </m:ctrlPr>
              </m:e>
              <m:sup>
                <m:r>
                  <m:rPr>
                    <m:sty m:val="p"/>
                  </m:rPr>
                  <w:rPr>
                    <w:rFonts w:ascii="Cambria Math" w:hAnsi="Cambria Math"/>
                    <w:sz w:val="24"/>
                    <w:lang w:bidi="ar"/>
                  </w:rPr>
                  <m:t>’</m:t>
                </m:r>
                <m:ctrlPr>
                  <w:rPr>
                    <w:rFonts w:ascii="Cambria Math" w:hAnsi="Cambria Math"/>
                    <w:sz w:val="24"/>
                    <w:lang w:bidi="ar"/>
                  </w:rPr>
                </m:ctrlPr>
              </m:sup>
            </m:sSup>
            <m:r>
              <m:rPr>
                <m:sty m:val="p"/>
              </m:rPr>
              <w:rPr>
                <w:rFonts w:ascii="Cambria Math" w:hAnsi="Cambria Math"/>
                <w:sz w:val="24"/>
                <w:lang w:bidi="ar"/>
              </w:rPr>
              <m:t>)</m:t>
            </m:r>
            <m:ctrlPr>
              <w:rPr>
                <w:rFonts w:ascii="Cambria Math" w:hAnsi="Cambria Math"/>
                <w:sz w:val="24"/>
                <w:lang w:bidi="ar"/>
              </w:rPr>
            </m:ctrlPr>
          </m:e>
          <m:sup>
            <m:r>
              <m:rPr>
                <m:sty m:val="p"/>
              </m:rPr>
              <w:rPr>
                <w:rFonts w:ascii="Cambria Math" w:hAnsi="Cambria Math"/>
                <w:sz w:val="24"/>
                <w:lang w:bidi="ar"/>
              </w:rPr>
              <m:t>−1</m:t>
            </m:r>
            <m:ctrlPr>
              <w:rPr>
                <w:rFonts w:ascii="Cambria Math" w:hAnsi="Cambria Math"/>
                <w:sz w:val="24"/>
                <w:lang w:bidi="ar"/>
              </w:rPr>
            </m:ctrlPr>
          </m:sup>
        </m:sSup>
        <m:sSup>
          <m:sSupPr>
            <m:ctrlPr>
              <w:rPr>
                <w:rFonts w:ascii="Cambria Math" w:hAnsi="Cambria Math"/>
                <w:i/>
                <w:sz w:val="24"/>
                <w:lang w:bidi="ar"/>
              </w:rPr>
            </m:ctrlPr>
          </m:sSupPr>
          <m:e>
            <m:r>
              <m:rPr/>
              <w:rPr>
                <w:rFonts w:ascii="Cambria Math" w:hAnsi="Cambria Math"/>
                <w:sz w:val="24"/>
                <w:lang w:bidi="ar"/>
              </w:rPr>
              <m:t>F</m:t>
            </m:r>
            <m:ctrlPr>
              <w:rPr>
                <w:rFonts w:ascii="Cambria Math" w:hAnsi="Cambria Math"/>
                <w:i/>
                <w:sz w:val="24"/>
                <w:lang w:bidi="ar"/>
              </w:rPr>
            </m:ctrlPr>
          </m:e>
          <m:sup>
            <m:r>
              <m:rPr/>
              <w:rPr>
                <w:rFonts w:ascii="Cambria Math" w:hAnsi="Cambria Math"/>
                <w:sz w:val="24"/>
                <w:lang w:bidi="ar"/>
              </w:rPr>
              <m:t>’</m:t>
            </m:r>
            <m:ctrlPr>
              <w:rPr>
                <w:rFonts w:ascii="Cambria Math" w:hAnsi="Cambria Math"/>
                <w:i/>
                <w:sz w:val="24"/>
                <w:lang w:bidi="ar"/>
              </w:rPr>
            </m:ctrlPr>
          </m:sup>
        </m:sSup>
        <m:r>
          <m:rPr/>
          <w:rPr>
            <w:rFonts w:ascii="Cambria Math" w:hAnsi="Cambria Math"/>
            <w:sz w:val="24"/>
            <w:lang w:bidi="ar"/>
          </w:rPr>
          <m:t>U</m:t>
        </m:r>
      </m:oMath>
      <w:r>
        <w:rPr>
          <w:rFonts w:ascii="Times New Roman" w:hAnsi="Times New Roman"/>
          <w:sz w:val="24"/>
          <w:lang w:bidi="ar"/>
        </w:rPr>
        <w:t xml:space="preserve">   （4-13）</w:t>
      </w:r>
    </w:p>
    <w:p w14:paraId="3207041D">
      <w:pPr>
        <w:tabs>
          <w:tab w:val="left" w:pos="267"/>
          <w:tab w:val="left" w:pos="2110"/>
        </w:tabs>
        <w:spacing w:line="360" w:lineRule="auto"/>
        <w:ind w:firstLine="480" w:firstLineChars="200"/>
        <w:jc w:val="left"/>
        <w:rPr>
          <w:rFonts w:ascii="Times New Roman" w:hAnsi="Times New Roman"/>
          <w:sz w:val="24"/>
          <w:lang w:bidi="ar"/>
        </w:rPr>
      </w:pPr>
      <w:r>
        <w:rPr>
          <w:rFonts w:ascii="Times New Roman" w:hAnsi="Times New Roman"/>
          <w:sz w:val="24"/>
          <w:lang w:bidi="ar"/>
        </w:rPr>
        <w:t>其中，当</w:t>
      </w:r>
      <w:r>
        <w:rPr>
          <w:rFonts w:ascii="Times New Roman" w:hAnsi="Times New Roman"/>
          <w:i/>
          <w:iCs/>
          <w:sz w:val="24"/>
          <w:lang w:bidi="ar"/>
        </w:rPr>
        <w:t>i</w:t>
      </w:r>
      <w:r>
        <w:rPr>
          <w:rFonts w:ascii="Times New Roman" w:hAnsi="Times New Roman"/>
          <w:sz w:val="24"/>
          <w:lang w:bidi="ar"/>
        </w:rPr>
        <w:t>为数字产业</w:t>
      </w:r>
      <w:r>
        <w:rPr>
          <w:rFonts w:ascii="Times New Roman" w:hAnsi="Times New Roman"/>
          <w:sz w:val="24"/>
        </w:rPr>
        <w:t>通信设备、计算机和其他电子设备和信息传输、计算机服务和软件业</w:t>
      </w:r>
      <m:oMath>
        <m:sSubSup>
          <m:sSubSupPr>
            <m:ctrlPr>
              <w:rPr>
                <w:rFonts w:ascii="Cambria Math" w:hAnsi="Cambria Math"/>
                <w:i/>
                <w:sz w:val="24"/>
                <w:lang w:bidi="ar"/>
              </w:rPr>
            </m:ctrlPr>
          </m:sSubSupPr>
          <m:e>
            <m:r>
              <m:rPr/>
              <w:rPr>
                <w:rFonts w:ascii="Cambria Math" w:hAnsi="Cambria Math"/>
                <w:sz w:val="24"/>
                <w:lang w:bidi="ar"/>
              </w:rPr>
              <m:t>A</m:t>
            </m:r>
            <m:ctrlPr>
              <w:rPr>
                <w:rFonts w:ascii="Cambria Math" w:hAnsi="Cambria Math"/>
                <w:i/>
                <w:sz w:val="24"/>
                <w:lang w:bidi="ar"/>
              </w:rPr>
            </m:ctrlPr>
          </m:e>
          <m:sub>
            <m:r>
              <m:rPr/>
              <w:rPr>
                <w:rFonts w:ascii="Cambria Math" w:hAnsi="Cambria Math"/>
                <w:sz w:val="24"/>
                <w:lang w:bidi="ar"/>
              </w:rPr>
              <m:t>ij</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oMath>
      <w:r>
        <w:rPr>
          <w:rFonts w:ascii="Times New Roman" w:hAnsi="Times New Roman"/>
          <w:sz w:val="24"/>
          <w:lang w:bidi="ar"/>
        </w:rPr>
        <w:t>、</w:t>
      </w:r>
      <m:oMath>
        <m:sSubSup>
          <m:sSubSupPr>
            <m:ctrlPr>
              <w:rPr>
                <w:rFonts w:ascii="Cambria Math" w:hAnsi="Cambria Math"/>
                <w:i/>
                <w:sz w:val="24"/>
                <w:lang w:bidi="ar"/>
              </w:rPr>
            </m:ctrlPr>
          </m:sSubSupPr>
          <m:e>
            <m:r>
              <m:rPr/>
              <w:rPr>
                <w:rFonts w:ascii="Cambria Math" w:hAnsi="Cambria Math"/>
                <w:sz w:val="24"/>
                <w:lang w:bidi="ar"/>
              </w:rPr>
              <m:t>Y</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oMath>
      <w:r>
        <w:rPr>
          <w:rFonts w:ascii="Times New Roman" w:hAnsi="Times New Roman"/>
          <w:sz w:val="24"/>
          <w:lang w:bidi="ar"/>
        </w:rPr>
        <w:t>元素为0，当</w:t>
      </w:r>
      <w:r>
        <w:rPr>
          <w:rFonts w:ascii="Times New Roman" w:hAnsi="Times New Roman"/>
          <w:i/>
          <w:iCs/>
          <w:sz w:val="24"/>
          <w:lang w:bidi="ar"/>
        </w:rPr>
        <w:t>i</w:t>
      </w:r>
      <w:r>
        <w:rPr>
          <w:rFonts w:ascii="Times New Roman" w:hAnsi="Times New Roman"/>
          <w:sz w:val="24"/>
          <w:lang w:bidi="ar"/>
        </w:rPr>
        <w:t>为非数字产业时，</w:t>
      </w:r>
      <m:oMath>
        <m:sSubSup>
          <m:sSubSupPr>
            <m:ctrlPr>
              <w:rPr>
                <w:rFonts w:ascii="Cambria Math" w:hAnsi="Cambria Math"/>
                <w:i/>
                <w:sz w:val="24"/>
                <w:lang w:bidi="ar"/>
              </w:rPr>
            </m:ctrlPr>
          </m:sSubSupPr>
          <m:e>
            <m:r>
              <m:rPr/>
              <w:rPr>
                <w:rFonts w:ascii="Cambria Math" w:hAnsi="Cambria Math"/>
                <w:sz w:val="24"/>
                <w:lang w:bidi="ar"/>
              </w:rPr>
              <m:t>A</m:t>
            </m:r>
            <m:ctrlPr>
              <w:rPr>
                <w:rFonts w:ascii="Cambria Math" w:hAnsi="Cambria Math"/>
                <w:i/>
                <w:sz w:val="24"/>
                <w:lang w:bidi="ar"/>
              </w:rPr>
            </m:ctrlPr>
          </m:e>
          <m:sub>
            <m:r>
              <m:rPr/>
              <w:rPr>
                <w:rFonts w:ascii="Cambria Math" w:hAnsi="Cambria Math"/>
                <w:sz w:val="24"/>
                <w:lang w:bidi="ar"/>
              </w:rPr>
              <m:t>ij</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r>
          <m:rPr/>
          <w:rPr>
            <w:rFonts w:ascii="Cambria Math" w:hAnsi="Cambria Math"/>
            <w:sz w:val="24"/>
            <w:lang w:bidi="ar"/>
          </w:rPr>
          <m:t>=</m:t>
        </m:r>
        <m:sSubSup>
          <m:sSubSupPr>
            <m:ctrlPr>
              <w:rPr>
                <w:rFonts w:ascii="Cambria Math" w:hAnsi="Cambria Math"/>
                <w:i/>
                <w:sz w:val="24"/>
                <w:lang w:bidi="ar"/>
              </w:rPr>
            </m:ctrlPr>
          </m:sSubSupPr>
          <m:e>
            <m:r>
              <m:rPr/>
              <w:rPr>
                <w:rFonts w:ascii="Cambria Math" w:hAnsi="Cambria Math"/>
                <w:sz w:val="24"/>
                <w:lang w:bidi="ar"/>
              </w:rPr>
              <m:t>A</m:t>
            </m:r>
            <m:ctrlPr>
              <w:rPr>
                <w:rFonts w:ascii="Cambria Math" w:hAnsi="Cambria Math"/>
                <w:i/>
                <w:sz w:val="24"/>
                <w:lang w:bidi="ar"/>
              </w:rPr>
            </m:ctrlPr>
          </m:e>
          <m:sub>
            <m:r>
              <m:rPr/>
              <w:rPr>
                <w:rFonts w:ascii="Cambria Math" w:hAnsi="Cambria Math"/>
                <w:sz w:val="24"/>
                <w:lang w:bidi="ar"/>
              </w:rPr>
              <m:t>ij</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oMath>
      <w:r>
        <w:rPr>
          <w:rFonts w:ascii="Times New Roman" w:hAnsi="Times New Roman"/>
          <w:sz w:val="24"/>
          <w:lang w:bidi="ar"/>
        </w:rPr>
        <w:t>、</w:t>
      </w:r>
      <m:oMath>
        <m:sSubSup>
          <m:sSubSupPr>
            <m:ctrlPr>
              <w:rPr>
                <w:rFonts w:ascii="Cambria Math" w:hAnsi="Cambria Math"/>
                <w:i/>
                <w:sz w:val="24"/>
                <w:lang w:bidi="ar"/>
              </w:rPr>
            </m:ctrlPr>
          </m:sSubSupPr>
          <m:e>
            <m:r>
              <m:rPr/>
              <w:rPr>
                <w:rFonts w:ascii="Cambria Math" w:hAnsi="Cambria Math"/>
                <w:sz w:val="24"/>
                <w:lang w:bidi="ar"/>
              </w:rPr>
              <m:t>Y</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r>
          <m:rPr/>
          <w:rPr>
            <w:rFonts w:ascii="Cambria Math" w:hAnsi="Cambria Math"/>
            <w:sz w:val="24"/>
            <w:lang w:bidi="ar"/>
          </w:rPr>
          <m:t>=</m:t>
        </m:r>
        <m:sSubSup>
          <m:sSubSupPr>
            <m:ctrlPr>
              <w:rPr>
                <w:rFonts w:ascii="Cambria Math" w:hAnsi="Cambria Math"/>
                <w:i/>
                <w:sz w:val="24"/>
                <w:lang w:bidi="ar"/>
              </w:rPr>
            </m:ctrlPr>
          </m:sSubSupPr>
          <m:e>
            <m:r>
              <m:rPr/>
              <w:rPr>
                <w:rFonts w:ascii="Cambria Math" w:hAnsi="Cambria Math"/>
                <w:sz w:val="24"/>
                <w:lang w:bidi="ar"/>
              </w:rPr>
              <m:t>Y</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rs</m:t>
            </m:r>
            <m:ctrlPr>
              <w:rPr>
                <w:rFonts w:ascii="Cambria Math" w:hAnsi="Cambria Math"/>
                <w:i/>
                <w:sz w:val="24"/>
                <w:lang w:bidi="ar"/>
              </w:rPr>
            </m:ctrlPr>
          </m:sup>
        </m:sSubSup>
      </m:oMath>
      <w:r>
        <w:rPr>
          <w:rFonts w:ascii="Times New Roman" w:hAnsi="Times New Roman"/>
          <w:sz w:val="24"/>
          <w:lang w:bidi="ar"/>
        </w:rPr>
        <w:t>。</w:t>
      </w:r>
    </w:p>
    <w:p w14:paraId="52358B06">
      <w:pPr>
        <w:tabs>
          <w:tab w:val="left" w:pos="267"/>
          <w:tab w:val="left" w:pos="2110"/>
        </w:tabs>
        <w:spacing w:line="360" w:lineRule="auto"/>
        <w:ind w:firstLine="480" w:firstLineChars="200"/>
        <w:jc w:val="left"/>
        <w:rPr>
          <w:rFonts w:ascii="Times New Roman" w:hAnsi="Times New Roman"/>
          <w:sz w:val="24"/>
          <w:lang w:bidi="ar"/>
        </w:rPr>
      </w:pPr>
      <w:r>
        <w:rPr>
          <w:rFonts w:ascii="Times New Roman" w:hAnsi="Times New Roman"/>
          <w:sz w:val="24"/>
          <w:lang w:bidi="ar"/>
        </w:rPr>
        <w:t>实际与假设情境下各省各产业增加值变化为：</w:t>
      </w:r>
    </w:p>
    <w:p w14:paraId="6B2351C0">
      <w:pPr>
        <w:tabs>
          <w:tab w:val="left" w:pos="267"/>
          <w:tab w:val="left" w:pos="2110"/>
        </w:tabs>
        <w:spacing w:line="360" w:lineRule="auto"/>
        <w:ind w:firstLine="480" w:firstLineChars="200"/>
        <w:jc w:val="center"/>
        <w:rPr>
          <w:rFonts w:ascii="Times New Roman" w:hAnsi="Times New Roman"/>
          <w:sz w:val="24"/>
          <w:lang w:bidi="ar"/>
        </w:rPr>
      </w:pPr>
      <m:oMath>
        <m:r>
          <m:rPr/>
          <w:rPr>
            <w:rFonts w:ascii="Cambria Math" w:hAnsi="Cambria Math"/>
            <w:sz w:val="24"/>
            <w:lang w:bidi="ar"/>
          </w:rPr>
          <m:t>∆VA</m:t>
        </m:r>
        <m:r>
          <m:rPr>
            <m:sty m:val="p"/>
          </m:rPr>
          <w:rPr>
            <w:rFonts w:ascii="Cambria Math" w:hAnsi="Cambria Math"/>
            <w:sz w:val="24"/>
            <w:lang w:bidi="ar"/>
          </w:rPr>
          <m:t>=VA−</m:t>
        </m:r>
        <m:sSup>
          <m:sSupPr>
            <m:ctrlPr>
              <w:rPr>
                <w:rFonts w:ascii="Cambria Math" w:hAnsi="Cambria Math"/>
                <w:i/>
                <w:sz w:val="24"/>
                <w:lang w:bidi="ar"/>
              </w:rPr>
            </m:ctrlPr>
          </m:sSupPr>
          <m:e>
            <m:r>
              <m:rPr/>
              <w:rPr>
                <w:rFonts w:ascii="Cambria Math" w:hAnsi="Cambria Math"/>
                <w:sz w:val="24"/>
                <w:lang w:bidi="ar"/>
              </w:rPr>
              <m:t>VA</m:t>
            </m:r>
            <m:ctrlPr>
              <w:rPr>
                <w:rFonts w:ascii="Cambria Math" w:hAnsi="Cambria Math"/>
                <w:i/>
                <w:sz w:val="24"/>
                <w:lang w:bidi="ar"/>
              </w:rPr>
            </m:ctrlPr>
          </m:e>
          <m:sup>
            <m:r>
              <m:rPr/>
              <w:rPr>
                <w:rFonts w:ascii="Cambria Math" w:hAnsi="Cambria Math"/>
                <w:sz w:val="24"/>
                <w:lang w:bidi="ar"/>
              </w:rPr>
              <m:t>'</m:t>
            </m:r>
            <m:ctrlPr>
              <w:rPr>
                <w:rFonts w:ascii="Cambria Math" w:hAnsi="Cambria Math"/>
                <w:i/>
                <w:sz w:val="24"/>
                <w:lang w:bidi="ar"/>
              </w:rPr>
            </m:ctrlPr>
          </m:sup>
        </m:sSup>
      </m:oMath>
      <w:r>
        <w:rPr>
          <w:rFonts w:ascii="Times New Roman" w:hAnsi="Times New Roman"/>
          <w:sz w:val="24"/>
          <w:lang w:bidi="ar"/>
        </w:rPr>
        <w:t xml:space="preserve">  （4-14）</w:t>
      </w:r>
    </w:p>
    <w:p w14:paraId="45041428">
      <w:pPr>
        <w:spacing w:line="400" w:lineRule="exact"/>
        <w:ind w:firstLine="480" w:firstLineChars="200"/>
        <w:rPr>
          <w:rFonts w:ascii="Times New Roman" w:hAnsi="Times New Roman"/>
          <w:sz w:val="24"/>
          <w:lang w:bidi="ar"/>
        </w:rPr>
      </w:pPr>
      <w:r>
        <w:rPr>
          <w:rFonts w:ascii="Times New Roman" w:hAnsi="Times New Roman"/>
          <w:sz w:val="24"/>
          <w:lang w:bidi="ar"/>
        </w:rPr>
        <w:t>其中，当i为数字产业</w:t>
      </w:r>
      <w:r>
        <w:rPr>
          <w:rFonts w:ascii="Times New Roman" w:hAnsi="Times New Roman"/>
          <w:sz w:val="24"/>
        </w:rPr>
        <w:t>通信设备、计算机和其他电子设备及信息传输、计算机服务和软件业时，</w:t>
      </w:r>
      <m:oMath>
        <m:sSubSup>
          <m:sSubSupPr>
            <m:ctrlPr>
              <w:rPr>
                <w:rFonts w:ascii="Cambria Math" w:hAnsi="Cambria Math"/>
                <w:i/>
                <w:sz w:val="24"/>
                <w:lang w:bidi="ar"/>
              </w:rPr>
            </m:ctrlPr>
          </m:sSubSupPr>
          <m:e>
            <m:r>
              <m:rPr/>
              <w:rPr>
                <w:rFonts w:ascii="Cambria Math" w:hAnsi="Cambria Math"/>
                <w:sz w:val="24"/>
                <w:lang w:bidi="ar"/>
              </w:rPr>
              <m:t>∆V</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m:t>
            </m:r>
            <m:ctrlPr>
              <w:rPr>
                <w:rFonts w:ascii="Cambria Math" w:hAnsi="Cambria Math"/>
                <w:i/>
                <w:sz w:val="24"/>
                <w:lang w:bidi="ar"/>
              </w:rPr>
            </m:ctrlPr>
          </m:sup>
        </m:sSubSup>
      </m:oMath>
      <w:r>
        <w:rPr>
          <w:rFonts w:ascii="Times New Roman" w:hAnsi="Times New Roman"/>
          <w:sz w:val="24"/>
          <w:lang w:bidi="ar"/>
        </w:rPr>
        <w:t>表示数字产业增加值，即数字产业化。当i为非数字产业时，</w:t>
      </w:r>
      <m:oMath>
        <m:sSubSup>
          <m:sSubSupPr>
            <m:ctrlPr>
              <w:rPr>
                <w:rFonts w:ascii="Cambria Math" w:hAnsi="Cambria Math"/>
                <w:i/>
                <w:sz w:val="24"/>
                <w:lang w:bidi="ar"/>
              </w:rPr>
            </m:ctrlPr>
          </m:sSubSupPr>
          <m:e>
            <m:r>
              <m:rPr/>
              <w:rPr>
                <w:rFonts w:ascii="Cambria Math" w:hAnsi="Cambria Math"/>
                <w:sz w:val="24"/>
                <w:lang w:bidi="ar"/>
              </w:rPr>
              <m:t>∆V</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m:t>
            </m:r>
            <m:ctrlPr>
              <w:rPr>
                <w:rFonts w:ascii="Cambria Math" w:hAnsi="Cambria Math"/>
                <w:i/>
                <w:sz w:val="24"/>
                <w:lang w:bidi="ar"/>
              </w:rPr>
            </m:ctrlPr>
          </m:sup>
        </m:sSubSup>
      </m:oMath>
      <w:r>
        <w:rPr>
          <w:rFonts w:ascii="Times New Roman" w:hAnsi="Times New Roman"/>
          <w:sz w:val="24"/>
          <w:lang w:bidi="ar"/>
        </w:rPr>
        <w:t>表示r国i产业借助数字产业创造增加值，即产业数字化。</w:t>
      </w:r>
    </w:p>
    <w:p w14:paraId="48862177">
      <w:pPr>
        <w:widowControl/>
        <w:spacing w:line="360" w:lineRule="auto"/>
        <w:ind w:firstLine="240" w:firstLineChars="100"/>
        <w:jc w:val="left"/>
        <w:outlineLvl w:val="2"/>
        <w:rPr>
          <w:rFonts w:ascii="Times New Roman" w:hAnsi="Times New Roman"/>
          <w:sz w:val="24"/>
        </w:rPr>
      </w:pPr>
      <w:bookmarkStart w:id="475" w:name="_Toc18534"/>
      <w:bookmarkStart w:id="476" w:name="_Toc6312"/>
      <w:r>
        <w:rPr>
          <w:rFonts w:ascii="Times New Roman" w:hAnsi="Times New Roman"/>
          <w:sz w:val="24"/>
        </w:rPr>
        <w:t>（二）省级层面产业数字化特征事实</w:t>
      </w:r>
      <w:bookmarkEnd w:id="475"/>
      <w:bookmarkEnd w:id="476"/>
    </w:p>
    <w:p w14:paraId="5CBEB163">
      <w:pPr>
        <w:spacing w:line="400" w:lineRule="exact"/>
        <w:ind w:firstLine="480" w:firstLineChars="200"/>
        <w:rPr>
          <w:rFonts w:ascii="Times New Roman" w:hAnsi="Times New Roman"/>
          <w:sz w:val="24"/>
        </w:rPr>
      </w:pPr>
      <w:r>
        <w:rPr>
          <w:rFonts w:ascii="Times New Roman" w:hAnsi="Times New Roman"/>
          <w:sz w:val="24"/>
        </w:rPr>
        <w:t>基于前文所述的数据和指标测算方法，本节测算了 2002-2017 年中国各省份数字产业化及产业数字化水平，结果见表4-6。根据测算结果，本节进一步对中国各省产业数字化的总体特征、地理分布、行业特征进行特征事实评价。</w:t>
      </w:r>
    </w:p>
    <w:p w14:paraId="1AA81708">
      <w:pPr>
        <w:widowControl/>
        <w:spacing w:line="360" w:lineRule="auto"/>
        <w:ind w:firstLine="422" w:firstLineChars="200"/>
        <w:jc w:val="center"/>
        <w:rPr>
          <w:rFonts w:ascii="Times New Roman" w:hAnsi="Times New Roman"/>
          <w:szCs w:val="21"/>
        </w:rPr>
      </w:pPr>
      <w:r>
        <w:rPr>
          <w:rFonts w:ascii="Times New Roman" w:hAnsi="Times New Roman"/>
          <w:b/>
          <w:bCs/>
          <w:szCs w:val="21"/>
        </w:rPr>
        <w:t>表4-6 中国各省数字经济增加值结构 （亿元）</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13"/>
        <w:gridCol w:w="31"/>
        <w:gridCol w:w="913"/>
        <w:gridCol w:w="34"/>
        <w:gridCol w:w="904"/>
        <w:gridCol w:w="43"/>
        <w:gridCol w:w="901"/>
        <w:gridCol w:w="46"/>
        <w:gridCol w:w="898"/>
        <w:gridCol w:w="49"/>
        <w:gridCol w:w="895"/>
        <w:gridCol w:w="52"/>
        <w:gridCol w:w="892"/>
        <w:gridCol w:w="55"/>
        <w:gridCol w:w="949"/>
        <w:gridCol w:w="947"/>
      </w:tblGrid>
      <w:tr w14:paraId="0906CE6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915" w:type="dxa"/>
            <w:tcBorders>
              <w:bottom w:val="nil"/>
              <w:tl2br w:val="nil"/>
              <w:tr2bl w:val="nil"/>
            </w:tcBorders>
          </w:tcPr>
          <w:p w14:paraId="3D884F3F">
            <w:pPr>
              <w:spacing w:line="360" w:lineRule="auto"/>
              <w:rPr>
                <w:rFonts w:ascii="Times New Roman" w:hAnsi="Times New Roman"/>
                <w:sz w:val="18"/>
                <w:szCs w:val="18"/>
              </w:rPr>
            </w:pPr>
          </w:p>
        </w:tc>
        <w:tc>
          <w:tcPr>
            <w:tcW w:w="1882" w:type="dxa"/>
            <w:gridSpan w:val="4"/>
            <w:tcBorders>
              <w:bottom w:val="single" w:color="auto" w:sz="4" w:space="0"/>
              <w:tl2br w:val="nil"/>
              <w:tr2bl w:val="nil"/>
            </w:tcBorders>
          </w:tcPr>
          <w:p w14:paraId="3154E659">
            <w:pPr>
              <w:spacing w:line="360" w:lineRule="auto"/>
              <w:jc w:val="center"/>
              <w:rPr>
                <w:rFonts w:ascii="Times New Roman" w:hAnsi="Times New Roman"/>
                <w:sz w:val="18"/>
                <w:szCs w:val="18"/>
              </w:rPr>
            </w:pPr>
            <w:r>
              <w:rPr>
                <w:rFonts w:ascii="Times New Roman" w:hAnsi="Times New Roman"/>
                <w:sz w:val="18"/>
                <w:szCs w:val="18"/>
              </w:rPr>
              <w:t>2002</w:t>
            </w:r>
          </w:p>
        </w:tc>
        <w:tc>
          <w:tcPr>
            <w:tcW w:w="1888" w:type="dxa"/>
            <w:gridSpan w:val="4"/>
            <w:tcBorders>
              <w:bottom w:val="single" w:color="auto" w:sz="4" w:space="0"/>
              <w:tl2br w:val="nil"/>
              <w:tr2bl w:val="nil"/>
            </w:tcBorders>
          </w:tcPr>
          <w:p w14:paraId="2115C298">
            <w:pPr>
              <w:spacing w:line="360" w:lineRule="auto"/>
              <w:jc w:val="center"/>
              <w:rPr>
                <w:rFonts w:ascii="Times New Roman" w:hAnsi="Times New Roman"/>
                <w:sz w:val="18"/>
                <w:szCs w:val="18"/>
              </w:rPr>
            </w:pPr>
            <w:r>
              <w:rPr>
                <w:rFonts w:ascii="Times New Roman" w:hAnsi="Times New Roman"/>
                <w:sz w:val="18"/>
                <w:szCs w:val="18"/>
              </w:rPr>
              <w:t>2007</w:t>
            </w:r>
          </w:p>
        </w:tc>
        <w:tc>
          <w:tcPr>
            <w:tcW w:w="1888" w:type="dxa"/>
            <w:gridSpan w:val="4"/>
            <w:tcBorders>
              <w:bottom w:val="single" w:color="auto" w:sz="4" w:space="0"/>
              <w:tl2br w:val="nil"/>
              <w:tr2bl w:val="nil"/>
            </w:tcBorders>
          </w:tcPr>
          <w:p w14:paraId="5AD70806">
            <w:pPr>
              <w:spacing w:line="360" w:lineRule="auto"/>
              <w:jc w:val="center"/>
              <w:rPr>
                <w:rFonts w:ascii="Times New Roman" w:hAnsi="Times New Roman"/>
                <w:sz w:val="18"/>
                <w:szCs w:val="18"/>
              </w:rPr>
            </w:pPr>
            <w:r>
              <w:rPr>
                <w:rFonts w:ascii="Times New Roman" w:hAnsi="Times New Roman"/>
                <w:sz w:val="18"/>
                <w:szCs w:val="18"/>
              </w:rPr>
              <w:t>2012</w:t>
            </w:r>
          </w:p>
        </w:tc>
        <w:tc>
          <w:tcPr>
            <w:tcW w:w="1949" w:type="dxa"/>
            <w:gridSpan w:val="3"/>
            <w:tcBorders>
              <w:bottom w:val="single" w:color="auto" w:sz="4" w:space="0"/>
              <w:tl2br w:val="nil"/>
              <w:tr2bl w:val="nil"/>
            </w:tcBorders>
          </w:tcPr>
          <w:p w14:paraId="065BC0F9">
            <w:pPr>
              <w:spacing w:line="360" w:lineRule="auto"/>
              <w:jc w:val="center"/>
              <w:rPr>
                <w:rFonts w:ascii="Times New Roman" w:hAnsi="Times New Roman"/>
                <w:sz w:val="18"/>
                <w:szCs w:val="18"/>
              </w:rPr>
            </w:pPr>
            <w:r>
              <w:rPr>
                <w:rFonts w:ascii="Times New Roman" w:hAnsi="Times New Roman"/>
                <w:sz w:val="18"/>
                <w:szCs w:val="18"/>
              </w:rPr>
              <w:t>2017</w:t>
            </w:r>
          </w:p>
        </w:tc>
      </w:tr>
      <w:tr w14:paraId="1B65119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915" w:type="dxa"/>
            <w:tcBorders>
              <w:top w:val="nil"/>
              <w:bottom w:val="single" w:color="auto" w:sz="4" w:space="0"/>
            </w:tcBorders>
          </w:tcPr>
          <w:p w14:paraId="6529E763">
            <w:pPr>
              <w:spacing w:line="360" w:lineRule="auto"/>
              <w:jc w:val="center"/>
              <w:rPr>
                <w:rFonts w:ascii="Times New Roman" w:hAnsi="Times New Roman"/>
                <w:sz w:val="18"/>
                <w:szCs w:val="18"/>
              </w:rPr>
            </w:pPr>
          </w:p>
        </w:tc>
        <w:tc>
          <w:tcPr>
            <w:tcW w:w="944" w:type="dxa"/>
            <w:gridSpan w:val="2"/>
            <w:tcBorders>
              <w:top w:val="single" w:color="auto" w:sz="4" w:space="0"/>
              <w:bottom w:val="single" w:color="auto" w:sz="4" w:space="0"/>
            </w:tcBorders>
            <w:vAlign w:val="center"/>
          </w:tcPr>
          <w:p w14:paraId="139EBF3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数字产业化</w:t>
            </w:r>
          </w:p>
        </w:tc>
        <w:tc>
          <w:tcPr>
            <w:tcW w:w="938" w:type="dxa"/>
            <w:gridSpan w:val="2"/>
            <w:tcBorders>
              <w:top w:val="single" w:color="auto" w:sz="4" w:space="0"/>
              <w:bottom w:val="single" w:color="auto" w:sz="4" w:space="0"/>
            </w:tcBorders>
            <w:vAlign w:val="center"/>
          </w:tcPr>
          <w:p w14:paraId="4C1AA3A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产业数字化</w:t>
            </w:r>
          </w:p>
        </w:tc>
        <w:tc>
          <w:tcPr>
            <w:tcW w:w="944" w:type="dxa"/>
            <w:gridSpan w:val="2"/>
            <w:tcBorders>
              <w:top w:val="single" w:color="auto" w:sz="4" w:space="0"/>
              <w:bottom w:val="single" w:color="auto" w:sz="4" w:space="0"/>
            </w:tcBorders>
            <w:vAlign w:val="center"/>
          </w:tcPr>
          <w:p w14:paraId="3505357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数字产业化</w:t>
            </w:r>
          </w:p>
        </w:tc>
        <w:tc>
          <w:tcPr>
            <w:tcW w:w="944" w:type="dxa"/>
            <w:gridSpan w:val="2"/>
            <w:tcBorders>
              <w:top w:val="single" w:color="auto" w:sz="4" w:space="0"/>
              <w:bottom w:val="single" w:color="auto" w:sz="4" w:space="0"/>
            </w:tcBorders>
            <w:vAlign w:val="center"/>
          </w:tcPr>
          <w:p w14:paraId="23E1742C">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产业数字化</w:t>
            </w:r>
          </w:p>
        </w:tc>
        <w:tc>
          <w:tcPr>
            <w:tcW w:w="944" w:type="dxa"/>
            <w:gridSpan w:val="2"/>
            <w:tcBorders>
              <w:top w:val="single" w:color="auto" w:sz="4" w:space="0"/>
              <w:bottom w:val="single" w:color="auto" w:sz="4" w:space="0"/>
            </w:tcBorders>
            <w:vAlign w:val="center"/>
          </w:tcPr>
          <w:p w14:paraId="1B32703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数字产业化</w:t>
            </w:r>
          </w:p>
        </w:tc>
        <w:tc>
          <w:tcPr>
            <w:tcW w:w="944" w:type="dxa"/>
            <w:gridSpan w:val="2"/>
            <w:tcBorders>
              <w:top w:val="single" w:color="auto" w:sz="4" w:space="0"/>
              <w:bottom w:val="single" w:color="auto" w:sz="4" w:space="0"/>
            </w:tcBorders>
            <w:vAlign w:val="center"/>
          </w:tcPr>
          <w:p w14:paraId="7907923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产业数字化</w:t>
            </w:r>
          </w:p>
        </w:tc>
        <w:tc>
          <w:tcPr>
            <w:tcW w:w="1004" w:type="dxa"/>
            <w:gridSpan w:val="2"/>
            <w:tcBorders>
              <w:top w:val="single" w:color="auto" w:sz="4" w:space="0"/>
              <w:bottom w:val="single" w:color="auto" w:sz="4" w:space="0"/>
            </w:tcBorders>
            <w:vAlign w:val="center"/>
          </w:tcPr>
          <w:p w14:paraId="3282516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数字产业化</w:t>
            </w:r>
          </w:p>
        </w:tc>
        <w:tc>
          <w:tcPr>
            <w:tcW w:w="945" w:type="dxa"/>
            <w:tcBorders>
              <w:top w:val="single" w:color="auto" w:sz="4" w:space="0"/>
              <w:bottom w:val="single" w:color="auto" w:sz="4" w:space="0"/>
            </w:tcBorders>
            <w:vAlign w:val="center"/>
          </w:tcPr>
          <w:p w14:paraId="4C7ABB02">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产业数字化</w:t>
            </w:r>
          </w:p>
        </w:tc>
      </w:tr>
      <w:tr w14:paraId="6408590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op w:val="single" w:color="auto" w:sz="4" w:space="0"/>
              <w:tl2br w:val="nil"/>
              <w:tr2bl w:val="nil"/>
            </w:tcBorders>
            <w:vAlign w:val="center"/>
          </w:tcPr>
          <w:p w14:paraId="0F60D43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北京</w:t>
            </w:r>
          </w:p>
        </w:tc>
        <w:tc>
          <w:tcPr>
            <w:tcW w:w="944" w:type="dxa"/>
            <w:gridSpan w:val="2"/>
            <w:tcBorders>
              <w:top w:val="single" w:color="auto" w:sz="4" w:space="0"/>
              <w:tl2br w:val="nil"/>
              <w:tr2bl w:val="nil"/>
            </w:tcBorders>
            <w:vAlign w:val="center"/>
          </w:tcPr>
          <w:p w14:paraId="10B99C8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408.93</w:t>
            </w:r>
          </w:p>
        </w:tc>
        <w:tc>
          <w:tcPr>
            <w:tcW w:w="938" w:type="dxa"/>
            <w:gridSpan w:val="2"/>
            <w:tcBorders>
              <w:top w:val="single" w:color="auto" w:sz="4" w:space="0"/>
              <w:tl2br w:val="nil"/>
              <w:tr2bl w:val="nil"/>
            </w:tcBorders>
            <w:vAlign w:val="center"/>
          </w:tcPr>
          <w:p w14:paraId="3BB654B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492.96</w:t>
            </w:r>
          </w:p>
        </w:tc>
        <w:tc>
          <w:tcPr>
            <w:tcW w:w="944" w:type="dxa"/>
            <w:gridSpan w:val="2"/>
            <w:tcBorders>
              <w:top w:val="single" w:color="auto" w:sz="4" w:space="0"/>
              <w:tl2br w:val="nil"/>
              <w:tr2bl w:val="nil"/>
            </w:tcBorders>
            <w:vAlign w:val="center"/>
          </w:tcPr>
          <w:p w14:paraId="5CDBAA8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830.89</w:t>
            </w:r>
          </w:p>
        </w:tc>
        <w:tc>
          <w:tcPr>
            <w:tcW w:w="944" w:type="dxa"/>
            <w:gridSpan w:val="2"/>
            <w:tcBorders>
              <w:top w:val="single" w:color="auto" w:sz="4" w:space="0"/>
              <w:tl2br w:val="nil"/>
              <w:tr2bl w:val="nil"/>
            </w:tcBorders>
            <w:vAlign w:val="center"/>
          </w:tcPr>
          <w:p w14:paraId="72298E3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1242.49</w:t>
            </w:r>
          </w:p>
        </w:tc>
        <w:tc>
          <w:tcPr>
            <w:tcW w:w="944" w:type="dxa"/>
            <w:gridSpan w:val="2"/>
            <w:tcBorders>
              <w:top w:val="single" w:color="auto" w:sz="4" w:space="0"/>
              <w:tl2br w:val="nil"/>
              <w:tr2bl w:val="nil"/>
            </w:tcBorders>
            <w:vAlign w:val="center"/>
          </w:tcPr>
          <w:p w14:paraId="3F412B3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1775.61</w:t>
            </w:r>
          </w:p>
        </w:tc>
        <w:tc>
          <w:tcPr>
            <w:tcW w:w="944" w:type="dxa"/>
            <w:gridSpan w:val="2"/>
            <w:tcBorders>
              <w:top w:val="single" w:color="auto" w:sz="4" w:space="0"/>
              <w:tl2br w:val="nil"/>
              <w:tr2bl w:val="nil"/>
            </w:tcBorders>
            <w:vAlign w:val="center"/>
          </w:tcPr>
          <w:p w14:paraId="4223E46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699.62</w:t>
            </w:r>
          </w:p>
        </w:tc>
        <w:tc>
          <w:tcPr>
            <w:tcW w:w="1004" w:type="dxa"/>
            <w:gridSpan w:val="2"/>
            <w:tcBorders>
              <w:top w:val="single" w:color="auto" w:sz="4" w:space="0"/>
              <w:tl2br w:val="nil"/>
              <w:tr2bl w:val="nil"/>
            </w:tcBorders>
            <w:vAlign w:val="center"/>
          </w:tcPr>
          <w:p w14:paraId="75FD195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3427.87</w:t>
            </w:r>
          </w:p>
        </w:tc>
        <w:tc>
          <w:tcPr>
            <w:tcW w:w="945" w:type="dxa"/>
            <w:tcBorders>
              <w:top w:val="single" w:color="auto" w:sz="4" w:space="0"/>
              <w:tl2br w:val="nil"/>
              <w:tr2bl w:val="nil"/>
            </w:tcBorders>
            <w:vAlign w:val="center"/>
          </w:tcPr>
          <w:p w14:paraId="09C19F4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1870.69</w:t>
            </w:r>
          </w:p>
        </w:tc>
      </w:tr>
      <w:tr w14:paraId="52F5CB2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2F4D6E5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天津</w:t>
            </w:r>
          </w:p>
        </w:tc>
        <w:tc>
          <w:tcPr>
            <w:tcW w:w="944" w:type="dxa"/>
            <w:gridSpan w:val="2"/>
            <w:tcBorders>
              <w:tl2br w:val="nil"/>
              <w:tr2bl w:val="nil"/>
            </w:tcBorders>
            <w:vAlign w:val="center"/>
          </w:tcPr>
          <w:p w14:paraId="488FBE6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226.80</w:t>
            </w:r>
          </w:p>
        </w:tc>
        <w:tc>
          <w:tcPr>
            <w:tcW w:w="938" w:type="dxa"/>
            <w:gridSpan w:val="2"/>
            <w:tcBorders>
              <w:tl2br w:val="nil"/>
              <w:tr2bl w:val="nil"/>
            </w:tcBorders>
            <w:vAlign w:val="center"/>
          </w:tcPr>
          <w:p w14:paraId="4D8930D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184.04</w:t>
            </w:r>
          </w:p>
        </w:tc>
        <w:tc>
          <w:tcPr>
            <w:tcW w:w="944" w:type="dxa"/>
            <w:gridSpan w:val="2"/>
            <w:tcBorders>
              <w:tl2br w:val="nil"/>
              <w:tr2bl w:val="nil"/>
            </w:tcBorders>
            <w:vAlign w:val="center"/>
          </w:tcPr>
          <w:p w14:paraId="2324834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407.38</w:t>
            </w:r>
          </w:p>
        </w:tc>
        <w:tc>
          <w:tcPr>
            <w:tcW w:w="944" w:type="dxa"/>
            <w:gridSpan w:val="2"/>
            <w:tcBorders>
              <w:tl2br w:val="nil"/>
              <w:tr2bl w:val="nil"/>
            </w:tcBorders>
            <w:vAlign w:val="center"/>
          </w:tcPr>
          <w:p w14:paraId="4ACBF67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487.25</w:t>
            </w:r>
          </w:p>
        </w:tc>
        <w:tc>
          <w:tcPr>
            <w:tcW w:w="944" w:type="dxa"/>
            <w:gridSpan w:val="2"/>
            <w:tcBorders>
              <w:tl2br w:val="nil"/>
              <w:tr2bl w:val="nil"/>
            </w:tcBorders>
            <w:vAlign w:val="center"/>
          </w:tcPr>
          <w:p w14:paraId="0DBBAA6C">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725.99</w:t>
            </w:r>
          </w:p>
        </w:tc>
        <w:tc>
          <w:tcPr>
            <w:tcW w:w="944" w:type="dxa"/>
            <w:gridSpan w:val="2"/>
            <w:tcBorders>
              <w:tl2br w:val="nil"/>
              <w:tr2bl w:val="nil"/>
            </w:tcBorders>
            <w:vAlign w:val="center"/>
          </w:tcPr>
          <w:p w14:paraId="7385ADA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905.81</w:t>
            </w:r>
          </w:p>
        </w:tc>
        <w:tc>
          <w:tcPr>
            <w:tcW w:w="1004" w:type="dxa"/>
            <w:gridSpan w:val="2"/>
            <w:tcBorders>
              <w:tl2br w:val="nil"/>
              <w:tr2bl w:val="nil"/>
            </w:tcBorders>
            <w:vAlign w:val="center"/>
          </w:tcPr>
          <w:p w14:paraId="6A62BC6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1143.35</w:t>
            </w:r>
          </w:p>
        </w:tc>
        <w:tc>
          <w:tcPr>
            <w:tcW w:w="945" w:type="dxa"/>
            <w:tcBorders>
              <w:tl2br w:val="nil"/>
              <w:tr2bl w:val="nil"/>
            </w:tcBorders>
            <w:vAlign w:val="center"/>
          </w:tcPr>
          <w:p w14:paraId="68E276D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1208.54</w:t>
            </w:r>
          </w:p>
        </w:tc>
      </w:tr>
      <w:tr w14:paraId="2312557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3A7F881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河北</w:t>
            </w:r>
          </w:p>
        </w:tc>
        <w:tc>
          <w:tcPr>
            <w:tcW w:w="944" w:type="dxa"/>
            <w:gridSpan w:val="2"/>
            <w:tcBorders>
              <w:tl2br w:val="nil"/>
              <w:tr2bl w:val="nil"/>
            </w:tcBorders>
            <w:vAlign w:val="center"/>
          </w:tcPr>
          <w:p w14:paraId="4994839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143.58</w:t>
            </w:r>
          </w:p>
        </w:tc>
        <w:tc>
          <w:tcPr>
            <w:tcW w:w="938" w:type="dxa"/>
            <w:gridSpan w:val="2"/>
            <w:tcBorders>
              <w:tl2br w:val="nil"/>
              <w:tr2bl w:val="nil"/>
            </w:tcBorders>
            <w:vAlign w:val="center"/>
          </w:tcPr>
          <w:p w14:paraId="618827C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185.03</w:t>
            </w:r>
          </w:p>
        </w:tc>
        <w:tc>
          <w:tcPr>
            <w:tcW w:w="944" w:type="dxa"/>
            <w:gridSpan w:val="2"/>
            <w:tcBorders>
              <w:tl2br w:val="nil"/>
              <w:tr2bl w:val="nil"/>
            </w:tcBorders>
            <w:vAlign w:val="center"/>
          </w:tcPr>
          <w:p w14:paraId="3F6A7F1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614.46</w:t>
            </w:r>
          </w:p>
        </w:tc>
        <w:tc>
          <w:tcPr>
            <w:tcW w:w="944" w:type="dxa"/>
            <w:gridSpan w:val="2"/>
            <w:tcBorders>
              <w:tl2br w:val="nil"/>
              <w:tr2bl w:val="nil"/>
            </w:tcBorders>
            <w:vAlign w:val="center"/>
          </w:tcPr>
          <w:p w14:paraId="739A7CF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255.37</w:t>
            </w:r>
          </w:p>
        </w:tc>
        <w:tc>
          <w:tcPr>
            <w:tcW w:w="944" w:type="dxa"/>
            <w:gridSpan w:val="2"/>
            <w:tcBorders>
              <w:tl2br w:val="nil"/>
              <w:tr2bl w:val="nil"/>
            </w:tcBorders>
            <w:vAlign w:val="center"/>
          </w:tcPr>
          <w:p w14:paraId="08B98B0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438.53</w:t>
            </w:r>
          </w:p>
        </w:tc>
        <w:tc>
          <w:tcPr>
            <w:tcW w:w="944" w:type="dxa"/>
            <w:gridSpan w:val="2"/>
            <w:tcBorders>
              <w:tl2br w:val="nil"/>
              <w:tr2bl w:val="nil"/>
            </w:tcBorders>
            <w:vAlign w:val="center"/>
          </w:tcPr>
          <w:p w14:paraId="5117E12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865.59</w:t>
            </w:r>
          </w:p>
        </w:tc>
        <w:tc>
          <w:tcPr>
            <w:tcW w:w="1004" w:type="dxa"/>
            <w:gridSpan w:val="2"/>
            <w:tcBorders>
              <w:tl2br w:val="nil"/>
              <w:tr2bl w:val="nil"/>
            </w:tcBorders>
            <w:vAlign w:val="center"/>
          </w:tcPr>
          <w:p w14:paraId="1C25DCA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883.69</w:t>
            </w:r>
          </w:p>
        </w:tc>
        <w:tc>
          <w:tcPr>
            <w:tcW w:w="945" w:type="dxa"/>
            <w:tcBorders>
              <w:tl2br w:val="nil"/>
              <w:tr2bl w:val="nil"/>
            </w:tcBorders>
            <w:vAlign w:val="center"/>
          </w:tcPr>
          <w:p w14:paraId="738DD43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1335.17</w:t>
            </w:r>
          </w:p>
        </w:tc>
      </w:tr>
      <w:tr w14:paraId="3B91E24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11664F4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山西</w:t>
            </w:r>
          </w:p>
        </w:tc>
        <w:tc>
          <w:tcPr>
            <w:tcW w:w="944" w:type="dxa"/>
            <w:gridSpan w:val="2"/>
            <w:tcBorders>
              <w:tl2br w:val="nil"/>
              <w:tr2bl w:val="nil"/>
            </w:tcBorders>
            <w:vAlign w:val="center"/>
          </w:tcPr>
          <w:p w14:paraId="1CFC8A2C">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50.73</w:t>
            </w:r>
          </w:p>
        </w:tc>
        <w:tc>
          <w:tcPr>
            <w:tcW w:w="938" w:type="dxa"/>
            <w:gridSpan w:val="2"/>
            <w:tcBorders>
              <w:tl2br w:val="nil"/>
              <w:tr2bl w:val="nil"/>
            </w:tcBorders>
            <w:vAlign w:val="center"/>
          </w:tcPr>
          <w:p w14:paraId="1F4D8DF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54.25</w:t>
            </w:r>
          </w:p>
        </w:tc>
        <w:tc>
          <w:tcPr>
            <w:tcW w:w="944" w:type="dxa"/>
            <w:gridSpan w:val="2"/>
            <w:tcBorders>
              <w:tl2br w:val="nil"/>
              <w:tr2bl w:val="nil"/>
            </w:tcBorders>
            <w:vAlign w:val="center"/>
          </w:tcPr>
          <w:p w14:paraId="7D4CA16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180.02</w:t>
            </w:r>
          </w:p>
        </w:tc>
        <w:tc>
          <w:tcPr>
            <w:tcW w:w="944" w:type="dxa"/>
            <w:gridSpan w:val="2"/>
            <w:tcBorders>
              <w:tl2br w:val="nil"/>
              <w:tr2bl w:val="nil"/>
            </w:tcBorders>
            <w:vAlign w:val="center"/>
          </w:tcPr>
          <w:p w14:paraId="7FD9211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109.02</w:t>
            </w:r>
          </w:p>
        </w:tc>
        <w:tc>
          <w:tcPr>
            <w:tcW w:w="944" w:type="dxa"/>
            <w:gridSpan w:val="2"/>
            <w:tcBorders>
              <w:tl2br w:val="nil"/>
              <w:tr2bl w:val="nil"/>
            </w:tcBorders>
            <w:vAlign w:val="center"/>
          </w:tcPr>
          <w:p w14:paraId="47D686F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344.28</w:t>
            </w:r>
          </w:p>
        </w:tc>
        <w:tc>
          <w:tcPr>
            <w:tcW w:w="944" w:type="dxa"/>
            <w:gridSpan w:val="2"/>
            <w:tcBorders>
              <w:tl2br w:val="nil"/>
              <w:tr2bl w:val="nil"/>
            </w:tcBorders>
            <w:vAlign w:val="center"/>
          </w:tcPr>
          <w:p w14:paraId="0C05242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505.45</w:t>
            </w:r>
          </w:p>
        </w:tc>
        <w:tc>
          <w:tcPr>
            <w:tcW w:w="1004" w:type="dxa"/>
            <w:gridSpan w:val="2"/>
            <w:tcBorders>
              <w:tl2br w:val="nil"/>
              <w:tr2bl w:val="nil"/>
            </w:tcBorders>
            <w:vAlign w:val="center"/>
          </w:tcPr>
          <w:p w14:paraId="3C47AA6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822.72</w:t>
            </w:r>
          </w:p>
        </w:tc>
        <w:tc>
          <w:tcPr>
            <w:tcW w:w="945" w:type="dxa"/>
            <w:tcBorders>
              <w:tl2br w:val="nil"/>
              <w:tr2bl w:val="nil"/>
            </w:tcBorders>
            <w:vAlign w:val="center"/>
          </w:tcPr>
          <w:p w14:paraId="246115E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771.53</w:t>
            </w:r>
          </w:p>
        </w:tc>
      </w:tr>
      <w:tr w14:paraId="076DD4F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66A2DA2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内蒙古</w:t>
            </w:r>
          </w:p>
        </w:tc>
        <w:tc>
          <w:tcPr>
            <w:tcW w:w="944" w:type="dxa"/>
            <w:gridSpan w:val="2"/>
            <w:tcBorders>
              <w:tl2br w:val="nil"/>
              <w:tr2bl w:val="nil"/>
            </w:tcBorders>
            <w:vAlign w:val="center"/>
          </w:tcPr>
          <w:p w14:paraId="109880AF">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98.92</w:t>
            </w:r>
          </w:p>
        </w:tc>
        <w:tc>
          <w:tcPr>
            <w:tcW w:w="938" w:type="dxa"/>
            <w:gridSpan w:val="2"/>
            <w:tcBorders>
              <w:tl2br w:val="nil"/>
              <w:tr2bl w:val="nil"/>
            </w:tcBorders>
            <w:vAlign w:val="center"/>
          </w:tcPr>
          <w:p w14:paraId="458D83F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49.34</w:t>
            </w:r>
          </w:p>
        </w:tc>
        <w:tc>
          <w:tcPr>
            <w:tcW w:w="944" w:type="dxa"/>
            <w:gridSpan w:val="2"/>
            <w:tcBorders>
              <w:tl2br w:val="nil"/>
              <w:tr2bl w:val="nil"/>
            </w:tcBorders>
            <w:vAlign w:val="center"/>
          </w:tcPr>
          <w:p w14:paraId="610CF5D2">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212.58</w:t>
            </w:r>
          </w:p>
        </w:tc>
        <w:tc>
          <w:tcPr>
            <w:tcW w:w="944" w:type="dxa"/>
            <w:gridSpan w:val="2"/>
            <w:tcBorders>
              <w:tl2br w:val="nil"/>
              <w:tr2bl w:val="nil"/>
            </w:tcBorders>
            <w:vAlign w:val="center"/>
          </w:tcPr>
          <w:p w14:paraId="493F57A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94.49</w:t>
            </w:r>
          </w:p>
        </w:tc>
        <w:tc>
          <w:tcPr>
            <w:tcW w:w="944" w:type="dxa"/>
            <w:gridSpan w:val="2"/>
            <w:tcBorders>
              <w:tl2br w:val="nil"/>
              <w:tr2bl w:val="nil"/>
            </w:tcBorders>
            <w:vAlign w:val="center"/>
          </w:tcPr>
          <w:p w14:paraId="1E1162E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192.61</w:t>
            </w:r>
          </w:p>
        </w:tc>
        <w:tc>
          <w:tcPr>
            <w:tcW w:w="944" w:type="dxa"/>
            <w:gridSpan w:val="2"/>
            <w:tcBorders>
              <w:tl2br w:val="nil"/>
              <w:tr2bl w:val="nil"/>
            </w:tcBorders>
            <w:vAlign w:val="center"/>
          </w:tcPr>
          <w:p w14:paraId="1C0C003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554.23</w:t>
            </w:r>
          </w:p>
        </w:tc>
        <w:tc>
          <w:tcPr>
            <w:tcW w:w="1004" w:type="dxa"/>
            <w:gridSpan w:val="2"/>
            <w:tcBorders>
              <w:tl2br w:val="nil"/>
              <w:tr2bl w:val="nil"/>
            </w:tcBorders>
            <w:vAlign w:val="center"/>
          </w:tcPr>
          <w:p w14:paraId="13716F6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304.22</w:t>
            </w:r>
          </w:p>
        </w:tc>
        <w:tc>
          <w:tcPr>
            <w:tcW w:w="945" w:type="dxa"/>
            <w:tcBorders>
              <w:tl2br w:val="nil"/>
              <w:tr2bl w:val="nil"/>
            </w:tcBorders>
            <w:vAlign w:val="center"/>
          </w:tcPr>
          <w:p w14:paraId="01CBEDC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595.62</w:t>
            </w:r>
          </w:p>
        </w:tc>
      </w:tr>
      <w:tr w14:paraId="0F932BF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1B8EFFB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辽宁</w:t>
            </w:r>
          </w:p>
        </w:tc>
        <w:tc>
          <w:tcPr>
            <w:tcW w:w="944" w:type="dxa"/>
            <w:gridSpan w:val="2"/>
            <w:tcBorders>
              <w:tl2br w:val="nil"/>
              <w:tr2bl w:val="nil"/>
            </w:tcBorders>
            <w:vAlign w:val="center"/>
          </w:tcPr>
          <w:p w14:paraId="57F5CC7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209.68</w:t>
            </w:r>
          </w:p>
        </w:tc>
        <w:tc>
          <w:tcPr>
            <w:tcW w:w="938" w:type="dxa"/>
            <w:gridSpan w:val="2"/>
            <w:tcBorders>
              <w:tl2br w:val="nil"/>
              <w:tr2bl w:val="nil"/>
            </w:tcBorders>
            <w:vAlign w:val="center"/>
          </w:tcPr>
          <w:p w14:paraId="0BB2DC6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243.91</w:t>
            </w:r>
          </w:p>
        </w:tc>
        <w:tc>
          <w:tcPr>
            <w:tcW w:w="944" w:type="dxa"/>
            <w:gridSpan w:val="2"/>
            <w:tcBorders>
              <w:tl2br w:val="nil"/>
              <w:tr2bl w:val="nil"/>
            </w:tcBorders>
            <w:vAlign w:val="center"/>
          </w:tcPr>
          <w:p w14:paraId="67BCFB8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524.35</w:t>
            </w:r>
          </w:p>
        </w:tc>
        <w:tc>
          <w:tcPr>
            <w:tcW w:w="944" w:type="dxa"/>
            <w:gridSpan w:val="2"/>
            <w:tcBorders>
              <w:tl2br w:val="nil"/>
              <w:tr2bl w:val="nil"/>
            </w:tcBorders>
            <w:vAlign w:val="center"/>
          </w:tcPr>
          <w:p w14:paraId="580A7422">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390.46</w:t>
            </w:r>
          </w:p>
        </w:tc>
        <w:tc>
          <w:tcPr>
            <w:tcW w:w="944" w:type="dxa"/>
            <w:gridSpan w:val="2"/>
            <w:tcBorders>
              <w:tl2br w:val="nil"/>
              <w:tr2bl w:val="nil"/>
            </w:tcBorders>
            <w:vAlign w:val="center"/>
          </w:tcPr>
          <w:p w14:paraId="2416337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683.04</w:t>
            </w:r>
          </w:p>
        </w:tc>
        <w:tc>
          <w:tcPr>
            <w:tcW w:w="944" w:type="dxa"/>
            <w:gridSpan w:val="2"/>
            <w:tcBorders>
              <w:tl2br w:val="nil"/>
              <w:tr2bl w:val="nil"/>
            </w:tcBorders>
            <w:vAlign w:val="center"/>
          </w:tcPr>
          <w:p w14:paraId="02C214E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895.63</w:t>
            </w:r>
          </w:p>
        </w:tc>
        <w:tc>
          <w:tcPr>
            <w:tcW w:w="1004" w:type="dxa"/>
            <w:gridSpan w:val="2"/>
            <w:tcBorders>
              <w:tl2br w:val="nil"/>
              <w:tr2bl w:val="nil"/>
            </w:tcBorders>
            <w:vAlign w:val="center"/>
          </w:tcPr>
          <w:p w14:paraId="6AA8E19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819.15</w:t>
            </w:r>
          </w:p>
        </w:tc>
        <w:tc>
          <w:tcPr>
            <w:tcW w:w="945" w:type="dxa"/>
            <w:tcBorders>
              <w:tl2br w:val="nil"/>
              <w:tr2bl w:val="nil"/>
            </w:tcBorders>
            <w:vAlign w:val="center"/>
          </w:tcPr>
          <w:p w14:paraId="6BE371D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888.53</w:t>
            </w:r>
          </w:p>
        </w:tc>
      </w:tr>
      <w:tr w14:paraId="07E1BDC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1C0B252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吉林</w:t>
            </w:r>
          </w:p>
        </w:tc>
        <w:tc>
          <w:tcPr>
            <w:tcW w:w="944" w:type="dxa"/>
            <w:gridSpan w:val="2"/>
            <w:tcBorders>
              <w:tl2br w:val="nil"/>
              <w:tr2bl w:val="nil"/>
            </w:tcBorders>
            <w:vAlign w:val="center"/>
          </w:tcPr>
          <w:p w14:paraId="729D5BB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72.35</w:t>
            </w:r>
          </w:p>
        </w:tc>
        <w:tc>
          <w:tcPr>
            <w:tcW w:w="938" w:type="dxa"/>
            <w:gridSpan w:val="2"/>
            <w:tcBorders>
              <w:tl2br w:val="nil"/>
              <w:tr2bl w:val="nil"/>
            </w:tcBorders>
            <w:vAlign w:val="center"/>
          </w:tcPr>
          <w:p w14:paraId="19D4D38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69.13</w:t>
            </w:r>
          </w:p>
        </w:tc>
        <w:tc>
          <w:tcPr>
            <w:tcW w:w="944" w:type="dxa"/>
            <w:gridSpan w:val="2"/>
            <w:tcBorders>
              <w:tl2br w:val="nil"/>
              <w:tr2bl w:val="nil"/>
            </w:tcBorders>
            <w:vAlign w:val="center"/>
          </w:tcPr>
          <w:p w14:paraId="14C2A2C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148.68</w:t>
            </w:r>
          </w:p>
        </w:tc>
        <w:tc>
          <w:tcPr>
            <w:tcW w:w="944" w:type="dxa"/>
            <w:gridSpan w:val="2"/>
            <w:tcBorders>
              <w:tl2br w:val="nil"/>
              <w:tr2bl w:val="nil"/>
            </w:tcBorders>
            <w:vAlign w:val="center"/>
          </w:tcPr>
          <w:p w14:paraId="09EA8402">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142.64</w:t>
            </w:r>
          </w:p>
        </w:tc>
        <w:tc>
          <w:tcPr>
            <w:tcW w:w="944" w:type="dxa"/>
            <w:gridSpan w:val="2"/>
            <w:tcBorders>
              <w:tl2br w:val="nil"/>
              <w:tr2bl w:val="nil"/>
            </w:tcBorders>
            <w:vAlign w:val="center"/>
          </w:tcPr>
          <w:p w14:paraId="04D6F58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271.83</w:t>
            </w:r>
          </w:p>
        </w:tc>
        <w:tc>
          <w:tcPr>
            <w:tcW w:w="944" w:type="dxa"/>
            <w:gridSpan w:val="2"/>
            <w:tcBorders>
              <w:tl2br w:val="nil"/>
              <w:tr2bl w:val="nil"/>
            </w:tcBorders>
            <w:vAlign w:val="center"/>
          </w:tcPr>
          <w:p w14:paraId="4596FE3C">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146.63</w:t>
            </w:r>
          </w:p>
        </w:tc>
        <w:tc>
          <w:tcPr>
            <w:tcW w:w="1004" w:type="dxa"/>
            <w:gridSpan w:val="2"/>
            <w:tcBorders>
              <w:tl2br w:val="nil"/>
              <w:tr2bl w:val="nil"/>
            </w:tcBorders>
            <w:vAlign w:val="center"/>
          </w:tcPr>
          <w:p w14:paraId="4CA41FBC">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377.13</w:t>
            </w:r>
          </w:p>
        </w:tc>
        <w:tc>
          <w:tcPr>
            <w:tcW w:w="945" w:type="dxa"/>
            <w:tcBorders>
              <w:tl2br w:val="nil"/>
              <w:tr2bl w:val="nil"/>
            </w:tcBorders>
            <w:vAlign w:val="center"/>
          </w:tcPr>
          <w:p w14:paraId="4F62444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830.83</w:t>
            </w:r>
          </w:p>
        </w:tc>
      </w:tr>
      <w:tr w14:paraId="22AE95B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7A3AED7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黑龙江</w:t>
            </w:r>
          </w:p>
        </w:tc>
        <w:tc>
          <w:tcPr>
            <w:tcW w:w="944" w:type="dxa"/>
            <w:gridSpan w:val="2"/>
            <w:tcBorders>
              <w:tl2br w:val="nil"/>
              <w:tr2bl w:val="nil"/>
            </w:tcBorders>
            <w:vAlign w:val="center"/>
          </w:tcPr>
          <w:p w14:paraId="41B4A41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98.91</w:t>
            </w:r>
          </w:p>
        </w:tc>
        <w:tc>
          <w:tcPr>
            <w:tcW w:w="938" w:type="dxa"/>
            <w:gridSpan w:val="2"/>
            <w:tcBorders>
              <w:tl2br w:val="nil"/>
              <w:tr2bl w:val="nil"/>
            </w:tcBorders>
            <w:vAlign w:val="center"/>
          </w:tcPr>
          <w:p w14:paraId="4A086A5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102.30</w:t>
            </w:r>
          </w:p>
        </w:tc>
        <w:tc>
          <w:tcPr>
            <w:tcW w:w="944" w:type="dxa"/>
            <w:gridSpan w:val="2"/>
            <w:tcBorders>
              <w:tl2br w:val="nil"/>
              <w:tr2bl w:val="nil"/>
            </w:tcBorders>
            <w:vAlign w:val="center"/>
          </w:tcPr>
          <w:p w14:paraId="3FE5415C">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202.77</w:t>
            </w:r>
          </w:p>
        </w:tc>
        <w:tc>
          <w:tcPr>
            <w:tcW w:w="944" w:type="dxa"/>
            <w:gridSpan w:val="2"/>
            <w:tcBorders>
              <w:tl2br w:val="nil"/>
              <w:tr2bl w:val="nil"/>
            </w:tcBorders>
            <w:vAlign w:val="center"/>
          </w:tcPr>
          <w:p w14:paraId="59093C8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133.66</w:t>
            </w:r>
          </w:p>
        </w:tc>
        <w:tc>
          <w:tcPr>
            <w:tcW w:w="944" w:type="dxa"/>
            <w:gridSpan w:val="2"/>
            <w:tcBorders>
              <w:tl2br w:val="nil"/>
              <w:tr2bl w:val="nil"/>
            </w:tcBorders>
            <w:vAlign w:val="center"/>
          </w:tcPr>
          <w:p w14:paraId="5263627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227.36</w:t>
            </w:r>
          </w:p>
        </w:tc>
        <w:tc>
          <w:tcPr>
            <w:tcW w:w="944" w:type="dxa"/>
            <w:gridSpan w:val="2"/>
            <w:tcBorders>
              <w:tl2br w:val="nil"/>
              <w:tr2bl w:val="nil"/>
            </w:tcBorders>
            <w:vAlign w:val="center"/>
          </w:tcPr>
          <w:p w14:paraId="49C5C9F2">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342.27</w:t>
            </w:r>
          </w:p>
        </w:tc>
        <w:tc>
          <w:tcPr>
            <w:tcW w:w="1004" w:type="dxa"/>
            <w:gridSpan w:val="2"/>
            <w:tcBorders>
              <w:tl2br w:val="nil"/>
              <w:tr2bl w:val="nil"/>
            </w:tcBorders>
            <w:vAlign w:val="center"/>
          </w:tcPr>
          <w:p w14:paraId="43E12AC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311.09</w:t>
            </w:r>
          </w:p>
        </w:tc>
        <w:tc>
          <w:tcPr>
            <w:tcW w:w="945" w:type="dxa"/>
            <w:tcBorders>
              <w:tl2br w:val="nil"/>
              <w:tr2bl w:val="nil"/>
            </w:tcBorders>
            <w:vAlign w:val="center"/>
          </w:tcPr>
          <w:p w14:paraId="3032A9F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477.67</w:t>
            </w:r>
          </w:p>
        </w:tc>
      </w:tr>
      <w:tr w14:paraId="13AB158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1EB2371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上海</w:t>
            </w:r>
          </w:p>
        </w:tc>
        <w:tc>
          <w:tcPr>
            <w:tcW w:w="944" w:type="dxa"/>
            <w:gridSpan w:val="2"/>
            <w:tcBorders>
              <w:tl2br w:val="nil"/>
              <w:tr2bl w:val="nil"/>
            </w:tcBorders>
            <w:vAlign w:val="center"/>
          </w:tcPr>
          <w:p w14:paraId="35F759BF">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428.19</w:t>
            </w:r>
          </w:p>
        </w:tc>
        <w:tc>
          <w:tcPr>
            <w:tcW w:w="938" w:type="dxa"/>
            <w:gridSpan w:val="2"/>
            <w:tcBorders>
              <w:tl2br w:val="nil"/>
              <w:tr2bl w:val="nil"/>
            </w:tcBorders>
            <w:vAlign w:val="center"/>
          </w:tcPr>
          <w:p w14:paraId="6D3AD4A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428.40</w:t>
            </w:r>
          </w:p>
        </w:tc>
        <w:tc>
          <w:tcPr>
            <w:tcW w:w="944" w:type="dxa"/>
            <w:gridSpan w:val="2"/>
            <w:tcBorders>
              <w:tl2br w:val="nil"/>
              <w:tr2bl w:val="nil"/>
            </w:tcBorders>
            <w:vAlign w:val="center"/>
          </w:tcPr>
          <w:p w14:paraId="04FD8DA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1536.18</w:t>
            </w:r>
          </w:p>
        </w:tc>
        <w:tc>
          <w:tcPr>
            <w:tcW w:w="944" w:type="dxa"/>
            <w:gridSpan w:val="2"/>
            <w:tcBorders>
              <w:tl2br w:val="nil"/>
              <w:tr2bl w:val="nil"/>
            </w:tcBorders>
            <w:vAlign w:val="center"/>
          </w:tcPr>
          <w:p w14:paraId="0E2EDD0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1122.04</w:t>
            </w:r>
          </w:p>
        </w:tc>
        <w:tc>
          <w:tcPr>
            <w:tcW w:w="944" w:type="dxa"/>
            <w:gridSpan w:val="2"/>
            <w:tcBorders>
              <w:tl2br w:val="nil"/>
              <w:tr2bl w:val="nil"/>
            </w:tcBorders>
            <w:vAlign w:val="center"/>
          </w:tcPr>
          <w:p w14:paraId="36E1842C">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1699.86</w:t>
            </w:r>
          </w:p>
        </w:tc>
        <w:tc>
          <w:tcPr>
            <w:tcW w:w="944" w:type="dxa"/>
            <w:gridSpan w:val="2"/>
            <w:tcBorders>
              <w:tl2br w:val="nil"/>
              <w:tr2bl w:val="nil"/>
            </w:tcBorders>
            <w:vAlign w:val="center"/>
          </w:tcPr>
          <w:p w14:paraId="04985BC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1714.12</w:t>
            </w:r>
          </w:p>
        </w:tc>
        <w:tc>
          <w:tcPr>
            <w:tcW w:w="1004" w:type="dxa"/>
            <w:gridSpan w:val="2"/>
            <w:tcBorders>
              <w:tl2br w:val="nil"/>
              <w:tr2bl w:val="nil"/>
            </w:tcBorders>
            <w:vAlign w:val="center"/>
          </w:tcPr>
          <w:p w14:paraId="6405F2A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2509.56</w:t>
            </w:r>
          </w:p>
        </w:tc>
        <w:tc>
          <w:tcPr>
            <w:tcW w:w="945" w:type="dxa"/>
            <w:tcBorders>
              <w:tl2br w:val="nil"/>
              <w:tr2bl w:val="nil"/>
            </w:tcBorders>
            <w:vAlign w:val="center"/>
          </w:tcPr>
          <w:p w14:paraId="533AD93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2553.97</w:t>
            </w:r>
          </w:p>
        </w:tc>
      </w:tr>
      <w:tr w14:paraId="6675A07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2566998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江苏</w:t>
            </w:r>
          </w:p>
        </w:tc>
        <w:tc>
          <w:tcPr>
            <w:tcW w:w="944" w:type="dxa"/>
            <w:gridSpan w:val="2"/>
            <w:tcBorders>
              <w:tl2br w:val="nil"/>
              <w:tr2bl w:val="nil"/>
            </w:tcBorders>
            <w:vAlign w:val="center"/>
          </w:tcPr>
          <w:p w14:paraId="6C1C27E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676.61</w:t>
            </w:r>
          </w:p>
        </w:tc>
        <w:tc>
          <w:tcPr>
            <w:tcW w:w="938" w:type="dxa"/>
            <w:gridSpan w:val="2"/>
            <w:tcBorders>
              <w:tl2br w:val="nil"/>
              <w:tr2bl w:val="nil"/>
            </w:tcBorders>
            <w:vAlign w:val="center"/>
          </w:tcPr>
          <w:p w14:paraId="0F32D52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761.35</w:t>
            </w:r>
          </w:p>
        </w:tc>
        <w:tc>
          <w:tcPr>
            <w:tcW w:w="944" w:type="dxa"/>
            <w:gridSpan w:val="2"/>
            <w:tcBorders>
              <w:tl2br w:val="nil"/>
              <w:tr2bl w:val="nil"/>
            </w:tcBorders>
            <w:vAlign w:val="center"/>
          </w:tcPr>
          <w:p w14:paraId="2C28211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2360.52</w:t>
            </w:r>
          </w:p>
        </w:tc>
        <w:tc>
          <w:tcPr>
            <w:tcW w:w="944" w:type="dxa"/>
            <w:gridSpan w:val="2"/>
            <w:tcBorders>
              <w:tl2br w:val="nil"/>
              <w:tr2bl w:val="nil"/>
            </w:tcBorders>
            <w:vAlign w:val="center"/>
          </w:tcPr>
          <w:p w14:paraId="1A8A6D1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2302.52</w:t>
            </w:r>
          </w:p>
        </w:tc>
        <w:tc>
          <w:tcPr>
            <w:tcW w:w="944" w:type="dxa"/>
            <w:gridSpan w:val="2"/>
            <w:tcBorders>
              <w:tl2br w:val="nil"/>
              <w:tr2bl w:val="nil"/>
            </w:tcBorders>
            <w:vAlign w:val="center"/>
          </w:tcPr>
          <w:p w14:paraId="4B87B6E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4424.23</w:t>
            </w:r>
          </w:p>
        </w:tc>
        <w:tc>
          <w:tcPr>
            <w:tcW w:w="944" w:type="dxa"/>
            <w:gridSpan w:val="2"/>
            <w:tcBorders>
              <w:tl2br w:val="nil"/>
              <w:tr2bl w:val="nil"/>
            </w:tcBorders>
            <w:vAlign w:val="center"/>
          </w:tcPr>
          <w:p w14:paraId="308010C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4976.08</w:t>
            </w:r>
          </w:p>
        </w:tc>
        <w:tc>
          <w:tcPr>
            <w:tcW w:w="1004" w:type="dxa"/>
            <w:gridSpan w:val="2"/>
            <w:tcBorders>
              <w:tl2br w:val="nil"/>
              <w:tr2bl w:val="nil"/>
            </w:tcBorders>
            <w:vAlign w:val="center"/>
          </w:tcPr>
          <w:p w14:paraId="3C0FCAB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7290.39</w:t>
            </w:r>
          </w:p>
        </w:tc>
        <w:tc>
          <w:tcPr>
            <w:tcW w:w="945" w:type="dxa"/>
            <w:tcBorders>
              <w:tl2br w:val="nil"/>
              <w:tr2bl w:val="nil"/>
            </w:tcBorders>
            <w:vAlign w:val="center"/>
          </w:tcPr>
          <w:p w14:paraId="44E0284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7015.95</w:t>
            </w:r>
          </w:p>
        </w:tc>
      </w:tr>
      <w:tr w14:paraId="57CD01F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499A581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浙江</w:t>
            </w:r>
          </w:p>
        </w:tc>
        <w:tc>
          <w:tcPr>
            <w:tcW w:w="944" w:type="dxa"/>
            <w:gridSpan w:val="2"/>
            <w:tcBorders>
              <w:tl2br w:val="nil"/>
              <w:tr2bl w:val="nil"/>
            </w:tcBorders>
            <w:vAlign w:val="center"/>
          </w:tcPr>
          <w:p w14:paraId="41332AA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330.88</w:t>
            </w:r>
          </w:p>
        </w:tc>
        <w:tc>
          <w:tcPr>
            <w:tcW w:w="938" w:type="dxa"/>
            <w:gridSpan w:val="2"/>
            <w:tcBorders>
              <w:tl2br w:val="nil"/>
              <w:tr2bl w:val="nil"/>
            </w:tcBorders>
            <w:vAlign w:val="center"/>
          </w:tcPr>
          <w:p w14:paraId="62F8F60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395.06</w:t>
            </w:r>
          </w:p>
        </w:tc>
        <w:tc>
          <w:tcPr>
            <w:tcW w:w="944" w:type="dxa"/>
            <w:gridSpan w:val="2"/>
            <w:tcBorders>
              <w:tl2br w:val="nil"/>
              <w:tr2bl w:val="nil"/>
            </w:tcBorders>
            <w:vAlign w:val="center"/>
          </w:tcPr>
          <w:p w14:paraId="040359D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919.42</w:t>
            </w:r>
          </w:p>
        </w:tc>
        <w:tc>
          <w:tcPr>
            <w:tcW w:w="944" w:type="dxa"/>
            <w:gridSpan w:val="2"/>
            <w:tcBorders>
              <w:tl2br w:val="nil"/>
              <w:tr2bl w:val="nil"/>
            </w:tcBorders>
            <w:vAlign w:val="center"/>
          </w:tcPr>
          <w:p w14:paraId="0F99504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848.13</w:t>
            </w:r>
          </w:p>
        </w:tc>
        <w:tc>
          <w:tcPr>
            <w:tcW w:w="944" w:type="dxa"/>
            <w:gridSpan w:val="2"/>
            <w:tcBorders>
              <w:tl2br w:val="nil"/>
              <w:tr2bl w:val="nil"/>
            </w:tcBorders>
            <w:vAlign w:val="center"/>
          </w:tcPr>
          <w:p w14:paraId="07A9E48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1413.59</w:t>
            </w:r>
          </w:p>
        </w:tc>
        <w:tc>
          <w:tcPr>
            <w:tcW w:w="944" w:type="dxa"/>
            <w:gridSpan w:val="2"/>
            <w:tcBorders>
              <w:tl2br w:val="nil"/>
              <w:tr2bl w:val="nil"/>
            </w:tcBorders>
            <w:vAlign w:val="center"/>
          </w:tcPr>
          <w:p w14:paraId="1BB1BB82">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1551.91</w:t>
            </w:r>
          </w:p>
        </w:tc>
        <w:tc>
          <w:tcPr>
            <w:tcW w:w="1004" w:type="dxa"/>
            <w:gridSpan w:val="2"/>
            <w:tcBorders>
              <w:tl2br w:val="nil"/>
              <w:tr2bl w:val="nil"/>
            </w:tcBorders>
            <w:vAlign w:val="center"/>
          </w:tcPr>
          <w:p w14:paraId="0C732C3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2440.41</w:t>
            </w:r>
          </w:p>
        </w:tc>
        <w:tc>
          <w:tcPr>
            <w:tcW w:w="945" w:type="dxa"/>
            <w:tcBorders>
              <w:tl2br w:val="nil"/>
              <w:tr2bl w:val="nil"/>
            </w:tcBorders>
            <w:vAlign w:val="center"/>
          </w:tcPr>
          <w:p w14:paraId="3974FAF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2741.05</w:t>
            </w:r>
          </w:p>
        </w:tc>
      </w:tr>
      <w:tr w14:paraId="70EA4D2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15" w:type="dxa"/>
            <w:tcBorders>
              <w:tl2br w:val="nil"/>
              <w:tr2bl w:val="nil"/>
            </w:tcBorders>
            <w:vAlign w:val="center"/>
          </w:tcPr>
          <w:p w14:paraId="6ED2377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安徽</w:t>
            </w:r>
          </w:p>
        </w:tc>
        <w:tc>
          <w:tcPr>
            <w:tcW w:w="944" w:type="dxa"/>
            <w:gridSpan w:val="2"/>
            <w:tcBorders>
              <w:tl2br w:val="nil"/>
              <w:tr2bl w:val="nil"/>
            </w:tcBorders>
            <w:vAlign w:val="center"/>
          </w:tcPr>
          <w:p w14:paraId="11A6303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92.56</w:t>
            </w:r>
          </w:p>
        </w:tc>
        <w:tc>
          <w:tcPr>
            <w:tcW w:w="938" w:type="dxa"/>
            <w:gridSpan w:val="2"/>
            <w:tcBorders>
              <w:tl2br w:val="nil"/>
              <w:tr2bl w:val="nil"/>
            </w:tcBorders>
            <w:vAlign w:val="center"/>
          </w:tcPr>
          <w:p w14:paraId="2F955892">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104.14</w:t>
            </w:r>
          </w:p>
        </w:tc>
        <w:tc>
          <w:tcPr>
            <w:tcW w:w="944" w:type="dxa"/>
            <w:gridSpan w:val="2"/>
            <w:tcBorders>
              <w:tl2br w:val="nil"/>
              <w:tr2bl w:val="nil"/>
            </w:tcBorders>
            <w:vAlign w:val="center"/>
          </w:tcPr>
          <w:p w14:paraId="0F73ACA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288.87</w:t>
            </w:r>
          </w:p>
        </w:tc>
        <w:tc>
          <w:tcPr>
            <w:tcW w:w="944" w:type="dxa"/>
            <w:gridSpan w:val="2"/>
            <w:tcBorders>
              <w:tl2br w:val="nil"/>
              <w:tr2bl w:val="nil"/>
            </w:tcBorders>
            <w:vAlign w:val="center"/>
          </w:tcPr>
          <w:p w14:paraId="63B39E2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180.66</w:t>
            </w:r>
          </w:p>
        </w:tc>
        <w:tc>
          <w:tcPr>
            <w:tcW w:w="944" w:type="dxa"/>
            <w:gridSpan w:val="2"/>
            <w:tcBorders>
              <w:tl2br w:val="nil"/>
              <w:tr2bl w:val="nil"/>
            </w:tcBorders>
            <w:vAlign w:val="center"/>
          </w:tcPr>
          <w:p w14:paraId="7CC6C79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402.19</w:t>
            </w:r>
          </w:p>
        </w:tc>
        <w:tc>
          <w:tcPr>
            <w:tcW w:w="944" w:type="dxa"/>
            <w:gridSpan w:val="2"/>
            <w:tcBorders>
              <w:tl2br w:val="nil"/>
              <w:tr2bl w:val="nil"/>
            </w:tcBorders>
            <w:vAlign w:val="center"/>
          </w:tcPr>
          <w:p w14:paraId="70E4812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739.42</w:t>
            </w:r>
          </w:p>
        </w:tc>
        <w:tc>
          <w:tcPr>
            <w:tcW w:w="1004" w:type="dxa"/>
            <w:gridSpan w:val="2"/>
            <w:tcBorders>
              <w:tl2br w:val="nil"/>
              <w:tr2bl w:val="nil"/>
            </w:tcBorders>
            <w:vAlign w:val="center"/>
          </w:tcPr>
          <w:p w14:paraId="093C0BD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1179.40</w:t>
            </w:r>
          </w:p>
        </w:tc>
        <w:tc>
          <w:tcPr>
            <w:tcW w:w="945" w:type="dxa"/>
            <w:tcBorders>
              <w:tl2br w:val="nil"/>
              <w:tr2bl w:val="nil"/>
            </w:tcBorders>
            <w:vAlign w:val="center"/>
          </w:tcPr>
          <w:p w14:paraId="5F9EFA0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1612.96</w:t>
            </w:r>
          </w:p>
        </w:tc>
      </w:tr>
      <w:tr w14:paraId="7A744F0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679EF25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福建</w:t>
            </w:r>
          </w:p>
        </w:tc>
        <w:tc>
          <w:tcPr>
            <w:tcW w:w="944" w:type="dxa"/>
            <w:gridSpan w:val="2"/>
            <w:tcBorders>
              <w:tl2br w:val="nil"/>
              <w:tr2bl w:val="nil"/>
            </w:tcBorders>
            <w:vAlign w:val="center"/>
          </w:tcPr>
          <w:p w14:paraId="57C3C25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217.85</w:t>
            </w:r>
          </w:p>
        </w:tc>
        <w:tc>
          <w:tcPr>
            <w:tcW w:w="938" w:type="dxa"/>
            <w:gridSpan w:val="2"/>
            <w:tcBorders>
              <w:tl2br w:val="nil"/>
              <w:tr2bl w:val="nil"/>
            </w:tcBorders>
            <w:vAlign w:val="center"/>
          </w:tcPr>
          <w:p w14:paraId="0C03F33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295.37</w:t>
            </w:r>
          </w:p>
        </w:tc>
        <w:tc>
          <w:tcPr>
            <w:tcW w:w="944" w:type="dxa"/>
            <w:gridSpan w:val="2"/>
            <w:tcBorders>
              <w:tl2br w:val="nil"/>
              <w:tr2bl w:val="nil"/>
            </w:tcBorders>
            <w:vAlign w:val="center"/>
          </w:tcPr>
          <w:p w14:paraId="0E96CD9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543.66</w:t>
            </w:r>
          </w:p>
        </w:tc>
        <w:tc>
          <w:tcPr>
            <w:tcW w:w="944" w:type="dxa"/>
            <w:gridSpan w:val="2"/>
            <w:tcBorders>
              <w:tl2br w:val="nil"/>
              <w:tr2bl w:val="nil"/>
            </w:tcBorders>
            <w:vAlign w:val="center"/>
          </w:tcPr>
          <w:p w14:paraId="4A58F0D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582.78</w:t>
            </w:r>
          </w:p>
        </w:tc>
        <w:tc>
          <w:tcPr>
            <w:tcW w:w="944" w:type="dxa"/>
            <w:gridSpan w:val="2"/>
            <w:tcBorders>
              <w:tl2br w:val="nil"/>
              <w:tr2bl w:val="nil"/>
            </w:tcBorders>
            <w:vAlign w:val="center"/>
          </w:tcPr>
          <w:p w14:paraId="511B642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1082.85</w:t>
            </w:r>
          </w:p>
        </w:tc>
        <w:tc>
          <w:tcPr>
            <w:tcW w:w="944" w:type="dxa"/>
            <w:gridSpan w:val="2"/>
            <w:tcBorders>
              <w:tl2br w:val="nil"/>
              <w:tr2bl w:val="nil"/>
            </w:tcBorders>
            <w:vAlign w:val="center"/>
          </w:tcPr>
          <w:p w14:paraId="22DE316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840.20</w:t>
            </w:r>
          </w:p>
        </w:tc>
        <w:tc>
          <w:tcPr>
            <w:tcW w:w="1004" w:type="dxa"/>
            <w:gridSpan w:val="2"/>
            <w:tcBorders>
              <w:tl2br w:val="nil"/>
              <w:tr2bl w:val="nil"/>
            </w:tcBorders>
            <w:vAlign w:val="center"/>
          </w:tcPr>
          <w:p w14:paraId="4119A18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1683.56</w:t>
            </w:r>
          </w:p>
        </w:tc>
        <w:tc>
          <w:tcPr>
            <w:tcW w:w="945" w:type="dxa"/>
            <w:tcBorders>
              <w:tl2br w:val="nil"/>
              <w:tr2bl w:val="nil"/>
            </w:tcBorders>
            <w:vAlign w:val="center"/>
          </w:tcPr>
          <w:p w14:paraId="0F563D2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857.26</w:t>
            </w:r>
          </w:p>
        </w:tc>
      </w:tr>
      <w:tr w14:paraId="1FB058C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5B091EF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江西</w:t>
            </w:r>
          </w:p>
        </w:tc>
        <w:tc>
          <w:tcPr>
            <w:tcW w:w="944" w:type="dxa"/>
            <w:gridSpan w:val="2"/>
            <w:tcBorders>
              <w:tl2br w:val="nil"/>
              <w:tr2bl w:val="nil"/>
            </w:tcBorders>
            <w:vAlign w:val="center"/>
          </w:tcPr>
          <w:p w14:paraId="07F64FD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61.57</w:t>
            </w:r>
          </w:p>
        </w:tc>
        <w:tc>
          <w:tcPr>
            <w:tcW w:w="938" w:type="dxa"/>
            <w:gridSpan w:val="2"/>
            <w:tcBorders>
              <w:tl2br w:val="nil"/>
              <w:tr2bl w:val="nil"/>
            </w:tcBorders>
            <w:vAlign w:val="center"/>
          </w:tcPr>
          <w:p w14:paraId="0F61979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41.91</w:t>
            </w:r>
          </w:p>
        </w:tc>
        <w:tc>
          <w:tcPr>
            <w:tcW w:w="944" w:type="dxa"/>
            <w:gridSpan w:val="2"/>
            <w:tcBorders>
              <w:tl2br w:val="nil"/>
              <w:tr2bl w:val="nil"/>
            </w:tcBorders>
            <w:vAlign w:val="center"/>
          </w:tcPr>
          <w:p w14:paraId="2E0237D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148.19</w:t>
            </w:r>
          </w:p>
        </w:tc>
        <w:tc>
          <w:tcPr>
            <w:tcW w:w="944" w:type="dxa"/>
            <w:gridSpan w:val="2"/>
            <w:tcBorders>
              <w:tl2br w:val="nil"/>
              <w:tr2bl w:val="nil"/>
            </w:tcBorders>
            <w:vAlign w:val="center"/>
          </w:tcPr>
          <w:p w14:paraId="2624990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220.00</w:t>
            </w:r>
          </w:p>
        </w:tc>
        <w:tc>
          <w:tcPr>
            <w:tcW w:w="944" w:type="dxa"/>
            <w:gridSpan w:val="2"/>
            <w:tcBorders>
              <w:tl2br w:val="nil"/>
              <w:tr2bl w:val="nil"/>
            </w:tcBorders>
            <w:vAlign w:val="center"/>
          </w:tcPr>
          <w:p w14:paraId="650F99A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432.84</w:t>
            </w:r>
          </w:p>
        </w:tc>
        <w:tc>
          <w:tcPr>
            <w:tcW w:w="944" w:type="dxa"/>
            <w:gridSpan w:val="2"/>
            <w:tcBorders>
              <w:tl2br w:val="nil"/>
              <w:tr2bl w:val="nil"/>
            </w:tcBorders>
            <w:vAlign w:val="center"/>
          </w:tcPr>
          <w:p w14:paraId="22867C0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393.07</w:t>
            </w:r>
          </w:p>
        </w:tc>
        <w:tc>
          <w:tcPr>
            <w:tcW w:w="1004" w:type="dxa"/>
            <w:gridSpan w:val="2"/>
            <w:tcBorders>
              <w:tl2br w:val="nil"/>
              <w:tr2bl w:val="nil"/>
            </w:tcBorders>
            <w:vAlign w:val="center"/>
          </w:tcPr>
          <w:p w14:paraId="1C50E2A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943.04</w:t>
            </w:r>
          </w:p>
        </w:tc>
        <w:tc>
          <w:tcPr>
            <w:tcW w:w="945" w:type="dxa"/>
            <w:tcBorders>
              <w:tl2br w:val="nil"/>
              <w:tr2bl w:val="nil"/>
            </w:tcBorders>
            <w:vAlign w:val="center"/>
          </w:tcPr>
          <w:p w14:paraId="6613C66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907.82</w:t>
            </w:r>
          </w:p>
        </w:tc>
      </w:tr>
      <w:tr w14:paraId="5C785AD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4B4ABCEF">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山东</w:t>
            </w:r>
          </w:p>
        </w:tc>
        <w:tc>
          <w:tcPr>
            <w:tcW w:w="944" w:type="dxa"/>
            <w:gridSpan w:val="2"/>
            <w:tcBorders>
              <w:tl2br w:val="nil"/>
              <w:tr2bl w:val="nil"/>
            </w:tcBorders>
            <w:vAlign w:val="center"/>
          </w:tcPr>
          <w:p w14:paraId="0D3EF33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207.53</w:t>
            </w:r>
          </w:p>
        </w:tc>
        <w:tc>
          <w:tcPr>
            <w:tcW w:w="938" w:type="dxa"/>
            <w:gridSpan w:val="2"/>
            <w:tcBorders>
              <w:tl2br w:val="nil"/>
              <w:tr2bl w:val="nil"/>
            </w:tcBorders>
            <w:vAlign w:val="center"/>
          </w:tcPr>
          <w:p w14:paraId="43056F6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283.68</w:t>
            </w:r>
          </w:p>
        </w:tc>
        <w:tc>
          <w:tcPr>
            <w:tcW w:w="944" w:type="dxa"/>
            <w:gridSpan w:val="2"/>
            <w:tcBorders>
              <w:tl2br w:val="nil"/>
              <w:tr2bl w:val="nil"/>
            </w:tcBorders>
            <w:vAlign w:val="center"/>
          </w:tcPr>
          <w:p w14:paraId="428EB36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1069.73</w:t>
            </w:r>
          </w:p>
        </w:tc>
        <w:tc>
          <w:tcPr>
            <w:tcW w:w="944" w:type="dxa"/>
            <w:gridSpan w:val="2"/>
            <w:tcBorders>
              <w:tl2br w:val="nil"/>
              <w:tr2bl w:val="nil"/>
            </w:tcBorders>
            <w:vAlign w:val="center"/>
          </w:tcPr>
          <w:p w14:paraId="7784739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670.62</w:t>
            </w:r>
          </w:p>
        </w:tc>
        <w:tc>
          <w:tcPr>
            <w:tcW w:w="944" w:type="dxa"/>
            <w:gridSpan w:val="2"/>
            <w:tcBorders>
              <w:tl2br w:val="nil"/>
              <w:tr2bl w:val="nil"/>
            </w:tcBorders>
            <w:vAlign w:val="center"/>
          </w:tcPr>
          <w:p w14:paraId="2F53628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1257.90</w:t>
            </w:r>
          </w:p>
        </w:tc>
        <w:tc>
          <w:tcPr>
            <w:tcW w:w="944" w:type="dxa"/>
            <w:gridSpan w:val="2"/>
            <w:tcBorders>
              <w:tl2br w:val="nil"/>
              <w:tr2bl w:val="nil"/>
            </w:tcBorders>
            <w:vAlign w:val="center"/>
          </w:tcPr>
          <w:p w14:paraId="2CF722C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1683.64</w:t>
            </w:r>
          </w:p>
        </w:tc>
        <w:tc>
          <w:tcPr>
            <w:tcW w:w="1004" w:type="dxa"/>
            <w:gridSpan w:val="2"/>
            <w:tcBorders>
              <w:tl2br w:val="nil"/>
              <w:tr2bl w:val="nil"/>
            </w:tcBorders>
            <w:vAlign w:val="center"/>
          </w:tcPr>
          <w:p w14:paraId="1FFD979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1689.14</w:t>
            </w:r>
          </w:p>
        </w:tc>
        <w:tc>
          <w:tcPr>
            <w:tcW w:w="945" w:type="dxa"/>
            <w:tcBorders>
              <w:tl2br w:val="nil"/>
              <w:tr2bl w:val="nil"/>
            </w:tcBorders>
            <w:vAlign w:val="center"/>
          </w:tcPr>
          <w:p w14:paraId="5EAE36C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3891.10</w:t>
            </w:r>
          </w:p>
        </w:tc>
      </w:tr>
      <w:tr w14:paraId="704840E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1041CF3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河南</w:t>
            </w:r>
          </w:p>
        </w:tc>
        <w:tc>
          <w:tcPr>
            <w:tcW w:w="944" w:type="dxa"/>
            <w:gridSpan w:val="2"/>
            <w:tcBorders>
              <w:tl2br w:val="nil"/>
              <w:tr2bl w:val="nil"/>
            </w:tcBorders>
            <w:vAlign w:val="center"/>
          </w:tcPr>
          <w:p w14:paraId="47B6193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121.41</w:t>
            </w:r>
          </w:p>
        </w:tc>
        <w:tc>
          <w:tcPr>
            <w:tcW w:w="938" w:type="dxa"/>
            <w:gridSpan w:val="2"/>
            <w:tcBorders>
              <w:tl2br w:val="nil"/>
              <w:tr2bl w:val="nil"/>
            </w:tcBorders>
            <w:vAlign w:val="center"/>
          </w:tcPr>
          <w:p w14:paraId="2FF11B7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97.69</w:t>
            </w:r>
          </w:p>
        </w:tc>
        <w:tc>
          <w:tcPr>
            <w:tcW w:w="944" w:type="dxa"/>
            <w:gridSpan w:val="2"/>
            <w:tcBorders>
              <w:tl2br w:val="nil"/>
              <w:tr2bl w:val="nil"/>
            </w:tcBorders>
            <w:vAlign w:val="center"/>
          </w:tcPr>
          <w:p w14:paraId="4FB81DB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483.73</w:t>
            </w:r>
          </w:p>
        </w:tc>
        <w:tc>
          <w:tcPr>
            <w:tcW w:w="944" w:type="dxa"/>
            <w:gridSpan w:val="2"/>
            <w:tcBorders>
              <w:tl2br w:val="nil"/>
              <w:tr2bl w:val="nil"/>
            </w:tcBorders>
            <w:vAlign w:val="center"/>
          </w:tcPr>
          <w:p w14:paraId="6559D69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252.07</w:t>
            </w:r>
          </w:p>
        </w:tc>
        <w:tc>
          <w:tcPr>
            <w:tcW w:w="944" w:type="dxa"/>
            <w:gridSpan w:val="2"/>
            <w:tcBorders>
              <w:tl2br w:val="nil"/>
              <w:tr2bl w:val="nil"/>
            </w:tcBorders>
            <w:vAlign w:val="center"/>
          </w:tcPr>
          <w:p w14:paraId="428B480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810.84</w:t>
            </w:r>
          </w:p>
        </w:tc>
        <w:tc>
          <w:tcPr>
            <w:tcW w:w="944" w:type="dxa"/>
            <w:gridSpan w:val="2"/>
            <w:tcBorders>
              <w:tl2br w:val="nil"/>
              <w:tr2bl w:val="nil"/>
            </w:tcBorders>
            <w:vAlign w:val="center"/>
          </w:tcPr>
          <w:p w14:paraId="7456620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1104.64</w:t>
            </w:r>
          </w:p>
        </w:tc>
        <w:tc>
          <w:tcPr>
            <w:tcW w:w="1004" w:type="dxa"/>
            <w:gridSpan w:val="2"/>
            <w:tcBorders>
              <w:tl2br w:val="nil"/>
              <w:tr2bl w:val="nil"/>
            </w:tcBorders>
            <w:vAlign w:val="center"/>
          </w:tcPr>
          <w:p w14:paraId="30FC40B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1495.80</w:t>
            </w:r>
          </w:p>
        </w:tc>
        <w:tc>
          <w:tcPr>
            <w:tcW w:w="945" w:type="dxa"/>
            <w:tcBorders>
              <w:tl2br w:val="nil"/>
              <w:tr2bl w:val="nil"/>
            </w:tcBorders>
            <w:vAlign w:val="center"/>
          </w:tcPr>
          <w:p w14:paraId="584BD57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1836.95</w:t>
            </w:r>
          </w:p>
        </w:tc>
      </w:tr>
      <w:tr w14:paraId="1EC1847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1EEE59C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湖北</w:t>
            </w:r>
          </w:p>
        </w:tc>
        <w:tc>
          <w:tcPr>
            <w:tcW w:w="944" w:type="dxa"/>
            <w:gridSpan w:val="2"/>
            <w:tcBorders>
              <w:tl2br w:val="nil"/>
              <w:tr2bl w:val="nil"/>
            </w:tcBorders>
            <w:vAlign w:val="center"/>
          </w:tcPr>
          <w:p w14:paraId="38F7C16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135.82</w:t>
            </w:r>
          </w:p>
        </w:tc>
        <w:tc>
          <w:tcPr>
            <w:tcW w:w="938" w:type="dxa"/>
            <w:gridSpan w:val="2"/>
            <w:tcBorders>
              <w:tl2br w:val="nil"/>
              <w:tr2bl w:val="nil"/>
            </w:tcBorders>
            <w:vAlign w:val="center"/>
          </w:tcPr>
          <w:p w14:paraId="13C33B2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93.00</w:t>
            </w:r>
          </w:p>
        </w:tc>
        <w:tc>
          <w:tcPr>
            <w:tcW w:w="944" w:type="dxa"/>
            <w:gridSpan w:val="2"/>
            <w:tcBorders>
              <w:tl2br w:val="nil"/>
              <w:tr2bl w:val="nil"/>
            </w:tcBorders>
            <w:vAlign w:val="center"/>
          </w:tcPr>
          <w:p w14:paraId="43C1EE0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274.00</w:t>
            </w:r>
          </w:p>
        </w:tc>
        <w:tc>
          <w:tcPr>
            <w:tcW w:w="944" w:type="dxa"/>
            <w:gridSpan w:val="2"/>
            <w:tcBorders>
              <w:tl2br w:val="nil"/>
              <w:tr2bl w:val="nil"/>
            </w:tcBorders>
            <w:vAlign w:val="center"/>
          </w:tcPr>
          <w:p w14:paraId="01D4B99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374.63</w:t>
            </w:r>
          </w:p>
        </w:tc>
        <w:tc>
          <w:tcPr>
            <w:tcW w:w="944" w:type="dxa"/>
            <w:gridSpan w:val="2"/>
            <w:tcBorders>
              <w:tl2br w:val="nil"/>
              <w:tr2bl w:val="nil"/>
            </w:tcBorders>
            <w:vAlign w:val="center"/>
          </w:tcPr>
          <w:p w14:paraId="58DFA64C">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1090.48</w:t>
            </w:r>
          </w:p>
        </w:tc>
        <w:tc>
          <w:tcPr>
            <w:tcW w:w="944" w:type="dxa"/>
            <w:gridSpan w:val="2"/>
            <w:tcBorders>
              <w:tl2br w:val="nil"/>
              <w:tr2bl w:val="nil"/>
            </w:tcBorders>
            <w:vAlign w:val="center"/>
          </w:tcPr>
          <w:p w14:paraId="16FB9B6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533.42</w:t>
            </w:r>
          </w:p>
        </w:tc>
        <w:tc>
          <w:tcPr>
            <w:tcW w:w="1004" w:type="dxa"/>
            <w:gridSpan w:val="2"/>
            <w:tcBorders>
              <w:tl2br w:val="nil"/>
              <w:tr2bl w:val="nil"/>
            </w:tcBorders>
            <w:vAlign w:val="center"/>
          </w:tcPr>
          <w:p w14:paraId="4D85E7E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1657.97</w:t>
            </w:r>
          </w:p>
        </w:tc>
        <w:tc>
          <w:tcPr>
            <w:tcW w:w="945" w:type="dxa"/>
            <w:tcBorders>
              <w:tl2br w:val="nil"/>
              <w:tr2bl w:val="nil"/>
            </w:tcBorders>
            <w:vAlign w:val="center"/>
          </w:tcPr>
          <w:p w14:paraId="251E842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1213.92</w:t>
            </w:r>
          </w:p>
        </w:tc>
      </w:tr>
      <w:tr w14:paraId="04399A8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0103CC6F">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湖南</w:t>
            </w:r>
          </w:p>
        </w:tc>
        <w:tc>
          <w:tcPr>
            <w:tcW w:w="944" w:type="dxa"/>
            <w:gridSpan w:val="2"/>
            <w:tcBorders>
              <w:tl2br w:val="nil"/>
              <w:tr2bl w:val="nil"/>
            </w:tcBorders>
            <w:vAlign w:val="center"/>
          </w:tcPr>
          <w:p w14:paraId="09C673D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150.14</w:t>
            </w:r>
          </w:p>
        </w:tc>
        <w:tc>
          <w:tcPr>
            <w:tcW w:w="938" w:type="dxa"/>
            <w:gridSpan w:val="2"/>
            <w:tcBorders>
              <w:tl2br w:val="nil"/>
              <w:tr2bl w:val="nil"/>
            </w:tcBorders>
            <w:vAlign w:val="center"/>
          </w:tcPr>
          <w:p w14:paraId="1D5633A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110.45</w:t>
            </w:r>
          </w:p>
        </w:tc>
        <w:tc>
          <w:tcPr>
            <w:tcW w:w="944" w:type="dxa"/>
            <w:gridSpan w:val="2"/>
            <w:tcBorders>
              <w:tl2br w:val="nil"/>
              <w:tr2bl w:val="nil"/>
            </w:tcBorders>
            <w:vAlign w:val="center"/>
          </w:tcPr>
          <w:p w14:paraId="0F087662">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230.32</w:t>
            </w:r>
          </w:p>
        </w:tc>
        <w:tc>
          <w:tcPr>
            <w:tcW w:w="944" w:type="dxa"/>
            <w:gridSpan w:val="2"/>
            <w:tcBorders>
              <w:tl2br w:val="nil"/>
              <w:tr2bl w:val="nil"/>
            </w:tcBorders>
            <w:vAlign w:val="center"/>
          </w:tcPr>
          <w:p w14:paraId="52B24E3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365.17</w:t>
            </w:r>
          </w:p>
        </w:tc>
        <w:tc>
          <w:tcPr>
            <w:tcW w:w="944" w:type="dxa"/>
            <w:gridSpan w:val="2"/>
            <w:tcBorders>
              <w:tl2br w:val="nil"/>
              <w:tr2bl w:val="nil"/>
            </w:tcBorders>
            <w:vAlign w:val="center"/>
          </w:tcPr>
          <w:p w14:paraId="1D6FE73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986.69</w:t>
            </w:r>
          </w:p>
        </w:tc>
        <w:tc>
          <w:tcPr>
            <w:tcW w:w="944" w:type="dxa"/>
            <w:gridSpan w:val="2"/>
            <w:tcBorders>
              <w:tl2br w:val="nil"/>
              <w:tr2bl w:val="nil"/>
            </w:tcBorders>
            <w:vAlign w:val="center"/>
          </w:tcPr>
          <w:p w14:paraId="6907015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632.46</w:t>
            </w:r>
          </w:p>
        </w:tc>
        <w:tc>
          <w:tcPr>
            <w:tcW w:w="1004" w:type="dxa"/>
            <w:gridSpan w:val="2"/>
            <w:tcBorders>
              <w:tl2br w:val="nil"/>
              <w:tr2bl w:val="nil"/>
            </w:tcBorders>
            <w:vAlign w:val="center"/>
          </w:tcPr>
          <w:p w14:paraId="4CCBACA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1511.86</w:t>
            </w:r>
          </w:p>
        </w:tc>
        <w:tc>
          <w:tcPr>
            <w:tcW w:w="945" w:type="dxa"/>
            <w:tcBorders>
              <w:tl2br w:val="nil"/>
              <w:tr2bl w:val="nil"/>
            </w:tcBorders>
            <w:vAlign w:val="center"/>
          </w:tcPr>
          <w:p w14:paraId="3CAAEC5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1096.83</w:t>
            </w:r>
          </w:p>
        </w:tc>
      </w:tr>
      <w:tr w14:paraId="4F3B747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30E8F29F">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广东</w:t>
            </w:r>
          </w:p>
        </w:tc>
        <w:tc>
          <w:tcPr>
            <w:tcW w:w="944" w:type="dxa"/>
            <w:gridSpan w:val="2"/>
            <w:tcBorders>
              <w:tl2br w:val="nil"/>
              <w:tr2bl w:val="nil"/>
            </w:tcBorders>
            <w:vAlign w:val="center"/>
          </w:tcPr>
          <w:p w14:paraId="73B09A9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1427.74</w:t>
            </w:r>
          </w:p>
        </w:tc>
        <w:tc>
          <w:tcPr>
            <w:tcW w:w="938" w:type="dxa"/>
            <w:gridSpan w:val="2"/>
            <w:tcBorders>
              <w:tl2br w:val="nil"/>
              <w:tr2bl w:val="nil"/>
            </w:tcBorders>
            <w:vAlign w:val="center"/>
          </w:tcPr>
          <w:p w14:paraId="5927BB7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821.16</w:t>
            </w:r>
          </w:p>
        </w:tc>
        <w:tc>
          <w:tcPr>
            <w:tcW w:w="944" w:type="dxa"/>
            <w:gridSpan w:val="2"/>
            <w:tcBorders>
              <w:tl2br w:val="nil"/>
              <w:tr2bl w:val="nil"/>
            </w:tcBorders>
            <w:vAlign w:val="center"/>
          </w:tcPr>
          <w:p w14:paraId="644ED29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2922.30</w:t>
            </w:r>
          </w:p>
        </w:tc>
        <w:tc>
          <w:tcPr>
            <w:tcW w:w="944" w:type="dxa"/>
            <w:gridSpan w:val="2"/>
            <w:tcBorders>
              <w:tl2br w:val="nil"/>
              <w:tr2bl w:val="nil"/>
            </w:tcBorders>
            <w:vAlign w:val="center"/>
          </w:tcPr>
          <w:p w14:paraId="3EF0C97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3424.26</w:t>
            </w:r>
          </w:p>
        </w:tc>
        <w:tc>
          <w:tcPr>
            <w:tcW w:w="944" w:type="dxa"/>
            <w:gridSpan w:val="2"/>
            <w:tcBorders>
              <w:tl2br w:val="nil"/>
              <w:tr2bl w:val="nil"/>
            </w:tcBorders>
            <w:vAlign w:val="center"/>
          </w:tcPr>
          <w:p w14:paraId="366D83F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7760.47</w:t>
            </w:r>
          </w:p>
        </w:tc>
        <w:tc>
          <w:tcPr>
            <w:tcW w:w="944" w:type="dxa"/>
            <w:gridSpan w:val="2"/>
            <w:tcBorders>
              <w:tl2br w:val="nil"/>
              <w:tr2bl w:val="nil"/>
            </w:tcBorders>
            <w:vAlign w:val="center"/>
          </w:tcPr>
          <w:p w14:paraId="226C7B3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2830.17</w:t>
            </w:r>
          </w:p>
        </w:tc>
        <w:tc>
          <w:tcPr>
            <w:tcW w:w="1004" w:type="dxa"/>
            <w:gridSpan w:val="2"/>
            <w:tcBorders>
              <w:tl2br w:val="nil"/>
              <w:tr2bl w:val="nil"/>
            </w:tcBorders>
            <w:vAlign w:val="center"/>
          </w:tcPr>
          <w:p w14:paraId="36C0AB3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10622.43</w:t>
            </w:r>
          </w:p>
        </w:tc>
        <w:tc>
          <w:tcPr>
            <w:tcW w:w="945" w:type="dxa"/>
            <w:tcBorders>
              <w:tl2br w:val="nil"/>
              <w:tr2bl w:val="nil"/>
            </w:tcBorders>
            <w:vAlign w:val="center"/>
          </w:tcPr>
          <w:p w14:paraId="1874ADC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7144.00</w:t>
            </w:r>
          </w:p>
        </w:tc>
      </w:tr>
      <w:tr w14:paraId="3714FC6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36F117BC">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广西</w:t>
            </w:r>
          </w:p>
        </w:tc>
        <w:tc>
          <w:tcPr>
            <w:tcW w:w="944" w:type="dxa"/>
            <w:gridSpan w:val="2"/>
            <w:tcBorders>
              <w:tl2br w:val="nil"/>
              <w:tr2bl w:val="nil"/>
            </w:tcBorders>
            <w:vAlign w:val="center"/>
          </w:tcPr>
          <w:p w14:paraId="5A285AD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59.38</w:t>
            </w:r>
          </w:p>
        </w:tc>
        <w:tc>
          <w:tcPr>
            <w:tcW w:w="938" w:type="dxa"/>
            <w:gridSpan w:val="2"/>
            <w:tcBorders>
              <w:tl2br w:val="nil"/>
              <w:tr2bl w:val="nil"/>
            </w:tcBorders>
            <w:vAlign w:val="center"/>
          </w:tcPr>
          <w:p w14:paraId="5931D84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46.83</w:t>
            </w:r>
          </w:p>
        </w:tc>
        <w:tc>
          <w:tcPr>
            <w:tcW w:w="944" w:type="dxa"/>
            <w:gridSpan w:val="2"/>
            <w:tcBorders>
              <w:tl2br w:val="nil"/>
              <w:tr2bl w:val="nil"/>
            </w:tcBorders>
            <w:vAlign w:val="center"/>
          </w:tcPr>
          <w:p w14:paraId="6841E98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168.00</w:t>
            </w:r>
          </w:p>
        </w:tc>
        <w:tc>
          <w:tcPr>
            <w:tcW w:w="944" w:type="dxa"/>
            <w:gridSpan w:val="2"/>
            <w:tcBorders>
              <w:tl2br w:val="nil"/>
              <w:tr2bl w:val="nil"/>
            </w:tcBorders>
            <w:vAlign w:val="center"/>
          </w:tcPr>
          <w:p w14:paraId="43A9284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199.68</w:t>
            </w:r>
          </w:p>
        </w:tc>
        <w:tc>
          <w:tcPr>
            <w:tcW w:w="944" w:type="dxa"/>
            <w:gridSpan w:val="2"/>
            <w:tcBorders>
              <w:tl2br w:val="nil"/>
              <w:tr2bl w:val="nil"/>
            </w:tcBorders>
            <w:vAlign w:val="center"/>
          </w:tcPr>
          <w:p w14:paraId="4B7A064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366.97</w:t>
            </w:r>
          </w:p>
        </w:tc>
        <w:tc>
          <w:tcPr>
            <w:tcW w:w="944" w:type="dxa"/>
            <w:gridSpan w:val="2"/>
            <w:tcBorders>
              <w:tl2br w:val="nil"/>
              <w:tr2bl w:val="nil"/>
            </w:tcBorders>
            <w:vAlign w:val="center"/>
          </w:tcPr>
          <w:p w14:paraId="234FA24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261.26</w:t>
            </w:r>
          </w:p>
        </w:tc>
        <w:tc>
          <w:tcPr>
            <w:tcW w:w="1004" w:type="dxa"/>
            <w:gridSpan w:val="2"/>
            <w:tcBorders>
              <w:tl2br w:val="nil"/>
              <w:tr2bl w:val="nil"/>
            </w:tcBorders>
            <w:vAlign w:val="center"/>
          </w:tcPr>
          <w:p w14:paraId="4110E7B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669.18</w:t>
            </w:r>
          </w:p>
        </w:tc>
        <w:tc>
          <w:tcPr>
            <w:tcW w:w="945" w:type="dxa"/>
            <w:tcBorders>
              <w:tl2br w:val="nil"/>
              <w:tr2bl w:val="nil"/>
            </w:tcBorders>
            <w:vAlign w:val="center"/>
          </w:tcPr>
          <w:p w14:paraId="409534B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902.43</w:t>
            </w:r>
          </w:p>
        </w:tc>
      </w:tr>
      <w:tr w14:paraId="5DD598E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3B2472D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海南</w:t>
            </w:r>
          </w:p>
        </w:tc>
        <w:tc>
          <w:tcPr>
            <w:tcW w:w="944" w:type="dxa"/>
            <w:gridSpan w:val="2"/>
            <w:tcBorders>
              <w:tl2br w:val="nil"/>
              <w:tr2bl w:val="nil"/>
            </w:tcBorders>
            <w:vAlign w:val="center"/>
          </w:tcPr>
          <w:p w14:paraId="005626A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29.03</w:t>
            </w:r>
          </w:p>
        </w:tc>
        <w:tc>
          <w:tcPr>
            <w:tcW w:w="938" w:type="dxa"/>
            <w:gridSpan w:val="2"/>
            <w:tcBorders>
              <w:tl2br w:val="nil"/>
              <w:tr2bl w:val="nil"/>
            </w:tcBorders>
            <w:vAlign w:val="center"/>
          </w:tcPr>
          <w:p w14:paraId="041697C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17.91</w:t>
            </w:r>
          </w:p>
        </w:tc>
        <w:tc>
          <w:tcPr>
            <w:tcW w:w="944" w:type="dxa"/>
            <w:gridSpan w:val="2"/>
            <w:tcBorders>
              <w:tl2br w:val="nil"/>
              <w:tr2bl w:val="nil"/>
            </w:tcBorders>
            <w:vAlign w:val="center"/>
          </w:tcPr>
          <w:p w14:paraId="71C8D04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45.16</w:t>
            </w:r>
          </w:p>
        </w:tc>
        <w:tc>
          <w:tcPr>
            <w:tcW w:w="944" w:type="dxa"/>
            <w:gridSpan w:val="2"/>
            <w:tcBorders>
              <w:tl2br w:val="nil"/>
              <w:tr2bl w:val="nil"/>
            </w:tcBorders>
            <w:vAlign w:val="center"/>
          </w:tcPr>
          <w:p w14:paraId="3FEC3EF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32.07</w:t>
            </w:r>
          </w:p>
        </w:tc>
        <w:tc>
          <w:tcPr>
            <w:tcW w:w="944" w:type="dxa"/>
            <w:gridSpan w:val="2"/>
            <w:tcBorders>
              <w:tl2br w:val="nil"/>
              <w:tr2bl w:val="nil"/>
            </w:tcBorders>
            <w:vAlign w:val="center"/>
          </w:tcPr>
          <w:p w14:paraId="6537D8A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70.28</w:t>
            </w:r>
          </w:p>
        </w:tc>
        <w:tc>
          <w:tcPr>
            <w:tcW w:w="944" w:type="dxa"/>
            <w:gridSpan w:val="2"/>
            <w:tcBorders>
              <w:tl2br w:val="nil"/>
              <w:tr2bl w:val="nil"/>
            </w:tcBorders>
            <w:vAlign w:val="center"/>
          </w:tcPr>
          <w:p w14:paraId="2A7F597C">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92.95</w:t>
            </w:r>
          </w:p>
        </w:tc>
        <w:tc>
          <w:tcPr>
            <w:tcW w:w="1004" w:type="dxa"/>
            <w:gridSpan w:val="2"/>
            <w:tcBorders>
              <w:tl2br w:val="nil"/>
              <w:tr2bl w:val="nil"/>
            </w:tcBorders>
            <w:vAlign w:val="center"/>
          </w:tcPr>
          <w:p w14:paraId="7298A33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133.96</w:t>
            </w:r>
          </w:p>
        </w:tc>
        <w:tc>
          <w:tcPr>
            <w:tcW w:w="945" w:type="dxa"/>
            <w:tcBorders>
              <w:tl2br w:val="nil"/>
              <w:tr2bl w:val="nil"/>
            </w:tcBorders>
            <w:vAlign w:val="center"/>
          </w:tcPr>
          <w:p w14:paraId="64BA658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194.95</w:t>
            </w:r>
          </w:p>
        </w:tc>
      </w:tr>
      <w:tr w14:paraId="619118F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66588E5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重庆</w:t>
            </w:r>
          </w:p>
        </w:tc>
        <w:tc>
          <w:tcPr>
            <w:tcW w:w="944" w:type="dxa"/>
            <w:gridSpan w:val="2"/>
            <w:tcBorders>
              <w:tl2br w:val="nil"/>
              <w:tr2bl w:val="nil"/>
            </w:tcBorders>
            <w:vAlign w:val="center"/>
          </w:tcPr>
          <w:p w14:paraId="6E5A96E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53.87</w:t>
            </w:r>
          </w:p>
        </w:tc>
        <w:tc>
          <w:tcPr>
            <w:tcW w:w="938" w:type="dxa"/>
            <w:gridSpan w:val="2"/>
            <w:tcBorders>
              <w:tl2br w:val="nil"/>
              <w:tr2bl w:val="nil"/>
            </w:tcBorders>
            <w:vAlign w:val="center"/>
          </w:tcPr>
          <w:p w14:paraId="245CAF5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58.74</w:t>
            </w:r>
          </w:p>
        </w:tc>
        <w:tc>
          <w:tcPr>
            <w:tcW w:w="944" w:type="dxa"/>
            <w:gridSpan w:val="2"/>
            <w:tcBorders>
              <w:tl2br w:val="nil"/>
              <w:tr2bl w:val="nil"/>
            </w:tcBorders>
            <w:vAlign w:val="center"/>
          </w:tcPr>
          <w:p w14:paraId="12C004D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99.58</w:t>
            </w:r>
          </w:p>
        </w:tc>
        <w:tc>
          <w:tcPr>
            <w:tcW w:w="944" w:type="dxa"/>
            <w:gridSpan w:val="2"/>
            <w:tcBorders>
              <w:tl2br w:val="nil"/>
              <w:tr2bl w:val="nil"/>
            </w:tcBorders>
            <w:vAlign w:val="center"/>
          </w:tcPr>
          <w:p w14:paraId="6B854F5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146.55</w:t>
            </w:r>
          </w:p>
        </w:tc>
        <w:tc>
          <w:tcPr>
            <w:tcW w:w="944" w:type="dxa"/>
            <w:gridSpan w:val="2"/>
            <w:tcBorders>
              <w:tl2br w:val="nil"/>
              <w:tr2bl w:val="nil"/>
            </w:tcBorders>
            <w:vAlign w:val="center"/>
          </w:tcPr>
          <w:p w14:paraId="74429EA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554.28</w:t>
            </w:r>
          </w:p>
        </w:tc>
        <w:tc>
          <w:tcPr>
            <w:tcW w:w="944" w:type="dxa"/>
            <w:gridSpan w:val="2"/>
            <w:tcBorders>
              <w:tl2br w:val="nil"/>
              <w:tr2bl w:val="nil"/>
            </w:tcBorders>
            <w:vAlign w:val="center"/>
          </w:tcPr>
          <w:p w14:paraId="3ACCDD2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383.71</w:t>
            </w:r>
          </w:p>
        </w:tc>
        <w:tc>
          <w:tcPr>
            <w:tcW w:w="1004" w:type="dxa"/>
            <w:gridSpan w:val="2"/>
            <w:tcBorders>
              <w:tl2br w:val="nil"/>
              <w:tr2bl w:val="nil"/>
            </w:tcBorders>
            <w:vAlign w:val="center"/>
          </w:tcPr>
          <w:p w14:paraId="604D30C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1337.69</w:t>
            </w:r>
          </w:p>
        </w:tc>
        <w:tc>
          <w:tcPr>
            <w:tcW w:w="945" w:type="dxa"/>
            <w:tcBorders>
              <w:tl2br w:val="nil"/>
              <w:tr2bl w:val="nil"/>
            </w:tcBorders>
            <w:vAlign w:val="center"/>
          </w:tcPr>
          <w:p w14:paraId="0C56308C">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910.86</w:t>
            </w:r>
          </w:p>
        </w:tc>
      </w:tr>
      <w:tr w14:paraId="1796358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1676A43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四川</w:t>
            </w:r>
          </w:p>
        </w:tc>
        <w:tc>
          <w:tcPr>
            <w:tcW w:w="944" w:type="dxa"/>
            <w:gridSpan w:val="2"/>
            <w:tcBorders>
              <w:tl2br w:val="nil"/>
              <w:tr2bl w:val="nil"/>
            </w:tcBorders>
            <w:vAlign w:val="center"/>
          </w:tcPr>
          <w:p w14:paraId="6087144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181.75</w:t>
            </w:r>
          </w:p>
        </w:tc>
        <w:tc>
          <w:tcPr>
            <w:tcW w:w="938" w:type="dxa"/>
            <w:gridSpan w:val="2"/>
            <w:tcBorders>
              <w:tl2br w:val="nil"/>
              <w:tr2bl w:val="nil"/>
            </w:tcBorders>
            <w:vAlign w:val="center"/>
          </w:tcPr>
          <w:p w14:paraId="392174A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170.27</w:t>
            </w:r>
          </w:p>
        </w:tc>
        <w:tc>
          <w:tcPr>
            <w:tcW w:w="944" w:type="dxa"/>
            <w:gridSpan w:val="2"/>
            <w:tcBorders>
              <w:tl2br w:val="nil"/>
              <w:tr2bl w:val="nil"/>
            </w:tcBorders>
            <w:vAlign w:val="center"/>
          </w:tcPr>
          <w:p w14:paraId="53861A5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318.44</w:t>
            </w:r>
          </w:p>
        </w:tc>
        <w:tc>
          <w:tcPr>
            <w:tcW w:w="944" w:type="dxa"/>
            <w:gridSpan w:val="2"/>
            <w:tcBorders>
              <w:tl2br w:val="nil"/>
              <w:tr2bl w:val="nil"/>
            </w:tcBorders>
            <w:vAlign w:val="center"/>
          </w:tcPr>
          <w:p w14:paraId="5AAD615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411.83</w:t>
            </w:r>
          </w:p>
        </w:tc>
        <w:tc>
          <w:tcPr>
            <w:tcW w:w="944" w:type="dxa"/>
            <w:gridSpan w:val="2"/>
            <w:tcBorders>
              <w:tl2br w:val="nil"/>
              <w:tr2bl w:val="nil"/>
            </w:tcBorders>
            <w:vAlign w:val="center"/>
          </w:tcPr>
          <w:p w14:paraId="487CD38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1384.54</w:t>
            </w:r>
          </w:p>
        </w:tc>
        <w:tc>
          <w:tcPr>
            <w:tcW w:w="944" w:type="dxa"/>
            <w:gridSpan w:val="2"/>
            <w:tcBorders>
              <w:tl2br w:val="nil"/>
              <w:tr2bl w:val="nil"/>
            </w:tcBorders>
            <w:vAlign w:val="center"/>
          </w:tcPr>
          <w:p w14:paraId="77CB91F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910.83</w:t>
            </w:r>
          </w:p>
        </w:tc>
        <w:tc>
          <w:tcPr>
            <w:tcW w:w="1004" w:type="dxa"/>
            <w:gridSpan w:val="2"/>
            <w:tcBorders>
              <w:tl2br w:val="nil"/>
              <w:tr2bl w:val="nil"/>
            </w:tcBorders>
            <w:vAlign w:val="center"/>
          </w:tcPr>
          <w:p w14:paraId="57ACC71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2632.32</w:t>
            </w:r>
          </w:p>
        </w:tc>
        <w:tc>
          <w:tcPr>
            <w:tcW w:w="945" w:type="dxa"/>
            <w:tcBorders>
              <w:tl2br w:val="nil"/>
              <w:tr2bl w:val="nil"/>
            </w:tcBorders>
            <w:vAlign w:val="center"/>
          </w:tcPr>
          <w:p w14:paraId="1A5DB28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2043.86</w:t>
            </w:r>
          </w:p>
        </w:tc>
      </w:tr>
      <w:tr w14:paraId="4479190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7890C2D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贵州</w:t>
            </w:r>
          </w:p>
        </w:tc>
        <w:tc>
          <w:tcPr>
            <w:tcW w:w="944" w:type="dxa"/>
            <w:gridSpan w:val="2"/>
            <w:tcBorders>
              <w:tl2br w:val="nil"/>
              <w:tr2bl w:val="nil"/>
            </w:tcBorders>
            <w:vAlign w:val="center"/>
          </w:tcPr>
          <w:p w14:paraId="648F14B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25.29</w:t>
            </w:r>
          </w:p>
        </w:tc>
        <w:tc>
          <w:tcPr>
            <w:tcW w:w="938" w:type="dxa"/>
            <w:gridSpan w:val="2"/>
            <w:tcBorders>
              <w:tl2br w:val="nil"/>
              <w:tr2bl w:val="nil"/>
            </w:tcBorders>
            <w:vAlign w:val="center"/>
          </w:tcPr>
          <w:p w14:paraId="601B425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36.21</w:t>
            </w:r>
          </w:p>
        </w:tc>
        <w:tc>
          <w:tcPr>
            <w:tcW w:w="944" w:type="dxa"/>
            <w:gridSpan w:val="2"/>
            <w:tcBorders>
              <w:tl2br w:val="nil"/>
              <w:tr2bl w:val="nil"/>
            </w:tcBorders>
            <w:vAlign w:val="center"/>
          </w:tcPr>
          <w:p w14:paraId="10CCFFD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86.51</w:t>
            </w:r>
          </w:p>
        </w:tc>
        <w:tc>
          <w:tcPr>
            <w:tcW w:w="944" w:type="dxa"/>
            <w:gridSpan w:val="2"/>
            <w:tcBorders>
              <w:tl2br w:val="nil"/>
              <w:tr2bl w:val="nil"/>
            </w:tcBorders>
            <w:vAlign w:val="center"/>
          </w:tcPr>
          <w:p w14:paraId="237F94B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85.64</w:t>
            </w:r>
          </w:p>
        </w:tc>
        <w:tc>
          <w:tcPr>
            <w:tcW w:w="944" w:type="dxa"/>
            <w:gridSpan w:val="2"/>
            <w:tcBorders>
              <w:tl2br w:val="nil"/>
              <w:tr2bl w:val="nil"/>
            </w:tcBorders>
            <w:vAlign w:val="center"/>
          </w:tcPr>
          <w:p w14:paraId="70797132">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168.87</w:t>
            </w:r>
          </w:p>
        </w:tc>
        <w:tc>
          <w:tcPr>
            <w:tcW w:w="944" w:type="dxa"/>
            <w:gridSpan w:val="2"/>
            <w:tcBorders>
              <w:tl2br w:val="nil"/>
              <w:tr2bl w:val="nil"/>
            </w:tcBorders>
            <w:vAlign w:val="center"/>
          </w:tcPr>
          <w:p w14:paraId="7DF86BE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191.34</w:t>
            </w:r>
          </w:p>
        </w:tc>
        <w:tc>
          <w:tcPr>
            <w:tcW w:w="1004" w:type="dxa"/>
            <w:gridSpan w:val="2"/>
            <w:tcBorders>
              <w:tl2br w:val="nil"/>
              <w:tr2bl w:val="nil"/>
            </w:tcBorders>
            <w:vAlign w:val="center"/>
          </w:tcPr>
          <w:p w14:paraId="3E501D3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410.00</w:t>
            </w:r>
          </w:p>
        </w:tc>
        <w:tc>
          <w:tcPr>
            <w:tcW w:w="945" w:type="dxa"/>
            <w:tcBorders>
              <w:tl2br w:val="nil"/>
              <w:tr2bl w:val="nil"/>
            </w:tcBorders>
            <w:vAlign w:val="center"/>
          </w:tcPr>
          <w:p w14:paraId="227D858C">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509.72</w:t>
            </w:r>
          </w:p>
        </w:tc>
      </w:tr>
      <w:tr w14:paraId="1C4E533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74C24B8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云南</w:t>
            </w:r>
          </w:p>
        </w:tc>
        <w:tc>
          <w:tcPr>
            <w:tcW w:w="944" w:type="dxa"/>
            <w:gridSpan w:val="2"/>
            <w:tcBorders>
              <w:tl2br w:val="nil"/>
              <w:tr2bl w:val="nil"/>
            </w:tcBorders>
            <w:vAlign w:val="center"/>
          </w:tcPr>
          <w:p w14:paraId="5CD965E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43.01</w:t>
            </w:r>
          </w:p>
        </w:tc>
        <w:tc>
          <w:tcPr>
            <w:tcW w:w="938" w:type="dxa"/>
            <w:gridSpan w:val="2"/>
            <w:tcBorders>
              <w:tl2br w:val="nil"/>
              <w:tr2bl w:val="nil"/>
            </w:tcBorders>
            <w:vAlign w:val="center"/>
          </w:tcPr>
          <w:p w14:paraId="1B26DDD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46.12</w:t>
            </w:r>
          </w:p>
        </w:tc>
        <w:tc>
          <w:tcPr>
            <w:tcW w:w="944" w:type="dxa"/>
            <w:gridSpan w:val="2"/>
            <w:tcBorders>
              <w:tl2br w:val="nil"/>
              <w:tr2bl w:val="nil"/>
            </w:tcBorders>
            <w:vAlign w:val="center"/>
          </w:tcPr>
          <w:p w14:paraId="3D18ED7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163.79</w:t>
            </w:r>
          </w:p>
        </w:tc>
        <w:tc>
          <w:tcPr>
            <w:tcW w:w="944" w:type="dxa"/>
            <w:gridSpan w:val="2"/>
            <w:tcBorders>
              <w:tl2br w:val="nil"/>
              <w:tr2bl w:val="nil"/>
            </w:tcBorders>
            <w:vAlign w:val="center"/>
          </w:tcPr>
          <w:p w14:paraId="005B248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120.86</w:t>
            </w:r>
          </w:p>
        </w:tc>
        <w:tc>
          <w:tcPr>
            <w:tcW w:w="944" w:type="dxa"/>
            <w:gridSpan w:val="2"/>
            <w:tcBorders>
              <w:tl2br w:val="nil"/>
              <w:tr2bl w:val="nil"/>
            </w:tcBorders>
            <w:vAlign w:val="center"/>
          </w:tcPr>
          <w:p w14:paraId="43954C9F">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202.54</w:t>
            </w:r>
          </w:p>
        </w:tc>
        <w:tc>
          <w:tcPr>
            <w:tcW w:w="944" w:type="dxa"/>
            <w:gridSpan w:val="2"/>
            <w:tcBorders>
              <w:tl2br w:val="nil"/>
              <w:tr2bl w:val="nil"/>
            </w:tcBorders>
            <w:vAlign w:val="center"/>
          </w:tcPr>
          <w:p w14:paraId="51A95A1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257.82</w:t>
            </w:r>
          </w:p>
        </w:tc>
        <w:tc>
          <w:tcPr>
            <w:tcW w:w="1004" w:type="dxa"/>
            <w:gridSpan w:val="2"/>
            <w:tcBorders>
              <w:tl2br w:val="nil"/>
              <w:tr2bl w:val="nil"/>
            </w:tcBorders>
            <w:vAlign w:val="center"/>
          </w:tcPr>
          <w:p w14:paraId="68F1DC8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523.94</w:t>
            </w:r>
          </w:p>
        </w:tc>
        <w:tc>
          <w:tcPr>
            <w:tcW w:w="945" w:type="dxa"/>
            <w:tcBorders>
              <w:tl2br w:val="nil"/>
              <w:tr2bl w:val="nil"/>
            </w:tcBorders>
            <w:vAlign w:val="center"/>
          </w:tcPr>
          <w:p w14:paraId="21A6EFE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397.31</w:t>
            </w:r>
          </w:p>
        </w:tc>
      </w:tr>
      <w:tr w14:paraId="2890641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15" w:type="dxa"/>
            <w:tcBorders>
              <w:tl2br w:val="nil"/>
              <w:tr2bl w:val="nil"/>
            </w:tcBorders>
            <w:vAlign w:val="center"/>
          </w:tcPr>
          <w:p w14:paraId="03DB978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陕西</w:t>
            </w:r>
          </w:p>
        </w:tc>
        <w:tc>
          <w:tcPr>
            <w:tcW w:w="944" w:type="dxa"/>
            <w:gridSpan w:val="2"/>
            <w:tcBorders>
              <w:tl2br w:val="nil"/>
              <w:tr2bl w:val="nil"/>
            </w:tcBorders>
            <w:vAlign w:val="center"/>
          </w:tcPr>
          <w:p w14:paraId="1A5136D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82.95</w:t>
            </w:r>
          </w:p>
        </w:tc>
        <w:tc>
          <w:tcPr>
            <w:tcW w:w="938" w:type="dxa"/>
            <w:gridSpan w:val="2"/>
            <w:tcBorders>
              <w:tl2br w:val="nil"/>
              <w:tr2bl w:val="nil"/>
            </w:tcBorders>
            <w:vAlign w:val="center"/>
          </w:tcPr>
          <w:p w14:paraId="38B1A84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104.07</w:t>
            </w:r>
          </w:p>
        </w:tc>
        <w:tc>
          <w:tcPr>
            <w:tcW w:w="944" w:type="dxa"/>
            <w:gridSpan w:val="2"/>
            <w:tcBorders>
              <w:tl2br w:val="nil"/>
              <w:tr2bl w:val="nil"/>
            </w:tcBorders>
            <w:vAlign w:val="center"/>
          </w:tcPr>
          <w:p w14:paraId="129275C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279.32</w:t>
            </w:r>
          </w:p>
        </w:tc>
        <w:tc>
          <w:tcPr>
            <w:tcW w:w="944" w:type="dxa"/>
            <w:gridSpan w:val="2"/>
            <w:tcBorders>
              <w:tl2br w:val="nil"/>
              <w:tr2bl w:val="nil"/>
            </w:tcBorders>
            <w:vAlign w:val="center"/>
          </w:tcPr>
          <w:p w14:paraId="17BD2B0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196.91</w:t>
            </w:r>
          </w:p>
        </w:tc>
        <w:tc>
          <w:tcPr>
            <w:tcW w:w="944" w:type="dxa"/>
            <w:gridSpan w:val="2"/>
            <w:tcBorders>
              <w:tl2br w:val="nil"/>
              <w:tr2bl w:val="nil"/>
            </w:tcBorders>
            <w:vAlign w:val="center"/>
          </w:tcPr>
          <w:p w14:paraId="4F28C6A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372.73</w:t>
            </w:r>
          </w:p>
        </w:tc>
        <w:tc>
          <w:tcPr>
            <w:tcW w:w="944" w:type="dxa"/>
            <w:gridSpan w:val="2"/>
            <w:tcBorders>
              <w:tl2br w:val="nil"/>
              <w:tr2bl w:val="nil"/>
            </w:tcBorders>
            <w:vAlign w:val="center"/>
          </w:tcPr>
          <w:p w14:paraId="6A5981A1">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591.08</w:t>
            </w:r>
          </w:p>
        </w:tc>
        <w:tc>
          <w:tcPr>
            <w:tcW w:w="1004" w:type="dxa"/>
            <w:gridSpan w:val="2"/>
            <w:tcBorders>
              <w:tl2br w:val="nil"/>
              <w:tr2bl w:val="nil"/>
            </w:tcBorders>
            <w:vAlign w:val="center"/>
          </w:tcPr>
          <w:p w14:paraId="06CEE79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845.23</w:t>
            </w:r>
          </w:p>
        </w:tc>
        <w:tc>
          <w:tcPr>
            <w:tcW w:w="945" w:type="dxa"/>
            <w:tcBorders>
              <w:tl2br w:val="nil"/>
              <w:tr2bl w:val="nil"/>
            </w:tcBorders>
            <w:vAlign w:val="center"/>
          </w:tcPr>
          <w:p w14:paraId="4A974720">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986.99</w:t>
            </w:r>
          </w:p>
        </w:tc>
      </w:tr>
      <w:tr w14:paraId="2C9312F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gridSpan w:val="2"/>
            <w:tcBorders>
              <w:tl2br w:val="nil"/>
              <w:tr2bl w:val="nil"/>
            </w:tcBorders>
            <w:vAlign w:val="center"/>
          </w:tcPr>
          <w:p w14:paraId="465D0C3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甘肃</w:t>
            </w:r>
          </w:p>
        </w:tc>
        <w:tc>
          <w:tcPr>
            <w:tcW w:w="947" w:type="dxa"/>
            <w:gridSpan w:val="2"/>
            <w:tcBorders>
              <w:tl2br w:val="nil"/>
              <w:tr2bl w:val="nil"/>
            </w:tcBorders>
            <w:vAlign w:val="center"/>
          </w:tcPr>
          <w:p w14:paraId="7AAB755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23.80</w:t>
            </w:r>
          </w:p>
        </w:tc>
        <w:tc>
          <w:tcPr>
            <w:tcW w:w="947" w:type="dxa"/>
            <w:gridSpan w:val="2"/>
            <w:tcBorders>
              <w:tl2br w:val="nil"/>
              <w:tr2bl w:val="nil"/>
            </w:tcBorders>
            <w:vAlign w:val="center"/>
          </w:tcPr>
          <w:p w14:paraId="1EC1B47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22.40</w:t>
            </w:r>
          </w:p>
        </w:tc>
        <w:tc>
          <w:tcPr>
            <w:tcW w:w="947" w:type="dxa"/>
            <w:gridSpan w:val="2"/>
            <w:tcBorders>
              <w:tl2br w:val="nil"/>
              <w:tr2bl w:val="nil"/>
            </w:tcBorders>
            <w:vAlign w:val="center"/>
          </w:tcPr>
          <w:p w14:paraId="0835310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72.68</w:t>
            </w:r>
          </w:p>
        </w:tc>
        <w:tc>
          <w:tcPr>
            <w:tcW w:w="947" w:type="dxa"/>
            <w:gridSpan w:val="2"/>
            <w:tcBorders>
              <w:tl2br w:val="nil"/>
              <w:tr2bl w:val="nil"/>
            </w:tcBorders>
            <w:vAlign w:val="center"/>
          </w:tcPr>
          <w:p w14:paraId="7BA7377A">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75.08</w:t>
            </w:r>
          </w:p>
        </w:tc>
        <w:tc>
          <w:tcPr>
            <w:tcW w:w="947" w:type="dxa"/>
            <w:gridSpan w:val="2"/>
            <w:tcBorders>
              <w:tl2br w:val="nil"/>
              <w:tr2bl w:val="nil"/>
            </w:tcBorders>
            <w:vAlign w:val="center"/>
          </w:tcPr>
          <w:p w14:paraId="59084445">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156.27</w:t>
            </w:r>
          </w:p>
        </w:tc>
        <w:tc>
          <w:tcPr>
            <w:tcW w:w="947" w:type="dxa"/>
            <w:gridSpan w:val="2"/>
            <w:tcBorders>
              <w:tl2br w:val="nil"/>
              <w:tr2bl w:val="nil"/>
            </w:tcBorders>
            <w:vAlign w:val="center"/>
          </w:tcPr>
          <w:p w14:paraId="2D2FFC22">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165.21</w:t>
            </w:r>
          </w:p>
        </w:tc>
        <w:tc>
          <w:tcPr>
            <w:tcW w:w="947" w:type="dxa"/>
            <w:tcBorders>
              <w:tl2br w:val="nil"/>
              <w:tr2bl w:val="nil"/>
            </w:tcBorders>
            <w:vAlign w:val="center"/>
          </w:tcPr>
          <w:p w14:paraId="24E881D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151.11</w:t>
            </w:r>
          </w:p>
        </w:tc>
        <w:tc>
          <w:tcPr>
            <w:tcW w:w="947" w:type="dxa"/>
            <w:tcBorders>
              <w:tl2br w:val="nil"/>
              <w:tr2bl w:val="nil"/>
            </w:tcBorders>
            <w:vAlign w:val="center"/>
          </w:tcPr>
          <w:p w14:paraId="06CAC92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230.21</w:t>
            </w:r>
          </w:p>
        </w:tc>
      </w:tr>
      <w:tr w14:paraId="41102E3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gridSpan w:val="2"/>
            <w:tcBorders>
              <w:tl2br w:val="nil"/>
              <w:tr2bl w:val="nil"/>
            </w:tcBorders>
            <w:vAlign w:val="center"/>
          </w:tcPr>
          <w:p w14:paraId="214C547F">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青海</w:t>
            </w:r>
          </w:p>
        </w:tc>
        <w:tc>
          <w:tcPr>
            <w:tcW w:w="947" w:type="dxa"/>
            <w:gridSpan w:val="2"/>
            <w:tcBorders>
              <w:tl2br w:val="nil"/>
              <w:tr2bl w:val="nil"/>
            </w:tcBorders>
            <w:vAlign w:val="center"/>
          </w:tcPr>
          <w:p w14:paraId="085244C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9.81</w:t>
            </w:r>
          </w:p>
        </w:tc>
        <w:tc>
          <w:tcPr>
            <w:tcW w:w="947" w:type="dxa"/>
            <w:gridSpan w:val="2"/>
            <w:tcBorders>
              <w:tl2br w:val="nil"/>
              <w:tr2bl w:val="nil"/>
            </w:tcBorders>
            <w:vAlign w:val="center"/>
          </w:tcPr>
          <w:p w14:paraId="572592C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4.07</w:t>
            </w:r>
          </w:p>
        </w:tc>
        <w:tc>
          <w:tcPr>
            <w:tcW w:w="947" w:type="dxa"/>
            <w:gridSpan w:val="2"/>
            <w:tcBorders>
              <w:tl2br w:val="nil"/>
              <w:tr2bl w:val="nil"/>
            </w:tcBorders>
            <w:vAlign w:val="center"/>
          </w:tcPr>
          <w:p w14:paraId="577CF29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10.04</w:t>
            </w:r>
          </w:p>
        </w:tc>
        <w:tc>
          <w:tcPr>
            <w:tcW w:w="947" w:type="dxa"/>
            <w:gridSpan w:val="2"/>
            <w:tcBorders>
              <w:tl2br w:val="nil"/>
              <w:tr2bl w:val="nil"/>
            </w:tcBorders>
            <w:vAlign w:val="center"/>
          </w:tcPr>
          <w:p w14:paraId="6F73BFA8">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22.30</w:t>
            </w:r>
          </w:p>
        </w:tc>
        <w:tc>
          <w:tcPr>
            <w:tcW w:w="947" w:type="dxa"/>
            <w:gridSpan w:val="2"/>
            <w:tcBorders>
              <w:tl2br w:val="nil"/>
              <w:tr2bl w:val="nil"/>
            </w:tcBorders>
            <w:vAlign w:val="center"/>
          </w:tcPr>
          <w:p w14:paraId="468C755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55.12</w:t>
            </w:r>
          </w:p>
        </w:tc>
        <w:tc>
          <w:tcPr>
            <w:tcW w:w="947" w:type="dxa"/>
            <w:gridSpan w:val="2"/>
            <w:tcBorders>
              <w:tl2br w:val="nil"/>
              <w:tr2bl w:val="nil"/>
            </w:tcBorders>
            <w:vAlign w:val="center"/>
          </w:tcPr>
          <w:p w14:paraId="157E2DE6">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24.79</w:t>
            </w:r>
          </w:p>
        </w:tc>
        <w:tc>
          <w:tcPr>
            <w:tcW w:w="947" w:type="dxa"/>
            <w:tcBorders>
              <w:tl2br w:val="nil"/>
              <w:tr2bl w:val="nil"/>
            </w:tcBorders>
            <w:vAlign w:val="center"/>
          </w:tcPr>
          <w:p w14:paraId="24B3993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90.50</w:t>
            </w:r>
          </w:p>
        </w:tc>
        <w:tc>
          <w:tcPr>
            <w:tcW w:w="947" w:type="dxa"/>
            <w:tcBorders>
              <w:tl2br w:val="nil"/>
              <w:tr2bl w:val="nil"/>
            </w:tcBorders>
            <w:vAlign w:val="center"/>
          </w:tcPr>
          <w:p w14:paraId="190A73F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38.40</w:t>
            </w:r>
          </w:p>
        </w:tc>
      </w:tr>
      <w:tr w14:paraId="456A110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gridSpan w:val="2"/>
            <w:tcBorders>
              <w:tl2br w:val="nil"/>
              <w:tr2bl w:val="nil"/>
            </w:tcBorders>
            <w:vAlign w:val="center"/>
          </w:tcPr>
          <w:p w14:paraId="24C9B924">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宁夏</w:t>
            </w:r>
          </w:p>
        </w:tc>
        <w:tc>
          <w:tcPr>
            <w:tcW w:w="947" w:type="dxa"/>
            <w:gridSpan w:val="2"/>
            <w:tcBorders>
              <w:tl2br w:val="nil"/>
              <w:tr2bl w:val="nil"/>
            </w:tcBorders>
            <w:vAlign w:val="center"/>
          </w:tcPr>
          <w:p w14:paraId="69D066A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13.10</w:t>
            </w:r>
          </w:p>
        </w:tc>
        <w:tc>
          <w:tcPr>
            <w:tcW w:w="947" w:type="dxa"/>
            <w:gridSpan w:val="2"/>
            <w:tcBorders>
              <w:tl2br w:val="nil"/>
              <w:tr2bl w:val="nil"/>
            </w:tcBorders>
            <w:vAlign w:val="center"/>
          </w:tcPr>
          <w:p w14:paraId="7AFF06E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7.24</w:t>
            </w:r>
          </w:p>
        </w:tc>
        <w:tc>
          <w:tcPr>
            <w:tcW w:w="947" w:type="dxa"/>
            <w:gridSpan w:val="2"/>
            <w:tcBorders>
              <w:tl2br w:val="nil"/>
              <w:tr2bl w:val="nil"/>
            </w:tcBorders>
            <w:vAlign w:val="center"/>
          </w:tcPr>
          <w:p w14:paraId="24B9D8B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31.48</w:t>
            </w:r>
          </w:p>
        </w:tc>
        <w:tc>
          <w:tcPr>
            <w:tcW w:w="947" w:type="dxa"/>
            <w:gridSpan w:val="2"/>
            <w:tcBorders>
              <w:tl2br w:val="nil"/>
              <w:tr2bl w:val="nil"/>
            </w:tcBorders>
            <w:vAlign w:val="center"/>
          </w:tcPr>
          <w:p w14:paraId="08BCA34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27.51</w:t>
            </w:r>
          </w:p>
        </w:tc>
        <w:tc>
          <w:tcPr>
            <w:tcW w:w="947" w:type="dxa"/>
            <w:gridSpan w:val="2"/>
            <w:tcBorders>
              <w:tl2br w:val="nil"/>
              <w:tr2bl w:val="nil"/>
            </w:tcBorders>
            <w:vAlign w:val="center"/>
          </w:tcPr>
          <w:p w14:paraId="47D1963E">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68.48</w:t>
            </w:r>
          </w:p>
        </w:tc>
        <w:tc>
          <w:tcPr>
            <w:tcW w:w="947" w:type="dxa"/>
            <w:gridSpan w:val="2"/>
            <w:tcBorders>
              <w:tl2br w:val="nil"/>
              <w:tr2bl w:val="nil"/>
            </w:tcBorders>
            <w:vAlign w:val="center"/>
          </w:tcPr>
          <w:p w14:paraId="4E7D971F">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71.42</w:t>
            </w:r>
          </w:p>
        </w:tc>
        <w:tc>
          <w:tcPr>
            <w:tcW w:w="947" w:type="dxa"/>
            <w:tcBorders>
              <w:tl2br w:val="nil"/>
              <w:tr2bl w:val="nil"/>
            </w:tcBorders>
            <w:vAlign w:val="center"/>
          </w:tcPr>
          <w:p w14:paraId="431B6EDB">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112.50</w:t>
            </w:r>
          </w:p>
        </w:tc>
        <w:tc>
          <w:tcPr>
            <w:tcW w:w="947" w:type="dxa"/>
            <w:tcBorders>
              <w:tl2br w:val="nil"/>
              <w:tr2bl w:val="nil"/>
            </w:tcBorders>
            <w:vAlign w:val="center"/>
          </w:tcPr>
          <w:p w14:paraId="0E78A54C">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88.74</w:t>
            </w:r>
          </w:p>
        </w:tc>
      </w:tr>
      <w:tr w14:paraId="3ABBDD9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gridSpan w:val="2"/>
            <w:tcBorders>
              <w:tl2br w:val="nil"/>
              <w:tr2bl w:val="nil"/>
            </w:tcBorders>
            <w:vAlign w:val="center"/>
          </w:tcPr>
          <w:p w14:paraId="111B164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新疆</w:t>
            </w:r>
          </w:p>
        </w:tc>
        <w:tc>
          <w:tcPr>
            <w:tcW w:w="947" w:type="dxa"/>
            <w:gridSpan w:val="2"/>
            <w:tcBorders>
              <w:tl2br w:val="nil"/>
              <w:tr2bl w:val="nil"/>
            </w:tcBorders>
            <w:vAlign w:val="center"/>
          </w:tcPr>
          <w:p w14:paraId="57325D2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30.48</w:t>
            </w:r>
          </w:p>
        </w:tc>
        <w:tc>
          <w:tcPr>
            <w:tcW w:w="947" w:type="dxa"/>
            <w:gridSpan w:val="2"/>
            <w:tcBorders>
              <w:tl2br w:val="nil"/>
              <w:tr2bl w:val="nil"/>
            </w:tcBorders>
            <w:vAlign w:val="center"/>
          </w:tcPr>
          <w:p w14:paraId="422BDC29">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33.92</w:t>
            </w:r>
          </w:p>
        </w:tc>
        <w:tc>
          <w:tcPr>
            <w:tcW w:w="947" w:type="dxa"/>
            <w:gridSpan w:val="2"/>
            <w:tcBorders>
              <w:tl2br w:val="nil"/>
              <w:tr2bl w:val="nil"/>
            </w:tcBorders>
            <w:vAlign w:val="center"/>
          </w:tcPr>
          <w:p w14:paraId="27A9DF92">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115.47</w:t>
            </w:r>
          </w:p>
        </w:tc>
        <w:tc>
          <w:tcPr>
            <w:tcW w:w="947" w:type="dxa"/>
            <w:gridSpan w:val="2"/>
            <w:tcBorders>
              <w:tl2br w:val="nil"/>
              <w:tr2bl w:val="nil"/>
            </w:tcBorders>
            <w:vAlign w:val="center"/>
          </w:tcPr>
          <w:p w14:paraId="3AF2B33D">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77.11</w:t>
            </w:r>
          </w:p>
        </w:tc>
        <w:tc>
          <w:tcPr>
            <w:tcW w:w="947" w:type="dxa"/>
            <w:gridSpan w:val="2"/>
            <w:tcBorders>
              <w:tl2br w:val="nil"/>
              <w:tr2bl w:val="nil"/>
            </w:tcBorders>
            <w:vAlign w:val="center"/>
          </w:tcPr>
          <w:p w14:paraId="0BD304C7">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123.65</w:t>
            </w:r>
          </w:p>
        </w:tc>
        <w:tc>
          <w:tcPr>
            <w:tcW w:w="947" w:type="dxa"/>
            <w:gridSpan w:val="2"/>
            <w:tcBorders>
              <w:tl2br w:val="nil"/>
              <w:tr2bl w:val="nil"/>
            </w:tcBorders>
            <w:vAlign w:val="center"/>
          </w:tcPr>
          <w:p w14:paraId="396B030F">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209.50</w:t>
            </w:r>
          </w:p>
        </w:tc>
        <w:tc>
          <w:tcPr>
            <w:tcW w:w="947" w:type="dxa"/>
            <w:tcBorders>
              <w:tl2br w:val="nil"/>
              <w:tr2bl w:val="nil"/>
            </w:tcBorders>
            <w:vAlign w:val="center"/>
          </w:tcPr>
          <w:p w14:paraId="59613C33">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174.02</w:t>
            </w:r>
          </w:p>
        </w:tc>
        <w:tc>
          <w:tcPr>
            <w:tcW w:w="947" w:type="dxa"/>
            <w:tcBorders>
              <w:tl2br w:val="nil"/>
              <w:tr2bl w:val="nil"/>
            </w:tcBorders>
            <w:vAlign w:val="center"/>
          </w:tcPr>
          <w:p w14:paraId="024F63FF">
            <w:pPr>
              <w:widowControl/>
              <w:jc w:val="center"/>
              <w:textAlignment w:val="center"/>
              <w:rPr>
                <w:rFonts w:ascii="Times New Roman" w:hAnsi="Times New Roman"/>
                <w:sz w:val="18"/>
                <w:szCs w:val="18"/>
              </w:rPr>
            </w:pPr>
            <w:r>
              <w:rPr>
                <w:rFonts w:ascii="Times New Roman" w:hAnsi="Times New Roman"/>
                <w:color w:val="000000"/>
                <w:kern w:val="0"/>
                <w:sz w:val="18"/>
                <w:szCs w:val="18"/>
                <w:lang w:bidi="ar"/>
              </w:rPr>
              <w:t>333.42</w:t>
            </w:r>
          </w:p>
        </w:tc>
      </w:tr>
      <w:tr w14:paraId="3393636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 w:type="dxa"/>
            <w:gridSpan w:val="2"/>
            <w:tcBorders>
              <w:tl2br w:val="nil"/>
              <w:tr2bl w:val="nil"/>
            </w:tcBorders>
            <w:vAlign w:val="center"/>
          </w:tcPr>
          <w:p w14:paraId="5430CD49">
            <w:pPr>
              <w:widowControl/>
              <w:jc w:val="center"/>
              <w:textAlignment w:val="center"/>
              <w:rPr>
                <w:rFonts w:ascii="Times New Roman" w:hAnsi="Times New Roman"/>
                <w:color w:val="000000"/>
                <w:kern w:val="0"/>
                <w:sz w:val="18"/>
                <w:szCs w:val="18"/>
                <w:lang w:bidi="ar"/>
              </w:rPr>
            </w:pPr>
            <w:r>
              <w:rPr>
                <w:rFonts w:ascii="Times New Roman" w:hAnsi="Times New Roman"/>
                <w:color w:val="000000"/>
                <w:kern w:val="0"/>
                <w:sz w:val="18"/>
                <w:szCs w:val="18"/>
                <w:lang w:bidi="ar"/>
              </w:rPr>
              <w:t>全国</w:t>
            </w:r>
          </w:p>
        </w:tc>
        <w:tc>
          <w:tcPr>
            <w:tcW w:w="947" w:type="dxa"/>
            <w:gridSpan w:val="2"/>
            <w:tcBorders>
              <w:tl2br w:val="nil"/>
              <w:tr2bl w:val="nil"/>
            </w:tcBorders>
            <w:vAlign w:val="center"/>
          </w:tcPr>
          <w:p w14:paraId="6F405BC8">
            <w:pPr>
              <w:widowControl/>
              <w:jc w:val="center"/>
              <w:textAlignment w:val="center"/>
              <w:rPr>
                <w:rFonts w:ascii="Times New Roman" w:hAnsi="Times New Roman"/>
                <w:color w:val="000000"/>
                <w:kern w:val="0"/>
                <w:sz w:val="18"/>
                <w:szCs w:val="18"/>
                <w:lang w:bidi="ar"/>
              </w:rPr>
            </w:pPr>
            <w:r>
              <w:rPr>
                <w:rFonts w:ascii="Times New Roman" w:hAnsi="Times New Roman"/>
                <w:color w:val="000000"/>
                <w:kern w:val="0"/>
                <w:sz w:val="18"/>
                <w:szCs w:val="18"/>
                <w:lang w:bidi="ar"/>
              </w:rPr>
              <w:t>5712.66</w:t>
            </w:r>
          </w:p>
        </w:tc>
        <w:tc>
          <w:tcPr>
            <w:tcW w:w="947" w:type="dxa"/>
            <w:gridSpan w:val="2"/>
            <w:tcBorders>
              <w:tl2br w:val="nil"/>
              <w:tr2bl w:val="nil"/>
            </w:tcBorders>
            <w:vAlign w:val="center"/>
          </w:tcPr>
          <w:p w14:paraId="130E07F0">
            <w:pPr>
              <w:widowControl/>
              <w:jc w:val="center"/>
              <w:textAlignment w:val="center"/>
              <w:rPr>
                <w:rFonts w:ascii="Times New Roman" w:hAnsi="Times New Roman"/>
                <w:color w:val="000000"/>
                <w:kern w:val="0"/>
                <w:sz w:val="18"/>
                <w:szCs w:val="18"/>
                <w:lang w:bidi="ar"/>
              </w:rPr>
            </w:pPr>
            <w:r>
              <w:rPr>
                <w:rFonts w:ascii="Times New Roman" w:hAnsi="Times New Roman"/>
                <w:color w:val="000000"/>
                <w:kern w:val="0"/>
                <w:sz w:val="18"/>
                <w:szCs w:val="18"/>
                <w:lang w:bidi="ar"/>
              </w:rPr>
              <w:t>5360.95</w:t>
            </w:r>
          </w:p>
        </w:tc>
        <w:tc>
          <w:tcPr>
            <w:tcW w:w="947" w:type="dxa"/>
            <w:gridSpan w:val="2"/>
            <w:tcBorders>
              <w:tl2br w:val="nil"/>
              <w:tr2bl w:val="nil"/>
            </w:tcBorders>
            <w:vAlign w:val="center"/>
          </w:tcPr>
          <w:p w14:paraId="1C533478">
            <w:pPr>
              <w:widowControl/>
              <w:jc w:val="center"/>
              <w:textAlignment w:val="center"/>
              <w:rPr>
                <w:rFonts w:ascii="Times New Roman" w:hAnsi="Times New Roman"/>
                <w:color w:val="000000"/>
                <w:kern w:val="0"/>
                <w:sz w:val="18"/>
                <w:szCs w:val="18"/>
                <w:lang w:bidi="ar"/>
              </w:rPr>
            </w:pPr>
            <w:r>
              <w:rPr>
                <w:rFonts w:ascii="Times New Roman" w:hAnsi="Times New Roman"/>
                <w:color w:val="000000"/>
                <w:kern w:val="0"/>
                <w:sz w:val="18"/>
                <w:szCs w:val="18"/>
                <w:lang w:bidi="ar"/>
              </w:rPr>
              <w:t>15288.55</w:t>
            </w:r>
          </w:p>
        </w:tc>
        <w:tc>
          <w:tcPr>
            <w:tcW w:w="947" w:type="dxa"/>
            <w:gridSpan w:val="2"/>
            <w:tcBorders>
              <w:tl2br w:val="nil"/>
              <w:tr2bl w:val="nil"/>
            </w:tcBorders>
            <w:vAlign w:val="center"/>
          </w:tcPr>
          <w:p w14:paraId="3F108E80">
            <w:pPr>
              <w:widowControl/>
              <w:jc w:val="center"/>
              <w:textAlignment w:val="center"/>
              <w:rPr>
                <w:rFonts w:ascii="Times New Roman" w:hAnsi="Times New Roman"/>
                <w:color w:val="000000"/>
                <w:kern w:val="0"/>
                <w:sz w:val="18"/>
                <w:szCs w:val="18"/>
                <w:lang w:bidi="ar"/>
              </w:rPr>
            </w:pPr>
            <w:r>
              <w:rPr>
                <w:rFonts w:ascii="Times New Roman" w:hAnsi="Times New Roman"/>
                <w:color w:val="000000"/>
                <w:kern w:val="0"/>
                <w:sz w:val="18"/>
                <w:szCs w:val="18"/>
                <w:lang w:bidi="ar"/>
              </w:rPr>
              <w:t>14593.79</w:t>
            </w:r>
          </w:p>
        </w:tc>
        <w:tc>
          <w:tcPr>
            <w:tcW w:w="947" w:type="dxa"/>
            <w:gridSpan w:val="2"/>
            <w:tcBorders>
              <w:tl2br w:val="nil"/>
              <w:tr2bl w:val="nil"/>
            </w:tcBorders>
            <w:vAlign w:val="center"/>
          </w:tcPr>
          <w:p w14:paraId="79379319">
            <w:pPr>
              <w:widowControl/>
              <w:jc w:val="center"/>
              <w:textAlignment w:val="center"/>
              <w:rPr>
                <w:rFonts w:ascii="Times New Roman" w:hAnsi="Times New Roman"/>
                <w:color w:val="000000"/>
                <w:kern w:val="0"/>
                <w:sz w:val="18"/>
                <w:szCs w:val="18"/>
                <w:lang w:bidi="ar"/>
              </w:rPr>
            </w:pPr>
            <w:r>
              <w:rPr>
                <w:rFonts w:ascii="Times New Roman" w:hAnsi="Times New Roman"/>
                <w:color w:val="000000"/>
                <w:kern w:val="0"/>
                <w:sz w:val="18"/>
                <w:szCs w:val="18"/>
                <w:lang w:bidi="ar"/>
              </w:rPr>
              <w:t>29544.90</w:t>
            </w:r>
          </w:p>
        </w:tc>
        <w:tc>
          <w:tcPr>
            <w:tcW w:w="947" w:type="dxa"/>
            <w:gridSpan w:val="2"/>
            <w:tcBorders>
              <w:tl2br w:val="nil"/>
              <w:tr2bl w:val="nil"/>
            </w:tcBorders>
            <w:vAlign w:val="center"/>
          </w:tcPr>
          <w:p w14:paraId="641314AD">
            <w:pPr>
              <w:widowControl/>
              <w:jc w:val="center"/>
              <w:textAlignment w:val="center"/>
              <w:rPr>
                <w:rFonts w:ascii="Times New Roman" w:hAnsi="Times New Roman"/>
                <w:color w:val="000000"/>
                <w:kern w:val="0"/>
                <w:sz w:val="18"/>
                <w:szCs w:val="18"/>
                <w:lang w:bidi="ar"/>
              </w:rPr>
            </w:pPr>
            <w:r>
              <w:rPr>
                <w:rFonts w:ascii="Times New Roman" w:hAnsi="Times New Roman"/>
                <w:color w:val="000000"/>
                <w:kern w:val="0"/>
                <w:sz w:val="18"/>
                <w:szCs w:val="18"/>
                <w:lang w:bidi="ar"/>
              </w:rPr>
              <w:t>25074.30</w:t>
            </w:r>
          </w:p>
        </w:tc>
        <w:tc>
          <w:tcPr>
            <w:tcW w:w="947" w:type="dxa"/>
            <w:tcBorders>
              <w:tl2br w:val="nil"/>
              <w:tr2bl w:val="nil"/>
            </w:tcBorders>
            <w:vAlign w:val="center"/>
          </w:tcPr>
          <w:p w14:paraId="4B0D0E95">
            <w:pPr>
              <w:widowControl/>
              <w:jc w:val="center"/>
              <w:textAlignment w:val="center"/>
              <w:rPr>
                <w:rFonts w:ascii="Times New Roman" w:hAnsi="Times New Roman"/>
                <w:color w:val="000000"/>
                <w:kern w:val="0"/>
                <w:sz w:val="18"/>
                <w:szCs w:val="18"/>
                <w:lang w:bidi="ar"/>
              </w:rPr>
            </w:pPr>
            <w:r>
              <w:rPr>
                <w:rFonts w:ascii="Times New Roman" w:hAnsi="Times New Roman"/>
                <w:color w:val="000000"/>
                <w:kern w:val="0"/>
                <w:sz w:val="18"/>
                <w:szCs w:val="18"/>
                <w:lang w:bidi="ar"/>
              </w:rPr>
              <w:t>48193.22</w:t>
            </w:r>
          </w:p>
        </w:tc>
        <w:tc>
          <w:tcPr>
            <w:tcW w:w="947" w:type="dxa"/>
            <w:tcBorders>
              <w:tl2br w:val="nil"/>
              <w:tr2bl w:val="nil"/>
            </w:tcBorders>
            <w:vAlign w:val="center"/>
          </w:tcPr>
          <w:p w14:paraId="4EF54CE2">
            <w:pPr>
              <w:widowControl/>
              <w:jc w:val="center"/>
              <w:textAlignment w:val="center"/>
              <w:rPr>
                <w:rFonts w:ascii="Times New Roman" w:hAnsi="Times New Roman"/>
                <w:color w:val="000000"/>
                <w:kern w:val="0"/>
                <w:sz w:val="18"/>
                <w:szCs w:val="18"/>
                <w:lang w:bidi="ar"/>
              </w:rPr>
            </w:pPr>
            <w:r>
              <w:rPr>
                <w:rFonts w:ascii="Times New Roman" w:hAnsi="Times New Roman"/>
                <w:color w:val="000000"/>
                <w:kern w:val="0"/>
                <w:sz w:val="18"/>
                <w:szCs w:val="18"/>
                <w:lang w:bidi="ar"/>
              </w:rPr>
              <w:t>45487.28</w:t>
            </w:r>
          </w:p>
        </w:tc>
      </w:tr>
    </w:tbl>
    <w:p w14:paraId="38583B95">
      <w:pPr>
        <w:spacing w:line="360" w:lineRule="auto"/>
        <w:ind w:firstLine="420" w:firstLineChars="200"/>
        <w:jc w:val="left"/>
        <w:rPr>
          <w:rFonts w:ascii="Times New Roman" w:hAnsi="Times New Roman"/>
          <w:szCs w:val="21"/>
        </w:rPr>
      </w:pPr>
      <w:r>
        <w:rPr>
          <w:rFonts w:ascii="Times New Roman" w:hAnsi="Times New Roman"/>
          <w:szCs w:val="21"/>
        </w:rPr>
        <w:t>数据来源：由作者依据李善同等（2023）编制的中国多区域投入产出表计算得到。</w:t>
      </w:r>
    </w:p>
    <w:p w14:paraId="2BF29793">
      <w:pPr>
        <w:spacing w:line="400" w:lineRule="exact"/>
        <w:ind w:firstLine="480" w:firstLineChars="200"/>
        <w:outlineLvl w:val="4"/>
        <w:rPr>
          <w:rFonts w:ascii="Times New Roman" w:hAnsi="Times New Roman"/>
          <w:sz w:val="24"/>
        </w:rPr>
      </w:pPr>
      <w:r>
        <w:rPr>
          <w:rFonts w:ascii="Times New Roman" w:hAnsi="Times New Roman"/>
          <w:sz w:val="24"/>
        </w:rPr>
        <w:t>1.总体特征</w:t>
      </w:r>
    </w:p>
    <w:p w14:paraId="14ADB114">
      <w:pPr>
        <w:widowControl/>
        <w:spacing w:line="400" w:lineRule="exact"/>
        <w:ind w:firstLine="480" w:firstLineChars="200"/>
        <w:jc w:val="left"/>
        <w:rPr>
          <w:rFonts w:ascii="Times New Roman" w:hAnsi="Times New Roman"/>
          <w:sz w:val="24"/>
        </w:rPr>
      </w:pPr>
      <w:r>
        <w:rPr>
          <w:rFonts w:ascii="Times New Roman" w:hAnsi="Times New Roman"/>
          <w:sz w:val="24"/>
        </w:rPr>
        <w:t>从数字经济规模来看，中国数字经济规模呈增长态势，从2002年的1.1万亿元增长到2017年的9.37万亿元，增长了751.82%，同期中国GDP从2002年12.04万亿增长到2017年的84.72万亿元，增长了603.65%，中国数字增长速度高于GDP，再次说明数字经济已成为中国经济增长的重要引擎。总体来讲，基于省际层面测算的中国数字经济规模要低于上文基于国际层面测算的中国数字经济规模。如，2017年中国数字经济（数字产业化+产业数字化）占GDP的比重约为11.05%，低于表4-2中14.1%。这一方面是由于中国多区域投入产出表的部门分类未详细区分出版、音像和广播行业，这不仅低估了省际层面数字经济增加值统计，也低估了传统产业基于出版、音像和广播行业这一数字核心产业驱动的产业数字化增加值。另一方面，全球多区域投入产出表与中国多区域投入产出表存在一定的统计误差。从产业数字化的结构分解来看，数字基础设施驱动的产业数字化高于数字服务驱动的产业数字化。</w:t>
      </w:r>
    </w:p>
    <w:p w14:paraId="666F1B76">
      <w:pPr>
        <w:widowControl/>
        <w:spacing w:line="400" w:lineRule="exact"/>
        <w:ind w:firstLine="480" w:firstLineChars="200"/>
        <w:jc w:val="left"/>
        <w:outlineLvl w:val="4"/>
        <w:rPr>
          <w:rFonts w:ascii="Times New Roman" w:hAnsi="Times New Roman"/>
          <w:sz w:val="24"/>
        </w:rPr>
      </w:pPr>
      <w:r>
        <w:rPr>
          <w:rFonts w:ascii="Times New Roman" w:hAnsi="Times New Roman"/>
          <w:sz w:val="24"/>
        </w:rPr>
        <w:t>2.地理分布</w:t>
      </w:r>
    </w:p>
    <w:p w14:paraId="4F7D7DD8">
      <w:pPr>
        <w:spacing w:line="400" w:lineRule="exact"/>
        <w:ind w:firstLine="480" w:firstLineChars="200"/>
        <w:jc w:val="left"/>
        <w:rPr>
          <w:rFonts w:ascii="Times New Roman" w:hAnsi="Times New Roman"/>
          <w:b/>
          <w:bCs/>
          <w:szCs w:val="21"/>
        </w:rPr>
      </w:pPr>
      <w:r>
        <w:rPr>
          <w:rFonts w:ascii="Times New Roman" w:hAnsi="Times New Roman"/>
          <w:sz w:val="24"/>
        </w:rPr>
        <w:t>分省份来看，我国产业数字化水平呈现出东部地区&gt;中部地区&gt;西部地区的发展特征，发展速度则呈现中部地区&gt;西部地区&gt;东部地区的发展特征。2017年数字经济排名前十的省份分别为：</w:t>
      </w:r>
      <w:r>
        <w:rPr>
          <w:rFonts w:ascii="Times New Roman" w:hAnsi="Times New Roman"/>
          <w:sz w:val="24"/>
          <w:lang w:bidi="ar"/>
        </w:rPr>
        <w:t>广东、江苏、山东、浙江、上海、四川、北京、河南、安徽、河北</w:t>
      </w:r>
      <w:r>
        <w:rPr>
          <w:rFonts w:ascii="Times New Roman" w:hAnsi="Times New Roman"/>
          <w:sz w:val="24"/>
        </w:rPr>
        <w:t>，排名后十的省份分别为：宁夏、海南、甘肃、新疆、云南、黑龙江、贵州、内蒙古、山西、吉林。2002-2017年，东部、中部和西部的年增长率分别为6.63%、12.22%、7.43%，可见东部地区数字经济发展优势明显，但年均发展速度明显慢于中西部地区，发展后劲略显不足，西部和中部区域在奋力提高自身数字化发展水平，缩小与东部地区的差距。</w:t>
      </w:r>
      <w:r>
        <w:rPr>
          <w:rStyle w:val="15"/>
          <w:rFonts w:ascii="Times New Roman" w:hAnsi="Times New Roman"/>
          <w:sz w:val="24"/>
        </w:rPr>
        <w:footnoteReference w:id="13"/>
      </w:r>
      <w:r>
        <w:rPr>
          <w:rFonts w:ascii="Times New Roman" w:hAnsi="Times New Roman"/>
          <w:sz w:val="24"/>
        </w:rPr>
        <w:t>且无论是数字产业化还是产业数字化，广东和江苏的发展程度最高。</w:t>
      </w:r>
    </w:p>
    <w:p w14:paraId="1C51AA9A">
      <w:pPr>
        <w:spacing w:line="360" w:lineRule="auto"/>
        <w:ind w:firstLine="480" w:firstLineChars="200"/>
        <w:outlineLvl w:val="4"/>
        <w:rPr>
          <w:rFonts w:ascii="Times New Roman" w:hAnsi="Times New Roman"/>
          <w:b/>
          <w:bCs/>
          <w:sz w:val="24"/>
        </w:rPr>
      </w:pPr>
      <w:r>
        <w:rPr>
          <w:rFonts w:ascii="Times New Roman" w:hAnsi="Times New Roman"/>
          <w:sz w:val="24"/>
        </w:rPr>
        <w:t>3.行业特征</w:t>
      </w:r>
    </w:p>
    <w:p w14:paraId="040A9557">
      <w:pPr>
        <w:widowControl/>
        <w:spacing w:before="30" w:line="400" w:lineRule="exact"/>
        <w:ind w:firstLine="480" w:firstLineChars="200"/>
        <w:rPr>
          <w:rFonts w:ascii="Times New Roman" w:hAnsi="Times New Roman"/>
          <w:b/>
          <w:bCs/>
          <w:szCs w:val="21"/>
        </w:rPr>
      </w:pPr>
      <w:r>
        <w:rPr>
          <w:rFonts w:ascii="Times New Roman" w:hAnsi="Times New Roman"/>
          <w:sz w:val="24"/>
        </w:rPr>
        <w:t>从产业数字化规模来看，2017年中国整体三次产业数字增加值呈“第三产业&gt;第二产业&gt;第一产业”的特征，然而，从产业数字化渗透率（三次产业规模占行业整体增加值比重）来看，三次产业数字化程度呈“第二产业&gt;第三产业&gt;第一产业”的特征，与上文基于全球投入产出表计算结果相同。分具体行业， 2017年产业数字化规模较大的行业主要来自广东、江苏、北京、上海、浙江等发达地区的其他服务业及批发和零售贸易业、住宿和餐饮业，产业数字化规模较小的行业主要为部分经济发达省份的能源行业（如浙江石油和天然气开采业、上海煤炭开采和洗选业2017年产业数字化产值为0），及经济相对落后省份的制造业及能源行业。具体参见表4-7。</w:t>
      </w:r>
    </w:p>
    <w:p w14:paraId="250FD158">
      <w:pPr>
        <w:widowControl/>
        <w:spacing w:before="30" w:line="360" w:lineRule="auto"/>
        <w:ind w:firstLine="422" w:firstLineChars="200"/>
        <w:jc w:val="center"/>
        <w:rPr>
          <w:rFonts w:ascii="Times New Roman" w:hAnsi="Times New Roman"/>
          <w:b/>
          <w:bCs/>
          <w:szCs w:val="21"/>
        </w:rPr>
      </w:pPr>
      <w:r>
        <w:rPr>
          <w:rFonts w:ascii="Times New Roman" w:hAnsi="Times New Roman"/>
          <w:b/>
          <w:bCs/>
          <w:szCs w:val="21"/>
        </w:rPr>
        <w:t>表4-7  2017年产业数字化排名前15及后15部门</w:t>
      </w:r>
    </w:p>
    <w:tbl>
      <w:tblPr>
        <w:tblStyle w:val="10"/>
        <w:tblW w:w="8480"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15"/>
        <w:gridCol w:w="2023"/>
        <w:gridCol w:w="2269"/>
        <w:gridCol w:w="1973"/>
      </w:tblGrid>
      <w:tr w14:paraId="75C7F63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2215" w:type="dxa"/>
            <w:tcBorders>
              <w:top w:val="single" w:color="auto" w:sz="8" w:space="0"/>
              <w:bottom w:val="nil"/>
            </w:tcBorders>
          </w:tcPr>
          <w:p w14:paraId="6ADEF349">
            <w:pPr>
              <w:widowControl/>
              <w:spacing w:before="30" w:line="360" w:lineRule="auto"/>
              <w:jc w:val="center"/>
              <w:rPr>
                <w:rFonts w:ascii="Times New Roman" w:hAnsi="Times New Roman"/>
                <w:szCs w:val="21"/>
              </w:rPr>
            </w:pPr>
            <w:r>
              <w:rPr>
                <w:rFonts w:ascii="Times New Roman" w:hAnsi="Times New Roman"/>
                <w:szCs w:val="21"/>
              </w:rPr>
              <w:t>产业数字化排名前15部门</w:t>
            </w:r>
          </w:p>
        </w:tc>
        <w:tc>
          <w:tcPr>
            <w:tcW w:w="2023" w:type="dxa"/>
            <w:tcBorders>
              <w:top w:val="single" w:color="auto" w:sz="8" w:space="0"/>
              <w:bottom w:val="nil"/>
            </w:tcBorders>
          </w:tcPr>
          <w:p w14:paraId="06281AF4">
            <w:pPr>
              <w:widowControl/>
              <w:spacing w:before="30" w:line="360" w:lineRule="auto"/>
              <w:jc w:val="center"/>
              <w:rPr>
                <w:rFonts w:ascii="Times New Roman" w:hAnsi="Times New Roman"/>
                <w:szCs w:val="21"/>
              </w:rPr>
            </w:pPr>
            <w:r>
              <w:rPr>
                <w:rFonts w:ascii="Times New Roman" w:hAnsi="Times New Roman"/>
                <w:szCs w:val="21"/>
              </w:rPr>
              <w:t>产业数字化增加值（亿元）</w:t>
            </w:r>
          </w:p>
        </w:tc>
        <w:tc>
          <w:tcPr>
            <w:tcW w:w="2269" w:type="dxa"/>
            <w:tcBorders>
              <w:top w:val="single" w:color="auto" w:sz="8" w:space="0"/>
              <w:bottom w:val="nil"/>
            </w:tcBorders>
          </w:tcPr>
          <w:p w14:paraId="4B9EB79D">
            <w:pPr>
              <w:widowControl/>
              <w:spacing w:before="30" w:line="360" w:lineRule="auto"/>
              <w:jc w:val="center"/>
              <w:rPr>
                <w:rFonts w:ascii="Times New Roman" w:hAnsi="Times New Roman"/>
                <w:szCs w:val="21"/>
              </w:rPr>
            </w:pPr>
            <w:r>
              <w:rPr>
                <w:rFonts w:ascii="Times New Roman" w:hAnsi="Times New Roman"/>
                <w:szCs w:val="21"/>
              </w:rPr>
              <w:t>产业数字化排名后15部门</w:t>
            </w:r>
          </w:p>
        </w:tc>
        <w:tc>
          <w:tcPr>
            <w:tcW w:w="1973" w:type="dxa"/>
            <w:tcBorders>
              <w:top w:val="single" w:color="auto" w:sz="8" w:space="0"/>
              <w:bottom w:val="nil"/>
            </w:tcBorders>
          </w:tcPr>
          <w:p w14:paraId="22F6EBFC">
            <w:pPr>
              <w:widowControl/>
              <w:spacing w:before="30" w:line="360" w:lineRule="auto"/>
              <w:jc w:val="center"/>
              <w:rPr>
                <w:rFonts w:ascii="Times New Roman" w:hAnsi="Times New Roman"/>
                <w:szCs w:val="21"/>
              </w:rPr>
            </w:pPr>
            <w:r>
              <w:rPr>
                <w:rFonts w:ascii="Times New Roman" w:hAnsi="Times New Roman"/>
                <w:szCs w:val="21"/>
              </w:rPr>
              <w:t>产业数字化增加值（亿元）</w:t>
            </w:r>
          </w:p>
        </w:tc>
      </w:tr>
      <w:tr w14:paraId="4261E26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top w:val="single" w:color="auto" w:sz="4" w:space="0"/>
              <w:tl2br w:val="nil"/>
              <w:tr2bl w:val="nil"/>
            </w:tcBorders>
            <w:vAlign w:val="center"/>
          </w:tcPr>
          <w:p w14:paraId="133E7E3F">
            <w:pPr>
              <w:widowControl/>
              <w:jc w:val="center"/>
              <w:textAlignment w:val="center"/>
              <w:rPr>
                <w:rFonts w:ascii="Times New Roman" w:hAnsi="Times New Roman"/>
                <w:szCs w:val="21"/>
              </w:rPr>
            </w:pPr>
            <w:r>
              <w:rPr>
                <w:rFonts w:ascii="Times New Roman" w:hAnsi="Times New Roman"/>
                <w:color w:val="000000"/>
                <w:kern w:val="0"/>
                <w:szCs w:val="21"/>
                <w:lang w:bidi="ar"/>
              </w:rPr>
              <w:t>广东其他服务业</w:t>
            </w:r>
          </w:p>
        </w:tc>
        <w:tc>
          <w:tcPr>
            <w:tcW w:w="2023" w:type="dxa"/>
            <w:tcBorders>
              <w:top w:val="single" w:color="auto" w:sz="4" w:space="0"/>
              <w:tl2br w:val="nil"/>
              <w:tr2bl w:val="nil"/>
            </w:tcBorders>
            <w:vAlign w:val="center"/>
          </w:tcPr>
          <w:p w14:paraId="5F7DE291">
            <w:pPr>
              <w:widowControl/>
              <w:jc w:val="center"/>
              <w:textAlignment w:val="center"/>
              <w:rPr>
                <w:rFonts w:ascii="Times New Roman" w:hAnsi="Times New Roman"/>
                <w:szCs w:val="21"/>
              </w:rPr>
            </w:pPr>
            <w:r>
              <w:rPr>
                <w:rFonts w:ascii="Times New Roman" w:hAnsi="Times New Roman"/>
                <w:color w:val="000000"/>
                <w:kern w:val="0"/>
                <w:szCs w:val="21"/>
                <w:lang w:bidi="ar"/>
              </w:rPr>
              <w:t>2269.21</w:t>
            </w:r>
          </w:p>
        </w:tc>
        <w:tc>
          <w:tcPr>
            <w:tcW w:w="2269" w:type="dxa"/>
            <w:tcBorders>
              <w:top w:val="single" w:color="auto" w:sz="4" w:space="0"/>
              <w:tl2br w:val="nil"/>
              <w:tr2bl w:val="nil"/>
            </w:tcBorders>
            <w:vAlign w:val="center"/>
          </w:tcPr>
          <w:p w14:paraId="7B69D0E7">
            <w:pPr>
              <w:widowControl/>
              <w:jc w:val="center"/>
              <w:textAlignment w:val="center"/>
              <w:rPr>
                <w:rFonts w:ascii="Times New Roman" w:hAnsi="Times New Roman"/>
                <w:szCs w:val="21"/>
              </w:rPr>
            </w:pPr>
            <w:r>
              <w:rPr>
                <w:rFonts w:ascii="Times New Roman" w:hAnsi="Times New Roman"/>
                <w:color w:val="000000"/>
                <w:kern w:val="0"/>
                <w:szCs w:val="21"/>
                <w:lang w:bidi="ar"/>
              </w:rPr>
              <w:t>山西非金属矿采选业</w:t>
            </w:r>
          </w:p>
        </w:tc>
        <w:tc>
          <w:tcPr>
            <w:tcW w:w="1973" w:type="dxa"/>
            <w:tcBorders>
              <w:top w:val="single" w:color="auto" w:sz="4" w:space="0"/>
              <w:tl2br w:val="nil"/>
              <w:tr2bl w:val="nil"/>
            </w:tcBorders>
            <w:vAlign w:val="center"/>
          </w:tcPr>
          <w:p w14:paraId="25803444">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59F788D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tl2br w:val="nil"/>
              <w:tr2bl w:val="nil"/>
            </w:tcBorders>
            <w:vAlign w:val="center"/>
          </w:tcPr>
          <w:p w14:paraId="4037711E">
            <w:pPr>
              <w:widowControl/>
              <w:jc w:val="center"/>
              <w:textAlignment w:val="center"/>
              <w:rPr>
                <w:rFonts w:ascii="Times New Roman" w:hAnsi="Times New Roman"/>
                <w:szCs w:val="21"/>
              </w:rPr>
            </w:pPr>
            <w:r>
              <w:rPr>
                <w:rFonts w:ascii="Times New Roman" w:hAnsi="Times New Roman"/>
                <w:color w:val="000000"/>
                <w:kern w:val="0"/>
                <w:szCs w:val="21"/>
                <w:lang w:bidi="ar"/>
              </w:rPr>
              <w:t>江苏其他服务业</w:t>
            </w:r>
          </w:p>
        </w:tc>
        <w:tc>
          <w:tcPr>
            <w:tcW w:w="2023" w:type="dxa"/>
            <w:tcBorders>
              <w:tl2br w:val="nil"/>
              <w:tr2bl w:val="nil"/>
            </w:tcBorders>
            <w:vAlign w:val="center"/>
          </w:tcPr>
          <w:p w14:paraId="29FB74BA">
            <w:pPr>
              <w:widowControl/>
              <w:jc w:val="center"/>
              <w:textAlignment w:val="center"/>
              <w:rPr>
                <w:rFonts w:ascii="Times New Roman" w:hAnsi="Times New Roman"/>
                <w:szCs w:val="21"/>
              </w:rPr>
            </w:pPr>
            <w:r>
              <w:rPr>
                <w:rFonts w:ascii="Times New Roman" w:hAnsi="Times New Roman"/>
                <w:color w:val="000000"/>
                <w:kern w:val="0"/>
                <w:szCs w:val="21"/>
                <w:lang w:bidi="ar"/>
              </w:rPr>
              <w:t>1582.48</w:t>
            </w:r>
          </w:p>
        </w:tc>
        <w:tc>
          <w:tcPr>
            <w:tcW w:w="2269" w:type="dxa"/>
            <w:tcBorders>
              <w:tl2br w:val="nil"/>
              <w:tr2bl w:val="nil"/>
            </w:tcBorders>
            <w:vAlign w:val="center"/>
          </w:tcPr>
          <w:p w14:paraId="2EB9BB78">
            <w:pPr>
              <w:widowControl/>
              <w:jc w:val="center"/>
              <w:textAlignment w:val="center"/>
              <w:rPr>
                <w:rFonts w:ascii="Times New Roman" w:hAnsi="Times New Roman"/>
                <w:szCs w:val="21"/>
              </w:rPr>
            </w:pPr>
            <w:r>
              <w:rPr>
                <w:rFonts w:ascii="Times New Roman" w:hAnsi="Times New Roman"/>
                <w:color w:val="000000"/>
                <w:kern w:val="0"/>
                <w:szCs w:val="21"/>
                <w:lang w:bidi="ar"/>
              </w:rPr>
              <w:t>上海煤炭开采和洗选业</w:t>
            </w:r>
          </w:p>
        </w:tc>
        <w:tc>
          <w:tcPr>
            <w:tcW w:w="1973" w:type="dxa"/>
            <w:tcBorders>
              <w:tl2br w:val="nil"/>
              <w:tr2bl w:val="nil"/>
            </w:tcBorders>
            <w:vAlign w:val="center"/>
          </w:tcPr>
          <w:p w14:paraId="2659B167">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3D45BFD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tl2br w:val="nil"/>
              <w:tr2bl w:val="nil"/>
            </w:tcBorders>
            <w:vAlign w:val="center"/>
          </w:tcPr>
          <w:p w14:paraId="0849AACD">
            <w:pPr>
              <w:widowControl/>
              <w:jc w:val="center"/>
              <w:textAlignment w:val="center"/>
              <w:rPr>
                <w:rFonts w:ascii="Times New Roman" w:hAnsi="Times New Roman"/>
                <w:szCs w:val="21"/>
              </w:rPr>
            </w:pPr>
            <w:r>
              <w:rPr>
                <w:rFonts w:ascii="Times New Roman" w:hAnsi="Times New Roman"/>
                <w:color w:val="000000"/>
                <w:kern w:val="0"/>
                <w:szCs w:val="21"/>
                <w:lang w:bidi="ar"/>
              </w:rPr>
              <w:t>江苏批发和零售贸易业、住宿和餐饮业</w:t>
            </w:r>
          </w:p>
        </w:tc>
        <w:tc>
          <w:tcPr>
            <w:tcW w:w="2023" w:type="dxa"/>
            <w:tcBorders>
              <w:tl2br w:val="nil"/>
              <w:tr2bl w:val="nil"/>
            </w:tcBorders>
            <w:vAlign w:val="center"/>
          </w:tcPr>
          <w:p w14:paraId="0D2A3645">
            <w:pPr>
              <w:widowControl/>
              <w:jc w:val="center"/>
              <w:textAlignment w:val="center"/>
              <w:rPr>
                <w:rFonts w:ascii="Times New Roman" w:hAnsi="Times New Roman"/>
                <w:szCs w:val="21"/>
              </w:rPr>
            </w:pPr>
            <w:r>
              <w:rPr>
                <w:rFonts w:ascii="Times New Roman" w:hAnsi="Times New Roman"/>
                <w:color w:val="000000"/>
                <w:kern w:val="0"/>
                <w:szCs w:val="21"/>
                <w:lang w:bidi="ar"/>
              </w:rPr>
              <w:t>1075.65</w:t>
            </w:r>
          </w:p>
        </w:tc>
        <w:tc>
          <w:tcPr>
            <w:tcW w:w="2269" w:type="dxa"/>
            <w:tcBorders>
              <w:tl2br w:val="nil"/>
              <w:tr2bl w:val="nil"/>
            </w:tcBorders>
            <w:vAlign w:val="center"/>
          </w:tcPr>
          <w:p w14:paraId="2770A699">
            <w:pPr>
              <w:widowControl/>
              <w:jc w:val="center"/>
              <w:textAlignment w:val="center"/>
              <w:rPr>
                <w:rFonts w:ascii="Times New Roman" w:hAnsi="Times New Roman"/>
                <w:szCs w:val="21"/>
              </w:rPr>
            </w:pPr>
            <w:r>
              <w:rPr>
                <w:rFonts w:ascii="Times New Roman" w:hAnsi="Times New Roman"/>
                <w:color w:val="000000"/>
                <w:kern w:val="0"/>
                <w:szCs w:val="21"/>
                <w:lang w:bidi="ar"/>
              </w:rPr>
              <w:t>上海金属矿采选业</w:t>
            </w:r>
          </w:p>
        </w:tc>
        <w:tc>
          <w:tcPr>
            <w:tcW w:w="1973" w:type="dxa"/>
            <w:tcBorders>
              <w:tl2br w:val="nil"/>
              <w:tr2bl w:val="nil"/>
            </w:tcBorders>
            <w:vAlign w:val="center"/>
          </w:tcPr>
          <w:p w14:paraId="27B3F188">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431955C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trPr>
        <w:tc>
          <w:tcPr>
            <w:tcW w:w="2215" w:type="dxa"/>
            <w:tcBorders>
              <w:tl2br w:val="nil"/>
              <w:tr2bl w:val="nil"/>
            </w:tcBorders>
            <w:vAlign w:val="center"/>
          </w:tcPr>
          <w:p w14:paraId="37DDF90B">
            <w:pPr>
              <w:widowControl/>
              <w:jc w:val="center"/>
              <w:textAlignment w:val="center"/>
              <w:rPr>
                <w:rFonts w:ascii="Times New Roman" w:hAnsi="Times New Roman"/>
                <w:szCs w:val="21"/>
              </w:rPr>
            </w:pPr>
            <w:r>
              <w:rPr>
                <w:rFonts w:ascii="Times New Roman" w:hAnsi="Times New Roman"/>
                <w:color w:val="000000"/>
                <w:kern w:val="0"/>
                <w:szCs w:val="21"/>
                <w:lang w:bidi="ar"/>
              </w:rPr>
              <w:t>北京其他服务业</w:t>
            </w:r>
          </w:p>
        </w:tc>
        <w:tc>
          <w:tcPr>
            <w:tcW w:w="2023" w:type="dxa"/>
            <w:tcBorders>
              <w:tl2br w:val="nil"/>
              <w:tr2bl w:val="nil"/>
            </w:tcBorders>
            <w:vAlign w:val="center"/>
          </w:tcPr>
          <w:p w14:paraId="59A7F595">
            <w:pPr>
              <w:widowControl/>
              <w:jc w:val="center"/>
              <w:textAlignment w:val="center"/>
              <w:rPr>
                <w:rFonts w:ascii="Times New Roman" w:hAnsi="Times New Roman"/>
                <w:szCs w:val="21"/>
              </w:rPr>
            </w:pPr>
            <w:r>
              <w:rPr>
                <w:rFonts w:ascii="Times New Roman" w:hAnsi="Times New Roman"/>
                <w:color w:val="000000"/>
                <w:kern w:val="0"/>
                <w:szCs w:val="21"/>
                <w:lang w:bidi="ar"/>
              </w:rPr>
              <w:t>899.94</w:t>
            </w:r>
          </w:p>
        </w:tc>
        <w:tc>
          <w:tcPr>
            <w:tcW w:w="2269" w:type="dxa"/>
            <w:tcBorders>
              <w:tl2br w:val="nil"/>
              <w:tr2bl w:val="nil"/>
            </w:tcBorders>
            <w:vAlign w:val="center"/>
          </w:tcPr>
          <w:p w14:paraId="1B854620">
            <w:pPr>
              <w:widowControl/>
              <w:jc w:val="center"/>
              <w:textAlignment w:val="center"/>
              <w:rPr>
                <w:rFonts w:ascii="Times New Roman" w:hAnsi="Times New Roman"/>
                <w:szCs w:val="21"/>
              </w:rPr>
            </w:pPr>
            <w:r>
              <w:rPr>
                <w:rFonts w:ascii="Times New Roman" w:hAnsi="Times New Roman"/>
                <w:color w:val="000000"/>
                <w:kern w:val="0"/>
                <w:szCs w:val="21"/>
                <w:lang w:bidi="ar"/>
              </w:rPr>
              <w:t>上海非金属矿采选业</w:t>
            </w:r>
          </w:p>
        </w:tc>
        <w:tc>
          <w:tcPr>
            <w:tcW w:w="1973" w:type="dxa"/>
            <w:tcBorders>
              <w:tl2br w:val="nil"/>
              <w:tr2bl w:val="nil"/>
            </w:tcBorders>
            <w:vAlign w:val="center"/>
          </w:tcPr>
          <w:p w14:paraId="62DFE9CD">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0347492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tl2br w:val="nil"/>
              <w:tr2bl w:val="nil"/>
            </w:tcBorders>
            <w:vAlign w:val="center"/>
          </w:tcPr>
          <w:p w14:paraId="3DFDB519">
            <w:pPr>
              <w:widowControl/>
              <w:jc w:val="center"/>
              <w:textAlignment w:val="center"/>
              <w:rPr>
                <w:rFonts w:ascii="Times New Roman" w:hAnsi="Times New Roman"/>
                <w:szCs w:val="21"/>
              </w:rPr>
            </w:pPr>
            <w:r>
              <w:rPr>
                <w:rFonts w:ascii="Times New Roman" w:hAnsi="Times New Roman"/>
                <w:color w:val="000000"/>
                <w:kern w:val="0"/>
                <w:szCs w:val="21"/>
                <w:lang w:bidi="ar"/>
              </w:rPr>
              <w:t>广东批发和零售贸易业、住宿和餐饮业</w:t>
            </w:r>
          </w:p>
        </w:tc>
        <w:tc>
          <w:tcPr>
            <w:tcW w:w="2023" w:type="dxa"/>
            <w:tcBorders>
              <w:tl2br w:val="nil"/>
              <w:tr2bl w:val="nil"/>
            </w:tcBorders>
            <w:vAlign w:val="center"/>
          </w:tcPr>
          <w:p w14:paraId="49196430">
            <w:pPr>
              <w:widowControl/>
              <w:jc w:val="center"/>
              <w:textAlignment w:val="center"/>
              <w:rPr>
                <w:rFonts w:ascii="Times New Roman" w:hAnsi="Times New Roman"/>
                <w:szCs w:val="21"/>
              </w:rPr>
            </w:pPr>
            <w:r>
              <w:rPr>
                <w:rFonts w:ascii="Times New Roman" w:hAnsi="Times New Roman"/>
                <w:color w:val="000000"/>
                <w:kern w:val="0"/>
                <w:szCs w:val="21"/>
                <w:lang w:bidi="ar"/>
              </w:rPr>
              <w:t>764.21</w:t>
            </w:r>
          </w:p>
        </w:tc>
        <w:tc>
          <w:tcPr>
            <w:tcW w:w="2269" w:type="dxa"/>
            <w:tcBorders>
              <w:tl2br w:val="nil"/>
              <w:tr2bl w:val="nil"/>
            </w:tcBorders>
            <w:vAlign w:val="center"/>
          </w:tcPr>
          <w:p w14:paraId="6E2552B0">
            <w:pPr>
              <w:widowControl/>
              <w:jc w:val="center"/>
              <w:textAlignment w:val="center"/>
              <w:rPr>
                <w:rFonts w:ascii="Times New Roman" w:hAnsi="Times New Roman"/>
                <w:szCs w:val="21"/>
              </w:rPr>
            </w:pPr>
            <w:r>
              <w:rPr>
                <w:rFonts w:ascii="Times New Roman" w:hAnsi="Times New Roman"/>
                <w:color w:val="000000"/>
                <w:kern w:val="0"/>
                <w:szCs w:val="21"/>
                <w:lang w:bidi="ar"/>
              </w:rPr>
              <w:t>浙江石油和天然气开采业</w:t>
            </w:r>
          </w:p>
        </w:tc>
        <w:tc>
          <w:tcPr>
            <w:tcW w:w="1973" w:type="dxa"/>
            <w:tcBorders>
              <w:tl2br w:val="nil"/>
              <w:tr2bl w:val="nil"/>
            </w:tcBorders>
            <w:vAlign w:val="center"/>
          </w:tcPr>
          <w:p w14:paraId="28E20E31">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7ADBEE6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tl2br w:val="nil"/>
              <w:tr2bl w:val="nil"/>
            </w:tcBorders>
            <w:vAlign w:val="center"/>
          </w:tcPr>
          <w:p w14:paraId="60CDADA9">
            <w:pPr>
              <w:widowControl/>
              <w:jc w:val="center"/>
              <w:textAlignment w:val="center"/>
              <w:rPr>
                <w:rFonts w:ascii="Times New Roman" w:hAnsi="Times New Roman"/>
                <w:szCs w:val="21"/>
              </w:rPr>
            </w:pPr>
            <w:r>
              <w:rPr>
                <w:rFonts w:ascii="Times New Roman" w:hAnsi="Times New Roman"/>
                <w:color w:val="000000"/>
                <w:kern w:val="0"/>
                <w:szCs w:val="21"/>
                <w:lang w:bidi="ar"/>
              </w:rPr>
              <w:t>上海其他服务业</w:t>
            </w:r>
          </w:p>
        </w:tc>
        <w:tc>
          <w:tcPr>
            <w:tcW w:w="2023" w:type="dxa"/>
            <w:tcBorders>
              <w:tl2br w:val="nil"/>
              <w:tr2bl w:val="nil"/>
            </w:tcBorders>
            <w:vAlign w:val="center"/>
          </w:tcPr>
          <w:p w14:paraId="4D8C2674">
            <w:pPr>
              <w:widowControl/>
              <w:jc w:val="center"/>
              <w:textAlignment w:val="center"/>
              <w:rPr>
                <w:rFonts w:ascii="Times New Roman" w:hAnsi="Times New Roman"/>
                <w:szCs w:val="21"/>
              </w:rPr>
            </w:pPr>
            <w:r>
              <w:rPr>
                <w:rFonts w:ascii="Times New Roman" w:hAnsi="Times New Roman"/>
                <w:color w:val="000000"/>
                <w:kern w:val="0"/>
                <w:szCs w:val="21"/>
                <w:lang w:bidi="ar"/>
              </w:rPr>
              <w:t>755.72</w:t>
            </w:r>
          </w:p>
        </w:tc>
        <w:tc>
          <w:tcPr>
            <w:tcW w:w="2269" w:type="dxa"/>
            <w:tcBorders>
              <w:tl2br w:val="nil"/>
              <w:tr2bl w:val="nil"/>
            </w:tcBorders>
            <w:vAlign w:val="center"/>
          </w:tcPr>
          <w:p w14:paraId="14AC1CDD">
            <w:pPr>
              <w:widowControl/>
              <w:jc w:val="center"/>
              <w:textAlignment w:val="center"/>
              <w:rPr>
                <w:rFonts w:ascii="Times New Roman" w:hAnsi="Times New Roman"/>
                <w:szCs w:val="21"/>
              </w:rPr>
            </w:pPr>
            <w:r>
              <w:rPr>
                <w:rFonts w:ascii="Times New Roman" w:hAnsi="Times New Roman"/>
                <w:color w:val="000000"/>
                <w:kern w:val="0"/>
                <w:szCs w:val="21"/>
                <w:lang w:bidi="ar"/>
              </w:rPr>
              <w:t>安徽石油和天然气开采业</w:t>
            </w:r>
          </w:p>
        </w:tc>
        <w:tc>
          <w:tcPr>
            <w:tcW w:w="1973" w:type="dxa"/>
            <w:tcBorders>
              <w:tl2br w:val="nil"/>
              <w:tr2bl w:val="nil"/>
            </w:tcBorders>
            <w:vAlign w:val="center"/>
          </w:tcPr>
          <w:p w14:paraId="29DC1344">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370FAC9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tl2br w:val="nil"/>
              <w:tr2bl w:val="nil"/>
            </w:tcBorders>
            <w:vAlign w:val="center"/>
          </w:tcPr>
          <w:p w14:paraId="62557899">
            <w:pPr>
              <w:widowControl/>
              <w:jc w:val="center"/>
              <w:textAlignment w:val="center"/>
              <w:rPr>
                <w:rFonts w:ascii="Times New Roman" w:hAnsi="Times New Roman"/>
                <w:szCs w:val="21"/>
              </w:rPr>
            </w:pPr>
            <w:r>
              <w:rPr>
                <w:rFonts w:ascii="Times New Roman" w:hAnsi="Times New Roman"/>
                <w:color w:val="000000"/>
                <w:kern w:val="0"/>
                <w:szCs w:val="21"/>
                <w:lang w:bidi="ar"/>
              </w:rPr>
              <w:t>浙江其他服务业</w:t>
            </w:r>
          </w:p>
        </w:tc>
        <w:tc>
          <w:tcPr>
            <w:tcW w:w="2023" w:type="dxa"/>
            <w:tcBorders>
              <w:tl2br w:val="nil"/>
              <w:tr2bl w:val="nil"/>
            </w:tcBorders>
            <w:vAlign w:val="center"/>
          </w:tcPr>
          <w:p w14:paraId="0400729B">
            <w:pPr>
              <w:widowControl/>
              <w:jc w:val="center"/>
              <w:textAlignment w:val="center"/>
              <w:rPr>
                <w:rFonts w:ascii="Times New Roman" w:hAnsi="Times New Roman"/>
                <w:szCs w:val="21"/>
              </w:rPr>
            </w:pPr>
            <w:r>
              <w:rPr>
                <w:rFonts w:ascii="Times New Roman" w:hAnsi="Times New Roman"/>
                <w:color w:val="000000"/>
                <w:kern w:val="0"/>
                <w:szCs w:val="21"/>
                <w:lang w:bidi="ar"/>
              </w:rPr>
              <w:t>703.23</w:t>
            </w:r>
          </w:p>
        </w:tc>
        <w:tc>
          <w:tcPr>
            <w:tcW w:w="2269" w:type="dxa"/>
            <w:tcBorders>
              <w:tl2br w:val="nil"/>
              <w:tr2bl w:val="nil"/>
            </w:tcBorders>
            <w:vAlign w:val="center"/>
          </w:tcPr>
          <w:p w14:paraId="203962CD">
            <w:pPr>
              <w:widowControl/>
              <w:jc w:val="center"/>
              <w:textAlignment w:val="center"/>
              <w:rPr>
                <w:rFonts w:ascii="Times New Roman" w:hAnsi="Times New Roman"/>
                <w:szCs w:val="21"/>
              </w:rPr>
            </w:pPr>
            <w:r>
              <w:rPr>
                <w:rFonts w:ascii="Times New Roman" w:hAnsi="Times New Roman"/>
                <w:color w:val="000000"/>
                <w:kern w:val="0"/>
                <w:szCs w:val="21"/>
                <w:lang w:bidi="ar"/>
              </w:rPr>
              <w:t>福建石油和天然气开采业</w:t>
            </w:r>
          </w:p>
        </w:tc>
        <w:tc>
          <w:tcPr>
            <w:tcW w:w="1973" w:type="dxa"/>
            <w:tcBorders>
              <w:tl2br w:val="nil"/>
              <w:tr2bl w:val="nil"/>
            </w:tcBorders>
            <w:vAlign w:val="center"/>
          </w:tcPr>
          <w:p w14:paraId="549018AE">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3CC8875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tl2br w:val="nil"/>
              <w:tr2bl w:val="nil"/>
            </w:tcBorders>
            <w:vAlign w:val="center"/>
          </w:tcPr>
          <w:p w14:paraId="6F5E0854">
            <w:pPr>
              <w:widowControl/>
              <w:jc w:val="center"/>
              <w:textAlignment w:val="center"/>
              <w:rPr>
                <w:rFonts w:ascii="Times New Roman" w:hAnsi="Times New Roman"/>
                <w:szCs w:val="21"/>
              </w:rPr>
            </w:pPr>
            <w:r>
              <w:rPr>
                <w:rFonts w:ascii="Times New Roman" w:hAnsi="Times New Roman"/>
                <w:color w:val="000000"/>
                <w:kern w:val="0"/>
                <w:szCs w:val="21"/>
                <w:lang w:bidi="ar"/>
              </w:rPr>
              <w:t>四川其他服务业</w:t>
            </w:r>
          </w:p>
        </w:tc>
        <w:tc>
          <w:tcPr>
            <w:tcW w:w="2023" w:type="dxa"/>
            <w:tcBorders>
              <w:tl2br w:val="nil"/>
              <w:tr2bl w:val="nil"/>
            </w:tcBorders>
            <w:vAlign w:val="center"/>
          </w:tcPr>
          <w:p w14:paraId="0572840B">
            <w:pPr>
              <w:widowControl/>
              <w:jc w:val="center"/>
              <w:textAlignment w:val="center"/>
              <w:rPr>
                <w:rFonts w:ascii="Times New Roman" w:hAnsi="Times New Roman"/>
                <w:szCs w:val="21"/>
              </w:rPr>
            </w:pPr>
            <w:r>
              <w:rPr>
                <w:rFonts w:ascii="Times New Roman" w:hAnsi="Times New Roman"/>
                <w:color w:val="000000"/>
                <w:kern w:val="0"/>
                <w:szCs w:val="21"/>
                <w:lang w:bidi="ar"/>
              </w:rPr>
              <w:t>659.00</w:t>
            </w:r>
          </w:p>
        </w:tc>
        <w:tc>
          <w:tcPr>
            <w:tcW w:w="2269" w:type="dxa"/>
            <w:tcBorders>
              <w:tl2br w:val="nil"/>
              <w:tr2bl w:val="nil"/>
            </w:tcBorders>
            <w:vAlign w:val="center"/>
          </w:tcPr>
          <w:p w14:paraId="1540417C">
            <w:pPr>
              <w:widowControl/>
              <w:jc w:val="center"/>
              <w:textAlignment w:val="center"/>
              <w:rPr>
                <w:rFonts w:ascii="Times New Roman" w:hAnsi="Times New Roman"/>
                <w:szCs w:val="21"/>
              </w:rPr>
            </w:pPr>
            <w:r>
              <w:rPr>
                <w:rFonts w:ascii="Times New Roman" w:hAnsi="Times New Roman"/>
                <w:color w:val="000000"/>
                <w:kern w:val="0"/>
                <w:szCs w:val="21"/>
                <w:lang w:bidi="ar"/>
              </w:rPr>
              <w:t>江西石油和天然气开采业</w:t>
            </w:r>
          </w:p>
        </w:tc>
        <w:tc>
          <w:tcPr>
            <w:tcW w:w="1973" w:type="dxa"/>
            <w:tcBorders>
              <w:tl2br w:val="nil"/>
              <w:tr2bl w:val="nil"/>
            </w:tcBorders>
            <w:vAlign w:val="center"/>
          </w:tcPr>
          <w:p w14:paraId="5D1D0152">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121C156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tl2br w:val="nil"/>
              <w:tr2bl w:val="nil"/>
            </w:tcBorders>
            <w:vAlign w:val="center"/>
          </w:tcPr>
          <w:p w14:paraId="73FE2685">
            <w:pPr>
              <w:widowControl/>
              <w:jc w:val="center"/>
              <w:textAlignment w:val="center"/>
              <w:rPr>
                <w:rFonts w:ascii="Times New Roman" w:hAnsi="Times New Roman"/>
                <w:szCs w:val="21"/>
              </w:rPr>
            </w:pPr>
            <w:r>
              <w:rPr>
                <w:rFonts w:ascii="Times New Roman" w:hAnsi="Times New Roman"/>
                <w:color w:val="000000"/>
                <w:kern w:val="0"/>
                <w:szCs w:val="21"/>
                <w:lang w:bidi="ar"/>
              </w:rPr>
              <w:t>山东其他服务业</w:t>
            </w:r>
          </w:p>
        </w:tc>
        <w:tc>
          <w:tcPr>
            <w:tcW w:w="2023" w:type="dxa"/>
            <w:tcBorders>
              <w:tl2br w:val="nil"/>
              <w:tr2bl w:val="nil"/>
            </w:tcBorders>
            <w:vAlign w:val="center"/>
          </w:tcPr>
          <w:p w14:paraId="7818A271">
            <w:pPr>
              <w:widowControl/>
              <w:jc w:val="center"/>
              <w:textAlignment w:val="center"/>
              <w:rPr>
                <w:rFonts w:ascii="Times New Roman" w:hAnsi="Times New Roman"/>
                <w:szCs w:val="21"/>
              </w:rPr>
            </w:pPr>
            <w:r>
              <w:rPr>
                <w:rFonts w:ascii="Times New Roman" w:hAnsi="Times New Roman"/>
                <w:color w:val="000000"/>
                <w:kern w:val="0"/>
                <w:szCs w:val="21"/>
                <w:lang w:bidi="ar"/>
              </w:rPr>
              <w:t>615.57</w:t>
            </w:r>
          </w:p>
        </w:tc>
        <w:tc>
          <w:tcPr>
            <w:tcW w:w="2269" w:type="dxa"/>
            <w:tcBorders>
              <w:tl2br w:val="nil"/>
              <w:tr2bl w:val="nil"/>
            </w:tcBorders>
            <w:vAlign w:val="center"/>
          </w:tcPr>
          <w:p w14:paraId="641CB911">
            <w:pPr>
              <w:widowControl/>
              <w:jc w:val="center"/>
              <w:textAlignment w:val="center"/>
              <w:rPr>
                <w:rFonts w:ascii="Times New Roman" w:hAnsi="Times New Roman"/>
                <w:szCs w:val="21"/>
              </w:rPr>
            </w:pPr>
            <w:r>
              <w:rPr>
                <w:rFonts w:ascii="Times New Roman" w:hAnsi="Times New Roman"/>
                <w:color w:val="000000"/>
                <w:kern w:val="0"/>
                <w:szCs w:val="21"/>
                <w:lang w:bidi="ar"/>
              </w:rPr>
              <w:t>湖南石油和天然气开采业</w:t>
            </w:r>
          </w:p>
        </w:tc>
        <w:tc>
          <w:tcPr>
            <w:tcW w:w="1973" w:type="dxa"/>
            <w:tcBorders>
              <w:tl2br w:val="nil"/>
              <w:tr2bl w:val="nil"/>
            </w:tcBorders>
            <w:vAlign w:val="center"/>
          </w:tcPr>
          <w:p w14:paraId="3CF4B04C">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21C297A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tl2br w:val="nil"/>
              <w:tr2bl w:val="nil"/>
            </w:tcBorders>
            <w:vAlign w:val="center"/>
          </w:tcPr>
          <w:p w14:paraId="5A6DAFF6">
            <w:pPr>
              <w:widowControl/>
              <w:jc w:val="center"/>
              <w:textAlignment w:val="center"/>
              <w:rPr>
                <w:rFonts w:ascii="Times New Roman" w:hAnsi="Times New Roman"/>
                <w:szCs w:val="21"/>
              </w:rPr>
            </w:pPr>
            <w:r>
              <w:rPr>
                <w:rFonts w:ascii="Times New Roman" w:hAnsi="Times New Roman"/>
                <w:color w:val="000000"/>
                <w:kern w:val="0"/>
                <w:szCs w:val="21"/>
                <w:lang w:bidi="ar"/>
              </w:rPr>
              <w:t>山东批发和零售贸易业、住宿和餐饮业</w:t>
            </w:r>
          </w:p>
        </w:tc>
        <w:tc>
          <w:tcPr>
            <w:tcW w:w="2023" w:type="dxa"/>
            <w:tcBorders>
              <w:tl2br w:val="nil"/>
              <w:tr2bl w:val="nil"/>
            </w:tcBorders>
            <w:vAlign w:val="center"/>
          </w:tcPr>
          <w:p w14:paraId="3D045C44">
            <w:pPr>
              <w:widowControl/>
              <w:jc w:val="center"/>
              <w:textAlignment w:val="center"/>
              <w:rPr>
                <w:rFonts w:ascii="Times New Roman" w:hAnsi="Times New Roman"/>
                <w:szCs w:val="21"/>
              </w:rPr>
            </w:pPr>
            <w:r>
              <w:rPr>
                <w:rFonts w:ascii="Times New Roman" w:hAnsi="Times New Roman"/>
                <w:color w:val="000000"/>
                <w:kern w:val="0"/>
                <w:szCs w:val="21"/>
                <w:lang w:bidi="ar"/>
              </w:rPr>
              <w:t>609.28</w:t>
            </w:r>
          </w:p>
        </w:tc>
        <w:tc>
          <w:tcPr>
            <w:tcW w:w="2269" w:type="dxa"/>
            <w:tcBorders>
              <w:tl2br w:val="nil"/>
              <w:tr2bl w:val="nil"/>
            </w:tcBorders>
            <w:vAlign w:val="center"/>
          </w:tcPr>
          <w:p w14:paraId="6B5465C2">
            <w:pPr>
              <w:widowControl/>
              <w:jc w:val="center"/>
              <w:textAlignment w:val="center"/>
              <w:rPr>
                <w:rFonts w:ascii="Times New Roman" w:hAnsi="Times New Roman"/>
                <w:szCs w:val="21"/>
              </w:rPr>
            </w:pPr>
            <w:r>
              <w:rPr>
                <w:rFonts w:ascii="Times New Roman" w:hAnsi="Times New Roman"/>
                <w:color w:val="000000"/>
                <w:kern w:val="0"/>
                <w:szCs w:val="21"/>
                <w:lang w:bidi="ar"/>
              </w:rPr>
              <w:t>海南煤炭开采和洗选业</w:t>
            </w:r>
          </w:p>
        </w:tc>
        <w:tc>
          <w:tcPr>
            <w:tcW w:w="1973" w:type="dxa"/>
            <w:tcBorders>
              <w:tl2br w:val="nil"/>
              <w:tr2bl w:val="nil"/>
            </w:tcBorders>
            <w:vAlign w:val="center"/>
          </w:tcPr>
          <w:p w14:paraId="1FD0A124">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240802D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tl2br w:val="nil"/>
              <w:tr2bl w:val="nil"/>
            </w:tcBorders>
            <w:vAlign w:val="center"/>
          </w:tcPr>
          <w:p w14:paraId="4140B6A3">
            <w:pPr>
              <w:widowControl/>
              <w:jc w:val="center"/>
              <w:textAlignment w:val="center"/>
              <w:rPr>
                <w:rFonts w:ascii="Times New Roman" w:hAnsi="Times New Roman"/>
                <w:szCs w:val="21"/>
              </w:rPr>
            </w:pPr>
            <w:r>
              <w:rPr>
                <w:rFonts w:ascii="Times New Roman" w:hAnsi="Times New Roman"/>
                <w:color w:val="000000"/>
                <w:kern w:val="0"/>
                <w:szCs w:val="21"/>
                <w:lang w:bidi="ar"/>
              </w:rPr>
              <w:t>浙江批发和零售贸易业、住宿和餐饮业</w:t>
            </w:r>
          </w:p>
        </w:tc>
        <w:tc>
          <w:tcPr>
            <w:tcW w:w="2023" w:type="dxa"/>
            <w:tcBorders>
              <w:tl2br w:val="nil"/>
              <w:tr2bl w:val="nil"/>
            </w:tcBorders>
            <w:vAlign w:val="center"/>
          </w:tcPr>
          <w:p w14:paraId="6AAB644D">
            <w:pPr>
              <w:widowControl/>
              <w:jc w:val="center"/>
              <w:textAlignment w:val="center"/>
              <w:rPr>
                <w:rFonts w:ascii="Times New Roman" w:hAnsi="Times New Roman"/>
                <w:szCs w:val="21"/>
              </w:rPr>
            </w:pPr>
            <w:r>
              <w:rPr>
                <w:rFonts w:ascii="Times New Roman" w:hAnsi="Times New Roman"/>
                <w:color w:val="000000"/>
                <w:kern w:val="0"/>
                <w:szCs w:val="21"/>
                <w:lang w:bidi="ar"/>
              </w:rPr>
              <w:t>453.23</w:t>
            </w:r>
          </w:p>
        </w:tc>
        <w:tc>
          <w:tcPr>
            <w:tcW w:w="2269" w:type="dxa"/>
            <w:tcBorders>
              <w:tl2br w:val="nil"/>
              <w:tr2bl w:val="nil"/>
            </w:tcBorders>
            <w:vAlign w:val="center"/>
          </w:tcPr>
          <w:p w14:paraId="4C33DD0D">
            <w:pPr>
              <w:widowControl/>
              <w:jc w:val="center"/>
              <w:textAlignment w:val="center"/>
              <w:rPr>
                <w:rFonts w:ascii="Times New Roman" w:hAnsi="Times New Roman"/>
                <w:szCs w:val="21"/>
              </w:rPr>
            </w:pPr>
            <w:r>
              <w:rPr>
                <w:rFonts w:ascii="Times New Roman" w:hAnsi="Times New Roman"/>
                <w:color w:val="000000"/>
                <w:kern w:val="0"/>
                <w:szCs w:val="21"/>
                <w:lang w:bidi="ar"/>
              </w:rPr>
              <w:t>海南石油和天然气开采业</w:t>
            </w:r>
          </w:p>
        </w:tc>
        <w:tc>
          <w:tcPr>
            <w:tcW w:w="1973" w:type="dxa"/>
            <w:tcBorders>
              <w:tl2br w:val="nil"/>
              <w:tr2bl w:val="nil"/>
            </w:tcBorders>
            <w:vAlign w:val="center"/>
          </w:tcPr>
          <w:p w14:paraId="7CB417F5">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0E97D6F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tl2br w:val="nil"/>
              <w:tr2bl w:val="nil"/>
            </w:tcBorders>
            <w:vAlign w:val="center"/>
          </w:tcPr>
          <w:p w14:paraId="62620796">
            <w:pPr>
              <w:widowControl/>
              <w:jc w:val="center"/>
              <w:textAlignment w:val="center"/>
              <w:rPr>
                <w:rFonts w:ascii="Times New Roman" w:hAnsi="Times New Roman"/>
                <w:szCs w:val="21"/>
              </w:rPr>
            </w:pPr>
            <w:r>
              <w:rPr>
                <w:rFonts w:ascii="Times New Roman" w:hAnsi="Times New Roman"/>
                <w:color w:val="000000"/>
                <w:kern w:val="0"/>
                <w:szCs w:val="21"/>
                <w:lang w:bidi="ar"/>
              </w:rPr>
              <w:t>江苏化学工业</w:t>
            </w:r>
          </w:p>
        </w:tc>
        <w:tc>
          <w:tcPr>
            <w:tcW w:w="2023" w:type="dxa"/>
            <w:tcBorders>
              <w:tl2br w:val="nil"/>
              <w:tr2bl w:val="nil"/>
            </w:tcBorders>
            <w:vAlign w:val="center"/>
          </w:tcPr>
          <w:p w14:paraId="65C9EDA4">
            <w:pPr>
              <w:widowControl/>
              <w:jc w:val="center"/>
              <w:textAlignment w:val="center"/>
              <w:rPr>
                <w:rFonts w:ascii="Times New Roman" w:hAnsi="Times New Roman"/>
                <w:szCs w:val="21"/>
              </w:rPr>
            </w:pPr>
            <w:r>
              <w:rPr>
                <w:rFonts w:ascii="Times New Roman" w:hAnsi="Times New Roman"/>
                <w:color w:val="000000"/>
                <w:kern w:val="0"/>
                <w:szCs w:val="21"/>
                <w:lang w:bidi="ar"/>
              </w:rPr>
              <w:t>434.01</w:t>
            </w:r>
          </w:p>
        </w:tc>
        <w:tc>
          <w:tcPr>
            <w:tcW w:w="2269" w:type="dxa"/>
            <w:tcBorders>
              <w:tl2br w:val="nil"/>
              <w:tr2bl w:val="nil"/>
            </w:tcBorders>
            <w:vAlign w:val="center"/>
          </w:tcPr>
          <w:p w14:paraId="0EAE98DA">
            <w:pPr>
              <w:widowControl/>
              <w:jc w:val="center"/>
              <w:textAlignment w:val="center"/>
              <w:rPr>
                <w:rFonts w:ascii="Times New Roman" w:hAnsi="Times New Roman"/>
                <w:szCs w:val="21"/>
              </w:rPr>
            </w:pPr>
            <w:r>
              <w:rPr>
                <w:rFonts w:ascii="Times New Roman" w:hAnsi="Times New Roman"/>
                <w:color w:val="000000"/>
                <w:kern w:val="0"/>
                <w:szCs w:val="21"/>
                <w:lang w:bidi="ar"/>
              </w:rPr>
              <w:t>海南交通运输设备制造业</w:t>
            </w:r>
          </w:p>
        </w:tc>
        <w:tc>
          <w:tcPr>
            <w:tcW w:w="1973" w:type="dxa"/>
            <w:tcBorders>
              <w:tl2br w:val="nil"/>
              <w:tr2bl w:val="nil"/>
            </w:tcBorders>
            <w:vAlign w:val="center"/>
          </w:tcPr>
          <w:p w14:paraId="5B2AA8BA">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5192CE2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tl2br w:val="nil"/>
              <w:tr2bl w:val="nil"/>
            </w:tcBorders>
            <w:vAlign w:val="center"/>
          </w:tcPr>
          <w:p w14:paraId="721F8591">
            <w:pPr>
              <w:widowControl/>
              <w:jc w:val="center"/>
              <w:textAlignment w:val="center"/>
              <w:rPr>
                <w:rFonts w:ascii="Times New Roman" w:hAnsi="Times New Roman"/>
                <w:szCs w:val="21"/>
              </w:rPr>
            </w:pPr>
            <w:r>
              <w:rPr>
                <w:rFonts w:ascii="Times New Roman" w:hAnsi="Times New Roman"/>
                <w:color w:val="000000"/>
                <w:kern w:val="0"/>
                <w:szCs w:val="21"/>
                <w:lang w:bidi="ar"/>
              </w:rPr>
              <w:t>湖北其他服务业</w:t>
            </w:r>
          </w:p>
        </w:tc>
        <w:tc>
          <w:tcPr>
            <w:tcW w:w="2023" w:type="dxa"/>
            <w:tcBorders>
              <w:tl2br w:val="nil"/>
              <w:tr2bl w:val="nil"/>
            </w:tcBorders>
            <w:vAlign w:val="center"/>
          </w:tcPr>
          <w:p w14:paraId="3E540DD4">
            <w:pPr>
              <w:widowControl/>
              <w:jc w:val="center"/>
              <w:textAlignment w:val="center"/>
              <w:rPr>
                <w:rFonts w:ascii="Times New Roman" w:hAnsi="Times New Roman"/>
                <w:szCs w:val="21"/>
              </w:rPr>
            </w:pPr>
            <w:r>
              <w:rPr>
                <w:rFonts w:ascii="Times New Roman" w:hAnsi="Times New Roman"/>
                <w:color w:val="000000"/>
                <w:kern w:val="0"/>
                <w:szCs w:val="21"/>
                <w:lang w:bidi="ar"/>
              </w:rPr>
              <w:t>412.53</w:t>
            </w:r>
          </w:p>
        </w:tc>
        <w:tc>
          <w:tcPr>
            <w:tcW w:w="2269" w:type="dxa"/>
            <w:tcBorders>
              <w:tl2br w:val="nil"/>
              <w:tr2bl w:val="nil"/>
            </w:tcBorders>
            <w:vAlign w:val="center"/>
          </w:tcPr>
          <w:p w14:paraId="39A34520">
            <w:pPr>
              <w:widowControl/>
              <w:jc w:val="center"/>
              <w:textAlignment w:val="center"/>
              <w:rPr>
                <w:rFonts w:ascii="Times New Roman" w:hAnsi="Times New Roman"/>
                <w:szCs w:val="21"/>
              </w:rPr>
            </w:pPr>
            <w:r>
              <w:rPr>
                <w:rFonts w:ascii="Times New Roman" w:hAnsi="Times New Roman"/>
                <w:color w:val="000000"/>
                <w:kern w:val="0"/>
                <w:szCs w:val="21"/>
                <w:lang w:bidi="ar"/>
              </w:rPr>
              <w:t>贵州石油和天然气开采业</w:t>
            </w:r>
          </w:p>
        </w:tc>
        <w:tc>
          <w:tcPr>
            <w:tcW w:w="1973" w:type="dxa"/>
            <w:tcBorders>
              <w:tl2br w:val="nil"/>
              <w:tr2bl w:val="nil"/>
            </w:tcBorders>
            <w:vAlign w:val="center"/>
          </w:tcPr>
          <w:p w14:paraId="479F9E90">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2FA4189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tl2br w:val="nil"/>
              <w:tr2bl w:val="nil"/>
            </w:tcBorders>
            <w:vAlign w:val="center"/>
          </w:tcPr>
          <w:p w14:paraId="07FBB831">
            <w:pPr>
              <w:widowControl/>
              <w:jc w:val="center"/>
              <w:textAlignment w:val="center"/>
              <w:rPr>
                <w:rFonts w:ascii="Times New Roman" w:hAnsi="Times New Roman"/>
                <w:szCs w:val="21"/>
              </w:rPr>
            </w:pPr>
            <w:r>
              <w:rPr>
                <w:rFonts w:ascii="Times New Roman" w:hAnsi="Times New Roman"/>
                <w:color w:val="000000"/>
                <w:kern w:val="0"/>
                <w:szCs w:val="21"/>
                <w:lang w:bidi="ar"/>
              </w:rPr>
              <w:t>江苏电气机械及器材制造业</w:t>
            </w:r>
          </w:p>
        </w:tc>
        <w:tc>
          <w:tcPr>
            <w:tcW w:w="2023" w:type="dxa"/>
            <w:tcBorders>
              <w:tl2br w:val="nil"/>
              <w:tr2bl w:val="nil"/>
            </w:tcBorders>
            <w:vAlign w:val="center"/>
          </w:tcPr>
          <w:p w14:paraId="5ED5D33E">
            <w:pPr>
              <w:widowControl/>
              <w:jc w:val="center"/>
              <w:textAlignment w:val="center"/>
              <w:rPr>
                <w:rFonts w:ascii="Times New Roman" w:hAnsi="Times New Roman"/>
                <w:szCs w:val="21"/>
              </w:rPr>
            </w:pPr>
            <w:r>
              <w:rPr>
                <w:rFonts w:ascii="Times New Roman" w:hAnsi="Times New Roman"/>
                <w:color w:val="000000"/>
                <w:kern w:val="0"/>
                <w:szCs w:val="21"/>
                <w:lang w:bidi="ar"/>
              </w:rPr>
              <w:t>392.54</w:t>
            </w:r>
          </w:p>
        </w:tc>
        <w:tc>
          <w:tcPr>
            <w:tcW w:w="2269" w:type="dxa"/>
            <w:tcBorders>
              <w:tl2br w:val="nil"/>
              <w:tr2bl w:val="nil"/>
            </w:tcBorders>
            <w:vAlign w:val="center"/>
          </w:tcPr>
          <w:p w14:paraId="4C15C824">
            <w:pPr>
              <w:widowControl/>
              <w:jc w:val="center"/>
              <w:textAlignment w:val="center"/>
              <w:rPr>
                <w:rFonts w:ascii="Times New Roman" w:hAnsi="Times New Roman"/>
                <w:szCs w:val="21"/>
              </w:rPr>
            </w:pPr>
            <w:r>
              <w:rPr>
                <w:rFonts w:ascii="Times New Roman" w:hAnsi="Times New Roman"/>
                <w:color w:val="000000"/>
                <w:kern w:val="0"/>
                <w:szCs w:val="21"/>
                <w:lang w:bidi="ar"/>
              </w:rPr>
              <w:t>云南石油和天然气开采业</w:t>
            </w:r>
          </w:p>
        </w:tc>
        <w:tc>
          <w:tcPr>
            <w:tcW w:w="1973" w:type="dxa"/>
            <w:tcBorders>
              <w:tl2br w:val="nil"/>
              <w:tr2bl w:val="nil"/>
            </w:tcBorders>
            <w:vAlign w:val="center"/>
          </w:tcPr>
          <w:p w14:paraId="7AABE604">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r w14:paraId="569B321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15" w:type="dxa"/>
            <w:tcBorders>
              <w:bottom w:val="single" w:color="auto" w:sz="4" w:space="0"/>
            </w:tcBorders>
            <w:vAlign w:val="center"/>
          </w:tcPr>
          <w:p w14:paraId="455063D9">
            <w:pPr>
              <w:widowControl/>
              <w:jc w:val="center"/>
              <w:textAlignment w:val="center"/>
              <w:rPr>
                <w:rFonts w:ascii="Times New Roman" w:hAnsi="Times New Roman"/>
                <w:szCs w:val="21"/>
              </w:rPr>
            </w:pPr>
            <w:r>
              <w:rPr>
                <w:rFonts w:ascii="Times New Roman" w:hAnsi="Times New Roman"/>
                <w:color w:val="000000"/>
                <w:kern w:val="0"/>
                <w:szCs w:val="21"/>
                <w:lang w:bidi="ar"/>
              </w:rPr>
              <w:t>天津其他服务业</w:t>
            </w:r>
          </w:p>
        </w:tc>
        <w:tc>
          <w:tcPr>
            <w:tcW w:w="2023" w:type="dxa"/>
            <w:tcBorders>
              <w:bottom w:val="single" w:color="auto" w:sz="4" w:space="0"/>
            </w:tcBorders>
            <w:vAlign w:val="center"/>
          </w:tcPr>
          <w:p w14:paraId="38135380">
            <w:pPr>
              <w:widowControl/>
              <w:jc w:val="center"/>
              <w:textAlignment w:val="center"/>
              <w:rPr>
                <w:rFonts w:ascii="Times New Roman" w:hAnsi="Times New Roman"/>
                <w:szCs w:val="21"/>
              </w:rPr>
            </w:pPr>
            <w:r>
              <w:rPr>
                <w:rFonts w:ascii="Times New Roman" w:hAnsi="Times New Roman"/>
                <w:color w:val="000000"/>
                <w:kern w:val="0"/>
                <w:szCs w:val="21"/>
                <w:lang w:bidi="ar"/>
              </w:rPr>
              <w:t>386.44</w:t>
            </w:r>
          </w:p>
        </w:tc>
        <w:tc>
          <w:tcPr>
            <w:tcW w:w="2269" w:type="dxa"/>
            <w:tcBorders>
              <w:bottom w:val="single" w:color="auto" w:sz="4" w:space="0"/>
            </w:tcBorders>
            <w:vAlign w:val="center"/>
          </w:tcPr>
          <w:p w14:paraId="58771CE8">
            <w:pPr>
              <w:widowControl/>
              <w:jc w:val="center"/>
              <w:textAlignment w:val="center"/>
              <w:rPr>
                <w:rFonts w:ascii="Times New Roman" w:hAnsi="Times New Roman"/>
                <w:szCs w:val="21"/>
              </w:rPr>
            </w:pPr>
            <w:r>
              <w:rPr>
                <w:rFonts w:ascii="Times New Roman" w:hAnsi="Times New Roman"/>
                <w:color w:val="000000"/>
                <w:kern w:val="0"/>
                <w:szCs w:val="21"/>
                <w:lang w:bidi="ar"/>
              </w:rPr>
              <w:t>青海其他制造业、废品废料</w:t>
            </w:r>
          </w:p>
        </w:tc>
        <w:tc>
          <w:tcPr>
            <w:tcW w:w="1973" w:type="dxa"/>
            <w:tcBorders>
              <w:bottom w:val="single" w:color="auto" w:sz="4" w:space="0"/>
            </w:tcBorders>
            <w:vAlign w:val="center"/>
          </w:tcPr>
          <w:p w14:paraId="6C9CCE17">
            <w:pPr>
              <w:widowControl/>
              <w:jc w:val="center"/>
              <w:textAlignment w:val="center"/>
              <w:rPr>
                <w:rFonts w:ascii="Times New Roman" w:hAnsi="Times New Roman"/>
                <w:szCs w:val="21"/>
              </w:rPr>
            </w:pPr>
            <w:r>
              <w:rPr>
                <w:rFonts w:ascii="Times New Roman" w:hAnsi="Times New Roman"/>
                <w:color w:val="000000"/>
                <w:kern w:val="0"/>
                <w:szCs w:val="21"/>
                <w:lang w:bidi="ar"/>
              </w:rPr>
              <w:t>0.000</w:t>
            </w:r>
          </w:p>
        </w:tc>
      </w:tr>
    </w:tbl>
    <w:p w14:paraId="1ADD0E7F">
      <w:pPr>
        <w:widowControl/>
        <w:spacing w:before="30" w:line="360" w:lineRule="auto"/>
        <w:rPr>
          <w:rFonts w:ascii="Times New Roman" w:hAnsi="Times New Roman"/>
          <w:sz w:val="24"/>
        </w:rPr>
      </w:pPr>
      <w:r>
        <w:rPr>
          <w:rFonts w:ascii="Times New Roman" w:hAnsi="Times New Roman"/>
          <w:szCs w:val="21"/>
        </w:rPr>
        <w:t>数据来源：由作者根据李善同等（2023）编制的中国多区域投入产出表计算得到。</w:t>
      </w:r>
    </w:p>
    <w:p w14:paraId="2D81E0D3">
      <w:pPr>
        <w:spacing w:before="480" w:after="120"/>
        <w:jc w:val="center"/>
        <w:outlineLvl w:val="1"/>
        <w:rPr>
          <w:rFonts w:ascii="Times New Roman" w:hAnsi="Times New Roman" w:eastAsia="黑体"/>
          <w:b/>
          <w:sz w:val="28"/>
          <w:szCs w:val="28"/>
        </w:rPr>
      </w:pPr>
      <w:bookmarkStart w:id="477" w:name="_Toc13291"/>
      <w:bookmarkStart w:id="478" w:name="_Toc28703"/>
      <w:bookmarkStart w:id="479" w:name="_Toc10512"/>
      <w:bookmarkStart w:id="480" w:name="_Toc2931"/>
      <w:bookmarkStart w:id="481" w:name="_Toc21878"/>
      <w:bookmarkStart w:id="482" w:name="_Toc12427"/>
      <w:bookmarkStart w:id="483" w:name="_Toc21505"/>
      <w:bookmarkStart w:id="484" w:name="_Toc6873"/>
      <w:bookmarkStart w:id="485" w:name="_Toc17731"/>
      <w:bookmarkStart w:id="486" w:name="_Toc19824"/>
      <w:bookmarkStart w:id="487" w:name="_Toc22325"/>
      <w:bookmarkStart w:id="488" w:name="_Toc12640"/>
      <w:bookmarkStart w:id="489" w:name="_Toc29288"/>
      <w:bookmarkStart w:id="490" w:name="_Toc20051"/>
      <w:r>
        <w:rPr>
          <w:rFonts w:ascii="Times New Roman" w:hAnsi="Times New Roman" w:eastAsia="黑体"/>
          <w:b/>
          <w:sz w:val="28"/>
          <w:szCs w:val="28"/>
        </w:rPr>
        <w:t>第二节 中国贸易隐含碳的测度及特征事实</w:t>
      </w:r>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6A9ACB74">
      <w:pPr>
        <w:spacing w:line="400" w:lineRule="exact"/>
        <w:ind w:firstLine="480" w:firstLineChars="200"/>
        <w:rPr>
          <w:rFonts w:ascii="Times New Roman" w:hAnsi="Times New Roman"/>
          <w:sz w:val="24"/>
        </w:rPr>
      </w:pPr>
      <w:r>
        <w:rPr>
          <w:rFonts w:ascii="Times New Roman" w:hAnsi="Times New Roman"/>
          <w:sz w:val="24"/>
        </w:rPr>
        <w:t>本节首先构建一个基于增加值贸易视角的国际（省际）双边贸易分解框架。在此框架下，进一步将增加值贸易细分为国际（省际）传统贸易、简单全球（国内）价值链贸易以及复杂全球（国内）价值链贸易。基于这一分解框架，测度中国在国际贸易层面因出口引致的国内隐含碳以及在省际贸易层面的省际调出引致的省内碳排放，并总结其特征事实。</w:t>
      </w:r>
    </w:p>
    <w:p w14:paraId="4F7C01F3">
      <w:pPr>
        <w:spacing w:before="240" w:after="120"/>
        <w:ind w:firstLine="562" w:firstLineChars="200"/>
        <w:outlineLvl w:val="1"/>
        <w:rPr>
          <w:rFonts w:ascii="Times New Roman" w:hAnsi="Times New Roman" w:eastAsia="黑体"/>
          <w:b/>
          <w:bCs/>
          <w:sz w:val="28"/>
          <w:szCs w:val="28"/>
        </w:rPr>
      </w:pPr>
      <w:bookmarkStart w:id="491" w:name="_Toc28485"/>
      <w:bookmarkStart w:id="492" w:name="_Toc23934"/>
      <w:bookmarkStart w:id="493" w:name="_Toc23358"/>
      <w:bookmarkStart w:id="494" w:name="_Toc14311"/>
      <w:bookmarkStart w:id="495" w:name="_Toc2284"/>
      <w:bookmarkStart w:id="496" w:name="_Toc12937"/>
      <w:bookmarkStart w:id="497" w:name="_Toc1432"/>
      <w:bookmarkStart w:id="498" w:name="_Toc5674"/>
      <w:bookmarkStart w:id="499" w:name="_Toc32520"/>
      <w:bookmarkStart w:id="500" w:name="_Toc26352"/>
      <w:bookmarkStart w:id="501" w:name="_Toc32333"/>
      <w:bookmarkStart w:id="502" w:name="_Toc1392"/>
      <w:bookmarkStart w:id="503" w:name="_Toc30707"/>
      <w:bookmarkStart w:id="504" w:name="_Toc25581"/>
      <w:r>
        <w:rPr>
          <w:rFonts w:ascii="Times New Roman" w:hAnsi="Times New Roman" w:eastAsia="黑体"/>
          <w:b/>
          <w:bCs/>
          <w:sz w:val="28"/>
          <w:szCs w:val="28"/>
        </w:rPr>
        <w:t>一、出口隐含碳测度及特征事实</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14:paraId="636394D4">
      <w:pPr>
        <w:widowControl/>
        <w:spacing w:line="360" w:lineRule="auto"/>
        <w:ind w:firstLine="240" w:firstLineChars="100"/>
        <w:jc w:val="left"/>
        <w:outlineLvl w:val="2"/>
        <w:rPr>
          <w:rFonts w:ascii="Times New Roman" w:hAnsi="Times New Roman"/>
          <w:sz w:val="24"/>
        </w:rPr>
      </w:pPr>
      <w:bookmarkStart w:id="505" w:name="_Toc14727"/>
      <w:bookmarkStart w:id="506" w:name="_Toc7301"/>
      <w:r>
        <w:rPr>
          <w:rFonts w:ascii="Times New Roman" w:hAnsi="Times New Roman"/>
          <w:sz w:val="24"/>
        </w:rPr>
        <w:t>（一）出口隐含碳测度</w:t>
      </w:r>
      <w:bookmarkEnd w:id="505"/>
      <w:bookmarkEnd w:id="506"/>
    </w:p>
    <w:p w14:paraId="7E5162C7">
      <w:pPr>
        <w:ind w:firstLine="480" w:firstLineChars="200"/>
        <w:rPr>
          <w:rFonts w:ascii="Times New Roman" w:hAnsi="Times New Roman"/>
          <w:sz w:val="24"/>
        </w:rPr>
      </w:pPr>
      <w:r>
        <w:rPr>
          <w:rFonts w:ascii="Times New Roman" w:hAnsi="Times New Roman"/>
          <w:sz w:val="24"/>
        </w:rPr>
        <w:t>根据式（4-1），r经济体的总产出可表示为：</w:t>
      </w:r>
    </w:p>
    <w:p w14:paraId="13475D5D">
      <w:pPr>
        <w:ind w:firstLine="720" w:firstLineChars="300"/>
        <w:jc w:val="center"/>
        <w:rPr>
          <w:rFonts w:ascii="Times New Roman" w:hAnsi="Times New Roman"/>
          <w:b/>
          <w:bCs/>
          <w:sz w:val="24"/>
        </w:rPr>
      </w:pPr>
      <m:oMathPara>
        <m:oMath>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r>
            <m:rPr>
              <m:nor/>
              <m:sty m:val="p"/>
            </m:rPr>
            <w:rPr>
              <w:rFonts w:ascii="Cambria Math" w:hAnsi="Cambria Math"/>
              <w:sz w:val="24"/>
            </w:rPr>
            <m:t xml:space="preserve">              </m:t>
          </m:r>
          <m:r>
            <m:rPr>
              <m:sty m:val="p"/>
            </m:rPr>
            <w:rPr>
              <w:rFonts w:ascii="Cambria Math" w:hAnsi="Cambria Math"/>
              <w:sz w:val="24"/>
            </w:rPr>
            <m:t>（4−</m:t>
          </m:r>
          <m:r>
            <m:rPr>
              <m:nor/>
              <m:sty m:val="p"/>
            </m:rPr>
            <w:rPr>
              <w:rFonts w:ascii="Cambria Math" w:hAnsi="Cambria Math"/>
              <w:sz w:val="24"/>
            </w:rPr>
            <m:t>15）</m:t>
          </m:r>
        </m:oMath>
      </m:oMathPara>
    </w:p>
    <w:p w14:paraId="33D57002">
      <w:pPr>
        <w:rPr>
          <w:rFonts w:ascii="Times New Roman" w:hAnsi="Times New Roman"/>
          <w:b/>
          <w:bCs/>
          <w:sz w:val="24"/>
        </w:rPr>
      </w:pPr>
      <w:r>
        <w:rPr>
          <w:rFonts w:ascii="Times New Roman" w:hAnsi="Times New Roman"/>
          <w:b/>
          <w:bCs/>
          <w:sz w:val="24"/>
        </w:rPr>
        <w:t xml:space="preserve">    </w:t>
      </w:r>
      <w:r>
        <w:rPr>
          <w:rFonts w:ascii="Times New Roman" w:hAnsi="Times New Roman"/>
          <w:sz w:val="24"/>
        </w:rPr>
        <w:t>式（4-15）通过线性变换可得:</w:t>
      </w:r>
    </w:p>
    <w:p w14:paraId="1E36D18C">
      <w:pPr>
        <w:ind w:firstLine="720" w:firstLineChars="300"/>
        <w:jc w:val="center"/>
        <w:rPr>
          <w:rFonts w:ascii="Times New Roman" w:hAnsi="Times New Roman"/>
          <w:b/>
          <w:bCs/>
          <w:sz w:val="24"/>
        </w:rPr>
      </w:pPr>
      <m:oMathPara>
        <m:oMath>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r>
            <m:rPr/>
            <w:rPr>
              <w:rFonts w:ascii="Cambria Math" w:hAnsi="Cambria Math"/>
              <w:sz w:val="24"/>
            </w:rPr>
            <m:t>=（I−</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−1</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r>
            <m:rPr/>
            <w:rPr>
              <w:rFonts w:ascii="Cambria Math" w:hAnsi="Cambria Math"/>
              <w:sz w:val="24"/>
            </w:rPr>
            <m:t>)</m:t>
          </m:r>
          <m:r>
            <m:rPr>
              <m:nor/>
              <m:sty m:val="p"/>
            </m:rPr>
            <w:rPr>
              <w:rFonts w:ascii="Cambria Math" w:hAnsi="Cambria Math"/>
              <w:sz w:val="24"/>
            </w:rPr>
            <m:t xml:space="preserve">  </m:t>
          </m:r>
          <m:r>
            <m:rPr>
              <m:nor/>
              <m:sty m:val="b"/>
            </m:rPr>
            <w:rPr>
              <w:rFonts w:ascii="Cambria Math" w:hAnsi="Times New Roman"/>
              <w:b/>
              <w:bCs/>
              <w:sz w:val="24"/>
            </w:rPr>
            <m:t xml:space="preserve">    </m:t>
          </m:r>
          <m:r>
            <m:rPr>
              <m:sty m:val="p"/>
            </m:rPr>
            <w:rPr>
              <w:rFonts w:ascii="Cambria Math" w:hAnsi="Times New Roman"/>
              <w:sz w:val="24"/>
            </w:rPr>
            <w:br w:type="textWrapping"/>
          </m:r>
        </m:oMath>
      </m:oMathPara>
      <m:oMathPara>
        <m:oMath>
          <m:r>
            <m:rPr>
              <m:sty m:val="bi"/>
            </m:rPr>
            <w:rPr>
              <w:rFonts w:ascii="Cambria Math" w:hAnsi="Times New Roman"/>
              <w:sz w:val="24"/>
            </w:rPr>
            <m:t>=</m:t>
          </m:r>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m:nor/>
                  <m:sty m:val="p"/>
                </m:rPr>
                <w:rPr>
                  <w:rFonts w:ascii="Cambria Math" w:hAnsi="Cambria Math"/>
                  <w:sz w:val="24"/>
                </w:rPr>
                <m:t>rr</m:t>
              </m:r>
              <m:ctrlPr>
                <w:rPr>
                  <w:rFonts w:ascii="Cambria Math" w:hAnsi="Cambria Math"/>
                  <w:sz w:val="24"/>
                </w:rPr>
              </m:ctrlPr>
            </m:sup>
          </m:sSup>
          <m:r>
            <m:rPr>
              <m:nor/>
              <m:sty m:val="p"/>
            </m:rPr>
            <w:rPr>
              <w:rFonts w:ascii="Cambria Math" w:hAnsi="Cambria Math"/>
              <w:sz w:val="24"/>
            </w:rPr>
            <m:t xml:space="preserve">  (</m:t>
          </m:r>
          <m:sSup>
            <m:sSupPr>
              <m:ctrlPr>
                <w:rPr>
                  <w:rFonts w:ascii="Cambria Math" w:hAnsi="Cambria Math"/>
                  <w:sz w:val="24"/>
                </w:rPr>
              </m:ctrlPr>
            </m:sSupPr>
            <m:e>
              <m:r>
                <m:rPr/>
                <w:rPr>
                  <w:rFonts w:ascii="Cambria Math" w:hAnsi="Cambria Math"/>
                  <w:sz w:val="24"/>
                </w:rPr>
                <m:t>Y</m:t>
              </m:r>
              <m:ctrlPr>
                <w:rPr>
                  <w:rFonts w:ascii="Cambria Math" w:hAnsi="Cambria Math"/>
                  <w:sz w:val="24"/>
                </w:rPr>
              </m:ctrlPr>
            </m:e>
            <m:sup>
              <m:r>
                <m:rPr/>
                <w:rPr>
                  <w:rFonts w:ascii="Cambria Math" w:hAnsi="Cambria Math"/>
                  <w:sz w:val="24"/>
                </w:rPr>
                <m:t>rr</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r>
            <m:rPr/>
            <w:rPr>
              <w:rFonts w:ascii="Cambria Math" w:hAnsi="Cambria Math"/>
              <w:sz w:val="24"/>
            </w:rPr>
            <m:t>)</m:t>
          </m:r>
          <m:r>
            <m:rPr>
              <m:nor/>
              <m:sty m:val="p"/>
            </m:rPr>
            <w:rPr>
              <w:rFonts w:ascii="Cambria Math" w:hAnsi="Cambria Math"/>
              <w:sz w:val="24"/>
            </w:rPr>
            <m:t xml:space="preserve">             （4-16）</m:t>
          </m:r>
        </m:oMath>
      </m:oMathPara>
    </w:p>
    <w:p w14:paraId="3811B303">
      <w:pPr>
        <w:ind w:firstLine="480" w:firstLineChars="200"/>
        <w:jc w:val="left"/>
        <w:rPr>
          <w:rFonts w:ascii="Times New Roman" w:hAnsi="Times New Roman"/>
          <w:sz w:val="24"/>
        </w:rPr>
      </w:pPr>
      <w:r>
        <w:rPr>
          <w:rFonts w:ascii="Times New Roman" w:hAnsi="Times New Roman"/>
          <w:sz w:val="24"/>
        </w:rPr>
        <w:t>其中，L</w:t>
      </w:r>
      <w:r>
        <w:rPr>
          <w:rFonts w:ascii="Times New Roman" w:hAnsi="Times New Roman"/>
          <w:sz w:val="24"/>
          <w:vertAlign w:val="superscript"/>
        </w:rPr>
        <w:t>rr</w:t>
      </w:r>
      <w:r>
        <w:rPr>
          <w:rFonts w:ascii="Times New Roman" w:hAnsi="Times New Roman"/>
          <w:sz w:val="24"/>
        </w:rPr>
        <w:t>为r经济体国内里昂惕夫逆矩阵，经济体r的总出口可表示为:</w:t>
      </w:r>
    </w:p>
    <w:p w14:paraId="1A0D5B0D">
      <w:pPr>
        <w:ind w:firstLine="720" w:firstLineChars="300"/>
        <w:jc w:val="center"/>
        <w:rPr>
          <w:rFonts w:ascii="Times New Roman" w:hAnsi="Times New Roman"/>
          <w:b/>
          <w:bCs/>
          <w:sz w:val="24"/>
        </w:rPr>
      </w:pPr>
      <m:oMathPara>
        <m:oMath>
          <m:sSup>
            <m:sSupPr>
              <m:ctrlPr>
                <w:rPr>
                  <w:rFonts w:ascii="Cambria Math" w:hAnsi="Cambria Math"/>
                  <w:i/>
                  <w:sz w:val="24"/>
                </w:rPr>
              </m:ctrlPr>
            </m:sSupPr>
            <m:e>
              <m:r>
                <m:rPr/>
                <w:rPr>
                  <w:rFonts w:ascii="Cambria Math" w:hAnsi="Cambria Math"/>
                  <w:sz w:val="24"/>
                </w:rPr>
                <m:t>E</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r>
            <m:rPr>
              <m:nor/>
              <m:sty m:val="p"/>
            </m:rPr>
            <w:rPr>
              <w:rFonts w:ascii="Cambria Math" w:hAnsi="Cambria Math"/>
              <w:sz w:val="24"/>
            </w:rPr>
            <m:t xml:space="preserve">                                                 （4-17）</m:t>
          </m:r>
        </m:oMath>
      </m:oMathPara>
    </w:p>
    <w:p w14:paraId="0D6AB6DA">
      <w:pPr>
        <w:ind w:firstLine="480" w:firstLineChars="200"/>
        <w:jc w:val="left"/>
        <w:rPr>
          <w:rFonts w:ascii="Times New Roman" w:hAnsi="Times New Roman"/>
          <w:sz w:val="24"/>
        </w:rPr>
      </w:pPr>
      <w:r>
        <w:rPr>
          <w:rFonts w:ascii="Times New Roman" w:hAnsi="Times New Roman"/>
          <w:sz w:val="24"/>
        </w:rPr>
        <w:t>结合式（4-16）、（4-17），经济体r对经济体s的中间品出口可表述为</w:t>
      </w:r>
    </w:p>
    <w:p w14:paraId="51F5745A">
      <w:pPr>
        <w:ind w:firstLine="720" w:firstLineChars="300"/>
        <w:jc w:val="center"/>
        <w:rPr>
          <w:rFonts w:ascii="Times New Roman" w:hAnsi="Times New Roman"/>
          <w:b/>
          <w:bCs/>
          <w:sz w:val="24"/>
        </w:rPr>
      </w:pPr>
      <m:oMathPara>
        <m:oMath>
          <m:sSup>
            <m:sSupPr>
              <m:ctrlPr>
                <w:rPr>
                  <w:rFonts w:ascii="Cambria Math" w:hAnsi="Cambria Math"/>
                  <w:i/>
                  <w:sz w:val="24"/>
                </w:rPr>
              </m:ctrlPr>
            </m:sSupPr>
            <m:e>
              <m:r>
                <m:rPr/>
                <w:rPr>
                  <w:rFonts w:ascii="Cambria Math" w:hAnsi="Cambria Math"/>
                  <w:sz w:val="24"/>
                </w:rPr>
                <m:t>Z</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E</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m:nor/>
              <m:sty m:val="p"/>
            </m:rPr>
            <w:rPr>
              <w:rFonts w:ascii="Cambria Math" w:hAnsi="Cambria Math"/>
              <w:sz w:val="24"/>
            </w:rPr>
            <m:t xml:space="preserve">                              （4-18）</m:t>
          </m:r>
        </m:oMath>
      </m:oMathPara>
    </w:p>
    <w:p w14:paraId="507D9283">
      <w:pPr>
        <w:ind w:firstLine="480" w:firstLineChars="200"/>
        <w:jc w:val="left"/>
        <w:rPr>
          <w:rFonts w:ascii="Times New Roman" w:hAnsi="Times New Roman"/>
          <w:sz w:val="24"/>
        </w:rPr>
      </w:pPr>
      <w:r>
        <w:rPr>
          <w:rFonts w:ascii="Times New Roman" w:hAnsi="Times New Roman"/>
          <w:sz w:val="24"/>
        </w:rPr>
        <w:t>根据式（4-2），s国（地区）的总产出可表示为：</w:t>
      </w:r>
    </w:p>
    <w:p w14:paraId="7C6A820E">
      <w:pPr>
        <w:ind w:firstLine="720" w:firstLineChars="300"/>
        <w:jc w:val="center"/>
        <w:rPr>
          <w:rFonts w:ascii="Times New Roman" w:hAnsi="Times New Roman"/>
          <w:b/>
          <w:bCs/>
        </w:rPr>
      </w:pPr>
      <m:oMathPara>
        <m:oMath>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m:nor/>
                  <m:sty m:val="p"/>
                </m:rPr>
                <w:rPr>
                  <w:rFonts w:ascii="Cambria Math" w:hAnsi="Cambria Math"/>
                  <w:sz w:val="24"/>
                </w:rPr>
                <m:t>ss</m:t>
              </m:r>
              <m:ctrlPr>
                <w:rPr>
                  <w:rFonts w:ascii="Cambria Math" w:hAnsi="Cambria Math"/>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t≠</m:t>
              </m:r>
              <m:r>
                <m:rPr>
                  <m:nor/>
                  <m:sty m:val="p"/>
                </m:rPr>
                <w:rPr>
                  <w:rFonts w:ascii="Cambria Math" w:hAnsi="Cambria Math"/>
                  <w:sz w:val="24"/>
                </w:rPr>
                <m:t>s,r</m:t>
              </m:r>
              <m:ctrlPr>
                <w:rPr>
                  <w:rFonts w:ascii="Cambria Math" w:hAnsi="Cambria Math"/>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m:nor/>
                      <m:sty m:val="p"/>
                    </m:rPr>
                    <w:rPr>
                      <w:rFonts w:ascii="Cambria Math" w:hAnsi="Cambria Math"/>
                      <w:sz w:val="24"/>
                    </w:rPr>
                    <m:t>st</m:t>
                  </m:r>
                  <m:ctrlPr>
                    <w:rPr>
                      <w:rFonts w:ascii="Cambria Math" w:hAnsi="Cambria Math"/>
                      <w:sz w:val="24"/>
                    </w:rPr>
                  </m:ctrlPr>
                </m:sup>
              </m:sSup>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tt</m:t>
                  </m:r>
                  <m:ctrlPr>
                    <w:rPr>
                      <w:rFonts w:ascii="Cambria Math" w:hAnsi="Cambria Math"/>
                      <w:i/>
                      <w:sz w:val="24"/>
                    </w:rPr>
                  </m:ctrlPr>
                </m:sup>
              </m:sSup>
              <m:ctrlPr>
                <w:rPr>
                  <w:rFonts w:ascii="Cambria Math" w:hAnsi="Cambria Math"/>
                  <w:i/>
                  <w:sz w:val="24"/>
                </w:rPr>
              </m:ctrlPr>
            </m:e>
          </m:nary>
          <m:r>
            <m:rPr/>
            <w:rPr>
              <w:rFonts w:ascii="Cambria Math" w:hAnsi="Cambria Math"/>
              <w:sz w:val="24"/>
            </w:rPr>
            <m:t xml:space="preserve"> +</m:t>
          </m:r>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m:nor/>
                  <m:sty m:val="p"/>
                </m:rPr>
                <w:rPr>
                  <w:rFonts w:ascii="Cambria Math" w:hAnsi="Cambria Math"/>
                  <w:sz w:val="24"/>
                </w:rPr>
                <m:t>ss</m:t>
              </m:r>
              <m:ctrlPr>
                <w:rPr>
                  <w:rFonts w:ascii="Cambria Math" w:hAnsi="Cambria Math"/>
                  <w:sz w:val="24"/>
                </w:rPr>
              </m:ctrlPr>
            </m:sup>
          </m:sSup>
          <m:nary>
            <m:naryPr>
              <m:chr m:val="∑"/>
              <m:ctrlPr>
                <w:rPr>
                  <w:rFonts w:ascii="Cambria Math" w:hAnsi="Cambria Math"/>
                  <w:i/>
                  <w:sz w:val="24"/>
                </w:rPr>
              </m:ctrlPr>
            </m:naryPr>
            <m:sub>
              <m:r>
                <m:rPr/>
                <w:rPr>
                  <w:rFonts w:ascii="Cambria Math" w:hAnsi="Cambria Math"/>
                  <w:sz w:val="24"/>
                </w:rPr>
                <m:t>t≠</m:t>
              </m:r>
              <m:r>
                <m:rPr>
                  <m:nor/>
                  <m:sty m:val="p"/>
                </m:rPr>
                <w:rPr>
                  <w:rFonts w:ascii="Cambria Math" w:hAnsi="Cambria Math"/>
                  <w:sz w:val="24"/>
                </w:rPr>
                <m:t>s,r</m:t>
              </m:r>
              <m:ctrlPr>
                <w:rPr>
                  <w:rFonts w:ascii="Cambria Math" w:hAnsi="Cambria Math"/>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st</m:t>
                  </m:r>
                  <m:ctrlPr>
                    <w:rPr>
                      <w:rFonts w:ascii="Cambria Math" w:hAnsi="Cambria Math"/>
                      <w:i/>
                      <w:sz w:val="24"/>
                    </w:rPr>
                  </m:ctrlPr>
                </m:sup>
              </m:sSup>
              <m:ctrlPr>
                <w:rPr>
                  <w:rFonts w:ascii="Cambria Math" w:hAnsi="Cambria Math"/>
                  <w:i/>
                  <w:sz w:val="24"/>
                </w:rPr>
              </m:ctrlPr>
            </m:e>
          </m:nary>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t≠</m:t>
              </m:r>
              <m:r>
                <m:rPr>
                  <m:nor/>
                  <m:sty m:val="p"/>
                </m:rPr>
                <w:rPr>
                  <w:rFonts w:ascii="Cambria Math" w:hAnsi="Cambria Math"/>
                  <w:sz w:val="24"/>
                </w:rPr>
                <m:t>s,r</m:t>
              </m:r>
              <m:ctrlPr>
                <w:rPr>
                  <w:rFonts w:ascii="Cambria Math" w:hAnsi="Cambria Math"/>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st</m:t>
                  </m:r>
                  <m:ctrlPr>
                    <w:rPr>
                      <w:rFonts w:ascii="Cambria Math" w:hAnsi="Cambria Math"/>
                      <w:i/>
                      <w:sz w:val="24"/>
                    </w:rPr>
                  </m:ctrlPr>
                </m:sup>
              </m:sSup>
              <m:ctrlPr>
                <w:rPr>
                  <w:rFonts w:ascii="Cambria Math" w:hAnsi="Cambria Math"/>
                  <w:i/>
                  <w:sz w:val="24"/>
                </w:rPr>
              </m:ctrlPr>
            </m:e>
          </m:nary>
          <m:nary>
            <m:naryPr>
              <m:chr m:val="∑"/>
              <m:ctrlPr>
                <w:rPr>
                  <w:rFonts w:ascii="Cambria Math" w:hAnsi="Cambria Math"/>
                  <w:i/>
                  <w:sz w:val="24"/>
                </w:rPr>
              </m:ctrlPr>
            </m:naryPr>
            <m:sub>
              <m:r>
                <m:rPr/>
                <w:rPr>
                  <w:rFonts w:ascii="Cambria Math" w:hAnsi="Cambria Math"/>
                  <w:sz w:val="24"/>
                </w:rPr>
                <m:t>u≠</m:t>
              </m:r>
              <m:r>
                <m:rPr>
                  <m:nor/>
                  <m:sty m:val="p"/>
                </m:rPr>
                <w:rPr>
                  <w:rFonts w:ascii="Cambria Math" w:hAnsi="Cambria Math"/>
                  <w:sz w:val="24"/>
                </w:rPr>
                <m:t>r,t</m:t>
              </m:r>
              <m:ctrlPr>
                <w:rPr>
                  <w:rFonts w:ascii="Cambria Math" w:hAnsi="Cambria Math"/>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tu</m:t>
                  </m:r>
                  <m:ctrlPr>
                    <w:rPr>
                      <w:rFonts w:ascii="Cambria Math" w:hAnsi="Cambria Math"/>
                      <w:i/>
                      <w:sz w:val="24"/>
                    </w:rPr>
                  </m:ctrlPr>
                </m:sup>
              </m:sSup>
              <m:ctrlPr>
                <w:rPr>
                  <w:rFonts w:ascii="Cambria Math" w:hAnsi="Cambria Math"/>
                  <w:i/>
                  <w:sz w:val="24"/>
                </w:rPr>
              </m:ctrlPr>
            </m:e>
          </m:nary>
          <m:r>
            <m:rPr>
              <m:sty m:val="p"/>
            </m:rPr>
            <w:rPr>
              <w:rFonts w:ascii="Cambria Math" w:hAnsi="Times New Roman"/>
              <w:sz w:val="24"/>
            </w:rPr>
            <w:br w:type="textWrapping"/>
          </m:r>
        </m:oMath>
      </m:oMathPara>
      <m:oMathPara>
        <m:oMath>
          <m:r>
            <m:rPr/>
            <w:rPr>
              <w:rFonts w:ascii="Cambria Math" w:hAnsi="Cambria Math"/>
              <w:sz w:val="24"/>
            </w:rPr>
            <m:t xml:space="preserve">+ </m:t>
          </m:r>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m:nor/>
                  <m:sty m:val="p"/>
                </m:rPr>
                <w:rPr>
                  <w:rFonts w:ascii="Cambria Math" w:hAnsi="Cambria Math"/>
                  <w:bCs/>
                  <w:sz w:val="24"/>
                </w:rPr>
                <m:t>sr</m:t>
              </m:r>
              <m:ctrlPr>
                <w:rPr>
                  <w:rFonts w:ascii="Cambria Math" w:hAnsi="Cambria Math"/>
                  <w:bCs/>
                  <w:sz w:val="24"/>
                </w:rPr>
              </m:ctrlPr>
            </m:sup>
          </m:sSup>
          <m:r>
            <m:rPr/>
            <w:rPr>
              <w:rFonts w:ascii="Cambria Math" w:hAnsi="Cambria Math"/>
              <w:sz w:val="24"/>
            </w:rPr>
            <m:t xml:space="preserve">+ </m:t>
          </m:r>
          <m:nary>
            <m:naryPr>
              <m:chr m:val="∑"/>
              <m:ctrlPr>
                <w:rPr>
                  <w:rFonts w:ascii="Cambria Math" w:hAnsi="Cambria Math"/>
                  <w:bCs/>
                  <w:i/>
                  <w:sz w:val="24"/>
                </w:rPr>
              </m:ctrlPr>
            </m:naryPr>
            <m:sub>
              <m:r>
                <m:rPr/>
                <w:rPr>
                  <w:rFonts w:ascii="Cambria Math" w:hAnsi="Cambria Math"/>
                  <w:sz w:val="24"/>
                </w:rPr>
                <m:t>t≠</m:t>
              </m:r>
              <m:r>
                <m:rPr>
                  <m:nor/>
                  <m:sty m:val="p"/>
                </m:rPr>
                <w:rPr>
                  <w:rFonts w:ascii="Cambria Math" w:hAnsi="Cambria Math"/>
                  <w:bCs/>
                  <w:sz w:val="24"/>
                </w:rPr>
                <m:t>s,r</m:t>
              </m:r>
              <m:ctrlPr>
                <w:rPr>
                  <w:rFonts w:ascii="Cambria Math" w:hAnsi="Cambria Math"/>
                  <w:bCs/>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m:nor/>
                      <m:sty m:val="p"/>
                    </m:rPr>
                    <w:rPr>
                      <w:rFonts w:ascii="Cambria Math" w:hAnsi="Cambria Math"/>
                      <w:bCs/>
                      <w:sz w:val="24"/>
                    </w:rPr>
                    <m:t>st</m:t>
                  </m:r>
                  <m:ctrlPr>
                    <w:rPr>
                      <w:rFonts w:ascii="Cambria Math" w:hAnsi="Cambria Math"/>
                      <w:bCs/>
                      <w:sz w:val="24"/>
                    </w:rPr>
                  </m:ctrlPr>
                </m:sup>
              </m:sSup>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tr</m:t>
                  </m:r>
                  <m:ctrlPr>
                    <w:rPr>
                      <w:rFonts w:ascii="Cambria Math" w:hAnsi="Cambria Math"/>
                      <w:bCs/>
                      <w:i/>
                      <w:sz w:val="24"/>
                    </w:rPr>
                  </m:ctrlPr>
                </m:sup>
              </m:sSup>
              <m:r>
                <m:rPr/>
                <w:rPr>
                  <w:rFonts w:ascii="Cambria Math" w:hAnsi="Cambria Math"/>
                  <w:sz w:val="24"/>
                </w:rPr>
                <m:t>+</m:t>
              </m:r>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m:nor/>
                  <m:sty m:val="p"/>
                </m:rPr>
                <w:rPr>
                  <w:rFonts w:ascii="Cambria Math" w:hAnsi="Cambria Math"/>
                  <w:bCs/>
                  <w:sz w:val="24"/>
                </w:rPr>
                <m:t>sr</m:t>
              </m:r>
              <m:ctrlPr>
                <w:rPr>
                  <w:rFonts w:ascii="Cambria Math" w:hAnsi="Cambria Math"/>
                  <w:bCs/>
                  <w:sz w:val="24"/>
                </w:rPr>
              </m:ctrlPr>
            </m:sup>
          </m:sSup>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m:nor/>
                  <m:sty m:val="p"/>
                </m:rPr>
                <w:rPr>
                  <w:rFonts w:ascii="Cambria Math" w:hAnsi="Cambria Math"/>
                  <w:bCs/>
                  <w:sz w:val="24"/>
                </w:rPr>
                <m:t>rr</m:t>
              </m:r>
              <m:ctrlPr>
                <w:rPr>
                  <w:rFonts w:ascii="Cambria Math" w:hAnsi="Cambria Math"/>
                  <w:bCs/>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sr</m:t>
              </m:r>
              <m:ctrlPr>
                <w:rPr>
                  <w:rFonts w:ascii="Cambria Math" w:hAnsi="Cambria Math"/>
                  <w:bCs/>
                  <w:i/>
                  <w:sz w:val="24"/>
                </w:rPr>
              </m:ctrlPr>
            </m:sup>
          </m:sSup>
          <m:nary>
            <m:naryPr>
              <m:chr m:val="∑"/>
              <m:ctrlPr>
                <w:rPr>
                  <w:rFonts w:ascii="Cambria Math" w:hAnsi="Cambria Math"/>
                  <w:bCs/>
                  <w:i/>
                  <w:sz w:val="24"/>
                </w:rPr>
              </m:ctrlPr>
            </m:naryPr>
            <m:sub>
              <m:r>
                <m:rPr/>
                <w:rPr>
                  <w:rFonts w:ascii="Cambria Math" w:hAnsi="Cambria Math"/>
                  <w:sz w:val="24"/>
                </w:rPr>
                <m:t>t≠r</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rt</m:t>
                  </m:r>
                  <m:ctrlPr>
                    <w:rPr>
                      <w:rFonts w:ascii="Cambria Math" w:hAnsi="Cambria Math"/>
                      <w:bCs/>
                      <w:i/>
                      <w:sz w:val="24"/>
                    </w:rPr>
                  </m:ctrlPr>
                </m:sup>
              </m:sSup>
              <m:ctrlPr>
                <w:rPr>
                  <w:rFonts w:ascii="Cambria Math" w:hAnsi="Cambria Math"/>
                  <w:bCs/>
                  <w:i/>
                  <w:sz w:val="24"/>
                </w:rPr>
              </m:ctrlPr>
            </m:e>
          </m:nary>
          <m:r>
            <m:rPr>
              <m:nor/>
              <m:sty m:val="p"/>
            </m:rPr>
            <w:rPr>
              <w:rFonts w:ascii="Cambria Math" w:hAnsi="Cambria Math"/>
              <w:bCs/>
              <w:sz w:val="24"/>
            </w:rPr>
            <m:t xml:space="preserve">                             （4-19）</m:t>
          </m:r>
        </m:oMath>
      </m:oMathPara>
    </w:p>
    <w:p w14:paraId="1D0C4474">
      <w:pPr>
        <w:ind w:firstLine="480" w:firstLineChars="200"/>
        <w:jc w:val="left"/>
        <w:rPr>
          <w:rFonts w:ascii="Times New Roman" w:hAnsi="Times New Roman"/>
          <w:sz w:val="24"/>
        </w:rPr>
      </w:pPr>
      <w:r>
        <w:rPr>
          <w:rFonts w:ascii="Times New Roman" w:hAnsi="Times New Roman"/>
          <w:sz w:val="24"/>
        </w:rPr>
        <w:t>根据式（4-19），经济体r对经济体s的中间品出口又可表示为：</w:t>
      </w:r>
    </w:p>
    <w:p w14:paraId="7AAAE93C">
      <w:pPr>
        <w:ind w:firstLine="240" w:firstLineChars="100"/>
        <w:jc w:val="left"/>
        <w:rPr>
          <w:rFonts w:ascii="Times New Roman" w:hAnsi="Times New Roman"/>
          <w:b/>
          <w:bCs/>
        </w:rPr>
      </w:pPr>
      <m:oMathPara>
        <m:oMath>
          <m:sSup>
            <m:sSupPr>
              <m:ctrlPr>
                <w:rPr>
                  <w:rFonts w:ascii="Cambria Math" w:hAnsi="Cambria Math"/>
                  <w:i/>
                  <w:sz w:val="24"/>
                </w:rPr>
              </m:ctrlPr>
            </m:sSupPr>
            <m:e>
              <m:r>
                <m:rPr/>
                <w:rPr>
                  <w:rFonts w:ascii="Cambria Math" w:hAnsi="Cambria Math"/>
                  <w:sz w:val="24"/>
                </w:rPr>
                <m:t>Z</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m:nor/>
                  <m:sty m:val="p"/>
                </m:rPr>
                <w:rPr>
                  <w:rFonts w:ascii="Cambria Math" w:hAnsi="Cambria Math"/>
                  <w:sz w:val="24"/>
                </w:rPr>
                <m:t>ss</m:t>
              </m:r>
              <m:ctrlPr>
                <w:rPr>
                  <w:rFonts w:ascii="Cambria Math" w:hAnsi="Cambria Math"/>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nary>
            <m:naryPr>
              <m:chr m:val="∑"/>
              <m:ctrlPr>
                <w:rPr>
                  <w:rFonts w:ascii="Cambria Math" w:hAnsi="Cambria Math"/>
                  <w:i/>
                  <w:sz w:val="24"/>
                </w:rPr>
              </m:ctrlPr>
            </m:naryPr>
            <m:sub>
              <m:r>
                <m:rPr/>
                <w:rPr>
                  <w:rFonts w:ascii="Cambria Math" w:hAnsi="Cambria Math"/>
                  <w:sz w:val="24"/>
                </w:rPr>
                <m:t>t≠</m:t>
              </m:r>
              <m:r>
                <m:rPr>
                  <m:nor/>
                  <m:sty m:val="p"/>
                </m:rPr>
                <w:rPr>
                  <w:rFonts w:ascii="Cambria Math" w:hAnsi="Cambria Math"/>
                  <w:sz w:val="24"/>
                </w:rPr>
                <m:t>s,r</m:t>
              </m:r>
              <m:ctrlPr>
                <w:rPr>
                  <w:rFonts w:ascii="Cambria Math" w:hAnsi="Cambria Math"/>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m:nor/>
                      <m:sty m:val="p"/>
                    </m:rPr>
                    <w:rPr>
                      <w:rFonts w:ascii="Cambria Math" w:hAnsi="Cambria Math"/>
                      <w:sz w:val="24"/>
                    </w:rPr>
                    <m:t>st</m:t>
                  </m:r>
                  <m:ctrlPr>
                    <w:rPr>
                      <w:rFonts w:ascii="Cambria Math" w:hAnsi="Cambria Math"/>
                      <w:sz w:val="24"/>
                    </w:rPr>
                  </m:ctrlPr>
                </m:sup>
              </m:sSup>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tt</m:t>
                  </m:r>
                  <m:ctrlPr>
                    <w:rPr>
                      <w:rFonts w:ascii="Cambria Math" w:hAnsi="Cambria Math"/>
                      <w:i/>
                      <w:sz w:val="24"/>
                    </w:rPr>
                  </m:ctrlPr>
                </m:sup>
              </m:sSup>
              <m:ctrlPr>
                <w:rPr>
                  <w:rFonts w:ascii="Cambria Math" w:hAnsi="Cambria Math"/>
                  <w:i/>
                  <w:sz w:val="24"/>
                </w:rPr>
              </m:ctrlPr>
            </m:e>
          </m:nary>
          <m:r>
            <m:rPr/>
            <w:rPr>
              <w:rFonts w:ascii="Cambria Math" w:hAnsi="Cambria Math"/>
              <w:sz w:val="24"/>
            </w:rPr>
            <m:t xml:space="preserve"> +</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m:nor/>
                  <m:sty m:val="p"/>
                </m:rPr>
                <w:rPr>
                  <w:rFonts w:ascii="Cambria Math" w:hAnsi="Cambria Math"/>
                  <w:sz w:val="24"/>
                </w:rPr>
                <m:t>ss</m:t>
              </m:r>
              <m:ctrlPr>
                <w:rPr>
                  <w:rFonts w:ascii="Cambria Math" w:hAnsi="Cambria Math"/>
                  <w:sz w:val="24"/>
                </w:rPr>
              </m:ctrlPr>
            </m:sup>
          </m:sSup>
          <m:nary>
            <m:naryPr>
              <m:chr m:val="∑"/>
              <m:ctrlPr>
                <w:rPr>
                  <w:rFonts w:ascii="Cambria Math" w:hAnsi="Cambria Math"/>
                  <w:i/>
                  <w:sz w:val="24"/>
                </w:rPr>
              </m:ctrlPr>
            </m:naryPr>
            <m:sub>
              <m:r>
                <m:rPr/>
                <w:rPr>
                  <w:rFonts w:ascii="Cambria Math" w:hAnsi="Cambria Math"/>
                  <w:sz w:val="24"/>
                </w:rPr>
                <m:t>t≠</m:t>
              </m:r>
              <m:r>
                <m:rPr>
                  <m:nor/>
                  <m:sty m:val="p"/>
                </m:rPr>
                <w:rPr>
                  <w:rFonts w:ascii="Cambria Math" w:hAnsi="Cambria Math"/>
                  <w:sz w:val="24"/>
                </w:rPr>
                <m:t>s,r</m:t>
              </m:r>
              <m:ctrlPr>
                <w:rPr>
                  <w:rFonts w:ascii="Cambria Math" w:hAnsi="Cambria Math"/>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st</m:t>
                  </m:r>
                  <m:ctrlPr>
                    <w:rPr>
                      <w:rFonts w:ascii="Cambria Math" w:hAnsi="Cambria Math"/>
                      <w:i/>
                      <w:sz w:val="24"/>
                    </w:rPr>
                  </m:ctrlPr>
                </m:sup>
              </m:sSup>
              <m:ctrlPr>
                <w:rPr>
                  <w:rFonts w:ascii="Cambria Math" w:hAnsi="Cambria Math"/>
                  <w:i/>
                  <w:sz w:val="24"/>
                </w:rPr>
              </m:ctrlPr>
            </m:e>
          </m:nary>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nary>
            <m:naryPr>
              <m:chr m:val="∑"/>
              <m:ctrlPr>
                <w:rPr>
                  <w:rFonts w:ascii="Cambria Math" w:hAnsi="Cambria Math"/>
                  <w:i/>
                  <w:sz w:val="24"/>
                </w:rPr>
              </m:ctrlPr>
            </m:naryPr>
            <m:sub>
              <m:r>
                <m:rPr/>
                <w:rPr>
                  <w:rFonts w:ascii="Cambria Math" w:hAnsi="Cambria Math"/>
                  <w:sz w:val="24"/>
                </w:rPr>
                <m:t>t≠</m:t>
              </m:r>
              <m:r>
                <m:rPr>
                  <m:nor/>
                  <m:sty m:val="p"/>
                </m:rPr>
                <w:rPr>
                  <w:rFonts w:ascii="Cambria Math" w:hAnsi="Cambria Math"/>
                  <w:sz w:val="24"/>
                </w:rPr>
                <m:t>s,r</m:t>
              </m:r>
              <m:ctrlPr>
                <w:rPr>
                  <w:rFonts w:ascii="Cambria Math" w:hAnsi="Cambria Math"/>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st</m:t>
                  </m:r>
                  <m:ctrlPr>
                    <w:rPr>
                      <w:rFonts w:ascii="Cambria Math" w:hAnsi="Cambria Math"/>
                      <w:i/>
                      <w:sz w:val="24"/>
                    </w:rPr>
                  </m:ctrlPr>
                </m:sup>
              </m:sSup>
              <m:ctrlPr>
                <w:rPr>
                  <w:rFonts w:ascii="Cambria Math" w:hAnsi="Cambria Math"/>
                  <w:i/>
                  <w:sz w:val="24"/>
                </w:rPr>
              </m:ctrlPr>
            </m:e>
          </m:nary>
          <m:nary>
            <m:naryPr>
              <m:chr m:val="∑"/>
              <m:ctrlPr>
                <w:rPr>
                  <w:rFonts w:ascii="Cambria Math" w:hAnsi="Cambria Math"/>
                  <w:i/>
                  <w:sz w:val="24"/>
                </w:rPr>
              </m:ctrlPr>
            </m:naryPr>
            <m:sub>
              <m:r>
                <m:rPr/>
                <w:rPr>
                  <w:rFonts w:ascii="Cambria Math" w:hAnsi="Cambria Math"/>
                  <w:sz w:val="24"/>
                </w:rPr>
                <m:t>u≠</m:t>
              </m:r>
              <m:r>
                <m:rPr>
                  <m:nor/>
                  <m:sty m:val="p"/>
                </m:rPr>
                <w:rPr>
                  <w:rFonts w:ascii="Cambria Math" w:hAnsi="Cambria Math"/>
                  <w:sz w:val="24"/>
                </w:rPr>
                <m:t>r,t</m:t>
              </m:r>
              <m:ctrlPr>
                <w:rPr>
                  <w:rFonts w:ascii="Cambria Math" w:hAnsi="Cambria Math"/>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tu</m:t>
                  </m:r>
                  <m:ctrlPr>
                    <w:rPr>
                      <w:rFonts w:ascii="Cambria Math" w:hAnsi="Cambria Math"/>
                      <w:i/>
                      <w:sz w:val="24"/>
                    </w:rPr>
                  </m:ctrlPr>
                </m:sup>
              </m:sSup>
              <m:ctrlPr>
                <w:rPr>
                  <w:rFonts w:ascii="Cambria Math" w:hAnsi="Cambria Math"/>
                  <w:i/>
                  <w:sz w:val="24"/>
                </w:rPr>
              </m:ctrlPr>
            </m:e>
          </m:nary>
          <m:r>
            <m:rPr>
              <m:sty m:val="p"/>
            </m:rPr>
            <w:rPr>
              <w:rFonts w:ascii="Cambria Math" w:hAnsi="Times New Roman"/>
              <w:sz w:val="24"/>
            </w:rPr>
            <w:br w:type="textWrapping"/>
          </m:r>
        </m:oMath>
      </m:oMathPara>
      <m:oMath>
        <m:r>
          <m:rPr/>
          <w:rPr>
            <w:rFonts w:ascii="Cambria Math" w:hAnsi="Cambria Math"/>
            <w:sz w:val="24"/>
          </w:rPr>
          <m:t xml:space="preserve">+ </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m:nor/>
                <m:sty m:val="p"/>
              </m:rPr>
              <w:rPr>
                <w:rFonts w:ascii="Cambria Math" w:hAnsi="Cambria Math"/>
                <w:bCs/>
                <w:sz w:val="24"/>
              </w:rPr>
              <m:t>sr</m:t>
            </m:r>
            <m:ctrlPr>
              <w:rPr>
                <w:rFonts w:ascii="Cambria Math" w:hAnsi="Cambria Math"/>
                <w:bCs/>
                <w:sz w:val="24"/>
              </w:rPr>
            </m:ctrlPr>
          </m:sup>
        </m:sSup>
        <m:r>
          <m:rPr/>
          <w:rPr>
            <w:rFonts w:ascii="Cambria Math" w:hAnsi="Cambria Math"/>
            <w:sz w:val="24"/>
          </w:rPr>
          <m:t xml:space="preserve">+ </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nary>
          <m:naryPr>
            <m:chr m:val="∑"/>
            <m:ctrlPr>
              <w:rPr>
                <w:rFonts w:ascii="Cambria Math" w:hAnsi="Cambria Math"/>
                <w:bCs/>
                <w:i/>
                <w:sz w:val="24"/>
              </w:rPr>
            </m:ctrlPr>
          </m:naryPr>
          <m:sub>
            <m:r>
              <m:rPr/>
              <w:rPr>
                <w:rFonts w:ascii="Cambria Math" w:hAnsi="Cambria Math"/>
                <w:sz w:val="24"/>
              </w:rPr>
              <m:t>t≠</m:t>
            </m:r>
            <m:r>
              <m:rPr>
                <m:nor/>
                <m:sty m:val="p"/>
              </m:rPr>
              <w:rPr>
                <w:rFonts w:ascii="Cambria Math" w:hAnsi="Cambria Math"/>
                <w:bCs/>
                <w:sz w:val="24"/>
              </w:rPr>
              <m:t>s,r</m:t>
            </m:r>
            <m:ctrlPr>
              <w:rPr>
                <w:rFonts w:ascii="Cambria Math" w:hAnsi="Cambria Math"/>
                <w:bCs/>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m:nor/>
                    <m:sty m:val="p"/>
                  </m:rPr>
                  <w:rPr>
                    <w:rFonts w:ascii="Cambria Math" w:hAnsi="Cambria Math"/>
                    <w:bCs/>
                    <w:sz w:val="24"/>
                  </w:rPr>
                  <m:t>st</m:t>
                </m:r>
                <m:ctrlPr>
                  <w:rPr>
                    <w:rFonts w:ascii="Cambria Math" w:hAnsi="Cambria Math"/>
                    <w:bCs/>
                    <w:sz w:val="24"/>
                  </w:rPr>
                </m:ctrlPr>
              </m:sup>
            </m:sSup>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tr</m:t>
                </m:r>
                <m:ctrlPr>
                  <w:rPr>
                    <w:rFonts w:ascii="Cambria Math" w:hAnsi="Cambria Math"/>
                    <w:bCs/>
                    <w:i/>
                    <w:sz w:val="24"/>
                  </w:rPr>
                </m:ctrlPr>
              </m:sup>
            </m:sSup>
            <m:r>
              <m:rPr/>
              <w:rPr>
                <w:rFonts w:ascii="Cambria Math" w:hAnsi="Cambria Math"/>
                <w:sz w:val="24"/>
              </w:rPr>
              <m:t>+</m:t>
            </m:r>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m:nor/>
                <m:sty m:val="p"/>
              </m:rPr>
              <w:rPr>
                <w:rFonts w:ascii="Cambria Math" w:hAnsi="Cambria Math"/>
                <w:bCs/>
                <w:sz w:val="24"/>
              </w:rPr>
              <m:t>sr</m:t>
            </m:r>
            <m:ctrlPr>
              <w:rPr>
                <w:rFonts w:ascii="Cambria Math" w:hAnsi="Cambria Math"/>
                <w:bCs/>
                <w:sz w:val="24"/>
              </w:rPr>
            </m:ctrlPr>
          </m:sup>
        </m:sSup>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m:nor/>
                <m:sty m:val="p"/>
              </m:rPr>
              <w:rPr>
                <w:rFonts w:ascii="Cambria Math" w:hAnsi="Cambria Math"/>
                <w:bCs/>
                <w:sz w:val="24"/>
              </w:rPr>
              <m:t>rr</m:t>
            </m:r>
            <m:ctrlPr>
              <w:rPr>
                <w:rFonts w:ascii="Cambria Math" w:hAnsi="Cambria Math"/>
                <w:bCs/>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sr</m:t>
            </m:r>
            <m:ctrlPr>
              <w:rPr>
                <w:rFonts w:ascii="Cambria Math" w:hAnsi="Cambria Math"/>
                <w:bCs/>
                <w:i/>
                <w:sz w:val="24"/>
              </w:rPr>
            </m:ctrlPr>
          </m:sup>
        </m:sSup>
        <m:nary>
          <m:naryPr>
            <m:chr m:val="∑"/>
            <m:ctrlPr>
              <w:rPr>
                <w:rFonts w:ascii="Cambria Math" w:hAnsi="Cambria Math"/>
                <w:bCs/>
                <w:i/>
                <w:sz w:val="24"/>
              </w:rPr>
            </m:ctrlPr>
          </m:naryPr>
          <m:sub>
            <m:r>
              <m:rPr/>
              <w:rPr>
                <w:rFonts w:ascii="Cambria Math" w:hAnsi="Cambria Math"/>
                <w:sz w:val="24"/>
              </w:rPr>
              <m:t>t≠r</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rt</m:t>
                </m:r>
                <m:ctrlPr>
                  <w:rPr>
                    <w:rFonts w:ascii="Cambria Math" w:hAnsi="Cambria Math"/>
                    <w:bCs/>
                    <w:i/>
                    <w:sz w:val="24"/>
                  </w:rPr>
                </m:ctrlPr>
              </m:sup>
            </m:sSup>
            <m:ctrlPr>
              <w:rPr>
                <w:rFonts w:ascii="Cambria Math" w:hAnsi="Cambria Math"/>
                <w:bCs/>
                <w:i/>
                <w:sz w:val="24"/>
              </w:rPr>
            </m:ctrlPr>
          </m:e>
        </m:nary>
        <m:r>
          <m:rPr>
            <m:nor/>
            <m:sty m:val="p"/>
          </m:rPr>
          <w:rPr>
            <w:rFonts w:ascii="Cambria Math" w:hAnsi="Cambria Math"/>
            <w:bCs/>
            <w:sz w:val="24"/>
          </w:rPr>
          <m:t xml:space="preserve">          </m:t>
        </m:r>
        <m:r>
          <m:rPr>
            <m:sty m:val="p"/>
          </m:rPr>
          <w:rPr>
            <w:rFonts w:ascii="Cambria Math" w:hAnsi="Cambria Math"/>
            <w:sz w:val="24"/>
          </w:rPr>
          <m:t>（4−20）</m:t>
        </m:r>
      </m:oMath>
      <w:r>
        <w:rPr>
          <w:rFonts w:ascii="Times New Roman" w:hAnsi="Times New Roman"/>
          <w:bCs/>
          <w:sz w:val="24"/>
        </w:rPr>
        <w:t xml:space="preserve">  </w:t>
      </w:r>
    </w:p>
    <w:p w14:paraId="09C28D80">
      <w:pPr>
        <w:ind w:firstLine="480" w:firstLineChars="200"/>
        <w:jc w:val="left"/>
        <w:rPr>
          <w:rFonts w:ascii="Times New Roman" w:hAnsi="Times New Roman"/>
          <w:sz w:val="24"/>
        </w:rPr>
      </w:pPr>
      <w:r>
        <w:rPr>
          <w:rFonts w:ascii="Times New Roman" w:hAnsi="Times New Roman"/>
          <w:sz w:val="24"/>
        </w:rPr>
        <w:t>据表4-1，完全增加值系数可表示为：</w:t>
      </w:r>
    </w:p>
    <w:p w14:paraId="07BB0DCB">
      <w:pPr>
        <w:ind w:firstLine="720" w:firstLineChars="300"/>
        <w:jc w:val="left"/>
        <w:rPr>
          <w:rFonts w:ascii="Times New Roman" w:hAnsi="Times New Roman"/>
          <w:b/>
          <w:bCs/>
        </w:rPr>
      </w:pPr>
      <m:oMath>
        <m:r>
          <m:rPr/>
          <w:rPr>
            <w:rFonts w:ascii="Cambria Math" w:hAnsi="Cambria Math"/>
            <w:sz w:val="24"/>
          </w:rPr>
          <m:t>VB=</m:t>
        </m:r>
        <m:d>
          <m:dPr>
            <m:begChr m:val="["/>
            <m:endChr m:val="]"/>
            <m:ctrlPr>
              <w:rPr>
                <w:rFonts w:ascii="Cambria Math" w:hAnsi="Cambria Math"/>
                <w:bCs/>
                <w:i/>
                <w:sz w:val="24"/>
              </w:rPr>
            </m:ctrlPr>
          </m:dPr>
          <m:e>
            <m:nary>
              <m:naryPr>
                <m:chr m:val="∑"/>
                <m:ctrlPr>
                  <w:rPr>
                    <w:rFonts w:ascii="Cambria Math" w:hAnsi="Cambria Math"/>
                    <w:bCs/>
                    <w:i/>
                    <w:sz w:val="24"/>
                  </w:rPr>
                </m:ctrlPr>
              </m:naryPr>
              <m:sub>
                <m:r>
                  <m:rPr/>
                  <w:rPr>
                    <w:rFonts w:ascii="Cambria Math" w:hAnsi="Cambria Math"/>
                    <w:sz w:val="24"/>
                  </w:rPr>
                  <m:t>s=1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V</m:t>
                    </m:r>
                    <m:ctrlPr>
                      <w:rPr>
                        <w:rFonts w:ascii="Cambria Math" w:hAnsi="Cambria Math"/>
                        <w:bCs/>
                        <w:i/>
                        <w:sz w:val="24"/>
                      </w:rPr>
                    </m:ctrlPr>
                  </m:e>
                  <m:sup>
                    <m:r>
                      <m:rPr/>
                      <w:rPr>
                        <w:rFonts w:ascii="Cambria Math" w:hAnsi="Cambria Math"/>
                        <w:sz w:val="24"/>
                      </w:rPr>
                      <m:t>s</m:t>
                    </m:r>
                    <m:ctrlPr>
                      <w:rPr>
                        <w:rFonts w:ascii="Cambria Math" w:hAnsi="Cambria Math"/>
                        <w:bCs/>
                        <w:i/>
                        <w:sz w:val="24"/>
                      </w:rPr>
                    </m:ctrlPr>
                  </m:sup>
                </m:sSup>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s1</m:t>
                </m:r>
                <m:ctrlPr>
                  <w:rPr>
                    <w:rFonts w:ascii="Cambria Math" w:hAnsi="Cambria Math"/>
                    <w:bCs/>
                    <w:i/>
                    <w:sz w:val="24"/>
                  </w:rPr>
                </m:ctrlPr>
              </m:sup>
            </m:sSup>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s=1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V</m:t>
                    </m:r>
                    <m:ctrlPr>
                      <w:rPr>
                        <w:rFonts w:ascii="Cambria Math" w:hAnsi="Cambria Math"/>
                        <w:bCs/>
                        <w:i/>
                        <w:sz w:val="24"/>
                      </w:rPr>
                    </m:ctrlPr>
                  </m:e>
                  <m:sup>
                    <m:r>
                      <m:rPr/>
                      <w:rPr>
                        <w:rFonts w:ascii="Cambria Math" w:hAnsi="Cambria Math"/>
                        <w:sz w:val="24"/>
                      </w:rPr>
                      <m:t>s</m:t>
                    </m:r>
                    <m:ctrlPr>
                      <w:rPr>
                        <w:rFonts w:ascii="Cambria Math" w:hAnsi="Cambria Math"/>
                        <w:bCs/>
                        <w:i/>
                        <w:sz w:val="24"/>
                      </w:rPr>
                    </m:ctrlPr>
                  </m:sup>
                </m:sSup>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s2</m:t>
                </m:r>
                <m:ctrlPr>
                  <w:rPr>
                    <w:rFonts w:ascii="Cambria Math" w:hAnsi="Cambria Math"/>
                    <w:bCs/>
                    <w:i/>
                    <w:sz w:val="24"/>
                  </w:rPr>
                </m:ctrlPr>
              </m:sup>
            </m:sSup>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s=1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V</m:t>
                    </m:r>
                    <m:ctrlPr>
                      <w:rPr>
                        <w:rFonts w:ascii="Cambria Math" w:hAnsi="Cambria Math"/>
                        <w:bCs/>
                        <w:i/>
                        <w:sz w:val="24"/>
                      </w:rPr>
                    </m:ctrlPr>
                  </m:e>
                  <m:sup>
                    <m:r>
                      <m:rPr/>
                      <w:rPr>
                        <w:rFonts w:ascii="Cambria Math" w:hAnsi="Cambria Math"/>
                        <w:sz w:val="24"/>
                      </w:rPr>
                      <m:t>s</m:t>
                    </m:r>
                    <m:ctrlPr>
                      <w:rPr>
                        <w:rFonts w:ascii="Cambria Math" w:hAnsi="Cambria Math"/>
                        <w:bCs/>
                        <w:i/>
                        <w:sz w:val="24"/>
                      </w:rPr>
                    </m:ctrlPr>
                  </m:sup>
                </m:sSup>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sn</m:t>
                </m:r>
                <m:ctrlPr>
                  <w:rPr>
                    <w:rFonts w:ascii="Cambria Math" w:hAnsi="Cambria Math"/>
                    <w:bCs/>
                    <w:i/>
                    <w:sz w:val="24"/>
                  </w:rPr>
                </m:ctrlPr>
              </m:sup>
            </m:sSup>
            <m:ctrlPr>
              <w:rPr>
                <w:rFonts w:ascii="Cambria Math" w:hAnsi="Cambria Math"/>
                <w:bCs/>
                <w:i/>
                <w:sz w:val="24"/>
              </w:rPr>
            </m:ctrlPr>
          </m:e>
        </m:d>
        <m:r>
          <m:rPr>
            <m:nor/>
            <m:sty m:val="p"/>
          </m:rPr>
          <w:rPr>
            <w:rFonts w:ascii="Cambria Math" w:hAnsi="Cambria Math"/>
            <w:bCs/>
            <w:sz w:val="24"/>
          </w:rPr>
          <m:t xml:space="preserve">                       （4-21）</m:t>
        </m:r>
      </m:oMath>
      <w:r>
        <w:rPr>
          <w:rFonts w:ascii="Times New Roman" w:hAnsi="Times New Roman"/>
          <w:b/>
          <w:bCs/>
        </w:rPr>
        <w:t xml:space="preserve">                              </w:t>
      </w:r>
    </w:p>
    <w:p w14:paraId="2E0CD141">
      <w:pPr>
        <w:spacing w:line="400" w:lineRule="exact"/>
        <w:ind w:firstLine="480" w:firstLineChars="200"/>
        <w:jc w:val="left"/>
        <w:rPr>
          <w:rFonts w:ascii="Times New Roman" w:hAnsi="Times New Roman"/>
          <w:sz w:val="24"/>
        </w:rPr>
      </w:pPr>
      <w:r>
        <w:rPr>
          <w:rFonts w:ascii="Times New Roman" w:hAnsi="Times New Roman"/>
          <w:sz w:val="24"/>
        </w:rPr>
        <w:t>式（4-21）的结果向量中，每一个元素都等于1，即任一单位的最终产品产出都可以被完整分解为所有国家所有部门的增加值。</w:t>
      </w:r>
    </w:p>
    <w:p w14:paraId="3CC48068">
      <w:pPr>
        <w:ind w:firstLine="720" w:firstLineChars="300"/>
        <w:jc w:val="left"/>
        <w:rPr>
          <w:rFonts w:ascii="Times New Roman" w:hAnsi="Times New Roman"/>
          <w:b/>
          <w:bCs/>
        </w:rPr>
      </w:pPr>
      <m:oMathPara>
        <m:oMath>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t≠s,r</m:t>
              </m:r>
              <m:ctrlPr>
                <w:rPr>
                  <w:rFonts w:ascii="Cambria Math" w:hAnsi="Cambria Math"/>
                  <w:i/>
                  <w:sz w:val="24"/>
                </w:rPr>
              </m:ctrlPr>
            </m:sub>
            <m:sup>
              <m:r>
                <m:rPr/>
                <w:rPr>
                  <w:rFonts w:ascii="Cambria Math" w:hAnsi="Cambria Math"/>
                  <w:sz w:val="24"/>
                </w:rPr>
                <m:t>G</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t</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tr</m:t>
              </m:r>
              <m:ctrlPr>
                <w:rPr>
                  <w:rFonts w:ascii="Cambria Math" w:hAnsi="Cambria Math"/>
                  <w:i/>
                  <w:sz w:val="24"/>
                </w:rPr>
              </m:ctrlPr>
            </m:sup>
          </m:sSup>
          <m:r>
            <m:rPr/>
            <w:rPr>
              <w:rFonts w:ascii="Cambria Math" w:hAnsi="Cambria Math"/>
              <w:sz w:val="24"/>
            </w:rPr>
            <m:t>=u,(u=[1,1,...1</m:t>
          </m:r>
          <m:sSub>
            <m:sSubPr>
              <m:ctrlPr>
                <w:rPr>
                  <w:rFonts w:ascii="Cambria Math" w:hAnsi="Cambria Math"/>
                  <w:i/>
                  <w:sz w:val="24"/>
                </w:rPr>
              </m:ctrlPr>
            </m:sSubPr>
            <m:e>
              <m:r>
                <m:rPr/>
                <w:rPr>
                  <w:rFonts w:ascii="Cambria Math" w:hAnsi="Cambria Math"/>
                  <w:sz w:val="24"/>
                </w:rPr>
                <m:t>]</m:t>
              </m:r>
              <m:ctrlPr>
                <w:rPr>
                  <w:rFonts w:ascii="Cambria Math" w:hAnsi="Cambria Math"/>
                  <w:i/>
                  <w:sz w:val="24"/>
                </w:rPr>
              </m:ctrlPr>
            </m:e>
            <m:sub>
              <m:r>
                <m:rPr/>
                <w:rPr>
                  <w:rFonts w:ascii="Cambria Math" w:hAnsi="Cambria Math"/>
                  <w:sz w:val="24"/>
                </w:rPr>
                <m:t>1∗m</m:t>
              </m:r>
              <m:ctrlPr>
                <w:rPr>
                  <w:rFonts w:ascii="Cambria Math" w:hAnsi="Cambria Math"/>
                  <w:i/>
                  <w:sz w:val="24"/>
                </w:rPr>
              </m:ctrlPr>
            </m:sub>
          </m:sSub>
          <m:r>
            <m:rPr/>
            <w:rPr>
              <w:rFonts w:ascii="Cambria Math" w:hAnsi="Cambria Math"/>
              <w:sz w:val="24"/>
            </w:rPr>
            <m:t>)</m:t>
          </m:r>
          <m:r>
            <m:rPr>
              <m:nor/>
              <m:sty m:val="p"/>
            </m:rPr>
            <w:rPr>
              <w:rFonts w:ascii="Cambria Math" w:hAnsi="Cambria Math"/>
              <w:sz w:val="24"/>
            </w:rPr>
            <m:t xml:space="preserve">               （</m:t>
          </m:r>
          <m:r>
            <m:rPr/>
            <w:rPr>
              <w:rFonts w:ascii="Cambria Math" w:hAnsi="Cambria Math"/>
              <w:sz w:val="24"/>
            </w:rPr>
            <m:t>4</m:t>
          </m:r>
          <m:r>
            <m:rPr>
              <m:sty m:val="p"/>
            </m:rPr>
            <w:rPr>
              <w:rFonts w:ascii="Cambria Math" w:hAnsi="Cambria Math"/>
              <w:sz w:val="24"/>
            </w:rPr>
            <m:t>−2</m:t>
          </m:r>
          <m:r>
            <m:rPr/>
            <w:rPr>
              <w:rFonts w:ascii="Cambria Math" w:hAnsi="Cambria Math"/>
              <w:sz w:val="24"/>
            </w:rPr>
            <m:t>2）</m:t>
          </m:r>
        </m:oMath>
      </m:oMathPara>
    </w:p>
    <w:p w14:paraId="597EEECB">
      <w:pPr>
        <w:spacing w:line="400" w:lineRule="exact"/>
        <w:ind w:firstLine="480" w:firstLineChars="200"/>
        <w:jc w:val="left"/>
        <w:rPr>
          <w:rFonts w:ascii="Times New Roman" w:hAnsi="Times New Roman"/>
          <w:sz w:val="24"/>
        </w:rPr>
      </w:pPr>
      <w:r>
        <w:rPr>
          <w:rFonts w:ascii="Times New Roman" w:hAnsi="Times New Roman"/>
          <w:sz w:val="24"/>
        </w:rPr>
        <w:t>结合公式（4-16）、（4-20）、（4-22），经济体r对经济体s的总出口可表示为式（4-23），</w:t>
      </w:r>
      <w:r>
        <w:rPr>
          <w:rStyle w:val="15"/>
          <w:rFonts w:ascii="Times New Roman" w:hAnsi="Times New Roman"/>
          <w:sz w:val="24"/>
        </w:rPr>
        <w:footnoteReference w:id="14"/>
      </w:r>
      <w:r>
        <w:rPr>
          <w:rFonts w:ascii="Times New Roman" w:hAnsi="Times New Roman"/>
          <w:sz w:val="24"/>
        </w:rPr>
        <w:t>各项含义如表4-8所示。</w:t>
      </w:r>
    </w:p>
    <w:p w14:paraId="759BD9DA">
      <w:pPr>
        <w:ind w:firstLine="723" w:firstLineChars="300"/>
        <w:jc w:val="left"/>
        <w:rPr>
          <w:rFonts w:ascii="Times New Roman" w:hAnsi="Times New Roman"/>
          <w:b/>
          <w:bCs/>
          <w:sz w:val="24"/>
        </w:rPr>
      </w:pPr>
    </w:p>
    <w:p w14:paraId="55949B1B">
      <w:pPr>
        <w:adjustRightInd w:val="0"/>
        <w:jc w:val="center"/>
        <w:rPr>
          <w:rFonts w:hAnsi="Times New Roman"/>
          <w:b/>
          <w:bCs/>
          <w:sz w:val="24"/>
        </w:rPr>
      </w:pPr>
      <m:oMathPara>
        <m:oMath>
          <m:sSup>
            <m:sSupPr>
              <m:ctrlPr>
                <w:rPr>
                  <w:rFonts w:ascii="Cambria Math" w:hAnsi="Cambria Math"/>
                  <w:i/>
                  <w:sz w:val="24"/>
                </w:rPr>
              </m:ctrlPr>
            </m:sSupPr>
            <m:e>
              <m:r>
                <m:rPr/>
                <w:rPr>
                  <w:rFonts w:ascii="Cambria Math" w:hAnsi="Cambria Math"/>
                  <w:sz w:val="24"/>
                </w:rPr>
                <m:t>E</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t≠r,s</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t</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tr</m:t>
                      </m:r>
                      <m:ctrlPr>
                        <w:rPr>
                          <w:rFonts w:ascii="Cambria Math" w:hAnsi="Cambria Math"/>
                          <w:i/>
                          <w:sz w:val="24"/>
                        </w:rPr>
                      </m:ctrlPr>
                    </m:sup>
                  </m:sSup>
                  <m:ctrlPr>
                    <w:rPr>
                      <w:rFonts w:ascii="Cambria Math" w:hAnsi="Cambria Math"/>
                      <w:i/>
                      <w:sz w:val="24"/>
                    </w:rPr>
                  </m:ctrlPr>
                </m:e>
              </m:d>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t≠r,s</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t</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tr</m:t>
                      </m:r>
                      <m:ctrlPr>
                        <w:rPr>
                          <w:rFonts w:ascii="Cambria Math" w:hAnsi="Cambria Math"/>
                          <w:i/>
                          <w:sz w:val="24"/>
                        </w:rPr>
                      </m:ctrlPr>
                    </m:sup>
                  </m:sSup>
                  <m:ctrlPr>
                    <w:rPr>
                      <w:rFonts w:ascii="Cambria Math" w:hAnsi="Cambria Math"/>
                      <w:i/>
                      <w:sz w:val="24"/>
                    </w:rPr>
                  </m:ctrlPr>
                </m:e>
              </m:d>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m:sty m:val="p"/>
            </m:rPr>
            <w:rPr>
              <w:rFonts w:ascii="Cambria Math" w:hAnsi="Cambria Math"/>
              <w:sz w:val="24"/>
            </w:rPr>
            <w:br w:type="textWrapping"/>
          </m:r>
        </m:oMath>
      </m:oMathPara>
      <m:oMathPara>
        <m:oMath>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nary>
            <m:naryPr>
              <m:chr m:val="∑"/>
              <m:ctrlPr>
                <w:rPr>
                  <w:rFonts w:ascii="Cambria Math" w:hAnsi="Cambria Math"/>
                  <w:i/>
                  <w:sz w:val="24"/>
                </w:rPr>
              </m:ctrlPr>
            </m:naryPr>
            <m:sub>
              <m:r>
                <m:rPr/>
                <w:rPr>
                  <w:rFonts w:ascii="Cambria Math" w:hAnsi="Cambria Math"/>
                  <w:sz w:val="24"/>
                </w:rPr>
                <m:t>t≠r,s</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st</m:t>
                  </m:r>
                  <m:ctrlPr>
                    <w:rPr>
                      <w:rFonts w:ascii="Cambria Math" w:hAnsi="Cambria Math"/>
                      <w:i/>
                      <w:sz w:val="24"/>
                    </w:rPr>
                  </m:ctrlPr>
                </m:sup>
              </m:sSup>
              <m:ctrlPr>
                <w:rPr>
                  <w:rFonts w:ascii="Cambria Math" w:hAnsi="Cambria Math"/>
                  <w:i/>
                  <w:sz w:val="24"/>
                </w:rPr>
              </m:ctrlPr>
            </m:e>
          </m:nary>
          <m:nary>
            <m:naryPr>
              <m:chr m:val="∑"/>
              <m:ctrlPr>
                <w:rPr>
                  <w:rFonts w:ascii="Cambria Math" w:hAnsi="Cambria Math"/>
                  <w:i/>
                  <w:sz w:val="24"/>
                </w:rPr>
              </m:ctrlPr>
            </m:naryPr>
            <m:sub>
              <m:r>
                <m:rPr/>
                <w:rPr>
                  <w:rFonts w:ascii="Cambria Math" w:hAnsi="Cambria Math"/>
                  <w:sz w:val="24"/>
                </w:rPr>
                <m:t>u≠r,t</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tu</m:t>
                  </m:r>
                  <m:ctrlPr>
                    <w:rPr>
                      <w:rFonts w:ascii="Cambria Math" w:hAnsi="Cambria Math"/>
                      <w:i/>
                      <w:sz w:val="24"/>
                    </w:rPr>
                  </m:ctrlPr>
                </m:sup>
              </m:sSup>
              <m:ctrlPr>
                <w:rPr>
                  <w:rFonts w:ascii="Cambria Math" w:hAnsi="Cambria Math"/>
                  <w:i/>
                  <w:sz w:val="24"/>
                </w:rPr>
              </m:ctrlPr>
            </m:e>
          </m:nary>
          <m:r>
            <m:rPr>
              <m:sty m:val="p"/>
            </m:rPr>
            <w:rPr>
              <w:rFonts w:ascii="Cambria Math" w:hAnsi="Cambria Math"/>
              <w:sz w:val="24"/>
            </w:rPr>
            <w:br w:type="textWrapping"/>
          </m:r>
        </m:oMath>
      </m:oMathPara>
      <m:oMathPara>
        <m:oMath>
          <m:r>
            <m:rPr>
              <m:nor/>
              <m:sty m:val="p"/>
            </m:rPr>
            <w:rPr>
              <w:rFonts w:ascii="Cambria Math" w:hAnsi="Cambria Math"/>
              <w:sz w:val="24"/>
            </w:rPr>
            <m:t xml:space="preserve">        </m:t>
          </m:r>
          <m:r>
            <m:rPr>
              <m:sty m:val="p"/>
            </m:rPr>
            <w:rPr>
              <w:rFonts w:ascii="Cambria Math" w:hAnsi="Cambria Math"/>
              <w:sz w:val="24"/>
            </w:rPr>
            <m:t>(1)</m:t>
          </m:r>
          <m:r>
            <m:rPr>
              <m:nor/>
              <m:sty m:val="p"/>
            </m:rPr>
            <w:rPr>
              <w:rFonts w:ascii="Cambria Math" w:hAnsi="Cambria Math"/>
              <w:sz w:val="24"/>
            </w:rPr>
            <m:t xml:space="preserve">                          (</m:t>
          </m:r>
          <m:r>
            <m:rPr/>
            <w:rPr>
              <w:rFonts w:ascii="Cambria Math" w:hAnsi="Cambria Math"/>
              <w:sz w:val="24"/>
            </w:rPr>
            <m:t>2)</m:t>
          </m:r>
          <m:r>
            <m:rPr>
              <m:nor/>
              <m:sty m:val="p"/>
            </m:rPr>
            <w:rPr>
              <w:rFonts w:ascii="Cambria Math" w:hAnsi="Cambria Math"/>
              <w:sz w:val="24"/>
            </w:rPr>
            <m:t xml:space="preserve">                                (</m:t>
          </m:r>
          <m:r>
            <m:rPr/>
            <w:rPr>
              <w:rFonts w:ascii="Cambria Math" w:hAnsi="Cambria Math"/>
              <w:sz w:val="24"/>
            </w:rPr>
            <m:t>3)</m:t>
          </m:r>
          <m:r>
            <m:rPr>
              <m:sty m:val="p"/>
            </m:rPr>
            <w:rPr>
              <w:rFonts w:ascii="Cambria Math" w:hAnsi="Cambria Math"/>
              <w:sz w:val="24"/>
            </w:rPr>
            <w:br w:type="textWrapping"/>
          </m:r>
        </m:oMath>
      </m:oMathPara>
      <m:oMathPara>
        <m:oMath>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nary>
            <m:naryPr>
              <m:chr m:val="∑"/>
              <m:ctrlPr>
                <w:rPr>
                  <w:rFonts w:ascii="Cambria Math" w:hAnsi="Cambria Math"/>
                  <w:i/>
                  <w:sz w:val="24"/>
                </w:rPr>
              </m:ctrlPr>
            </m:naryPr>
            <m:sub>
              <m:r>
                <m:rPr/>
                <w:rPr>
                  <w:rFonts w:ascii="Cambria Math" w:hAnsi="Cambria Math"/>
                  <w:sz w:val="24"/>
                </w:rPr>
                <m:t>t≠r,s</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st</m:t>
                  </m:r>
                  <m:ctrlPr>
                    <w:rPr>
                      <w:rFonts w:ascii="Cambria Math" w:hAnsi="Cambria Math"/>
                      <w:i/>
                      <w:sz w:val="24"/>
                    </w:rPr>
                  </m:ctrlPr>
                </m:sup>
              </m:sSup>
              <m:ctrlPr>
                <w:rPr>
                  <w:rFonts w:ascii="Cambria Math" w:hAnsi="Cambria Math"/>
                  <w:i/>
                  <w:sz w:val="24"/>
                </w:rPr>
              </m:ctrlPr>
            </m:e>
          </m:nary>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nary>
            <m:naryPr>
              <m:chr m:val="∑"/>
              <m:ctrlPr>
                <w:rPr>
                  <w:rFonts w:ascii="Cambria Math" w:hAnsi="Cambria Math"/>
                  <w:i/>
                  <w:sz w:val="24"/>
                </w:rPr>
              </m:ctrlPr>
            </m:naryPr>
            <m:sub>
              <m:r>
                <m:rPr/>
                <w:rPr>
                  <w:rFonts w:ascii="Cambria Math" w:hAnsi="Cambria Math"/>
                  <w:sz w:val="24"/>
                </w:rPr>
                <m:t>t≠r,s</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st</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tt</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r>
            <m:rPr>
              <m:sty m:val="p"/>
            </m:rPr>
            <w:rPr>
              <w:rFonts w:ascii="Cambria Math" w:hAnsi="Cambria Math"/>
              <w:sz w:val="24"/>
            </w:rPr>
            <w:br w:type="textWrapping"/>
          </m:r>
        </m:oMath>
      </m:oMathPara>
      <m:oMathPara>
        <m:oMath>
          <m:r>
            <m:rPr>
              <m:nor/>
              <m:sty m:val="p"/>
            </m:rPr>
            <w:rPr>
              <w:rFonts w:ascii="Cambria Math" w:hAnsi="Cambria Math"/>
              <w:sz w:val="24"/>
            </w:rPr>
            <m:t xml:space="preserve">         (</m:t>
          </m:r>
          <m:r>
            <m:rPr/>
            <w:rPr>
              <w:rFonts w:ascii="Cambria Math" w:hAnsi="Cambria Math"/>
              <w:sz w:val="24"/>
            </w:rPr>
            <m:t>4)</m:t>
          </m:r>
          <m:r>
            <m:rPr>
              <m:nor/>
              <m:sty m:val="p"/>
            </m:rPr>
            <w:rPr>
              <w:rFonts w:ascii="Cambria Math" w:hAnsi="Cambria Math"/>
              <w:sz w:val="24"/>
            </w:rPr>
            <m:t xml:space="preserve">                                           (</m:t>
          </m:r>
          <m:r>
            <m:rPr/>
            <w:rPr>
              <w:rFonts w:ascii="Cambria Math" w:hAnsi="Cambria Math"/>
              <w:sz w:val="24"/>
            </w:rPr>
            <m:t>5)</m:t>
          </m:r>
          <m:r>
            <m:rPr>
              <m:nor/>
              <m:sty m:val="p"/>
            </m:rPr>
            <w:rPr>
              <w:rFonts w:ascii="Cambria Math" w:hAnsi="Cambria Math"/>
              <w:sz w:val="24"/>
            </w:rPr>
            <m:t xml:space="preserve">                                     (</m:t>
          </m:r>
          <m:r>
            <m:rPr/>
            <w:rPr>
              <w:rFonts w:ascii="Cambria Math" w:hAnsi="Cambria Math"/>
              <w:sz w:val="24"/>
            </w:rPr>
            <m:t>6)</m:t>
          </m:r>
          <m:r>
            <m:rPr>
              <m:sty m:val="p"/>
            </m:rPr>
            <w:rPr>
              <w:rFonts w:ascii="Cambria Math" w:hAnsi="Cambria Math"/>
              <w:sz w:val="24"/>
            </w:rPr>
            <w:br w:type="textWrapping"/>
          </m:r>
        </m:oMath>
      </m:oMathPara>
      <m:oMathPara>
        <m:oMath>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nary>
            <m:naryPr>
              <m:chr m:val="∑"/>
              <m:ctrlPr>
                <w:rPr>
                  <w:rFonts w:ascii="Cambria Math" w:hAnsi="Cambria Math"/>
                  <w:i/>
                  <w:sz w:val="24"/>
                </w:rPr>
              </m:ctrlPr>
            </m:naryPr>
            <m:sub>
              <m:r>
                <m:rPr/>
                <w:rPr>
                  <w:rFonts w:ascii="Cambria Math" w:hAnsi="Cambria Math"/>
                  <w:sz w:val="24"/>
                </w:rPr>
                <m:t>t≠r,s</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st</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tr</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r>
            <m:rPr>
              <m:sty m:val="p"/>
            </m:rPr>
            <w:rPr>
              <w:rFonts w:ascii="Cambria Math" w:hAnsi="Cambria Math"/>
              <w:sz w:val="24"/>
            </w:rPr>
            <w:br w:type="textWrapping"/>
          </m:r>
        </m:oMath>
      </m:oMathPara>
      <m:oMathPara>
        <m:oMath>
          <m:r>
            <m:rPr>
              <m:nor/>
              <m:sty m:val="p"/>
            </m:rPr>
            <w:rPr>
              <w:rFonts w:ascii="Cambria Math" w:hAnsi="Cambria Math"/>
              <w:sz w:val="24"/>
            </w:rPr>
            <m:t xml:space="preserve">           (</m:t>
          </m:r>
          <m:r>
            <m:rPr/>
            <w:rPr>
              <w:rFonts w:ascii="Cambria Math" w:hAnsi="Cambria Math"/>
              <w:sz w:val="24"/>
            </w:rPr>
            <m:t>7)</m:t>
          </m:r>
          <m:r>
            <m:rPr>
              <m:nor/>
              <m:sty m:val="p"/>
            </m:rPr>
            <w:rPr>
              <w:rFonts w:ascii="Cambria Math" w:hAnsi="Cambria Math"/>
              <w:sz w:val="24"/>
            </w:rPr>
            <m:t xml:space="preserve">                                           (</m:t>
          </m:r>
          <m:r>
            <m:rPr/>
            <w:rPr>
              <w:rFonts w:ascii="Cambria Math" w:hAnsi="Cambria Math"/>
              <w:sz w:val="24"/>
            </w:rPr>
            <m:t>8)</m:t>
          </m:r>
          <m:r>
            <m:rPr>
              <m:nor/>
              <m:sty m:val="p"/>
            </m:rPr>
            <w:rPr>
              <w:rFonts w:ascii="Cambria Math" w:hAnsi="Cambria Math"/>
              <w:sz w:val="24"/>
            </w:rPr>
            <m:t xml:space="preserve">                      </m:t>
          </m:r>
          <m:r>
            <m:rPr>
              <m:sty m:val="p"/>
            </m:rPr>
            <w:rPr>
              <w:rFonts w:ascii="Cambria Math" w:hAnsi="Cambria Math"/>
              <w:sz w:val="24"/>
            </w:rPr>
            <w:br w:type="textWrapping"/>
          </m:r>
        </m:oMath>
      </m:oMathPara>
      <m:oMathPara>
        <m:oMath>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d>
            <m:dPr>
              <m:begChr m:val="["/>
              <m:endChr m:val="]"/>
              <m:ctrlPr>
                <w:rPr>
                  <w:rFonts w:ascii="Cambria Math" w:hAnsi="Cambria Math"/>
                  <w:i/>
                  <w:sz w:val="24"/>
                </w:rPr>
              </m:ctrlPr>
            </m:dPr>
            <m:e>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nary>
                <m:naryPr>
                  <m:chr m:val="∑"/>
                  <m:ctrlPr>
                    <w:rPr>
                      <w:rFonts w:ascii="Cambria Math" w:hAnsi="Cambria Math"/>
                      <w:i/>
                      <w:sz w:val="24"/>
                    </w:rPr>
                  </m:ctrlPr>
                </m:naryPr>
                <m:sub>
                  <m:r>
                    <m:rPr/>
                    <w:rPr>
                      <w:rFonts w:ascii="Cambria Math" w:hAnsi="Cambria Math"/>
                      <w:sz w:val="24"/>
                    </w:rPr>
                    <m:t>t≠r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rt</m:t>
                      </m:r>
                      <m:ctrlPr>
                        <w:rPr>
                          <w:rFonts w:ascii="Cambria Math" w:hAnsi="Cambria Math"/>
                          <w:i/>
                          <w:sz w:val="24"/>
                        </w:rPr>
                      </m:ctrlPr>
                    </m:sup>
                  </m:sSup>
                  <m:ctrlPr>
                    <w:rPr>
                      <w:rFonts w:ascii="Cambria Math" w:hAnsi="Cambria Math"/>
                      <w:i/>
                      <w:sz w:val="24"/>
                    </w:rPr>
                  </m:ctrlPr>
                </m:e>
              </m:nary>
              <m:ctrlPr>
                <w:rPr>
                  <w:rFonts w:ascii="Cambria Math" w:hAnsi="Cambria Math"/>
                  <w:i/>
                  <w:sz w:val="24"/>
                </w:rPr>
              </m:ctrlPr>
            </m:e>
          </m:d>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r>
            <m:rPr>
              <m:sty m:val="p"/>
            </m:rPr>
            <w:rPr>
              <w:rFonts w:ascii="Cambria Math" w:hAnsi="Cambria Math"/>
              <w:sz w:val="24"/>
            </w:rPr>
            <w:br w:type="textWrapping"/>
          </m:r>
        </m:oMath>
      </m:oMathPara>
      <m:oMathPara>
        <m:oMath>
          <m:r>
            <m:rPr>
              <m:nor/>
              <m:sty m:val="p"/>
            </m:rPr>
            <w:rPr>
              <w:rFonts w:ascii="Cambria Math" w:hAnsi="Cambria Math"/>
              <w:sz w:val="24"/>
            </w:rPr>
            <m:t xml:space="preserve">                      （</m:t>
          </m:r>
          <m:r>
            <m:rPr/>
            <w:rPr>
              <w:rFonts w:ascii="Cambria Math" w:hAnsi="Cambria Math"/>
              <w:sz w:val="24"/>
            </w:rPr>
            <m:t>9）</m:t>
          </m:r>
          <m:r>
            <m:rPr>
              <m:nor/>
              <m:sty m:val="p"/>
            </m:rPr>
            <w:rPr>
              <w:rFonts w:ascii="Cambria Math" w:hAnsi="Cambria Math"/>
              <w:sz w:val="24"/>
            </w:rPr>
            <m:t xml:space="preserve">                                              （</m:t>
          </m:r>
          <m:r>
            <m:rPr/>
            <w:rPr>
              <w:rFonts w:ascii="Cambria Math" w:hAnsi="Cambria Math"/>
              <w:sz w:val="24"/>
            </w:rPr>
            <m:t>10）</m:t>
          </m:r>
          <m:r>
            <m:rPr>
              <m:sty m:val="p"/>
            </m:rPr>
            <w:rPr>
              <w:rFonts w:ascii="Cambria Math" w:hAnsi="Cambria Math"/>
              <w:sz w:val="24"/>
            </w:rPr>
            <w:br w:type="textWrapping"/>
          </m:r>
        </m:oMath>
      </m:oMathPara>
      <m:oMathPara>
        <m:oMath>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E</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r>
            <m:rPr>
              <m:sty m:val="p"/>
            </m:rPr>
            <w:rPr>
              <w:rFonts w:ascii="Cambria Math" w:hAnsi="Cambria Math"/>
              <w:sz w:val="24"/>
            </w:rPr>
            <w:br w:type="textWrapping"/>
          </m:r>
        </m:oMath>
      </m:oMathPara>
      <m:oMathPara>
        <m:oMath>
          <m:r>
            <m:rPr>
              <m:nor/>
              <m:sty m:val="p"/>
            </m:rPr>
            <w:rPr>
              <w:rFonts w:ascii="Cambria Math" w:hAnsi="Cambria Math"/>
              <w:sz w:val="24"/>
            </w:rPr>
            <m:t xml:space="preserve">      (11)                         (12)                               (13)</m:t>
          </m:r>
          <m:r>
            <m:rPr>
              <m:sty m:val="p"/>
            </m:rPr>
            <w:rPr>
              <w:rFonts w:ascii="Cambria Math" w:hAnsi="Cambria Math"/>
              <w:sz w:val="24"/>
            </w:rPr>
            <w:br w:type="textWrapping"/>
          </m:r>
        </m:oMath>
      </m:oMathPara>
      <m:oMathPara>
        <m:oMath>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t≠r,s</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t</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t≠r,s</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t</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t≠r,s</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t</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cs="Cambria Math"/>
              <w:sz w:val="24"/>
            </w:rPr>
            <m:t>⊗</m:t>
          </m:r>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E</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r>
            <m:rPr>
              <m:sty m:val="p"/>
            </m:rPr>
            <w:rPr>
              <w:rFonts w:ascii="Cambria Math" w:hAnsi="Cambria Math"/>
              <w:sz w:val="24"/>
            </w:rPr>
            <w:br w:type="textWrapping"/>
          </m:r>
        </m:oMath>
      </m:oMathPara>
      <m:oMathPara>
        <m:oMath>
          <m:r>
            <m:rPr>
              <m:nor/>
              <m:sty m:val="p"/>
            </m:rPr>
            <w:rPr>
              <w:rFonts w:ascii="Cambria Math" w:hAnsi="Cambria Math"/>
              <w:sz w:val="24"/>
            </w:rPr>
            <m:t xml:space="preserve">                (14)                            (15)                                     (16)                                       （4-23）       </m:t>
          </m:r>
          <m:r>
            <m:rPr>
              <m:nor/>
              <m:sty m:val="b"/>
            </m:rPr>
            <w:rPr>
              <w:rFonts w:ascii="Cambria Math" w:hAnsi="Times New Roman"/>
              <w:b/>
              <w:bCs/>
              <w:sz w:val="24"/>
            </w:rPr>
            <m:t xml:space="preserve">              </m:t>
          </m:r>
        </m:oMath>
      </m:oMathPara>
    </w:p>
    <w:p w14:paraId="40B08846">
      <w:pPr>
        <w:adjustRightInd w:val="0"/>
        <w:jc w:val="center"/>
        <w:rPr>
          <w:rFonts w:hAnsi="Times New Roman"/>
          <w:b/>
          <w:bCs/>
          <w:sz w:val="24"/>
        </w:rPr>
      </w:pPr>
    </w:p>
    <w:p w14:paraId="1920C2BA">
      <w:pPr>
        <w:adjustRightInd w:val="0"/>
        <w:jc w:val="center"/>
        <w:rPr>
          <w:rFonts w:hAnsi="Times New Roman"/>
          <w:b/>
          <w:bCs/>
          <w:sz w:val="24"/>
        </w:rPr>
      </w:pPr>
    </w:p>
    <w:p w14:paraId="37970113">
      <w:pPr>
        <w:adjustRightInd w:val="0"/>
        <w:jc w:val="center"/>
        <w:rPr>
          <w:rFonts w:hAnsi="Times New Roman"/>
          <w:b/>
          <w:bCs/>
          <w:sz w:val="24"/>
        </w:rPr>
      </w:pPr>
    </w:p>
    <w:p w14:paraId="770186EA">
      <w:pPr>
        <w:adjustRightInd w:val="0"/>
        <w:jc w:val="center"/>
        <w:rPr>
          <w:rFonts w:ascii="Times New Roman" w:hAnsi="Times New Roman"/>
          <w:b/>
          <w:bCs/>
          <w:szCs w:val="21"/>
        </w:rPr>
      </w:pPr>
      <w:r>
        <w:rPr>
          <w:rFonts w:ascii="Times New Roman" w:hAnsi="Times New Roman"/>
          <w:b/>
          <w:bCs/>
          <w:szCs w:val="21"/>
        </w:rPr>
        <w:t>表4-8 国际双边贸易流动完全分解框架各项含义</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11"/>
        <w:gridCol w:w="5710"/>
        <w:gridCol w:w="1601"/>
      </w:tblGrid>
      <w:tr w14:paraId="687F675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tblHeader/>
        </w:trPr>
        <w:tc>
          <w:tcPr>
            <w:tcW w:w="1211" w:type="dxa"/>
            <w:tcBorders>
              <w:bottom w:val="single" w:color="auto" w:sz="4" w:space="0"/>
              <w:tl2br w:val="nil"/>
              <w:tr2bl w:val="nil"/>
            </w:tcBorders>
          </w:tcPr>
          <w:p w14:paraId="10A1AFA1">
            <w:pPr>
              <w:jc w:val="center"/>
              <w:rPr>
                <w:rFonts w:ascii="Times New Roman" w:hAnsi="Times New Roman"/>
                <w:szCs w:val="21"/>
              </w:rPr>
            </w:pPr>
            <w:r>
              <w:rPr>
                <w:rFonts w:ascii="Times New Roman" w:hAnsi="Times New Roman"/>
                <w:szCs w:val="21"/>
              </w:rPr>
              <w:t>项</w:t>
            </w:r>
          </w:p>
        </w:tc>
        <w:tc>
          <w:tcPr>
            <w:tcW w:w="5710" w:type="dxa"/>
            <w:tcBorders>
              <w:bottom w:val="single" w:color="auto" w:sz="4" w:space="0"/>
              <w:tl2br w:val="nil"/>
              <w:tr2bl w:val="nil"/>
            </w:tcBorders>
          </w:tcPr>
          <w:p w14:paraId="25DB6744">
            <w:pPr>
              <w:jc w:val="left"/>
              <w:rPr>
                <w:rFonts w:ascii="Times New Roman" w:hAnsi="Times New Roman"/>
                <w:szCs w:val="21"/>
              </w:rPr>
            </w:pPr>
            <w:r>
              <w:rPr>
                <w:rFonts w:ascii="Times New Roman" w:hAnsi="Times New Roman"/>
                <w:szCs w:val="21"/>
              </w:rPr>
              <w:t>含义</w:t>
            </w:r>
          </w:p>
        </w:tc>
        <w:tc>
          <w:tcPr>
            <w:tcW w:w="1601" w:type="dxa"/>
            <w:tcBorders>
              <w:bottom w:val="single" w:color="auto" w:sz="4" w:space="0"/>
              <w:tl2br w:val="nil"/>
              <w:tr2bl w:val="nil"/>
            </w:tcBorders>
          </w:tcPr>
          <w:p w14:paraId="6D1562E2">
            <w:pPr>
              <w:jc w:val="center"/>
              <w:rPr>
                <w:rFonts w:ascii="Times New Roman" w:hAnsi="Times New Roman"/>
                <w:szCs w:val="21"/>
              </w:rPr>
            </w:pPr>
            <w:r>
              <w:rPr>
                <w:rFonts w:ascii="Times New Roman" w:hAnsi="Times New Roman"/>
                <w:szCs w:val="21"/>
              </w:rPr>
              <w:t>跨境次数</w:t>
            </w:r>
          </w:p>
        </w:tc>
      </w:tr>
      <w:tr w14:paraId="63DB174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op w:val="single" w:color="auto" w:sz="4" w:space="0"/>
            </w:tcBorders>
          </w:tcPr>
          <w:p w14:paraId="7AAD774F">
            <w:pPr>
              <w:jc w:val="center"/>
              <w:rPr>
                <w:rFonts w:ascii="Times New Roman" w:hAnsi="Times New Roman"/>
                <w:szCs w:val="21"/>
              </w:rPr>
            </w:pPr>
            <w:r>
              <w:rPr>
                <w:rFonts w:ascii="Times New Roman" w:hAnsi="Times New Roman"/>
                <w:szCs w:val="21"/>
              </w:rPr>
              <w:t>(1)</w:t>
            </w:r>
          </w:p>
        </w:tc>
        <w:tc>
          <w:tcPr>
            <w:tcW w:w="5710" w:type="dxa"/>
            <w:tcBorders>
              <w:top w:val="single" w:color="auto" w:sz="4" w:space="0"/>
            </w:tcBorders>
          </w:tcPr>
          <w:p w14:paraId="6BC6FCB2">
            <w:pPr>
              <w:jc w:val="left"/>
              <w:rPr>
                <w:rFonts w:ascii="Times New Roman" w:hAnsi="Times New Roman"/>
                <w:szCs w:val="21"/>
              </w:rPr>
            </w:pPr>
            <w:r>
              <w:rPr>
                <w:rFonts w:ascii="Times New Roman" w:hAnsi="Times New Roman"/>
                <w:szCs w:val="21"/>
              </w:rPr>
              <w:t>r经济体对s经济体出口最终品中蕴含的来自r经济体的增加值</w:t>
            </w:r>
          </w:p>
        </w:tc>
        <w:tc>
          <w:tcPr>
            <w:tcW w:w="1601" w:type="dxa"/>
            <w:tcBorders>
              <w:top w:val="single" w:color="auto" w:sz="4" w:space="0"/>
            </w:tcBorders>
          </w:tcPr>
          <w:p w14:paraId="4BD92130">
            <w:pPr>
              <w:jc w:val="center"/>
              <w:rPr>
                <w:rFonts w:ascii="Times New Roman" w:hAnsi="Times New Roman"/>
                <w:szCs w:val="21"/>
              </w:rPr>
            </w:pPr>
            <w:r>
              <w:rPr>
                <w:rFonts w:ascii="Times New Roman" w:hAnsi="Times New Roman"/>
                <w:szCs w:val="21"/>
              </w:rPr>
              <w:t>1次</w:t>
            </w:r>
          </w:p>
        </w:tc>
      </w:tr>
      <w:tr w14:paraId="4882E37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67184399">
            <w:pPr>
              <w:jc w:val="center"/>
              <w:rPr>
                <w:rFonts w:ascii="Times New Roman" w:hAnsi="Times New Roman"/>
                <w:szCs w:val="21"/>
              </w:rPr>
            </w:pPr>
            <w:r>
              <w:rPr>
                <w:rFonts w:ascii="Times New Roman" w:hAnsi="Times New Roman"/>
                <w:szCs w:val="21"/>
              </w:rPr>
              <w:t>（2）</w:t>
            </w:r>
          </w:p>
        </w:tc>
        <w:tc>
          <w:tcPr>
            <w:tcW w:w="5710" w:type="dxa"/>
            <w:tcBorders>
              <w:tl2br w:val="nil"/>
              <w:tr2bl w:val="nil"/>
            </w:tcBorders>
          </w:tcPr>
          <w:p w14:paraId="28E631C1">
            <w:pPr>
              <w:jc w:val="left"/>
              <w:rPr>
                <w:rFonts w:ascii="Times New Roman" w:hAnsi="Times New Roman"/>
                <w:szCs w:val="21"/>
              </w:rPr>
            </w:pPr>
            <w:r>
              <w:rPr>
                <w:rFonts w:ascii="Times New Roman" w:hAnsi="Times New Roman"/>
                <w:szCs w:val="21"/>
              </w:rPr>
              <w:t>r经济体对s经济体出口的中间品被s经济体用于生产其自身用的最终品中蕴含的来自r经济体的增加值</w:t>
            </w:r>
          </w:p>
        </w:tc>
        <w:tc>
          <w:tcPr>
            <w:tcW w:w="1601" w:type="dxa"/>
            <w:tcBorders>
              <w:tl2br w:val="nil"/>
              <w:tr2bl w:val="nil"/>
            </w:tcBorders>
          </w:tcPr>
          <w:p w14:paraId="220F858B">
            <w:pPr>
              <w:jc w:val="center"/>
              <w:rPr>
                <w:rFonts w:ascii="Times New Roman" w:hAnsi="Times New Roman"/>
                <w:szCs w:val="21"/>
              </w:rPr>
            </w:pPr>
            <w:r>
              <w:rPr>
                <w:rFonts w:ascii="Times New Roman" w:hAnsi="Times New Roman"/>
                <w:szCs w:val="21"/>
              </w:rPr>
              <w:t>1次</w:t>
            </w:r>
          </w:p>
        </w:tc>
      </w:tr>
      <w:tr w14:paraId="0C0968A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605D0806">
            <w:pPr>
              <w:jc w:val="center"/>
              <w:rPr>
                <w:rFonts w:ascii="Times New Roman" w:hAnsi="Times New Roman"/>
                <w:szCs w:val="21"/>
              </w:rPr>
            </w:pPr>
            <w:r>
              <w:rPr>
                <w:rFonts w:ascii="Times New Roman" w:hAnsi="Times New Roman"/>
                <w:szCs w:val="21"/>
              </w:rPr>
              <w:t>（3）</w:t>
            </w:r>
          </w:p>
        </w:tc>
        <w:tc>
          <w:tcPr>
            <w:tcW w:w="5710" w:type="dxa"/>
            <w:tcBorders>
              <w:tl2br w:val="nil"/>
              <w:tr2bl w:val="nil"/>
            </w:tcBorders>
          </w:tcPr>
          <w:p w14:paraId="6C09A611">
            <w:pPr>
              <w:jc w:val="left"/>
              <w:rPr>
                <w:rFonts w:ascii="Times New Roman" w:hAnsi="Times New Roman"/>
                <w:szCs w:val="21"/>
              </w:rPr>
            </w:pPr>
            <w:r>
              <w:rPr>
                <w:rFonts w:ascii="Times New Roman" w:hAnsi="Times New Roman"/>
                <w:szCs w:val="21"/>
              </w:rPr>
              <w:t>r经济体出口至s经济体的中间品，并被s经济体直接出口至第三经济体,由第三经济体加工厂最终品后再出口（不包括出口至r经济体）中蕴含的来自r经济体的增加值</w:t>
            </w:r>
          </w:p>
        </w:tc>
        <w:tc>
          <w:tcPr>
            <w:tcW w:w="1601" w:type="dxa"/>
            <w:tcBorders>
              <w:tl2br w:val="nil"/>
              <w:tr2bl w:val="nil"/>
            </w:tcBorders>
          </w:tcPr>
          <w:p w14:paraId="4934DCDA">
            <w:pPr>
              <w:jc w:val="center"/>
              <w:rPr>
                <w:rFonts w:ascii="Times New Roman" w:hAnsi="Times New Roman"/>
                <w:szCs w:val="21"/>
              </w:rPr>
            </w:pPr>
            <w:r>
              <w:rPr>
                <w:rFonts w:ascii="Times New Roman" w:hAnsi="Times New Roman"/>
                <w:szCs w:val="21"/>
              </w:rPr>
              <w:t>3次</w:t>
            </w:r>
          </w:p>
        </w:tc>
      </w:tr>
      <w:tr w14:paraId="57C5FCB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6000466D">
            <w:pPr>
              <w:jc w:val="center"/>
              <w:rPr>
                <w:rFonts w:ascii="Times New Roman" w:hAnsi="Times New Roman"/>
                <w:szCs w:val="21"/>
              </w:rPr>
            </w:pPr>
            <w:r>
              <w:rPr>
                <w:rFonts w:ascii="Times New Roman" w:hAnsi="Times New Roman"/>
                <w:szCs w:val="21"/>
              </w:rPr>
              <w:t>（4）</w:t>
            </w:r>
          </w:p>
        </w:tc>
        <w:tc>
          <w:tcPr>
            <w:tcW w:w="5710" w:type="dxa"/>
            <w:tcBorders>
              <w:tl2br w:val="nil"/>
              <w:tr2bl w:val="nil"/>
            </w:tcBorders>
          </w:tcPr>
          <w:p w14:paraId="059A9E31">
            <w:pPr>
              <w:jc w:val="left"/>
              <w:rPr>
                <w:rFonts w:ascii="Times New Roman" w:hAnsi="Times New Roman"/>
                <w:szCs w:val="21"/>
              </w:rPr>
            </w:pPr>
            <w:r>
              <w:rPr>
                <w:rFonts w:ascii="Times New Roman" w:hAnsi="Times New Roman"/>
                <w:szCs w:val="21"/>
              </w:rPr>
              <w:t>r经济体对s经济体出口的中间品被s经济体用于生产出口至第三经济体的最终品中蕴含的来自r经济体的增加值</w:t>
            </w:r>
          </w:p>
        </w:tc>
        <w:tc>
          <w:tcPr>
            <w:tcW w:w="1601" w:type="dxa"/>
            <w:tcBorders>
              <w:tl2br w:val="nil"/>
              <w:tr2bl w:val="nil"/>
            </w:tcBorders>
          </w:tcPr>
          <w:p w14:paraId="17B36212">
            <w:pPr>
              <w:jc w:val="center"/>
              <w:rPr>
                <w:rFonts w:ascii="Times New Roman" w:hAnsi="Times New Roman"/>
                <w:szCs w:val="21"/>
              </w:rPr>
            </w:pPr>
            <w:r>
              <w:rPr>
                <w:rFonts w:ascii="Times New Roman" w:hAnsi="Times New Roman"/>
                <w:szCs w:val="21"/>
              </w:rPr>
              <w:t>2次</w:t>
            </w:r>
          </w:p>
        </w:tc>
      </w:tr>
      <w:tr w14:paraId="31D6E9B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617CF0D0">
            <w:pPr>
              <w:jc w:val="center"/>
              <w:rPr>
                <w:rFonts w:ascii="Times New Roman" w:hAnsi="Times New Roman"/>
                <w:szCs w:val="21"/>
              </w:rPr>
            </w:pPr>
            <w:r>
              <w:rPr>
                <w:rFonts w:ascii="Times New Roman" w:hAnsi="Times New Roman"/>
                <w:szCs w:val="21"/>
              </w:rPr>
              <w:t>（5）</w:t>
            </w:r>
          </w:p>
        </w:tc>
        <w:tc>
          <w:tcPr>
            <w:tcW w:w="5710" w:type="dxa"/>
            <w:tcBorders>
              <w:tl2br w:val="nil"/>
              <w:tr2bl w:val="nil"/>
            </w:tcBorders>
          </w:tcPr>
          <w:p w14:paraId="112F50D4">
            <w:pPr>
              <w:jc w:val="left"/>
              <w:rPr>
                <w:rFonts w:ascii="Times New Roman" w:hAnsi="Times New Roman"/>
                <w:szCs w:val="21"/>
              </w:rPr>
            </w:pPr>
            <w:r>
              <w:rPr>
                <w:rFonts w:ascii="Times New Roman" w:hAnsi="Times New Roman"/>
                <w:szCs w:val="21"/>
              </w:rPr>
              <w:t>r经济体对s经济体出口的中间品被s经济体直接出口至第三经济体，由第三经济体加工成自身使用的最终品中蕴含的来自r经济体的增加值</w:t>
            </w:r>
          </w:p>
        </w:tc>
        <w:tc>
          <w:tcPr>
            <w:tcW w:w="1601" w:type="dxa"/>
            <w:tcBorders>
              <w:tl2br w:val="nil"/>
              <w:tr2bl w:val="nil"/>
            </w:tcBorders>
          </w:tcPr>
          <w:p w14:paraId="5F3C92C1">
            <w:pPr>
              <w:jc w:val="center"/>
              <w:rPr>
                <w:rFonts w:ascii="Times New Roman" w:hAnsi="Times New Roman"/>
                <w:szCs w:val="21"/>
              </w:rPr>
            </w:pPr>
            <w:r>
              <w:rPr>
                <w:rFonts w:ascii="Times New Roman" w:hAnsi="Times New Roman"/>
                <w:szCs w:val="21"/>
              </w:rPr>
              <w:t>2次</w:t>
            </w:r>
          </w:p>
        </w:tc>
      </w:tr>
      <w:tr w14:paraId="7F00A7D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1CD168D4">
            <w:pPr>
              <w:jc w:val="center"/>
              <w:rPr>
                <w:rFonts w:ascii="Times New Roman" w:hAnsi="Times New Roman"/>
                <w:szCs w:val="21"/>
              </w:rPr>
            </w:pPr>
            <w:r>
              <w:rPr>
                <w:rFonts w:ascii="Times New Roman" w:hAnsi="Times New Roman"/>
                <w:szCs w:val="21"/>
              </w:rPr>
              <w:t>（6）</w:t>
            </w:r>
          </w:p>
        </w:tc>
        <w:tc>
          <w:tcPr>
            <w:tcW w:w="5710" w:type="dxa"/>
            <w:tcBorders>
              <w:tl2br w:val="nil"/>
              <w:tr2bl w:val="nil"/>
            </w:tcBorders>
          </w:tcPr>
          <w:p w14:paraId="28AF41D8">
            <w:pPr>
              <w:jc w:val="left"/>
              <w:rPr>
                <w:rFonts w:ascii="Times New Roman" w:hAnsi="Times New Roman"/>
                <w:szCs w:val="21"/>
              </w:rPr>
            </w:pPr>
            <w:r>
              <w:rPr>
                <w:rFonts w:ascii="Times New Roman" w:hAnsi="Times New Roman"/>
                <w:szCs w:val="21"/>
              </w:rPr>
              <w:t>r经济体对s经济体出口的中间品被s经济体加工成最终品后回流至r经济体中蕴含的来自r经济体的增加值</w:t>
            </w:r>
          </w:p>
        </w:tc>
        <w:tc>
          <w:tcPr>
            <w:tcW w:w="1601" w:type="dxa"/>
            <w:tcBorders>
              <w:tl2br w:val="nil"/>
              <w:tr2bl w:val="nil"/>
            </w:tcBorders>
          </w:tcPr>
          <w:p w14:paraId="667DB11E">
            <w:pPr>
              <w:jc w:val="center"/>
              <w:rPr>
                <w:rFonts w:ascii="Times New Roman" w:hAnsi="Times New Roman"/>
                <w:szCs w:val="21"/>
              </w:rPr>
            </w:pPr>
            <w:r>
              <w:rPr>
                <w:rFonts w:ascii="Times New Roman" w:hAnsi="Times New Roman"/>
                <w:szCs w:val="21"/>
              </w:rPr>
              <w:t>2次</w:t>
            </w:r>
          </w:p>
        </w:tc>
      </w:tr>
      <w:tr w14:paraId="76CF0B4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573391B6">
            <w:pPr>
              <w:jc w:val="center"/>
              <w:rPr>
                <w:rFonts w:ascii="Times New Roman" w:hAnsi="Times New Roman"/>
                <w:szCs w:val="21"/>
              </w:rPr>
            </w:pPr>
            <w:r>
              <w:rPr>
                <w:rFonts w:ascii="Times New Roman" w:hAnsi="Times New Roman"/>
                <w:szCs w:val="21"/>
              </w:rPr>
              <w:t>（7）</w:t>
            </w:r>
          </w:p>
        </w:tc>
        <w:tc>
          <w:tcPr>
            <w:tcW w:w="5710" w:type="dxa"/>
            <w:tcBorders>
              <w:tl2br w:val="nil"/>
              <w:tr2bl w:val="nil"/>
            </w:tcBorders>
          </w:tcPr>
          <w:p w14:paraId="7069CC5B">
            <w:pPr>
              <w:jc w:val="left"/>
              <w:rPr>
                <w:rFonts w:ascii="Times New Roman" w:hAnsi="Times New Roman"/>
                <w:szCs w:val="21"/>
              </w:rPr>
            </w:pPr>
            <w:r>
              <w:rPr>
                <w:rFonts w:ascii="Times New Roman" w:hAnsi="Times New Roman"/>
                <w:szCs w:val="21"/>
              </w:rPr>
              <w:t>r经济体对s经济体出口的中间品被s经济体直接出口至第三经济体，由第三经济体加工成最终品后，回流至r经济体中蕴含的来自r经济体的增加值</w:t>
            </w:r>
          </w:p>
        </w:tc>
        <w:tc>
          <w:tcPr>
            <w:tcW w:w="1601" w:type="dxa"/>
            <w:tcBorders>
              <w:tl2br w:val="nil"/>
              <w:tr2bl w:val="nil"/>
            </w:tcBorders>
          </w:tcPr>
          <w:p w14:paraId="25D1A5B6">
            <w:pPr>
              <w:jc w:val="center"/>
              <w:rPr>
                <w:rFonts w:ascii="Times New Roman" w:hAnsi="Times New Roman"/>
                <w:szCs w:val="21"/>
              </w:rPr>
            </w:pPr>
            <w:r>
              <w:rPr>
                <w:rFonts w:ascii="Times New Roman" w:hAnsi="Times New Roman"/>
                <w:szCs w:val="21"/>
              </w:rPr>
              <w:t>3次</w:t>
            </w:r>
          </w:p>
        </w:tc>
      </w:tr>
      <w:tr w14:paraId="65237D5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7FEFE280">
            <w:pPr>
              <w:jc w:val="center"/>
              <w:rPr>
                <w:rFonts w:ascii="Times New Roman" w:hAnsi="Times New Roman"/>
                <w:szCs w:val="21"/>
              </w:rPr>
            </w:pPr>
            <w:r>
              <w:rPr>
                <w:rFonts w:ascii="Times New Roman" w:hAnsi="Times New Roman"/>
                <w:szCs w:val="21"/>
              </w:rPr>
              <w:t>8）</w:t>
            </w:r>
          </w:p>
        </w:tc>
        <w:tc>
          <w:tcPr>
            <w:tcW w:w="5710" w:type="dxa"/>
            <w:tcBorders>
              <w:tl2br w:val="nil"/>
              <w:tr2bl w:val="nil"/>
            </w:tcBorders>
          </w:tcPr>
          <w:p w14:paraId="30D14EB3">
            <w:pPr>
              <w:jc w:val="left"/>
              <w:rPr>
                <w:rFonts w:ascii="Times New Roman" w:hAnsi="Times New Roman"/>
                <w:szCs w:val="21"/>
              </w:rPr>
            </w:pPr>
            <w:r>
              <w:rPr>
                <w:rFonts w:ascii="Times New Roman" w:hAnsi="Times New Roman"/>
                <w:szCs w:val="21"/>
              </w:rPr>
              <w:t>r经济体对s经济体出口的中间品被s经济体直接返回至r经济体，由r经济体用于生产其自身用的最终品中蕴含的来自r经济体的增加值</w:t>
            </w:r>
          </w:p>
        </w:tc>
        <w:tc>
          <w:tcPr>
            <w:tcW w:w="1601" w:type="dxa"/>
            <w:tcBorders>
              <w:tl2br w:val="nil"/>
              <w:tr2bl w:val="nil"/>
            </w:tcBorders>
          </w:tcPr>
          <w:p w14:paraId="68C4E8CA">
            <w:pPr>
              <w:jc w:val="center"/>
              <w:rPr>
                <w:rFonts w:ascii="Times New Roman" w:hAnsi="Times New Roman"/>
                <w:szCs w:val="21"/>
              </w:rPr>
            </w:pPr>
            <w:r>
              <w:rPr>
                <w:rFonts w:ascii="Times New Roman" w:hAnsi="Times New Roman"/>
                <w:szCs w:val="21"/>
              </w:rPr>
              <w:t>2次</w:t>
            </w:r>
          </w:p>
        </w:tc>
      </w:tr>
      <w:tr w14:paraId="6FBBB11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1D8BC13B">
            <w:pPr>
              <w:jc w:val="center"/>
              <w:rPr>
                <w:rFonts w:ascii="Times New Roman" w:hAnsi="Times New Roman"/>
                <w:szCs w:val="21"/>
              </w:rPr>
            </w:pPr>
            <w:r>
              <w:rPr>
                <w:rFonts w:ascii="Times New Roman" w:hAnsi="Times New Roman"/>
                <w:szCs w:val="21"/>
              </w:rPr>
              <w:t>9）</w:t>
            </w:r>
          </w:p>
        </w:tc>
        <w:tc>
          <w:tcPr>
            <w:tcW w:w="5710" w:type="dxa"/>
            <w:tcBorders>
              <w:tl2br w:val="nil"/>
              <w:tr2bl w:val="nil"/>
            </w:tcBorders>
          </w:tcPr>
          <w:p w14:paraId="1580B360">
            <w:pPr>
              <w:jc w:val="left"/>
              <w:rPr>
                <w:rFonts w:ascii="Times New Roman" w:hAnsi="Times New Roman"/>
                <w:szCs w:val="21"/>
              </w:rPr>
            </w:pPr>
            <w:r>
              <w:rPr>
                <w:rFonts w:ascii="Times New Roman" w:hAnsi="Times New Roman"/>
                <w:szCs w:val="21"/>
              </w:rPr>
              <w:t>r经济体对s经济体出口的中间品被s经济体直接返回至r经济体，由r经济体用于生产其出口的最终品中蕴含的来自r经济体的增加值</w:t>
            </w:r>
          </w:p>
        </w:tc>
        <w:tc>
          <w:tcPr>
            <w:tcW w:w="1601" w:type="dxa"/>
            <w:tcBorders>
              <w:tl2br w:val="nil"/>
              <w:tr2bl w:val="nil"/>
            </w:tcBorders>
          </w:tcPr>
          <w:p w14:paraId="056E3389">
            <w:pPr>
              <w:jc w:val="center"/>
              <w:rPr>
                <w:rFonts w:ascii="Times New Roman" w:hAnsi="Times New Roman"/>
                <w:szCs w:val="21"/>
              </w:rPr>
            </w:pPr>
            <w:r>
              <w:rPr>
                <w:rFonts w:ascii="Times New Roman" w:hAnsi="Times New Roman"/>
                <w:szCs w:val="21"/>
              </w:rPr>
              <w:t>-</w:t>
            </w:r>
          </w:p>
        </w:tc>
      </w:tr>
      <w:tr w14:paraId="338AFF8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0E857A2D">
            <w:pPr>
              <w:jc w:val="center"/>
              <w:rPr>
                <w:rFonts w:ascii="Times New Roman" w:hAnsi="Times New Roman"/>
                <w:szCs w:val="21"/>
              </w:rPr>
            </w:pPr>
            <w:r>
              <w:rPr>
                <w:rFonts w:ascii="Times New Roman" w:hAnsi="Times New Roman"/>
                <w:szCs w:val="21"/>
              </w:rPr>
              <w:t>（10）</w:t>
            </w:r>
          </w:p>
        </w:tc>
        <w:tc>
          <w:tcPr>
            <w:tcW w:w="5710" w:type="dxa"/>
            <w:tcBorders>
              <w:tl2br w:val="nil"/>
              <w:tr2bl w:val="nil"/>
            </w:tcBorders>
          </w:tcPr>
          <w:p w14:paraId="31ACDA74">
            <w:pPr>
              <w:jc w:val="left"/>
              <w:rPr>
                <w:rFonts w:ascii="Times New Roman" w:hAnsi="Times New Roman"/>
                <w:szCs w:val="21"/>
              </w:rPr>
            </w:pPr>
            <w:r>
              <w:rPr>
                <w:rFonts w:ascii="Times New Roman" w:hAnsi="Times New Roman"/>
                <w:szCs w:val="21"/>
              </w:rPr>
              <w:t>r经济体对s经济体出口的中间品被s经济体直接返回至r经济体，由r经济体用于生产其中间品中蕴含的来自r经济体的增加值</w:t>
            </w:r>
          </w:p>
        </w:tc>
        <w:tc>
          <w:tcPr>
            <w:tcW w:w="1601" w:type="dxa"/>
            <w:tcBorders>
              <w:tl2br w:val="nil"/>
              <w:tr2bl w:val="nil"/>
            </w:tcBorders>
          </w:tcPr>
          <w:p w14:paraId="4F456044">
            <w:pPr>
              <w:jc w:val="center"/>
              <w:rPr>
                <w:rFonts w:ascii="Times New Roman" w:hAnsi="Times New Roman"/>
                <w:szCs w:val="21"/>
              </w:rPr>
            </w:pPr>
            <w:r>
              <w:rPr>
                <w:rFonts w:ascii="Times New Roman" w:hAnsi="Times New Roman"/>
                <w:szCs w:val="21"/>
              </w:rPr>
              <w:t>-</w:t>
            </w:r>
          </w:p>
        </w:tc>
      </w:tr>
      <w:tr w14:paraId="77EA265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767983F4">
            <w:pPr>
              <w:jc w:val="center"/>
              <w:rPr>
                <w:rFonts w:ascii="Times New Roman" w:hAnsi="Times New Roman"/>
                <w:szCs w:val="21"/>
              </w:rPr>
            </w:pPr>
            <w:r>
              <w:rPr>
                <w:rFonts w:ascii="Times New Roman" w:hAnsi="Times New Roman"/>
                <w:szCs w:val="21"/>
              </w:rPr>
              <w:t>(11)</w:t>
            </w:r>
          </w:p>
        </w:tc>
        <w:tc>
          <w:tcPr>
            <w:tcW w:w="5710" w:type="dxa"/>
            <w:tcBorders>
              <w:tl2br w:val="nil"/>
              <w:tr2bl w:val="nil"/>
            </w:tcBorders>
          </w:tcPr>
          <w:p w14:paraId="2EC82466">
            <w:pPr>
              <w:jc w:val="left"/>
              <w:rPr>
                <w:rFonts w:ascii="Times New Roman" w:hAnsi="Times New Roman"/>
                <w:szCs w:val="21"/>
              </w:rPr>
            </w:pPr>
            <w:r>
              <w:rPr>
                <w:rFonts w:ascii="Times New Roman" w:hAnsi="Times New Roman"/>
                <w:szCs w:val="21"/>
              </w:rPr>
              <w:t>r经济体对s经济体出口最终品中蕴含的来自s经济体的增加值</w:t>
            </w:r>
          </w:p>
        </w:tc>
        <w:tc>
          <w:tcPr>
            <w:tcW w:w="1601" w:type="dxa"/>
            <w:tcBorders>
              <w:tl2br w:val="nil"/>
              <w:tr2bl w:val="nil"/>
            </w:tcBorders>
          </w:tcPr>
          <w:p w14:paraId="4F29212A">
            <w:pPr>
              <w:jc w:val="center"/>
              <w:rPr>
                <w:rFonts w:ascii="Times New Roman" w:hAnsi="Times New Roman"/>
                <w:szCs w:val="21"/>
              </w:rPr>
            </w:pPr>
            <w:r>
              <w:rPr>
                <w:rFonts w:ascii="Times New Roman" w:hAnsi="Times New Roman"/>
                <w:szCs w:val="21"/>
              </w:rPr>
              <w:t>2次</w:t>
            </w:r>
          </w:p>
        </w:tc>
      </w:tr>
      <w:tr w14:paraId="49EB71E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6CCEC361">
            <w:pPr>
              <w:jc w:val="center"/>
              <w:rPr>
                <w:rFonts w:ascii="Times New Roman" w:hAnsi="Times New Roman"/>
                <w:szCs w:val="21"/>
              </w:rPr>
            </w:pPr>
            <w:r>
              <w:rPr>
                <w:rFonts w:ascii="Times New Roman" w:hAnsi="Times New Roman"/>
                <w:szCs w:val="21"/>
              </w:rPr>
              <w:t>（12）</w:t>
            </w:r>
          </w:p>
        </w:tc>
        <w:tc>
          <w:tcPr>
            <w:tcW w:w="5710" w:type="dxa"/>
            <w:tcBorders>
              <w:tl2br w:val="nil"/>
              <w:tr2bl w:val="nil"/>
            </w:tcBorders>
          </w:tcPr>
          <w:p w14:paraId="532A5B58">
            <w:pPr>
              <w:jc w:val="left"/>
              <w:rPr>
                <w:rFonts w:ascii="Times New Roman" w:hAnsi="Times New Roman"/>
                <w:szCs w:val="21"/>
              </w:rPr>
            </w:pPr>
            <w:r>
              <w:rPr>
                <w:rFonts w:ascii="Times New Roman" w:hAnsi="Times New Roman"/>
                <w:szCs w:val="21"/>
              </w:rPr>
              <w:t>r经济体对s经济体出口的中间品被s经济体用于生产其自身用的最终品中蕴含的来自s经济体的增加值</w:t>
            </w:r>
          </w:p>
        </w:tc>
        <w:tc>
          <w:tcPr>
            <w:tcW w:w="1601" w:type="dxa"/>
            <w:tcBorders>
              <w:tl2br w:val="nil"/>
              <w:tr2bl w:val="nil"/>
            </w:tcBorders>
          </w:tcPr>
          <w:p w14:paraId="1AFF2998">
            <w:pPr>
              <w:jc w:val="center"/>
              <w:rPr>
                <w:rFonts w:ascii="Times New Roman" w:hAnsi="Times New Roman"/>
                <w:szCs w:val="21"/>
              </w:rPr>
            </w:pPr>
            <w:r>
              <w:rPr>
                <w:rFonts w:ascii="Times New Roman" w:hAnsi="Times New Roman"/>
                <w:szCs w:val="21"/>
              </w:rPr>
              <w:t>2次</w:t>
            </w:r>
          </w:p>
        </w:tc>
      </w:tr>
      <w:tr w14:paraId="76EA7BA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687D81E8">
            <w:pPr>
              <w:jc w:val="center"/>
              <w:rPr>
                <w:rFonts w:ascii="Times New Roman" w:hAnsi="Times New Roman"/>
                <w:szCs w:val="21"/>
              </w:rPr>
            </w:pPr>
            <w:r>
              <w:rPr>
                <w:rFonts w:ascii="Times New Roman" w:hAnsi="Times New Roman"/>
                <w:szCs w:val="21"/>
              </w:rPr>
              <w:t>（13）</w:t>
            </w:r>
          </w:p>
        </w:tc>
        <w:tc>
          <w:tcPr>
            <w:tcW w:w="5710" w:type="dxa"/>
            <w:tcBorders>
              <w:tl2br w:val="nil"/>
              <w:tr2bl w:val="nil"/>
            </w:tcBorders>
          </w:tcPr>
          <w:p w14:paraId="31ED9D10">
            <w:pPr>
              <w:jc w:val="left"/>
              <w:rPr>
                <w:rFonts w:ascii="Times New Roman" w:hAnsi="Times New Roman"/>
                <w:szCs w:val="21"/>
              </w:rPr>
            </w:pPr>
            <w:r>
              <w:rPr>
                <w:rFonts w:ascii="Times New Roman" w:hAnsi="Times New Roman"/>
                <w:szCs w:val="21"/>
              </w:rPr>
              <w:t>r经济体对s经济体出口的中间品被s经济体用于生产其出口的最终品中蕴含的来自s经济体的增加值</w:t>
            </w:r>
          </w:p>
        </w:tc>
        <w:tc>
          <w:tcPr>
            <w:tcW w:w="1601" w:type="dxa"/>
            <w:tcBorders>
              <w:tl2br w:val="nil"/>
              <w:tr2bl w:val="nil"/>
            </w:tcBorders>
          </w:tcPr>
          <w:p w14:paraId="03AF4B5A">
            <w:pPr>
              <w:jc w:val="center"/>
              <w:rPr>
                <w:rFonts w:ascii="Times New Roman" w:hAnsi="Times New Roman"/>
                <w:szCs w:val="21"/>
              </w:rPr>
            </w:pPr>
            <w:r>
              <w:rPr>
                <w:rFonts w:ascii="Times New Roman" w:hAnsi="Times New Roman"/>
                <w:szCs w:val="21"/>
              </w:rPr>
              <w:t>-</w:t>
            </w:r>
          </w:p>
        </w:tc>
      </w:tr>
      <w:tr w14:paraId="6526AE2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1C97C710">
            <w:pPr>
              <w:jc w:val="center"/>
              <w:rPr>
                <w:rFonts w:ascii="Times New Roman" w:hAnsi="Times New Roman"/>
                <w:szCs w:val="21"/>
              </w:rPr>
            </w:pPr>
            <w:r>
              <w:rPr>
                <w:rFonts w:ascii="Times New Roman" w:hAnsi="Times New Roman"/>
                <w:szCs w:val="21"/>
              </w:rPr>
              <w:t>（14）</w:t>
            </w:r>
          </w:p>
        </w:tc>
        <w:tc>
          <w:tcPr>
            <w:tcW w:w="5710" w:type="dxa"/>
            <w:tcBorders>
              <w:tl2br w:val="nil"/>
              <w:tr2bl w:val="nil"/>
            </w:tcBorders>
          </w:tcPr>
          <w:p w14:paraId="05BC663E">
            <w:pPr>
              <w:jc w:val="left"/>
              <w:rPr>
                <w:rFonts w:ascii="Times New Roman" w:hAnsi="Times New Roman"/>
                <w:szCs w:val="21"/>
              </w:rPr>
            </w:pPr>
            <w:r>
              <w:rPr>
                <w:rFonts w:ascii="Times New Roman" w:hAnsi="Times New Roman"/>
                <w:szCs w:val="21"/>
              </w:rPr>
              <w:t>r经济体对s经济体出口最终品中蕴含的来自第三经济体的增加值</w:t>
            </w:r>
          </w:p>
        </w:tc>
        <w:tc>
          <w:tcPr>
            <w:tcW w:w="1601" w:type="dxa"/>
            <w:tcBorders>
              <w:tl2br w:val="nil"/>
              <w:tr2bl w:val="nil"/>
            </w:tcBorders>
          </w:tcPr>
          <w:p w14:paraId="27AAF932">
            <w:pPr>
              <w:jc w:val="center"/>
              <w:rPr>
                <w:rFonts w:ascii="Times New Roman" w:hAnsi="Times New Roman"/>
                <w:szCs w:val="21"/>
              </w:rPr>
            </w:pPr>
            <w:r>
              <w:rPr>
                <w:rFonts w:ascii="Times New Roman" w:hAnsi="Times New Roman"/>
                <w:szCs w:val="21"/>
              </w:rPr>
              <w:t>2次</w:t>
            </w:r>
          </w:p>
        </w:tc>
      </w:tr>
      <w:tr w14:paraId="5F42777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17F32652">
            <w:pPr>
              <w:jc w:val="center"/>
              <w:rPr>
                <w:rFonts w:ascii="Times New Roman" w:hAnsi="Times New Roman"/>
                <w:szCs w:val="21"/>
              </w:rPr>
            </w:pPr>
            <w:r>
              <w:rPr>
                <w:rFonts w:ascii="Times New Roman" w:hAnsi="Times New Roman"/>
                <w:szCs w:val="21"/>
              </w:rPr>
              <w:t>（15）</w:t>
            </w:r>
          </w:p>
        </w:tc>
        <w:tc>
          <w:tcPr>
            <w:tcW w:w="5710" w:type="dxa"/>
            <w:tcBorders>
              <w:tl2br w:val="nil"/>
              <w:tr2bl w:val="nil"/>
            </w:tcBorders>
          </w:tcPr>
          <w:p w14:paraId="6611D4B4">
            <w:pPr>
              <w:jc w:val="left"/>
              <w:rPr>
                <w:rFonts w:ascii="Times New Roman" w:hAnsi="Times New Roman"/>
                <w:szCs w:val="21"/>
              </w:rPr>
            </w:pPr>
            <w:r>
              <w:rPr>
                <w:rFonts w:ascii="Times New Roman" w:hAnsi="Times New Roman"/>
                <w:szCs w:val="21"/>
              </w:rPr>
              <w:t>r经济体对s经济体出口的中间品被s经济体用于生产其自身用的最终品中蕴含的来自第三经济体的增加值</w:t>
            </w:r>
          </w:p>
        </w:tc>
        <w:tc>
          <w:tcPr>
            <w:tcW w:w="1601" w:type="dxa"/>
            <w:tcBorders>
              <w:tl2br w:val="nil"/>
              <w:tr2bl w:val="nil"/>
            </w:tcBorders>
          </w:tcPr>
          <w:p w14:paraId="5519F114">
            <w:pPr>
              <w:jc w:val="center"/>
              <w:rPr>
                <w:rFonts w:ascii="Times New Roman" w:hAnsi="Times New Roman"/>
                <w:szCs w:val="21"/>
              </w:rPr>
            </w:pPr>
            <w:r>
              <w:rPr>
                <w:rFonts w:ascii="Times New Roman" w:hAnsi="Times New Roman"/>
                <w:szCs w:val="21"/>
              </w:rPr>
              <w:t>2次</w:t>
            </w:r>
          </w:p>
        </w:tc>
      </w:tr>
      <w:tr w14:paraId="7741B55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1" w:type="dxa"/>
            <w:tcBorders>
              <w:tl2br w:val="nil"/>
              <w:tr2bl w:val="nil"/>
            </w:tcBorders>
          </w:tcPr>
          <w:p w14:paraId="13EECD7B">
            <w:pPr>
              <w:jc w:val="center"/>
              <w:rPr>
                <w:rFonts w:ascii="Times New Roman" w:hAnsi="Times New Roman"/>
                <w:szCs w:val="21"/>
              </w:rPr>
            </w:pPr>
            <w:r>
              <w:rPr>
                <w:rFonts w:ascii="Times New Roman" w:hAnsi="Times New Roman"/>
                <w:szCs w:val="21"/>
              </w:rPr>
              <w:t>（16）</w:t>
            </w:r>
          </w:p>
        </w:tc>
        <w:tc>
          <w:tcPr>
            <w:tcW w:w="5710" w:type="dxa"/>
            <w:tcBorders>
              <w:tl2br w:val="nil"/>
              <w:tr2bl w:val="nil"/>
            </w:tcBorders>
          </w:tcPr>
          <w:p w14:paraId="4B4D9DB5">
            <w:pPr>
              <w:jc w:val="left"/>
              <w:rPr>
                <w:rFonts w:ascii="Times New Roman" w:hAnsi="Times New Roman"/>
                <w:szCs w:val="21"/>
              </w:rPr>
            </w:pPr>
            <w:r>
              <w:rPr>
                <w:rFonts w:ascii="Times New Roman" w:hAnsi="Times New Roman"/>
                <w:szCs w:val="21"/>
              </w:rPr>
              <w:t>r经济体对s经济体出口的中间品被s经济体用于生产其出口的最终品中蕴含的来自第三经济体的增加值</w:t>
            </w:r>
          </w:p>
        </w:tc>
        <w:tc>
          <w:tcPr>
            <w:tcW w:w="1601" w:type="dxa"/>
            <w:tcBorders>
              <w:tl2br w:val="nil"/>
              <w:tr2bl w:val="nil"/>
            </w:tcBorders>
          </w:tcPr>
          <w:p w14:paraId="7BA8012A">
            <w:pPr>
              <w:jc w:val="center"/>
              <w:rPr>
                <w:rFonts w:ascii="Times New Roman" w:hAnsi="Times New Roman"/>
                <w:szCs w:val="21"/>
              </w:rPr>
            </w:pPr>
            <w:r>
              <w:rPr>
                <w:rFonts w:ascii="Times New Roman" w:hAnsi="Times New Roman"/>
                <w:szCs w:val="21"/>
              </w:rPr>
              <w:t>-</w:t>
            </w:r>
          </w:p>
        </w:tc>
      </w:tr>
    </w:tbl>
    <w:p w14:paraId="2ED6F25F">
      <w:pPr>
        <w:jc w:val="left"/>
        <w:rPr>
          <w:rFonts w:ascii="Times New Roman" w:hAnsi="Times New Roman"/>
          <w:sz w:val="24"/>
        </w:rPr>
      </w:pPr>
      <w:r>
        <w:rPr>
          <w:rFonts w:ascii="Times New Roman" w:hAnsi="Times New Roman"/>
        </w:rPr>
        <w:t>注：属于增加值重复计算项的跨境次数无法明确判断，故注“-”</w:t>
      </w:r>
    </w:p>
    <w:p w14:paraId="071CF4AA">
      <w:pPr>
        <w:spacing w:line="400" w:lineRule="exact"/>
        <w:ind w:firstLine="480" w:firstLineChars="200"/>
        <w:jc w:val="left"/>
        <w:rPr>
          <w:rFonts w:ascii="Times New Roman" w:hAnsi="Times New Roman"/>
          <w:sz w:val="24"/>
        </w:rPr>
      </w:pPr>
      <w:r>
        <w:rPr>
          <w:rFonts w:ascii="Times New Roman" w:hAnsi="Times New Roman"/>
          <w:sz w:val="24"/>
        </w:rPr>
        <w:t>通过归纳双边出口贸易流动完全分解框架，可以发现，项（1）-（5）为r经济体对s经济体出口中被国外吸收的国内增加值（DVA），其中第（1）项为不涉及国际价值链分工的传统出口贸易，（2）为跨境一次的简单全球价值链（GVC）生产活动，（3）-（5）为跨境两次及以上的复杂GVC。项（6）-（8）为r经济体对s经济体出口最终返回r经济体被本国吸收的国内增加值（RDV），项（9）-（10）为来源于r经济体增加值中重复计算（DDC），项（11）-（12）为为r经济体对s经济体出口中蕴含的来源于s经济体增加值（MVA），项（14）-（15）为r经济体对s经济体出口中蕴含的来源于第三经济体增加值（OVA），项（13）、（16）为来源于国外经济体增加值中重复计算（FDC）。</w:t>
      </w:r>
    </w:p>
    <w:p w14:paraId="7CE2E28A">
      <w:pPr>
        <w:spacing w:line="400" w:lineRule="exact"/>
        <w:ind w:firstLine="480" w:firstLineChars="200"/>
        <w:jc w:val="left"/>
        <w:rPr>
          <w:rFonts w:ascii="Times New Roman" w:hAnsi="Times New Roman"/>
          <w:sz w:val="24"/>
        </w:rPr>
      </w:pPr>
      <w:r>
        <w:rPr>
          <w:rFonts w:ascii="Times New Roman" w:hAnsi="Times New Roman"/>
          <w:sz w:val="24"/>
        </w:rPr>
        <w:t>本文出口隐含碳的测度方法基于总贸易核算框架，并结合各经济体各产业的碳排放强度。区别于传统贸易隐含碳因重复加算带来的测量误差，在总贸易框架上指标提取出口国内增加值引致的隐含碳排放，排除了境外排放及重复计算部分，突出了其内涵的“环境成本”和“境内（区域内）排放”的两点特征，有助于更加客观的衡量真实贸易环境成本。根据国际双边贸易流动完全分解框架，出口隐含碳亦可分解为16部分，可分为被国外吸收的国内增加值隐含碳（DVA）、返回本国并被本国吸收的国内增加值隐含碳（RDV）、国外增加值隐含碳（FVA）及重复计算四部分（PDC）。本文重点关注的出口隐含碳为满足外国需求而产生的本国碳排放，因此本文所指的出口隐含碳仅包含被国外吸收的国内增加值隐含碳部分，通过公式（4-24）来表示：</w:t>
      </w:r>
    </w:p>
    <w:p w14:paraId="405B52E4">
      <w:pPr>
        <w:spacing w:line="360" w:lineRule="auto"/>
        <w:ind w:firstLine="480" w:firstLineChars="200"/>
        <w:jc w:val="left"/>
        <w:rPr>
          <w:rFonts w:ascii="Times New Roman" w:hAnsi="Times New Roman"/>
          <w:b/>
          <w:bCs/>
          <w:sz w:val="24"/>
        </w:rPr>
      </w:pPr>
      <m:oMathPara>
        <m:oMath>
          <m:r>
            <m:rPr/>
            <w:rPr>
              <w:rFonts w:ascii="Cambria Math" w:hAnsi="Times New Roman"/>
              <w:sz w:val="24"/>
            </w:rPr>
            <m:t>C</m:t>
          </m:r>
          <m:sSup>
            <m:sSupPr>
              <m:ctrlPr>
                <w:rPr>
                  <w:rFonts w:ascii="Cambria Math" w:hAnsi="Times New Roman"/>
                  <w:i/>
                  <w:sz w:val="24"/>
                </w:rPr>
              </m:ctrlPr>
            </m:sSupPr>
            <m:e>
              <m:sSub>
                <m:sSubPr>
                  <m:ctrlPr>
                    <w:rPr>
                      <w:rFonts w:ascii="Cambria Math" w:hAnsi="Times New Roman"/>
                      <w:i/>
                      <w:sz w:val="24"/>
                    </w:rPr>
                  </m:ctrlPr>
                </m:sSubPr>
                <m:e>
                  <m:r>
                    <m:rPr/>
                    <w:rPr>
                      <w:rFonts w:ascii="Cambria Math" w:hAnsi="Times New Roman"/>
                      <w:sz w:val="24"/>
                    </w:rPr>
                    <m:t>O</m:t>
                  </m:r>
                  <m:ctrlPr>
                    <w:rPr>
                      <w:rFonts w:ascii="Cambria Math" w:hAnsi="Times New Roman"/>
                      <w:i/>
                      <w:sz w:val="24"/>
                    </w:rPr>
                  </m:ctrlPr>
                </m:e>
                <m:sub>
                  <m:r>
                    <m:rPr/>
                    <w:rPr>
                      <w:rFonts w:ascii="Cambria Math" w:hAnsi="Times New Roman"/>
                      <w:sz w:val="24"/>
                    </w:rPr>
                    <m:t>2</m:t>
                  </m:r>
                  <m:ctrlPr>
                    <w:rPr>
                      <w:rFonts w:ascii="Cambria Math" w:hAnsi="Times New Roman"/>
                      <w:i/>
                      <w:sz w:val="24"/>
                    </w:rPr>
                  </m:ctrlPr>
                </m:sub>
              </m:sSub>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F</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F</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r>
            <m:rPr>
              <m:sty m:val="p"/>
            </m:rPr>
            <w:rPr>
              <w:rFonts w:ascii="Cambria Math" w:hAnsi="Times New Roman"/>
              <w:sz w:val="24"/>
            </w:rPr>
            <w:br w:type="textWrapping"/>
          </m:r>
        </m:oMath>
      </m:oMathPara>
      <m:oMathPara>
        <m:oMath>
          <m:r>
            <m:rPr>
              <m:nor/>
              <m:sty m:val="p"/>
            </m:rPr>
            <w:rPr>
              <w:rFonts w:ascii="Cambria Math" w:hAnsi="Times New Roman"/>
              <w:sz w:val="24"/>
            </w:rPr>
            <m:t xml:space="preserve">                  （</m:t>
          </m:r>
          <m:r>
            <m:rPr/>
            <w:rPr>
              <w:rFonts w:ascii="Cambria Math" w:hAnsi="Times New Roman"/>
              <w:sz w:val="24"/>
            </w:rPr>
            <m:t>1）</m:t>
          </m:r>
          <m:r>
            <m:rPr>
              <m:nor/>
              <m:sty m:val="p"/>
            </m:rPr>
            <w:rPr>
              <w:rFonts w:ascii="Cambria Math" w:hAnsi="Times New Roman"/>
              <w:sz w:val="24"/>
            </w:rPr>
            <m:t xml:space="preserve">                     （</m:t>
          </m:r>
          <m:r>
            <m:rPr/>
            <w:rPr>
              <w:rFonts w:ascii="Cambria Math" w:hAnsi="Times New Roman"/>
              <w:sz w:val="24"/>
            </w:rPr>
            <m:t>2）</m:t>
          </m:r>
          <m:r>
            <m:rPr>
              <m:sty m:val="p"/>
            </m:rPr>
            <w:rPr>
              <w:rFonts w:ascii="Cambria Math" w:hAnsi="Times New Roman"/>
              <w:sz w:val="24"/>
            </w:rPr>
            <w:br w:type="textWrapping"/>
          </m:r>
        </m:oMath>
      </m:oMathPara>
      <m:oMathPara>
        <m:oMath>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F</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r>
            <m:rPr/>
            <w:rPr>
              <w:rFonts w:ascii="Cambria Math" w:hAnsi="Times New Roman"/>
              <w:sz w:val="24"/>
            </w:rPr>
            <m:t>[</m:t>
          </m:r>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st</m:t>
                  </m:r>
                  <m:ctrlPr>
                    <w:rPr>
                      <w:rFonts w:ascii="Cambria Math" w:hAnsi="Times New Roman"/>
                      <w:i/>
                      <w:sz w:val="24"/>
                    </w:rPr>
                  </m:ctrlPr>
                </m:sup>
              </m:sSup>
              <m:ctrlPr>
                <w:rPr>
                  <w:rFonts w:ascii="Cambria Math" w:hAnsi="Cambria Math"/>
                  <w:i/>
                  <w:sz w:val="24"/>
                </w:rPr>
              </m:ctrlPr>
            </m:e>
          </m:nary>
          <m:nary>
            <m:naryPr>
              <m:chr m:val="∑"/>
              <m:ctrlPr>
                <w:rPr>
                  <w:rFonts w:ascii="Cambria Math" w:hAnsi="Times New Roman"/>
                  <w:i/>
                  <w:sz w:val="24"/>
                </w:rPr>
              </m:ctrlPr>
            </m:naryPr>
            <m:sub>
              <m:r>
                <m:rPr/>
                <w:rPr>
                  <w:rFonts w:ascii="Cambria Math" w:hAnsi="Times New Roman"/>
                  <w:sz w:val="24"/>
                </w:rPr>
                <m:t>u≠r</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tu</m:t>
                  </m:r>
                  <m:ctrlPr>
                    <w:rPr>
                      <w:rFonts w:ascii="Cambria Math" w:hAnsi="Times New Roman"/>
                      <w:i/>
                      <w:sz w:val="24"/>
                    </w:rPr>
                  </m:ctrlPr>
                </m:sup>
              </m:sSup>
              <m:ctrlPr>
                <w:rPr>
                  <w:rFonts w:ascii="Cambria Math" w:hAnsi="Cambria Math"/>
                  <w:i/>
                  <w:sz w:val="24"/>
                </w:rPr>
              </m:ctrlPr>
            </m:e>
          </m:nary>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st</m:t>
                  </m:r>
                  <m:ctrlPr>
                    <w:rPr>
                      <w:rFonts w:ascii="Cambria Math" w:hAnsi="Times New Roman"/>
                      <w:i/>
                      <w:sz w:val="24"/>
                    </w:rPr>
                  </m:ctrlPr>
                </m:sup>
              </m:sSup>
              <m:ctrlPr>
                <w:rPr>
                  <w:rFonts w:ascii="Cambria Math" w:hAnsi="Cambria Math"/>
                  <w:i/>
                  <w:sz w:val="24"/>
                </w:rPr>
              </m:ctrlPr>
            </m:e>
          </m:nary>
          <m:r>
            <m:rPr>
              <m:nor/>
              <m:sty m:val="p"/>
            </m:rPr>
            <w:rPr>
              <w:rFonts w:ascii="Cambria Math" w:hAnsi="Times New Roman"/>
              <w:sz w:val="24"/>
            </w:rPr>
            <m:t xml:space="preserve">                  （4-24）</m:t>
          </m:r>
          <m:r>
            <m:rPr>
              <m:sty m:val="p"/>
            </m:rPr>
            <w:rPr>
              <w:rFonts w:ascii="Cambria Math" w:hAnsi="Times New Roman"/>
              <w:sz w:val="24"/>
            </w:rPr>
            <w:br w:type="textWrapping"/>
          </m:r>
        </m:oMath>
      </m:oMathPara>
      <m:oMath>
        <m:r>
          <m:rPr>
            <m:nor/>
            <m:sty m:val="p"/>
          </m:rPr>
          <w:rPr>
            <w:rFonts w:ascii="Cambria Math" w:hAnsi="Times New Roman"/>
            <w:sz w:val="24"/>
          </w:rPr>
          <m:t xml:space="preserve">                               </m:t>
        </m:r>
        <m:r>
          <m:rPr>
            <m:sty m:val="p"/>
          </m:rPr>
          <w:rPr>
            <w:rFonts w:ascii="Cambria Math" w:hAnsi="Times New Roman"/>
            <w:sz w:val="24"/>
          </w:rPr>
          <m:t xml:space="preserve">                    （</m:t>
        </m:r>
        <m:r>
          <m:rPr/>
          <w:rPr>
            <w:rFonts w:ascii="Cambria Math" w:hAnsi="Times New Roman"/>
            <w:sz w:val="24"/>
          </w:rPr>
          <m:t>3）</m:t>
        </m:r>
      </m:oMath>
      <w:r>
        <w:rPr>
          <w:rFonts w:ascii="Times New Roman" w:hAnsi="Times New Roman"/>
          <w:b/>
          <w:bCs/>
          <w:sz w:val="24"/>
        </w:rPr>
        <w:t xml:space="preserve">     </w:t>
      </w:r>
    </w:p>
    <w:p w14:paraId="2719BE99">
      <w:pPr>
        <w:spacing w:line="360" w:lineRule="auto"/>
        <w:ind w:firstLine="480" w:firstLineChars="200"/>
        <w:jc w:val="left"/>
        <w:rPr>
          <w:rFonts w:ascii="Times New Roman" w:hAnsi="Times New Roman"/>
          <w:sz w:val="24"/>
        </w:rPr>
      </w:pPr>
      <w:r>
        <w:rPr>
          <w:rFonts w:ascii="Times New Roman" w:hAnsi="Times New Roman"/>
          <w:sz w:val="24"/>
        </w:rPr>
        <w:t>其中</w:t>
      </w:r>
      <m:oMath>
        <m:sSup>
          <m:sSupPr>
            <m:ctrlPr>
              <w:rPr>
                <w:rFonts w:ascii="Cambria Math" w:hAnsi="Cambria Math"/>
                <w:i/>
                <w:sz w:val="24"/>
              </w:rPr>
            </m:ctrlPr>
          </m:sSupPr>
          <m:e>
            <m:r>
              <m:rPr/>
              <w:rPr>
                <w:rFonts w:ascii="Cambria Math" w:hAnsi="Cambria Math"/>
                <w:sz w:val="24"/>
              </w:rPr>
              <m:t>F</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oMath>
      <w:r>
        <w:rPr>
          <w:rFonts w:ascii="Times New Roman" w:hAnsi="Times New Roman"/>
          <w:sz w:val="24"/>
          <w:lang w:bidi="ar"/>
        </w:rPr>
        <w:t>是（nm*1）维度的直接碳排放向量，元素</w:t>
      </w:r>
      <m:oMath>
        <m:sSubSup>
          <m:sSubSupPr>
            <m:ctrlPr>
              <w:rPr>
                <w:rFonts w:ascii="Cambria Math" w:hAnsi="Cambria Math"/>
                <w:i/>
                <w:sz w:val="24"/>
                <w:lang w:bidi="ar"/>
              </w:rPr>
            </m:ctrlPr>
          </m:sSubSupPr>
          <m:e>
            <m:r>
              <m:rPr/>
              <w:rPr>
                <w:rFonts w:ascii="Cambria Math" w:hAnsi="Cambria Math"/>
                <w:sz w:val="24"/>
                <w:lang w:bidi="ar"/>
              </w:rPr>
              <m:t>f</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m:t>
            </m:r>
            <m:ctrlPr>
              <w:rPr>
                <w:rFonts w:ascii="Cambria Math" w:hAnsi="Cambria Math"/>
                <w:i/>
                <w:sz w:val="24"/>
                <w:lang w:bidi="ar"/>
              </w:rPr>
            </m:ctrlPr>
          </m:sup>
        </m:sSubSup>
      </m:oMath>
      <w:r>
        <w:rPr>
          <w:rFonts w:ascii="Times New Roman" w:hAnsi="Times New Roman"/>
          <w:sz w:val="24"/>
          <w:lang w:bidi="ar"/>
        </w:rPr>
        <w:t>表示r经济体i产业部门单位产出的碳排放量，式（4-24）也进一步对碳排放的出口路径进行了分解，（1）、（2）、（3）分别为</w:t>
      </w:r>
      <w:r>
        <w:rPr>
          <w:rFonts w:ascii="Times New Roman" w:hAnsi="Times New Roman"/>
          <w:sz w:val="24"/>
        </w:rPr>
        <w:t>沿传统国际贸易、简单国际价值链、复杂国际价值链的碳排放。</w:t>
      </w:r>
    </w:p>
    <w:p w14:paraId="21B1ADCE">
      <w:pPr>
        <w:spacing w:line="400" w:lineRule="exact"/>
        <w:ind w:firstLine="480" w:firstLineChars="200"/>
        <w:jc w:val="left"/>
        <w:outlineLvl w:val="2"/>
        <w:rPr>
          <w:rFonts w:ascii="Times New Roman" w:hAnsi="Times New Roman"/>
          <w:sz w:val="24"/>
        </w:rPr>
      </w:pPr>
      <w:bookmarkStart w:id="507" w:name="_Toc12602"/>
      <w:bookmarkStart w:id="508" w:name="_Toc662"/>
      <w:r>
        <w:rPr>
          <w:rFonts w:ascii="Times New Roman" w:hAnsi="Times New Roman"/>
          <w:sz w:val="24"/>
        </w:rPr>
        <w:t>（二）出口隐含碳的特征事实</w:t>
      </w:r>
      <w:bookmarkEnd w:id="507"/>
      <w:bookmarkEnd w:id="508"/>
    </w:p>
    <w:p w14:paraId="3865707C">
      <w:pPr>
        <w:spacing w:line="400" w:lineRule="exact"/>
        <w:ind w:firstLine="480" w:firstLineChars="200"/>
        <w:jc w:val="left"/>
        <w:rPr>
          <w:rFonts w:ascii="Times New Roman" w:hAnsi="Times New Roman"/>
          <w:sz w:val="24"/>
        </w:rPr>
      </w:pPr>
      <w:r>
        <w:rPr>
          <w:rFonts w:ascii="Times New Roman" w:hAnsi="Times New Roman"/>
          <w:sz w:val="24"/>
        </w:rPr>
        <w:t xml:space="preserve">基于前文所述的数据和指标测算方法，根据OECD数据库提供的OECD-ICIO（2023）及生产侧碳排放数据，本小节测算了1995-2020 年中国出口隐含碳排放情况，并基于这些测算数据，总结了中国出口隐含碳排放的总体特征、国别特征和行业分别特征。 </w:t>
      </w:r>
    </w:p>
    <w:p w14:paraId="269904D0">
      <w:pPr>
        <w:spacing w:line="400" w:lineRule="exact"/>
        <w:ind w:firstLine="480" w:firstLineChars="200"/>
        <w:outlineLvl w:val="4"/>
        <w:rPr>
          <w:rFonts w:ascii="Times New Roman" w:hAnsi="Times New Roman"/>
          <w:sz w:val="24"/>
        </w:rPr>
      </w:pPr>
      <w:r>
        <w:rPr>
          <w:rFonts w:ascii="Times New Roman" w:hAnsi="Times New Roman"/>
          <w:sz w:val="24"/>
        </w:rPr>
        <w:t>1.中国出口隐含碳排放总体特征</w:t>
      </w:r>
    </w:p>
    <w:p w14:paraId="575A6924">
      <w:pPr>
        <w:spacing w:line="400" w:lineRule="exact"/>
        <w:ind w:firstLine="480" w:firstLineChars="200"/>
        <w:jc w:val="left"/>
        <w:rPr>
          <w:rFonts w:ascii="Times New Roman" w:hAnsi="Times New Roman"/>
          <w:color w:val="FF0000"/>
          <w:sz w:val="24"/>
        </w:rPr>
      </w:pPr>
      <w:r>
        <w:rPr>
          <w:rFonts w:ascii="Times New Roman" w:hAnsi="Times New Roman"/>
          <w:sz w:val="24"/>
        </w:rPr>
        <w:t>总体来看，中国出口隐含碳排放已实现达峰，在2008年全球金融危机之前，特别是在2001年12月中国加入WTO之后，随着中国出口贸易总额的快速增长，中国的出口隐含碳排放也呈现迅速上升的趋势。具体来讲， 1995-2001年中国出口总额</w:t>
      </w:r>
      <w:r>
        <w:rPr>
          <w:rStyle w:val="15"/>
          <w:rFonts w:ascii="Times New Roman" w:hAnsi="Times New Roman"/>
          <w:sz w:val="24"/>
        </w:rPr>
        <w:footnoteReference w:id="15"/>
      </w:r>
      <w:r>
        <w:rPr>
          <w:rFonts w:ascii="Times New Roman" w:hAnsi="Times New Roman"/>
          <w:sz w:val="24"/>
        </w:rPr>
        <w:t>从0.103万亿美元增长至0.204万亿美元，年均增速为11.94%。1995-2001年中国出口隐含碳从538.4百万吨增长至706.13百万吨，年均增速为4.62%。2001-2008年，中国出口总额从0.204万亿美元增长至0.98万亿美元，年均增速为25.2%。与此同时，中国出口隐含碳也从706.13百万吨增长至2007.51百万吨，年均增速为16.1%。这一时期，中国出口隐含碳占中国碳排放总量的比重也从1995年的17.45%增长到2008年的27.22%。从具体价值链路径来看，国际贸易沿传统国际贸易、简单国际价值链、复杂国际价值链的碳排放均实现了数量和比重的双重增长，</w:t>
      </w:r>
      <w:r>
        <w:rPr>
          <w:rFonts w:ascii="Times New Roman" w:hAnsi="Times New Roman"/>
          <w:kern w:val="0"/>
          <w:sz w:val="24"/>
          <w:lang w:bidi="ar"/>
        </w:rPr>
        <w:t>沿传统价值链、简单价值链和复杂价值链的碳排放比重分别从1995年的8.25%、6.98%和2.22%变化为到2008年的11.24%、10.82%和5.17%。沿复杂国际价值链的国际碳排放增幅最大，从1995年68.52百万吨增长到2008年381.19百万吨。</w:t>
      </w:r>
      <w:r>
        <w:rPr>
          <w:rFonts w:ascii="Times New Roman" w:hAnsi="Times New Roman"/>
          <w:sz w:val="24"/>
        </w:rPr>
        <w:t>2008年全球金融危机之后，中国出口总额保持了稳定增长态势，但中国出口隐含碳呈现出缓慢下降趋势。中国出口总额从2008年的0.98万亿美元增长到2020年的1.92万亿美元，出口隐含碳则从2008年的2007.51百万吨下降到2020年的1737.76百万吨。中国出口隐含碳占中国碳排放总量比重从2008年的27.22%下降为2020年的15.71%。从具体价值链路径来看，国际贸易沿传统国际贸易、简单国际价值链、复杂国际价值链的碳排放均实现了数量和比重的双重下降，</w:t>
      </w:r>
      <w:r>
        <w:rPr>
          <w:rFonts w:ascii="Times New Roman" w:hAnsi="Times New Roman"/>
          <w:kern w:val="0"/>
          <w:sz w:val="24"/>
          <w:lang w:bidi="ar"/>
        </w:rPr>
        <w:t>沿传统价值链、简单价值链和复杂价值链的碳排放比重分别从2008年的11.24%、10.82%和5.17%变化为到2020年的6.48%、6.57%和2.65%。沿复杂国际价值链的碳排放降幅最大，从2008年381.19百万吨下降到2020年293.37百万吨。</w:t>
      </w:r>
    </w:p>
    <w:p w14:paraId="42807227">
      <w:pPr>
        <w:spacing w:line="360" w:lineRule="auto"/>
        <w:ind w:firstLine="420" w:firstLineChars="200"/>
        <w:jc w:val="center"/>
        <w:rPr>
          <w:rFonts w:ascii="Times New Roman" w:hAnsi="Times New Roman"/>
        </w:rPr>
      </w:pPr>
      <w:r>
        <w:rPr>
          <w:rFonts w:ascii="Times New Roman" w:hAnsi="Times New Roman"/>
        </w:rPr>
        <w:drawing>
          <wp:inline distT="0" distB="0" distL="114300" distR="114300">
            <wp:extent cx="5039995" cy="2720975"/>
            <wp:effectExtent l="4445" t="4445" r="13335" b="8255"/>
            <wp:docPr id="3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4A82778">
      <w:pPr>
        <w:spacing w:line="360" w:lineRule="auto"/>
        <w:ind w:firstLine="422" w:firstLineChars="200"/>
        <w:jc w:val="center"/>
        <w:rPr>
          <w:rFonts w:ascii="Times New Roman" w:hAnsi="Times New Roman"/>
          <w:b/>
          <w:bCs/>
          <w:szCs w:val="21"/>
        </w:rPr>
      </w:pPr>
      <w:r>
        <w:rPr>
          <w:rFonts w:ascii="Times New Roman" w:hAnsi="Times New Roman"/>
          <w:b/>
          <w:bCs/>
          <w:szCs w:val="21"/>
        </w:rPr>
        <w:t>图4-3  1995-2020年中国出口隐含碳情况</w:t>
      </w:r>
    </w:p>
    <w:p w14:paraId="51FF169C">
      <w:pPr>
        <w:spacing w:line="360" w:lineRule="auto"/>
        <w:jc w:val="left"/>
        <w:rPr>
          <w:rFonts w:ascii="Times New Roman" w:hAnsi="Times New Roman"/>
          <w:szCs w:val="21"/>
        </w:rPr>
      </w:pPr>
      <w:r>
        <w:rPr>
          <w:rFonts w:ascii="Times New Roman" w:hAnsi="Times New Roman"/>
          <w:szCs w:val="21"/>
        </w:rPr>
        <w:t>数据来源：由作者根据OECD数据库OECD-ICIO（2023）及生产侧碳排放数据计算得到。</w:t>
      </w:r>
    </w:p>
    <w:p w14:paraId="42134DB7">
      <w:pPr>
        <w:spacing w:line="360" w:lineRule="auto"/>
        <w:ind w:firstLine="480" w:firstLineChars="200"/>
        <w:outlineLvl w:val="4"/>
        <w:rPr>
          <w:rFonts w:ascii="Times New Roman" w:hAnsi="Times New Roman"/>
          <w:sz w:val="24"/>
        </w:rPr>
      </w:pPr>
      <w:r>
        <w:rPr>
          <w:rFonts w:ascii="Times New Roman" w:hAnsi="Times New Roman"/>
          <w:sz w:val="24"/>
        </w:rPr>
        <w:t>2.中国出口隐含碳排放的国别流向特征</w:t>
      </w:r>
    </w:p>
    <w:p w14:paraId="799946A9">
      <w:pPr>
        <w:spacing w:line="400" w:lineRule="exact"/>
        <w:ind w:firstLine="480" w:firstLineChars="200"/>
        <w:jc w:val="left"/>
        <w:rPr>
          <w:rFonts w:ascii="Times New Roman" w:hAnsi="Times New Roman"/>
          <w:b/>
          <w:bCs/>
          <w:szCs w:val="21"/>
        </w:rPr>
      </w:pPr>
      <w:r>
        <w:rPr>
          <w:rFonts w:ascii="Times New Roman" w:hAnsi="Times New Roman"/>
          <w:sz w:val="24"/>
        </w:rPr>
        <w:t>中国出口隐含碳从发达经济体向发展中经济体转移。2006年之前，中国出口隐含碳排放中大约50%流向美国、日本、韩国和德国等发达经济体，中国为这些发达经济体承担了大量生产碳，2008年全球金融危机之后，发达经济体经济增长放缓，对中国产品的需求开始下滑。2020年中国约有31.96%的出口碳排放流向美国、日本、韩国和德国，其中美国一直是中国最大的出口隐含碳流向国，早在2006年中国对美国出口隐含碳实现了490百万吨的峰值，金融危机后中国对美国出口隐含碳经历了断崖式下跌，2010年后基本维持稳定趋势，随着2018年中美贸易摩擦加剧，中国对美国出口隐含碳排放又呈下降趋势。与此同时，同期中国出口隐含碳开始向更多地向发展中经济体转移，2007-2020年中国流向越南、泰国、墨西哥和印度尼西亚等四国的碳排放分别增长155.62%、43.39%、38.19%和21.93%。随着中国与东盟贸易的快速发展，中国流向东盟的出口隐含碳也出现增长态势，尽管整体上中国出口隐含碳排放已实现峰值，但中国对东盟等发展中经济体的出口隐含碳尚未实现达峰。参见表4-9。</w:t>
      </w:r>
    </w:p>
    <w:p w14:paraId="0838B1CA">
      <w:pPr>
        <w:spacing w:line="360" w:lineRule="auto"/>
        <w:ind w:firstLine="422" w:firstLineChars="200"/>
        <w:jc w:val="center"/>
        <w:rPr>
          <w:rFonts w:ascii="Times New Roman" w:hAnsi="Times New Roman"/>
          <w:szCs w:val="21"/>
        </w:rPr>
      </w:pPr>
      <w:r>
        <w:rPr>
          <w:rFonts w:ascii="Times New Roman" w:hAnsi="Times New Roman"/>
          <w:b/>
          <w:bCs/>
          <w:szCs w:val="21"/>
        </w:rPr>
        <w:t>表4-9 1995-2020年中国出口隐含碳主要流向国（地区）（单位：百万吨）</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4"/>
        <w:gridCol w:w="794"/>
        <w:gridCol w:w="1206"/>
        <w:gridCol w:w="1206"/>
        <w:gridCol w:w="1207"/>
        <w:gridCol w:w="1207"/>
        <w:gridCol w:w="1208"/>
      </w:tblGrid>
      <w:tr w14:paraId="309A5C7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bottom w:val="single" w:color="auto" w:sz="4" w:space="0"/>
              <w:tl2br w:val="nil"/>
              <w:tr2bl w:val="nil"/>
            </w:tcBorders>
            <w:vAlign w:val="center"/>
          </w:tcPr>
          <w:p w14:paraId="0209578C">
            <w:pPr>
              <w:jc w:val="center"/>
              <w:rPr>
                <w:rFonts w:ascii="Times New Roman" w:hAnsi="Times New Roman"/>
                <w:b/>
                <w:bCs/>
                <w:szCs w:val="21"/>
              </w:rPr>
            </w:pPr>
          </w:p>
        </w:tc>
        <w:tc>
          <w:tcPr>
            <w:tcW w:w="706" w:type="dxa"/>
            <w:tcBorders>
              <w:bottom w:val="single" w:color="auto" w:sz="4" w:space="0"/>
              <w:tl2br w:val="nil"/>
              <w:tr2bl w:val="nil"/>
            </w:tcBorders>
            <w:vAlign w:val="center"/>
          </w:tcPr>
          <w:p w14:paraId="3B703C13">
            <w:pPr>
              <w:widowControl/>
              <w:jc w:val="center"/>
              <w:textAlignment w:val="center"/>
              <w:rPr>
                <w:rFonts w:ascii="Times New Roman" w:hAnsi="Times New Roman"/>
                <w:b/>
                <w:bCs/>
                <w:szCs w:val="21"/>
              </w:rPr>
            </w:pPr>
            <w:r>
              <w:rPr>
                <w:rFonts w:ascii="Times New Roman" w:hAnsi="Times New Roman"/>
                <w:color w:val="000000"/>
                <w:kern w:val="0"/>
                <w:szCs w:val="21"/>
                <w:lang w:bidi="ar"/>
              </w:rPr>
              <w:t>1995</w:t>
            </w:r>
          </w:p>
        </w:tc>
        <w:tc>
          <w:tcPr>
            <w:tcW w:w="1217" w:type="dxa"/>
            <w:tcBorders>
              <w:bottom w:val="single" w:color="auto" w:sz="4" w:space="0"/>
              <w:tl2br w:val="nil"/>
              <w:tr2bl w:val="nil"/>
            </w:tcBorders>
            <w:vAlign w:val="center"/>
          </w:tcPr>
          <w:p w14:paraId="5BBD70CE">
            <w:pPr>
              <w:widowControl/>
              <w:jc w:val="center"/>
              <w:textAlignment w:val="center"/>
              <w:rPr>
                <w:rFonts w:ascii="Times New Roman" w:hAnsi="Times New Roman"/>
                <w:b/>
                <w:bCs/>
                <w:szCs w:val="21"/>
              </w:rPr>
            </w:pPr>
            <w:r>
              <w:rPr>
                <w:rFonts w:ascii="Times New Roman" w:hAnsi="Times New Roman"/>
                <w:color w:val="000000"/>
                <w:kern w:val="0"/>
                <w:szCs w:val="21"/>
                <w:lang w:bidi="ar"/>
              </w:rPr>
              <w:t>2000</w:t>
            </w:r>
          </w:p>
        </w:tc>
        <w:tc>
          <w:tcPr>
            <w:tcW w:w="1217" w:type="dxa"/>
            <w:tcBorders>
              <w:bottom w:val="single" w:color="auto" w:sz="4" w:space="0"/>
              <w:tl2br w:val="nil"/>
              <w:tr2bl w:val="nil"/>
            </w:tcBorders>
            <w:vAlign w:val="center"/>
          </w:tcPr>
          <w:p w14:paraId="0D9D7FC2">
            <w:pPr>
              <w:widowControl/>
              <w:jc w:val="center"/>
              <w:textAlignment w:val="center"/>
              <w:rPr>
                <w:rFonts w:ascii="Times New Roman" w:hAnsi="Times New Roman"/>
                <w:b/>
                <w:bCs/>
                <w:szCs w:val="21"/>
              </w:rPr>
            </w:pPr>
            <w:r>
              <w:rPr>
                <w:rFonts w:ascii="Times New Roman" w:hAnsi="Times New Roman"/>
                <w:color w:val="000000"/>
                <w:kern w:val="0"/>
                <w:szCs w:val="21"/>
                <w:lang w:bidi="ar"/>
              </w:rPr>
              <w:t>2005</w:t>
            </w:r>
          </w:p>
        </w:tc>
        <w:tc>
          <w:tcPr>
            <w:tcW w:w="1218" w:type="dxa"/>
            <w:tcBorders>
              <w:bottom w:val="single" w:color="auto" w:sz="4" w:space="0"/>
              <w:tl2br w:val="nil"/>
              <w:tr2bl w:val="nil"/>
            </w:tcBorders>
            <w:vAlign w:val="center"/>
          </w:tcPr>
          <w:p w14:paraId="6E3ADEAF">
            <w:pPr>
              <w:widowControl/>
              <w:jc w:val="center"/>
              <w:textAlignment w:val="center"/>
              <w:rPr>
                <w:rFonts w:ascii="Times New Roman" w:hAnsi="Times New Roman"/>
                <w:b/>
                <w:bCs/>
                <w:szCs w:val="21"/>
              </w:rPr>
            </w:pPr>
            <w:r>
              <w:rPr>
                <w:rFonts w:ascii="Times New Roman" w:hAnsi="Times New Roman"/>
                <w:color w:val="000000"/>
                <w:kern w:val="0"/>
                <w:szCs w:val="21"/>
                <w:lang w:bidi="ar"/>
              </w:rPr>
              <w:t>2010</w:t>
            </w:r>
          </w:p>
        </w:tc>
        <w:tc>
          <w:tcPr>
            <w:tcW w:w="1218" w:type="dxa"/>
            <w:tcBorders>
              <w:bottom w:val="single" w:color="auto" w:sz="4" w:space="0"/>
              <w:tl2br w:val="nil"/>
              <w:tr2bl w:val="nil"/>
            </w:tcBorders>
            <w:vAlign w:val="center"/>
          </w:tcPr>
          <w:p w14:paraId="637DDC07">
            <w:pPr>
              <w:widowControl/>
              <w:jc w:val="center"/>
              <w:textAlignment w:val="center"/>
              <w:rPr>
                <w:rFonts w:ascii="Times New Roman" w:hAnsi="Times New Roman"/>
                <w:b/>
                <w:bCs/>
                <w:szCs w:val="21"/>
              </w:rPr>
            </w:pPr>
            <w:r>
              <w:rPr>
                <w:rFonts w:ascii="Times New Roman" w:hAnsi="Times New Roman"/>
                <w:color w:val="000000"/>
                <w:kern w:val="0"/>
                <w:szCs w:val="21"/>
                <w:lang w:bidi="ar"/>
              </w:rPr>
              <w:t>2015</w:t>
            </w:r>
          </w:p>
        </w:tc>
        <w:tc>
          <w:tcPr>
            <w:tcW w:w="1218" w:type="dxa"/>
            <w:tcBorders>
              <w:bottom w:val="single" w:color="auto" w:sz="4" w:space="0"/>
              <w:tl2br w:val="nil"/>
              <w:tr2bl w:val="nil"/>
            </w:tcBorders>
            <w:vAlign w:val="center"/>
          </w:tcPr>
          <w:p w14:paraId="6E6EED81">
            <w:pPr>
              <w:jc w:val="center"/>
              <w:rPr>
                <w:rFonts w:ascii="Times New Roman" w:hAnsi="Times New Roman"/>
                <w:b/>
                <w:bCs/>
                <w:szCs w:val="21"/>
              </w:rPr>
            </w:pPr>
            <w:r>
              <w:rPr>
                <w:rFonts w:ascii="Times New Roman" w:hAnsi="Times New Roman"/>
                <w:color w:val="000000"/>
                <w:kern w:val="0"/>
                <w:szCs w:val="21"/>
                <w:lang w:bidi="ar"/>
              </w:rPr>
              <w:t>2020</w:t>
            </w:r>
          </w:p>
        </w:tc>
      </w:tr>
      <w:tr w14:paraId="41B0225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op w:val="single" w:color="auto" w:sz="4" w:space="0"/>
            </w:tcBorders>
            <w:vAlign w:val="bottom"/>
          </w:tcPr>
          <w:p w14:paraId="2CD9D23E">
            <w:pPr>
              <w:widowControl/>
              <w:jc w:val="center"/>
              <w:textAlignment w:val="bottom"/>
              <w:rPr>
                <w:rFonts w:ascii="Times New Roman" w:hAnsi="Times New Roman"/>
                <w:b/>
                <w:bCs/>
                <w:szCs w:val="21"/>
              </w:rPr>
            </w:pPr>
            <w:r>
              <w:rPr>
                <w:rFonts w:ascii="Times New Roman" w:hAnsi="Times New Roman"/>
                <w:color w:val="000000"/>
                <w:kern w:val="0"/>
                <w:szCs w:val="21"/>
                <w:lang w:bidi="ar"/>
              </w:rPr>
              <w:t>美国</w:t>
            </w:r>
          </w:p>
        </w:tc>
        <w:tc>
          <w:tcPr>
            <w:tcW w:w="706" w:type="dxa"/>
            <w:tcBorders>
              <w:top w:val="single" w:color="auto" w:sz="4" w:space="0"/>
            </w:tcBorders>
            <w:vAlign w:val="center"/>
          </w:tcPr>
          <w:p w14:paraId="3B6350EB">
            <w:pPr>
              <w:widowControl/>
              <w:jc w:val="center"/>
              <w:textAlignment w:val="center"/>
              <w:rPr>
                <w:rFonts w:ascii="Times New Roman" w:hAnsi="Times New Roman"/>
                <w:b/>
                <w:bCs/>
                <w:szCs w:val="21"/>
              </w:rPr>
            </w:pPr>
            <w:r>
              <w:rPr>
                <w:rFonts w:ascii="Times New Roman" w:hAnsi="Times New Roman"/>
                <w:color w:val="000000"/>
                <w:kern w:val="0"/>
                <w:szCs w:val="21"/>
                <w:lang w:bidi="ar"/>
              </w:rPr>
              <w:t>120.42</w:t>
            </w:r>
          </w:p>
        </w:tc>
        <w:tc>
          <w:tcPr>
            <w:tcW w:w="1217" w:type="dxa"/>
            <w:tcBorders>
              <w:top w:val="single" w:color="auto" w:sz="4" w:space="0"/>
            </w:tcBorders>
            <w:vAlign w:val="center"/>
          </w:tcPr>
          <w:p w14:paraId="6C240A48">
            <w:pPr>
              <w:widowControl/>
              <w:jc w:val="center"/>
              <w:textAlignment w:val="center"/>
              <w:rPr>
                <w:rFonts w:ascii="Times New Roman" w:hAnsi="Times New Roman"/>
                <w:b/>
                <w:bCs/>
                <w:szCs w:val="21"/>
              </w:rPr>
            </w:pPr>
            <w:r>
              <w:rPr>
                <w:rFonts w:ascii="Times New Roman" w:hAnsi="Times New Roman"/>
                <w:color w:val="000000"/>
                <w:kern w:val="0"/>
                <w:szCs w:val="21"/>
                <w:lang w:bidi="ar"/>
              </w:rPr>
              <w:t>190.91</w:t>
            </w:r>
          </w:p>
        </w:tc>
        <w:tc>
          <w:tcPr>
            <w:tcW w:w="1217" w:type="dxa"/>
            <w:tcBorders>
              <w:top w:val="single" w:color="auto" w:sz="4" w:space="0"/>
            </w:tcBorders>
            <w:vAlign w:val="center"/>
          </w:tcPr>
          <w:p w14:paraId="3DAB4DDD">
            <w:pPr>
              <w:widowControl/>
              <w:jc w:val="center"/>
              <w:textAlignment w:val="center"/>
              <w:rPr>
                <w:rFonts w:ascii="Times New Roman" w:hAnsi="Times New Roman"/>
                <w:b/>
                <w:bCs/>
                <w:szCs w:val="21"/>
              </w:rPr>
            </w:pPr>
            <w:r>
              <w:rPr>
                <w:rFonts w:ascii="Times New Roman" w:hAnsi="Times New Roman"/>
                <w:color w:val="000000"/>
                <w:kern w:val="0"/>
                <w:szCs w:val="21"/>
                <w:lang w:bidi="ar"/>
              </w:rPr>
              <w:t>481.25</w:t>
            </w:r>
          </w:p>
        </w:tc>
        <w:tc>
          <w:tcPr>
            <w:tcW w:w="1218" w:type="dxa"/>
            <w:tcBorders>
              <w:top w:val="single" w:color="auto" w:sz="4" w:space="0"/>
            </w:tcBorders>
            <w:vAlign w:val="center"/>
          </w:tcPr>
          <w:p w14:paraId="6FD6EBBA">
            <w:pPr>
              <w:widowControl/>
              <w:jc w:val="center"/>
              <w:textAlignment w:val="center"/>
              <w:rPr>
                <w:rFonts w:ascii="Times New Roman" w:hAnsi="Times New Roman"/>
                <w:b/>
                <w:bCs/>
                <w:szCs w:val="21"/>
              </w:rPr>
            </w:pPr>
            <w:r>
              <w:rPr>
                <w:rFonts w:ascii="Times New Roman" w:hAnsi="Times New Roman"/>
                <w:color w:val="000000"/>
                <w:kern w:val="0"/>
                <w:szCs w:val="21"/>
                <w:lang w:bidi="ar"/>
              </w:rPr>
              <w:t>342.06</w:t>
            </w:r>
          </w:p>
        </w:tc>
        <w:tc>
          <w:tcPr>
            <w:tcW w:w="1218" w:type="dxa"/>
            <w:tcBorders>
              <w:top w:val="single" w:color="auto" w:sz="4" w:space="0"/>
            </w:tcBorders>
            <w:vAlign w:val="center"/>
          </w:tcPr>
          <w:p w14:paraId="231E339C">
            <w:pPr>
              <w:widowControl/>
              <w:jc w:val="center"/>
              <w:textAlignment w:val="center"/>
              <w:rPr>
                <w:rFonts w:ascii="Times New Roman" w:hAnsi="Times New Roman"/>
                <w:b/>
                <w:bCs/>
                <w:szCs w:val="21"/>
              </w:rPr>
            </w:pPr>
            <w:r>
              <w:rPr>
                <w:rFonts w:ascii="Times New Roman" w:hAnsi="Times New Roman"/>
                <w:color w:val="000000"/>
                <w:kern w:val="0"/>
                <w:szCs w:val="21"/>
                <w:lang w:bidi="ar"/>
              </w:rPr>
              <w:t>338.08</w:t>
            </w:r>
          </w:p>
        </w:tc>
        <w:tc>
          <w:tcPr>
            <w:tcW w:w="1218" w:type="dxa"/>
            <w:tcBorders>
              <w:top w:val="single" w:color="auto" w:sz="4" w:space="0"/>
            </w:tcBorders>
            <w:vAlign w:val="center"/>
          </w:tcPr>
          <w:p w14:paraId="58AEB705">
            <w:pPr>
              <w:widowControl/>
              <w:jc w:val="center"/>
              <w:textAlignment w:val="center"/>
              <w:rPr>
                <w:rFonts w:ascii="Times New Roman" w:hAnsi="Times New Roman"/>
                <w:b/>
                <w:bCs/>
                <w:szCs w:val="21"/>
              </w:rPr>
            </w:pPr>
            <w:r>
              <w:rPr>
                <w:rFonts w:ascii="Times New Roman" w:hAnsi="Times New Roman"/>
                <w:color w:val="000000"/>
                <w:kern w:val="0"/>
                <w:szCs w:val="21"/>
                <w:lang w:bidi="ar"/>
              </w:rPr>
              <w:t>279.20</w:t>
            </w:r>
          </w:p>
        </w:tc>
      </w:tr>
      <w:tr w14:paraId="383C386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1D234B0A">
            <w:pPr>
              <w:widowControl/>
              <w:jc w:val="center"/>
              <w:textAlignment w:val="bottom"/>
              <w:rPr>
                <w:rFonts w:ascii="Times New Roman" w:hAnsi="Times New Roman"/>
                <w:b/>
                <w:bCs/>
                <w:szCs w:val="21"/>
              </w:rPr>
            </w:pPr>
            <w:r>
              <w:rPr>
                <w:rFonts w:ascii="Times New Roman" w:hAnsi="Times New Roman"/>
                <w:color w:val="000000"/>
                <w:kern w:val="0"/>
                <w:szCs w:val="21"/>
                <w:lang w:bidi="ar"/>
              </w:rPr>
              <w:t>日本</w:t>
            </w:r>
          </w:p>
        </w:tc>
        <w:tc>
          <w:tcPr>
            <w:tcW w:w="706" w:type="dxa"/>
            <w:tcBorders>
              <w:tl2br w:val="nil"/>
              <w:tr2bl w:val="nil"/>
            </w:tcBorders>
            <w:vAlign w:val="center"/>
          </w:tcPr>
          <w:p w14:paraId="6E027EC5">
            <w:pPr>
              <w:widowControl/>
              <w:jc w:val="center"/>
              <w:textAlignment w:val="center"/>
              <w:rPr>
                <w:rFonts w:ascii="Times New Roman" w:hAnsi="Times New Roman"/>
                <w:b/>
                <w:bCs/>
                <w:szCs w:val="21"/>
              </w:rPr>
            </w:pPr>
            <w:r>
              <w:rPr>
                <w:rFonts w:ascii="Times New Roman" w:hAnsi="Times New Roman"/>
                <w:color w:val="000000"/>
                <w:kern w:val="0"/>
                <w:szCs w:val="21"/>
                <w:lang w:bidi="ar"/>
              </w:rPr>
              <w:t>107.66</w:t>
            </w:r>
          </w:p>
        </w:tc>
        <w:tc>
          <w:tcPr>
            <w:tcW w:w="1217" w:type="dxa"/>
            <w:tcBorders>
              <w:tl2br w:val="nil"/>
              <w:tr2bl w:val="nil"/>
            </w:tcBorders>
            <w:vAlign w:val="center"/>
          </w:tcPr>
          <w:p w14:paraId="70C637FC">
            <w:pPr>
              <w:widowControl/>
              <w:jc w:val="center"/>
              <w:textAlignment w:val="center"/>
              <w:rPr>
                <w:rFonts w:ascii="Times New Roman" w:hAnsi="Times New Roman"/>
                <w:b/>
                <w:bCs/>
                <w:szCs w:val="21"/>
              </w:rPr>
            </w:pPr>
            <w:r>
              <w:rPr>
                <w:rFonts w:ascii="Times New Roman" w:hAnsi="Times New Roman"/>
                <w:color w:val="000000"/>
                <w:kern w:val="0"/>
                <w:szCs w:val="21"/>
                <w:lang w:bidi="ar"/>
              </w:rPr>
              <w:t>114.81</w:t>
            </w:r>
          </w:p>
        </w:tc>
        <w:tc>
          <w:tcPr>
            <w:tcW w:w="1217" w:type="dxa"/>
            <w:tcBorders>
              <w:tl2br w:val="nil"/>
              <w:tr2bl w:val="nil"/>
            </w:tcBorders>
            <w:vAlign w:val="center"/>
          </w:tcPr>
          <w:p w14:paraId="7F5EB874">
            <w:pPr>
              <w:widowControl/>
              <w:jc w:val="center"/>
              <w:textAlignment w:val="center"/>
              <w:rPr>
                <w:rFonts w:ascii="Times New Roman" w:hAnsi="Times New Roman"/>
                <w:b/>
                <w:bCs/>
                <w:szCs w:val="21"/>
              </w:rPr>
            </w:pPr>
            <w:r>
              <w:rPr>
                <w:rFonts w:ascii="Times New Roman" w:hAnsi="Times New Roman"/>
                <w:color w:val="000000"/>
                <w:kern w:val="0"/>
                <w:szCs w:val="21"/>
                <w:lang w:bidi="ar"/>
              </w:rPr>
              <w:t>222.55</w:t>
            </w:r>
          </w:p>
        </w:tc>
        <w:tc>
          <w:tcPr>
            <w:tcW w:w="1218" w:type="dxa"/>
            <w:tcBorders>
              <w:tl2br w:val="nil"/>
              <w:tr2bl w:val="nil"/>
            </w:tcBorders>
            <w:vAlign w:val="center"/>
          </w:tcPr>
          <w:p w14:paraId="6FD7285C">
            <w:pPr>
              <w:widowControl/>
              <w:jc w:val="center"/>
              <w:textAlignment w:val="center"/>
              <w:rPr>
                <w:rFonts w:ascii="Times New Roman" w:hAnsi="Times New Roman"/>
                <w:b/>
                <w:bCs/>
                <w:szCs w:val="21"/>
              </w:rPr>
            </w:pPr>
            <w:r>
              <w:rPr>
                <w:rFonts w:ascii="Times New Roman" w:hAnsi="Times New Roman"/>
                <w:color w:val="000000"/>
                <w:kern w:val="0"/>
                <w:szCs w:val="21"/>
                <w:lang w:bidi="ar"/>
              </w:rPr>
              <w:t>158.49</w:t>
            </w:r>
          </w:p>
        </w:tc>
        <w:tc>
          <w:tcPr>
            <w:tcW w:w="1218" w:type="dxa"/>
            <w:tcBorders>
              <w:tl2br w:val="nil"/>
              <w:tr2bl w:val="nil"/>
            </w:tcBorders>
            <w:vAlign w:val="center"/>
          </w:tcPr>
          <w:p w14:paraId="2C3432C1">
            <w:pPr>
              <w:widowControl/>
              <w:jc w:val="center"/>
              <w:textAlignment w:val="center"/>
              <w:rPr>
                <w:rFonts w:ascii="Times New Roman" w:hAnsi="Times New Roman"/>
                <w:b/>
                <w:bCs/>
                <w:szCs w:val="21"/>
              </w:rPr>
            </w:pPr>
            <w:r>
              <w:rPr>
                <w:rFonts w:ascii="Times New Roman" w:hAnsi="Times New Roman"/>
                <w:color w:val="000000"/>
                <w:kern w:val="0"/>
                <w:szCs w:val="21"/>
                <w:lang w:bidi="ar"/>
              </w:rPr>
              <w:t>134.51</w:t>
            </w:r>
          </w:p>
        </w:tc>
        <w:tc>
          <w:tcPr>
            <w:tcW w:w="1218" w:type="dxa"/>
            <w:tcBorders>
              <w:tl2br w:val="nil"/>
              <w:tr2bl w:val="nil"/>
            </w:tcBorders>
            <w:vAlign w:val="center"/>
          </w:tcPr>
          <w:p w14:paraId="698BEE27">
            <w:pPr>
              <w:widowControl/>
              <w:jc w:val="center"/>
              <w:textAlignment w:val="center"/>
              <w:rPr>
                <w:rFonts w:ascii="Times New Roman" w:hAnsi="Times New Roman"/>
                <w:b/>
                <w:bCs/>
                <w:szCs w:val="21"/>
              </w:rPr>
            </w:pPr>
            <w:r>
              <w:rPr>
                <w:rFonts w:ascii="Times New Roman" w:hAnsi="Times New Roman"/>
                <w:color w:val="000000"/>
                <w:kern w:val="0"/>
                <w:szCs w:val="21"/>
                <w:lang w:bidi="ar"/>
              </w:rPr>
              <w:t>119.60</w:t>
            </w:r>
          </w:p>
        </w:tc>
      </w:tr>
      <w:tr w14:paraId="0BCC336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794D2A13">
            <w:pPr>
              <w:widowControl/>
              <w:jc w:val="center"/>
              <w:textAlignment w:val="bottom"/>
              <w:rPr>
                <w:rFonts w:ascii="Times New Roman" w:hAnsi="Times New Roman"/>
                <w:b/>
                <w:bCs/>
                <w:szCs w:val="21"/>
              </w:rPr>
            </w:pPr>
            <w:r>
              <w:rPr>
                <w:rFonts w:ascii="Times New Roman" w:hAnsi="Times New Roman"/>
                <w:color w:val="000000"/>
                <w:kern w:val="0"/>
                <w:szCs w:val="21"/>
                <w:lang w:bidi="ar"/>
              </w:rPr>
              <w:t>韩国</w:t>
            </w:r>
          </w:p>
        </w:tc>
        <w:tc>
          <w:tcPr>
            <w:tcW w:w="706" w:type="dxa"/>
            <w:tcBorders>
              <w:tl2br w:val="nil"/>
              <w:tr2bl w:val="nil"/>
            </w:tcBorders>
            <w:vAlign w:val="center"/>
          </w:tcPr>
          <w:p w14:paraId="20540680">
            <w:pPr>
              <w:widowControl/>
              <w:jc w:val="center"/>
              <w:textAlignment w:val="center"/>
              <w:rPr>
                <w:rFonts w:ascii="Times New Roman" w:hAnsi="Times New Roman"/>
                <w:b/>
                <w:bCs/>
                <w:szCs w:val="21"/>
              </w:rPr>
            </w:pPr>
            <w:r>
              <w:rPr>
                <w:rFonts w:ascii="Times New Roman" w:hAnsi="Times New Roman"/>
                <w:color w:val="000000"/>
                <w:kern w:val="0"/>
                <w:szCs w:val="21"/>
                <w:lang w:bidi="ar"/>
              </w:rPr>
              <w:t>30.83</w:t>
            </w:r>
          </w:p>
        </w:tc>
        <w:tc>
          <w:tcPr>
            <w:tcW w:w="1217" w:type="dxa"/>
            <w:tcBorders>
              <w:tl2br w:val="nil"/>
              <w:tr2bl w:val="nil"/>
            </w:tcBorders>
            <w:vAlign w:val="center"/>
          </w:tcPr>
          <w:p w14:paraId="528A300B">
            <w:pPr>
              <w:widowControl/>
              <w:jc w:val="center"/>
              <w:textAlignment w:val="center"/>
              <w:rPr>
                <w:rFonts w:ascii="Times New Roman" w:hAnsi="Times New Roman"/>
                <w:b/>
                <w:bCs/>
                <w:szCs w:val="21"/>
              </w:rPr>
            </w:pPr>
            <w:r>
              <w:rPr>
                <w:rFonts w:ascii="Times New Roman" w:hAnsi="Times New Roman"/>
                <w:color w:val="000000"/>
                <w:kern w:val="0"/>
                <w:szCs w:val="21"/>
                <w:lang w:bidi="ar"/>
              </w:rPr>
              <w:t>35.58</w:t>
            </w:r>
          </w:p>
        </w:tc>
        <w:tc>
          <w:tcPr>
            <w:tcW w:w="1217" w:type="dxa"/>
            <w:tcBorders>
              <w:tl2br w:val="nil"/>
              <w:tr2bl w:val="nil"/>
            </w:tcBorders>
            <w:vAlign w:val="center"/>
          </w:tcPr>
          <w:p w14:paraId="1A620425">
            <w:pPr>
              <w:widowControl/>
              <w:jc w:val="center"/>
              <w:textAlignment w:val="center"/>
              <w:rPr>
                <w:rFonts w:ascii="Times New Roman" w:hAnsi="Times New Roman"/>
                <w:b/>
                <w:bCs/>
                <w:szCs w:val="21"/>
              </w:rPr>
            </w:pPr>
            <w:r>
              <w:rPr>
                <w:rFonts w:ascii="Times New Roman" w:hAnsi="Times New Roman"/>
                <w:color w:val="000000"/>
                <w:kern w:val="0"/>
                <w:szCs w:val="21"/>
                <w:lang w:bidi="ar"/>
              </w:rPr>
              <w:t>98.41</w:t>
            </w:r>
          </w:p>
        </w:tc>
        <w:tc>
          <w:tcPr>
            <w:tcW w:w="1218" w:type="dxa"/>
            <w:tcBorders>
              <w:tl2br w:val="nil"/>
              <w:tr2bl w:val="nil"/>
            </w:tcBorders>
            <w:vAlign w:val="center"/>
          </w:tcPr>
          <w:p w14:paraId="3D45B35E">
            <w:pPr>
              <w:widowControl/>
              <w:jc w:val="center"/>
              <w:textAlignment w:val="center"/>
              <w:rPr>
                <w:rFonts w:ascii="Times New Roman" w:hAnsi="Times New Roman"/>
                <w:b/>
                <w:bCs/>
                <w:szCs w:val="21"/>
              </w:rPr>
            </w:pPr>
            <w:r>
              <w:rPr>
                <w:rFonts w:ascii="Times New Roman" w:hAnsi="Times New Roman"/>
                <w:color w:val="000000"/>
                <w:kern w:val="0"/>
                <w:szCs w:val="21"/>
                <w:lang w:bidi="ar"/>
              </w:rPr>
              <w:t>98.64</w:t>
            </w:r>
          </w:p>
        </w:tc>
        <w:tc>
          <w:tcPr>
            <w:tcW w:w="1218" w:type="dxa"/>
            <w:tcBorders>
              <w:tl2br w:val="nil"/>
              <w:tr2bl w:val="nil"/>
            </w:tcBorders>
            <w:vAlign w:val="center"/>
          </w:tcPr>
          <w:p w14:paraId="35FEF245">
            <w:pPr>
              <w:widowControl/>
              <w:jc w:val="center"/>
              <w:textAlignment w:val="center"/>
              <w:rPr>
                <w:rFonts w:ascii="Times New Roman" w:hAnsi="Times New Roman"/>
                <w:b/>
                <w:bCs/>
                <w:szCs w:val="21"/>
              </w:rPr>
            </w:pPr>
            <w:r>
              <w:rPr>
                <w:rFonts w:ascii="Times New Roman" w:hAnsi="Times New Roman"/>
                <w:color w:val="000000"/>
                <w:kern w:val="0"/>
                <w:szCs w:val="21"/>
                <w:lang w:bidi="ar"/>
              </w:rPr>
              <w:t>86.66</w:t>
            </w:r>
          </w:p>
        </w:tc>
        <w:tc>
          <w:tcPr>
            <w:tcW w:w="1218" w:type="dxa"/>
            <w:tcBorders>
              <w:tl2br w:val="nil"/>
              <w:tr2bl w:val="nil"/>
            </w:tcBorders>
            <w:vAlign w:val="center"/>
          </w:tcPr>
          <w:p w14:paraId="10A101BC">
            <w:pPr>
              <w:widowControl/>
              <w:jc w:val="center"/>
              <w:textAlignment w:val="center"/>
              <w:rPr>
                <w:rFonts w:ascii="Times New Roman" w:hAnsi="Times New Roman"/>
                <w:b/>
                <w:bCs/>
                <w:szCs w:val="21"/>
              </w:rPr>
            </w:pPr>
            <w:r>
              <w:rPr>
                <w:rFonts w:ascii="Times New Roman" w:hAnsi="Times New Roman"/>
                <w:color w:val="000000"/>
                <w:kern w:val="0"/>
                <w:szCs w:val="21"/>
                <w:lang w:bidi="ar"/>
              </w:rPr>
              <w:t>86.90</w:t>
            </w:r>
          </w:p>
        </w:tc>
      </w:tr>
      <w:tr w14:paraId="623DE3B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33DCF9C5">
            <w:pPr>
              <w:widowControl/>
              <w:jc w:val="center"/>
              <w:textAlignment w:val="bottom"/>
              <w:rPr>
                <w:rFonts w:ascii="Times New Roman" w:hAnsi="Times New Roman"/>
                <w:b/>
                <w:bCs/>
                <w:szCs w:val="21"/>
              </w:rPr>
            </w:pPr>
            <w:r>
              <w:rPr>
                <w:rFonts w:ascii="Times New Roman" w:hAnsi="Times New Roman"/>
                <w:color w:val="000000"/>
                <w:kern w:val="0"/>
                <w:szCs w:val="21"/>
                <w:lang w:bidi="ar"/>
              </w:rPr>
              <w:t>印度</w:t>
            </w:r>
          </w:p>
        </w:tc>
        <w:tc>
          <w:tcPr>
            <w:tcW w:w="706" w:type="dxa"/>
            <w:tcBorders>
              <w:tl2br w:val="nil"/>
              <w:tr2bl w:val="nil"/>
            </w:tcBorders>
            <w:vAlign w:val="center"/>
          </w:tcPr>
          <w:p w14:paraId="3F66BE01">
            <w:pPr>
              <w:widowControl/>
              <w:jc w:val="center"/>
              <w:textAlignment w:val="center"/>
              <w:rPr>
                <w:rFonts w:ascii="Times New Roman" w:hAnsi="Times New Roman"/>
                <w:b/>
                <w:bCs/>
                <w:szCs w:val="21"/>
              </w:rPr>
            </w:pPr>
            <w:r>
              <w:rPr>
                <w:rFonts w:ascii="Times New Roman" w:hAnsi="Times New Roman"/>
                <w:color w:val="000000"/>
                <w:kern w:val="0"/>
                <w:szCs w:val="21"/>
                <w:lang w:bidi="ar"/>
              </w:rPr>
              <w:t>3.63</w:t>
            </w:r>
          </w:p>
        </w:tc>
        <w:tc>
          <w:tcPr>
            <w:tcW w:w="1217" w:type="dxa"/>
            <w:tcBorders>
              <w:tl2br w:val="nil"/>
              <w:tr2bl w:val="nil"/>
            </w:tcBorders>
            <w:vAlign w:val="center"/>
          </w:tcPr>
          <w:p w14:paraId="6393F21F">
            <w:pPr>
              <w:widowControl/>
              <w:jc w:val="center"/>
              <w:textAlignment w:val="center"/>
              <w:rPr>
                <w:rFonts w:ascii="Times New Roman" w:hAnsi="Times New Roman"/>
                <w:b/>
                <w:bCs/>
                <w:szCs w:val="21"/>
              </w:rPr>
            </w:pPr>
            <w:r>
              <w:rPr>
                <w:rFonts w:ascii="Times New Roman" w:hAnsi="Times New Roman"/>
                <w:color w:val="000000"/>
                <w:kern w:val="0"/>
                <w:szCs w:val="21"/>
                <w:lang w:bidi="ar"/>
              </w:rPr>
              <w:t>6.27</w:t>
            </w:r>
          </w:p>
        </w:tc>
        <w:tc>
          <w:tcPr>
            <w:tcW w:w="1217" w:type="dxa"/>
            <w:tcBorders>
              <w:tl2br w:val="nil"/>
              <w:tr2bl w:val="nil"/>
            </w:tcBorders>
            <w:vAlign w:val="center"/>
          </w:tcPr>
          <w:p w14:paraId="3DBC6D39">
            <w:pPr>
              <w:widowControl/>
              <w:jc w:val="center"/>
              <w:textAlignment w:val="center"/>
              <w:rPr>
                <w:rFonts w:ascii="Times New Roman" w:hAnsi="Times New Roman"/>
                <w:b/>
                <w:bCs/>
                <w:szCs w:val="21"/>
              </w:rPr>
            </w:pPr>
            <w:r>
              <w:rPr>
                <w:rFonts w:ascii="Times New Roman" w:hAnsi="Times New Roman"/>
                <w:color w:val="000000"/>
                <w:kern w:val="0"/>
                <w:szCs w:val="21"/>
                <w:lang w:bidi="ar"/>
              </w:rPr>
              <w:t>33.43</w:t>
            </w:r>
          </w:p>
        </w:tc>
        <w:tc>
          <w:tcPr>
            <w:tcW w:w="1218" w:type="dxa"/>
            <w:tcBorders>
              <w:tl2br w:val="nil"/>
              <w:tr2bl w:val="nil"/>
            </w:tcBorders>
            <w:vAlign w:val="center"/>
          </w:tcPr>
          <w:p w14:paraId="00B6F502">
            <w:pPr>
              <w:widowControl/>
              <w:jc w:val="center"/>
              <w:textAlignment w:val="center"/>
              <w:rPr>
                <w:rFonts w:ascii="Times New Roman" w:hAnsi="Times New Roman"/>
                <w:b/>
                <w:bCs/>
                <w:szCs w:val="21"/>
              </w:rPr>
            </w:pPr>
            <w:r>
              <w:rPr>
                <w:rFonts w:ascii="Times New Roman" w:hAnsi="Times New Roman"/>
                <w:color w:val="000000"/>
                <w:kern w:val="0"/>
                <w:szCs w:val="21"/>
                <w:lang w:bidi="ar"/>
              </w:rPr>
              <w:t>74.82</w:t>
            </w:r>
          </w:p>
        </w:tc>
        <w:tc>
          <w:tcPr>
            <w:tcW w:w="1218" w:type="dxa"/>
            <w:tcBorders>
              <w:tl2br w:val="nil"/>
              <w:tr2bl w:val="nil"/>
            </w:tcBorders>
            <w:vAlign w:val="center"/>
          </w:tcPr>
          <w:p w14:paraId="05E20447">
            <w:pPr>
              <w:widowControl/>
              <w:jc w:val="center"/>
              <w:textAlignment w:val="center"/>
              <w:rPr>
                <w:rFonts w:ascii="Times New Roman" w:hAnsi="Times New Roman"/>
                <w:b/>
                <w:bCs/>
                <w:szCs w:val="21"/>
              </w:rPr>
            </w:pPr>
            <w:r>
              <w:rPr>
                <w:rFonts w:ascii="Times New Roman" w:hAnsi="Times New Roman"/>
                <w:color w:val="000000"/>
                <w:kern w:val="0"/>
                <w:szCs w:val="21"/>
                <w:lang w:bidi="ar"/>
              </w:rPr>
              <w:t>86.04</w:t>
            </w:r>
          </w:p>
        </w:tc>
        <w:tc>
          <w:tcPr>
            <w:tcW w:w="1218" w:type="dxa"/>
            <w:tcBorders>
              <w:tl2br w:val="nil"/>
              <w:tr2bl w:val="nil"/>
            </w:tcBorders>
            <w:vAlign w:val="center"/>
          </w:tcPr>
          <w:p w14:paraId="4ACAD443">
            <w:pPr>
              <w:widowControl/>
              <w:jc w:val="center"/>
              <w:textAlignment w:val="center"/>
              <w:rPr>
                <w:rFonts w:ascii="Times New Roman" w:hAnsi="Times New Roman"/>
                <w:b/>
                <w:bCs/>
                <w:szCs w:val="21"/>
              </w:rPr>
            </w:pPr>
            <w:r>
              <w:rPr>
                <w:rFonts w:ascii="Times New Roman" w:hAnsi="Times New Roman"/>
                <w:color w:val="000000"/>
                <w:kern w:val="0"/>
                <w:szCs w:val="21"/>
                <w:lang w:bidi="ar"/>
              </w:rPr>
              <w:t>74.76</w:t>
            </w:r>
          </w:p>
        </w:tc>
      </w:tr>
      <w:tr w14:paraId="704C17A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7B55C81B">
            <w:pPr>
              <w:widowControl/>
              <w:jc w:val="center"/>
              <w:textAlignment w:val="bottom"/>
              <w:rPr>
                <w:rFonts w:ascii="Times New Roman" w:hAnsi="Times New Roman"/>
                <w:b/>
                <w:bCs/>
                <w:szCs w:val="21"/>
              </w:rPr>
            </w:pPr>
            <w:r>
              <w:rPr>
                <w:rFonts w:ascii="Times New Roman" w:hAnsi="Times New Roman"/>
                <w:color w:val="000000"/>
                <w:kern w:val="0"/>
                <w:szCs w:val="21"/>
                <w:lang w:bidi="ar"/>
              </w:rPr>
              <w:t>德国</w:t>
            </w:r>
          </w:p>
        </w:tc>
        <w:tc>
          <w:tcPr>
            <w:tcW w:w="706" w:type="dxa"/>
            <w:tcBorders>
              <w:tl2br w:val="nil"/>
              <w:tr2bl w:val="nil"/>
            </w:tcBorders>
            <w:vAlign w:val="center"/>
          </w:tcPr>
          <w:p w14:paraId="24EAB1D7">
            <w:pPr>
              <w:widowControl/>
              <w:jc w:val="center"/>
              <w:textAlignment w:val="center"/>
              <w:rPr>
                <w:rFonts w:ascii="Times New Roman" w:hAnsi="Times New Roman"/>
                <w:b/>
                <w:bCs/>
                <w:szCs w:val="21"/>
              </w:rPr>
            </w:pPr>
            <w:r>
              <w:rPr>
                <w:rFonts w:ascii="Times New Roman" w:hAnsi="Times New Roman"/>
                <w:color w:val="000000"/>
                <w:kern w:val="0"/>
                <w:szCs w:val="21"/>
                <w:lang w:bidi="ar"/>
              </w:rPr>
              <w:t>27.76</w:t>
            </w:r>
          </w:p>
        </w:tc>
        <w:tc>
          <w:tcPr>
            <w:tcW w:w="1217" w:type="dxa"/>
            <w:tcBorders>
              <w:tl2br w:val="nil"/>
              <w:tr2bl w:val="nil"/>
            </w:tcBorders>
            <w:vAlign w:val="center"/>
          </w:tcPr>
          <w:p w14:paraId="5AB54CA9">
            <w:pPr>
              <w:widowControl/>
              <w:jc w:val="center"/>
              <w:textAlignment w:val="center"/>
              <w:rPr>
                <w:rFonts w:ascii="Times New Roman" w:hAnsi="Times New Roman"/>
                <w:b/>
                <w:bCs/>
                <w:szCs w:val="21"/>
              </w:rPr>
            </w:pPr>
            <w:r>
              <w:rPr>
                <w:rFonts w:ascii="Times New Roman" w:hAnsi="Times New Roman"/>
                <w:color w:val="000000"/>
                <w:kern w:val="0"/>
                <w:szCs w:val="21"/>
                <w:lang w:bidi="ar"/>
              </w:rPr>
              <w:t>27.36</w:t>
            </w:r>
          </w:p>
        </w:tc>
        <w:tc>
          <w:tcPr>
            <w:tcW w:w="1217" w:type="dxa"/>
            <w:tcBorders>
              <w:tl2br w:val="nil"/>
              <w:tr2bl w:val="nil"/>
            </w:tcBorders>
            <w:vAlign w:val="center"/>
          </w:tcPr>
          <w:p w14:paraId="784ADB23">
            <w:pPr>
              <w:widowControl/>
              <w:jc w:val="center"/>
              <w:textAlignment w:val="center"/>
              <w:rPr>
                <w:rFonts w:ascii="Times New Roman" w:hAnsi="Times New Roman"/>
                <w:b/>
                <w:bCs/>
                <w:szCs w:val="21"/>
              </w:rPr>
            </w:pPr>
            <w:r>
              <w:rPr>
                <w:rFonts w:ascii="Times New Roman" w:hAnsi="Times New Roman"/>
                <w:color w:val="000000"/>
                <w:kern w:val="0"/>
                <w:szCs w:val="21"/>
                <w:lang w:bidi="ar"/>
              </w:rPr>
              <w:t>70.37</w:t>
            </w:r>
          </w:p>
        </w:tc>
        <w:tc>
          <w:tcPr>
            <w:tcW w:w="1218" w:type="dxa"/>
            <w:tcBorders>
              <w:tl2br w:val="nil"/>
              <w:tr2bl w:val="nil"/>
            </w:tcBorders>
            <w:vAlign w:val="center"/>
          </w:tcPr>
          <w:p w14:paraId="6AC5D58F">
            <w:pPr>
              <w:widowControl/>
              <w:jc w:val="center"/>
              <w:textAlignment w:val="center"/>
              <w:rPr>
                <w:rFonts w:ascii="Times New Roman" w:hAnsi="Times New Roman"/>
                <w:b/>
                <w:bCs/>
                <w:szCs w:val="21"/>
              </w:rPr>
            </w:pPr>
            <w:r>
              <w:rPr>
                <w:rFonts w:ascii="Times New Roman" w:hAnsi="Times New Roman"/>
                <w:color w:val="000000"/>
                <w:kern w:val="0"/>
                <w:szCs w:val="21"/>
                <w:lang w:bidi="ar"/>
              </w:rPr>
              <w:t>82.02</w:t>
            </w:r>
          </w:p>
        </w:tc>
        <w:tc>
          <w:tcPr>
            <w:tcW w:w="1218" w:type="dxa"/>
            <w:tcBorders>
              <w:tl2br w:val="nil"/>
              <w:tr2bl w:val="nil"/>
            </w:tcBorders>
            <w:vAlign w:val="center"/>
          </w:tcPr>
          <w:p w14:paraId="429EB4ED">
            <w:pPr>
              <w:widowControl/>
              <w:jc w:val="center"/>
              <w:textAlignment w:val="center"/>
              <w:rPr>
                <w:rFonts w:ascii="Times New Roman" w:hAnsi="Times New Roman"/>
                <w:b/>
                <w:bCs/>
                <w:szCs w:val="21"/>
              </w:rPr>
            </w:pPr>
            <w:r>
              <w:rPr>
                <w:rFonts w:ascii="Times New Roman" w:hAnsi="Times New Roman"/>
                <w:color w:val="000000"/>
                <w:kern w:val="0"/>
                <w:szCs w:val="21"/>
                <w:lang w:bidi="ar"/>
              </w:rPr>
              <w:t>61.97</w:t>
            </w:r>
          </w:p>
        </w:tc>
        <w:tc>
          <w:tcPr>
            <w:tcW w:w="1218" w:type="dxa"/>
            <w:tcBorders>
              <w:tl2br w:val="nil"/>
              <w:tr2bl w:val="nil"/>
            </w:tcBorders>
            <w:vAlign w:val="center"/>
          </w:tcPr>
          <w:p w14:paraId="5D8FCA2D">
            <w:pPr>
              <w:widowControl/>
              <w:jc w:val="center"/>
              <w:textAlignment w:val="center"/>
              <w:rPr>
                <w:rFonts w:ascii="Times New Roman" w:hAnsi="Times New Roman"/>
                <w:b/>
                <w:bCs/>
                <w:szCs w:val="21"/>
              </w:rPr>
            </w:pPr>
            <w:r>
              <w:rPr>
                <w:rFonts w:ascii="Times New Roman" w:hAnsi="Times New Roman"/>
                <w:color w:val="000000"/>
                <w:kern w:val="0"/>
                <w:szCs w:val="21"/>
                <w:lang w:bidi="ar"/>
              </w:rPr>
              <w:t>69.57</w:t>
            </w:r>
          </w:p>
        </w:tc>
      </w:tr>
      <w:tr w14:paraId="628ED20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1728" w:type="dxa"/>
            <w:tcBorders>
              <w:tl2br w:val="nil"/>
              <w:tr2bl w:val="nil"/>
            </w:tcBorders>
            <w:vAlign w:val="bottom"/>
          </w:tcPr>
          <w:p w14:paraId="32338249">
            <w:pPr>
              <w:widowControl/>
              <w:jc w:val="center"/>
              <w:textAlignment w:val="bottom"/>
              <w:rPr>
                <w:rFonts w:ascii="Times New Roman" w:hAnsi="Times New Roman"/>
                <w:b/>
                <w:bCs/>
                <w:szCs w:val="21"/>
              </w:rPr>
            </w:pPr>
            <w:r>
              <w:rPr>
                <w:rFonts w:ascii="Times New Roman" w:hAnsi="Times New Roman"/>
                <w:color w:val="000000"/>
                <w:kern w:val="0"/>
                <w:szCs w:val="21"/>
                <w:lang w:bidi="ar"/>
              </w:rPr>
              <w:t>越南</w:t>
            </w:r>
          </w:p>
        </w:tc>
        <w:tc>
          <w:tcPr>
            <w:tcW w:w="706" w:type="dxa"/>
            <w:tcBorders>
              <w:tl2br w:val="nil"/>
              <w:tr2bl w:val="nil"/>
            </w:tcBorders>
            <w:vAlign w:val="center"/>
          </w:tcPr>
          <w:p w14:paraId="7D19FBAA">
            <w:pPr>
              <w:widowControl/>
              <w:jc w:val="center"/>
              <w:textAlignment w:val="center"/>
              <w:rPr>
                <w:rFonts w:ascii="Times New Roman" w:hAnsi="Times New Roman"/>
                <w:b/>
                <w:bCs/>
                <w:szCs w:val="21"/>
              </w:rPr>
            </w:pPr>
            <w:r>
              <w:rPr>
                <w:rFonts w:ascii="Times New Roman" w:hAnsi="Times New Roman"/>
                <w:color w:val="000000"/>
                <w:kern w:val="0"/>
                <w:szCs w:val="21"/>
                <w:lang w:bidi="ar"/>
              </w:rPr>
              <w:t>0.82</w:t>
            </w:r>
          </w:p>
        </w:tc>
        <w:tc>
          <w:tcPr>
            <w:tcW w:w="1217" w:type="dxa"/>
            <w:tcBorders>
              <w:tl2br w:val="nil"/>
              <w:tr2bl w:val="nil"/>
            </w:tcBorders>
            <w:vAlign w:val="center"/>
          </w:tcPr>
          <w:p w14:paraId="68D89E18">
            <w:pPr>
              <w:widowControl/>
              <w:jc w:val="center"/>
              <w:textAlignment w:val="center"/>
              <w:rPr>
                <w:rFonts w:ascii="Times New Roman" w:hAnsi="Times New Roman"/>
                <w:b/>
                <w:bCs/>
                <w:szCs w:val="21"/>
              </w:rPr>
            </w:pPr>
            <w:r>
              <w:rPr>
                <w:rFonts w:ascii="Times New Roman" w:hAnsi="Times New Roman"/>
                <w:color w:val="000000"/>
                <w:kern w:val="0"/>
                <w:szCs w:val="21"/>
                <w:lang w:bidi="ar"/>
              </w:rPr>
              <w:t>4.08</w:t>
            </w:r>
          </w:p>
        </w:tc>
        <w:tc>
          <w:tcPr>
            <w:tcW w:w="1217" w:type="dxa"/>
            <w:tcBorders>
              <w:tl2br w:val="nil"/>
              <w:tr2bl w:val="nil"/>
            </w:tcBorders>
            <w:vAlign w:val="center"/>
          </w:tcPr>
          <w:p w14:paraId="5935E9F1">
            <w:pPr>
              <w:widowControl/>
              <w:jc w:val="center"/>
              <w:textAlignment w:val="center"/>
              <w:rPr>
                <w:rFonts w:ascii="Times New Roman" w:hAnsi="Times New Roman"/>
                <w:b/>
                <w:bCs/>
                <w:szCs w:val="21"/>
              </w:rPr>
            </w:pPr>
            <w:r>
              <w:rPr>
                <w:rFonts w:ascii="Times New Roman" w:hAnsi="Times New Roman"/>
                <w:color w:val="000000"/>
                <w:kern w:val="0"/>
                <w:szCs w:val="21"/>
                <w:lang w:bidi="ar"/>
              </w:rPr>
              <w:t>14.71</w:t>
            </w:r>
          </w:p>
        </w:tc>
        <w:tc>
          <w:tcPr>
            <w:tcW w:w="1218" w:type="dxa"/>
            <w:tcBorders>
              <w:tl2br w:val="nil"/>
              <w:tr2bl w:val="nil"/>
            </w:tcBorders>
            <w:vAlign w:val="center"/>
          </w:tcPr>
          <w:p w14:paraId="045C999F">
            <w:pPr>
              <w:widowControl/>
              <w:jc w:val="center"/>
              <w:textAlignment w:val="center"/>
              <w:rPr>
                <w:rFonts w:ascii="Times New Roman" w:hAnsi="Times New Roman"/>
                <w:b/>
                <w:bCs/>
                <w:szCs w:val="21"/>
              </w:rPr>
            </w:pPr>
            <w:r>
              <w:rPr>
                <w:rFonts w:ascii="Times New Roman" w:hAnsi="Times New Roman"/>
                <w:color w:val="000000"/>
                <w:kern w:val="0"/>
                <w:szCs w:val="21"/>
                <w:lang w:bidi="ar"/>
              </w:rPr>
              <w:t>27.80</w:t>
            </w:r>
          </w:p>
        </w:tc>
        <w:tc>
          <w:tcPr>
            <w:tcW w:w="1218" w:type="dxa"/>
            <w:tcBorders>
              <w:tl2br w:val="nil"/>
              <w:tr2bl w:val="nil"/>
            </w:tcBorders>
            <w:vAlign w:val="center"/>
          </w:tcPr>
          <w:p w14:paraId="6F7E1EC8">
            <w:pPr>
              <w:widowControl/>
              <w:jc w:val="center"/>
              <w:textAlignment w:val="center"/>
              <w:rPr>
                <w:rFonts w:ascii="Times New Roman" w:hAnsi="Times New Roman"/>
                <w:b/>
                <w:bCs/>
                <w:szCs w:val="21"/>
              </w:rPr>
            </w:pPr>
            <w:r>
              <w:rPr>
                <w:rFonts w:ascii="Times New Roman" w:hAnsi="Times New Roman"/>
                <w:color w:val="000000"/>
                <w:kern w:val="0"/>
                <w:szCs w:val="21"/>
                <w:lang w:bidi="ar"/>
              </w:rPr>
              <w:t>45.39</w:t>
            </w:r>
          </w:p>
        </w:tc>
        <w:tc>
          <w:tcPr>
            <w:tcW w:w="1218" w:type="dxa"/>
            <w:tcBorders>
              <w:tl2br w:val="nil"/>
              <w:tr2bl w:val="nil"/>
            </w:tcBorders>
            <w:vAlign w:val="center"/>
          </w:tcPr>
          <w:p w14:paraId="546FDD6F">
            <w:pPr>
              <w:widowControl/>
              <w:jc w:val="center"/>
              <w:textAlignment w:val="center"/>
              <w:rPr>
                <w:rFonts w:ascii="Times New Roman" w:hAnsi="Times New Roman"/>
                <w:b/>
                <w:bCs/>
                <w:szCs w:val="21"/>
              </w:rPr>
            </w:pPr>
            <w:r>
              <w:rPr>
                <w:rFonts w:ascii="Times New Roman" w:hAnsi="Times New Roman"/>
                <w:color w:val="000000"/>
                <w:kern w:val="0"/>
                <w:szCs w:val="21"/>
                <w:lang w:bidi="ar"/>
              </w:rPr>
              <w:t>63.47</w:t>
            </w:r>
          </w:p>
        </w:tc>
      </w:tr>
      <w:tr w14:paraId="6380E94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1C1D17B0">
            <w:pPr>
              <w:widowControl/>
              <w:jc w:val="center"/>
              <w:textAlignment w:val="bottom"/>
              <w:rPr>
                <w:rFonts w:ascii="Times New Roman" w:hAnsi="Times New Roman"/>
                <w:b/>
                <w:bCs/>
                <w:szCs w:val="21"/>
              </w:rPr>
            </w:pPr>
            <w:r>
              <w:rPr>
                <w:rFonts w:ascii="Times New Roman" w:hAnsi="Times New Roman"/>
                <w:color w:val="000000"/>
                <w:kern w:val="0"/>
                <w:szCs w:val="21"/>
                <w:lang w:bidi="ar"/>
              </w:rPr>
              <w:t>墨西哥</w:t>
            </w:r>
          </w:p>
        </w:tc>
        <w:tc>
          <w:tcPr>
            <w:tcW w:w="706" w:type="dxa"/>
            <w:tcBorders>
              <w:tl2br w:val="nil"/>
              <w:tr2bl w:val="nil"/>
            </w:tcBorders>
            <w:vAlign w:val="center"/>
          </w:tcPr>
          <w:p w14:paraId="2322820C">
            <w:pPr>
              <w:widowControl/>
              <w:jc w:val="center"/>
              <w:textAlignment w:val="center"/>
              <w:rPr>
                <w:rFonts w:ascii="Times New Roman" w:hAnsi="Times New Roman"/>
                <w:b/>
                <w:bCs/>
                <w:szCs w:val="21"/>
              </w:rPr>
            </w:pPr>
            <w:r>
              <w:rPr>
                <w:rFonts w:ascii="Times New Roman" w:hAnsi="Times New Roman"/>
                <w:color w:val="000000"/>
                <w:kern w:val="0"/>
                <w:szCs w:val="21"/>
                <w:lang w:bidi="ar"/>
              </w:rPr>
              <w:t>1.65</w:t>
            </w:r>
          </w:p>
        </w:tc>
        <w:tc>
          <w:tcPr>
            <w:tcW w:w="1217" w:type="dxa"/>
            <w:tcBorders>
              <w:tl2br w:val="nil"/>
              <w:tr2bl w:val="nil"/>
            </w:tcBorders>
            <w:vAlign w:val="center"/>
          </w:tcPr>
          <w:p w14:paraId="7DE3C84B">
            <w:pPr>
              <w:widowControl/>
              <w:jc w:val="center"/>
              <w:textAlignment w:val="center"/>
              <w:rPr>
                <w:rFonts w:ascii="Times New Roman" w:hAnsi="Times New Roman"/>
                <w:b/>
                <w:bCs/>
                <w:szCs w:val="21"/>
              </w:rPr>
            </w:pPr>
            <w:r>
              <w:rPr>
                <w:rFonts w:ascii="Times New Roman" w:hAnsi="Times New Roman"/>
                <w:color w:val="000000"/>
                <w:kern w:val="0"/>
                <w:szCs w:val="21"/>
                <w:lang w:bidi="ar"/>
              </w:rPr>
              <w:t>6.47</w:t>
            </w:r>
          </w:p>
        </w:tc>
        <w:tc>
          <w:tcPr>
            <w:tcW w:w="1217" w:type="dxa"/>
            <w:tcBorders>
              <w:tl2br w:val="nil"/>
              <w:tr2bl w:val="nil"/>
            </w:tcBorders>
            <w:vAlign w:val="center"/>
          </w:tcPr>
          <w:p w14:paraId="2687DF75">
            <w:pPr>
              <w:widowControl/>
              <w:jc w:val="center"/>
              <w:textAlignment w:val="center"/>
              <w:rPr>
                <w:rFonts w:ascii="Times New Roman" w:hAnsi="Times New Roman"/>
                <w:b/>
                <w:bCs/>
                <w:szCs w:val="21"/>
              </w:rPr>
            </w:pPr>
            <w:r>
              <w:rPr>
                <w:rFonts w:ascii="Times New Roman" w:hAnsi="Times New Roman"/>
                <w:color w:val="000000"/>
                <w:kern w:val="0"/>
                <w:szCs w:val="21"/>
                <w:lang w:bidi="ar"/>
              </w:rPr>
              <w:t>35.07</w:t>
            </w:r>
          </w:p>
        </w:tc>
        <w:tc>
          <w:tcPr>
            <w:tcW w:w="1218" w:type="dxa"/>
            <w:tcBorders>
              <w:tl2br w:val="nil"/>
              <w:tr2bl w:val="nil"/>
            </w:tcBorders>
            <w:vAlign w:val="center"/>
          </w:tcPr>
          <w:p w14:paraId="459448DF">
            <w:pPr>
              <w:widowControl/>
              <w:jc w:val="center"/>
              <w:textAlignment w:val="center"/>
              <w:rPr>
                <w:rFonts w:ascii="Times New Roman" w:hAnsi="Times New Roman"/>
                <w:b/>
                <w:bCs/>
                <w:szCs w:val="21"/>
              </w:rPr>
            </w:pPr>
            <w:r>
              <w:rPr>
                <w:rFonts w:ascii="Times New Roman" w:hAnsi="Times New Roman"/>
                <w:color w:val="000000"/>
                <w:kern w:val="0"/>
                <w:szCs w:val="21"/>
                <w:lang w:bidi="ar"/>
              </w:rPr>
              <w:t>45.39</w:t>
            </w:r>
          </w:p>
        </w:tc>
        <w:tc>
          <w:tcPr>
            <w:tcW w:w="1218" w:type="dxa"/>
            <w:tcBorders>
              <w:tl2br w:val="nil"/>
              <w:tr2bl w:val="nil"/>
            </w:tcBorders>
            <w:vAlign w:val="center"/>
          </w:tcPr>
          <w:p w14:paraId="64BC63C8">
            <w:pPr>
              <w:widowControl/>
              <w:jc w:val="center"/>
              <w:textAlignment w:val="center"/>
              <w:rPr>
                <w:rFonts w:ascii="Times New Roman" w:hAnsi="Times New Roman"/>
                <w:b/>
                <w:bCs/>
                <w:szCs w:val="21"/>
              </w:rPr>
            </w:pPr>
            <w:r>
              <w:rPr>
                <w:rFonts w:ascii="Times New Roman" w:hAnsi="Times New Roman"/>
                <w:color w:val="000000"/>
                <w:kern w:val="0"/>
                <w:szCs w:val="21"/>
                <w:lang w:bidi="ar"/>
              </w:rPr>
              <w:t>53.58</w:t>
            </w:r>
          </w:p>
        </w:tc>
        <w:tc>
          <w:tcPr>
            <w:tcW w:w="1218" w:type="dxa"/>
            <w:tcBorders>
              <w:tl2br w:val="nil"/>
              <w:tr2bl w:val="nil"/>
            </w:tcBorders>
            <w:vAlign w:val="center"/>
          </w:tcPr>
          <w:p w14:paraId="2A4CE884">
            <w:pPr>
              <w:widowControl/>
              <w:jc w:val="center"/>
              <w:textAlignment w:val="center"/>
              <w:rPr>
                <w:rFonts w:ascii="Times New Roman" w:hAnsi="Times New Roman"/>
                <w:b/>
                <w:bCs/>
                <w:szCs w:val="21"/>
              </w:rPr>
            </w:pPr>
            <w:r>
              <w:rPr>
                <w:rFonts w:ascii="Times New Roman" w:hAnsi="Times New Roman"/>
                <w:color w:val="000000"/>
                <w:kern w:val="0"/>
                <w:szCs w:val="21"/>
                <w:lang w:bidi="ar"/>
              </w:rPr>
              <w:t>56.03</w:t>
            </w:r>
          </w:p>
        </w:tc>
      </w:tr>
      <w:tr w14:paraId="7969CC9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6381C352">
            <w:pPr>
              <w:widowControl/>
              <w:jc w:val="center"/>
              <w:textAlignment w:val="bottom"/>
              <w:rPr>
                <w:rFonts w:ascii="Times New Roman" w:hAnsi="Times New Roman"/>
                <w:b/>
                <w:bCs/>
                <w:szCs w:val="21"/>
              </w:rPr>
            </w:pPr>
            <w:r>
              <w:rPr>
                <w:rFonts w:ascii="Times New Roman" w:hAnsi="Times New Roman"/>
                <w:color w:val="000000"/>
                <w:kern w:val="0"/>
                <w:szCs w:val="21"/>
                <w:lang w:bidi="ar"/>
              </w:rPr>
              <w:t>俄罗斯</w:t>
            </w:r>
          </w:p>
        </w:tc>
        <w:tc>
          <w:tcPr>
            <w:tcW w:w="706" w:type="dxa"/>
            <w:tcBorders>
              <w:tl2br w:val="nil"/>
              <w:tr2bl w:val="nil"/>
            </w:tcBorders>
            <w:vAlign w:val="center"/>
          </w:tcPr>
          <w:p w14:paraId="042F1708">
            <w:pPr>
              <w:widowControl/>
              <w:jc w:val="center"/>
              <w:textAlignment w:val="center"/>
              <w:rPr>
                <w:rFonts w:ascii="Times New Roman" w:hAnsi="Times New Roman"/>
                <w:b/>
                <w:bCs/>
                <w:szCs w:val="21"/>
              </w:rPr>
            </w:pPr>
            <w:r>
              <w:rPr>
                <w:rFonts w:ascii="Times New Roman" w:hAnsi="Times New Roman"/>
                <w:color w:val="000000"/>
                <w:kern w:val="0"/>
                <w:szCs w:val="21"/>
                <w:lang w:bidi="ar"/>
              </w:rPr>
              <w:t>6.51</w:t>
            </w:r>
          </w:p>
        </w:tc>
        <w:tc>
          <w:tcPr>
            <w:tcW w:w="1217" w:type="dxa"/>
            <w:tcBorders>
              <w:tl2br w:val="nil"/>
              <w:tr2bl w:val="nil"/>
            </w:tcBorders>
            <w:vAlign w:val="center"/>
          </w:tcPr>
          <w:p w14:paraId="1D933326">
            <w:pPr>
              <w:widowControl/>
              <w:jc w:val="center"/>
              <w:textAlignment w:val="center"/>
              <w:rPr>
                <w:rFonts w:ascii="Times New Roman" w:hAnsi="Times New Roman"/>
                <w:b/>
                <w:bCs/>
                <w:szCs w:val="21"/>
              </w:rPr>
            </w:pPr>
            <w:r>
              <w:rPr>
                <w:rFonts w:ascii="Times New Roman" w:hAnsi="Times New Roman"/>
                <w:color w:val="000000"/>
                <w:kern w:val="0"/>
                <w:szCs w:val="21"/>
                <w:lang w:bidi="ar"/>
              </w:rPr>
              <w:t>5.43</w:t>
            </w:r>
          </w:p>
        </w:tc>
        <w:tc>
          <w:tcPr>
            <w:tcW w:w="1217" w:type="dxa"/>
            <w:tcBorders>
              <w:tl2br w:val="nil"/>
              <w:tr2bl w:val="nil"/>
            </w:tcBorders>
            <w:vAlign w:val="center"/>
          </w:tcPr>
          <w:p w14:paraId="331DF6D9">
            <w:pPr>
              <w:widowControl/>
              <w:jc w:val="center"/>
              <w:textAlignment w:val="center"/>
              <w:rPr>
                <w:rFonts w:ascii="Times New Roman" w:hAnsi="Times New Roman"/>
                <w:b/>
                <w:bCs/>
                <w:szCs w:val="21"/>
              </w:rPr>
            </w:pPr>
            <w:r>
              <w:rPr>
                <w:rFonts w:ascii="Times New Roman" w:hAnsi="Times New Roman"/>
                <w:color w:val="000000"/>
                <w:kern w:val="0"/>
                <w:szCs w:val="21"/>
                <w:lang w:bidi="ar"/>
              </w:rPr>
              <w:t>26.46</w:t>
            </w:r>
          </w:p>
        </w:tc>
        <w:tc>
          <w:tcPr>
            <w:tcW w:w="1218" w:type="dxa"/>
            <w:tcBorders>
              <w:tl2br w:val="nil"/>
              <w:tr2bl w:val="nil"/>
            </w:tcBorders>
            <w:vAlign w:val="center"/>
          </w:tcPr>
          <w:p w14:paraId="1F93A598">
            <w:pPr>
              <w:widowControl/>
              <w:jc w:val="center"/>
              <w:textAlignment w:val="center"/>
              <w:rPr>
                <w:rFonts w:ascii="Times New Roman" w:hAnsi="Times New Roman"/>
                <w:b/>
                <w:bCs/>
                <w:szCs w:val="21"/>
              </w:rPr>
            </w:pPr>
            <w:r>
              <w:rPr>
                <w:rFonts w:ascii="Times New Roman" w:hAnsi="Times New Roman"/>
                <w:color w:val="000000"/>
                <w:kern w:val="0"/>
                <w:szCs w:val="21"/>
                <w:lang w:bidi="ar"/>
              </w:rPr>
              <w:t>56.81</w:t>
            </w:r>
          </w:p>
        </w:tc>
        <w:tc>
          <w:tcPr>
            <w:tcW w:w="1218" w:type="dxa"/>
            <w:tcBorders>
              <w:tl2br w:val="nil"/>
              <w:tr2bl w:val="nil"/>
            </w:tcBorders>
            <w:vAlign w:val="center"/>
          </w:tcPr>
          <w:p w14:paraId="7E448BFC">
            <w:pPr>
              <w:widowControl/>
              <w:jc w:val="center"/>
              <w:textAlignment w:val="center"/>
              <w:rPr>
                <w:rFonts w:ascii="Times New Roman" w:hAnsi="Times New Roman"/>
                <w:b/>
                <w:bCs/>
                <w:szCs w:val="21"/>
              </w:rPr>
            </w:pPr>
            <w:r>
              <w:rPr>
                <w:rFonts w:ascii="Times New Roman" w:hAnsi="Times New Roman"/>
                <w:color w:val="000000"/>
                <w:kern w:val="0"/>
                <w:szCs w:val="21"/>
                <w:lang w:bidi="ar"/>
              </w:rPr>
              <w:t>35.35</w:t>
            </w:r>
          </w:p>
        </w:tc>
        <w:tc>
          <w:tcPr>
            <w:tcW w:w="1218" w:type="dxa"/>
            <w:tcBorders>
              <w:tl2br w:val="nil"/>
              <w:tr2bl w:val="nil"/>
            </w:tcBorders>
            <w:vAlign w:val="center"/>
          </w:tcPr>
          <w:p w14:paraId="26BB4599">
            <w:pPr>
              <w:widowControl/>
              <w:jc w:val="center"/>
              <w:textAlignment w:val="center"/>
              <w:rPr>
                <w:rFonts w:ascii="Times New Roman" w:hAnsi="Times New Roman"/>
                <w:b/>
                <w:bCs/>
                <w:szCs w:val="21"/>
              </w:rPr>
            </w:pPr>
            <w:r>
              <w:rPr>
                <w:rFonts w:ascii="Times New Roman" w:hAnsi="Times New Roman"/>
                <w:color w:val="000000"/>
                <w:kern w:val="0"/>
                <w:szCs w:val="21"/>
                <w:lang w:bidi="ar"/>
              </w:rPr>
              <w:t>48.01</w:t>
            </w:r>
          </w:p>
        </w:tc>
      </w:tr>
      <w:tr w14:paraId="28D36F3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6ADA4D56">
            <w:pPr>
              <w:widowControl/>
              <w:jc w:val="center"/>
              <w:textAlignment w:val="bottom"/>
              <w:rPr>
                <w:rFonts w:ascii="Times New Roman" w:hAnsi="Times New Roman"/>
                <w:b/>
                <w:bCs/>
                <w:szCs w:val="21"/>
              </w:rPr>
            </w:pPr>
            <w:r>
              <w:rPr>
                <w:rFonts w:ascii="Times New Roman" w:hAnsi="Times New Roman"/>
                <w:color w:val="000000"/>
                <w:kern w:val="0"/>
                <w:szCs w:val="21"/>
                <w:lang w:bidi="ar"/>
              </w:rPr>
              <w:t>澳大利亚</w:t>
            </w:r>
          </w:p>
        </w:tc>
        <w:tc>
          <w:tcPr>
            <w:tcW w:w="706" w:type="dxa"/>
            <w:tcBorders>
              <w:tl2br w:val="nil"/>
              <w:tr2bl w:val="nil"/>
            </w:tcBorders>
            <w:vAlign w:val="center"/>
          </w:tcPr>
          <w:p w14:paraId="53D5DAF2">
            <w:pPr>
              <w:widowControl/>
              <w:jc w:val="center"/>
              <w:textAlignment w:val="center"/>
              <w:rPr>
                <w:rFonts w:ascii="Times New Roman" w:hAnsi="Times New Roman"/>
                <w:b/>
                <w:bCs/>
                <w:szCs w:val="21"/>
              </w:rPr>
            </w:pPr>
            <w:r>
              <w:rPr>
                <w:rFonts w:ascii="Times New Roman" w:hAnsi="Times New Roman"/>
                <w:color w:val="000000"/>
                <w:kern w:val="0"/>
                <w:szCs w:val="21"/>
                <w:lang w:bidi="ar"/>
              </w:rPr>
              <w:t>8.86</w:t>
            </w:r>
          </w:p>
        </w:tc>
        <w:tc>
          <w:tcPr>
            <w:tcW w:w="1217" w:type="dxa"/>
            <w:tcBorders>
              <w:tl2br w:val="nil"/>
              <w:tr2bl w:val="nil"/>
            </w:tcBorders>
            <w:vAlign w:val="center"/>
          </w:tcPr>
          <w:p w14:paraId="4E3D55BF">
            <w:pPr>
              <w:widowControl/>
              <w:jc w:val="center"/>
              <w:textAlignment w:val="center"/>
              <w:rPr>
                <w:rFonts w:ascii="Times New Roman" w:hAnsi="Times New Roman"/>
                <w:b/>
                <w:bCs/>
                <w:szCs w:val="21"/>
              </w:rPr>
            </w:pPr>
            <w:r>
              <w:rPr>
                <w:rFonts w:ascii="Times New Roman" w:hAnsi="Times New Roman"/>
                <w:color w:val="000000"/>
                <w:kern w:val="0"/>
                <w:szCs w:val="21"/>
                <w:lang w:bidi="ar"/>
              </w:rPr>
              <w:t>11.83</w:t>
            </w:r>
          </w:p>
        </w:tc>
        <w:tc>
          <w:tcPr>
            <w:tcW w:w="1217" w:type="dxa"/>
            <w:tcBorders>
              <w:tl2br w:val="nil"/>
              <w:tr2bl w:val="nil"/>
            </w:tcBorders>
            <w:vAlign w:val="center"/>
          </w:tcPr>
          <w:p w14:paraId="220F6671">
            <w:pPr>
              <w:widowControl/>
              <w:jc w:val="center"/>
              <w:textAlignment w:val="center"/>
              <w:rPr>
                <w:rFonts w:ascii="Times New Roman" w:hAnsi="Times New Roman"/>
                <w:b/>
                <w:bCs/>
                <w:szCs w:val="21"/>
              </w:rPr>
            </w:pPr>
            <w:r>
              <w:rPr>
                <w:rFonts w:ascii="Times New Roman" w:hAnsi="Times New Roman"/>
                <w:color w:val="000000"/>
                <w:kern w:val="0"/>
                <w:szCs w:val="21"/>
                <w:lang w:bidi="ar"/>
              </w:rPr>
              <w:t>35.26</w:t>
            </w:r>
          </w:p>
        </w:tc>
        <w:tc>
          <w:tcPr>
            <w:tcW w:w="1218" w:type="dxa"/>
            <w:tcBorders>
              <w:tl2br w:val="nil"/>
              <w:tr2bl w:val="nil"/>
            </w:tcBorders>
            <w:vAlign w:val="center"/>
          </w:tcPr>
          <w:p w14:paraId="43D9BFAA">
            <w:pPr>
              <w:widowControl/>
              <w:jc w:val="center"/>
              <w:textAlignment w:val="center"/>
              <w:rPr>
                <w:rFonts w:ascii="Times New Roman" w:hAnsi="Times New Roman"/>
                <w:b/>
                <w:bCs/>
                <w:szCs w:val="21"/>
              </w:rPr>
            </w:pPr>
            <w:r>
              <w:rPr>
                <w:rFonts w:ascii="Times New Roman" w:hAnsi="Times New Roman"/>
                <w:color w:val="000000"/>
                <w:kern w:val="0"/>
                <w:szCs w:val="21"/>
                <w:lang w:bidi="ar"/>
              </w:rPr>
              <w:t>42.79</w:t>
            </w:r>
          </w:p>
        </w:tc>
        <w:tc>
          <w:tcPr>
            <w:tcW w:w="1218" w:type="dxa"/>
            <w:tcBorders>
              <w:tl2br w:val="nil"/>
              <w:tr2bl w:val="nil"/>
            </w:tcBorders>
            <w:vAlign w:val="center"/>
          </w:tcPr>
          <w:p w14:paraId="139AA298">
            <w:pPr>
              <w:widowControl/>
              <w:jc w:val="center"/>
              <w:textAlignment w:val="center"/>
              <w:rPr>
                <w:rFonts w:ascii="Times New Roman" w:hAnsi="Times New Roman"/>
                <w:b/>
                <w:bCs/>
                <w:szCs w:val="21"/>
              </w:rPr>
            </w:pPr>
            <w:r>
              <w:rPr>
                <w:rFonts w:ascii="Times New Roman" w:hAnsi="Times New Roman"/>
                <w:color w:val="000000"/>
                <w:kern w:val="0"/>
                <w:szCs w:val="21"/>
                <w:lang w:bidi="ar"/>
              </w:rPr>
              <w:t>37.38</w:t>
            </w:r>
          </w:p>
        </w:tc>
        <w:tc>
          <w:tcPr>
            <w:tcW w:w="1218" w:type="dxa"/>
            <w:tcBorders>
              <w:tl2br w:val="nil"/>
              <w:tr2bl w:val="nil"/>
            </w:tcBorders>
            <w:vAlign w:val="center"/>
          </w:tcPr>
          <w:p w14:paraId="2E5C5FC9">
            <w:pPr>
              <w:widowControl/>
              <w:jc w:val="center"/>
              <w:textAlignment w:val="center"/>
              <w:rPr>
                <w:rFonts w:ascii="Times New Roman" w:hAnsi="Times New Roman"/>
                <w:b/>
                <w:bCs/>
                <w:szCs w:val="21"/>
              </w:rPr>
            </w:pPr>
            <w:r>
              <w:rPr>
                <w:rFonts w:ascii="Times New Roman" w:hAnsi="Times New Roman"/>
                <w:color w:val="000000"/>
                <w:kern w:val="0"/>
                <w:szCs w:val="21"/>
                <w:lang w:bidi="ar"/>
              </w:rPr>
              <w:t>47.93</w:t>
            </w:r>
          </w:p>
        </w:tc>
      </w:tr>
      <w:tr w14:paraId="30566D5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525DAE73">
            <w:pPr>
              <w:widowControl/>
              <w:jc w:val="center"/>
              <w:textAlignment w:val="bottom"/>
              <w:rPr>
                <w:rFonts w:ascii="Times New Roman" w:hAnsi="Times New Roman"/>
                <w:b/>
                <w:bCs/>
                <w:szCs w:val="21"/>
              </w:rPr>
            </w:pPr>
            <w:r>
              <w:rPr>
                <w:rFonts w:ascii="Times New Roman" w:hAnsi="Times New Roman"/>
                <w:color w:val="000000"/>
                <w:kern w:val="0"/>
                <w:szCs w:val="21"/>
                <w:lang w:bidi="ar"/>
              </w:rPr>
              <w:t>英国</w:t>
            </w:r>
          </w:p>
        </w:tc>
        <w:tc>
          <w:tcPr>
            <w:tcW w:w="706" w:type="dxa"/>
            <w:tcBorders>
              <w:tl2br w:val="nil"/>
              <w:tr2bl w:val="nil"/>
            </w:tcBorders>
            <w:vAlign w:val="center"/>
          </w:tcPr>
          <w:p w14:paraId="6EFA5115">
            <w:pPr>
              <w:widowControl/>
              <w:jc w:val="center"/>
              <w:textAlignment w:val="center"/>
              <w:rPr>
                <w:rFonts w:ascii="Times New Roman" w:hAnsi="Times New Roman"/>
                <w:b/>
                <w:bCs/>
                <w:szCs w:val="21"/>
              </w:rPr>
            </w:pPr>
            <w:r>
              <w:rPr>
                <w:rFonts w:ascii="Times New Roman" w:hAnsi="Times New Roman"/>
                <w:color w:val="000000"/>
                <w:kern w:val="0"/>
                <w:szCs w:val="21"/>
                <w:lang w:bidi="ar"/>
              </w:rPr>
              <w:t>13.73</w:t>
            </w:r>
          </w:p>
        </w:tc>
        <w:tc>
          <w:tcPr>
            <w:tcW w:w="1217" w:type="dxa"/>
            <w:tcBorders>
              <w:tl2br w:val="nil"/>
              <w:tr2bl w:val="nil"/>
            </w:tcBorders>
            <w:vAlign w:val="center"/>
          </w:tcPr>
          <w:p w14:paraId="140594A2">
            <w:pPr>
              <w:widowControl/>
              <w:jc w:val="center"/>
              <w:textAlignment w:val="center"/>
              <w:rPr>
                <w:rFonts w:ascii="Times New Roman" w:hAnsi="Times New Roman"/>
                <w:b/>
                <w:bCs/>
                <w:szCs w:val="21"/>
              </w:rPr>
            </w:pPr>
            <w:r>
              <w:rPr>
                <w:rFonts w:ascii="Times New Roman" w:hAnsi="Times New Roman"/>
                <w:color w:val="000000"/>
                <w:kern w:val="0"/>
                <w:szCs w:val="21"/>
                <w:lang w:bidi="ar"/>
              </w:rPr>
              <w:t>22.76</w:t>
            </w:r>
          </w:p>
        </w:tc>
        <w:tc>
          <w:tcPr>
            <w:tcW w:w="1217" w:type="dxa"/>
            <w:tcBorders>
              <w:tl2br w:val="nil"/>
              <w:tr2bl w:val="nil"/>
            </w:tcBorders>
            <w:vAlign w:val="center"/>
          </w:tcPr>
          <w:p w14:paraId="3523C406">
            <w:pPr>
              <w:widowControl/>
              <w:jc w:val="center"/>
              <w:textAlignment w:val="center"/>
              <w:rPr>
                <w:rFonts w:ascii="Times New Roman" w:hAnsi="Times New Roman"/>
                <w:b/>
                <w:bCs/>
                <w:szCs w:val="21"/>
              </w:rPr>
            </w:pPr>
            <w:r>
              <w:rPr>
                <w:rFonts w:ascii="Times New Roman" w:hAnsi="Times New Roman"/>
                <w:color w:val="000000"/>
                <w:kern w:val="0"/>
                <w:szCs w:val="21"/>
                <w:lang w:bidi="ar"/>
              </w:rPr>
              <w:t>53.78</w:t>
            </w:r>
          </w:p>
        </w:tc>
        <w:tc>
          <w:tcPr>
            <w:tcW w:w="1218" w:type="dxa"/>
            <w:tcBorders>
              <w:tl2br w:val="nil"/>
              <w:tr2bl w:val="nil"/>
            </w:tcBorders>
            <w:vAlign w:val="center"/>
          </w:tcPr>
          <w:p w14:paraId="3823E45C">
            <w:pPr>
              <w:widowControl/>
              <w:jc w:val="center"/>
              <w:textAlignment w:val="center"/>
              <w:rPr>
                <w:rFonts w:ascii="Times New Roman" w:hAnsi="Times New Roman"/>
                <w:b/>
                <w:bCs/>
                <w:szCs w:val="21"/>
              </w:rPr>
            </w:pPr>
            <w:r>
              <w:rPr>
                <w:rFonts w:ascii="Times New Roman" w:hAnsi="Times New Roman"/>
                <w:color w:val="000000"/>
                <w:kern w:val="0"/>
                <w:szCs w:val="21"/>
                <w:lang w:bidi="ar"/>
              </w:rPr>
              <w:t>44.31</w:t>
            </w:r>
          </w:p>
        </w:tc>
        <w:tc>
          <w:tcPr>
            <w:tcW w:w="1218" w:type="dxa"/>
            <w:tcBorders>
              <w:tl2br w:val="nil"/>
              <w:tr2bl w:val="nil"/>
            </w:tcBorders>
            <w:vAlign w:val="center"/>
          </w:tcPr>
          <w:p w14:paraId="53FC7084">
            <w:pPr>
              <w:widowControl/>
              <w:jc w:val="center"/>
              <w:textAlignment w:val="center"/>
              <w:rPr>
                <w:rFonts w:ascii="Times New Roman" w:hAnsi="Times New Roman"/>
                <w:b/>
                <w:bCs/>
                <w:szCs w:val="21"/>
              </w:rPr>
            </w:pPr>
            <w:r>
              <w:rPr>
                <w:rFonts w:ascii="Times New Roman" w:hAnsi="Times New Roman"/>
                <w:color w:val="000000"/>
                <w:kern w:val="0"/>
                <w:szCs w:val="21"/>
                <w:lang w:bidi="ar"/>
              </w:rPr>
              <w:t>40.82</w:t>
            </w:r>
          </w:p>
        </w:tc>
        <w:tc>
          <w:tcPr>
            <w:tcW w:w="1218" w:type="dxa"/>
            <w:tcBorders>
              <w:tl2br w:val="nil"/>
              <w:tr2bl w:val="nil"/>
            </w:tcBorders>
            <w:vAlign w:val="center"/>
          </w:tcPr>
          <w:p w14:paraId="167562A7">
            <w:pPr>
              <w:widowControl/>
              <w:jc w:val="center"/>
              <w:textAlignment w:val="center"/>
              <w:rPr>
                <w:rFonts w:ascii="Times New Roman" w:hAnsi="Times New Roman"/>
                <w:b/>
                <w:bCs/>
                <w:szCs w:val="21"/>
              </w:rPr>
            </w:pPr>
            <w:r>
              <w:rPr>
                <w:rFonts w:ascii="Times New Roman" w:hAnsi="Times New Roman"/>
                <w:color w:val="000000"/>
                <w:kern w:val="0"/>
                <w:szCs w:val="21"/>
                <w:lang w:bidi="ar"/>
              </w:rPr>
              <w:t>45.30</w:t>
            </w:r>
          </w:p>
        </w:tc>
      </w:tr>
      <w:tr w14:paraId="2985C6A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7EACB5A8">
            <w:pPr>
              <w:widowControl/>
              <w:jc w:val="center"/>
              <w:textAlignment w:val="bottom"/>
              <w:rPr>
                <w:rFonts w:ascii="Times New Roman" w:hAnsi="Times New Roman"/>
                <w:b/>
                <w:bCs/>
                <w:szCs w:val="21"/>
              </w:rPr>
            </w:pPr>
            <w:r>
              <w:rPr>
                <w:rFonts w:ascii="Times New Roman" w:hAnsi="Times New Roman"/>
                <w:color w:val="000000"/>
                <w:kern w:val="0"/>
                <w:szCs w:val="21"/>
                <w:lang w:bidi="ar"/>
              </w:rPr>
              <w:t>加拿大</w:t>
            </w:r>
          </w:p>
        </w:tc>
        <w:tc>
          <w:tcPr>
            <w:tcW w:w="706" w:type="dxa"/>
            <w:tcBorders>
              <w:tl2br w:val="nil"/>
              <w:tr2bl w:val="nil"/>
            </w:tcBorders>
            <w:vAlign w:val="center"/>
          </w:tcPr>
          <w:p w14:paraId="42C1EA30">
            <w:pPr>
              <w:widowControl/>
              <w:jc w:val="center"/>
              <w:textAlignment w:val="center"/>
              <w:rPr>
                <w:rFonts w:ascii="Times New Roman" w:hAnsi="Times New Roman"/>
                <w:b/>
                <w:bCs/>
                <w:szCs w:val="21"/>
              </w:rPr>
            </w:pPr>
            <w:r>
              <w:rPr>
                <w:rFonts w:ascii="Times New Roman" w:hAnsi="Times New Roman"/>
                <w:color w:val="000000"/>
                <w:kern w:val="0"/>
                <w:szCs w:val="21"/>
                <w:lang w:bidi="ar"/>
              </w:rPr>
              <w:t>10.23</w:t>
            </w:r>
          </w:p>
        </w:tc>
        <w:tc>
          <w:tcPr>
            <w:tcW w:w="1217" w:type="dxa"/>
            <w:tcBorders>
              <w:tl2br w:val="nil"/>
              <w:tr2bl w:val="nil"/>
            </w:tcBorders>
            <w:vAlign w:val="center"/>
          </w:tcPr>
          <w:p w14:paraId="24420C87">
            <w:pPr>
              <w:widowControl/>
              <w:jc w:val="center"/>
              <w:textAlignment w:val="center"/>
              <w:rPr>
                <w:rFonts w:ascii="Times New Roman" w:hAnsi="Times New Roman"/>
                <w:b/>
                <w:bCs/>
                <w:szCs w:val="21"/>
              </w:rPr>
            </w:pPr>
            <w:r>
              <w:rPr>
                <w:rFonts w:ascii="Times New Roman" w:hAnsi="Times New Roman"/>
                <w:color w:val="000000"/>
                <w:kern w:val="0"/>
                <w:szCs w:val="21"/>
                <w:lang w:bidi="ar"/>
              </w:rPr>
              <w:t>15.56</w:t>
            </w:r>
          </w:p>
        </w:tc>
        <w:tc>
          <w:tcPr>
            <w:tcW w:w="1217" w:type="dxa"/>
            <w:tcBorders>
              <w:tl2br w:val="nil"/>
              <w:tr2bl w:val="nil"/>
            </w:tcBorders>
            <w:vAlign w:val="center"/>
          </w:tcPr>
          <w:p w14:paraId="14E76FC3">
            <w:pPr>
              <w:widowControl/>
              <w:jc w:val="center"/>
              <w:textAlignment w:val="center"/>
              <w:rPr>
                <w:rFonts w:ascii="Times New Roman" w:hAnsi="Times New Roman"/>
                <w:b/>
                <w:bCs/>
                <w:szCs w:val="21"/>
              </w:rPr>
            </w:pPr>
            <w:r>
              <w:rPr>
                <w:rFonts w:ascii="Times New Roman" w:hAnsi="Times New Roman"/>
                <w:color w:val="000000"/>
                <w:kern w:val="0"/>
                <w:szCs w:val="21"/>
                <w:lang w:bidi="ar"/>
              </w:rPr>
              <w:t>53.32</w:t>
            </w:r>
          </w:p>
        </w:tc>
        <w:tc>
          <w:tcPr>
            <w:tcW w:w="1218" w:type="dxa"/>
            <w:tcBorders>
              <w:tl2br w:val="nil"/>
              <w:tr2bl w:val="nil"/>
            </w:tcBorders>
            <w:vAlign w:val="center"/>
          </w:tcPr>
          <w:p w14:paraId="0DB741B7">
            <w:pPr>
              <w:widowControl/>
              <w:jc w:val="center"/>
              <w:textAlignment w:val="center"/>
              <w:rPr>
                <w:rFonts w:ascii="Times New Roman" w:hAnsi="Times New Roman"/>
                <w:b/>
                <w:bCs/>
                <w:szCs w:val="21"/>
              </w:rPr>
            </w:pPr>
            <w:r>
              <w:rPr>
                <w:rFonts w:ascii="Times New Roman" w:hAnsi="Times New Roman"/>
                <w:color w:val="000000"/>
                <w:kern w:val="0"/>
                <w:szCs w:val="21"/>
                <w:lang w:bidi="ar"/>
              </w:rPr>
              <w:t>48.24</w:t>
            </w:r>
          </w:p>
        </w:tc>
        <w:tc>
          <w:tcPr>
            <w:tcW w:w="1218" w:type="dxa"/>
            <w:tcBorders>
              <w:tl2br w:val="nil"/>
              <w:tr2bl w:val="nil"/>
            </w:tcBorders>
            <w:vAlign w:val="center"/>
          </w:tcPr>
          <w:p w14:paraId="4A60D3F5">
            <w:pPr>
              <w:widowControl/>
              <w:jc w:val="center"/>
              <w:textAlignment w:val="center"/>
              <w:rPr>
                <w:rFonts w:ascii="Times New Roman" w:hAnsi="Times New Roman"/>
                <w:b/>
                <w:bCs/>
                <w:szCs w:val="21"/>
              </w:rPr>
            </w:pPr>
            <w:r>
              <w:rPr>
                <w:rFonts w:ascii="Times New Roman" w:hAnsi="Times New Roman"/>
                <w:color w:val="000000"/>
                <w:kern w:val="0"/>
                <w:szCs w:val="21"/>
                <w:lang w:bidi="ar"/>
              </w:rPr>
              <w:t>44.46</w:t>
            </w:r>
          </w:p>
        </w:tc>
        <w:tc>
          <w:tcPr>
            <w:tcW w:w="1218" w:type="dxa"/>
            <w:tcBorders>
              <w:tl2br w:val="nil"/>
              <w:tr2bl w:val="nil"/>
            </w:tcBorders>
            <w:vAlign w:val="center"/>
          </w:tcPr>
          <w:p w14:paraId="7FB04CF8">
            <w:pPr>
              <w:widowControl/>
              <w:jc w:val="center"/>
              <w:textAlignment w:val="center"/>
              <w:rPr>
                <w:rFonts w:ascii="Times New Roman" w:hAnsi="Times New Roman"/>
                <w:b/>
                <w:bCs/>
                <w:szCs w:val="21"/>
              </w:rPr>
            </w:pPr>
            <w:r>
              <w:rPr>
                <w:rFonts w:ascii="Times New Roman" w:hAnsi="Times New Roman"/>
                <w:color w:val="000000"/>
                <w:kern w:val="0"/>
                <w:szCs w:val="21"/>
                <w:lang w:bidi="ar"/>
              </w:rPr>
              <w:t>44.69</w:t>
            </w:r>
          </w:p>
        </w:tc>
      </w:tr>
      <w:tr w14:paraId="08B9173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0C2382A3">
            <w:pPr>
              <w:widowControl/>
              <w:jc w:val="center"/>
              <w:textAlignment w:val="bottom"/>
              <w:rPr>
                <w:rFonts w:ascii="Times New Roman" w:hAnsi="Times New Roman"/>
                <w:b/>
                <w:bCs/>
                <w:szCs w:val="21"/>
              </w:rPr>
            </w:pPr>
            <w:r>
              <w:rPr>
                <w:rFonts w:ascii="Times New Roman" w:hAnsi="Times New Roman"/>
                <w:color w:val="000000"/>
                <w:kern w:val="0"/>
                <w:szCs w:val="21"/>
                <w:lang w:bidi="ar"/>
              </w:rPr>
              <w:t>泰国</w:t>
            </w:r>
          </w:p>
        </w:tc>
        <w:tc>
          <w:tcPr>
            <w:tcW w:w="706" w:type="dxa"/>
            <w:tcBorders>
              <w:tl2br w:val="nil"/>
              <w:tr2bl w:val="nil"/>
            </w:tcBorders>
            <w:vAlign w:val="center"/>
          </w:tcPr>
          <w:p w14:paraId="49576C00">
            <w:pPr>
              <w:widowControl/>
              <w:jc w:val="center"/>
              <w:textAlignment w:val="center"/>
              <w:rPr>
                <w:rFonts w:ascii="Times New Roman" w:hAnsi="Times New Roman"/>
                <w:b/>
                <w:bCs/>
                <w:szCs w:val="21"/>
              </w:rPr>
            </w:pPr>
            <w:r>
              <w:rPr>
                <w:rFonts w:ascii="Times New Roman" w:hAnsi="Times New Roman"/>
                <w:color w:val="000000"/>
                <w:kern w:val="0"/>
                <w:szCs w:val="21"/>
                <w:lang w:bidi="ar"/>
              </w:rPr>
              <w:t>8.60</w:t>
            </w:r>
          </w:p>
        </w:tc>
        <w:tc>
          <w:tcPr>
            <w:tcW w:w="1217" w:type="dxa"/>
            <w:tcBorders>
              <w:tl2br w:val="nil"/>
              <w:tr2bl w:val="nil"/>
            </w:tcBorders>
            <w:vAlign w:val="center"/>
          </w:tcPr>
          <w:p w14:paraId="39D70C19">
            <w:pPr>
              <w:widowControl/>
              <w:jc w:val="center"/>
              <w:textAlignment w:val="center"/>
              <w:rPr>
                <w:rFonts w:ascii="Times New Roman" w:hAnsi="Times New Roman"/>
                <w:b/>
                <w:bCs/>
                <w:szCs w:val="21"/>
              </w:rPr>
            </w:pPr>
            <w:r>
              <w:rPr>
                <w:rFonts w:ascii="Times New Roman" w:hAnsi="Times New Roman"/>
                <w:color w:val="000000"/>
                <w:kern w:val="0"/>
                <w:szCs w:val="21"/>
                <w:lang w:bidi="ar"/>
              </w:rPr>
              <w:t>9.23</w:t>
            </w:r>
          </w:p>
        </w:tc>
        <w:tc>
          <w:tcPr>
            <w:tcW w:w="1217" w:type="dxa"/>
            <w:tcBorders>
              <w:tl2br w:val="nil"/>
              <w:tr2bl w:val="nil"/>
            </w:tcBorders>
            <w:vAlign w:val="center"/>
          </w:tcPr>
          <w:p w14:paraId="09F7FB98">
            <w:pPr>
              <w:widowControl/>
              <w:jc w:val="center"/>
              <w:textAlignment w:val="center"/>
              <w:rPr>
                <w:rFonts w:ascii="Times New Roman" w:hAnsi="Times New Roman"/>
                <w:b/>
                <w:bCs/>
                <w:szCs w:val="21"/>
              </w:rPr>
            </w:pPr>
            <w:r>
              <w:rPr>
                <w:rFonts w:ascii="Times New Roman" w:hAnsi="Times New Roman"/>
                <w:color w:val="000000"/>
                <w:kern w:val="0"/>
                <w:szCs w:val="21"/>
                <w:lang w:bidi="ar"/>
              </w:rPr>
              <w:t>27.58</w:t>
            </w:r>
          </w:p>
        </w:tc>
        <w:tc>
          <w:tcPr>
            <w:tcW w:w="1218" w:type="dxa"/>
            <w:tcBorders>
              <w:tl2br w:val="nil"/>
              <w:tr2bl w:val="nil"/>
            </w:tcBorders>
            <w:vAlign w:val="center"/>
          </w:tcPr>
          <w:p w14:paraId="097BA7E6">
            <w:pPr>
              <w:widowControl/>
              <w:jc w:val="center"/>
              <w:textAlignment w:val="center"/>
              <w:rPr>
                <w:rFonts w:ascii="Times New Roman" w:hAnsi="Times New Roman"/>
                <w:b/>
                <w:bCs/>
                <w:szCs w:val="21"/>
              </w:rPr>
            </w:pPr>
            <w:r>
              <w:rPr>
                <w:rFonts w:ascii="Times New Roman" w:hAnsi="Times New Roman"/>
                <w:color w:val="000000"/>
                <w:kern w:val="0"/>
                <w:szCs w:val="21"/>
                <w:lang w:bidi="ar"/>
              </w:rPr>
              <w:t>32.05</w:t>
            </w:r>
          </w:p>
        </w:tc>
        <w:tc>
          <w:tcPr>
            <w:tcW w:w="1218" w:type="dxa"/>
            <w:tcBorders>
              <w:tl2br w:val="nil"/>
              <w:tr2bl w:val="nil"/>
            </w:tcBorders>
            <w:vAlign w:val="center"/>
          </w:tcPr>
          <w:p w14:paraId="67E4E670">
            <w:pPr>
              <w:widowControl/>
              <w:jc w:val="center"/>
              <w:textAlignment w:val="center"/>
              <w:rPr>
                <w:rFonts w:ascii="Times New Roman" w:hAnsi="Times New Roman"/>
                <w:b/>
                <w:bCs/>
                <w:szCs w:val="21"/>
              </w:rPr>
            </w:pPr>
            <w:r>
              <w:rPr>
                <w:rFonts w:ascii="Times New Roman" w:hAnsi="Times New Roman"/>
                <w:color w:val="000000"/>
                <w:kern w:val="0"/>
                <w:szCs w:val="21"/>
                <w:lang w:bidi="ar"/>
              </w:rPr>
              <w:t>42.06</w:t>
            </w:r>
          </w:p>
        </w:tc>
        <w:tc>
          <w:tcPr>
            <w:tcW w:w="1218" w:type="dxa"/>
            <w:tcBorders>
              <w:tl2br w:val="nil"/>
              <w:tr2bl w:val="nil"/>
            </w:tcBorders>
            <w:vAlign w:val="center"/>
          </w:tcPr>
          <w:p w14:paraId="53694641">
            <w:pPr>
              <w:widowControl/>
              <w:jc w:val="center"/>
              <w:textAlignment w:val="center"/>
              <w:rPr>
                <w:rFonts w:ascii="Times New Roman" w:hAnsi="Times New Roman"/>
                <w:b/>
                <w:bCs/>
                <w:szCs w:val="21"/>
              </w:rPr>
            </w:pPr>
            <w:r>
              <w:rPr>
                <w:rFonts w:ascii="Times New Roman" w:hAnsi="Times New Roman"/>
                <w:color w:val="000000"/>
                <w:kern w:val="0"/>
                <w:szCs w:val="21"/>
                <w:lang w:bidi="ar"/>
              </w:rPr>
              <w:t>44.09</w:t>
            </w:r>
          </w:p>
        </w:tc>
      </w:tr>
      <w:tr w14:paraId="0655DED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3FBC462A">
            <w:pPr>
              <w:widowControl/>
              <w:jc w:val="center"/>
              <w:textAlignment w:val="bottom"/>
              <w:rPr>
                <w:rFonts w:ascii="Times New Roman" w:hAnsi="Times New Roman"/>
                <w:b/>
                <w:bCs/>
                <w:szCs w:val="21"/>
              </w:rPr>
            </w:pPr>
            <w:r>
              <w:rPr>
                <w:rFonts w:ascii="Times New Roman" w:hAnsi="Times New Roman"/>
                <w:color w:val="000000"/>
                <w:kern w:val="0"/>
                <w:szCs w:val="21"/>
                <w:lang w:bidi="ar"/>
              </w:rPr>
              <w:t>中国香港</w:t>
            </w:r>
          </w:p>
        </w:tc>
        <w:tc>
          <w:tcPr>
            <w:tcW w:w="706" w:type="dxa"/>
            <w:tcBorders>
              <w:tl2br w:val="nil"/>
              <w:tr2bl w:val="nil"/>
            </w:tcBorders>
            <w:vAlign w:val="center"/>
          </w:tcPr>
          <w:p w14:paraId="34DC810A">
            <w:pPr>
              <w:widowControl/>
              <w:jc w:val="center"/>
              <w:textAlignment w:val="center"/>
              <w:rPr>
                <w:rFonts w:ascii="Times New Roman" w:hAnsi="Times New Roman"/>
                <w:b/>
                <w:bCs/>
                <w:szCs w:val="21"/>
              </w:rPr>
            </w:pPr>
            <w:r>
              <w:rPr>
                <w:rFonts w:ascii="Times New Roman" w:hAnsi="Times New Roman"/>
                <w:color w:val="000000"/>
                <w:kern w:val="0"/>
                <w:szCs w:val="21"/>
                <w:lang w:bidi="ar"/>
              </w:rPr>
              <w:t>56.87</w:t>
            </w:r>
          </w:p>
        </w:tc>
        <w:tc>
          <w:tcPr>
            <w:tcW w:w="1217" w:type="dxa"/>
            <w:tcBorders>
              <w:tl2br w:val="nil"/>
              <w:tr2bl w:val="nil"/>
            </w:tcBorders>
            <w:vAlign w:val="center"/>
          </w:tcPr>
          <w:p w14:paraId="0A4F36ED">
            <w:pPr>
              <w:widowControl/>
              <w:jc w:val="center"/>
              <w:textAlignment w:val="center"/>
              <w:rPr>
                <w:rFonts w:ascii="Times New Roman" w:hAnsi="Times New Roman"/>
                <w:b/>
                <w:bCs/>
                <w:szCs w:val="21"/>
              </w:rPr>
            </w:pPr>
            <w:r>
              <w:rPr>
                <w:rFonts w:ascii="Times New Roman" w:hAnsi="Times New Roman"/>
                <w:color w:val="000000"/>
                <w:kern w:val="0"/>
                <w:szCs w:val="21"/>
                <w:lang w:bidi="ar"/>
              </w:rPr>
              <w:t>47.74</w:t>
            </w:r>
          </w:p>
        </w:tc>
        <w:tc>
          <w:tcPr>
            <w:tcW w:w="1217" w:type="dxa"/>
            <w:tcBorders>
              <w:tl2br w:val="nil"/>
              <w:tr2bl w:val="nil"/>
            </w:tcBorders>
            <w:vAlign w:val="center"/>
          </w:tcPr>
          <w:p w14:paraId="1BFAD0DB">
            <w:pPr>
              <w:widowControl/>
              <w:jc w:val="center"/>
              <w:textAlignment w:val="center"/>
              <w:rPr>
                <w:rFonts w:ascii="Times New Roman" w:hAnsi="Times New Roman"/>
                <w:b/>
                <w:bCs/>
                <w:szCs w:val="21"/>
              </w:rPr>
            </w:pPr>
            <w:r>
              <w:rPr>
                <w:rFonts w:ascii="Times New Roman" w:hAnsi="Times New Roman"/>
                <w:color w:val="000000"/>
                <w:kern w:val="0"/>
                <w:szCs w:val="21"/>
                <w:lang w:bidi="ar"/>
              </w:rPr>
              <w:t>49.44</w:t>
            </w:r>
          </w:p>
        </w:tc>
        <w:tc>
          <w:tcPr>
            <w:tcW w:w="1218" w:type="dxa"/>
            <w:tcBorders>
              <w:tl2br w:val="nil"/>
              <w:tr2bl w:val="nil"/>
            </w:tcBorders>
            <w:vAlign w:val="center"/>
          </w:tcPr>
          <w:p w14:paraId="002B223A">
            <w:pPr>
              <w:widowControl/>
              <w:jc w:val="center"/>
              <w:textAlignment w:val="center"/>
              <w:rPr>
                <w:rFonts w:ascii="Times New Roman" w:hAnsi="Times New Roman"/>
                <w:b/>
                <w:bCs/>
                <w:szCs w:val="21"/>
              </w:rPr>
            </w:pPr>
            <w:r>
              <w:rPr>
                <w:rFonts w:ascii="Times New Roman" w:hAnsi="Times New Roman"/>
                <w:color w:val="000000"/>
                <w:kern w:val="0"/>
                <w:szCs w:val="21"/>
                <w:lang w:bidi="ar"/>
              </w:rPr>
              <w:t>49.24</w:t>
            </w:r>
          </w:p>
        </w:tc>
        <w:tc>
          <w:tcPr>
            <w:tcW w:w="1218" w:type="dxa"/>
            <w:tcBorders>
              <w:tl2br w:val="nil"/>
              <w:tr2bl w:val="nil"/>
            </w:tcBorders>
            <w:vAlign w:val="center"/>
          </w:tcPr>
          <w:p w14:paraId="11CCB52F">
            <w:pPr>
              <w:widowControl/>
              <w:jc w:val="center"/>
              <w:textAlignment w:val="center"/>
              <w:rPr>
                <w:rFonts w:ascii="Times New Roman" w:hAnsi="Times New Roman"/>
                <w:b/>
                <w:bCs/>
                <w:szCs w:val="21"/>
              </w:rPr>
            </w:pPr>
            <w:r>
              <w:rPr>
                <w:rFonts w:ascii="Times New Roman" w:hAnsi="Times New Roman"/>
                <w:color w:val="000000"/>
                <w:kern w:val="0"/>
                <w:szCs w:val="21"/>
                <w:lang w:bidi="ar"/>
              </w:rPr>
              <w:t>54.54</w:t>
            </w:r>
          </w:p>
        </w:tc>
        <w:tc>
          <w:tcPr>
            <w:tcW w:w="1218" w:type="dxa"/>
            <w:tcBorders>
              <w:tl2br w:val="nil"/>
              <w:tr2bl w:val="nil"/>
            </w:tcBorders>
            <w:vAlign w:val="center"/>
          </w:tcPr>
          <w:p w14:paraId="754F82B2">
            <w:pPr>
              <w:widowControl/>
              <w:jc w:val="center"/>
              <w:textAlignment w:val="center"/>
              <w:rPr>
                <w:rFonts w:ascii="Times New Roman" w:hAnsi="Times New Roman"/>
                <w:b/>
                <w:bCs/>
                <w:szCs w:val="21"/>
              </w:rPr>
            </w:pPr>
            <w:r>
              <w:rPr>
                <w:rFonts w:ascii="Times New Roman" w:hAnsi="Times New Roman"/>
                <w:color w:val="000000"/>
                <w:kern w:val="0"/>
                <w:szCs w:val="21"/>
                <w:lang w:bidi="ar"/>
              </w:rPr>
              <w:t>39.81</w:t>
            </w:r>
          </w:p>
        </w:tc>
      </w:tr>
      <w:tr w14:paraId="52F2987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27525A49">
            <w:pPr>
              <w:widowControl/>
              <w:jc w:val="center"/>
              <w:textAlignment w:val="bottom"/>
              <w:rPr>
                <w:rFonts w:ascii="Times New Roman" w:hAnsi="Times New Roman"/>
                <w:b/>
                <w:bCs/>
                <w:szCs w:val="21"/>
              </w:rPr>
            </w:pPr>
            <w:r>
              <w:rPr>
                <w:rFonts w:ascii="Times New Roman" w:hAnsi="Times New Roman"/>
                <w:color w:val="000000"/>
                <w:kern w:val="0"/>
                <w:szCs w:val="21"/>
                <w:lang w:bidi="ar"/>
              </w:rPr>
              <w:t>印度尼西亚</w:t>
            </w:r>
          </w:p>
        </w:tc>
        <w:tc>
          <w:tcPr>
            <w:tcW w:w="706" w:type="dxa"/>
            <w:tcBorders>
              <w:tl2br w:val="nil"/>
              <w:tr2bl w:val="nil"/>
            </w:tcBorders>
            <w:vAlign w:val="center"/>
          </w:tcPr>
          <w:p w14:paraId="1D5E723F">
            <w:pPr>
              <w:widowControl/>
              <w:jc w:val="center"/>
              <w:textAlignment w:val="center"/>
              <w:rPr>
                <w:rFonts w:ascii="Times New Roman" w:hAnsi="Times New Roman"/>
                <w:b/>
                <w:bCs/>
                <w:szCs w:val="21"/>
              </w:rPr>
            </w:pPr>
            <w:r>
              <w:rPr>
                <w:rFonts w:ascii="Times New Roman" w:hAnsi="Times New Roman"/>
                <w:color w:val="000000"/>
                <w:kern w:val="0"/>
                <w:szCs w:val="21"/>
                <w:lang w:bidi="ar"/>
              </w:rPr>
              <w:t>7.74</w:t>
            </w:r>
          </w:p>
        </w:tc>
        <w:tc>
          <w:tcPr>
            <w:tcW w:w="1217" w:type="dxa"/>
            <w:tcBorders>
              <w:tl2br w:val="nil"/>
              <w:tr2bl w:val="nil"/>
            </w:tcBorders>
            <w:vAlign w:val="center"/>
          </w:tcPr>
          <w:p w14:paraId="4B51988D">
            <w:pPr>
              <w:widowControl/>
              <w:jc w:val="center"/>
              <w:textAlignment w:val="center"/>
              <w:rPr>
                <w:rFonts w:ascii="Times New Roman" w:hAnsi="Times New Roman"/>
                <w:b/>
                <w:bCs/>
                <w:szCs w:val="21"/>
              </w:rPr>
            </w:pPr>
            <w:r>
              <w:rPr>
                <w:rFonts w:ascii="Times New Roman" w:hAnsi="Times New Roman"/>
                <w:color w:val="000000"/>
                <w:kern w:val="0"/>
                <w:szCs w:val="21"/>
                <w:lang w:bidi="ar"/>
              </w:rPr>
              <w:t>8.36</w:t>
            </w:r>
          </w:p>
        </w:tc>
        <w:tc>
          <w:tcPr>
            <w:tcW w:w="1217" w:type="dxa"/>
            <w:tcBorders>
              <w:tl2br w:val="nil"/>
              <w:tr2bl w:val="nil"/>
            </w:tcBorders>
            <w:vAlign w:val="center"/>
          </w:tcPr>
          <w:p w14:paraId="145645DF">
            <w:pPr>
              <w:widowControl/>
              <w:jc w:val="center"/>
              <w:textAlignment w:val="center"/>
              <w:rPr>
                <w:rFonts w:ascii="Times New Roman" w:hAnsi="Times New Roman"/>
                <w:b/>
                <w:bCs/>
                <w:szCs w:val="21"/>
              </w:rPr>
            </w:pPr>
            <w:r>
              <w:rPr>
                <w:rFonts w:ascii="Times New Roman" w:hAnsi="Times New Roman"/>
                <w:color w:val="000000"/>
                <w:kern w:val="0"/>
                <w:szCs w:val="21"/>
                <w:lang w:bidi="ar"/>
              </w:rPr>
              <w:t>24.70</w:t>
            </w:r>
          </w:p>
        </w:tc>
        <w:tc>
          <w:tcPr>
            <w:tcW w:w="1218" w:type="dxa"/>
            <w:tcBorders>
              <w:tl2br w:val="nil"/>
              <w:tr2bl w:val="nil"/>
            </w:tcBorders>
            <w:vAlign w:val="center"/>
          </w:tcPr>
          <w:p w14:paraId="4CC33E06">
            <w:pPr>
              <w:widowControl/>
              <w:jc w:val="center"/>
              <w:textAlignment w:val="center"/>
              <w:rPr>
                <w:rFonts w:ascii="Times New Roman" w:hAnsi="Times New Roman"/>
                <w:b/>
                <w:bCs/>
                <w:szCs w:val="21"/>
              </w:rPr>
            </w:pPr>
            <w:r>
              <w:rPr>
                <w:rFonts w:ascii="Times New Roman" w:hAnsi="Times New Roman"/>
                <w:color w:val="000000"/>
                <w:kern w:val="0"/>
                <w:szCs w:val="21"/>
                <w:lang w:bidi="ar"/>
              </w:rPr>
              <w:t>33.48</w:t>
            </w:r>
          </w:p>
        </w:tc>
        <w:tc>
          <w:tcPr>
            <w:tcW w:w="1218" w:type="dxa"/>
            <w:tcBorders>
              <w:tl2br w:val="nil"/>
              <w:tr2bl w:val="nil"/>
            </w:tcBorders>
            <w:vAlign w:val="center"/>
          </w:tcPr>
          <w:p w14:paraId="792F46FD">
            <w:pPr>
              <w:widowControl/>
              <w:jc w:val="center"/>
              <w:textAlignment w:val="center"/>
              <w:rPr>
                <w:rFonts w:ascii="Times New Roman" w:hAnsi="Times New Roman"/>
                <w:b/>
                <w:bCs/>
                <w:szCs w:val="21"/>
              </w:rPr>
            </w:pPr>
            <w:r>
              <w:rPr>
                <w:rFonts w:ascii="Times New Roman" w:hAnsi="Times New Roman"/>
                <w:color w:val="000000"/>
                <w:kern w:val="0"/>
                <w:szCs w:val="21"/>
                <w:lang w:bidi="ar"/>
              </w:rPr>
              <w:t>34.24</w:t>
            </w:r>
          </w:p>
        </w:tc>
        <w:tc>
          <w:tcPr>
            <w:tcW w:w="1218" w:type="dxa"/>
            <w:tcBorders>
              <w:tl2br w:val="nil"/>
              <w:tr2bl w:val="nil"/>
            </w:tcBorders>
            <w:vAlign w:val="center"/>
          </w:tcPr>
          <w:p w14:paraId="25C35DCF">
            <w:pPr>
              <w:widowControl/>
              <w:jc w:val="center"/>
              <w:textAlignment w:val="center"/>
              <w:rPr>
                <w:rFonts w:ascii="Times New Roman" w:hAnsi="Times New Roman"/>
                <w:b/>
                <w:bCs/>
                <w:szCs w:val="21"/>
              </w:rPr>
            </w:pPr>
            <w:r>
              <w:rPr>
                <w:rFonts w:ascii="Times New Roman" w:hAnsi="Times New Roman"/>
                <w:color w:val="000000"/>
                <w:kern w:val="0"/>
                <w:szCs w:val="21"/>
                <w:lang w:bidi="ar"/>
              </w:rPr>
              <w:t>36.56</w:t>
            </w:r>
          </w:p>
        </w:tc>
      </w:tr>
      <w:tr w14:paraId="2C6E2CC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3FCF7434">
            <w:pPr>
              <w:widowControl/>
              <w:jc w:val="center"/>
              <w:textAlignment w:val="bottom"/>
              <w:rPr>
                <w:rFonts w:ascii="Times New Roman" w:hAnsi="Times New Roman"/>
                <w:b/>
                <w:bCs/>
                <w:szCs w:val="21"/>
              </w:rPr>
            </w:pPr>
            <w:r>
              <w:rPr>
                <w:rFonts w:ascii="Times New Roman" w:hAnsi="Times New Roman"/>
                <w:color w:val="000000"/>
                <w:kern w:val="0"/>
                <w:szCs w:val="21"/>
                <w:lang w:bidi="ar"/>
              </w:rPr>
              <w:t>中国台湾地区</w:t>
            </w:r>
          </w:p>
        </w:tc>
        <w:tc>
          <w:tcPr>
            <w:tcW w:w="706" w:type="dxa"/>
            <w:tcBorders>
              <w:tl2br w:val="nil"/>
              <w:tr2bl w:val="nil"/>
            </w:tcBorders>
            <w:vAlign w:val="center"/>
          </w:tcPr>
          <w:p w14:paraId="14A9D578">
            <w:pPr>
              <w:widowControl/>
              <w:jc w:val="center"/>
              <w:textAlignment w:val="center"/>
              <w:rPr>
                <w:rFonts w:ascii="Times New Roman" w:hAnsi="Times New Roman"/>
                <w:b/>
                <w:bCs/>
                <w:szCs w:val="21"/>
              </w:rPr>
            </w:pPr>
            <w:r>
              <w:rPr>
                <w:rFonts w:ascii="Times New Roman" w:hAnsi="Times New Roman"/>
                <w:color w:val="000000"/>
                <w:kern w:val="0"/>
                <w:szCs w:val="21"/>
                <w:lang w:bidi="ar"/>
              </w:rPr>
              <w:t>9.96</w:t>
            </w:r>
          </w:p>
        </w:tc>
        <w:tc>
          <w:tcPr>
            <w:tcW w:w="1217" w:type="dxa"/>
            <w:tcBorders>
              <w:tl2br w:val="nil"/>
              <w:tr2bl w:val="nil"/>
            </w:tcBorders>
            <w:vAlign w:val="center"/>
          </w:tcPr>
          <w:p w14:paraId="526F299F">
            <w:pPr>
              <w:widowControl/>
              <w:jc w:val="center"/>
              <w:textAlignment w:val="center"/>
              <w:rPr>
                <w:rFonts w:ascii="Times New Roman" w:hAnsi="Times New Roman"/>
                <w:b/>
                <w:bCs/>
                <w:szCs w:val="21"/>
              </w:rPr>
            </w:pPr>
            <w:r>
              <w:rPr>
                <w:rFonts w:ascii="Times New Roman" w:hAnsi="Times New Roman"/>
                <w:color w:val="000000"/>
                <w:kern w:val="0"/>
                <w:szCs w:val="21"/>
                <w:lang w:bidi="ar"/>
              </w:rPr>
              <w:t>18.22</w:t>
            </w:r>
          </w:p>
        </w:tc>
        <w:tc>
          <w:tcPr>
            <w:tcW w:w="1217" w:type="dxa"/>
            <w:tcBorders>
              <w:tl2br w:val="nil"/>
              <w:tr2bl w:val="nil"/>
            </w:tcBorders>
            <w:vAlign w:val="center"/>
          </w:tcPr>
          <w:p w14:paraId="0D9C881D">
            <w:pPr>
              <w:widowControl/>
              <w:jc w:val="center"/>
              <w:textAlignment w:val="center"/>
              <w:rPr>
                <w:rFonts w:ascii="Times New Roman" w:hAnsi="Times New Roman"/>
                <w:b/>
                <w:bCs/>
                <w:szCs w:val="21"/>
              </w:rPr>
            </w:pPr>
            <w:r>
              <w:rPr>
                <w:rFonts w:ascii="Times New Roman" w:hAnsi="Times New Roman"/>
                <w:color w:val="000000"/>
                <w:kern w:val="0"/>
                <w:szCs w:val="21"/>
                <w:lang w:bidi="ar"/>
              </w:rPr>
              <w:t>47.10</w:t>
            </w:r>
          </w:p>
        </w:tc>
        <w:tc>
          <w:tcPr>
            <w:tcW w:w="1218" w:type="dxa"/>
            <w:tcBorders>
              <w:tl2br w:val="nil"/>
              <w:tr2bl w:val="nil"/>
            </w:tcBorders>
            <w:vAlign w:val="center"/>
          </w:tcPr>
          <w:p w14:paraId="491E81B9">
            <w:pPr>
              <w:widowControl/>
              <w:jc w:val="center"/>
              <w:textAlignment w:val="center"/>
              <w:rPr>
                <w:rFonts w:ascii="Times New Roman" w:hAnsi="Times New Roman"/>
                <w:b/>
                <w:bCs/>
                <w:szCs w:val="21"/>
              </w:rPr>
            </w:pPr>
            <w:r>
              <w:rPr>
                <w:rFonts w:ascii="Times New Roman" w:hAnsi="Times New Roman"/>
                <w:color w:val="000000"/>
                <w:kern w:val="0"/>
                <w:szCs w:val="21"/>
                <w:lang w:bidi="ar"/>
              </w:rPr>
              <w:t>49.19</w:t>
            </w:r>
          </w:p>
        </w:tc>
        <w:tc>
          <w:tcPr>
            <w:tcW w:w="1218" w:type="dxa"/>
            <w:tcBorders>
              <w:tl2br w:val="nil"/>
              <w:tr2bl w:val="nil"/>
            </w:tcBorders>
            <w:vAlign w:val="center"/>
          </w:tcPr>
          <w:p w14:paraId="32637119">
            <w:pPr>
              <w:widowControl/>
              <w:jc w:val="center"/>
              <w:textAlignment w:val="center"/>
              <w:rPr>
                <w:rFonts w:ascii="Times New Roman" w:hAnsi="Times New Roman"/>
                <w:b/>
                <w:bCs/>
                <w:szCs w:val="21"/>
              </w:rPr>
            </w:pPr>
            <w:r>
              <w:rPr>
                <w:rFonts w:ascii="Times New Roman" w:hAnsi="Times New Roman"/>
                <w:color w:val="000000"/>
                <w:kern w:val="0"/>
                <w:szCs w:val="21"/>
                <w:lang w:bidi="ar"/>
              </w:rPr>
              <w:t>42.97</w:t>
            </w:r>
          </w:p>
        </w:tc>
        <w:tc>
          <w:tcPr>
            <w:tcW w:w="1218" w:type="dxa"/>
            <w:tcBorders>
              <w:tl2br w:val="nil"/>
              <w:tr2bl w:val="nil"/>
            </w:tcBorders>
            <w:vAlign w:val="center"/>
          </w:tcPr>
          <w:p w14:paraId="2BF68C39">
            <w:pPr>
              <w:widowControl/>
              <w:jc w:val="center"/>
              <w:textAlignment w:val="center"/>
              <w:rPr>
                <w:rFonts w:ascii="Times New Roman" w:hAnsi="Times New Roman"/>
                <w:b/>
                <w:bCs/>
                <w:szCs w:val="21"/>
              </w:rPr>
            </w:pPr>
            <w:r>
              <w:rPr>
                <w:rFonts w:ascii="Times New Roman" w:hAnsi="Times New Roman"/>
                <w:color w:val="000000"/>
                <w:kern w:val="0"/>
                <w:szCs w:val="21"/>
                <w:lang w:bidi="ar"/>
              </w:rPr>
              <w:t>35.23</w:t>
            </w:r>
          </w:p>
        </w:tc>
      </w:tr>
      <w:tr w14:paraId="2AB681D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19B82EAD">
            <w:pPr>
              <w:widowControl/>
              <w:jc w:val="center"/>
              <w:textAlignment w:val="bottom"/>
              <w:rPr>
                <w:rFonts w:ascii="Times New Roman" w:hAnsi="Times New Roman"/>
                <w:b/>
                <w:bCs/>
                <w:szCs w:val="21"/>
              </w:rPr>
            </w:pPr>
            <w:r>
              <w:rPr>
                <w:rFonts w:ascii="Times New Roman" w:hAnsi="Times New Roman"/>
                <w:color w:val="000000"/>
                <w:kern w:val="0"/>
                <w:szCs w:val="21"/>
                <w:lang w:bidi="ar"/>
              </w:rPr>
              <w:t>巴西</w:t>
            </w:r>
          </w:p>
        </w:tc>
        <w:tc>
          <w:tcPr>
            <w:tcW w:w="706" w:type="dxa"/>
            <w:tcBorders>
              <w:tl2br w:val="nil"/>
              <w:tr2bl w:val="nil"/>
            </w:tcBorders>
            <w:vAlign w:val="center"/>
          </w:tcPr>
          <w:p w14:paraId="49E363A9">
            <w:pPr>
              <w:widowControl/>
              <w:jc w:val="center"/>
              <w:textAlignment w:val="center"/>
              <w:rPr>
                <w:rFonts w:ascii="Times New Roman" w:hAnsi="Times New Roman"/>
                <w:b/>
                <w:bCs/>
                <w:szCs w:val="21"/>
              </w:rPr>
            </w:pPr>
            <w:r>
              <w:rPr>
                <w:rFonts w:ascii="Times New Roman" w:hAnsi="Times New Roman"/>
                <w:color w:val="000000"/>
                <w:kern w:val="0"/>
                <w:szCs w:val="21"/>
                <w:lang w:bidi="ar"/>
              </w:rPr>
              <w:t>2.22</w:t>
            </w:r>
          </w:p>
        </w:tc>
        <w:tc>
          <w:tcPr>
            <w:tcW w:w="1217" w:type="dxa"/>
            <w:tcBorders>
              <w:tl2br w:val="nil"/>
              <w:tr2bl w:val="nil"/>
            </w:tcBorders>
            <w:vAlign w:val="center"/>
          </w:tcPr>
          <w:p w14:paraId="337328CE">
            <w:pPr>
              <w:widowControl/>
              <w:jc w:val="center"/>
              <w:textAlignment w:val="center"/>
              <w:rPr>
                <w:rFonts w:ascii="Times New Roman" w:hAnsi="Times New Roman"/>
                <w:b/>
                <w:bCs/>
                <w:szCs w:val="21"/>
              </w:rPr>
            </w:pPr>
            <w:r>
              <w:rPr>
                <w:rFonts w:ascii="Times New Roman" w:hAnsi="Times New Roman"/>
                <w:color w:val="000000"/>
                <w:kern w:val="0"/>
                <w:szCs w:val="21"/>
                <w:lang w:bidi="ar"/>
              </w:rPr>
              <w:t>3.43</w:t>
            </w:r>
          </w:p>
        </w:tc>
        <w:tc>
          <w:tcPr>
            <w:tcW w:w="1217" w:type="dxa"/>
            <w:tcBorders>
              <w:tl2br w:val="nil"/>
              <w:tr2bl w:val="nil"/>
            </w:tcBorders>
            <w:vAlign w:val="center"/>
          </w:tcPr>
          <w:p w14:paraId="63F13B94">
            <w:pPr>
              <w:widowControl/>
              <w:jc w:val="center"/>
              <w:textAlignment w:val="center"/>
              <w:rPr>
                <w:rFonts w:ascii="Times New Roman" w:hAnsi="Times New Roman"/>
                <w:b/>
                <w:bCs/>
                <w:szCs w:val="21"/>
              </w:rPr>
            </w:pPr>
            <w:r>
              <w:rPr>
                <w:rFonts w:ascii="Times New Roman" w:hAnsi="Times New Roman"/>
                <w:color w:val="000000"/>
                <w:kern w:val="0"/>
                <w:szCs w:val="21"/>
                <w:lang w:bidi="ar"/>
              </w:rPr>
              <w:t>12.76</w:t>
            </w:r>
          </w:p>
        </w:tc>
        <w:tc>
          <w:tcPr>
            <w:tcW w:w="1218" w:type="dxa"/>
            <w:tcBorders>
              <w:tl2br w:val="nil"/>
              <w:tr2bl w:val="nil"/>
            </w:tcBorders>
            <w:vAlign w:val="center"/>
          </w:tcPr>
          <w:p w14:paraId="38878750">
            <w:pPr>
              <w:widowControl/>
              <w:jc w:val="center"/>
              <w:textAlignment w:val="center"/>
              <w:rPr>
                <w:rFonts w:ascii="Times New Roman" w:hAnsi="Times New Roman"/>
                <w:b/>
                <w:bCs/>
                <w:szCs w:val="21"/>
              </w:rPr>
            </w:pPr>
            <w:r>
              <w:rPr>
                <w:rFonts w:ascii="Times New Roman" w:hAnsi="Times New Roman"/>
                <w:color w:val="000000"/>
                <w:kern w:val="0"/>
                <w:szCs w:val="21"/>
                <w:lang w:bidi="ar"/>
              </w:rPr>
              <w:t>33.82</w:t>
            </w:r>
          </w:p>
        </w:tc>
        <w:tc>
          <w:tcPr>
            <w:tcW w:w="1218" w:type="dxa"/>
            <w:tcBorders>
              <w:tl2br w:val="nil"/>
              <w:tr2bl w:val="nil"/>
            </w:tcBorders>
            <w:vAlign w:val="center"/>
          </w:tcPr>
          <w:p w14:paraId="425EED24">
            <w:pPr>
              <w:widowControl/>
              <w:jc w:val="center"/>
              <w:textAlignment w:val="center"/>
              <w:rPr>
                <w:rFonts w:ascii="Times New Roman" w:hAnsi="Times New Roman"/>
                <w:b/>
                <w:bCs/>
                <w:szCs w:val="21"/>
              </w:rPr>
            </w:pPr>
            <w:r>
              <w:rPr>
                <w:rFonts w:ascii="Times New Roman" w:hAnsi="Times New Roman"/>
                <w:color w:val="000000"/>
                <w:kern w:val="0"/>
                <w:szCs w:val="21"/>
                <w:lang w:bidi="ar"/>
              </w:rPr>
              <w:t>29.20</w:t>
            </w:r>
          </w:p>
        </w:tc>
        <w:tc>
          <w:tcPr>
            <w:tcW w:w="1218" w:type="dxa"/>
            <w:tcBorders>
              <w:tl2br w:val="nil"/>
              <w:tr2bl w:val="nil"/>
            </w:tcBorders>
            <w:vAlign w:val="center"/>
          </w:tcPr>
          <w:p w14:paraId="4EBC5931">
            <w:pPr>
              <w:widowControl/>
              <w:jc w:val="center"/>
              <w:textAlignment w:val="center"/>
              <w:rPr>
                <w:rFonts w:ascii="Times New Roman" w:hAnsi="Times New Roman"/>
                <w:b/>
                <w:bCs/>
                <w:szCs w:val="21"/>
              </w:rPr>
            </w:pPr>
            <w:r>
              <w:rPr>
                <w:rFonts w:ascii="Times New Roman" w:hAnsi="Times New Roman"/>
                <w:color w:val="000000"/>
                <w:kern w:val="0"/>
                <w:szCs w:val="21"/>
                <w:lang w:bidi="ar"/>
              </w:rPr>
              <w:t>33.39</w:t>
            </w:r>
          </w:p>
        </w:tc>
      </w:tr>
      <w:tr w14:paraId="603A6A0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36A01B87">
            <w:pPr>
              <w:widowControl/>
              <w:jc w:val="center"/>
              <w:textAlignment w:val="bottom"/>
              <w:rPr>
                <w:rFonts w:ascii="Times New Roman" w:hAnsi="Times New Roman"/>
                <w:b/>
                <w:bCs/>
                <w:szCs w:val="21"/>
              </w:rPr>
            </w:pPr>
            <w:r>
              <w:rPr>
                <w:rFonts w:ascii="Times New Roman" w:hAnsi="Times New Roman"/>
                <w:color w:val="000000"/>
                <w:kern w:val="0"/>
                <w:szCs w:val="21"/>
                <w:lang w:bidi="ar"/>
              </w:rPr>
              <w:t>法国</w:t>
            </w:r>
          </w:p>
        </w:tc>
        <w:tc>
          <w:tcPr>
            <w:tcW w:w="706" w:type="dxa"/>
            <w:tcBorders>
              <w:tl2br w:val="nil"/>
              <w:tr2bl w:val="nil"/>
            </w:tcBorders>
            <w:vAlign w:val="center"/>
          </w:tcPr>
          <w:p w14:paraId="374CDEA3">
            <w:pPr>
              <w:widowControl/>
              <w:jc w:val="center"/>
              <w:textAlignment w:val="center"/>
              <w:rPr>
                <w:rFonts w:ascii="Times New Roman" w:hAnsi="Times New Roman"/>
                <w:b/>
                <w:bCs/>
                <w:szCs w:val="21"/>
              </w:rPr>
            </w:pPr>
            <w:r>
              <w:rPr>
                <w:rFonts w:ascii="Times New Roman" w:hAnsi="Times New Roman"/>
                <w:color w:val="000000"/>
                <w:kern w:val="0"/>
                <w:szCs w:val="21"/>
                <w:lang w:bidi="ar"/>
              </w:rPr>
              <w:t>11.18</w:t>
            </w:r>
          </w:p>
        </w:tc>
        <w:tc>
          <w:tcPr>
            <w:tcW w:w="1217" w:type="dxa"/>
            <w:tcBorders>
              <w:tl2br w:val="nil"/>
              <w:tr2bl w:val="nil"/>
            </w:tcBorders>
            <w:vAlign w:val="center"/>
          </w:tcPr>
          <w:p w14:paraId="1B05EFD4">
            <w:pPr>
              <w:widowControl/>
              <w:jc w:val="center"/>
              <w:textAlignment w:val="center"/>
              <w:rPr>
                <w:rFonts w:ascii="Times New Roman" w:hAnsi="Times New Roman"/>
                <w:b/>
                <w:bCs/>
                <w:szCs w:val="21"/>
              </w:rPr>
            </w:pPr>
            <w:r>
              <w:rPr>
                <w:rFonts w:ascii="Times New Roman" w:hAnsi="Times New Roman"/>
                <w:color w:val="000000"/>
                <w:kern w:val="0"/>
                <w:szCs w:val="21"/>
                <w:lang w:bidi="ar"/>
              </w:rPr>
              <w:t>14.92</w:t>
            </w:r>
          </w:p>
        </w:tc>
        <w:tc>
          <w:tcPr>
            <w:tcW w:w="1217" w:type="dxa"/>
            <w:tcBorders>
              <w:tl2br w:val="nil"/>
              <w:tr2bl w:val="nil"/>
            </w:tcBorders>
            <w:vAlign w:val="center"/>
          </w:tcPr>
          <w:p w14:paraId="4DCE5EF9">
            <w:pPr>
              <w:widowControl/>
              <w:jc w:val="center"/>
              <w:textAlignment w:val="center"/>
              <w:rPr>
                <w:rFonts w:ascii="Times New Roman" w:hAnsi="Times New Roman"/>
                <w:b/>
                <w:bCs/>
                <w:szCs w:val="21"/>
              </w:rPr>
            </w:pPr>
            <w:r>
              <w:rPr>
                <w:rFonts w:ascii="Times New Roman" w:hAnsi="Times New Roman"/>
                <w:color w:val="000000"/>
                <w:kern w:val="0"/>
                <w:szCs w:val="21"/>
                <w:lang w:bidi="ar"/>
              </w:rPr>
              <w:t>44.64</w:t>
            </w:r>
          </w:p>
        </w:tc>
        <w:tc>
          <w:tcPr>
            <w:tcW w:w="1218" w:type="dxa"/>
            <w:tcBorders>
              <w:tl2br w:val="nil"/>
              <w:tr2bl w:val="nil"/>
            </w:tcBorders>
            <w:vAlign w:val="center"/>
          </w:tcPr>
          <w:p w14:paraId="011E50D3">
            <w:pPr>
              <w:widowControl/>
              <w:jc w:val="center"/>
              <w:textAlignment w:val="center"/>
              <w:rPr>
                <w:rFonts w:ascii="Times New Roman" w:hAnsi="Times New Roman"/>
                <w:b/>
                <w:bCs/>
                <w:szCs w:val="21"/>
              </w:rPr>
            </w:pPr>
            <w:r>
              <w:rPr>
                <w:rFonts w:ascii="Times New Roman" w:hAnsi="Times New Roman"/>
                <w:color w:val="000000"/>
                <w:kern w:val="0"/>
                <w:szCs w:val="21"/>
                <w:lang w:bidi="ar"/>
              </w:rPr>
              <w:t>43.60</w:t>
            </w:r>
          </w:p>
        </w:tc>
        <w:tc>
          <w:tcPr>
            <w:tcW w:w="1218" w:type="dxa"/>
            <w:tcBorders>
              <w:tl2br w:val="nil"/>
              <w:tr2bl w:val="nil"/>
            </w:tcBorders>
            <w:vAlign w:val="center"/>
          </w:tcPr>
          <w:p w14:paraId="030F6461">
            <w:pPr>
              <w:widowControl/>
              <w:jc w:val="center"/>
              <w:textAlignment w:val="center"/>
              <w:rPr>
                <w:rFonts w:ascii="Times New Roman" w:hAnsi="Times New Roman"/>
                <w:b/>
                <w:bCs/>
                <w:szCs w:val="21"/>
              </w:rPr>
            </w:pPr>
            <w:r>
              <w:rPr>
                <w:rFonts w:ascii="Times New Roman" w:hAnsi="Times New Roman"/>
                <w:color w:val="000000"/>
                <w:kern w:val="0"/>
                <w:szCs w:val="21"/>
                <w:lang w:bidi="ar"/>
              </w:rPr>
              <w:t>37.87</w:t>
            </w:r>
          </w:p>
        </w:tc>
        <w:tc>
          <w:tcPr>
            <w:tcW w:w="1218" w:type="dxa"/>
            <w:tcBorders>
              <w:tl2br w:val="nil"/>
              <w:tr2bl w:val="nil"/>
            </w:tcBorders>
            <w:vAlign w:val="center"/>
          </w:tcPr>
          <w:p w14:paraId="008A99C9">
            <w:pPr>
              <w:widowControl/>
              <w:jc w:val="center"/>
              <w:textAlignment w:val="center"/>
              <w:rPr>
                <w:rFonts w:ascii="Times New Roman" w:hAnsi="Times New Roman"/>
                <w:b/>
                <w:bCs/>
                <w:szCs w:val="21"/>
              </w:rPr>
            </w:pPr>
            <w:r>
              <w:rPr>
                <w:rFonts w:ascii="Times New Roman" w:hAnsi="Times New Roman"/>
                <w:color w:val="000000"/>
                <w:kern w:val="0"/>
                <w:szCs w:val="21"/>
                <w:lang w:bidi="ar"/>
              </w:rPr>
              <w:t>31.95</w:t>
            </w:r>
          </w:p>
        </w:tc>
      </w:tr>
      <w:tr w14:paraId="5D343C1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3C01797B">
            <w:pPr>
              <w:widowControl/>
              <w:jc w:val="center"/>
              <w:textAlignment w:val="bottom"/>
              <w:rPr>
                <w:rFonts w:ascii="Times New Roman" w:hAnsi="Times New Roman"/>
                <w:b/>
                <w:bCs/>
                <w:szCs w:val="21"/>
              </w:rPr>
            </w:pPr>
            <w:r>
              <w:rPr>
                <w:rFonts w:ascii="Times New Roman" w:hAnsi="Times New Roman"/>
                <w:color w:val="000000"/>
                <w:kern w:val="0"/>
                <w:szCs w:val="21"/>
                <w:lang w:bidi="ar"/>
              </w:rPr>
              <w:t>意大利</w:t>
            </w:r>
          </w:p>
        </w:tc>
        <w:tc>
          <w:tcPr>
            <w:tcW w:w="706" w:type="dxa"/>
            <w:tcBorders>
              <w:tl2br w:val="nil"/>
              <w:tr2bl w:val="nil"/>
            </w:tcBorders>
            <w:vAlign w:val="center"/>
          </w:tcPr>
          <w:p w14:paraId="1F9E4624">
            <w:pPr>
              <w:widowControl/>
              <w:jc w:val="center"/>
              <w:textAlignment w:val="center"/>
              <w:rPr>
                <w:rFonts w:ascii="Times New Roman" w:hAnsi="Times New Roman"/>
                <w:b/>
                <w:bCs/>
                <w:szCs w:val="21"/>
              </w:rPr>
            </w:pPr>
            <w:r>
              <w:rPr>
                <w:rFonts w:ascii="Times New Roman" w:hAnsi="Times New Roman"/>
                <w:color w:val="000000"/>
                <w:kern w:val="0"/>
                <w:szCs w:val="21"/>
                <w:lang w:bidi="ar"/>
              </w:rPr>
              <w:t>12.75</w:t>
            </w:r>
          </w:p>
        </w:tc>
        <w:tc>
          <w:tcPr>
            <w:tcW w:w="1217" w:type="dxa"/>
            <w:tcBorders>
              <w:tl2br w:val="nil"/>
              <w:tr2bl w:val="nil"/>
            </w:tcBorders>
            <w:vAlign w:val="center"/>
          </w:tcPr>
          <w:p w14:paraId="15F5A07B">
            <w:pPr>
              <w:widowControl/>
              <w:jc w:val="center"/>
              <w:textAlignment w:val="center"/>
              <w:rPr>
                <w:rFonts w:ascii="Times New Roman" w:hAnsi="Times New Roman"/>
                <w:b/>
                <w:bCs/>
                <w:szCs w:val="21"/>
              </w:rPr>
            </w:pPr>
            <w:r>
              <w:rPr>
                <w:rFonts w:ascii="Times New Roman" w:hAnsi="Times New Roman"/>
                <w:color w:val="000000"/>
                <w:kern w:val="0"/>
                <w:szCs w:val="21"/>
                <w:lang w:bidi="ar"/>
              </w:rPr>
              <w:t>15.04</w:t>
            </w:r>
          </w:p>
        </w:tc>
        <w:tc>
          <w:tcPr>
            <w:tcW w:w="1217" w:type="dxa"/>
            <w:tcBorders>
              <w:tl2br w:val="nil"/>
              <w:tr2bl w:val="nil"/>
            </w:tcBorders>
            <w:vAlign w:val="center"/>
          </w:tcPr>
          <w:p w14:paraId="0B1A5A84">
            <w:pPr>
              <w:widowControl/>
              <w:jc w:val="center"/>
              <w:textAlignment w:val="center"/>
              <w:rPr>
                <w:rFonts w:ascii="Times New Roman" w:hAnsi="Times New Roman"/>
                <w:b/>
                <w:bCs/>
                <w:szCs w:val="21"/>
              </w:rPr>
            </w:pPr>
            <w:r>
              <w:rPr>
                <w:rFonts w:ascii="Times New Roman" w:hAnsi="Times New Roman"/>
                <w:color w:val="000000"/>
                <w:kern w:val="0"/>
                <w:szCs w:val="21"/>
                <w:lang w:bidi="ar"/>
              </w:rPr>
              <w:t>37.30</w:t>
            </w:r>
          </w:p>
        </w:tc>
        <w:tc>
          <w:tcPr>
            <w:tcW w:w="1218" w:type="dxa"/>
            <w:tcBorders>
              <w:tl2br w:val="nil"/>
              <w:tr2bl w:val="nil"/>
            </w:tcBorders>
            <w:vAlign w:val="center"/>
          </w:tcPr>
          <w:p w14:paraId="0D0F268A">
            <w:pPr>
              <w:widowControl/>
              <w:jc w:val="center"/>
              <w:textAlignment w:val="center"/>
              <w:rPr>
                <w:rFonts w:ascii="Times New Roman" w:hAnsi="Times New Roman"/>
                <w:b/>
                <w:bCs/>
                <w:szCs w:val="21"/>
              </w:rPr>
            </w:pPr>
            <w:r>
              <w:rPr>
                <w:rFonts w:ascii="Times New Roman" w:hAnsi="Times New Roman"/>
                <w:color w:val="000000"/>
                <w:kern w:val="0"/>
                <w:szCs w:val="21"/>
                <w:lang w:bidi="ar"/>
              </w:rPr>
              <w:t>42.39</w:t>
            </w:r>
          </w:p>
        </w:tc>
        <w:tc>
          <w:tcPr>
            <w:tcW w:w="1218" w:type="dxa"/>
            <w:tcBorders>
              <w:tl2br w:val="nil"/>
              <w:tr2bl w:val="nil"/>
            </w:tcBorders>
            <w:vAlign w:val="center"/>
          </w:tcPr>
          <w:p w14:paraId="19463289">
            <w:pPr>
              <w:widowControl/>
              <w:jc w:val="center"/>
              <w:textAlignment w:val="center"/>
              <w:rPr>
                <w:rFonts w:ascii="Times New Roman" w:hAnsi="Times New Roman"/>
                <w:b/>
                <w:bCs/>
                <w:szCs w:val="21"/>
              </w:rPr>
            </w:pPr>
            <w:r>
              <w:rPr>
                <w:rFonts w:ascii="Times New Roman" w:hAnsi="Times New Roman"/>
                <w:color w:val="000000"/>
                <w:kern w:val="0"/>
                <w:szCs w:val="21"/>
                <w:lang w:bidi="ar"/>
              </w:rPr>
              <w:t>28.03</w:t>
            </w:r>
          </w:p>
        </w:tc>
        <w:tc>
          <w:tcPr>
            <w:tcW w:w="1218" w:type="dxa"/>
            <w:tcBorders>
              <w:tl2br w:val="nil"/>
              <w:tr2bl w:val="nil"/>
            </w:tcBorders>
            <w:vAlign w:val="center"/>
          </w:tcPr>
          <w:p w14:paraId="350D604D">
            <w:pPr>
              <w:widowControl/>
              <w:jc w:val="center"/>
              <w:textAlignment w:val="center"/>
              <w:rPr>
                <w:rFonts w:ascii="Times New Roman" w:hAnsi="Times New Roman"/>
                <w:b/>
                <w:bCs/>
                <w:szCs w:val="21"/>
              </w:rPr>
            </w:pPr>
            <w:r>
              <w:rPr>
                <w:rFonts w:ascii="Times New Roman" w:hAnsi="Times New Roman"/>
                <w:color w:val="000000"/>
                <w:kern w:val="0"/>
                <w:szCs w:val="21"/>
                <w:lang w:bidi="ar"/>
              </w:rPr>
              <w:t>29.37</w:t>
            </w:r>
          </w:p>
        </w:tc>
      </w:tr>
      <w:tr w14:paraId="0956DEF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37F2418E">
            <w:pPr>
              <w:widowControl/>
              <w:jc w:val="center"/>
              <w:textAlignment w:val="bottom"/>
              <w:rPr>
                <w:rFonts w:ascii="Times New Roman" w:hAnsi="Times New Roman"/>
                <w:b/>
                <w:bCs/>
                <w:szCs w:val="21"/>
              </w:rPr>
            </w:pPr>
            <w:r>
              <w:rPr>
                <w:rFonts w:ascii="Times New Roman" w:hAnsi="Times New Roman"/>
                <w:color w:val="000000"/>
                <w:kern w:val="0"/>
                <w:szCs w:val="21"/>
                <w:lang w:bidi="ar"/>
              </w:rPr>
              <w:t>西班牙</w:t>
            </w:r>
          </w:p>
        </w:tc>
        <w:tc>
          <w:tcPr>
            <w:tcW w:w="706" w:type="dxa"/>
            <w:tcBorders>
              <w:tl2br w:val="nil"/>
              <w:tr2bl w:val="nil"/>
            </w:tcBorders>
            <w:vAlign w:val="center"/>
          </w:tcPr>
          <w:p w14:paraId="63C9C072">
            <w:pPr>
              <w:widowControl/>
              <w:jc w:val="center"/>
              <w:textAlignment w:val="center"/>
              <w:rPr>
                <w:rFonts w:ascii="Times New Roman" w:hAnsi="Times New Roman"/>
                <w:b/>
                <w:bCs/>
                <w:szCs w:val="21"/>
              </w:rPr>
            </w:pPr>
            <w:r>
              <w:rPr>
                <w:rFonts w:ascii="Times New Roman" w:hAnsi="Times New Roman"/>
                <w:color w:val="000000"/>
                <w:kern w:val="0"/>
                <w:szCs w:val="21"/>
                <w:lang w:bidi="ar"/>
              </w:rPr>
              <w:t>6.15</w:t>
            </w:r>
          </w:p>
        </w:tc>
        <w:tc>
          <w:tcPr>
            <w:tcW w:w="1217" w:type="dxa"/>
            <w:tcBorders>
              <w:tl2br w:val="nil"/>
              <w:tr2bl w:val="nil"/>
            </w:tcBorders>
            <w:vAlign w:val="center"/>
          </w:tcPr>
          <w:p w14:paraId="4DE8C9C7">
            <w:pPr>
              <w:widowControl/>
              <w:jc w:val="center"/>
              <w:textAlignment w:val="center"/>
              <w:rPr>
                <w:rFonts w:ascii="Times New Roman" w:hAnsi="Times New Roman"/>
                <w:b/>
                <w:bCs/>
                <w:szCs w:val="21"/>
              </w:rPr>
            </w:pPr>
            <w:r>
              <w:rPr>
                <w:rFonts w:ascii="Times New Roman" w:hAnsi="Times New Roman"/>
                <w:color w:val="000000"/>
                <w:kern w:val="0"/>
                <w:szCs w:val="21"/>
                <w:lang w:bidi="ar"/>
              </w:rPr>
              <w:t>8.64</w:t>
            </w:r>
          </w:p>
        </w:tc>
        <w:tc>
          <w:tcPr>
            <w:tcW w:w="1217" w:type="dxa"/>
            <w:tcBorders>
              <w:tl2br w:val="nil"/>
              <w:tr2bl w:val="nil"/>
            </w:tcBorders>
            <w:vAlign w:val="center"/>
          </w:tcPr>
          <w:p w14:paraId="7691B480">
            <w:pPr>
              <w:widowControl/>
              <w:jc w:val="center"/>
              <w:textAlignment w:val="center"/>
              <w:rPr>
                <w:rFonts w:ascii="Times New Roman" w:hAnsi="Times New Roman"/>
                <w:b/>
                <w:bCs/>
                <w:szCs w:val="21"/>
              </w:rPr>
            </w:pPr>
            <w:r>
              <w:rPr>
                <w:rFonts w:ascii="Times New Roman" w:hAnsi="Times New Roman"/>
                <w:color w:val="000000"/>
                <w:kern w:val="0"/>
                <w:szCs w:val="21"/>
                <w:lang w:bidi="ar"/>
              </w:rPr>
              <w:t>28.39</w:t>
            </w:r>
          </w:p>
        </w:tc>
        <w:tc>
          <w:tcPr>
            <w:tcW w:w="1218" w:type="dxa"/>
            <w:tcBorders>
              <w:tl2br w:val="nil"/>
              <w:tr2bl w:val="nil"/>
            </w:tcBorders>
            <w:vAlign w:val="center"/>
          </w:tcPr>
          <w:p w14:paraId="4EC69134">
            <w:pPr>
              <w:widowControl/>
              <w:jc w:val="center"/>
              <w:textAlignment w:val="center"/>
              <w:rPr>
                <w:rFonts w:ascii="Times New Roman" w:hAnsi="Times New Roman"/>
                <w:b/>
                <w:bCs/>
                <w:szCs w:val="21"/>
              </w:rPr>
            </w:pPr>
            <w:r>
              <w:rPr>
                <w:rFonts w:ascii="Times New Roman" w:hAnsi="Times New Roman"/>
                <w:color w:val="000000"/>
                <w:kern w:val="0"/>
                <w:szCs w:val="21"/>
                <w:lang w:bidi="ar"/>
              </w:rPr>
              <w:t>26.52</w:t>
            </w:r>
          </w:p>
        </w:tc>
        <w:tc>
          <w:tcPr>
            <w:tcW w:w="1218" w:type="dxa"/>
            <w:tcBorders>
              <w:tl2br w:val="nil"/>
              <w:tr2bl w:val="nil"/>
            </w:tcBorders>
            <w:vAlign w:val="center"/>
          </w:tcPr>
          <w:p w14:paraId="32BD57BA">
            <w:pPr>
              <w:widowControl/>
              <w:jc w:val="center"/>
              <w:textAlignment w:val="center"/>
              <w:rPr>
                <w:rFonts w:ascii="Times New Roman" w:hAnsi="Times New Roman"/>
                <w:b/>
                <w:bCs/>
                <w:szCs w:val="21"/>
              </w:rPr>
            </w:pPr>
            <w:r>
              <w:rPr>
                <w:rFonts w:ascii="Times New Roman" w:hAnsi="Times New Roman"/>
                <w:color w:val="000000"/>
                <w:kern w:val="0"/>
                <w:szCs w:val="21"/>
                <w:lang w:bidi="ar"/>
              </w:rPr>
              <w:t>21.52</w:t>
            </w:r>
          </w:p>
        </w:tc>
        <w:tc>
          <w:tcPr>
            <w:tcW w:w="1218" w:type="dxa"/>
            <w:tcBorders>
              <w:tl2br w:val="nil"/>
              <w:tr2bl w:val="nil"/>
            </w:tcBorders>
            <w:vAlign w:val="center"/>
          </w:tcPr>
          <w:p w14:paraId="24DB3A43">
            <w:pPr>
              <w:widowControl/>
              <w:jc w:val="center"/>
              <w:textAlignment w:val="center"/>
              <w:rPr>
                <w:rFonts w:ascii="Times New Roman" w:hAnsi="Times New Roman"/>
                <w:b/>
                <w:bCs/>
                <w:szCs w:val="21"/>
              </w:rPr>
            </w:pPr>
            <w:r>
              <w:rPr>
                <w:rFonts w:ascii="Times New Roman" w:hAnsi="Times New Roman"/>
                <w:color w:val="000000"/>
                <w:kern w:val="0"/>
                <w:szCs w:val="21"/>
                <w:lang w:bidi="ar"/>
              </w:rPr>
              <w:t>22.72</w:t>
            </w:r>
          </w:p>
        </w:tc>
      </w:tr>
      <w:tr w14:paraId="54F2220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8" w:type="dxa"/>
            <w:tcBorders>
              <w:tl2br w:val="nil"/>
              <w:tr2bl w:val="nil"/>
            </w:tcBorders>
            <w:vAlign w:val="bottom"/>
          </w:tcPr>
          <w:p w14:paraId="64B3FC79">
            <w:pPr>
              <w:widowControl/>
              <w:jc w:val="center"/>
              <w:textAlignment w:val="bottom"/>
              <w:rPr>
                <w:rFonts w:ascii="Times New Roman" w:hAnsi="Times New Roman"/>
                <w:color w:val="000000"/>
                <w:kern w:val="0"/>
                <w:szCs w:val="21"/>
                <w:lang w:bidi="ar"/>
              </w:rPr>
            </w:pPr>
            <w:r>
              <w:rPr>
                <w:rFonts w:ascii="Times New Roman" w:hAnsi="Times New Roman"/>
                <w:color w:val="000000"/>
                <w:kern w:val="0"/>
                <w:szCs w:val="21"/>
                <w:lang w:bidi="ar"/>
              </w:rPr>
              <w:t>马来西亚</w:t>
            </w:r>
          </w:p>
        </w:tc>
        <w:tc>
          <w:tcPr>
            <w:tcW w:w="706" w:type="dxa"/>
            <w:tcBorders>
              <w:tl2br w:val="nil"/>
              <w:tr2bl w:val="nil"/>
            </w:tcBorders>
            <w:vAlign w:val="center"/>
          </w:tcPr>
          <w:p w14:paraId="67E992E2">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5.69</w:t>
            </w:r>
          </w:p>
        </w:tc>
        <w:tc>
          <w:tcPr>
            <w:tcW w:w="1217" w:type="dxa"/>
            <w:tcBorders>
              <w:tl2br w:val="nil"/>
              <w:tr2bl w:val="nil"/>
            </w:tcBorders>
            <w:vAlign w:val="center"/>
          </w:tcPr>
          <w:p w14:paraId="06B4DBA5">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5.52</w:t>
            </w:r>
          </w:p>
        </w:tc>
        <w:tc>
          <w:tcPr>
            <w:tcW w:w="1217" w:type="dxa"/>
            <w:tcBorders>
              <w:tl2br w:val="nil"/>
              <w:tr2bl w:val="nil"/>
            </w:tcBorders>
            <w:vAlign w:val="center"/>
          </w:tcPr>
          <w:p w14:paraId="635AFFDD">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19.72</w:t>
            </w:r>
          </w:p>
        </w:tc>
        <w:tc>
          <w:tcPr>
            <w:tcW w:w="1218" w:type="dxa"/>
            <w:tcBorders>
              <w:tl2br w:val="nil"/>
              <w:tr2bl w:val="nil"/>
            </w:tcBorders>
            <w:vAlign w:val="center"/>
          </w:tcPr>
          <w:p w14:paraId="3516A098">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18.48</w:t>
            </w:r>
          </w:p>
        </w:tc>
        <w:tc>
          <w:tcPr>
            <w:tcW w:w="1218" w:type="dxa"/>
            <w:tcBorders>
              <w:tl2br w:val="nil"/>
              <w:tr2bl w:val="nil"/>
            </w:tcBorders>
            <w:vAlign w:val="center"/>
          </w:tcPr>
          <w:p w14:paraId="401BC2DB">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23.05</w:t>
            </w:r>
          </w:p>
        </w:tc>
        <w:tc>
          <w:tcPr>
            <w:tcW w:w="1218" w:type="dxa"/>
            <w:tcBorders>
              <w:tl2br w:val="nil"/>
              <w:tr2bl w:val="nil"/>
            </w:tcBorders>
            <w:vAlign w:val="center"/>
          </w:tcPr>
          <w:p w14:paraId="040F2B05">
            <w:pPr>
              <w:widowControl/>
              <w:jc w:val="center"/>
              <w:textAlignment w:val="center"/>
              <w:rPr>
                <w:rFonts w:ascii="Times New Roman" w:hAnsi="Times New Roman"/>
                <w:color w:val="000000"/>
                <w:kern w:val="0"/>
                <w:szCs w:val="21"/>
                <w:lang w:bidi="ar"/>
              </w:rPr>
            </w:pPr>
            <w:r>
              <w:rPr>
                <w:rFonts w:ascii="Times New Roman" w:hAnsi="Times New Roman"/>
                <w:color w:val="000000"/>
                <w:kern w:val="0"/>
                <w:szCs w:val="21"/>
                <w:lang w:bidi="ar"/>
              </w:rPr>
              <w:t>21.98</w:t>
            </w:r>
          </w:p>
        </w:tc>
      </w:tr>
    </w:tbl>
    <w:p w14:paraId="68103DC2">
      <w:pPr>
        <w:spacing w:line="240" w:lineRule="exact"/>
        <w:ind w:firstLine="420" w:firstLineChars="200"/>
        <w:jc w:val="left"/>
        <w:rPr>
          <w:rFonts w:ascii="Times New Roman" w:hAnsi="Times New Roman"/>
          <w:sz w:val="24"/>
        </w:rPr>
      </w:pPr>
      <w:r>
        <w:rPr>
          <w:rFonts w:ascii="Times New Roman" w:hAnsi="Times New Roman"/>
          <w:szCs w:val="21"/>
        </w:rPr>
        <w:t>数据来源：由作者根据OECD数据库提供的OECD-ICIO（2023）及生产侧碳排放数据计算得到。</w:t>
      </w:r>
    </w:p>
    <w:p w14:paraId="521E25CD">
      <w:pPr>
        <w:spacing w:line="360" w:lineRule="auto"/>
        <w:ind w:firstLine="480" w:firstLineChars="200"/>
        <w:outlineLvl w:val="4"/>
        <w:rPr>
          <w:rFonts w:ascii="Times New Roman" w:hAnsi="Times New Roman"/>
          <w:sz w:val="24"/>
        </w:rPr>
      </w:pPr>
      <w:r>
        <w:rPr>
          <w:rFonts w:ascii="Times New Roman" w:hAnsi="Times New Roman"/>
          <w:sz w:val="24"/>
        </w:rPr>
        <w:t>3.中国出口隐含碳行业分布特征</w:t>
      </w:r>
    </w:p>
    <w:p w14:paraId="699CF9A5">
      <w:pPr>
        <w:spacing w:line="400" w:lineRule="exact"/>
        <w:ind w:firstLine="480" w:firstLineChars="200"/>
        <w:jc w:val="left"/>
        <w:rPr>
          <w:rFonts w:ascii="Times New Roman" w:hAnsi="Times New Roman"/>
          <w:sz w:val="24"/>
        </w:rPr>
      </w:pPr>
      <w:r>
        <w:rPr>
          <w:rFonts w:ascii="Times New Roman" w:hAnsi="Times New Roman"/>
          <w:sz w:val="24"/>
        </w:rPr>
        <w:t>中国出口隐含碳排放主要集中在计算机与电子和光学产品（C26）、电子设备（C27）、化学品和化学产品（C20）、机械设备（C28）、基本金属（C24）、金属制品（C25）、纺织品、纺织产品、皮革和鞋类（C13T15）。2020年这些行业出口隐含碳占中国总出口隐含碳的65.9%。同时这些部门也是中国出口贸易中的关键组成部分。特别是计算机与电子和光学产品、电气设备行业数字基础设施产业，2020年两者的出口总值占中国出口贸易总额的28.57%。2008年全球金融危机后，中国纺织产品出口隐含碳出现大幅降低，2006年中国纺织品出口隐含碳高达269.82百万吨，2020年仅为116.16百万吨。</w:t>
      </w:r>
    </w:p>
    <w:p w14:paraId="4622166B">
      <w:pPr>
        <w:spacing w:before="240" w:after="120"/>
        <w:outlineLvl w:val="1"/>
        <w:rPr>
          <w:rFonts w:ascii="Times New Roman" w:hAnsi="Times New Roman" w:eastAsia="黑体"/>
          <w:b/>
          <w:bCs/>
          <w:sz w:val="28"/>
          <w:szCs w:val="28"/>
        </w:rPr>
      </w:pPr>
      <w:bookmarkStart w:id="509" w:name="_Toc4211"/>
      <w:bookmarkStart w:id="510" w:name="_Toc2477"/>
      <w:bookmarkStart w:id="511" w:name="_Toc24880"/>
      <w:bookmarkStart w:id="512" w:name="_Toc4092"/>
      <w:bookmarkStart w:id="513" w:name="_Toc26211"/>
      <w:bookmarkStart w:id="514" w:name="_Toc19466"/>
      <w:bookmarkStart w:id="515" w:name="_Toc32193"/>
      <w:bookmarkStart w:id="516" w:name="_Toc17895"/>
      <w:bookmarkStart w:id="517" w:name="_Toc14749"/>
      <w:bookmarkStart w:id="518" w:name="_Toc10322"/>
      <w:bookmarkStart w:id="519" w:name="_Toc10408"/>
      <w:bookmarkStart w:id="520" w:name="_Toc8014"/>
      <w:bookmarkStart w:id="521" w:name="_Toc21197"/>
      <w:bookmarkStart w:id="522" w:name="_Toc20916"/>
      <w:r>
        <w:rPr>
          <w:rFonts w:ascii="Times New Roman" w:hAnsi="Times New Roman" w:eastAsia="黑体"/>
          <w:b/>
          <w:bCs/>
          <w:sz w:val="28"/>
          <w:szCs w:val="28"/>
        </w:rPr>
        <w:t>二、省际调出隐含碳测度及特征事实</w:t>
      </w:r>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p>
    <w:p w14:paraId="24C2DACB">
      <w:pPr>
        <w:widowControl/>
        <w:spacing w:line="360" w:lineRule="auto"/>
        <w:ind w:firstLine="241" w:firstLineChars="100"/>
        <w:jc w:val="left"/>
        <w:outlineLvl w:val="2"/>
        <w:rPr>
          <w:rFonts w:ascii="Times New Roman" w:hAnsi="Times New Roman"/>
          <w:b/>
          <w:bCs/>
          <w:sz w:val="24"/>
        </w:rPr>
      </w:pPr>
      <w:bookmarkStart w:id="523" w:name="_Toc7186"/>
      <w:r>
        <w:rPr>
          <w:rFonts w:ascii="Times New Roman" w:hAnsi="Times New Roman"/>
          <w:b/>
          <w:bCs/>
          <w:sz w:val="24"/>
        </w:rPr>
        <w:t>（一）省际调出隐含碳测度</w:t>
      </w:r>
      <w:bookmarkEnd w:id="523"/>
    </w:p>
    <w:p w14:paraId="62506201">
      <w:pPr>
        <w:ind w:firstLine="480" w:firstLineChars="200"/>
        <w:rPr>
          <w:rFonts w:ascii="Times New Roman" w:hAnsi="Times New Roman"/>
          <w:sz w:val="24"/>
        </w:rPr>
      </w:pPr>
      <w:r>
        <w:rPr>
          <w:rFonts w:ascii="Times New Roman" w:hAnsi="Times New Roman"/>
          <w:sz w:val="24"/>
        </w:rPr>
        <w:t>根据式（4-8），r省的总产出可表示为：</w:t>
      </w:r>
    </w:p>
    <w:p w14:paraId="40CCAC69">
      <w:pPr>
        <w:ind w:firstLine="480" w:firstLineChars="200"/>
        <w:rPr>
          <w:rFonts w:ascii="Times New Roman" w:hAnsi="Times New Roman"/>
          <w:sz w:val="24"/>
        </w:rPr>
      </w:pPr>
      <m:oMathPara>
        <m:oMath>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r>
            <m:rPr/>
            <w:rPr>
              <w:rFonts w:ascii="Cambria Math" w:hAnsi="Cambria Math"/>
              <w:sz w:val="24"/>
            </w:rPr>
            <m:t>+E</m:t>
          </m:r>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r>
            <m:rPr>
              <m:nor/>
              <m:sty m:val="p"/>
            </m:rPr>
            <w:rPr>
              <w:rFonts w:ascii="Cambria Math" w:hAnsi="Cambria Math"/>
              <w:sz w:val="24"/>
            </w:rPr>
            <m:t xml:space="preserve">                               </m:t>
          </m:r>
          <m:r>
            <m:rPr>
              <m:sty m:val="p"/>
            </m:rPr>
            <w:rPr>
              <w:rFonts w:ascii="Cambria Math" w:hAnsi="Cambria Math"/>
              <w:sz w:val="24"/>
            </w:rPr>
            <m:t>（4−25）</m:t>
          </m:r>
        </m:oMath>
      </m:oMathPara>
    </w:p>
    <w:p w14:paraId="06FF0F24">
      <w:pPr>
        <w:rPr>
          <w:rFonts w:ascii="Times New Roman" w:hAnsi="Times New Roman"/>
          <w:b/>
          <w:bCs/>
          <w:sz w:val="24"/>
        </w:rPr>
      </w:pPr>
      <w:r>
        <w:rPr>
          <w:rFonts w:ascii="Times New Roman" w:hAnsi="Times New Roman"/>
          <w:b/>
          <w:bCs/>
          <w:sz w:val="24"/>
        </w:rPr>
        <w:t xml:space="preserve">    </w:t>
      </w:r>
      <w:r>
        <w:rPr>
          <w:rFonts w:ascii="Times New Roman" w:hAnsi="Times New Roman"/>
          <w:sz w:val="24"/>
        </w:rPr>
        <w:t>式（4-25）通过线性变换可得：</w:t>
      </w:r>
    </w:p>
    <w:p w14:paraId="01F48723">
      <w:pPr>
        <w:jc w:val="center"/>
        <w:rPr>
          <w:rFonts w:ascii="Times New Roman" w:hAnsi="Times New Roman"/>
          <w:sz w:val="24"/>
        </w:rPr>
      </w:pPr>
      <m:oMathPara>
        <m:oMath>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r>
            <m:rPr/>
            <w:rPr>
              <w:rFonts w:ascii="Cambria Math" w:hAnsi="Cambria Math"/>
              <w:sz w:val="24"/>
            </w:rPr>
            <m:t>=（I−</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m:t>
              </m:r>
              <m:ctrlPr>
                <w:rPr>
                  <w:rFonts w:ascii="Cambria Math" w:hAnsi="Cambria Math"/>
                  <w:i/>
                  <w:sz w:val="24"/>
                </w:rPr>
              </m:ctrlPr>
            </m:e>
            <m:sup>
              <m:r>
                <m:rPr/>
                <w:rPr>
                  <w:rFonts w:ascii="Cambria Math" w:hAnsi="Cambria Math"/>
                  <w:sz w:val="24"/>
                </w:rPr>
                <m:t>−1</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r>
            <m:rPr/>
            <w:rPr>
              <w:rFonts w:ascii="Cambria Math" w:hAnsi="Cambria Math"/>
              <w:sz w:val="24"/>
            </w:rPr>
            <m:t>+E</m:t>
          </m:r>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r>
            <m:rPr/>
            <w:rPr>
              <w:rFonts w:ascii="Cambria Math" w:hAnsi="Cambria Math"/>
              <w:sz w:val="24"/>
            </w:rPr>
            <m:t>)</m:t>
          </m:r>
          <m:r>
            <m:rPr>
              <m:nor/>
              <m:sty m:val="p"/>
            </m:rPr>
            <w:rPr>
              <w:rFonts w:ascii="Cambria Math" w:hAnsi="Cambria Math"/>
              <w:sz w:val="24"/>
            </w:rPr>
            <m:t xml:space="preserve">  </m:t>
          </m:r>
          <m:r>
            <m:rPr>
              <m:sty m:val="p"/>
            </m:rPr>
            <w:rPr>
              <w:rFonts w:ascii="Cambria Math" w:hAnsi="Cambria Math"/>
              <w:sz w:val="24"/>
            </w:rPr>
            <w:br w:type="textWrapping"/>
          </m:r>
        </m:oMath>
      </m:oMathPara>
      <m:oMathPara>
        <m:oMath>
          <m:r>
            <m:rPr>
              <m:nor/>
              <m:sty m:val="p"/>
            </m:rPr>
            <w:rPr>
              <w:rFonts w:ascii="Cambria Math" w:hAnsi="Cambria Math"/>
              <w:sz w:val="24"/>
            </w:rPr>
            <m:t xml:space="preserve">  =</m:t>
          </m:r>
          <m:sSup>
            <m:sSupPr>
              <m:ctrlPr>
                <w:rPr>
                  <w:rFonts w:ascii="Cambria Math" w:hAnsi="Cambria Math"/>
                  <w:sz w:val="24"/>
                </w:rPr>
              </m:ctrlPr>
            </m:sSupPr>
            <m:e>
              <m:r>
                <m:rPr/>
                <w:rPr>
                  <w:rFonts w:ascii="Cambria Math" w:hAnsi="Cambria Math"/>
                  <w:sz w:val="24"/>
                </w:rPr>
                <m:t>L</m:t>
              </m:r>
              <m:ctrlPr>
                <w:rPr>
                  <w:rFonts w:ascii="Cambria Math" w:hAnsi="Cambria Math"/>
                  <w:sz w:val="24"/>
                </w:rPr>
              </m:ctrlPr>
            </m:e>
            <m:sup>
              <m:r>
                <m:rPr>
                  <m:nor/>
                  <m:sty m:val="p"/>
                </m:rPr>
                <w:rPr>
                  <w:rFonts w:ascii="Cambria Math" w:hAnsi="Cambria Math"/>
                  <w:sz w:val="24"/>
                </w:rPr>
                <m:t>rr</m:t>
              </m:r>
              <m:ctrlPr>
                <w:rPr>
                  <w:rFonts w:ascii="Cambria Math" w:hAnsi="Cambria Math"/>
                  <w:sz w:val="24"/>
                </w:rPr>
              </m:ctrlPr>
            </m:sup>
          </m:sSup>
          <m:r>
            <m:rPr/>
            <w:rPr>
              <w:rFonts w:ascii="Cambria Math" w:hAnsi="Cambria Math"/>
              <w:sz w:val="24"/>
            </w:rPr>
            <m:t xml:space="preserve"> (</m:t>
          </m:r>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r>
            <m:rPr/>
            <w:rPr>
              <w:rFonts w:ascii="Cambria Math" w:hAnsi="Cambria Math"/>
              <w:sz w:val="24"/>
            </w:rPr>
            <m:t>+E</m:t>
          </m:r>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r>
            <m:rPr/>
            <w:rPr>
              <w:rFonts w:ascii="Cambria Math" w:hAnsi="Cambria Math"/>
              <w:sz w:val="24"/>
            </w:rPr>
            <m:t>)</m:t>
          </m:r>
          <m:r>
            <m:rPr>
              <m:nor/>
              <m:sty m:val="p"/>
            </m:rPr>
            <w:rPr>
              <w:rFonts w:ascii="Cambria Math" w:hAnsi="Cambria Math"/>
              <w:sz w:val="24"/>
            </w:rPr>
            <m:t xml:space="preserve">                                      </m:t>
          </m:r>
          <m:r>
            <m:rPr>
              <m:sty m:val="p"/>
            </m:rPr>
            <w:rPr>
              <w:rFonts w:ascii="Cambria Math" w:hAnsi="Cambria Math"/>
              <w:sz w:val="24"/>
            </w:rPr>
            <m:t>（4−</m:t>
          </m:r>
          <m:r>
            <m:rPr>
              <m:nor/>
              <m:sty m:val="p"/>
            </m:rPr>
            <w:rPr>
              <w:rFonts w:ascii="Cambria Math" w:hAnsi="Cambria Math"/>
              <w:sz w:val="24"/>
            </w:rPr>
            <m:t>26）</m:t>
          </m:r>
        </m:oMath>
      </m:oMathPara>
    </w:p>
    <w:p w14:paraId="1CF0FFE4">
      <w:pPr>
        <w:ind w:firstLine="480" w:firstLineChars="200"/>
        <w:jc w:val="left"/>
        <w:rPr>
          <w:rFonts w:ascii="Times New Roman" w:hAnsi="Times New Roman"/>
          <w:sz w:val="24"/>
        </w:rPr>
      </w:pPr>
      <w:r>
        <w:rPr>
          <w:rFonts w:ascii="Times New Roman" w:hAnsi="Times New Roman"/>
          <w:sz w:val="24"/>
        </w:rPr>
        <w:t>其中，其中L</w:t>
      </w:r>
      <w:r>
        <w:rPr>
          <w:rFonts w:ascii="Times New Roman" w:hAnsi="Times New Roman"/>
          <w:sz w:val="24"/>
          <w:vertAlign w:val="superscript"/>
        </w:rPr>
        <w:t>rr</w:t>
      </w:r>
      <w:r>
        <w:rPr>
          <w:rFonts w:ascii="Times New Roman" w:hAnsi="Times New Roman"/>
          <w:sz w:val="24"/>
        </w:rPr>
        <w:t>为r省省内里昂惕夫逆矩阵，经济体r的省际总调出可表示为：</w:t>
      </w:r>
    </w:p>
    <w:p w14:paraId="64958DD1">
      <w:pPr>
        <w:ind w:firstLine="723" w:firstLineChars="300"/>
        <w:jc w:val="center"/>
        <w:rPr>
          <w:rFonts w:ascii="Times New Roman" w:hAnsi="Times New Roman"/>
          <w:b/>
          <w:bCs/>
          <w:sz w:val="24"/>
        </w:rPr>
      </w:pPr>
    </w:p>
    <w:p w14:paraId="586E806A">
      <w:pPr>
        <w:ind w:firstLine="720" w:firstLineChars="300"/>
        <w:jc w:val="center"/>
        <w:rPr>
          <w:rFonts w:ascii="Times New Roman" w:hAnsi="Times New Roman"/>
          <w:sz w:val="24"/>
        </w:rPr>
      </w:pPr>
      <m:oMathPara>
        <m:oMath>
          <m:sSup>
            <m:sSupPr>
              <m:ctrlPr>
                <w:rPr>
                  <w:rFonts w:ascii="Cambria Math" w:hAnsi="Cambria Math"/>
                  <w:i/>
                  <w:sz w:val="24"/>
                </w:rPr>
              </m:ctrlPr>
            </m:sSupPr>
            <m:e>
              <m:r>
                <m:rPr/>
                <w:rPr>
                  <w:rFonts w:ascii="Cambria Math" w:hAnsi="Cambria Math"/>
                  <w:sz w:val="24"/>
                </w:rPr>
                <m:t>T</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s≠r</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ctrlPr>
                <w:rPr>
                  <w:rFonts w:ascii="Cambria Math" w:hAnsi="Cambria Math"/>
                  <w:i/>
                  <w:sz w:val="24"/>
                </w:rPr>
              </m:ctrlPr>
            </m:e>
          </m:nary>
          <m:r>
            <m:rPr>
              <m:nor/>
              <m:sty m:val="p"/>
            </m:rPr>
            <w:rPr>
              <w:rFonts w:ascii="Cambria Math" w:hAnsi="Cambria Math"/>
              <w:sz w:val="24"/>
            </w:rPr>
            <m:t xml:space="preserve">                                                         </m:t>
          </m:r>
          <m:r>
            <m:rPr>
              <m:sty m:val="p"/>
            </m:rPr>
            <w:rPr>
              <w:rFonts w:ascii="Cambria Math" w:hAnsi="Cambria Math"/>
              <w:sz w:val="24"/>
            </w:rPr>
            <m:t>（4−27）</m:t>
          </m:r>
        </m:oMath>
      </m:oMathPara>
    </w:p>
    <w:p w14:paraId="22413528">
      <w:pPr>
        <w:ind w:firstLine="480" w:firstLineChars="200"/>
        <w:rPr>
          <w:rFonts w:ascii="Times New Roman" w:hAnsi="Times New Roman"/>
          <w:sz w:val="24"/>
        </w:rPr>
      </w:pPr>
      <w:r>
        <w:rPr>
          <w:rFonts w:ascii="Times New Roman" w:hAnsi="Times New Roman"/>
          <w:sz w:val="24"/>
        </w:rPr>
        <w:t>由式（4-26）式（4-27），r省对s省的中间调出可表示为：</w:t>
      </w:r>
    </w:p>
    <w:p w14:paraId="3AA1006B">
      <w:pPr>
        <w:jc w:val="center"/>
        <w:rPr>
          <w:rFonts w:ascii="Times New Roman" w:hAnsi="Times New Roman"/>
          <w:sz w:val="24"/>
        </w:rPr>
      </w:pPr>
      <m:oMathPara>
        <m:oMath>
          <m:sSup>
            <m:sSupPr>
              <m:ctrlPr>
                <w:rPr>
                  <w:rFonts w:ascii="Cambria Math" w:hAnsi="Cambria Math"/>
                  <w:i/>
                  <w:sz w:val="24"/>
                </w:rPr>
              </m:ctrlPr>
            </m:sSupPr>
            <m:e>
              <m:r>
                <m:rPr/>
                <w:rPr>
                  <w:rFonts w:ascii="Cambria Math" w:hAnsi="Cambria Math"/>
                  <w:sz w:val="24"/>
                </w:rPr>
                <m:t>Z</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T</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rs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ss</m:t>
              </m:r>
              <m:ctrlPr>
                <w:rPr>
                  <w:rFonts w:ascii="Cambria Math" w:hAnsi="Cambria Math"/>
                  <w:i/>
                  <w:sz w:val="24"/>
                </w:rPr>
              </m:ctrlPr>
            </m:sup>
          </m:sSup>
          <m:r>
            <m:rPr/>
            <w:rPr>
              <w:rFonts w:ascii="Cambria Math" w:hAnsi="Cambria Math"/>
              <w:sz w:val="24"/>
            </w:rPr>
            <m:t>E</m:t>
          </m:r>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r>
            <m:rPr>
              <m:nor/>
              <m:sty m:val="p"/>
            </m:rPr>
            <w:rPr>
              <w:rFonts w:ascii="Cambria Math" w:hAnsi="Cambria Math"/>
              <w:sz w:val="24"/>
            </w:rPr>
            <m:t xml:space="preserve">                             （4-28）</m:t>
          </m:r>
        </m:oMath>
      </m:oMathPara>
    </w:p>
    <w:p w14:paraId="4D99EE40">
      <w:pPr>
        <w:ind w:firstLine="480" w:firstLineChars="200"/>
        <w:jc w:val="left"/>
        <w:rPr>
          <w:rFonts w:ascii="Times New Roman" w:hAnsi="Times New Roman"/>
          <w:sz w:val="24"/>
        </w:rPr>
      </w:pPr>
      <w:r>
        <w:rPr>
          <w:rFonts w:ascii="Times New Roman" w:hAnsi="Times New Roman"/>
          <w:sz w:val="24"/>
        </w:rPr>
        <w:t>根据式（4-9），s省的总产出还可表示为：</w:t>
      </w:r>
    </w:p>
    <w:p w14:paraId="2555DDE0">
      <w:pPr>
        <w:ind w:firstLine="480" w:firstLineChars="200"/>
        <w:jc w:val="left"/>
        <w:rPr>
          <w:rFonts w:ascii="Times New Roman" w:hAnsi="Times New Roman"/>
          <w:sz w:val="24"/>
        </w:rPr>
      </w:pPr>
      <w:r>
        <w:rPr>
          <w:rFonts w:ascii="Times New Roman" w:hAnsi="Times New Roman"/>
          <w:position w:val="-10"/>
          <w:sz w:val="24"/>
        </w:rPr>
        <w:object>
          <v:shape id="_x0000_i1025" o:spt="75" type="#_x0000_t75" style="height:16.3pt;width:8.75pt;" o:ole="t" filled="f" o:preferrelative="t" stroked="f" coordsize="21600,21600">
            <v:path/>
            <v:fill on="f" focussize="0,0"/>
            <v:stroke on="f" joinstyle="miter"/>
            <v:imagedata r:id="rId14" o:title=""/>
            <o:lock v:ext="edit" aspectratio="t"/>
            <w10:wrap type="none"/>
            <w10:anchorlock/>
          </v:shape>
          <o:OLEObject Type="Embed" ProgID="Equation.KSEE3" ShapeID="_x0000_i1025" DrawAspect="Content" ObjectID="_1468075725" r:id="rId13">
            <o:LockedField>false</o:LockedField>
          </o:OLEObject>
        </w:object>
      </w:r>
      <m:oMath>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nary>
          <m:naryPr>
            <m:chr m:val="∑"/>
            <m:ctrlPr>
              <w:rPr>
                <w:rFonts w:ascii="Cambria Math" w:hAnsi="Times New Roman"/>
                <w:i/>
                <w:sz w:val="24"/>
              </w:rPr>
            </m:ctrlPr>
          </m:naryPr>
          <m:sub>
            <m:r>
              <m:rPr/>
              <w:rPr>
                <w:rFonts w:ascii="Cambria Math" w:hAnsi="Times New Roman"/>
                <w:sz w:val="24"/>
              </w:rPr>
              <m:t>u=1</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ru</m:t>
                </m:r>
                <m:ctrlPr>
                  <w:rPr>
                    <w:rFonts w:ascii="Cambria Math" w:hAnsi="Times New Roman"/>
                    <w:i/>
                    <w:sz w:val="24"/>
                  </w:rPr>
                </m:ctrlPr>
              </m:sup>
            </m:sSup>
            <m:ctrlPr>
              <w:rPr>
                <w:rFonts w:ascii="Cambria Math" w:hAnsi="Cambria Math"/>
                <w:i/>
                <w:sz w:val="24"/>
              </w:rPr>
            </m:ctrlPr>
          </m:e>
        </m:nary>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nary>
          <m:naryPr>
            <m:chr m:val="∑"/>
            <m:ctrlPr>
              <w:rPr>
                <w:rFonts w:ascii="Cambria Math" w:hAnsi="Times New Roman"/>
                <w:i/>
                <w:sz w:val="24"/>
              </w:rPr>
            </m:ctrlPr>
          </m:naryPr>
          <m:sub>
            <m:r>
              <m:rPr/>
              <w:rPr>
                <w:rFonts w:ascii="Cambria Math" w:hAnsi="Times New Roman"/>
                <w:sz w:val="24"/>
              </w:rPr>
              <m:t>u=1</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su</m:t>
                </m:r>
                <m:ctrlPr>
                  <w:rPr>
                    <w:rFonts w:ascii="Cambria Math" w:hAnsi="Times New Roman"/>
                    <w:i/>
                    <w:sz w:val="24"/>
                  </w:rPr>
                </m:ctrlPr>
              </m:sup>
            </m:sSup>
            <m:ctrlPr>
              <w:rPr>
                <w:rFonts w:ascii="Cambria Math" w:hAnsi="Cambria Math"/>
                <w:i/>
                <w:sz w:val="24"/>
              </w:rPr>
            </m:ctrlPr>
          </m:e>
        </m:nary>
        <m:r>
          <m:rPr/>
          <w:rPr>
            <w:rFonts w:ascii="Cambria Math" w:hAnsi="Times New Roman"/>
            <w:sz w:val="24"/>
          </w:rPr>
          <m:t>+</m:t>
        </m:r>
        <m:nary>
          <m:naryPr>
            <m:chr m:val="∑"/>
            <m:ctrlPr>
              <w:rPr>
                <w:rFonts w:ascii="Cambria Math" w:hAnsi="Times New Roman"/>
                <w:i/>
                <w:sz w:val="24"/>
              </w:rPr>
            </m:ctrlPr>
          </m:naryPr>
          <m:sub>
            <m:r>
              <m:rPr/>
              <w:rPr>
                <w:rFonts w:ascii="Cambria Math" w:hAnsi="Times New Roman"/>
                <w:sz w:val="24"/>
              </w:rPr>
              <m:t>t≠s,r</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st</m:t>
                </m:r>
                <m:ctrlPr>
                  <w:rPr>
                    <w:rFonts w:ascii="Cambria Math" w:hAnsi="Times New Roman"/>
                    <w:i/>
                    <w:sz w:val="24"/>
                  </w:rPr>
                </m:ctrlPr>
              </m:sup>
            </m:sSup>
            <m:ctrlPr>
              <w:rPr>
                <w:rFonts w:ascii="Cambria Math" w:hAnsi="Cambria Math"/>
                <w:i/>
                <w:sz w:val="24"/>
              </w:rPr>
            </m:ctrlPr>
          </m:e>
        </m:nary>
        <m:nary>
          <m:naryPr>
            <m:chr m:val="∑"/>
            <m:ctrlPr>
              <w:rPr>
                <w:rFonts w:ascii="Cambria Math" w:hAnsi="Times New Roman"/>
                <w:i/>
                <w:sz w:val="24"/>
              </w:rPr>
            </m:ctrlPr>
          </m:naryPr>
          <m:sub>
            <m:r>
              <m:rPr/>
              <w:rPr>
                <w:rFonts w:ascii="Cambria Math" w:hAnsi="Times New Roman"/>
                <w:sz w:val="24"/>
              </w:rPr>
              <m:t>u=1</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tu</m:t>
                </m:r>
                <m:ctrlPr>
                  <w:rPr>
                    <w:rFonts w:ascii="Cambria Math" w:hAnsi="Times New Roman"/>
                    <w:i/>
                    <w:sz w:val="24"/>
                  </w:rPr>
                </m:ctrlPr>
              </m:sup>
            </m:sSup>
            <m:ctrlPr>
              <w:rPr>
                <w:rFonts w:ascii="Cambria Math" w:hAnsi="Cambria Math"/>
                <w:i/>
                <w:sz w:val="24"/>
              </w:rPr>
            </m:ctrlPr>
          </m:e>
        </m:nary>
        <m:nary>
          <m:naryPr>
            <m:chr m:val="∑"/>
            <m:ctrlPr>
              <w:rPr>
                <w:rFonts w:ascii="Cambria Math" w:hAnsi="Times New Roman"/>
                <w:i/>
                <w:sz w:val="24"/>
              </w:rPr>
            </m:ctrlPr>
          </m:naryPr>
          <m:sub>
            <m:r>
              <m:rPr/>
              <w:rPr>
                <w:rFonts w:ascii="Cambria Math" w:hAnsi="Times New Roman"/>
                <w:sz w:val="24"/>
              </w:rPr>
              <m:t>t=1</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st</m:t>
                </m:r>
                <m:ctrlPr>
                  <w:rPr>
                    <w:rFonts w:ascii="Cambria Math" w:hAnsi="Times New Roman"/>
                    <w:i/>
                    <w:sz w:val="24"/>
                  </w:rPr>
                </m:ctrlPr>
              </m:sup>
            </m:sSup>
            <m:ctrlPr>
              <w:rPr>
                <w:rFonts w:ascii="Cambria Math" w:hAnsi="Cambria Math"/>
                <w:i/>
                <w:sz w:val="24"/>
              </w:rPr>
            </m:ctrlPr>
          </m:e>
        </m:nary>
        <m:r>
          <m:rPr/>
          <w:rPr>
            <w:rFonts w:ascii="Cambria Math" w:hAnsi="Times New Roman"/>
            <w:sz w:val="24"/>
          </w:rPr>
          <m:t>E</m:t>
        </m:r>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t</m:t>
            </m:r>
            <m:ctrlPr>
              <w:rPr>
                <w:rFonts w:ascii="Cambria Math" w:hAnsi="Times New Roman"/>
                <w:i/>
                <w:sz w:val="24"/>
              </w:rPr>
            </m:ctrlPr>
          </m:sup>
        </m:sSup>
        <m:r>
          <m:rPr>
            <m:sty m:val="p"/>
          </m:rPr>
          <w:rPr>
            <w:rFonts w:ascii="Cambria Math" w:hAnsi="Times New Roman"/>
            <w:sz w:val="24"/>
          </w:rPr>
          <m:t xml:space="preserve">    (4−29)</m:t>
        </m:r>
      </m:oMath>
    </w:p>
    <w:p w14:paraId="6A2D9EEF">
      <w:pPr>
        <w:ind w:firstLine="480" w:firstLineChars="200"/>
        <w:rPr>
          <w:rFonts w:ascii="Times New Roman" w:hAnsi="Times New Roman"/>
          <w:sz w:val="24"/>
        </w:rPr>
      </w:pPr>
      <w:r>
        <w:rPr>
          <w:rFonts w:ascii="Times New Roman" w:hAnsi="Times New Roman"/>
          <w:sz w:val="24"/>
        </w:rPr>
        <w:t>根据式（4-29），r省对s省的中间调出也可表示为：</w:t>
      </w:r>
    </w:p>
    <w:p w14:paraId="1FB5E9B5">
      <w:pPr>
        <w:rPr>
          <w:rFonts w:ascii="Times New Roman" w:hAnsi="Times New Roman"/>
          <w:b/>
          <w:bCs/>
        </w:rPr>
      </w:pPr>
      <m:oMathPara>
        <m:oMath>
          <m:sSup>
            <m:sSupPr>
              <m:ctrlPr>
                <w:rPr>
                  <w:rFonts w:ascii="Cambria Math" w:hAnsi="Cambria Math"/>
                  <w:iCs/>
                  <w:sz w:val="24"/>
                </w:rPr>
              </m:ctrlPr>
            </m:sSupPr>
            <m:e>
              <m:r>
                <m:rPr>
                  <m:sty m:val="p"/>
                </m:rPr>
                <w:rPr>
                  <w:rFonts w:ascii="Cambria Math" w:hAnsi="Cambria Math"/>
                  <w:sz w:val="24"/>
                </w:rPr>
                <m:t>Z</m:t>
              </m:r>
              <m:ctrlPr>
                <w:rPr>
                  <w:rFonts w:ascii="Cambria Math" w:hAnsi="Cambria Math"/>
                  <w:iCs/>
                  <w:sz w:val="24"/>
                </w:rPr>
              </m:ctrlPr>
            </m:e>
            <m:sup>
              <m:r>
                <m:rPr>
                  <m:sty m:val="p"/>
                </m:rPr>
                <w:rPr>
                  <w:rFonts w:ascii="Cambria Math" w:hAnsi="Cambria Math"/>
                  <w:sz w:val="24"/>
                </w:rPr>
                <m:t>rs</m:t>
              </m:r>
              <m:ctrlPr>
                <w:rPr>
                  <w:rFonts w:ascii="Cambria Math" w:hAnsi="Cambria Math"/>
                  <w:iCs/>
                  <w:sz w:val="24"/>
                </w:rPr>
              </m:ctrlPr>
            </m:sup>
          </m:sSup>
          <m:r>
            <m:rPr>
              <m:sty m:val="p"/>
            </m:rPr>
            <w:rPr>
              <w:rFonts w:ascii="Cambria Math" w:hAnsi="Cambria Math"/>
              <w:sz w:val="24"/>
            </w:rPr>
            <m:t>=</m:t>
          </m:r>
          <m:sSup>
            <m:sSupPr>
              <m:ctrlPr>
                <w:rPr>
                  <w:rFonts w:ascii="Cambria Math" w:hAnsi="Cambria Math"/>
                  <w:iCs/>
                  <w:sz w:val="24"/>
                </w:rPr>
              </m:ctrlPr>
            </m:sSupPr>
            <m:e>
              <m:r>
                <m:rPr>
                  <m:sty m:val="p"/>
                </m:rPr>
                <w:rPr>
                  <w:rFonts w:ascii="Cambria Math" w:hAnsi="Cambria Math"/>
                  <w:sz w:val="24"/>
                </w:rPr>
                <m:t>A</m:t>
              </m:r>
              <m:ctrlPr>
                <w:rPr>
                  <w:rFonts w:ascii="Cambria Math" w:hAnsi="Cambria Math"/>
                  <w:iCs/>
                  <w:sz w:val="24"/>
                </w:rPr>
              </m:ctrlPr>
            </m:e>
            <m:sup>
              <m:r>
                <m:rPr>
                  <m:sty m:val="p"/>
                </m:rPr>
                <w:rPr>
                  <w:rFonts w:ascii="Cambria Math" w:hAnsi="Cambria Math"/>
                  <w:sz w:val="24"/>
                </w:rPr>
                <m:t>rs</m:t>
              </m:r>
              <m:ctrlPr>
                <w:rPr>
                  <w:rFonts w:ascii="Cambria Math" w:hAnsi="Cambria Math"/>
                  <w:iCs/>
                  <w:sz w:val="24"/>
                </w:rPr>
              </m:ctrlPr>
            </m:sup>
          </m:sSup>
          <m:sSup>
            <m:sSupPr>
              <m:ctrlPr>
                <w:rPr>
                  <w:rFonts w:ascii="Cambria Math" w:hAnsi="Cambria Math"/>
                  <w:iCs/>
                  <w:sz w:val="24"/>
                </w:rPr>
              </m:ctrlPr>
            </m:sSupPr>
            <m:e>
              <m:r>
                <m:rPr>
                  <m:sty m:val="p"/>
                </m:rPr>
                <w:rPr>
                  <w:rFonts w:ascii="Cambria Math" w:hAnsi="Cambria Math"/>
                  <w:sz w:val="24"/>
                </w:rPr>
                <m:t>X</m:t>
              </m:r>
              <m:ctrlPr>
                <w:rPr>
                  <w:rFonts w:ascii="Cambria Math" w:hAnsi="Cambria Math"/>
                  <w:iCs/>
                  <w:sz w:val="24"/>
                </w:rPr>
              </m:ctrlPr>
            </m:e>
            <m:sup>
              <m:r>
                <m:rPr>
                  <m:sty m:val="p"/>
                </m:rPr>
                <w:rPr>
                  <w:rFonts w:ascii="Cambria Math" w:hAnsi="Cambria Math"/>
                  <w:sz w:val="24"/>
                </w:rPr>
                <m:t>s</m:t>
              </m:r>
              <m:ctrlPr>
                <w:rPr>
                  <w:rFonts w:ascii="Cambria Math" w:hAnsi="Cambria Math"/>
                  <w:iCs/>
                  <w:sz w:val="24"/>
                </w:rPr>
              </m:ctrlPr>
            </m:sup>
          </m:sSup>
          <m:r>
            <m:rPr>
              <m:sty m:val="p"/>
            </m:rPr>
            <w:rPr>
              <w:rFonts w:ascii="Cambria Math" w:hAnsi="Times New Roman"/>
              <w:sz w:val="24"/>
            </w:rPr>
            <w:br w:type="textWrapping"/>
          </m:r>
        </m:oMath>
      </m:oMathPara>
      <m:oMathPara>
        <m:oMath>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sr</m:t>
              </m:r>
              <m:ctrlPr>
                <w:rPr>
                  <w:rFonts w:ascii="Cambria Math" w:hAnsi="Cambria Math"/>
                  <w:bCs/>
                  <w:i/>
                  <w:sz w:val="24"/>
                </w:rPr>
              </m:ctrlPr>
            </m:sup>
          </m:sSup>
          <m:nary>
            <m:naryPr>
              <m:chr m:val="∑"/>
              <m:ctrlPr>
                <w:rPr>
                  <w:rFonts w:ascii="Cambria Math" w:hAnsi="Cambria Math"/>
                  <w:bCs/>
                  <w:i/>
                  <w:sz w:val="24"/>
                </w:rPr>
              </m:ctrlPr>
            </m:naryPr>
            <m:sub>
              <m:r>
                <m:rPr/>
                <w:rPr>
                  <w:rFonts w:ascii="Cambria Math" w:hAnsi="Cambria Math"/>
                  <w:sz w:val="24"/>
                </w:rPr>
                <m:t>u=1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ru</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m:t>
          </m:r>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nary>
            <m:naryPr>
              <m:chr m:val="∑"/>
              <m:ctrlPr>
                <w:rPr>
                  <w:rFonts w:ascii="Cambria Math" w:hAnsi="Cambria Math"/>
                  <w:bCs/>
                  <w:i/>
                  <w:sz w:val="24"/>
                </w:rPr>
              </m:ctrlPr>
            </m:naryPr>
            <m:sub>
              <m:r>
                <m:rPr/>
                <w:rPr>
                  <w:rFonts w:ascii="Cambria Math" w:hAnsi="Cambria Math"/>
                  <w:sz w:val="24"/>
                </w:rPr>
                <m:t>u=1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su</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t≠s,r</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st</m:t>
                  </m:r>
                  <m:ctrlPr>
                    <w:rPr>
                      <w:rFonts w:ascii="Cambria Math" w:hAnsi="Cambria Math"/>
                      <w:bCs/>
                      <w:i/>
                      <w:sz w:val="24"/>
                    </w:rPr>
                  </m:ctrlPr>
                </m:sup>
              </m:sSup>
              <m:ctrlPr>
                <w:rPr>
                  <w:rFonts w:ascii="Cambria Math" w:hAnsi="Cambria Math"/>
                  <w:bCs/>
                  <w:i/>
                  <w:sz w:val="24"/>
                </w:rPr>
              </m:ctrlPr>
            </m:e>
          </m:nary>
          <m:nary>
            <m:naryPr>
              <m:chr m:val="∑"/>
              <m:ctrlPr>
                <w:rPr>
                  <w:rFonts w:ascii="Cambria Math" w:hAnsi="Cambria Math"/>
                  <w:bCs/>
                  <w:i/>
                  <w:sz w:val="24"/>
                </w:rPr>
              </m:ctrlPr>
            </m:naryPr>
            <m:sub>
              <m:r>
                <m:rPr/>
                <w:rPr>
                  <w:rFonts w:ascii="Cambria Math" w:hAnsi="Cambria Math"/>
                  <w:sz w:val="24"/>
                </w:rPr>
                <m:t>u=1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tu</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t=1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st</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E</m:t>
          </m:r>
          <m:sSup>
            <m:sSupPr>
              <m:ctrlPr>
                <w:rPr>
                  <w:rFonts w:ascii="Cambria Math" w:hAnsi="Cambria Math"/>
                  <w:bCs/>
                  <w:i/>
                  <w:sz w:val="24"/>
                </w:rPr>
              </m:ctrlPr>
            </m:sSupPr>
            <m:e>
              <m:r>
                <m:rPr/>
                <w:rPr>
                  <w:rFonts w:ascii="Cambria Math" w:hAnsi="Cambria Math"/>
                  <w:sz w:val="24"/>
                </w:rPr>
                <m:t>x</m:t>
              </m:r>
              <m:ctrlPr>
                <w:rPr>
                  <w:rFonts w:ascii="Cambria Math" w:hAnsi="Cambria Math"/>
                  <w:bCs/>
                  <w:i/>
                  <w:sz w:val="24"/>
                </w:rPr>
              </m:ctrlPr>
            </m:e>
            <m:sup>
              <m:r>
                <m:rPr/>
                <w:rPr>
                  <w:rFonts w:ascii="Cambria Math" w:hAnsi="Cambria Math"/>
                  <w:sz w:val="24"/>
                </w:rPr>
                <m:t>t</m:t>
              </m:r>
              <m:ctrlPr>
                <w:rPr>
                  <w:rFonts w:ascii="Cambria Math" w:hAnsi="Cambria Math"/>
                  <w:bCs/>
                  <w:i/>
                  <w:sz w:val="24"/>
                </w:rPr>
              </m:ctrlPr>
            </m:sup>
          </m:sSup>
          <m:r>
            <m:rPr/>
            <w:rPr>
              <w:rFonts w:ascii="Cambria Math" w:hAnsi="Cambria Math"/>
              <w:sz w:val="24"/>
            </w:rPr>
            <m:t>)</m:t>
          </m:r>
          <m:r>
            <m:rPr>
              <m:sty m:val="p"/>
            </m:rPr>
            <w:rPr>
              <w:rFonts w:ascii="Cambria Math" w:hAnsi="Cambria Math"/>
              <w:sz w:val="24"/>
            </w:rPr>
            <w:br w:type="textWrapping"/>
          </m:r>
        </m:oMath>
      </m:oMathPara>
      <m:oMathPara>
        <m:oMath>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sr</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rr</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u≠r,s</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ru</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m:t>
          </m:r>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sr</m:t>
              </m:r>
              <m:ctrlPr>
                <w:rPr>
                  <w:rFonts w:ascii="Cambria Math" w:hAnsi="Cambria Math"/>
                  <w:bCs/>
                  <w:i/>
                  <w:sz w:val="24"/>
                </w:rPr>
              </m:ctrlPr>
            </m:sup>
          </m:sSup>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u≠r,s</m:t>
              </m:r>
              <m:ctrlPr>
                <w:rPr>
                  <w:rFonts w:ascii="Cambria Math" w:hAnsi="Cambria Math"/>
                  <w:bCs/>
                  <w:i/>
                  <w:sz w:val="24"/>
                </w:rPr>
              </m:ctrlPr>
            </m:sub>
            <m:sup>
              <m:r>
                <m:rPr/>
                <w:rPr>
                  <w:rFonts w:ascii="Cambria Math" w:hAnsi="Cambria Math"/>
                  <w:sz w:val="24"/>
                </w:rPr>
                <m:t>G</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su</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t≠s,r</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st</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m:t>
          </m:r>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tr</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tt</m:t>
              </m:r>
              <m:ctrlPr>
                <w:rPr>
                  <w:rFonts w:ascii="Cambria Math" w:hAnsi="Cambria Math"/>
                  <w:bCs/>
                  <w:i/>
                  <w:sz w:val="24"/>
                </w:rPr>
              </m:ctrlPr>
            </m:sup>
          </m:sSup>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u≠r,t</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tu</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t=1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st</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E</m:t>
          </m:r>
          <m:sSup>
            <m:sSupPr>
              <m:ctrlPr>
                <w:rPr>
                  <w:rFonts w:ascii="Cambria Math" w:hAnsi="Cambria Math"/>
                  <w:bCs/>
                  <w:i/>
                  <w:sz w:val="24"/>
                </w:rPr>
              </m:ctrlPr>
            </m:sSupPr>
            <m:e>
              <m:r>
                <m:rPr/>
                <w:rPr>
                  <w:rFonts w:ascii="Cambria Math" w:hAnsi="Cambria Math"/>
                  <w:sz w:val="24"/>
                </w:rPr>
                <m:t>x</m:t>
              </m:r>
              <m:ctrlPr>
                <w:rPr>
                  <w:rFonts w:ascii="Cambria Math" w:hAnsi="Cambria Math"/>
                  <w:bCs/>
                  <w:i/>
                  <w:sz w:val="24"/>
                </w:rPr>
              </m:ctrlPr>
            </m:e>
            <m:sup>
              <m:r>
                <m:rPr/>
                <w:rPr>
                  <w:rFonts w:ascii="Cambria Math" w:hAnsi="Cambria Math"/>
                  <w:sz w:val="24"/>
                </w:rPr>
                <m:t>t</m:t>
              </m:r>
              <m:ctrlPr>
                <w:rPr>
                  <w:rFonts w:ascii="Cambria Math" w:hAnsi="Cambria Math"/>
                  <w:bCs/>
                  <w:i/>
                  <w:sz w:val="24"/>
                </w:rPr>
              </m:ctrlPr>
            </m:sup>
          </m:sSup>
          <m:r>
            <m:rPr/>
            <w:rPr>
              <w:rFonts w:ascii="Cambria Math" w:hAnsi="Cambria Math"/>
              <w:sz w:val="24"/>
            </w:rPr>
            <m:t>)</m:t>
          </m:r>
          <m:r>
            <m:rPr>
              <m:sty m:val="p"/>
            </m:rPr>
            <w:rPr>
              <w:rFonts w:ascii="Cambria Math" w:hAnsi="Cambria Math"/>
              <w:sz w:val="24"/>
            </w:rPr>
            <w:br w:type="textWrapping"/>
          </m:r>
        </m:oMath>
      </m:oMathPara>
      <m:oMath>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rr</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sr</m:t>
            </m:r>
            <m:ctrlPr>
              <w:rPr>
                <w:rFonts w:ascii="Cambria Math" w:hAnsi="Cambria Math"/>
                <w:bCs/>
                <w:i/>
                <w:sz w:val="24"/>
              </w:rPr>
            </m:ctrlPr>
          </m:sup>
        </m:sSup>
        <m:nary>
          <m:naryPr>
            <m:chr m:val="∑"/>
            <m:ctrlPr>
              <w:rPr>
                <w:rFonts w:ascii="Cambria Math" w:hAnsi="Cambria Math"/>
                <w:bCs/>
                <w:i/>
                <w:sz w:val="24"/>
              </w:rPr>
            </m:ctrlPr>
          </m:naryPr>
          <m:sub>
            <m:r>
              <m:rPr/>
              <w:rPr>
                <w:rFonts w:ascii="Cambria Math" w:hAnsi="Cambria Math"/>
                <w:sz w:val="24"/>
              </w:rPr>
              <m:t>u≠r,s</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ru</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sr</m:t>
            </m:r>
            <m:ctrlPr>
              <w:rPr>
                <w:rFonts w:ascii="Cambria Math" w:hAnsi="Cambria Math"/>
                <w:bCs/>
                <w:i/>
                <w:sz w:val="24"/>
              </w:rPr>
            </m:ctrlPr>
          </m:sup>
        </m:sSup>
        <m:r>
          <m:rPr/>
          <w:rPr>
            <w:rFonts w:ascii="Cambria Math" w:hAnsi="Cambria Math"/>
            <w:sz w:val="24"/>
          </w:rPr>
          <m:t>E</m:t>
        </m:r>
        <m:sSup>
          <m:sSupPr>
            <m:ctrlPr>
              <w:rPr>
                <w:rFonts w:ascii="Cambria Math" w:hAnsi="Cambria Math"/>
                <w:bCs/>
                <w:i/>
                <w:sz w:val="24"/>
              </w:rPr>
            </m:ctrlPr>
          </m:sSupPr>
          <m:e>
            <m:r>
              <m:rPr/>
              <w:rPr>
                <w:rFonts w:ascii="Cambria Math" w:hAnsi="Cambria Math"/>
                <w:sz w:val="24"/>
              </w:rPr>
              <m:t>x</m:t>
            </m:r>
            <m:ctrlPr>
              <w:rPr>
                <w:rFonts w:ascii="Cambria Math" w:hAnsi="Cambria Math"/>
                <w:bCs/>
                <w:i/>
                <w:sz w:val="24"/>
              </w:rPr>
            </m:ctrlPr>
          </m:e>
          <m:sup>
            <m:r>
              <m:rPr/>
              <w:rPr>
                <w:rFonts w:ascii="Cambria Math" w:hAnsi="Cambria Math"/>
                <w:sz w:val="24"/>
              </w:rPr>
              <m:t>r</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sr</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nary>
          <m:naryPr>
            <m:chr m:val="∑"/>
            <m:ctrlPr>
              <w:rPr>
                <w:rFonts w:ascii="Cambria Math" w:hAnsi="Cambria Math"/>
                <w:bCs/>
                <w:i/>
                <w:sz w:val="24"/>
              </w:rPr>
            </m:ctrlPr>
          </m:naryPr>
          <m:sub>
            <m:r>
              <m:rPr/>
              <w:rPr>
                <w:rFonts w:ascii="Cambria Math" w:hAnsi="Cambria Math"/>
                <w:sz w:val="24"/>
              </w:rPr>
              <m:t>u≠r,s</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su</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r>
          <m:rPr/>
          <w:rPr>
            <w:rFonts w:ascii="Cambria Math" w:hAnsi="Cambria Math"/>
            <w:sz w:val="24"/>
          </w:rPr>
          <m:t>E</m:t>
        </m:r>
        <m:sSup>
          <m:sSupPr>
            <m:ctrlPr>
              <w:rPr>
                <w:rFonts w:ascii="Cambria Math" w:hAnsi="Cambria Math"/>
                <w:bCs/>
                <w:i/>
                <w:sz w:val="24"/>
              </w:rPr>
            </m:ctrlPr>
          </m:sSupPr>
          <m:e>
            <m:r>
              <m:rPr/>
              <w:rPr>
                <w:rFonts w:ascii="Cambria Math" w:hAnsi="Cambria Math"/>
                <w:sz w:val="24"/>
              </w:rPr>
              <m:t>x</m:t>
            </m:r>
            <m:ctrlPr>
              <w:rPr>
                <w:rFonts w:ascii="Cambria Math" w:hAnsi="Cambria Math"/>
                <w:bCs/>
                <w:i/>
                <w:sz w:val="24"/>
              </w:rPr>
            </m:ctrlPr>
          </m:e>
          <m:sup>
            <m:r>
              <m:rPr/>
              <w:rPr>
                <w:rFonts w:ascii="Cambria Math" w:hAnsi="Cambria Math"/>
                <w:sz w:val="24"/>
              </w:rPr>
              <m:t>s</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nary>
          <m:naryPr>
            <m:chr m:val="∑"/>
            <m:ctrlPr>
              <w:rPr>
                <w:rFonts w:ascii="Cambria Math" w:hAnsi="Cambria Math"/>
                <w:bCs/>
                <w:i/>
                <w:sz w:val="24"/>
              </w:rPr>
            </m:ctrlPr>
          </m:naryPr>
          <m:sub>
            <m:r>
              <m:rPr/>
              <w:rPr>
                <w:rFonts w:ascii="Cambria Math" w:hAnsi="Cambria Math"/>
                <w:sz w:val="24"/>
              </w:rPr>
              <m:t>t≠r,s</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st</m:t>
                </m:r>
                <m:ctrlPr>
                  <w:rPr>
                    <w:rFonts w:ascii="Cambria Math" w:hAnsi="Cambria Math"/>
                    <w:bCs/>
                    <w:i/>
                    <w:sz w:val="24"/>
                  </w:rPr>
                </m:ctrlPr>
              </m:sup>
            </m:sSup>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tr</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nary>
          <m:naryPr>
            <m:chr m:val="∑"/>
            <m:ctrlPr>
              <w:rPr>
                <w:rFonts w:ascii="Cambria Math" w:hAnsi="Cambria Math"/>
                <w:bCs/>
                <w:i/>
                <w:sz w:val="24"/>
              </w:rPr>
            </m:ctrlPr>
          </m:naryPr>
          <m:sub>
            <m:r>
              <m:rPr/>
              <w:rPr>
                <w:rFonts w:ascii="Cambria Math" w:hAnsi="Cambria Math"/>
                <w:sz w:val="24"/>
              </w:rPr>
              <m:t>t≠r,s</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st</m:t>
                </m:r>
                <m:ctrlPr>
                  <w:rPr>
                    <w:rFonts w:ascii="Cambria Math" w:hAnsi="Cambria Math"/>
                    <w:bCs/>
                    <w:i/>
                    <w:sz w:val="24"/>
                  </w:rPr>
                </m:ctrlPr>
              </m:sup>
            </m:sSup>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tt</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nary>
          <m:naryPr>
            <m:chr m:val="∑"/>
            <m:ctrlPr>
              <w:rPr>
                <w:rFonts w:ascii="Cambria Math" w:hAnsi="Cambria Math"/>
                <w:bCs/>
                <w:i/>
                <w:sz w:val="24"/>
              </w:rPr>
            </m:ctrlPr>
          </m:naryPr>
          <m:sub>
            <m:r>
              <m:rPr/>
              <w:rPr>
                <w:rFonts w:ascii="Cambria Math" w:hAnsi="Cambria Math"/>
                <w:sz w:val="24"/>
              </w:rPr>
              <m:t>t≠r,s</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st</m:t>
                </m:r>
                <m:ctrlPr>
                  <w:rPr>
                    <w:rFonts w:ascii="Cambria Math" w:hAnsi="Cambria Math"/>
                    <w:bCs/>
                    <w:i/>
                    <w:sz w:val="24"/>
                  </w:rPr>
                </m:ctrlPr>
              </m:sup>
            </m:sSup>
            <m:ctrlPr>
              <w:rPr>
                <w:rFonts w:ascii="Cambria Math" w:hAnsi="Cambria Math"/>
                <w:bCs/>
                <w:i/>
                <w:sz w:val="24"/>
              </w:rPr>
            </m:ctrlPr>
          </m:e>
        </m:nary>
        <m:nary>
          <m:naryPr>
            <m:chr m:val="∑"/>
            <m:ctrlPr>
              <w:rPr>
                <w:rFonts w:ascii="Cambria Math" w:hAnsi="Cambria Math"/>
                <w:bCs/>
                <w:i/>
                <w:sz w:val="24"/>
              </w:rPr>
            </m:ctrlPr>
          </m:naryPr>
          <m:sub>
            <m:r>
              <m:rPr/>
              <w:rPr>
                <w:rFonts w:ascii="Cambria Math" w:hAnsi="Cambria Math"/>
                <w:sz w:val="24"/>
              </w:rPr>
              <m:t>u≠r,t</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tu</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nary>
          <m:naryPr>
            <m:chr m:val="∑"/>
            <m:ctrlPr>
              <w:rPr>
                <w:rFonts w:ascii="Cambria Math" w:hAnsi="Cambria Math"/>
                <w:bCs/>
                <w:i/>
                <w:sz w:val="24"/>
              </w:rPr>
            </m:ctrlPr>
          </m:naryPr>
          <m:sub>
            <m:r>
              <m:rPr/>
              <w:rPr>
                <w:rFonts w:ascii="Cambria Math" w:hAnsi="Cambria Math"/>
                <w:sz w:val="24"/>
              </w:rPr>
              <m:t>t≠r,s</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st</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E</m:t>
        </m:r>
        <m:sSup>
          <m:sSupPr>
            <m:ctrlPr>
              <w:rPr>
                <w:rFonts w:ascii="Cambria Math" w:hAnsi="Cambria Math"/>
                <w:bCs/>
                <w:i/>
                <w:sz w:val="24"/>
              </w:rPr>
            </m:ctrlPr>
          </m:sSupPr>
          <m:e>
            <m:r>
              <m:rPr/>
              <w:rPr>
                <w:rFonts w:ascii="Cambria Math" w:hAnsi="Cambria Math"/>
                <w:sz w:val="24"/>
              </w:rPr>
              <m:t>x</m:t>
            </m:r>
            <m:ctrlPr>
              <w:rPr>
                <w:rFonts w:ascii="Cambria Math" w:hAnsi="Cambria Math"/>
                <w:bCs/>
                <w:i/>
                <w:sz w:val="24"/>
              </w:rPr>
            </m:ctrlPr>
          </m:e>
          <m:sup>
            <m:r>
              <m:rPr/>
              <w:rPr>
                <w:rFonts w:ascii="Cambria Math" w:hAnsi="Cambria Math"/>
                <w:sz w:val="24"/>
              </w:rPr>
              <m:t>t</m:t>
            </m:r>
            <m:ctrlPr>
              <w:rPr>
                <w:rFonts w:ascii="Cambria Math" w:hAnsi="Cambria Math"/>
                <w:bCs/>
                <w:i/>
                <w:sz w:val="24"/>
              </w:rPr>
            </m:ctrlPr>
          </m:sup>
        </m:sSup>
        <m:r>
          <m:rPr>
            <m:nor/>
            <m:sty m:val="p"/>
          </m:rPr>
          <w:rPr>
            <w:rFonts w:ascii="Cambria Math" w:hAnsi="Cambria Math"/>
            <w:bCs/>
            <w:sz w:val="24"/>
          </w:rPr>
          <m:t xml:space="preserve"> </m:t>
        </m:r>
        <m:r>
          <m:rPr>
            <m:sty m:val="p"/>
          </m:rPr>
          <w:rPr>
            <w:rFonts w:ascii="Cambria Math" w:hAnsi="Cambria Math"/>
            <w:sz w:val="24"/>
          </w:rPr>
          <m:t xml:space="preserve">                                   （</m:t>
        </m:r>
        <m:r>
          <m:rPr/>
          <w:rPr>
            <w:rFonts w:ascii="Cambria Math" w:hAnsi="Cambria Math"/>
            <w:sz w:val="24"/>
          </w:rPr>
          <m:t>4−30）</m:t>
        </m:r>
      </m:oMath>
      <w:r>
        <w:rPr>
          <w:rFonts w:ascii="Times New Roman" w:hAnsi="Times New Roman"/>
          <w:b/>
          <w:bCs/>
        </w:rPr>
        <w:t xml:space="preserve">  </w:t>
      </w:r>
    </w:p>
    <w:p w14:paraId="73371861">
      <w:pPr>
        <w:jc w:val="left"/>
        <w:rPr>
          <w:rFonts w:ascii="Times New Roman" w:hAnsi="Times New Roman"/>
          <w:sz w:val="24"/>
        </w:rPr>
      </w:pPr>
      <w:r>
        <w:rPr>
          <w:rFonts w:ascii="Times New Roman" w:hAnsi="Times New Roman"/>
          <w:b/>
          <w:bCs/>
        </w:rPr>
        <w:t xml:space="preserve"> </w:t>
      </w:r>
      <w:r>
        <w:rPr>
          <w:rFonts w:ascii="Times New Roman" w:hAnsi="Times New Roman"/>
          <w:sz w:val="24"/>
        </w:rPr>
        <w:t>据表4-2，完全增加值系数及完全进口系数可表示为：</w:t>
      </w:r>
    </w:p>
    <w:p w14:paraId="23AF2E1C">
      <w:pPr>
        <w:jc w:val="left"/>
        <w:rPr>
          <w:rFonts w:ascii="Times New Roman" w:hAnsi="Times New Roman"/>
          <w:bCs/>
          <w:sz w:val="24"/>
        </w:rPr>
      </w:pPr>
      <m:oMathPara>
        <m:oMath>
          <m:r>
            <m:rPr/>
            <w:rPr>
              <w:rFonts w:ascii="Cambria Math" w:hAnsi="Cambria Math"/>
              <w:sz w:val="24"/>
            </w:rPr>
            <m:t>VB=</m:t>
          </m:r>
          <m:d>
            <m:dPr>
              <m:begChr m:val="["/>
              <m:endChr m:val="]"/>
              <m:ctrlPr>
                <w:rPr>
                  <w:rFonts w:ascii="Cambria Math" w:hAnsi="Cambria Math"/>
                  <w:bCs/>
                  <w:i/>
                  <w:sz w:val="24"/>
                </w:rPr>
              </m:ctrlPr>
            </m:dPr>
            <m:e>
              <m:nary>
                <m:naryPr>
                  <m:chr m:val="∑"/>
                  <m:ctrlPr>
                    <w:rPr>
                      <w:rFonts w:ascii="Cambria Math" w:hAnsi="Cambria Math"/>
                      <w:bCs/>
                      <w:i/>
                      <w:sz w:val="24"/>
                    </w:rPr>
                  </m:ctrlPr>
                </m:naryPr>
                <m:sub>
                  <m:r>
                    <m:rPr/>
                    <w:rPr>
                      <w:rFonts w:ascii="Cambria Math" w:hAnsi="Cambria Math"/>
                      <w:sz w:val="24"/>
                    </w:rPr>
                    <m:t>r=1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V</m:t>
                      </m:r>
                      <m:ctrlPr>
                        <w:rPr>
                          <w:rFonts w:ascii="Cambria Math" w:hAnsi="Cambria Math"/>
                          <w:bCs/>
                          <w:i/>
                          <w:sz w:val="24"/>
                        </w:rPr>
                      </m:ctrlPr>
                    </m:e>
                    <m:sup>
                      <m:r>
                        <m:rPr/>
                        <w:rPr>
                          <w:rFonts w:ascii="Cambria Math" w:hAnsi="Cambria Math"/>
                          <w:sz w:val="24"/>
                        </w:rPr>
                        <m:t>r</m:t>
                      </m:r>
                      <m:ctrlPr>
                        <w:rPr>
                          <w:rFonts w:ascii="Cambria Math" w:hAnsi="Cambria Math"/>
                          <w:bCs/>
                          <w:i/>
                          <w:sz w:val="24"/>
                        </w:rPr>
                      </m:ctrlPr>
                    </m:sup>
                  </m:sSup>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r1</m:t>
                  </m:r>
                  <m:ctrlPr>
                    <w:rPr>
                      <w:rFonts w:ascii="Cambria Math" w:hAnsi="Cambria Math"/>
                      <w:bCs/>
                      <w:i/>
                      <w:sz w:val="24"/>
                    </w:rPr>
                  </m:ctrlPr>
                </m:sup>
              </m:sSup>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r=1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V</m:t>
                      </m:r>
                      <m:ctrlPr>
                        <w:rPr>
                          <w:rFonts w:ascii="Cambria Math" w:hAnsi="Cambria Math"/>
                          <w:bCs/>
                          <w:i/>
                          <w:sz w:val="24"/>
                        </w:rPr>
                      </m:ctrlPr>
                    </m:e>
                    <m:sup>
                      <m:r>
                        <m:rPr/>
                        <w:rPr>
                          <w:rFonts w:ascii="Cambria Math" w:hAnsi="Cambria Math"/>
                          <w:sz w:val="24"/>
                        </w:rPr>
                        <m:t>r</m:t>
                      </m:r>
                      <m:ctrlPr>
                        <w:rPr>
                          <w:rFonts w:ascii="Cambria Math" w:hAnsi="Cambria Math"/>
                          <w:bCs/>
                          <w:i/>
                          <w:sz w:val="24"/>
                        </w:rPr>
                      </m:ctrlPr>
                    </m:sup>
                  </m:sSup>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r2</m:t>
                  </m:r>
                  <m:ctrlPr>
                    <w:rPr>
                      <w:rFonts w:ascii="Cambria Math" w:hAnsi="Cambria Math"/>
                      <w:bCs/>
                      <w:i/>
                      <w:sz w:val="24"/>
                    </w:rPr>
                  </m:ctrlPr>
                </m:sup>
              </m:sSup>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r=1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V</m:t>
                      </m:r>
                      <m:ctrlPr>
                        <w:rPr>
                          <w:rFonts w:ascii="Cambria Math" w:hAnsi="Cambria Math"/>
                          <w:bCs/>
                          <w:i/>
                          <w:sz w:val="24"/>
                        </w:rPr>
                      </m:ctrlPr>
                    </m:e>
                    <m:sup>
                      <m:r>
                        <m:rPr/>
                        <w:rPr>
                          <w:rFonts w:ascii="Cambria Math" w:hAnsi="Cambria Math"/>
                          <w:sz w:val="24"/>
                        </w:rPr>
                        <m:t>r</m:t>
                      </m:r>
                      <m:ctrlPr>
                        <w:rPr>
                          <w:rFonts w:ascii="Cambria Math" w:hAnsi="Cambria Math"/>
                          <w:bCs/>
                          <w:i/>
                          <w:sz w:val="24"/>
                        </w:rPr>
                      </m:ctrlPr>
                    </m:sup>
                  </m:sSup>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rn</m:t>
                  </m:r>
                  <m:ctrlPr>
                    <w:rPr>
                      <w:rFonts w:ascii="Cambria Math" w:hAnsi="Cambria Math"/>
                      <w:bCs/>
                      <w:i/>
                      <w:sz w:val="24"/>
                    </w:rPr>
                  </m:ctrlPr>
                </m:sup>
              </m:sSup>
              <m:ctrlPr>
                <w:rPr>
                  <w:rFonts w:ascii="Cambria Math" w:hAnsi="Cambria Math"/>
                  <w:bCs/>
                  <w:i/>
                  <w:sz w:val="24"/>
                </w:rPr>
              </m:ctrlPr>
            </m:e>
          </m:d>
          <m:r>
            <m:rPr>
              <m:sty m:val="p"/>
            </m:rPr>
            <w:rPr>
              <w:rFonts w:ascii="Cambria Math" w:hAnsi="Times New Roman"/>
              <w:sz w:val="24"/>
            </w:rPr>
            <w:br w:type="textWrapping"/>
          </m:r>
        </m:oMath>
      </m:oMathPara>
      <m:oMathPara>
        <m:oMath>
          <m:r>
            <m:rPr/>
            <w:rPr>
              <w:rFonts w:ascii="Cambria Math" w:hAnsi="Cambria Math"/>
              <w:sz w:val="24"/>
            </w:rPr>
            <m:t>MB=</m:t>
          </m:r>
          <m:d>
            <m:dPr>
              <m:begChr m:val="["/>
              <m:endChr m:val="]"/>
              <m:ctrlPr>
                <w:rPr>
                  <w:rFonts w:ascii="Cambria Math" w:hAnsi="Cambria Math"/>
                  <w:bCs/>
                  <w:i/>
                  <w:sz w:val="24"/>
                </w:rPr>
              </m:ctrlPr>
            </m:dPr>
            <m:e>
              <m:nary>
                <m:naryPr>
                  <m:chr m:val="∑"/>
                  <m:ctrlPr>
                    <w:rPr>
                      <w:rFonts w:ascii="Cambria Math" w:hAnsi="Cambria Math"/>
                      <w:bCs/>
                      <w:i/>
                      <w:sz w:val="24"/>
                    </w:rPr>
                  </m:ctrlPr>
                </m:naryPr>
                <m:sub>
                  <m:r>
                    <m:rPr/>
                    <w:rPr>
                      <w:rFonts w:ascii="Cambria Math" w:hAnsi="Cambria Math"/>
                      <w:sz w:val="24"/>
                    </w:rPr>
                    <m:t>r=1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M</m:t>
                      </m:r>
                      <m:ctrlPr>
                        <w:rPr>
                          <w:rFonts w:ascii="Cambria Math" w:hAnsi="Cambria Math"/>
                          <w:bCs/>
                          <w:i/>
                          <w:sz w:val="24"/>
                        </w:rPr>
                      </m:ctrlPr>
                    </m:e>
                    <m:sup>
                      <m:r>
                        <m:rPr/>
                        <w:rPr>
                          <w:rFonts w:ascii="Cambria Math" w:hAnsi="Cambria Math"/>
                          <w:sz w:val="24"/>
                        </w:rPr>
                        <m:t>r</m:t>
                      </m:r>
                      <m:ctrlPr>
                        <w:rPr>
                          <w:rFonts w:ascii="Cambria Math" w:hAnsi="Cambria Math"/>
                          <w:bCs/>
                          <w:i/>
                          <w:sz w:val="24"/>
                        </w:rPr>
                      </m:ctrlPr>
                    </m:sup>
                  </m:sSup>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r1</m:t>
                  </m:r>
                  <m:ctrlPr>
                    <w:rPr>
                      <w:rFonts w:ascii="Cambria Math" w:hAnsi="Cambria Math"/>
                      <w:bCs/>
                      <w:i/>
                      <w:sz w:val="24"/>
                    </w:rPr>
                  </m:ctrlPr>
                </m:sup>
              </m:sSup>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r=1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M</m:t>
                      </m:r>
                      <m:ctrlPr>
                        <w:rPr>
                          <w:rFonts w:ascii="Cambria Math" w:hAnsi="Cambria Math"/>
                          <w:bCs/>
                          <w:i/>
                          <w:sz w:val="24"/>
                        </w:rPr>
                      </m:ctrlPr>
                    </m:e>
                    <m:sup>
                      <m:r>
                        <m:rPr/>
                        <w:rPr>
                          <w:rFonts w:ascii="Cambria Math" w:hAnsi="Cambria Math"/>
                          <w:sz w:val="24"/>
                        </w:rPr>
                        <m:t>r</m:t>
                      </m:r>
                      <m:ctrlPr>
                        <w:rPr>
                          <w:rFonts w:ascii="Cambria Math" w:hAnsi="Cambria Math"/>
                          <w:bCs/>
                          <w:i/>
                          <w:sz w:val="24"/>
                        </w:rPr>
                      </m:ctrlPr>
                    </m:sup>
                  </m:sSup>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r2</m:t>
                  </m:r>
                  <m:ctrlPr>
                    <w:rPr>
                      <w:rFonts w:ascii="Cambria Math" w:hAnsi="Cambria Math"/>
                      <w:bCs/>
                      <w:i/>
                      <w:sz w:val="24"/>
                    </w:rPr>
                  </m:ctrlPr>
                </m:sup>
              </m:sSup>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r=1</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M</m:t>
                      </m:r>
                      <m:ctrlPr>
                        <w:rPr>
                          <w:rFonts w:ascii="Cambria Math" w:hAnsi="Cambria Math"/>
                          <w:bCs/>
                          <w:i/>
                          <w:sz w:val="24"/>
                        </w:rPr>
                      </m:ctrlPr>
                    </m:e>
                    <m:sup>
                      <m:r>
                        <m:rPr/>
                        <w:rPr>
                          <w:rFonts w:ascii="Cambria Math" w:hAnsi="Cambria Math"/>
                          <w:sz w:val="24"/>
                        </w:rPr>
                        <m:t>r</m:t>
                      </m:r>
                      <m:ctrlPr>
                        <w:rPr>
                          <w:rFonts w:ascii="Cambria Math" w:hAnsi="Cambria Math"/>
                          <w:bCs/>
                          <w:i/>
                          <w:sz w:val="24"/>
                        </w:rPr>
                      </m:ctrlPr>
                    </m:sup>
                  </m:sSup>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rn</m:t>
                  </m:r>
                  <m:ctrlPr>
                    <w:rPr>
                      <w:rFonts w:ascii="Cambria Math" w:hAnsi="Cambria Math"/>
                      <w:bCs/>
                      <w:i/>
                      <w:sz w:val="24"/>
                    </w:rPr>
                  </m:ctrlPr>
                </m:sup>
              </m:sSup>
              <m:ctrlPr>
                <w:rPr>
                  <w:rFonts w:ascii="Cambria Math" w:hAnsi="Cambria Math"/>
                  <w:bCs/>
                  <w:i/>
                  <w:sz w:val="24"/>
                </w:rPr>
              </m:ctrlPr>
            </m:e>
          </m:d>
          <m:r>
            <m:rPr>
              <m:nor/>
              <m:sty m:val="p"/>
            </m:rPr>
            <w:rPr>
              <w:rFonts w:ascii="Cambria Math" w:hAnsi="Cambria Math"/>
              <w:bCs/>
              <w:sz w:val="24"/>
            </w:rPr>
            <m:t xml:space="preserve">                 （</m:t>
          </m:r>
          <m:r>
            <m:rPr/>
            <w:rPr>
              <w:rFonts w:ascii="Cambria Math" w:hAnsi="Cambria Math"/>
              <w:sz w:val="24"/>
            </w:rPr>
            <m:t>4−31）</m:t>
          </m:r>
        </m:oMath>
      </m:oMathPara>
    </w:p>
    <w:p w14:paraId="1288BF2B">
      <w:pPr>
        <w:ind w:firstLine="480" w:firstLineChars="200"/>
        <w:jc w:val="left"/>
        <w:rPr>
          <w:rFonts w:ascii="Times New Roman" w:hAnsi="Times New Roman"/>
          <w:sz w:val="24"/>
        </w:rPr>
      </w:pPr>
      <w:r>
        <w:rPr>
          <w:rFonts w:ascii="Times New Roman" w:hAnsi="Times New Roman"/>
          <w:sz w:val="24"/>
        </w:rPr>
        <w:t>由表4-2可得：</w:t>
      </w:r>
    </w:p>
    <w:p w14:paraId="3D5D2A28">
      <w:pPr>
        <w:spacing w:line="400" w:lineRule="exact"/>
        <w:jc w:val="left"/>
        <w:rPr>
          <w:rFonts w:hAnsi="Cambria Math"/>
          <w:i/>
          <w:sz w:val="24"/>
        </w:rPr>
      </w:pPr>
      <m:oMathPara>
        <m:oMath>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t≠r,s</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t</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tr</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M</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rr</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M</m:t>
              </m:r>
              <m:ctrlPr>
                <w:rPr>
                  <w:rFonts w:ascii="Cambria Math" w:hAnsi="Cambria Math"/>
                  <w:i/>
                  <w:sz w:val="24"/>
                </w:rPr>
              </m:ctrlPr>
            </m:e>
            <m:sup>
              <m:r>
                <m:rPr/>
                <w:rPr>
                  <w:rFonts w:ascii="Cambria Math" w:hAnsi="Cambria Math"/>
                  <w:sz w:val="24"/>
                </w:rPr>
                <m:t>s</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r>
            <m:rPr/>
            <w:rPr>
              <w:rFonts w:ascii="Cambria Math" w:hAnsi="Cambria Math"/>
              <w:sz w:val="24"/>
            </w:rPr>
            <m:t>+</m:t>
          </m:r>
          <m:nary>
            <m:naryPr>
              <m:chr m:val="∑"/>
              <m:ctrlPr>
                <w:rPr>
                  <w:rFonts w:ascii="Cambria Math" w:hAnsi="Cambria Math"/>
                  <w:i/>
                  <w:sz w:val="24"/>
                </w:rPr>
              </m:ctrlPr>
            </m:naryPr>
            <m:sub>
              <m:r>
                <m:rPr/>
                <w:rPr>
                  <w:rFonts w:ascii="Cambria Math" w:hAnsi="Cambria Math"/>
                  <w:sz w:val="24"/>
                </w:rPr>
                <m:t>t≠r,s</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p>
                <m:sSupPr>
                  <m:ctrlPr>
                    <w:rPr>
                      <w:rFonts w:ascii="Cambria Math" w:hAnsi="Cambria Math"/>
                      <w:i/>
                      <w:sz w:val="24"/>
                    </w:rPr>
                  </m:ctrlPr>
                </m:sSupPr>
                <m:e>
                  <m:r>
                    <m:rPr/>
                    <w:rPr>
                      <w:rFonts w:ascii="Cambria Math" w:hAnsi="Cambria Math"/>
                      <w:sz w:val="24"/>
                    </w:rPr>
                    <m:t>M</m:t>
                  </m:r>
                  <m:ctrlPr>
                    <w:rPr>
                      <w:rFonts w:ascii="Cambria Math" w:hAnsi="Cambria Math"/>
                      <w:i/>
                      <w:sz w:val="24"/>
                    </w:rPr>
                  </m:ctrlPr>
                </m:e>
                <m:sup>
                  <m:r>
                    <m:rPr/>
                    <w:rPr>
                      <w:rFonts w:ascii="Cambria Math" w:hAnsi="Cambria Math"/>
                      <w:sz w:val="24"/>
                    </w:rPr>
                    <m:t>t</m:t>
                  </m:r>
                  <m:ctrlPr>
                    <w:rPr>
                      <w:rFonts w:ascii="Cambria Math" w:hAnsi="Cambria Math"/>
                      <w:i/>
                      <w:sz w:val="24"/>
                    </w:rPr>
                  </m:ctrlPr>
                </m:sup>
              </m:sSup>
              <m:ctrlPr>
                <w:rPr>
                  <w:rFonts w:ascii="Cambria Math" w:hAnsi="Cambria Math"/>
                  <w:i/>
                  <w:sz w:val="24"/>
                </w:rPr>
              </m:ctrlPr>
            </m:e>
          </m:nary>
          <m:sSup>
            <m:sSupPr>
              <m:ctrlPr>
                <w:rPr>
                  <w:rFonts w:ascii="Cambria Math" w:hAnsi="Cambria Math"/>
                  <w:i/>
                  <w:sz w:val="24"/>
                </w:rPr>
              </m:ctrlPr>
            </m:sSupPr>
            <m:e>
              <m:r>
                <m:rPr/>
                <w:rPr>
                  <w:rFonts w:ascii="Cambria Math" w:hAnsi="Cambria Math"/>
                  <w:sz w:val="24"/>
                </w:rPr>
                <m:t>B</m:t>
              </m:r>
              <m:ctrlPr>
                <w:rPr>
                  <w:rFonts w:ascii="Cambria Math" w:hAnsi="Cambria Math"/>
                  <w:i/>
                  <w:sz w:val="24"/>
                </w:rPr>
              </m:ctrlPr>
            </m:e>
            <m:sup>
              <m:r>
                <m:rPr/>
                <w:rPr>
                  <w:rFonts w:ascii="Cambria Math" w:hAnsi="Cambria Math"/>
                  <w:sz w:val="24"/>
                </w:rPr>
                <m:t>tr</m:t>
              </m:r>
              <m:ctrlPr>
                <w:rPr>
                  <w:rFonts w:ascii="Cambria Math" w:hAnsi="Cambria Math"/>
                  <w:i/>
                  <w:sz w:val="24"/>
                </w:rPr>
              </m:ctrlPr>
            </m:sup>
          </m:sSup>
          <m:r>
            <m:rPr/>
            <w:rPr>
              <w:rFonts w:ascii="Cambria Math" w:hAnsi="Cambria Math"/>
              <w:sz w:val="24"/>
            </w:rPr>
            <m:t>=u</m:t>
          </m:r>
        </m:oMath>
      </m:oMathPara>
    </w:p>
    <w:p w14:paraId="57384159">
      <w:pPr>
        <w:spacing w:line="400" w:lineRule="exact"/>
        <w:jc w:val="left"/>
        <w:rPr>
          <w:rFonts w:hAnsi="Cambria Math"/>
          <w:i/>
          <w:sz w:val="24"/>
        </w:rPr>
      </w:pPr>
      <m:oMathPara>
        <m:oMath>
          <m:r>
            <m:rPr/>
            <w:rPr>
              <w:rFonts w:ascii="Cambria Math" w:hAnsi="Cambria Math"/>
              <w:sz w:val="24"/>
            </w:rPr>
            <m:t xml:space="preserve">                 </m:t>
          </m:r>
        </m:oMath>
      </m:oMathPara>
    </w:p>
    <w:p w14:paraId="46306D9C">
      <w:pPr>
        <w:spacing w:line="400" w:lineRule="exact"/>
        <w:jc w:val="left"/>
        <w:rPr>
          <w:rFonts w:ascii="Times New Roman" w:hAnsi="Times New Roman"/>
          <w:b/>
          <w:bCs/>
          <w:position w:val="-30"/>
        </w:rPr>
      </w:pPr>
      <m:oMath>
        <m:r>
          <m:rPr/>
          <w:rPr>
            <w:rFonts w:ascii="Cambria Math" w:hAnsi="Cambria Math"/>
            <w:sz w:val="24"/>
          </w:rPr>
          <m:t xml:space="preserve">                 (u=[1,1,...1</m:t>
        </m:r>
        <m:sSub>
          <m:sSubPr>
            <m:ctrlPr>
              <w:rPr>
                <w:rFonts w:ascii="Cambria Math" w:hAnsi="Cambria Math"/>
                <w:i/>
                <w:sz w:val="24"/>
              </w:rPr>
            </m:ctrlPr>
          </m:sSubPr>
          <m:e>
            <m:r>
              <m:rPr/>
              <w:rPr>
                <w:rFonts w:ascii="Cambria Math" w:hAnsi="Cambria Math"/>
                <w:sz w:val="24"/>
              </w:rPr>
              <m:t>]</m:t>
            </m:r>
            <m:ctrlPr>
              <w:rPr>
                <w:rFonts w:ascii="Cambria Math" w:hAnsi="Cambria Math"/>
                <w:i/>
                <w:sz w:val="24"/>
              </w:rPr>
            </m:ctrlPr>
          </m:e>
          <m:sub>
            <m:r>
              <m:rPr/>
              <w:rPr>
                <w:rFonts w:ascii="Cambria Math" w:hAnsi="Cambria Math"/>
                <w:sz w:val="24"/>
              </w:rPr>
              <m:t>1∗m</m:t>
            </m:r>
            <m:ctrlPr>
              <w:rPr>
                <w:rFonts w:ascii="Cambria Math" w:hAnsi="Cambria Math"/>
                <w:i/>
                <w:sz w:val="24"/>
              </w:rPr>
            </m:ctrlPr>
          </m:sub>
        </m:sSub>
        <m:r>
          <m:rPr/>
          <w:rPr>
            <w:rFonts w:ascii="Cambria Math" w:hAnsi="Cambria Math"/>
            <w:sz w:val="24"/>
          </w:rPr>
          <m:t>)</m:t>
        </m:r>
        <m:r>
          <m:rPr>
            <m:nor/>
            <m:sty m:val="p"/>
          </m:rPr>
          <w:rPr>
            <w:rFonts w:ascii="Cambria Math" w:hAnsi="Cambria Math"/>
            <w:sz w:val="24"/>
          </w:rPr>
          <m:t xml:space="preserve">      </m:t>
        </m:r>
        <m:r>
          <m:rPr>
            <m:sty m:val="p"/>
          </m:rPr>
          <w:rPr>
            <w:rFonts w:ascii="Cambria Math" w:hAnsi="Cambria Math"/>
            <w:sz w:val="24"/>
          </w:rPr>
          <m:t xml:space="preserve">                                    （</m:t>
        </m:r>
        <m:r>
          <m:rPr/>
          <w:rPr>
            <w:rFonts w:ascii="Cambria Math" w:hAnsi="Cambria Math"/>
            <w:sz w:val="24"/>
          </w:rPr>
          <m:t>4−32）</m:t>
        </m:r>
      </m:oMath>
      <w:r>
        <w:rPr>
          <w:rFonts w:ascii="Times New Roman" w:hAnsi="Times New Roman"/>
          <w:b/>
          <w:bCs/>
          <w:position w:val="-30"/>
        </w:rPr>
        <w:t xml:space="preserve">    </w:t>
      </w:r>
    </w:p>
    <w:p w14:paraId="231A83AE">
      <w:pPr>
        <w:spacing w:line="400" w:lineRule="exact"/>
        <w:ind w:firstLine="480" w:firstLineChars="200"/>
        <w:jc w:val="left"/>
        <w:rPr>
          <w:rFonts w:ascii="Times New Roman" w:hAnsi="Times New Roman"/>
          <w:sz w:val="24"/>
        </w:rPr>
      </w:pPr>
      <w:r>
        <w:rPr>
          <w:rFonts w:ascii="Times New Roman" w:hAnsi="Times New Roman"/>
          <w:sz w:val="24"/>
        </w:rPr>
        <w:t>式（4-32）的结果向量中，每一个元素都等于1，即任一单位的最终产品产出都可以被完整分解为所有各省各部门的增加值及进口值。由式（4-32）、（4-30）、（4-26），r省对s省的省际出口可表示为式（4-33），各项解释参见表4-10。</w:t>
      </w:r>
    </w:p>
    <w:p w14:paraId="44F90881">
      <w:pPr>
        <w:jc w:val="center"/>
        <w:rPr>
          <w:rFonts w:hAnsi="Times New Roman"/>
          <w:sz w:val="24"/>
        </w:rPr>
      </w:pPr>
      <m:oMathPara>
        <m:oMathParaPr>
          <m:jc m:val="left"/>
        </m:oMathParaPr>
        <m:oMath>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r>
            <m:rPr>
              <m:sty m:val="p"/>
            </m:rPr>
            <w:rPr>
              <w:rFonts w:ascii="Cambria Math" w:hAnsi="Times New Roman"/>
              <w:sz w:val="24"/>
            </w:rPr>
            <w:br w:type="textWrapping"/>
          </m:r>
        </m:oMath>
      </m:oMathPara>
      <m:oMathPara>
        <m:oMathParaPr>
          <m:jc m:val="left"/>
        </m:oMathParaPr>
        <m:oMath>
          <m:r>
            <m:rPr/>
            <w:rPr>
              <w:rFonts w:ascii="Cambria Math" w:hAnsi="Times New Roman"/>
              <w:sz w:val="24"/>
            </w:rPr>
            <m:t>=</m:t>
          </m:r>
          <m:sSup>
            <m:sSupPr>
              <m:ctrlPr>
                <w:rPr>
                  <w:rFonts w:ascii="Cambria Math" w:hAnsi="Times New Roman"/>
                  <w:i/>
                  <w:sz w:val="24"/>
                </w:rPr>
              </m:ctrlPr>
            </m:sSupPr>
            <m:e>
              <m:d>
                <m:dPr>
                  <m:begChr m:val="["/>
                  <m:endChr m:val="]"/>
                  <m:ctrlPr>
                    <w:rPr>
                      <w:rFonts w:ascii="Cambria Math" w:hAnsi="Times New Roman"/>
                      <w:i/>
                      <w:sz w:val="24"/>
                    </w:rPr>
                  </m:ctrlPr>
                </m:dPr>
                <m:e>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r>
                    <m:rPr/>
                    <w:rPr>
                      <w:rFonts w:ascii="Cambria Math" w:hAnsi="Times New Roman"/>
                      <w:sz w:val="24"/>
                    </w:rPr>
                    <m:t>+</m:t>
                  </m:r>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t</m:t>
                          </m:r>
                          <m:ctrlPr>
                            <w:rPr>
                              <w:rFonts w:ascii="Cambria Math" w:hAnsi="Times New Roman"/>
                              <w:i/>
                              <w:sz w:val="24"/>
                            </w:rPr>
                          </m:ctrlPr>
                        </m:sup>
                      </m:sSup>
                      <m:ctrlPr>
                        <w:rPr>
                          <w:rFonts w:ascii="Cambria Math" w:hAnsi="Cambria Math"/>
                          <w:i/>
                          <w:sz w:val="24"/>
                        </w:rPr>
                      </m:ctrlPr>
                    </m:e>
                  </m:nary>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tr</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M</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M</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r>
                    <m:rPr/>
                    <w:rPr>
                      <w:rFonts w:ascii="Cambria Math" w:hAnsi="Times New Roman"/>
                      <w:sz w:val="24"/>
                    </w:rPr>
                    <m:t>+</m:t>
                  </m:r>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M</m:t>
                          </m:r>
                          <m:ctrlPr>
                            <w:rPr>
                              <w:rFonts w:ascii="Cambria Math" w:hAnsi="Times New Roman"/>
                              <w:i/>
                              <w:sz w:val="24"/>
                            </w:rPr>
                          </m:ctrlPr>
                        </m:e>
                        <m:sup>
                          <m:r>
                            <m:rPr/>
                            <w:rPr>
                              <w:rFonts w:ascii="Cambria Math" w:hAnsi="Times New Roman"/>
                              <w:sz w:val="24"/>
                            </w:rPr>
                            <m:t>t</m:t>
                          </m:r>
                          <m:ctrlPr>
                            <w:rPr>
                              <w:rFonts w:ascii="Cambria Math" w:hAnsi="Times New Roman"/>
                              <w:i/>
                              <w:sz w:val="24"/>
                            </w:rPr>
                          </m:ctrlPr>
                        </m:sup>
                      </m:sSup>
                      <m:ctrlPr>
                        <w:rPr>
                          <w:rFonts w:ascii="Cambria Math" w:hAnsi="Cambria Math"/>
                          <w:i/>
                          <w:sz w:val="24"/>
                        </w:rPr>
                      </m:ctrlPr>
                    </m:e>
                  </m:nary>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tr</m:t>
                      </m:r>
                      <m:ctrlPr>
                        <w:rPr>
                          <w:rFonts w:ascii="Cambria Math" w:hAnsi="Times New Roman"/>
                          <w:i/>
                          <w:sz w:val="24"/>
                        </w:rPr>
                      </m:ctrlPr>
                    </m:sup>
                  </m:sSup>
                  <m:ctrlPr>
                    <w:rPr>
                      <w:rFonts w:ascii="Cambria Math" w:hAnsi="Cambria Math"/>
                      <w:i/>
                      <w:sz w:val="24"/>
                    </w:rPr>
                  </m:ctrlPr>
                </m:e>
              </m:d>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r>
            <m:rPr>
              <m:sty m:val="p"/>
            </m:rPr>
            <w:rPr>
              <w:rFonts w:ascii="Cambria Math" w:hAnsi="Times New Roman"/>
              <w:sz w:val="24"/>
            </w:rPr>
            <w:br w:type="textWrapping"/>
          </m:r>
        </m:oMath>
      </m:oMathPara>
      <m:oMathPara>
        <m:oMathParaPr>
          <m:jc m:val="left"/>
        </m:oMathParaPr>
        <m:oMath>
          <m:r>
            <m:rPr/>
            <w:rPr>
              <w:rFonts w:ascii="Cambria Math" w:hAnsi="Times New Roman"/>
              <w:sz w:val="24"/>
            </w:rPr>
            <m:t>+</m:t>
          </m:r>
          <m:sSup>
            <m:sSupPr>
              <m:ctrlPr>
                <w:rPr>
                  <w:rFonts w:ascii="Cambria Math" w:hAnsi="Times New Roman"/>
                  <w:i/>
                  <w:sz w:val="24"/>
                </w:rPr>
              </m:ctrlPr>
            </m:sSupPr>
            <m:e>
              <m:d>
                <m:dPr>
                  <m:begChr m:val="["/>
                  <m:endChr m:val="]"/>
                  <m:ctrlPr>
                    <w:rPr>
                      <w:rFonts w:ascii="Cambria Math" w:hAnsi="Times New Roman"/>
                      <w:i/>
                      <w:sz w:val="24"/>
                    </w:rPr>
                  </m:ctrlPr>
                </m:dPr>
                <m:e>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r>
                    <m:rPr/>
                    <w:rPr>
                      <w:rFonts w:ascii="Cambria Math" w:hAnsi="Times New Roman"/>
                      <w:sz w:val="24"/>
                    </w:rPr>
                    <m:t>+</m:t>
                  </m:r>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t</m:t>
                          </m:r>
                          <m:ctrlPr>
                            <w:rPr>
                              <w:rFonts w:ascii="Cambria Math" w:hAnsi="Times New Roman"/>
                              <w:i/>
                              <w:sz w:val="24"/>
                            </w:rPr>
                          </m:ctrlPr>
                        </m:sup>
                      </m:sSup>
                      <m:ctrlPr>
                        <w:rPr>
                          <w:rFonts w:ascii="Cambria Math" w:hAnsi="Cambria Math"/>
                          <w:i/>
                          <w:sz w:val="24"/>
                        </w:rPr>
                      </m:ctrlPr>
                    </m:e>
                  </m:nary>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tr</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M</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M</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r>
                    <m:rPr/>
                    <w:rPr>
                      <w:rFonts w:ascii="Cambria Math" w:hAnsi="Times New Roman"/>
                      <w:sz w:val="24"/>
                    </w:rPr>
                    <m:t>+</m:t>
                  </m:r>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M</m:t>
                          </m:r>
                          <m:ctrlPr>
                            <w:rPr>
                              <w:rFonts w:ascii="Cambria Math" w:hAnsi="Times New Roman"/>
                              <w:i/>
                              <w:sz w:val="24"/>
                            </w:rPr>
                          </m:ctrlPr>
                        </m:e>
                        <m:sup>
                          <m:r>
                            <m:rPr/>
                            <w:rPr>
                              <w:rFonts w:ascii="Cambria Math" w:hAnsi="Times New Roman"/>
                              <w:sz w:val="24"/>
                            </w:rPr>
                            <m:t>t</m:t>
                          </m:r>
                          <m:ctrlPr>
                            <w:rPr>
                              <w:rFonts w:ascii="Cambria Math" w:hAnsi="Times New Roman"/>
                              <w:i/>
                              <w:sz w:val="24"/>
                            </w:rPr>
                          </m:ctrlPr>
                        </m:sup>
                      </m:sSup>
                      <m:ctrlPr>
                        <w:rPr>
                          <w:rFonts w:ascii="Cambria Math" w:hAnsi="Cambria Math"/>
                          <w:i/>
                          <w:sz w:val="24"/>
                        </w:rPr>
                      </m:ctrlPr>
                    </m:e>
                  </m:nary>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tr</m:t>
                      </m:r>
                      <m:ctrlPr>
                        <w:rPr>
                          <w:rFonts w:ascii="Cambria Math" w:hAnsi="Times New Roman"/>
                          <w:i/>
                          <w:sz w:val="24"/>
                        </w:rPr>
                      </m:ctrlPr>
                    </m:sup>
                  </m:sSup>
                  <m:ctrlPr>
                    <w:rPr>
                      <w:rFonts w:ascii="Cambria Math" w:hAnsi="Cambria Math"/>
                      <w:i/>
                      <w:sz w:val="24"/>
                    </w:rPr>
                  </m:ctrlPr>
                </m:e>
              </m:d>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r>
            <m:rPr>
              <m:sty m:val="p"/>
            </m:rPr>
            <w:rPr>
              <w:rFonts w:ascii="Cambria Math" w:hAnsi="Times New Roman"/>
              <w:sz w:val="24"/>
            </w:rPr>
            <w:br w:type="textWrapping"/>
          </m:r>
        </m:oMath>
      </m:oMathPara>
      <m:oMathPara>
        <m:oMathParaPr>
          <m:jc m:val="left"/>
        </m:oMathParaPr>
        <m:oMath>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st</m:t>
                  </m:r>
                  <m:ctrlPr>
                    <w:rPr>
                      <w:rFonts w:ascii="Cambria Math" w:hAnsi="Times New Roman"/>
                      <w:i/>
                      <w:sz w:val="24"/>
                    </w:rPr>
                  </m:ctrlPr>
                </m:sup>
              </m:sSup>
              <m:ctrlPr>
                <w:rPr>
                  <w:rFonts w:ascii="Cambria Math" w:hAnsi="Cambria Math"/>
                  <w:i/>
                  <w:sz w:val="24"/>
                </w:rPr>
              </m:ctrlPr>
            </m:e>
          </m:nary>
          <m:nary>
            <m:naryPr>
              <m:chr m:val="∑"/>
              <m:ctrlPr>
                <w:rPr>
                  <w:rFonts w:ascii="Cambria Math" w:hAnsi="Times New Roman"/>
                  <w:i/>
                  <w:sz w:val="24"/>
                </w:rPr>
              </m:ctrlPr>
            </m:naryPr>
            <m:sub>
              <m:r>
                <m:rPr/>
                <w:rPr>
                  <w:rFonts w:ascii="Cambria Math" w:hAnsi="Times New Roman"/>
                  <w:sz w:val="24"/>
                </w:rPr>
                <m:t>u≠r,t</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tu</m:t>
                  </m:r>
                  <m:ctrlPr>
                    <w:rPr>
                      <w:rFonts w:ascii="Cambria Math" w:hAnsi="Times New Roman"/>
                      <w:i/>
                      <w:sz w:val="24"/>
                    </w:rPr>
                  </m:ctrlPr>
                </m:sup>
              </m:sSup>
              <m:ctrlPr>
                <w:rPr>
                  <w:rFonts w:ascii="Cambria Math" w:hAnsi="Cambria Math"/>
                  <w:i/>
                  <w:sz w:val="24"/>
                </w:rPr>
              </m:ctrlPr>
            </m:e>
          </m:nary>
          <m:r>
            <m:rPr>
              <m:sty m:val="p"/>
            </m:rPr>
            <w:rPr>
              <w:rFonts w:ascii="Cambria Math" w:hAnsi="Times New Roman"/>
              <w:sz w:val="24"/>
            </w:rPr>
            <w:br w:type="textWrapping"/>
          </m:r>
        </m:oMath>
      </m:oMathPara>
      <m:oMathPara>
        <m:oMathParaPr>
          <m:jc m:val="left"/>
        </m:oMathParaPr>
        <m:oMath>
          <m:r>
            <m:rPr>
              <m:nor/>
              <m:sty m:val="p"/>
            </m:rPr>
            <w:rPr>
              <w:rFonts w:ascii="Cambria Math" w:hAnsi="Times New Roman"/>
              <w:sz w:val="24"/>
            </w:rPr>
            <m:t xml:space="preserve">        (1)                          (</m:t>
          </m:r>
          <m:r>
            <m:rPr/>
            <w:rPr>
              <w:rFonts w:ascii="Cambria Math" w:hAnsi="Times New Roman"/>
              <w:sz w:val="24"/>
            </w:rPr>
            <m:t>2)</m:t>
          </m:r>
          <m:r>
            <m:rPr>
              <m:nor/>
              <m:sty m:val="p"/>
            </m:rPr>
            <w:rPr>
              <w:rFonts w:ascii="Cambria Math" w:hAnsi="Times New Roman"/>
              <w:sz w:val="24"/>
            </w:rPr>
            <m:t xml:space="preserve">                                (</m:t>
          </m:r>
          <m:r>
            <m:rPr/>
            <w:rPr>
              <w:rFonts w:ascii="Cambria Math" w:hAnsi="Times New Roman"/>
              <w:sz w:val="24"/>
            </w:rPr>
            <m:t>3)</m:t>
          </m:r>
          <m:r>
            <m:rPr>
              <m:sty m:val="p"/>
            </m:rPr>
            <w:rPr>
              <w:rFonts w:ascii="Cambria Math" w:hAnsi="Times New Roman"/>
              <w:sz w:val="24"/>
            </w:rPr>
            <w:br w:type="textWrapping"/>
          </m:r>
        </m:oMath>
      </m:oMathPara>
      <m:oMathPara>
        <m:oMathParaPr>
          <m:jc m:val="left"/>
        </m:oMathParaPr>
        <m:oMath>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nary>
            <m:naryPr>
              <m:chr m:val="∑"/>
              <m:ctrlPr>
                <w:rPr>
                  <w:rFonts w:ascii="Cambria Math" w:hAnsi="Times New Roman"/>
                  <w:i/>
                  <w:sz w:val="24"/>
                </w:rPr>
              </m:ctrlPr>
            </m:naryPr>
            <m:sub>
              <m:r>
                <m:rPr/>
                <w:rPr>
                  <w:rFonts w:ascii="Cambria Math" w:hAnsi="Times New Roman"/>
                  <w:sz w:val="24"/>
                </w:rPr>
                <m:t>u≠r,s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su</m:t>
                  </m:r>
                  <m:ctrlPr>
                    <w:rPr>
                      <w:rFonts w:ascii="Cambria Math" w:hAnsi="Times New Roman"/>
                      <w:i/>
                      <w:sz w:val="24"/>
                    </w:rPr>
                  </m:ctrlPr>
                </m:sup>
              </m:sSup>
              <m:ctrlPr>
                <w:rPr>
                  <w:rFonts w:ascii="Cambria Math" w:hAnsi="Cambria Math"/>
                  <w:i/>
                  <w:sz w:val="24"/>
                </w:rPr>
              </m:ctrlPr>
            </m:e>
          </m:nary>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st</m:t>
                  </m:r>
                  <m:ctrlPr>
                    <w:rPr>
                      <w:rFonts w:ascii="Cambria Math" w:hAnsi="Times New Roman"/>
                      <w:i/>
                      <w:sz w:val="24"/>
                    </w:rPr>
                  </m:ctrlPr>
                </m:sup>
              </m:sSup>
              <m:ctrlPr>
                <w:rPr>
                  <w:rFonts w:ascii="Cambria Math" w:hAnsi="Cambria Math"/>
                  <w:i/>
                  <w:sz w:val="24"/>
                </w:rPr>
              </m:ctrlPr>
            </m:e>
          </m:nary>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tt</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r>
            <m:rPr>
              <m:sty m:val="p"/>
            </m:rPr>
            <w:rPr>
              <w:rFonts w:ascii="Cambria Math" w:hAnsi="Times New Roman"/>
              <w:sz w:val="24"/>
            </w:rPr>
            <w:br w:type="textWrapping"/>
          </m:r>
        </m:oMath>
      </m:oMathPara>
      <m:oMathPara>
        <m:oMathParaPr>
          <m:jc m:val="left"/>
        </m:oMathParaPr>
        <m:oMath>
          <m:r>
            <m:rPr>
              <m:nor/>
              <m:sty m:val="p"/>
            </m:rPr>
            <w:rPr>
              <w:rFonts w:ascii="Cambria Math" w:hAnsi="Times New Roman"/>
              <w:sz w:val="24"/>
            </w:rPr>
            <m:t xml:space="preserve">         (</m:t>
          </m:r>
          <m:r>
            <m:rPr/>
            <w:rPr>
              <w:rFonts w:ascii="Cambria Math" w:hAnsi="Times New Roman"/>
              <w:sz w:val="24"/>
            </w:rPr>
            <m:t>4)</m:t>
          </m:r>
          <m:r>
            <m:rPr>
              <m:nor/>
              <m:sty m:val="p"/>
            </m:rPr>
            <w:rPr>
              <w:rFonts w:ascii="Cambria Math" w:hAnsi="Times New Roman"/>
              <w:sz w:val="24"/>
            </w:rPr>
            <m:t xml:space="preserve">                                           (</m:t>
          </m:r>
          <m:r>
            <m:rPr/>
            <w:rPr>
              <w:rFonts w:ascii="Cambria Math" w:hAnsi="Times New Roman"/>
              <w:sz w:val="24"/>
            </w:rPr>
            <m:t>5)</m:t>
          </m:r>
          <m:r>
            <m:rPr>
              <m:nor/>
              <m:sty m:val="p"/>
            </m:rPr>
            <w:rPr>
              <w:rFonts w:ascii="Cambria Math" w:hAnsi="Times New Roman"/>
              <w:sz w:val="24"/>
            </w:rPr>
            <m:t xml:space="preserve">                                     (</m:t>
          </m:r>
          <m:r>
            <m:rPr/>
            <w:rPr>
              <w:rFonts w:ascii="Cambria Math" w:hAnsi="Times New Roman"/>
              <w:sz w:val="24"/>
            </w:rPr>
            <m:t>6)</m:t>
          </m:r>
          <m:r>
            <m:rPr>
              <m:sty m:val="p"/>
            </m:rPr>
            <w:rPr>
              <w:rFonts w:ascii="Cambria Math" w:hAnsi="Times New Roman"/>
              <w:sz w:val="24"/>
            </w:rPr>
            <w:br w:type="textWrapping"/>
          </m:r>
        </m:oMath>
      </m:oMathPara>
      <m:oMathPara>
        <m:oMathParaPr>
          <m:jc m:val="left"/>
        </m:oMathParaPr>
        <m:oMath>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st</m:t>
                  </m:r>
                  <m:ctrlPr>
                    <w:rPr>
                      <w:rFonts w:ascii="Cambria Math" w:hAnsi="Times New Roman"/>
                      <w:i/>
                      <w:sz w:val="24"/>
                    </w:rPr>
                  </m:ctrlPr>
                </m:sup>
              </m:sSup>
              <m:ctrlPr>
                <w:rPr>
                  <w:rFonts w:ascii="Cambria Math" w:hAnsi="Cambria Math"/>
                  <w:i/>
                  <w:sz w:val="24"/>
                </w:rPr>
              </m:ctrlPr>
            </m:e>
          </m:nary>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tr</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r>
            <m:rPr/>
            <w:rPr>
              <w:rFonts w:ascii="Cambria Math" w:hAnsi="Times New Roman"/>
              <w:sz w:val="24"/>
            </w:rPr>
            <m:t>E</m:t>
          </m:r>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r>
            <m:rPr>
              <m:sty m:val="p"/>
            </m:rPr>
            <w:rPr>
              <w:rFonts w:ascii="Cambria Math" w:hAnsi="Times New Roman"/>
              <w:sz w:val="24"/>
            </w:rPr>
            <w:br w:type="textWrapping"/>
          </m:r>
        </m:oMath>
      </m:oMathPara>
      <m:oMathPara>
        <m:oMathParaPr>
          <m:jc m:val="left"/>
        </m:oMathParaPr>
        <m:oMath>
          <m:r>
            <m:rPr>
              <m:nor/>
              <m:sty m:val="p"/>
            </m:rPr>
            <w:rPr>
              <w:rFonts w:ascii="Cambria Math" w:hAnsi="Times New Roman"/>
              <w:sz w:val="24"/>
            </w:rPr>
            <m:t xml:space="preserve">           (</m:t>
          </m:r>
          <m:r>
            <m:rPr/>
            <w:rPr>
              <w:rFonts w:ascii="Cambria Math" w:hAnsi="Times New Roman"/>
              <w:sz w:val="24"/>
            </w:rPr>
            <m:t>7)</m:t>
          </m:r>
          <m:r>
            <m:rPr>
              <m:nor/>
              <m:sty m:val="p"/>
            </m:rPr>
            <w:rPr>
              <w:rFonts w:ascii="Cambria Math" w:hAnsi="Times New Roman"/>
              <w:sz w:val="24"/>
            </w:rPr>
            <m:t xml:space="preserve">                                           (</m:t>
          </m:r>
          <m:r>
            <m:rPr/>
            <w:rPr>
              <w:rFonts w:ascii="Cambria Math" w:hAnsi="Times New Roman"/>
              <w:sz w:val="24"/>
            </w:rPr>
            <m:t>8)</m:t>
          </m:r>
          <m:r>
            <m:rPr>
              <m:nor/>
              <m:sty m:val="p"/>
            </m:rPr>
            <w:rPr>
              <w:rFonts w:ascii="Cambria Math" w:hAnsi="Times New Roman"/>
              <w:sz w:val="24"/>
            </w:rPr>
            <m:t xml:space="preserve">                         (</m:t>
          </m:r>
          <m:r>
            <m:rPr/>
            <w:rPr>
              <w:rFonts w:ascii="Cambria Math" w:hAnsi="Times New Roman"/>
              <w:sz w:val="24"/>
            </w:rPr>
            <m:t>9)</m:t>
          </m:r>
          <m:r>
            <m:rPr>
              <m:sty m:val="p"/>
            </m:rPr>
            <w:rPr>
              <w:rFonts w:ascii="Cambria Math" w:hAnsi="Times New Roman"/>
              <w:sz w:val="24"/>
            </w:rPr>
            <w:br w:type="textWrapping"/>
          </m:r>
        </m:oMath>
      </m:oMathPara>
      <m:oMathPara>
        <m:oMathParaPr>
          <m:jc m:val="left"/>
        </m:oMathParaPr>
        <m:oMath>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st</m:t>
                  </m:r>
                  <m:ctrlPr>
                    <w:rPr>
                      <w:rFonts w:ascii="Cambria Math" w:hAnsi="Times New Roman"/>
                      <w:i/>
                      <w:sz w:val="24"/>
                    </w:rPr>
                  </m:ctrlPr>
                </m:sup>
              </m:sSup>
              <m:ctrlPr>
                <w:rPr>
                  <w:rFonts w:ascii="Cambria Math" w:hAnsi="Cambria Math"/>
                  <w:i/>
                  <w:sz w:val="24"/>
                </w:rPr>
              </m:ctrlPr>
            </m:e>
          </m:nary>
          <m:r>
            <m:rPr/>
            <w:rPr>
              <w:rFonts w:ascii="Cambria Math" w:hAnsi="Times New Roman"/>
              <w:sz w:val="24"/>
            </w:rPr>
            <m:t>E</m:t>
          </m:r>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t</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d>
            <m:dPr>
              <m:begChr m:val="["/>
              <m:endChr m:val="]"/>
              <m:ctrlPr>
                <w:rPr>
                  <w:rFonts w:ascii="Cambria Math" w:hAnsi="Times New Roman"/>
                  <w:i/>
                  <w:sz w:val="24"/>
                </w:rPr>
              </m:ctrlPr>
            </m:dPr>
            <m:e>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d>
                <m:dPr>
                  <m:ctrlPr>
                    <w:rPr>
                      <w:rFonts w:ascii="Cambria Math" w:hAnsi="Times New Roman"/>
                      <w:i/>
                      <w:sz w:val="24"/>
                    </w:rPr>
                  </m:ctrlPr>
                </m:dPr>
                <m:e>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r>
                    <m:rPr/>
                    <w:rPr>
                      <w:rFonts w:ascii="Cambria Math" w:hAnsi="Times New Roman"/>
                      <w:sz w:val="24"/>
                    </w:rPr>
                    <m:t>+</m:t>
                  </m:r>
                  <m:nary>
                    <m:naryPr>
                      <m:chr m:val="∑"/>
                      <m:ctrlPr>
                        <w:rPr>
                          <w:rFonts w:ascii="Cambria Math" w:hAnsi="Times New Roman"/>
                          <w:i/>
                          <w:sz w:val="24"/>
                        </w:rPr>
                      </m:ctrlPr>
                    </m:naryPr>
                    <m:sub>
                      <m:r>
                        <m:rPr/>
                        <w:rPr>
                          <w:rFonts w:ascii="Cambria Math" w:hAnsi="Times New Roman"/>
                          <w:sz w:val="24"/>
                        </w:rPr>
                        <m:t>u≠r,s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ru</m:t>
                          </m:r>
                          <m:ctrlPr>
                            <w:rPr>
                              <w:rFonts w:ascii="Cambria Math" w:hAnsi="Times New Roman"/>
                              <w:i/>
                              <w:sz w:val="24"/>
                            </w:rPr>
                          </m:ctrlPr>
                        </m:sup>
                      </m:sSup>
                      <m:ctrlPr>
                        <w:rPr>
                          <w:rFonts w:ascii="Cambria Math" w:hAnsi="Cambria Math"/>
                          <w:i/>
                          <w:sz w:val="24"/>
                        </w:rPr>
                      </m:ctrlPr>
                    </m:e>
                  </m:nary>
                  <m:r>
                    <m:rPr/>
                    <w:rPr>
                      <w:rFonts w:ascii="Cambria Math" w:hAnsi="Times New Roman"/>
                      <w:sz w:val="24"/>
                    </w:rPr>
                    <m:t>+E</m:t>
                  </m:r>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ctrlPr>
                    <w:rPr>
                      <w:rFonts w:ascii="Cambria Math" w:hAnsi="Cambria Math"/>
                      <w:i/>
                      <w:sz w:val="24"/>
                    </w:rPr>
                  </m:ctrlPr>
                </m:e>
              </m:d>
              <m:ctrlPr>
                <w:rPr>
                  <w:rFonts w:ascii="Cambria Math" w:hAnsi="Cambria Math"/>
                  <w:i/>
                  <w:sz w:val="24"/>
                </w:rPr>
              </m:ctrlPr>
            </m:e>
          </m:d>
          <m:r>
            <m:rPr>
              <m:sty m:val="p"/>
            </m:rPr>
            <w:rPr>
              <w:rFonts w:ascii="Cambria Math" w:hAnsi="Times New Roman"/>
              <w:sz w:val="24"/>
            </w:rPr>
            <w:br w:type="textWrapping"/>
          </m:r>
        </m:oMath>
      </m:oMathPara>
      <m:oMathPara>
        <m:oMathParaPr>
          <m:jc m:val="left"/>
        </m:oMathParaPr>
        <m:oMath>
          <m:r>
            <m:rPr>
              <m:nor/>
              <m:sty m:val="p"/>
            </m:rPr>
            <w:rPr>
              <w:rFonts w:ascii="Cambria Math" w:hAnsi="Times New Roman"/>
              <w:sz w:val="24"/>
            </w:rPr>
            <m:t xml:space="preserve">                 (10)                                                 (11)</m:t>
          </m:r>
          <m:r>
            <m:rPr>
              <m:sty m:val="p"/>
            </m:rPr>
            <w:rPr>
              <w:rFonts w:ascii="Cambria Math" w:hAnsi="Times New Roman"/>
              <w:sz w:val="24"/>
            </w:rPr>
            <w:br w:type="textWrapping"/>
          </m:r>
        </m:oMath>
      </m:oMathPara>
      <m:oMathPara>
        <m:oMathParaPr>
          <m:jc m:val="left"/>
        </m:oMathParaPr>
        <m:oMath>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Cambria Math"/>
                  <w:i/>
                  <w:sz w:val="24"/>
                </w:rPr>
              </m:ctrlPr>
            </m:sSupPr>
            <m:e>
              <m:r>
                <m:rPr/>
                <w:rPr>
                  <w:rFonts w:ascii="Cambria Math" w:hAnsi="Times New Roman"/>
                  <w:sz w:val="24"/>
                </w:rPr>
                <m:t>）</m:t>
              </m:r>
              <m:ctrlPr>
                <w:rPr>
                  <w:rFonts w:ascii="Cambria Math" w:hAnsi="Cambria Math"/>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M</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M</m:t>
              </m:r>
              <m:ctrlPr>
                <w:rPr>
                  <w:rFonts w:ascii="Cambria Math" w:hAnsi="Times New Roman"/>
                  <w:i/>
                  <w:sz w:val="24"/>
                </w:rPr>
              </m:ctrlPr>
            </m:e>
            <m:sup>
              <m:r>
                <m:rPr/>
                <w:rPr>
                  <w:rFonts w:ascii="Cambria Math" w:hAnsi="Times New Roman"/>
                  <w:sz w:val="24"/>
                </w:rPr>
                <m: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rr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r>
            <m:rPr/>
            <w:rPr>
              <w:rFonts w:ascii="Cambria Math" w:hAnsi="Times New Roman"/>
              <w:sz w:val="24"/>
            </w:rPr>
            <m:t>)</m:t>
          </m:r>
          <m:r>
            <m:rPr>
              <m:sty m:val="p"/>
            </m:rPr>
            <w:rPr>
              <w:rFonts w:ascii="Cambria Math" w:hAnsi="Times New Roman"/>
              <w:sz w:val="24"/>
            </w:rPr>
            <w:br w:type="textWrapping"/>
          </m:r>
        </m:oMath>
      </m:oMathPara>
      <m:oMathPara>
        <m:oMathParaPr>
          <m:jc m:val="left"/>
        </m:oMathParaPr>
        <m:oMath>
          <m:r>
            <m:rPr>
              <m:nor/>
              <m:sty m:val="p"/>
            </m:rPr>
            <w:rPr>
              <w:rFonts w:ascii="Cambria Math" w:hAnsi="Times New Roman"/>
              <w:sz w:val="24"/>
            </w:rPr>
            <m:t xml:space="preserve">                   (12)                                   (13)                    (14)</m:t>
          </m:r>
          <m:r>
            <m:rPr>
              <m:sty m:val="p"/>
            </m:rPr>
            <w:rPr>
              <w:rFonts w:ascii="Cambria Math" w:hAnsi="Times New Roman"/>
              <w:sz w:val="24"/>
            </w:rPr>
            <w:br w:type="textWrapping"/>
          </m:r>
        </m:oMath>
      </m:oMathPara>
      <m:oMathPara>
        <m:oMathParaPr>
          <m:jc m:val="left"/>
        </m:oMathParaPr>
        <m:oMath>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T</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r>
            <m:rPr/>
            <w:rPr>
              <w:rFonts w:ascii="Cambria Math" w:hAnsi="Times New Roman"/>
              <w:sz w:val="24"/>
            </w:rPr>
            <m:t>)</m:t>
          </m:r>
          <m:r>
            <m:rPr>
              <m:sty m:val="p"/>
            </m:rPr>
            <w:rPr>
              <w:rFonts w:ascii="Cambria Math" w:hAnsi="Times New Roman"/>
              <w:sz w:val="24"/>
            </w:rPr>
            <w:br w:type="textWrapping"/>
          </m:r>
        </m:oMath>
      </m:oMathPara>
      <m:oMathPara>
        <m:oMathParaPr>
          <m:jc m:val="left"/>
        </m:oMathParaPr>
        <m:oMath>
          <m:r>
            <m:rPr>
              <m:nor/>
              <m:sty m:val="p"/>
            </m:rPr>
            <w:rPr>
              <w:rFonts w:ascii="Cambria Math" w:hAnsi="Times New Roman"/>
              <w:sz w:val="24"/>
            </w:rPr>
            <m:t xml:space="preserve">      (15)                         (16)                               (17)</m:t>
          </m:r>
          <m:r>
            <m:rPr>
              <m:sty m:val="p"/>
            </m:rPr>
            <w:rPr>
              <w:rFonts w:ascii="Cambria Math" w:hAnsi="Times New Roman"/>
              <w:sz w:val="24"/>
            </w:rPr>
            <w:br w:type="textWrapping"/>
          </m:r>
        </m:oMath>
      </m:oMathPara>
      <m:oMathPara>
        <m:oMathParaPr>
          <m:jc m:val="left"/>
        </m:oMathParaPr>
        <m:oMath>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r>
            <m:rPr/>
            <w:rPr>
              <w:rFonts w:ascii="Cambria Math" w:hAnsi="Times New Roman"/>
              <w:sz w:val="24"/>
            </w:rPr>
            <m:t>E</m:t>
          </m:r>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M</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M</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sr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r>
            <m:rPr/>
            <w:rPr>
              <w:rFonts w:ascii="Cambria Math" w:hAnsi="Times New Roman"/>
              <w:sz w:val="24"/>
            </w:rPr>
            <m:t>)</m:t>
          </m:r>
          <m:r>
            <m:rPr>
              <m:sty m:val="p"/>
            </m:rPr>
            <w:rPr>
              <w:rFonts w:ascii="Cambria Math" w:hAnsi="Times New Roman"/>
              <w:sz w:val="24"/>
            </w:rPr>
            <w:br w:type="textWrapping"/>
          </m:r>
        </m:oMath>
      </m:oMathPara>
      <m:oMathPara>
        <m:oMathParaPr>
          <m:jc m:val="left"/>
        </m:oMathParaPr>
        <m:oMath>
          <m:r>
            <m:rPr>
              <m:nor/>
              <m:sty m:val="p"/>
            </m:rPr>
            <w:rPr>
              <w:rFonts w:ascii="Cambria Math" w:hAnsi="Times New Roman"/>
              <w:sz w:val="24"/>
            </w:rPr>
            <m:t xml:space="preserve">              (18)                               (19)                          (20)</m:t>
          </m:r>
          <m:r>
            <m:rPr>
              <m:sty m:val="p"/>
            </m:rPr>
            <w:rPr>
              <w:rFonts w:ascii="Cambria Math" w:hAnsi="Times New Roman"/>
              <w:sz w:val="24"/>
            </w:rPr>
            <w:br w:type="textWrapping"/>
          </m:r>
        </m:oMath>
      </m:oMathPara>
      <m:oMathPara>
        <m:oMathParaPr>
          <m:jc m:val="left"/>
        </m:oMathParaPr>
        <m:oMath>
          <m:r>
            <m:rPr/>
            <w:rPr>
              <w:rFonts w:ascii="Cambria Math" w:hAnsi="Times New Roman"/>
              <w:sz w:val="24"/>
            </w:rPr>
            <m:t>+(</m:t>
          </m:r>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t</m:t>
                  </m:r>
                  <m:ctrlPr>
                    <w:rPr>
                      <w:rFonts w:ascii="Cambria Math" w:hAnsi="Times New Roman"/>
                      <w:i/>
                      <w:sz w:val="24"/>
                    </w:rPr>
                  </m:ctrlPr>
                </m:sup>
              </m:sSup>
              <m:ctrlPr>
                <w:rPr>
                  <w:rFonts w:ascii="Cambria Math" w:hAnsi="Cambria Math"/>
                  <w:i/>
                  <w:sz w:val="24"/>
                </w:rPr>
              </m:ctrlPr>
            </m:e>
          </m:nary>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r>
            <m:rPr/>
            <w:rPr>
              <w:rFonts w:ascii="Cambria Math" w:hAnsi="Times New Roman"/>
              <w:sz w:val="24"/>
            </w:rPr>
            <m:t>+(</m:t>
          </m:r>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t</m:t>
                  </m:r>
                  <m:ctrlPr>
                    <w:rPr>
                      <w:rFonts w:ascii="Cambria Math" w:hAnsi="Times New Roman"/>
                      <w:i/>
                      <w:sz w:val="24"/>
                    </w:rPr>
                  </m:ctrlPr>
                </m:sup>
              </m:sSup>
              <m:ctrlPr>
                <w:rPr>
                  <w:rFonts w:ascii="Cambria Math" w:hAnsi="Cambria Math"/>
                  <w:i/>
                  <w:sz w:val="24"/>
                </w:rPr>
              </m:ctrlPr>
            </m:e>
          </m:nary>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r>
            <m:rPr/>
            <w:rPr>
              <w:rFonts w:ascii="Cambria Math" w:hAnsi="Times New Roman"/>
              <w:sz w:val="24"/>
            </w:rPr>
            <m:t>)+(</m:t>
          </m:r>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t</m:t>
                  </m:r>
                  <m:ctrlPr>
                    <w:rPr>
                      <w:rFonts w:ascii="Cambria Math" w:hAnsi="Times New Roman"/>
                      <w:i/>
                      <w:sz w:val="24"/>
                    </w:rPr>
                  </m:ctrlPr>
                </m:sup>
              </m:sSup>
              <m:ctrlPr>
                <w:rPr>
                  <w:rFonts w:ascii="Cambria Math" w:hAnsi="Cambria Math"/>
                  <w:i/>
                  <w:sz w:val="24"/>
                </w:rPr>
              </m:ctrlPr>
            </m:e>
          </m:nary>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T</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r>
            <m:rPr/>
            <w:rPr>
              <w:rFonts w:ascii="Cambria Math" w:hAnsi="Times New Roman"/>
              <w:sz w:val="24"/>
            </w:rPr>
            <m:t>)</m:t>
          </m:r>
          <m:r>
            <m:rPr>
              <m:sty m:val="p"/>
            </m:rPr>
            <w:rPr>
              <w:rFonts w:ascii="Cambria Math" w:hAnsi="Times New Roman"/>
              <w:sz w:val="24"/>
            </w:rPr>
            <w:br w:type="textWrapping"/>
          </m:r>
        </m:oMath>
      </m:oMathPara>
      <m:oMathPara>
        <m:oMathParaPr>
          <m:jc m:val="left"/>
        </m:oMathParaPr>
        <m:oMath>
          <m:r>
            <m:rPr>
              <m:nor/>
              <m:sty m:val="p"/>
            </m:rPr>
            <w:rPr>
              <w:rFonts w:ascii="Cambria Math" w:hAnsi="Times New Roman"/>
              <w:sz w:val="24"/>
            </w:rPr>
            <m:t xml:space="preserve">                (21)                            (22)                                     (23)</m:t>
          </m:r>
        </m:oMath>
      </m:oMathPara>
    </w:p>
    <w:p w14:paraId="4B3A6062">
      <w:pPr>
        <w:jc w:val="center"/>
        <w:rPr>
          <w:rFonts w:ascii="Times New Roman" w:hAnsi="Times New Roman"/>
          <w:position w:val="-452"/>
          <w:sz w:val="24"/>
        </w:rPr>
      </w:pPr>
      <m:oMathPara>
        <m:oMathParaPr>
          <m:jc m:val="left"/>
        </m:oMathParaPr>
        <m:oMath>
          <m:r>
            <m:rPr/>
            <w:rPr>
              <w:rFonts w:ascii="Cambria Math" w:hAnsi="Times New Roman"/>
              <w:sz w:val="24"/>
            </w:rPr>
            <m:t>+(</m:t>
          </m:r>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V</m:t>
                  </m:r>
                  <m:ctrlPr>
                    <w:rPr>
                      <w:rFonts w:ascii="Cambria Math" w:hAnsi="Times New Roman"/>
                      <w:i/>
                      <w:sz w:val="24"/>
                    </w:rPr>
                  </m:ctrlPr>
                </m:e>
                <m:sup>
                  <m:r>
                    <m:rPr/>
                    <w:rPr>
                      <w:rFonts w:ascii="Cambria Math" w:hAnsi="Times New Roman"/>
                      <w:sz w:val="24"/>
                    </w:rPr>
                    <m:t>t</m:t>
                  </m:r>
                  <m:ctrlPr>
                    <w:rPr>
                      <w:rFonts w:ascii="Cambria Math" w:hAnsi="Times New Roman"/>
                      <w:i/>
                      <w:sz w:val="24"/>
                    </w:rPr>
                  </m:ctrlPr>
                </m:sup>
              </m:sSup>
              <m:ctrlPr>
                <w:rPr>
                  <w:rFonts w:ascii="Cambria Math" w:hAnsi="Cambria Math"/>
                  <w:i/>
                  <w:sz w:val="24"/>
                </w:rPr>
              </m:ctrlPr>
            </m:e>
          </m:nary>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L</m:t>
              </m:r>
              <m:ctrlPr>
                <w:rPr>
                  <w:rFonts w:ascii="Cambria Math" w:hAnsi="Times New Roman"/>
                  <w:i/>
                  <w:sz w:val="24"/>
                </w:rPr>
              </m:ctrlPr>
            </m:e>
            <m:sup>
              <m:r>
                <m:rPr/>
                <w:rPr>
                  <w:rFonts w:ascii="Cambria Math" w:hAnsi="Times New Roman"/>
                  <w:sz w:val="24"/>
                </w:rPr>
                <m:t>ss</m:t>
              </m:r>
              <m:ctrlPr>
                <w:rPr>
                  <w:rFonts w:ascii="Cambria Math" w:hAnsi="Times New Roman"/>
                  <w:i/>
                  <w:sz w:val="24"/>
                </w:rPr>
              </m:ctrlPr>
            </m:sup>
          </m:sSup>
          <m:r>
            <m:rPr/>
            <w:rPr>
              <w:rFonts w:ascii="Cambria Math" w:hAnsi="Times New Roman"/>
              <w:sz w:val="24"/>
            </w:rPr>
            <m:t>E</m:t>
          </m:r>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r>
            <m:rPr/>
            <w:rPr>
              <w:rFonts w:ascii="Cambria Math" w:hAnsi="Times New Roman"/>
              <w:sz w:val="24"/>
            </w:rPr>
            <m:t>)+(</m:t>
          </m:r>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M</m:t>
                  </m:r>
                  <m:ctrlPr>
                    <w:rPr>
                      <w:rFonts w:ascii="Cambria Math" w:hAnsi="Times New Roman"/>
                      <w:i/>
                      <w:sz w:val="24"/>
                    </w:rPr>
                  </m:ctrlPr>
                </m:e>
                <m:sup>
                  <m:r>
                    <m:rPr/>
                    <w:rPr>
                      <w:rFonts w:ascii="Cambria Math" w:hAnsi="Times New Roman"/>
                      <w:sz w:val="24"/>
                    </w:rPr>
                    <m:t>t</m:t>
                  </m:r>
                  <m:ctrlPr>
                    <w:rPr>
                      <w:rFonts w:ascii="Cambria Math" w:hAnsi="Times New Roman"/>
                      <w:i/>
                      <w:sz w:val="24"/>
                    </w:rPr>
                  </m:ctrlPr>
                </m:sup>
              </m:sSup>
              <m:ctrlPr>
                <w:rPr>
                  <w:rFonts w:ascii="Cambria Math" w:hAnsi="Cambria Math"/>
                  <w:i/>
                  <w:sz w:val="24"/>
                </w:rPr>
              </m:ctrlPr>
            </m:e>
          </m:nary>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sSup>
            <m:sSupPr>
              <m:ctrlPr>
                <w:rPr>
                  <w:rFonts w:ascii="Cambria Math" w:hAnsi="Times New Roman"/>
                  <w:i/>
                  <w:sz w:val="24"/>
                </w:rPr>
              </m:ctrlPr>
            </m:sSupPr>
            <m:e>
              <m:r>
                <m:rPr/>
                <w:rPr>
                  <w:rFonts w:ascii="Cambria Math" w:hAnsi="Times New Roman"/>
                  <w:sz w:val="24"/>
                </w:rPr>
                <m:t>Y</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r>
            <m:rPr/>
            <w:rPr>
              <w:rFonts w:ascii="Cambria Math" w:hAnsi="Times New Roman"/>
              <w:sz w:val="24"/>
            </w:rPr>
            <m:t>+(</m:t>
          </m:r>
          <m:nary>
            <m:naryPr>
              <m:chr m:val="∑"/>
              <m:ctrlPr>
                <w:rPr>
                  <w:rFonts w:ascii="Cambria Math" w:hAnsi="Times New Roman"/>
                  <w:i/>
                  <w:sz w:val="24"/>
                </w:rPr>
              </m:ctrlPr>
            </m:naryPr>
            <m:sub>
              <m:r>
                <m:rPr/>
                <w:rPr>
                  <w:rFonts w:ascii="Cambria Math" w:hAnsi="Times New Roman"/>
                  <w:sz w:val="24"/>
                </w:rPr>
                <m:t>t≠r,s</m:t>
              </m:r>
              <m:ctrlPr>
                <w:rPr>
                  <w:rFonts w:ascii="Cambria Math" w:hAnsi="Times New Roman"/>
                  <w:i/>
                  <w:sz w:val="24"/>
                </w:rPr>
              </m:ctrlPr>
            </m:sub>
            <m:sup>
              <m:r>
                <m:rPr/>
                <w:rPr>
                  <w:rFonts w:ascii="Cambria Math" w:hAnsi="Times New Roman"/>
                  <w:sz w:val="24"/>
                </w:rPr>
                <m:t>n</m:t>
              </m:r>
              <m:ctrlPr>
                <w:rPr>
                  <w:rFonts w:ascii="Cambria Math" w:hAnsi="Times New Roman"/>
                  <w:i/>
                  <w:sz w:val="24"/>
                </w:rPr>
              </m:ctrlPr>
            </m:sup>
            <m:e>
              <m:sSup>
                <m:sSupPr>
                  <m:ctrlPr>
                    <w:rPr>
                      <w:rFonts w:ascii="Cambria Math" w:hAnsi="Times New Roman"/>
                      <w:i/>
                      <w:sz w:val="24"/>
                    </w:rPr>
                  </m:ctrlPr>
                </m:sSupPr>
                <m:e>
                  <m:r>
                    <m:rPr/>
                    <w:rPr>
                      <w:rFonts w:ascii="Cambria Math" w:hAnsi="Times New Roman"/>
                      <w:sz w:val="24"/>
                    </w:rPr>
                    <m:t>M</m:t>
                  </m:r>
                  <m:ctrlPr>
                    <w:rPr>
                      <w:rFonts w:ascii="Cambria Math" w:hAnsi="Times New Roman"/>
                      <w:i/>
                      <w:sz w:val="24"/>
                    </w:rPr>
                  </m:ctrlPr>
                </m:e>
                <m:sup>
                  <m:r>
                    <m:rPr/>
                    <w:rPr>
                      <w:rFonts w:ascii="Cambria Math" w:hAnsi="Times New Roman"/>
                      <w:sz w:val="24"/>
                    </w:rPr>
                    <m:t>t</m:t>
                  </m:r>
                  <m:ctrlPr>
                    <w:rPr>
                      <w:rFonts w:ascii="Cambria Math" w:hAnsi="Times New Roman"/>
                      <w:i/>
                      <w:sz w:val="24"/>
                    </w:rPr>
                  </m:ctrlPr>
                </m:sup>
              </m:sSup>
              <m:ctrlPr>
                <w:rPr>
                  <w:rFonts w:ascii="Cambria Math" w:hAnsi="Cambria Math"/>
                  <w:i/>
                  <w:sz w:val="24"/>
                </w:rPr>
              </m:ctrlPr>
            </m:e>
          </m:nary>
          <m:sSup>
            <m:sSupPr>
              <m:ctrlPr>
                <w:rPr>
                  <w:rFonts w:ascii="Cambria Math" w:hAnsi="Times New Roman"/>
                  <w:i/>
                  <w:sz w:val="24"/>
                </w:rPr>
              </m:ctrlPr>
            </m:sSupPr>
            <m:e>
              <m:r>
                <m:rPr/>
                <w:rPr>
                  <w:rFonts w:ascii="Cambria Math" w:hAnsi="Times New Roman"/>
                  <w:sz w:val="24"/>
                </w:rPr>
                <m:t>B</m:t>
              </m:r>
              <m:ctrlPr>
                <w:rPr>
                  <w:rFonts w:ascii="Cambria Math" w:hAnsi="Times New Roman"/>
                  <w:i/>
                  <w:sz w:val="24"/>
                </w:rPr>
              </m:ctrlPr>
            </m:e>
            <m:sup>
              <m:r>
                <m:rPr/>
                <w:rPr>
                  <w:rFonts w:ascii="Cambria Math" w:hAnsi="Times New Roman"/>
                  <w:sz w:val="24"/>
                </w:rPr>
                <m:t>tr</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m:t>
              </m:r>
              <m:ctrlPr>
                <w:rPr>
                  <w:rFonts w:ascii="Cambria Math" w:hAnsi="Times New Roman"/>
                  <w:i/>
                  <w:sz w:val="24"/>
                </w:rPr>
              </m:ctrlPr>
            </m:e>
            <m:sup>
              <m:r>
                <m:rPr/>
                <w:rPr>
                  <w:rFonts w:ascii="Cambria Math" w:hAnsi="Times New Roman"/>
                  <w:sz w:val="24"/>
                </w:rPr>
                <m:t>'</m:t>
              </m:r>
              <m:ctrlPr>
                <w:rPr>
                  <w:rFonts w:ascii="Cambria Math" w:hAnsi="Times New Roman"/>
                  <w:i/>
                  <w:sz w:val="24"/>
                </w:rPr>
              </m:ctrlPr>
            </m:sup>
          </m:sSup>
          <m:r>
            <m:rPr/>
            <w:rPr>
              <w:rFonts w:ascii="Cambria Math" w:hAnsi="Cambria Math" w:cs="Cambria Math"/>
              <w:sz w:val="24"/>
            </w:rPr>
            <m:t>⊗</m:t>
          </m:r>
          <m:r>
            <m:rPr/>
            <w:rPr>
              <w:rFonts w:ascii="Cambria Math" w:hAnsi="Times New Roman"/>
              <w:sz w:val="24"/>
            </w:rPr>
            <m:t>(</m:t>
          </m:r>
          <m:sSup>
            <m:sSupPr>
              <m:ctrlPr>
                <w:rPr>
                  <w:rFonts w:ascii="Cambria Math" w:hAnsi="Times New Roman"/>
                  <w:i/>
                  <w:sz w:val="24"/>
                </w:rPr>
              </m:ctrlPr>
            </m:sSupPr>
            <m:e>
              <m:r>
                <m:rPr/>
                <w:rPr>
                  <w:rFonts w:ascii="Cambria Math" w:hAnsi="Times New Roman"/>
                  <w:sz w:val="24"/>
                </w:rPr>
                <m:t>A</m:t>
              </m:r>
              <m:ctrlPr>
                <w:rPr>
                  <w:rFonts w:ascii="Cambria Math" w:hAnsi="Times New Roman"/>
                  <w:i/>
                  <w:sz w:val="24"/>
                </w:rPr>
              </m:ctrlPr>
            </m:e>
            <m:sup>
              <m:r>
                <m:rPr/>
                <w:rPr>
                  <w:rFonts w:ascii="Cambria Math" w:hAnsi="Times New Roman"/>
                  <w:sz w:val="24"/>
                </w:rPr>
                <m:t>rs</m:t>
              </m:r>
              <m:ctrlPr>
                <w:rPr>
                  <w:rFonts w:ascii="Cambria Math" w:hAnsi="Times New Roman"/>
                  <w:i/>
                  <w:sz w:val="24"/>
                </w:rPr>
              </m:ctrlPr>
            </m:sup>
          </m:sSup>
          <m:sSup>
            <m:sSupPr>
              <m:ctrlPr>
                <w:rPr>
                  <w:rFonts w:ascii="Cambria Math" w:hAnsi="Times New Roman"/>
                  <w:i/>
                  <w:sz w:val="24"/>
                </w:rPr>
              </m:ctrlPr>
            </m:sSupPr>
            <m:e>
              <m:r>
                <m:rPr/>
                <w:rPr>
                  <w:rFonts w:ascii="Cambria Math" w:hAnsi="Times New Roman"/>
                  <w:sz w:val="24"/>
                </w:rPr>
                <m:t>X</m:t>
              </m:r>
              <m:ctrlPr>
                <w:rPr>
                  <w:rFonts w:ascii="Cambria Math" w:hAnsi="Times New Roman"/>
                  <w:i/>
                  <w:sz w:val="24"/>
                </w:rPr>
              </m:ctrlPr>
            </m:e>
            <m:sup>
              <m:r>
                <m:rPr/>
                <w:rPr>
                  <w:rFonts w:ascii="Cambria Math" w:hAnsi="Times New Roman"/>
                  <w:sz w:val="24"/>
                </w:rPr>
                <m:t>s</m:t>
              </m:r>
              <m:ctrlPr>
                <w:rPr>
                  <w:rFonts w:ascii="Cambria Math" w:hAnsi="Times New Roman"/>
                  <w:i/>
                  <w:sz w:val="24"/>
                </w:rPr>
              </m:ctrlPr>
            </m:sup>
          </m:sSup>
          <m:r>
            <m:rPr/>
            <w:rPr>
              <w:rFonts w:ascii="Cambria Math" w:hAnsi="Times New Roman"/>
              <w:sz w:val="24"/>
            </w:rPr>
            <m:t>)</m:t>
          </m:r>
          <m:r>
            <m:rPr>
              <m:nor/>
              <m:sty m:val="p"/>
            </m:rPr>
            <w:rPr>
              <w:rFonts w:ascii="Cambria Math" w:hAnsi="Times New Roman"/>
              <w:sz w:val="24"/>
            </w:rPr>
            <m:t xml:space="preserve">    </m:t>
          </m:r>
          <m:r>
            <m:rPr>
              <m:sty m:val="p"/>
            </m:rPr>
            <w:rPr>
              <w:rFonts w:ascii="Cambria Math" w:hAnsi="Times New Roman"/>
              <w:sz w:val="24"/>
            </w:rPr>
            <w:br w:type="textWrapping"/>
          </m:r>
        </m:oMath>
      </m:oMathPara>
      <m:oMathPara>
        <m:oMathParaPr>
          <m:jc m:val="left"/>
        </m:oMathParaPr>
        <m:oMath>
          <m:r>
            <m:rPr>
              <m:nor/>
              <m:sty m:val="p"/>
            </m:rPr>
            <w:rPr>
              <w:rFonts w:ascii="Cambria Math" w:hAnsi="Times New Roman"/>
              <w:sz w:val="24"/>
            </w:rPr>
            <m:t xml:space="preserve">                   (24)                                (25)                               (26)               （</m:t>
          </m:r>
          <m:r>
            <m:rPr/>
            <w:rPr>
              <w:rFonts w:ascii="Cambria Math" w:hAnsi="Times New Roman"/>
              <w:sz w:val="24"/>
            </w:rPr>
            <m:t>4−33）</m:t>
          </m:r>
          <m:r>
            <m:rPr>
              <m:nor/>
              <m:sty m:val="p"/>
            </m:rPr>
            <w:rPr>
              <w:rFonts w:ascii="Cambria Math" w:hAnsi="Times New Roman"/>
              <w:sz w:val="24"/>
            </w:rPr>
            <m:t xml:space="preserve">           </m:t>
          </m:r>
        </m:oMath>
      </m:oMathPara>
    </w:p>
    <w:p w14:paraId="199075F5">
      <w:pPr>
        <w:jc w:val="center"/>
        <w:rPr>
          <w:rFonts w:ascii="Times New Roman" w:hAnsi="Times New Roman"/>
          <w:b/>
          <w:bCs/>
          <w:szCs w:val="21"/>
        </w:rPr>
      </w:pPr>
    </w:p>
    <w:p w14:paraId="034AE4AC">
      <w:pPr>
        <w:jc w:val="center"/>
        <w:rPr>
          <w:rFonts w:ascii="Times New Roman" w:hAnsi="Times New Roman"/>
          <w:b/>
          <w:bCs/>
          <w:szCs w:val="21"/>
        </w:rPr>
      </w:pPr>
      <w:r>
        <w:rPr>
          <w:rFonts w:ascii="Times New Roman" w:hAnsi="Times New Roman"/>
          <w:b/>
          <w:bCs/>
          <w:szCs w:val="21"/>
        </w:rPr>
        <w:t>表4-10 省际双边贸易流动完全分解框架各项含义</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19"/>
        <w:gridCol w:w="4806"/>
        <w:gridCol w:w="1347"/>
        <w:gridCol w:w="1347"/>
      </w:tblGrid>
      <w:tr w14:paraId="5528512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019" w:type="dxa"/>
            <w:tcBorders>
              <w:bottom w:val="single" w:color="auto" w:sz="4" w:space="0"/>
              <w:tl2br w:val="nil"/>
              <w:tr2bl w:val="nil"/>
            </w:tcBorders>
          </w:tcPr>
          <w:p w14:paraId="6B335992">
            <w:pPr>
              <w:jc w:val="center"/>
              <w:rPr>
                <w:rFonts w:ascii="Times New Roman" w:hAnsi="Times New Roman"/>
                <w:szCs w:val="21"/>
              </w:rPr>
            </w:pPr>
            <w:r>
              <w:rPr>
                <w:rFonts w:ascii="Times New Roman" w:hAnsi="Times New Roman"/>
                <w:szCs w:val="21"/>
              </w:rPr>
              <w:t>项</w:t>
            </w:r>
          </w:p>
        </w:tc>
        <w:tc>
          <w:tcPr>
            <w:tcW w:w="4806" w:type="dxa"/>
            <w:tcBorders>
              <w:bottom w:val="single" w:color="auto" w:sz="4" w:space="0"/>
              <w:tl2br w:val="nil"/>
              <w:tr2bl w:val="nil"/>
            </w:tcBorders>
          </w:tcPr>
          <w:p w14:paraId="2C0033FF">
            <w:pPr>
              <w:jc w:val="center"/>
              <w:rPr>
                <w:rFonts w:ascii="Times New Roman" w:hAnsi="Times New Roman"/>
                <w:szCs w:val="21"/>
              </w:rPr>
            </w:pPr>
            <w:r>
              <w:rPr>
                <w:rFonts w:ascii="Times New Roman" w:hAnsi="Times New Roman"/>
                <w:szCs w:val="21"/>
              </w:rPr>
              <w:t>含义</w:t>
            </w:r>
          </w:p>
        </w:tc>
        <w:tc>
          <w:tcPr>
            <w:tcW w:w="1347" w:type="dxa"/>
            <w:tcBorders>
              <w:bottom w:val="single" w:color="auto" w:sz="4" w:space="0"/>
              <w:tl2br w:val="nil"/>
              <w:tr2bl w:val="nil"/>
            </w:tcBorders>
          </w:tcPr>
          <w:p w14:paraId="1ED79515">
            <w:pPr>
              <w:jc w:val="center"/>
              <w:rPr>
                <w:rFonts w:ascii="Times New Roman" w:hAnsi="Times New Roman"/>
                <w:szCs w:val="21"/>
              </w:rPr>
            </w:pPr>
            <w:r>
              <w:rPr>
                <w:rFonts w:ascii="Times New Roman" w:hAnsi="Times New Roman"/>
                <w:szCs w:val="21"/>
              </w:rPr>
              <w:t>跨省境次数</w:t>
            </w:r>
          </w:p>
        </w:tc>
        <w:tc>
          <w:tcPr>
            <w:tcW w:w="1347" w:type="dxa"/>
            <w:tcBorders>
              <w:bottom w:val="single" w:color="auto" w:sz="4" w:space="0"/>
              <w:tl2br w:val="nil"/>
              <w:tr2bl w:val="nil"/>
            </w:tcBorders>
          </w:tcPr>
          <w:p w14:paraId="4F7EF921">
            <w:pPr>
              <w:jc w:val="center"/>
              <w:rPr>
                <w:rFonts w:ascii="Times New Roman" w:hAnsi="Times New Roman"/>
                <w:szCs w:val="21"/>
              </w:rPr>
            </w:pPr>
            <w:r>
              <w:rPr>
                <w:rFonts w:ascii="Times New Roman" w:hAnsi="Times New Roman"/>
                <w:szCs w:val="21"/>
              </w:rPr>
              <w:t>是否跨国境</w:t>
            </w:r>
          </w:p>
        </w:tc>
      </w:tr>
      <w:tr w14:paraId="4E68A2E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op w:val="single" w:color="auto" w:sz="4" w:space="0"/>
            </w:tcBorders>
          </w:tcPr>
          <w:p w14:paraId="06BE7A80">
            <w:pPr>
              <w:jc w:val="center"/>
              <w:rPr>
                <w:rFonts w:ascii="Times New Roman" w:hAnsi="Times New Roman"/>
                <w:szCs w:val="21"/>
              </w:rPr>
            </w:pPr>
            <w:r>
              <w:rPr>
                <w:rFonts w:ascii="Times New Roman" w:hAnsi="Times New Roman"/>
                <w:szCs w:val="21"/>
              </w:rPr>
              <w:t>(1)</w:t>
            </w:r>
          </w:p>
        </w:tc>
        <w:tc>
          <w:tcPr>
            <w:tcW w:w="4806" w:type="dxa"/>
            <w:tcBorders>
              <w:top w:val="single" w:color="auto" w:sz="4" w:space="0"/>
            </w:tcBorders>
          </w:tcPr>
          <w:p w14:paraId="546E237E">
            <w:pPr>
              <w:jc w:val="center"/>
              <w:rPr>
                <w:rFonts w:ascii="Times New Roman" w:hAnsi="Times New Roman"/>
                <w:szCs w:val="21"/>
              </w:rPr>
            </w:pPr>
            <w:r>
              <w:rPr>
                <w:rFonts w:ascii="Times New Roman" w:hAnsi="Times New Roman"/>
                <w:szCs w:val="21"/>
              </w:rPr>
              <w:t>r省对s省调出口最终品中蕴含的来自r省的增加值</w:t>
            </w:r>
          </w:p>
        </w:tc>
        <w:tc>
          <w:tcPr>
            <w:tcW w:w="1347" w:type="dxa"/>
            <w:tcBorders>
              <w:top w:val="single" w:color="auto" w:sz="4" w:space="0"/>
            </w:tcBorders>
          </w:tcPr>
          <w:p w14:paraId="20546BF2">
            <w:pPr>
              <w:jc w:val="center"/>
              <w:rPr>
                <w:rFonts w:ascii="Times New Roman" w:hAnsi="Times New Roman"/>
                <w:szCs w:val="21"/>
              </w:rPr>
            </w:pPr>
            <w:r>
              <w:rPr>
                <w:rFonts w:ascii="Times New Roman" w:hAnsi="Times New Roman"/>
                <w:szCs w:val="21"/>
              </w:rPr>
              <w:t>1次</w:t>
            </w:r>
          </w:p>
        </w:tc>
        <w:tc>
          <w:tcPr>
            <w:tcW w:w="1347" w:type="dxa"/>
            <w:tcBorders>
              <w:top w:val="single" w:color="auto" w:sz="4" w:space="0"/>
            </w:tcBorders>
          </w:tcPr>
          <w:p w14:paraId="61BDEE37">
            <w:pPr>
              <w:jc w:val="center"/>
              <w:rPr>
                <w:rFonts w:ascii="Times New Roman" w:hAnsi="Times New Roman"/>
                <w:szCs w:val="21"/>
              </w:rPr>
            </w:pPr>
          </w:p>
        </w:tc>
      </w:tr>
      <w:tr w14:paraId="6B48E92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1F3D3E9F">
            <w:pPr>
              <w:jc w:val="center"/>
              <w:rPr>
                <w:rFonts w:ascii="Times New Roman" w:hAnsi="Times New Roman"/>
                <w:szCs w:val="21"/>
              </w:rPr>
            </w:pPr>
            <w:r>
              <w:rPr>
                <w:rFonts w:ascii="Times New Roman" w:hAnsi="Times New Roman"/>
                <w:szCs w:val="21"/>
              </w:rPr>
              <w:t>（2）</w:t>
            </w:r>
          </w:p>
        </w:tc>
        <w:tc>
          <w:tcPr>
            <w:tcW w:w="4806" w:type="dxa"/>
            <w:tcBorders>
              <w:tl2br w:val="nil"/>
              <w:tr2bl w:val="nil"/>
            </w:tcBorders>
          </w:tcPr>
          <w:p w14:paraId="0B982C09">
            <w:pPr>
              <w:jc w:val="center"/>
              <w:rPr>
                <w:rFonts w:ascii="Times New Roman" w:hAnsi="Times New Roman"/>
                <w:szCs w:val="21"/>
              </w:rPr>
            </w:pPr>
            <w:r>
              <w:rPr>
                <w:rFonts w:ascii="Times New Roman" w:hAnsi="Times New Roman"/>
                <w:szCs w:val="21"/>
              </w:rPr>
              <w:t>r省对s省调出的中间品被s省用于生产其自身用的最终品中蕴含的来自r省的增加值</w:t>
            </w:r>
          </w:p>
        </w:tc>
        <w:tc>
          <w:tcPr>
            <w:tcW w:w="1347" w:type="dxa"/>
            <w:tcBorders>
              <w:tl2br w:val="nil"/>
              <w:tr2bl w:val="nil"/>
            </w:tcBorders>
          </w:tcPr>
          <w:p w14:paraId="67DE19AD">
            <w:pPr>
              <w:jc w:val="center"/>
              <w:rPr>
                <w:rFonts w:ascii="Times New Roman" w:hAnsi="Times New Roman"/>
                <w:szCs w:val="21"/>
              </w:rPr>
            </w:pPr>
            <w:r>
              <w:rPr>
                <w:rFonts w:ascii="Times New Roman" w:hAnsi="Times New Roman"/>
                <w:szCs w:val="21"/>
              </w:rPr>
              <w:t>1次</w:t>
            </w:r>
          </w:p>
        </w:tc>
        <w:tc>
          <w:tcPr>
            <w:tcW w:w="1347" w:type="dxa"/>
            <w:tcBorders>
              <w:tl2br w:val="nil"/>
              <w:tr2bl w:val="nil"/>
            </w:tcBorders>
          </w:tcPr>
          <w:p w14:paraId="4E8BFBD5">
            <w:pPr>
              <w:jc w:val="center"/>
              <w:rPr>
                <w:rFonts w:ascii="Times New Roman" w:hAnsi="Times New Roman"/>
                <w:szCs w:val="21"/>
              </w:rPr>
            </w:pPr>
          </w:p>
        </w:tc>
      </w:tr>
      <w:tr w14:paraId="24CEDEE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67246D27">
            <w:pPr>
              <w:jc w:val="center"/>
              <w:rPr>
                <w:rFonts w:ascii="Times New Roman" w:hAnsi="Times New Roman"/>
                <w:szCs w:val="21"/>
              </w:rPr>
            </w:pPr>
            <w:r>
              <w:rPr>
                <w:rFonts w:ascii="Times New Roman" w:hAnsi="Times New Roman"/>
                <w:szCs w:val="21"/>
              </w:rPr>
              <w:t>（3）</w:t>
            </w:r>
          </w:p>
        </w:tc>
        <w:tc>
          <w:tcPr>
            <w:tcW w:w="4806" w:type="dxa"/>
            <w:tcBorders>
              <w:tl2br w:val="nil"/>
              <w:tr2bl w:val="nil"/>
            </w:tcBorders>
          </w:tcPr>
          <w:p w14:paraId="7B7C6D2C">
            <w:pPr>
              <w:jc w:val="center"/>
              <w:rPr>
                <w:rFonts w:ascii="Times New Roman" w:hAnsi="Times New Roman"/>
                <w:szCs w:val="21"/>
              </w:rPr>
            </w:pPr>
            <w:r>
              <w:rPr>
                <w:rFonts w:ascii="Times New Roman" w:hAnsi="Times New Roman"/>
                <w:szCs w:val="21"/>
              </w:rPr>
              <w:t>r省调出至s省的中间品，并被s省直接调出至第三省，最终被第三省加工成最终品并再调出至其他省（非r省）中蕴含的来自r省的增加值</w:t>
            </w:r>
          </w:p>
        </w:tc>
        <w:tc>
          <w:tcPr>
            <w:tcW w:w="1347" w:type="dxa"/>
            <w:tcBorders>
              <w:tl2br w:val="nil"/>
              <w:tr2bl w:val="nil"/>
            </w:tcBorders>
          </w:tcPr>
          <w:p w14:paraId="6F75226C">
            <w:pPr>
              <w:jc w:val="center"/>
              <w:rPr>
                <w:rFonts w:ascii="Times New Roman" w:hAnsi="Times New Roman"/>
                <w:szCs w:val="21"/>
              </w:rPr>
            </w:pPr>
            <w:r>
              <w:rPr>
                <w:rFonts w:ascii="Times New Roman" w:hAnsi="Times New Roman"/>
                <w:szCs w:val="21"/>
              </w:rPr>
              <w:t>3次</w:t>
            </w:r>
          </w:p>
        </w:tc>
        <w:tc>
          <w:tcPr>
            <w:tcW w:w="1347" w:type="dxa"/>
            <w:tcBorders>
              <w:tl2br w:val="nil"/>
              <w:tr2bl w:val="nil"/>
            </w:tcBorders>
          </w:tcPr>
          <w:p w14:paraId="7BB689BC">
            <w:pPr>
              <w:jc w:val="center"/>
              <w:rPr>
                <w:rFonts w:ascii="Times New Roman" w:hAnsi="Times New Roman"/>
                <w:szCs w:val="21"/>
              </w:rPr>
            </w:pPr>
          </w:p>
        </w:tc>
      </w:tr>
      <w:tr w14:paraId="72DB8F1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2F4AAD52">
            <w:pPr>
              <w:jc w:val="center"/>
              <w:rPr>
                <w:rFonts w:ascii="Times New Roman" w:hAnsi="Times New Roman"/>
                <w:szCs w:val="21"/>
              </w:rPr>
            </w:pPr>
            <w:r>
              <w:rPr>
                <w:rFonts w:ascii="Times New Roman" w:hAnsi="Times New Roman"/>
                <w:szCs w:val="21"/>
              </w:rPr>
              <w:t>（4）</w:t>
            </w:r>
          </w:p>
        </w:tc>
        <w:tc>
          <w:tcPr>
            <w:tcW w:w="4806" w:type="dxa"/>
            <w:tcBorders>
              <w:tl2br w:val="nil"/>
              <w:tr2bl w:val="nil"/>
            </w:tcBorders>
          </w:tcPr>
          <w:p w14:paraId="5EE7F55C">
            <w:pPr>
              <w:jc w:val="center"/>
              <w:rPr>
                <w:rFonts w:ascii="Times New Roman" w:hAnsi="Times New Roman"/>
                <w:szCs w:val="21"/>
              </w:rPr>
            </w:pPr>
            <w:r>
              <w:rPr>
                <w:rFonts w:ascii="Times New Roman" w:hAnsi="Times New Roman"/>
                <w:szCs w:val="21"/>
              </w:rPr>
              <w:t>r省对s省调出的中间品被r省用于生产调出至第三省的最终品中蕴含的来自r省的增加值</w:t>
            </w:r>
          </w:p>
        </w:tc>
        <w:tc>
          <w:tcPr>
            <w:tcW w:w="1347" w:type="dxa"/>
            <w:tcBorders>
              <w:tl2br w:val="nil"/>
              <w:tr2bl w:val="nil"/>
            </w:tcBorders>
          </w:tcPr>
          <w:p w14:paraId="03BCAAB5">
            <w:pPr>
              <w:jc w:val="center"/>
              <w:rPr>
                <w:rFonts w:ascii="Times New Roman" w:hAnsi="Times New Roman"/>
                <w:szCs w:val="21"/>
              </w:rPr>
            </w:pPr>
            <w:r>
              <w:rPr>
                <w:rFonts w:ascii="Times New Roman" w:hAnsi="Times New Roman"/>
                <w:szCs w:val="21"/>
              </w:rPr>
              <w:t>2次</w:t>
            </w:r>
          </w:p>
        </w:tc>
        <w:tc>
          <w:tcPr>
            <w:tcW w:w="1347" w:type="dxa"/>
            <w:tcBorders>
              <w:tl2br w:val="nil"/>
              <w:tr2bl w:val="nil"/>
            </w:tcBorders>
          </w:tcPr>
          <w:p w14:paraId="77EDA4E3">
            <w:pPr>
              <w:jc w:val="center"/>
              <w:rPr>
                <w:rFonts w:ascii="Times New Roman" w:hAnsi="Times New Roman"/>
                <w:szCs w:val="21"/>
              </w:rPr>
            </w:pPr>
          </w:p>
        </w:tc>
      </w:tr>
      <w:tr w14:paraId="6B11FCC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6C0CBA6B">
            <w:pPr>
              <w:jc w:val="center"/>
              <w:rPr>
                <w:rFonts w:ascii="Times New Roman" w:hAnsi="Times New Roman"/>
                <w:szCs w:val="21"/>
              </w:rPr>
            </w:pPr>
            <w:r>
              <w:rPr>
                <w:rFonts w:ascii="Times New Roman" w:hAnsi="Times New Roman"/>
                <w:szCs w:val="21"/>
              </w:rPr>
              <w:t>（5）</w:t>
            </w:r>
          </w:p>
        </w:tc>
        <w:tc>
          <w:tcPr>
            <w:tcW w:w="4806" w:type="dxa"/>
            <w:tcBorders>
              <w:tl2br w:val="nil"/>
              <w:tr2bl w:val="nil"/>
            </w:tcBorders>
          </w:tcPr>
          <w:p w14:paraId="3F589814">
            <w:pPr>
              <w:jc w:val="center"/>
              <w:rPr>
                <w:rFonts w:ascii="Times New Roman" w:hAnsi="Times New Roman"/>
                <w:szCs w:val="21"/>
              </w:rPr>
            </w:pPr>
            <w:r>
              <w:rPr>
                <w:rFonts w:ascii="Times New Roman" w:hAnsi="Times New Roman"/>
                <w:szCs w:val="21"/>
              </w:rPr>
              <w:t>r省调出至s省的中间品，并被s省直接调出至第三省，最终被第三省生产其自身用的最终品中蕴含的来自r省的增加值</w:t>
            </w:r>
          </w:p>
        </w:tc>
        <w:tc>
          <w:tcPr>
            <w:tcW w:w="1347" w:type="dxa"/>
            <w:tcBorders>
              <w:tl2br w:val="nil"/>
              <w:tr2bl w:val="nil"/>
            </w:tcBorders>
          </w:tcPr>
          <w:p w14:paraId="44CEFED2">
            <w:pPr>
              <w:jc w:val="center"/>
              <w:rPr>
                <w:rFonts w:ascii="Times New Roman" w:hAnsi="Times New Roman"/>
                <w:szCs w:val="21"/>
              </w:rPr>
            </w:pPr>
            <w:r>
              <w:rPr>
                <w:rFonts w:ascii="Times New Roman" w:hAnsi="Times New Roman"/>
                <w:szCs w:val="21"/>
              </w:rPr>
              <w:t>2次</w:t>
            </w:r>
          </w:p>
        </w:tc>
        <w:tc>
          <w:tcPr>
            <w:tcW w:w="1347" w:type="dxa"/>
            <w:tcBorders>
              <w:tl2br w:val="nil"/>
              <w:tr2bl w:val="nil"/>
            </w:tcBorders>
          </w:tcPr>
          <w:p w14:paraId="5412AA09">
            <w:pPr>
              <w:jc w:val="center"/>
              <w:rPr>
                <w:rFonts w:ascii="Times New Roman" w:hAnsi="Times New Roman"/>
                <w:szCs w:val="21"/>
              </w:rPr>
            </w:pPr>
          </w:p>
        </w:tc>
      </w:tr>
      <w:tr w14:paraId="3AC3186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2C1A37A7">
            <w:pPr>
              <w:jc w:val="center"/>
              <w:rPr>
                <w:rFonts w:ascii="Times New Roman" w:hAnsi="Times New Roman"/>
                <w:szCs w:val="21"/>
              </w:rPr>
            </w:pPr>
            <w:r>
              <w:rPr>
                <w:rFonts w:ascii="Times New Roman" w:hAnsi="Times New Roman"/>
                <w:szCs w:val="21"/>
              </w:rPr>
              <w:t>（6）</w:t>
            </w:r>
          </w:p>
        </w:tc>
        <w:tc>
          <w:tcPr>
            <w:tcW w:w="4806" w:type="dxa"/>
            <w:tcBorders>
              <w:tl2br w:val="nil"/>
              <w:tr2bl w:val="nil"/>
            </w:tcBorders>
          </w:tcPr>
          <w:p w14:paraId="04D5DCB6">
            <w:pPr>
              <w:jc w:val="center"/>
              <w:rPr>
                <w:rFonts w:ascii="Times New Roman" w:hAnsi="Times New Roman"/>
                <w:szCs w:val="21"/>
              </w:rPr>
            </w:pPr>
            <w:r>
              <w:rPr>
                <w:rFonts w:ascii="Times New Roman" w:hAnsi="Times New Roman"/>
                <w:szCs w:val="21"/>
              </w:rPr>
              <w:t>r省对s省调出的中间品被s省加工成最终品后回流至r省中蕴含的来自r省的增加值</w:t>
            </w:r>
          </w:p>
        </w:tc>
        <w:tc>
          <w:tcPr>
            <w:tcW w:w="1347" w:type="dxa"/>
            <w:tcBorders>
              <w:tl2br w:val="nil"/>
              <w:tr2bl w:val="nil"/>
            </w:tcBorders>
          </w:tcPr>
          <w:p w14:paraId="1B80D9D5">
            <w:pPr>
              <w:jc w:val="center"/>
              <w:rPr>
                <w:rFonts w:ascii="Times New Roman" w:hAnsi="Times New Roman"/>
                <w:szCs w:val="21"/>
              </w:rPr>
            </w:pPr>
            <w:r>
              <w:rPr>
                <w:rFonts w:ascii="Times New Roman" w:hAnsi="Times New Roman"/>
                <w:szCs w:val="21"/>
              </w:rPr>
              <w:t>2次</w:t>
            </w:r>
          </w:p>
        </w:tc>
        <w:tc>
          <w:tcPr>
            <w:tcW w:w="1347" w:type="dxa"/>
            <w:tcBorders>
              <w:tl2br w:val="nil"/>
              <w:tr2bl w:val="nil"/>
            </w:tcBorders>
          </w:tcPr>
          <w:p w14:paraId="39317E32">
            <w:pPr>
              <w:jc w:val="center"/>
              <w:rPr>
                <w:rFonts w:ascii="Times New Roman" w:hAnsi="Times New Roman"/>
                <w:szCs w:val="21"/>
              </w:rPr>
            </w:pPr>
          </w:p>
        </w:tc>
      </w:tr>
      <w:tr w14:paraId="7DBFDDF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698B47BB">
            <w:pPr>
              <w:jc w:val="center"/>
              <w:rPr>
                <w:rFonts w:ascii="Times New Roman" w:hAnsi="Times New Roman"/>
                <w:szCs w:val="21"/>
              </w:rPr>
            </w:pPr>
            <w:r>
              <w:rPr>
                <w:rFonts w:ascii="Times New Roman" w:hAnsi="Times New Roman"/>
                <w:szCs w:val="21"/>
              </w:rPr>
              <w:t>（7）</w:t>
            </w:r>
          </w:p>
        </w:tc>
        <w:tc>
          <w:tcPr>
            <w:tcW w:w="4806" w:type="dxa"/>
            <w:tcBorders>
              <w:tl2br w:val="nil"/>
              <w:tr2bl w:val="nil"/>
            </w:tcBorders>
          </w:tcPr>
          <w:p w14:paraId="1F4BD2DD">
            <w:pPr>
              <w:jc w:val="center"/>
              <w:rPr>
                <w:rFonts w:ascii="Times New Roman" w:hAnsi="Times New Roman"/>
                <w:szCs w:val="21"/>
              </w:rPr>
            </w:pPr>
            <w:r>
              <w:rPr>
                <w:rFonts w:ascii="Times New Roman" w:hAnsi="Times New Roman"/>
                <w:szCs w:val="21"/>
              </w:rPr>
              <w:t>r省对s省调出的中间品被s省直接调出至第三省，由第三省加工成最终品后回流至r省中蕴含的来自r省的增加值</w:t>
            </w:r>
          </w:p>
        </w:tc>
        <w:tc>
          <w:tcPr>
            <w:tcW w:w="1347" w:type="dxa"/>
            <w:tcBorders>
              <w:tl2br w:val="nil"/>
              <w:tr2bl w:val="nil"/>
            </w:tcBorders>
          </w:tcPr>
          <w:p w14:paraId="3AE51A6A">
            <w:pPr>
              <w:jc w:val="center"/>
              <w:rPr>
                <w:rFonts w:ascii="Times New Roman" w:hAnsi="Times New Roman"/>
                <w:szCs w:val="21"/>
              </w:rPr>
            </w:pPr>
            <w:r>
              <w:rPr>
                <w:rFonts w:ascii="Times New Roman" w:hAnsi="Times New Roman"/>
                <w:szCs w:val="21"/>
              </w:rPr>
              <w:t>3次</w:t>
            </w:r>
          </w:p>
        </w:tc>
        <w:tc>
          <w:tcPr>
            <w:tcW w:w="1347" w:type="dxa"/>
            <w:tcBorders>
              <w:tl2br w:val="nil"/>
              <w:tr2bl w:val="nil"/>
            </w:tcBorders>
          </w:tcPr>
          <w:p w14:paraId="02331BD8">
            <w:pPr>
              <w:jc w:val="center"/>
              <w:rPr>
                <w:rFonts w:ascii="Times New Roman" w:hAnsi="Times New Roman"/>
                <w:szCs w:val="21"/>
              </w:rPr>
            </w:pPr>
          </w:p>
        </w:tc>
      </w:tr>
      <w:tr w14:paraId="2F82F75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44B27AC3">
            <w:pPr>
              <w:jc w:val="center"/>
              <w:rPr>
                <w:rFonts w:ascii="Times New Roman" w:hAnsi="Times New Roman"/>
                <w:szCs w:val="21"/>
              </w:rPr>
            </w:pPr>
            <w:r>
              <w:rPr>
                <w:rFonts w:ascii="Times New Roman" w:hAnsi="Times New Roman"/>
                <w:szCs w:val="21"/>
              </w:rPr>
              <w:t>（8）</w:t>
            </w:r>
          </w:p>
        </w:tc>
        <w:tc>
          <w:tcPr>
            <w:tcW w:w="4806" w:type="dxa"/>
            <w:tcBorders>
              <w:tl2br w:val="nil"/>
              <w:tr2bl w:val="nil"/>
            </w:tcBorders>
          </w:tcPr>
          <w:p w14:paraId="0E1C6056">
            <w:pPr>
              <w:jc w:val="center"/>
              <w:rPr>
                <w:rFonts w:ascii="Times New Roman" w:hAnsi="Times New Roman"/>
                <w:szCs w:val="21"/>
              </w:rPr>
            </w:pPr>
            <w:r>
              <w:rPr>
                <w:rFonts w:ascii="Times New Roman" w:hAnsi="Times New Roman"/>
                <w:szCs w:val="21"/>
              </w:rPr>
              <w:t>r省对s省调出的中间品被s省直接返回至r省，由r省用于生产其自身用的最终品中蕴含的来自r省的增加值</w:t>
            </w:r>
          </w:p>
        </w:tc>
        <w:tc>
          <w:tcPr>
            <w:tcW w:w="1347" w:type="dxa"/>
            <w:tcBorders>
              <w:tl2br w:val="nil"/>
              <w:tr2bl w:val="nil"/>
            </w:tcBorders>
          </w:tcPr>
          <w:p w14:paraId="71A88062">
            <w:pPr>
              <w:jc w:val="center"/>
              <w:rPr>
                <w:rFonts w:ascii="Times New Roman" w:hAnsi="Times New Roman"/>
                <w:szCs w:val="21"/>
              </w:rPr>
            </w:pPr>
            <w:r>
              <w:rPr>
                <w:rFonts w:ascii="Times New Roman" w:hAnsi="Times New Roman"/>
                <w:szCs w:val="21"/>
              </w:rPr>
              <w:t>2次</w:t>
            </w:r>
          </w:p>
        </w:tc>
        <w:tc>
          <w:tcPr>
            <w:tcW w:w="1347" w:type="dxa"/>
            <w:tcBorders>
              <w:tl2br w:val="nil"/>
              <w:tr2bl w:val="nil"/>
            </w:tcBorders>
          </w:tcPr>
          <w:p w14:paraId="685211D5">
            <w:pPr>
              <w:jc w:val="center"/>
              <w:rPr>
                <w:rFonts w:ascii="Times New Roman" w:hAnsi="Times New Roman"/>
                <w:szCs w:val="21"/>
              </w:rPr>
            </w:pPr>
          </w:p>
        </w:tc>
      </w:tr>
      <w:tr w14:paraId="18B1187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4E569739">
            <w:pPr>
              <w:jc w:val="center"/>
              <w:rPr>
                <w:rFonts w:ascii="Times New Roman" w:hAnsi="Times New Roman"/>
                <w:szCs w:val="21"/>
              </w:rPr>
            </w:pPr>
            <w:r>
              <w:rPr>
                <w:rFonts w:ascii="Times New Roman" w:hAnsi="Times New Roman"/>
                <w:szCs w:val="21"/>
              </w:rPr>
              <w:t>（9）</w:t>
            </w:r>
          </w:p>
        </w:tc>
        <w:tc>
          <w:tcPr>
            <w:tcW w:w="4806" w:type="dxa"/>
            <w:tcBorders>
              <w:tl2br w:val="nil"/>
              <w:tr2bl w:val="nil"/>
            </w:tcBorders>
          </w:tcPr>
          <w:p w14:paraId="6AF43368">
            <w:pPr>
              <w:jc w:val="center"/>
              <w:rPr>
                <w:rFonts w:ascii="Times New Roman" w:hAnsi="Times New Roman"/>
                <w:szCs w:val="21"/>
              </w:rPr>
            </w:pPr>
            <w:r>
              <w:rPr>
                <w:rFonts w:ascii="Times New Roman" w:hAnsi="Times New Roman"/>
                <w:szCs w:val="21"/>
              </w:rPr>
              <w:t>r省对s省调出的中间品被s省加工成最终品后出口至国外中蕴含的来自r省的增加值</w:t>
            </w:r>
          </w:p>
        </w:tc>
        <w:tc>
          <w:tcPr>
            <w:tcW w:w="1347" w:type="dxa"/>
            <w:tcBorders>
              <w:tl2br w:val="nil"/>
              <w:tr2bl w:val="nil"/>
            </w:tcBorders>
          </w:tcPr>
          <w:p w14:paraId="3565047C">
            <w:pPr>
              <w:jc w:val="center"/>
              <w:rPr>
                <w:rFonts w:ascii="Times New Roman" w:hAnsi="Times New Roman"/>
                <w:szCs w:val="21"/>
              </w:rPr>
            </w:pPr>
            <w:r>
              <w:rPr>
                <w:rFonts w:ascii="Times New Roman" w:hAnsi="Times New Roman"/>
                <w:szCs w:val="21"/>
              </w:rPr>
              <w:t>1次</w:t>
            </w:r>
          </w:p>
        </w:tc>
        <w:tc>
          <w:tcPr>
            <w:tcW w:w="1347" w:type="dxa"/>
            <w:tcBorders>
              <w:tl2br w:val="nil"/>
              <w:tr2bl w:val="nil"/>
            </w:tcBorders>
          </w:tcPr>
          <w:p w14:paraId="7F69CB81">
            <w:pPr>
              <w:jc w:val="center"/>
              <w:rPr>
                <w:rFonts w:ascii="Times New Roman" w:hAnsi="Times New Roman"/>
                <w:szCs w:val="21"/>
              </w:rPr>
            </w:pPr>
            <w:r>
              <w:rPr>
                <w:rFonts w:ascii="Times New Roman" w:hAnsi="Times New Roman"/>
                <w:szCs w:val="21"/>
              </w:rPr>
              <w:t>是</w:t>
            </w:r>
          </w:p>
        </w:tc>
      </w:tr>
      <w:tr w14:paraId="75691EF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5D053A5E">
            <w:pPr>
              <w:jc w:val="center"/>
              <w:rPr>
                <w:rFonts w:ascii="Times New Roman" w:hAnsi="Times New Roman"/>
                <w:szCs w:val="21"/>
              </w:rPr>
            </w:pPr>
            <w:r>
              <w:rPr>
                <w:rFonts w:ascii="Times New Roman" w:hAnsi="Times New Roman"/>
                <w:szCs w:val="21"/>
              </w:rPr>
              <w:t>（10）</w:t>
            </w:r>
          </w:p>
        </w:tc>
        <w:tc>
          <w:tcPr>
            <w:tcW w:w="4806" w:type="dxa"/>
            <w:tcBorders>
              <w:tl2br w:val="nil"/>
              <w:tr2bl w:val="nil"/>
            </w:tcBorders>
          </w:tcPr>
          <w:p w14:paraId="2C9D0283">
            <w:pPr>
              <w:jc w:val="center"/>
              <w:rPr>
                <w:rFonts w:ascii="Times New Roman" w:hAnsi="Times New Roman"/>
                <w:szCs w:val="21"/>
              </w:rPr>
            </w:pPr>
            <w:r>
              <w:rPr>
                <w:rFonts w:ascii="Times New Roman" w:hAnsi="Times New Roman"/>
                <w:szCs w:val="21"/>
              </w:rPr>
              <w:t>r省对s省调出的中间品被s省直接调出至第三省，由第三省加工成最终品后出口至国外中蕴含的来自r省的增加值</w:t>
            </w:r>
          </w:p>
        </w:tc>
        <w:tc>
          <w:tcPr>
            <w:tcW w:w="1347" w:type="dxa"/>
            <w:tcBorders>
              <w:tl2br w:val="nil"/>
              <w:tr2bl w:val="nil"/>
            </w:tcBorders>
          </w:tcPr>
          <w:p w14:paraId="1E7637AE">
            <w:pPr>
              <w:jc w:val="center"/>
              <w:rPr>
                <w:rFonts w:ascii="Times New Roman" w:hAnsi="Times New Roman"/>
                <w:szCs w:val="21"/>
              </w:rPr>
            </w:pPr>
            <w:r>
              <w:rPr>
                <w:rFonts w:ascii="Times New Roman" w:hAnsi="Times New Roman"/>
                <w:szCs w:val="21"/>
              </w:rPr>
              <w:t>2次</w:t>
            </w:r>
          </w:p>
        </w:tc>
        <w:tc>
          <w:tcPr>
            <w:tcW w:w="1347" w:type="dxa"/>
            <w:tcBorders>
              <w:tl2br w:val="nil"/>
              <w:tr2bl w:val="nil"/>
            </w:tcBorders>
          </w:tcPr>
          <w:p w14:paraId="3842CAC1">
            <w:pPr>
              <w:jc w:val="center"/>
              <w:rPr>
                <w:rFonts w:ascii="Times New Roman" w:hAnsi="Times New Roman"/>
                <w:szCs w:val="21"/>
              </w:rPr>
            </w:pPr>
            <w:r>
              <w:rPr>
                <w:rFonts w:ascii="Times New Roman" w:hAnsi="Times New Roman"/>
                <w:szCs w:val="21"/>
              </w:rPr>
              <w:t>是</w:t>
            </w:r>
          </w:p>
        </w:tc>
      </w:tr>
      <w:tr w14:paraId="7B8E658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5CD59CD5">
            <w:pPr>
              <w:jc w:val="center"/>
              <w:rPr>
                <w:rFonts w:ascii="Times New Roman" w:hAnsi="Times New Roman"/>
                <w:szCs w:val="21"/>
              </w:rPr>
            </w:pPr>
            <w:r>
              <w:rPr>
                <w:rFonts w:ascii="Times New Roman" w:hAnsi="Times New Roman"/>
                <w:szCs w:val="21"/>
              </w:rPr>
              <w:t>（11）</w:t>
            </w:r>
          </w:p>
        </w:tc>
        <w:tc>
          <w:tcPr>
            <w:tcW w:w="4806" w:type="dxa"/>
            <w:tcBorders>
              <w:tl2br w:val="nil"/>
              <w:tr2bl w:val="nil"/>
            </w:tcBorders>
          </w:tcPr>
          <w:p w14:paraId="09EE6CBA">
            <w:pPr>
              <w:jc w:val="center"/>
              <w:rPr>
                <w:rFonts w:ascii="Times New Roman" w:hAnsi="Times New Roman"/>
                <w:szCs w:val="21"/>
              </w:rPr>
            </w:pPr>
            <w:r>
              <w:rPr>
                <w:rFonts w:ascii="Times New Roman" w:hAnsi="Times New Roman"/>
                <w:szCs w:val="21"/>
              </w:rPr>
              <w:t>r省对s省调出的中间品被s省直接返回至r省，由r省用于生产最终品中蕴含的来自r省的增加值</w:t>
            </w:r>
          </w:p>
        </w:tc>
        <w:tc>
          <w:tcPr>
            <w:tcW w:w="1347" w:type="dxa"/>
            <w:tcBorders>
              <w:tl2br w:val="nil"/>
              <w:tr2bl w:val="nil"/>
            </w:tcBorders>
          </w:tcPr>
          <w:p w14:paraId="1ACDCAC7">
            <w:pPr>
              <w:jc w:val="center"/>
              <w:rPr>
                <w:rFonts w:ascii="Times New Roman" w:hAnsi="Times New Roman"/>
                <w:szCs w:val="21"/>
              </w:rPr>
            </w:pPr>
            <w:r>
              <w:rPr>
                <w:rFonts w:ascii="Times New Roman" w:hAnsi="Times New Roman"/>
                <w:szCs w:val="21"/>
              </w:rPr>
              <w:t>-</w:t>
            </w:r>
          </w:p>
        </w:tc>
        <w:tc>
          <w:tcPr>
            <w:tcW w:w="1347" w:type="dxa"/>
            <w:tcBorders>
              <w:tl2br w:val="nil"/>
              <w:tr2bl w:val="nil"/>
            </w:tcBorders>
          </w:tcPr>
          <w:p w14:paraId="63E8F867">
            <w:pPr>
              <w:jc w:val="center"/>
              <w:rPr>
                <w:rFonts w:ascii="Times New Roman" w:hAnsi="Times New Roman"/>
                <w:szCs w:val="21"/>
              </w:rPr>
            </w:pPr>
          </w:p>
        </w:tc>
      </w:tr>
      <w:tr w14:paraId="4E85AD0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20D9CB47">
            <w:pPr>
              <w:jc w:val="center"/>
              <w:rPr>
                <w:rFonts w:ascii="Times New Roman" w:hAnsi="Times New Roman"/>
                <w:szCs w:val="21"/>
              </w:rPr>
            </w:pPr>
            <w:r>
              <w:rPr>
                <w:rFonts w:ascii="Times New Roman" w:hAnsi="Times New Roman"/>
                <w:szCs w:val="21"/>
              </w:rPr>
              <w:t>（12）</w:t>
            </w:r>
          </w:p>
        </w:tc>
        <w:tc>
          <w:tcPr>
            <w:tcW w:w="4806" w:type="dxa"/>
            <w:tcBorders>
              <w:tl2br w:val="nil"/>
              <w:tr2bl w:val="nil"/>
            </w:tcBorders>
          </w:tcPr>
          <w:p w14:paraId="5E583789">
            <w:pPr>
              <w:jc w:val="center"/>
              <w:rPr>
                <w:rFonts w:ascii="Times New Roman" w:hAnsi="Times New Roman"/>
                <w:szCs w:val="21"/>
              </w:rPr>
            </w:pPr>
            <w:r>
              <w:rPr>
                <w:rFonts w:ascii="Times New Roman" w:hAnsi="Times New Roman"/>
                <w:szCs w:val="21"/>
              </w:rPr>
              <w:t>r省对s省调出的中间品被s省直接返回至r省，由r省用于生产其中间品中蕴含的来自r省的增加值</w:t>
            </w:r>
          </w:p>
        </w:tc>
        <w:tc>
          <w:tcPr>
            <w:tcW w:w="1347" w:type="dxa"/>
            <w:tcBorders>
              <w:tl2br w:val="nil"/>
              <w:tr2bl w:val="nil"/>
            </w:tcBorders>
          </w:tcPr>
          <w:p w14:paraId="79576D50">
            <w:pPr>
              <w:jc w:val="center"/>
              <w:rPr>
                <w:rFonts w:ascii="Times New Roman" w:hAnsi="Times New Roman"/>
                <w:szCs w:val="21"/>
              </w:rPr>
            </w:pPr>
            <w:r>
              <w:rPr>
                <w:rFonts w:ascii="Times New Roman" w:hAnsi="Times New Roman"/>
                <w:szCs w:val="21"/>
              </w:rPr>
              <w:t>-</w:t>
            </w:r>
          </w:p>
        </w:tc>
        <w:tc>
          <w:tcPr>
            <w:tcW w:w="1347" w:type="dxa"/>
            <w:tcBorders>
              <w:tl2br w:val="nil"/>
              <w:tr2bl w:val="nil"/>
            </w:tcBorders>
          </w:tcPr>
          <w:p w14:paraId="2A09A181">
            <w:pPr>
              <w:jc w:val="center"/>
              <w:rPr>
                <w:rFonts w:ascii="Times New Roman" w:hAnsi="Times New Roman"/>
                <w:szCs w:val="21"/>
              </w:rPr>
            </w:pPr>
          </w:p>
        </w:tc>
      </w:tr>
      <w:tr w14:paraId="2703390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794CA7BB">
            <w:pPr>
              <w:jc w:val="center"/>
              <w:rPr>
                <w:rFonts w:ascii="Times New Roman" w:hAnsi="Times New Roman"/>
                <w:szCs w:val="21"/>
              </w:rPr>
            </w:pPr>
            <w:r>
              <w:rPr>
                <w:rFonts w:ascii="Times New Roman" w:hAnsi="Times New Roman"/>
                <w:szCs w:val="21"/>
              </w:rPr>
              <w:t>（13）</w:t>
            </w:r>
          </w:p>
        </w:tc>
        <w:tc>
          <w:tcPr>
            <w:tcW w:w="4806" w:type="dxa"/>
            <w:tcBorders>
              <w:tl2br w:val="nil"/>
              <w:tr2bl w:val="nil"/>
            </w:tcBorders>
          </w:tcPr>
          <w:p w14:paraId="0CCBB33D">
            <w:pPr>
              <w:jc w:val="center"/>
              <w:rPr>
                <w:rFonts w:ascii="Times New Roman" w:hAnsi="Times New Roman"/>
                <w:szCs w:val="21"/>
              </w:rPr>
            </w:pPr>
            <w:r>
              <w:rPr>
                <w:rFonts w:ascii="Times New Roman" w:hAnsi="Times New Roman"/>
                <w:szCs w:val="21"/>
              </w:rPr>
              <w:t>r省对s省调出最终品中蕴含的来自r省国外进口价值。</w:t>
            </w:r>
          </w:p>
        </w:tc>
        <w:tc>
          <w:tcPr>
            <w:tcW w:w="1347" w:type="dxa"/>
            <w:tcBorders>
              <w:tl2br w:val="nil"/>
              <w:tr2bl w:val="nil"/>
            </w:tcBorders>
          </w:tcPr>
          <w:p w14:paraId="7DA7D9D6">
            <w:pPr>
              <w:jc w:val="center"/>
              <w:rPr>
                <w:rFonts w:ascii="Times New Roman" w:hAnsi="Times New Roman"/>
                <w:szCs w:val="21"/>
              </w:rPr>
            </w:pPr>
            <w:r>
              <w:rPr>
                <w:rFonts w:ascii="Times New Roman" w:hAnsi="Times New Roman"/>
                <w:szCs w:val="21"/>
              </w:rPr>
              <w:t>1次</w:t>
            </w:r>
          </w:p>
        </w:tc>
        <w:tc>
          <w:tcPr>
            <w:tcW w:w="1347" w:type="dxa"/>
            <w:tcBorders>
              <w:tl2br w:val="nil"/>
              <w:tr2bl w:val="nil"/>
            </w:tcBorders>
          </w:tcPr>
          <w:p w14:paraId="2B5CED2A">
            <w:pPr>
              <w:jc w:val="center"/>
              <w:rPr>
                <w:rFonts w:ascii="Times New Roman" w:hAnsi="Times New Roman"/>
                <w:szCs w:val="21"/>
              </w:rPr>
            </w:pPr>
            <w:r>
              <w:rPr>
                <w:rFonts w:ascii="Times New Roman" w:hAnsi="Times New Roman"/>
                <w:szCs w:val="21"/>
              </w:rPr>
              <w:t>是</w:t>
            </w:r>
          </w:p>
        </w:tc>
      </w:tr>
      <w:tr w14:paraId="2FCB088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41AE9F8C">
            <w:pPr>
              <w:jc w:val="center"/>
              <w:rPr>
                <w:rFonts w:ascii="Times New Roman" w:hAnsi="Times New Roman"/>
                <w:szCs w:val="21"/>
              </w:rPr>
            </w:pPr>
            <w:r>
              <w:rPr>
                <w:rFonts w:ascii="Times New Roman" w:hAnsi="Times New Roman"/>
                <w:szCs w:val="21"/>
              </w:rPr>
              <w:t>（14）</w:t>
            </w:r>
          </w:p>
        </w:tc>
        <w:tc>
          <w:tcPr>
            <w:tcW w:w="4806" w:type="dxa"/>
            <w:tcBorders>
              <w:tl2br w:val="nil"/>
              <w:tr2bl w:val="nil"/>
            </w:tcBorders>
          </w:tcPr>
          <w:p w14:paraId="632BA2F0">
            <w:pPr>
              <w:jc w:val="center"/>
              <w:rPr>
                <w:rFonts w:ascii="Times New Roman" w:hAnsi="Times New Roman"/>
                <w:szCs w:val="21"/>
              </w:rPr>
            </w:pPr>
            <w:r>
              <w:rPr>
                <w:rFonts w:ascii="Times New Roman" w:hAnsi="Times New Roman"/>
                <w:szCs w:val="21"/>
              </w:rPr>
              <w:t>r省对s省调出的中间品中蕴含的来自r省国外进口价值。</w:t>
            </w:r>
          </w:p>
        </w:tc>
        <w:tc>
          <w:tcPr>
            <w:tcW w:w="1347" w:type="dxa"/>
            <w:tcBorders>
              <w:tl2br w:val="nil"/>
              <w:tr2bl w:val="nil"/>
            </w:tcBorders>
          </w:tcPr>
          <w:p w14:paraId="1C16AC4E">
            <w:pPr>
              <w:jc w:val="center"/>
              <w:rPr>
                <w:rFonts w:ascii="Times New Roman" w:hAnsi="Times New Roman"/>
                <w:szCs w:val="21"/>
              </w:rPr>
            </w:pPr>
            <w:r>
              <w:rPr>
                <w:rFonts w:ascii="Times New Roman" w:hAnsi="Times New Roman"/>
                <w:szCs w:val="21"/>
              </w:rPr>
              <w:t>1次</w:t>
            </w:r>
          </w:p>
        </w:tc>
        <w:tc>
          <w:tcPr>
            <w:tcW w:w="1347" w:type="dxa"/>
            <w:tcBorders>
              <w:tl2br w:val="nil"/>
              <w:tr2bl w:val="nil"/>
            </w:tcBorders>
          </w:tcPr>
          <w:p w14:paraId="2CDCDB05">
            <w:pPr>
              <w:jc w:val="center"/>
              <w:rPr>
                <w:rFonts w:ascii="Times New Roman" w:hAnsi="Times New Roman"/>
                <w:szCs w:val="21"/>
              </w:rPr>
            </w:pPr>
            <w:r>
              <w:rPr>
                <w:rFonts w:ascii="Times New Roman" w:hAnsi="Times New Roman"/>
                <w:szCs w:val="21"/>
              </w:rPr>
              <w:t>是</w:t>
            </w:r>
          </w:p>
        </w:tc>
      </w:tr>
      <w:tr w14:paraId="451DD9A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1B125E30">
            <w:pPr>
              <w:jc w:val="center"/>
              <w:rPr>
                <w:rFonts w:ascii="Times New Roman" w:hAnsi="Times New Roman"/>
                <w:szCs w:val="21"/>
              </w:rPr>
            </w:pPr>
            <w:r>
              <w:rPr>
                <w:rFonts w:ascii="Times New Roman" w:hAnsi="Times New Roman"/>
                <w:szCs w:val="21"/>
              </w:rPr>
              <w:t>(15)</w:t>
            </w:r>
          </w:p>
        </w:tc>
        <w:tc>
          <w:tcPr>
            <w:tcW w:w="4806" w:type="dxa"/>
            <w:tcBorders>
              <w:tl2br w:val="nil"/>
              <w:tr2bl w:val="nil"/>
            </w:tcBorders>
          </w:tcPr>
          <w:p w14:paraId="2AB40DB0">
            <w:pPr>
              <w:jc w:val="center"/>
              <w:rPr>
                <w:rFonts w:ascii="Times New Roman" w:hAnsi="Times New Roman"/>
                <w:szCs w:val="21"/>
              </w:rPr>
            </w:pPr>
            <w:r>
              <w:rPr>
                <w:rFonts w:ascii="Times New Roman" w:hAnsi="Times New Roman"/>
                <w:szCs w:val="21"/>
              </w:rPr>
              <w:t>r省对s省调出最终品中蕴含的来自s省的增加值</w:t>
            </w:r>
          </w:p>
        </w:tc>
        <w:tc>
          <w:tcPr>
            <w:tcW w:w="1347" w:type="dxa"/>
            <w:tcBorders>
              <w:tl2br w:val="nil"/>
              <w:tr2bl w:val="nil"/>
            </w:tcBorders>
          </w:tcPr>
          <w:p w14:paraId="587DDFE5">
            <w:pPr>
              <w:jc w:val="center"/>
              <w:rPr>
                <w:rFonts w:ascii="Times New Roman" w:hAnsi="Times New Roman"/>
                <w:szCs w:val="21"/>
              </w:rPr>
            </w:pPr>
            <w:r>
              <w:rPr>
                <w:rFonts w:ascii="Times New Roman" w:hAnsi="Times New Roman"/>
                <w:szCs w:val="21"/>
              </w:rPr>
              <w:t>2次</w:t>
            </w:r>
          </w:p>
        </w:tc>
        <w:tc>
          <w:tcPr>
            <w:tcW w:w="1347" w:type="dxa"/>
            <w:tcBorders>
              <w:tl2br w:val="nil"/>
              <w:tr2bl w:val="nil"/>
            </w:tcBorders>
          </w:tcPr>
          <w:p w14:paraId="70032E8D">
            <w:pPr>
              <w:jc w:val="center"/>
              <w:rPr>
                <w:rFonts w:ascii="Times New Roman" w:hAnsi="Times New Roman"/>
                <w:szCs w:val="21"/>
              </w:rPr>
            </w:pPr>
          </w:p>
        </w:tc>
      </w:tr>
      <w:tr w14:paraId="5FE31FA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25347E77">
            <w:pPr>
              <w:jc w:val="center"/>
              <w:rPr>
                <w:rFonts w:ascii="Times New Roman" w:hAnsi="Times New Roman"/>
                <w:szCs w:val="21"/>
              </w:rPr>
            </w:pPr>
            <w:r>
              <w:rPr>
                <w:rFonts w:ascii="Times New Roman" w:hAnsi="Times New Roman"/>
                <w:szCs w:val="21"/>
              </w:rPr>
              <w:t>（16）</w:t>
            </w:r>
          </w:p>
        </w:tc>
        <w:tc>
          <w:tcPr>
            <w:tcW w:w="4806" w:type="dxa"/>
            <w:tcBorders>
              <w:tl2br w:val="nil"/>
              <w:tr2bl w:val="nil"/>
            </w:tcBorders>
          </w:tcPr>
          <w:p w14:paraId="69E4730B">
            <w:pPr>
              <w:jc w:val="center"/>
              <w:rPr>
                <w:rFonts w:ascii="Times New Roman" w:hAnsi="Times New Roman"/>
                <w:szCs w:val="21"/>
              </w:rPr>
            </w:pPr>
            <w:r>
              <w:rPr>
                <w:rFonts w:ascii="Times New Roman" w:hAnsi="Times New Roman"/>
                <w:szCs w:val="21"/>
              </w:rPr>
              <w:t>r省对s省调出的中间品被s省用于生产其自身用的最终品中蕴含的来自s省的增加值</w:t>
            </w:r>
          </w:p>
        </w:tc>
        <w:tc>
          <w:tcPr>
            <w:tcW w:w="1347" w:type="dxa"/>
            <w:tcBorders>
              <w:tl2br w:val="nil"/>
              <w:tr2bl w:val="nil"/>
            </w:tcBorders>
          </w:tcPr>
          <w:p w14:paraId="7C1E68B3">
            <w:pPr>
              <w:jc w:val="center"/>
              <w:rPr>
                <w:rFonts w:ascii="Times New Roman" w:hAnsi="Times New Roman"/>
                <w:szCs w:val="21"/>
              </w:rPr>
            </w:pPr>
            <w:r>
              <w:rPr>
                <w:rFonts w:ascii="Times New Roman" w:hAnsi="Times New Roman"/>
                <w:szCs w:val="21"/>
              </w:rPr>
              <w:t>2次</w:t>
            </w:r>
          </w:p>
        </w:tc>
        <w:tc>
          <w:tcPr>
            <w:tcW w:w="1347" w:type="dxa"/>
            <w:tcBorders>
              <w:tl2br w:val="nil"/>
              <w:tr2bl w:val="nil"/>
            </w:tcBorders>
          </w:tcPr>
          <w:p w14:paraId="35A396F6">
            <w:pPr>
              <w:jc w:val="center"/>
              <w:rPr>
                <w:rFonts w:ascii="Times New Roman" w:hAnsi="Times New Roman"/>
                <w:szCs w:val="21"/>
              </w:rPr>
            </w:pPr>
          </w:p>
        </w:tc>
      </w:tr>
      <w:tr w14:paraId="29C1DE0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2741292C">
            <w:pPr>
              <w:jc w:val="center"/>
              <w:rPr>
                <w:rFonts w:ascii="Times New Roman" w:hAnsi="Times New Roman"/>
                <w:szCs w:val="21"/>
              </w:rPr>
            </w:pPr>
            <w:r>
              <w:rPr>
                <w:rFonts w:ascii="Times New Roman" w:hAnsi="Times New Roman"/>
                <w:szCs w:val="21"/>
              </w:rPr>
              <w:t>（17）</w:t>
            </w:r>
          </w:p>
        </w:tc>
        <w:tc>
          <w:tcPr>
            <w:tcW w:w="4806" w:type="dxa"/>
            <w:tcBorders>
              <w:tl2br w:val="nil"/>
              <w:tr2bl w:val="nil"/>
            </w:tcBorders>
          </w:tcPr>
          <w:p w14:paraId="09D553FB">
            <w:pPr>
              <w:jc w:val="center"/>
              <w:rPr>
                <w:rFonts w:ascii="Times New Roman" w:hAnsi="Times New Roman"/>
                <w:szCs w:val="21"/>
              </w:rPr>
            </w:pPr>
            <w:r>
              <w:rPr>
                <w:rFonts w:ascii="Times New Roman" w:hAnsi="Times New Roman"/>
                <w:szCs w:val="21"/>
              </w:rPr>
              <w:t>r省对s省调出的中间品被s省用于生产其调出其他省的最终品中蕴含的来自s省的增加值</w:t>
            </w:r>
          </w:p>
        </w:tc>
        <w:tc>
          <w:tcPr>
            <w:tcW w:w="1347" w:type="dxa"/>
            <w:tcBorders>
              <w:tl2br w:val="nil"/>
              <w:tr2bl w:val="nil"/>
            </w:tcBorders>
          </w:tcPr>
          <w:p w14:paraId="5803733D">
            <w:pPr>
              <w:jc w:val="center"/>
              <w:rPr>
                <w:rFonts w:ascii="Times New Roman" w:hAnsi="Times New Roman"/>
                <w:szCs w:val="21"/>
              </w:rPr>
            </w:pPr>
            <w:r>
              <w:rPr>
                <w:rFonts w:ascii="Times New Roman" w:hAnsi="Times New Roman"/>
                <w:szCs w:val="21"/>
              </w:rPr>
              <w:t>-</w:t>
            </w:r>
          </w:p>
        </w:tc>
        <w:tc>
          <w:tcPr>
            <w:tcW w:w="1347" w:type="dxa"/>
            <w:tcBorders>
              <w:tl2br w:val="nil"/>
              <w:tr2bl w:val="nil"/>
            </w:tcBorders>
          </w:tcPr>
          <w:p w14:paraId="1768C7B3">
            <w:pPr>
              <w:jc w:val="center"/>
              <w:rPr>
                <w:rFonts w:ascii="Times New Roman" w:hAnsi="Times New Roman"/>
                <w:szCs w:val="21"/>
              </w:rPr>
            </w:pPr>
          </w:p>
        </w:tc>
      </w:tr>
      <w:tr w14:paraId="3D0C2AC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0D6F1DF1">
            <w:pPr>
              <w:jc w:val="center"/>
              <w:rPr>
                <w:rFonts w:ascii="Times New Roman" w:hAnsi="Times New Roman"/>
                <w:szCs w:val="21"/>
              </w:rPr>
            </w:pPr>
            <w:r>
              <w:rPr>
                <w:rFonts w:ascii="Times New Roman" w:hAnsi="Times New Roman"/>
                <w:szCs w:val="21"/>
              </w:rPr>
              <w:t>（18）</w:t>
            </w:r>
          </w:p>
        </w:tc>
        <w:tc>
          <w:tcPr>
            <w:tcW w:w="4806" w:type="dxa"/>
            <w:tcBorders>
              <w:tl2br w:val="nil"/>
              <w:tr2bl w:val="nil"/>
            </w:tcBorders>
          </w:tcPr>
          <w:p w14:paraId="7ADC5BE5">
            <w:pPr>
              <w:jc w:val="center"/>
              <w:rPr>
                <w:rFonts w:ascii="Times New Roman" w:hAnsi="Times New Roman"/>
                <w:szCs w:val="21"/>
              </w:rPr>
            </w:pPr>
            <w:r>
              <w:rPr>
                <w:rFonts w:ascii="Times New Roman" w:hAnsi="Times New Roman"/>
                <w:szCs w:val="21"/>
              </w:rPr>
              <w:t>r省对s省调出中间品被s省用于生产其出口的最终品中蕴含的来自s省的增加值</w:t>
            </w:r>
          </w:p>
        </w:tc>
        <w:tc>
          <w:tcPr>
            <w:tcW w:w="1347" w:type="dxa"/>
            <w:tcBorders>
              <w:tl2br w:val="nil"/>
              <w:tr2bl w:val="nil"/>
            </w:tcBorders>
          </w:tcPr>
          <w:p w14:paraId="72BE6CFB">
            <w:pPr>
              <w:jc w:val="center"/>
              <w:rPr>
                <w:rFonts w:ascii="Times New Roman" w:hAnsi="Times New Roman"/>
                <w:szCs w:val="21"/>
              </w:rPr>
            </w:pPr>
            <w:r>
              <w:rPr>
                <w:rFonts w:ascii="Times New Roman" w:hAnsi="Times New Roman"/>
                <w:szCs w:val="21"/>
              </w:rPr>
              <w:t>2次</w:t>
            </w:r>
          </w:p>
        </w:tc>
        <w:tc>
          <w:tcPr>
            <w:tcW w:w="1347" w:type="dxa"/>
            <w:tcBorders>
              <w:tl2br w:val="nil"/>
              <w:tr2bl w:val="nil"/>
            </w:tcBorders>
          </w:tcPr>
          <w:p w14:paraId="0E67BEB7">
            <w:pPr>
              <w:jc w:val="center"/>
              <w:rPr>
                <w:rFonts w:ascii="Times New Roman" w:hAnsi="Times New Roman"/>
                <w:szCs w:val="21"/>
              </w:rPr>
            </w:pPr>
          </w:p>
        </w:tc>
      </w:tr>
      <w:tr w14:paraId="6891BED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16D0F167">
            <w:pPr>
              <w:jc w:val="center"/>
              <w:rPr>
                <w:rFonts w:ascii="Times New Roman" w:hAnsi="Times New Roman"/>
                <w:szCs w:val="21"/>
              </w:rPr>
            </w:pPr>
            <w:r>
              <w:rPr>
                <w:rFonts w:ascii="Times New Roman" w:hAnsi="Times New Roman"/>
                <w:szCs w:val="21"/>
              </w:rPr>
              <w:t>（19）</w:t>
            </w:r>
          </w:p>
        </w:tc>
        <w:tc>
          <w:tcPr>
            <w:tcW w:w="4806" w:type="dxa"/>
            <w:tcBorders>
              <w:tl2br w:val="nil"/>
              <w:tr2bl w:val="nil"/>
            </w:tcBorders>
          </w:tcPr>
          <w:p w14:paraId="68C9B43D">
            <w:pPr>
              <w:jc w:val="center"/>
              <w:rPr>
                <w:rFonts w:ascii="Times New Roman" w:hAnsi="Times New Roman"/>
                <w:szCs w:val="21"/>
              </w:rPr>
            </w:pPr>
            <w:r>
              <w:rPr>
                <w:rFonts w:ascii="Times New Roman" w:hAnsi="Times New Roman"/>
                <w:szCs w:val="21"/>
              </w:rPr>
              <w:t>r省对s省调出的最终品中蕴含的来自s省国外进口价值。</w:t>
            </w:r>
          </w:p>
        </w:tc>
        <w:tc>
          <w:tcPr>
            <w:tcW w:w="1347" w:type="dxa"/>
            <w:tcBorders>
              <w:tl2br w:val="nil"/>
              <w:tr2bl w:val="nil"/>
            </w:tcBorders>
          </w:tcPr>
          <w:p w14:paraId="1D146E5D">
            <w:pPr>
              <w:jc w:val="center"/>
              <w:rPr>
                <w:rFonts w:ascii="Times New Roman" w:hAnsi="Times New Roman"/>
                <w:szCs w:val="21"/>
              </w:rPr>
            </w:pPr>
            <w:r>
              <w:rPr>
                <w:rFonts w:ascii="Times New Roman" w:hAnsi="Times New Roman"/>
                <w:szCs w:val="21"/>
              </w:rPr>
              <w:t>1次</w:t>
            </w:r>
          </w:p>
        </w:tc>
        <w:tc>
          <w:tcPr>
            <w:tcW w:w="1347" w:type="dxa"/>
            <w:tcBorders>
              <w:tl2br w:val="nil"/>
              <w:tr2bl w:val="nil"/>
            </w:tcBorders>
          </w:tcPr>
          <w:p w14:paraId="33DAB656">
            <w:pPr>
              <w:jc w:val="center"/>
              <w:rPr>
                <w:rFonts w:ascii="Times New Roman" w:hAnsi="Times New Roman"/>
                <w:szCs w:val="21"/>
              </w:rPr>
            </w:pPr>
            <w:r>
              <w:rPr>
                <w:rFonts w:ascii="Times New Roman" w:hAnsi="Times New Roman"/>
                <w:szCs w:val="21"/>
              </w:rPr>
              <w:t>是</w:t>
            </w:r>
          </w:p>
        </w:tc>
      </w:tr>
      <w:tr w14:paraId="67F4ABB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3A52D70F">
            <w:pPr>
              <w:jc w:val="center"/>
              <w:rPr>
                <w:rFonts w:ascii="Times New Roman" w:hAnsi="Times New Roman"/>
                <w:szCs w:val="21"/>
              </w:rPr>
            </w:pPr>
            <w:r>
              <w:rPr>
                <w:rFonts w:ascii="Times New Roman" w:hAnsi="Times New Roman"/>
                <w:szCs w:val="21"/>
              </w:rPr>
              <w:t>（20）</w:t>
            </w:r>
          </w:p>
        </w:tc>
        <w:tc>
          <w:tcPr>
            <w:tcW w:w="4806" w:type="dxa"/>
            <w:tcBorders>
              <w:tl2br w:val="nil"/>
              <w:tr2bl w:val="nil"/>
            </w:tcBorders>
          </w:tcPr>
          <w:p w14:paraId="17112096">
            <w:pPr>
              <w:jc w:val="center"/>
              <w:rPr>
                <w:rFonts w:ascii="Times New Roman" w:hAnsi="Times New Roman"/>
                <w:szCs w:val="21"/>
              </w:rPr>
            </w:pPr>
            <w:r>
              <w:rPr>
                <w:rFonts w:ascii="Times New Roman" w:hAnsi="Times New Roman"/>
                <w:szCs w:val="21"/>
              </w:rPr>
              <w:t>r省对s省调出的中间品中蕴含的来自s省国外进口价值。</w:t>
            </w:r>
          </w:p>
        </w:tc>
        <w:tc>
          <w:tcPr>
            <w:tcW w:w="1347" w:type="dxa"/>
            <w:tcBorders>
              <w:tl2br w:val="nil"/>
              <w:tr2bl w:val="nil"/>
            </w:tcBorders>
          </w:tcPr>
          <w:p w14:paraId="071BCE92">
            <w:pPr>
              <w:jc w:val="center"/>
              <w:rPr>
                <w:rFonts w:ascii="Times New Roman" w:hAnsi="Times New Roman"/>
                <w:szCs w:val="21"/>
              </w:rPr>
            </w:pPr>
            <w:r>
              <w:rPr>
                <w:rFonts w:ascii="Times New Roman" w:hAnsi="Times New Roman"/>
                <w:szCs w:val="21"/>
              </w:rPr>
              <w:t>1次</w:t>
            </w:r>
          </w:p>
        </w:tc>
        <w:tc>
          <w:tcPr>
            <w:tcW w:w="1347" w:type="dxa"/>
            <w:tcBorders>
              <w:tl2br w:val="nil"/>
              <w:tr2bl w:val="nil"/>
            </w:tcBorders>
          </w:tcPr>
          <w:p w14:paraId="50D073BB">
            <w:pPr>
              <w:jc w:val="center"/>
              <w:rPr>
                <w:rFonts w:ascii="Times New Roman" w:hAnsi="Times New Roman"/>
                <w:szCs w:val="21"/>
              </w:rPr>
            </w:pPr>
            <w:r>
              <w:rPr>
                <w:rFonts w:ascii="Times New Roman" w:hAnsi="Times New Roman"/>
                <w:szCs w:val="21"/>
              </w:rPr>
              <w:t>是</w:t>
            </w:r>
          </w:p>
        </w:tc>
      </w:tr>
      <w:tr w14:paraId="1045022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306C8311">
            <w:pPr>
              <w:jc w:val="center"/>
              <w:rPr>
                <w:rFonts w:ascii="Times New Roman" w:hAnsi="Times New Roman"/>
                <w:szCs w:val="21"/>
              </w:rPr>
            </w:pPr>
            <w:r>
              <w:rPr>
                <w:rFonts w:ascii="Times New Roman" w:hAnsi="Times New Roman"/>
                <w:szCs w:val="21"/>
              </w:rPr>
              <w:t>（21）</w:t>
            </w:r>
          </w:p>
        </w:tc>
        <w:tc>
          <w:tcPr>
            <w:tcW w:w="4806" w:type="dxa"/>
            <w:tcBorders>
              <w:tl2br w:val="nil"/>
              <w:tr2bl w:val="nil"/>
            </w:tcBorders>
          </w:tcPr>
          <w:p w14:paraId="4DECF91E">
            <w:pPr>
              <w:jc w:val="center"/>
              <w:rPr>
                <w:rFonts w:ascii="Times New Roman" w:hAnsi="Times New Roman"/>
                <w:szCs w:val="21"/>
              </w:rPr>
            </w:pPr>
            <w:r>
              <w:rPr>
                <w:rFonts w:ascii="Times New Roman" w:hAnsi="Times New Roman"/>
                <w:szCs w:val="21"/>
              </w:rPr>
              <w:t>r省对s省调出的最终品中蕴含的来自其他省的增加值。</w:t>
            </w:r>
          </w:p>
        </w:tc>
        <w:tc>
          <w:tcPr>
            <w:tcW w:w="1347" w:type="dxa"/>
            <w:tcBorders>
              <w:tl2br w:val="nil"/>
              <w:tr2bl w:val="nil"/>
            </w:tcBorders>
          </w:tcPr>
          <w:p w14:paraId="171DDADA">
            <w:pPr>
              <w:jc w:val="center"/>
              <w:rPr>
                <w:rFonts w:ascii="Times New Roman" w:hAnsi="Times New Roman"/>
                <w:szCs w:val="21"/>
              </w:rPr>
            </w:pPr>
            <w:r>
              <w:rPr>
                <w:rFonts w:ascii="Times New Roman" w:hAnsi="Times New Roman"/>
                <w:szCs w:val="21"/>
              </w:rPr>
              <w:t>2次</w:t>
            </w:r>
          </w:p>
        </w:tc>
        <w:tc>
          <w:tcPr>
            <w:tcW w:w="1347" w:type="dxa"/>
            <w:tcBorders>
              <w:tl2br w:val="nil"/>
              <w:tr2bl w:val="nil"/>
            </w:tcBorders>
          </w:tcPr>
          <w:p w14:paraId="6F61A6B3">
            <w:pPr>
              <w:jc w:val="center"/>
              <w:rPr>
                <w:rFonts w:ascii="Times New Roman" w:hAnsi="Times New Roman"/>
                <w:szCs w:val="21"/>
              </w:rPr>
            </w:pPr>
          </w:p>
        </w:tc>
      </w:tr>
      <w:tr w14:paraId="6516967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426FBBC7">
            <w:pPr>
              <w:jc w:val="center"/>
              <w:rPr>
                <w:rFonts w:ascii="Times New Roman" w:hAnsi="Times New Roman"/>
                <w:szCs w:val="21"/>
              </w:rPr>
            </w:pPr>
            <w:r>
              <w:rPr>
                <w:rFonts w:ascii="Times New Roman" w:hAnsi="Times New Roman"/>
                <w:szCs w:val="21"/>
              </w:rPr>
              <w:t>(22)</w:t>
            </w:r>
          </w:p>
        </w:tc>
        <w:tc>
          <w:tcPr>
            <w:tcW w:w="4806" w:type="dxa"/>
            <w:tcBorders>
              <w:tl2br w:val="nil"/>
              <w:tr2bl w:val="nil"/>
            </w:tcBorders>
          </w:tcPr>
          <w:p w14:paraId="53838A92">
            <w:pPr>
              <w:jc w:val="center"/>
              <w:rPr>
                <w:rFonts w:ascii="Times New Roman" w:hAnsi="Times New Roman"/>
                <w:szCs w:val="21"/>
              </w:rPr>
            </w:pPr>
            <w:r>
              <w:rPr>
                <w:rFonts w:ascii="Times New Roman" w:hAnsi="Times New Roman"/>
                <w:szCs w:val="21"/>
              </w:rPr>
              <w:t>r省对s省调出的中间品被s省用于生产其自身用的最终品中蕴含的来自其他省的增加值</w:t>
            </w:r>
          </w:p>
        </w:tc>
        <w:tc>
          <w:tcPr>
            <w:tcW w:w="1347" w:type="dxa"/>
            <w:tcBorders>
              <w:tl2br w:val="nil"/>
              <w:tr2bl w:val="nil"/>
            </w:tcBorders>
          </w:tcPr>
          <w:p w14:paraId="7867F59A">
            <w:pPr>
              <w:jc w:val="center"/>
              <w:rPr>
                <w:rFonts w:ascii="Times New Roman" w:hAnsi="Times New Roman"/>
                <w:szCs w:val="21"/>
              </w:rPr>
            </w:pPr>
            <w:r>
              <w:rPr>
                <w:rFonts w:ascii="Times New Roman" w:hAnsi="Times New Roman"/>
                <w:szCs w:val="21"/>
              </w:rPr>
              <w:t>2次</w:t>
            </w:r>
          </w:p>
        </w:tc>
        <w:tc>
          <w:tcPr>
            <w:tcW w:w="1347" w:type="dxa"/>
            <w:tcBorders>
              <w:tl2br w:val="nil"/>
              <w:tr2bl w:val="nil"/>
            </w:tcBorders>
          </w:tcPr>
          <w:p w14:paraId="47460ABC">
            <w:pPr>
              <w:jc w:val="center"/>
              <w:rPr>
                <w:rFonts w:ascii="Times New Roman" w:hAnsi="Times New Roman"/>
                <w:szCs w:val="21"/>
              </w:rPr>
            </w:pPr>
          </w:p>
        </w:tc>
      </w:tr>
      <w:tr w14:paraId="0353A37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2E96B6E9">
            <w:pPr>
              <w:jc w:val="center"/>
              <w:rPr>
                <w:rFonts w:ascii="Times New Roman" w:hAnsi="Times New Roman"/>
                <w:szCs w:val="21"/>
              </w:rPr>
            </w:pPr>
            <w:r>
              <w:rPr>
                <w:rFonts w:ascii="Times New Roman" w:hAnsi="Times New Roman"/>
                <w:szCs w:val="21"/>
              </w:rPr>
              <w:t>（23）</w:t>
            </w:r>
          </w:p>
        </w:tc>
        <w:tc>
          <w:tcPr>
            <w:tcW w:w="4806" w:type="dxa"/>
            <w:tcBorders>
              <w:tl2br w:val="nil"/>
              <w:tr2bl w:val="nil"/>
            </w:tcBorders>
          </w:tcPr>
          <w:p w14:paraId="66F3C928">
            <w:pPr>
              <w:jc w:val="center"/>
              <w:rPr>
                <w:rFonts w:ascii="Times New Roman" w:hAnsi="Times New Roman"/>
                <w:szCs w:val="21"/>
              </w:rPr>
            </w:pPr>
            <w:r>
              <w:rPr>
                <w:rFonts w:ascii="Times New Roman" w:hAnsi="Times New Roman"/>
                <w:szCs w:val="21"/>
              </w:rPr>
              <w:t>r省对s省调出的中间品被s省用于生产第三省用的最终品中蕴含的来自其他省的增加值</w:t>
            </w:r>
          </w:p>
        </w:tc>
        <w:tc>
          <w:tcPr>
            <w:tcW w:w="1347" w:type="dxa"/>
            <w:tcBorders>
              <w:tl2br w:val="nil"/>
              <w:tr2bl w:val="nil"/>
            </w:tcBorders>
          </w:tcPr>
          <w:p w14:paraId="3178EC6F">
            <w:pPr>
              <w:jc w:val="center"/>
              <w:rPr>
                <w:rFonts w:ascii="Times New Roman" w:hAnsi="Times New Roman"/>
                <w:szCs w:val="21"/>
              </w:rPr>
            </w:pPr>
            <w:r>
              <w:rPr>
                <w:rFonts w:ascii="Times New Roman" w:hAnsi="Times New Roman"/>
                <w:szCs w:val="21"/>
              </w:rPr>
              <w:t>-</w:t>
            </w:r>
          </w:p>
        </w:tc>
        <w:tc>
          <w:tcPr>
            <w:tcW w:w="1347" w:type="dxa"/>
            <w:tcBorders>
              <w:tl2br w:val="nil"/>
              <w:tr2bl w:val="nil"/>
            </w:tcBorders>
          </w:tcPr>
          <w:p w14:paraId="07131D31">
            <w:pPr>
              <w:jc w:val="center"/>
              <w:rPr>
                <w:rFonts w:ascii="Times New Roman" w:hAnsi="Times New Roman"/>
                <w:szCs w:val="21"/>
              </w:rPr>
            </w:pPr>
          </w:p>
        </w:tc>
      </w:tr>
      <w:tr w14:paraId="496A692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3AB3BF36">
            <w:pPr>
              <w:jc w:val="center"/>
              <w:rPr>
                <w:rFonts w:ascii="Times New Roman" w:hAnsi="Times New Roman"/>
                <w:szCs w:val="21"/>
              </w:rPr>
            </w:pPr>
            <w:r>
              <w:rPr>
                <w:rFonts w:ascii="Times New Roman" w:hAnsi="Times New Roman"/>
                <w:szCs w:val="21"/>
              </w:rPr>
              <w:t>（24）</w:t>
            </w:r>
          </w:p>
        </w:tc>
        <w:tc>
          <w:tcPr>
            <w:tcW w:w="4806" w:type="dxa"/>
            <w:tcBorders>
              <w:tl2br w:val="nil"/>
              <w:tr2bl w:val="nil"/>
            </w:tcBorders>
          </w:tcPr>
          <w:p w14:paraId="1CBB5B6E">
            <w:pPr>
              <w:jc w:val="center"/>
              <w:rPr>
                <w:rFonts w:ascii="Times New Roman" w:hAnsi="Times New Roman"/>
                <w:szCs w:val="21"/>
              </w:rPr>
            </w:pPr>
            <w:r>
              <w:rPr>
                <w:rFonts w:ascii="Times New Roman" w:hAnsi="Times New Roman"/>
                <w:szCs w:val="21"/>
              </w:rPr>
              <w:t>r省对s省调出的中间品被s省用于出口中蕴含的来自其他省的增加值</w:t>
            </w:r>
          </w:p>
        </w:tc>
        <w:tc>
          <w:tcPr>
            <w:tcW w:w="1347" w:type="dxa"/>
            <w:tcBorders>
              <w:tl2br w:val="nil"/>
              <w:tr2bl w:val="nil"/>
            </w:tcBorders>
          </w:tcPr>
          <w:p w14:paraId="5AAF4926">
            <w:pPr>
              <w:jc w:val="center"/>
              <w:rPr>
                <w:rFonts w:ascii="Times New Roman" w:hAnsi="Times New Roman"/>
                <w:szCs w:val="21"/>
              </w:rPr>
            </w:pPr>
            <w:r>
              <w:rPr>
                <w:rFonts w:ascii="Times New Roman" w:hAnsi="Times New Roman"/>
                <w:szCs w:val="21"/>
              </w:rPr>
              <w:t>2次</w:t>
            </w:r>
          </w:p>
        </w:tc>
        <w:tc>
          <w:tcPr>
            <w:tcW w:w="1347" w:type="dxa"/>
            <w:tcBorders>
              <w:tl2br w:val="nil"/>
              <w:tr2bl w:val="nil"/>
            </w:tcBorders>
          </w:tcPr>
          <w:p w14:paraId="11962DDE">
            <w:pPr>
              <w:jc w:val="center"/>
              <w:rPr>
                <w:rFonts w:ascii="Times New Roman" w:hAnsi="Times New Roman"/>
                <w:szCs w:val="21"/>
              </w:rPr>
            </w:pPr>
            <w:r>
              <w:rPr>
                <w:rFonts w:ascii="Times New Roman" w:hAnsi="Times New Roman"/>
                <w:szCs w:val="21"/>
              </w:rPr>
              <w:t>是</w:t>
            </w:r>
          </w:p>
        </w:tc>
      </w:tr>
      <w:tr w14:paraId="7456749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1251C0C9">
            <w:pPr>
              <w:jc w:val="center"/>
              <w:rPr>
                <w:rFonts w:ascii="Times New Roman" w:hAnsi="Times New Roman"/>
                <w:szCs w:val="21"/>
              </w:rPr>
            </w:pPr>
            <w:r>
              <w:rPr>
                <w:rFonts w:ascii="Times New Roman" w:hAnsi="Times New Roman"/>
                <w:szCs w:val="21"/>
              </w:rPr>
              <w:t>（25）</w:t>
            </w:r>
          </w:p>
        </w:tc>
        <w:tc>
          <w:tcPr>
            <w:tcW w:w="4806" w:type="dxa"/>
            <w:tcBorders>
              <w:tl2br w:val="nil"/>
              <w:tr2bl w:val="nil"/>
            </w:tcBorders>
          </w:tcPr>
          <w:p w14:paraId="655DA5E6">
            <w:pPr>
              <w:jc w:val="center"/>
              <w:rPr>
                <w:rFonts w:ascii="Times New Roman" w:hAnsi="Times New Roman"/>
                <w:szCs w:val="21"/>
              </w:rPr>
            </w:pPr>
            <w:r>
              <w:rPr>
                <w:rFonts w:ascii="Times New Roman" w:hAnsi="Times New Roman"/>
                <w:szCs w:val="21"/>
              </w:rPr>
              <w:t>r省对s省调出的最终品中蕴含的来自其他省的国外进口价值</w:t>
            </w:r>
          </w:p>
        </w:tc>
        <w:tc>
          <w:tcPr>
            <w:tcW w:w="1347" w:type="dxa"/>
            <w:tcBorders>
              <w:tl2br w:val="nil"/>
              <w:tr2bl w:val="nil"/>
            </w:tcBorders>
          </w:tcPr>
          <w:p w14:paraId="54B26250">
            <w:pPr>
              <w:jc w:val="center"/>
              <w:rPr>
                <w:rFonts w:ascii="Times New Roman" w:hAnsi="Times New Roman"/>
                <w:szCs w:val="21"/>
              </w:rPr>
            </w:pPr>
            <w:r>
              <w:rPr>
                <w:rFonts w:ascii="Times New Roman" w:hAnsi="Times New Roman"/>
                <w:szCs w:val="21"/>
              </w:rPr>
              <w:t>2次</w:t>
            </w:r>
          </w:p>
        </w:tc>
        <w:tc>
          <w:tcPr>
            <w:tcW w:w="1347" w:type="dxa"/>
            <w:tcBorders>
              <w:tl2br w:val="nil"/>
              <w:tr2bl w:val="nil"/>
            </w:tcBorders>
          </w:tcPr>
          <w:p w14:paraId="5A727745">
            <w:pPr>
              <w:jc w:val="center"/>
              <w:rPr>
                <w:rFonts w:ascii="Times New Roman" w:hAnsi="Times New Roman"/>
                <w:szCs w:val="21"/>
              </w:rPr>
            </w:pPr>
            <w:r>
              <w:rPr>
                <w:rFonts w:ascii="Times New Roman" w:hAnsi="Times New Roman"/>
                <w:szCs w:val="21"/>
              </w:rPr>
              <w:t>是</w:t>
            </w:r>
          </w:p>
        </w:tc>
      </w:tr>
      <w:tr w14:paraId="1D40EC2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9" w:type="dxa"/>
            <w:tcBorders>
              <w:tl2br w:val="nil"/>
              <w:tr2bl w:val="nil"/>
            </w:tcBorders>
          </w:tcPr>
          <w:p w14:paraId="33C3E5F4">
            <w:pPr>
              <w:jc w:val="center"/>
              <w:rPr>
                <w:rFonts w:ascii="Times New Roman" w:hAnsi="Times New Roman"/>
                <w:szCs w:val="21"/>
              </w:rPr>
            </w:pPr>
            <w:r>
              <w:rPr>
                <w:rFonts w:ascii="Times New Roman" w:hAnsi="Times New Roman"/>
                <w:szCs w:val="21"/>
              </w:rPr>
              <w:t>（26）</w:t>
            </w:r>
          </w:p>
        </w:tc>
        <w:tc>
          <w:tcPr>
            <w:tcW w:w="4806" w:type="dxa"/>
            <w:tcBorders>
              <w:tl2br w:val="nil"/>
              <w:tr2bl w:val="nil"/>
            </w:tcBorders>
          </w:tcPr>
          <w:p w14:paraId="7D59897E">
            <w:pPr>
              <w:jc w:val="center"/>
              <w:rPr>
                <w:rFonts w:ascii="Times New Roman" w:hAnsi="Times New Roman"/>
                <w:szCs w:val="21"/>
              </w:rPr>
            </w:pPr>
            <w:r>
              <w:rPr>
                <w:rFonts w:ascii="Times New Roman" w:hAnsi="Times New Roman"/>
                <w:szCs w:val="21"/>
              </w:rPr>
              <w:t>r省对s省调出的中间品中蕴含的来自其他省的国外进口价值</w:t>
            </w:r>
          </w:p>
        </w:tc>
        <w:tc>
          <w:tcPr>
            <w:tcW w:w="1347" w:type="dxa"/>
            <w:tcBorders>
              <w:tl2br w:val="nil"/>
              <w:tr2bl w:val="nil"/>
            </w:tcBorders>
          </w:tcPr>
          <w:p w14:paraId="6EFCAE64">
            <w:pPr>
              <w:jc w:val="center"/>
              <w:rPr>
                <w:rFonts w:ascii="Times New Roman" w:hAnsi="Times New Roman"/>
                <w:szCs w:val="21"/>
              </w:rPr>
            </w:pPr>
            <w:r>
              <w:rPr>
                <w:rFonts w:ascii="Times New Roman" w:hAnsi="Times New Roman"/>
                <w:szCs w:val="21"/>
              </w:rPr>
              <w:t>2次</w:t>
            </w:r>
          </w:p>
        </w:tc>
        <w:tc>
          <w:tcPr>
            <w:tcW w:w="1347" w:type="dxa"/>
            <w:tcBorders>
              <w:tl2br w:val="nil"/>
              <w:tr2bl w:val="nil"/>
            </w:tcBorders>
          </w:tcPr>
          <w:p w14:paraId="6EBB29D6">
            <w:pPr>
              <w:jc w:val="center"/>
              <w:rPr>
                <w:rFonts w:ascii="Times New Roman" w:hAnsi="Times New Roman"/>
                <w:szCs w:val="21"/>
              </w:rPr>
            </w:pPr>
            <w:r>
              <w:rPr>
                <w:rFonts w:ascii="Times New Roman" w:hAnsi="Times New Roman"/>
                <w:szCs w:val="21"/>
              </w:rPr>
              <w:t>是</w:t>
            </w:r>
          </w:p>
        </w:tc>
      </w:tr>
    </w:tbl>
    <w:p w14:paraId="5EB08648">
      <w:pPr>
        <w:spacing w:line="400" w:lineRule="exact"/>
        <w:ind w:firstLine="480" w:firstLineChars="200"/>
        <w:jc w:val="left"/>
        <w:rPr>
          <w:rFonts w:ascii="Times New Roman" w:hAnsi="Times New Roman"/>
          <w:sz w:val="24"/>
        </w:rPr>
      </w:pPr>
      <w:r>
        <w:rPr>
          <w:rFonts w:ascii="Times New Roman" w:hAnsi="Times New Roman"/>
          <w:sz w:val="24"/>
        </w:rPr>
        <w:t>因此，通过归纳省际双边贸易流动完全分解框架，可以发现，项（1）-（5）及（9）-（10）为r省对s省调出中被外省或国外吸收的省内增加值（PVA），其中第（1）项为不涉及国内价值链分工的传统省际调出贸易，项（2）为跨省一次的简单国内价值链（NVC）生产活动，项（3）-（5）、项（9）-（10）为跨省两次及以上的复杂国内价值链生产活动。项（6）-（8）为r省对s省调出最终返回r省被本省吸收省内增加值（RPA），项（11）-（12）源于r省增加值中重复计算（PDC），项（13）、（14）、（19）、（20）、（25）、（26）为r省对s省调出中隐含的各省调入价值，项（15）、（16）、（18）为为r省对s省调出中蕴含的来源于s省增加值（MVA），项（17）、（23）为来源于其他省增加值中重复计算（FDC）。项（21）、（22）（24）为r省对s省调出中蕴含的来源于外省增加值（OVA）。</w:t>
      </w:r>
    </w:p>
    <w:p w14:paraId="351C6A7F">
      <w:pPr>
        <w:spacing w:line="400" w:lineRule="exact"/>
        <w:ind w:firstLine="480" w:firstLineChars="200"/>
        <w:jc w:val="left"/>
        <w:rPr>
          <w:rFonts w:ascii="Times New Roman" w:hAnsi="Times New Roman"/>
          <w:sz w:val="24"/>
        </w:rPr>
      </w:pPr>
      <w:r>
        <w:rPr>
          <w:rFonts w:ascii="Times New Roman" w:hAnsi="Times New Roman"/>
          <w:sz w:val="24"/>
        </w:rPr>
        <w:t>省际调出隐含碳的测度方法基于省际增加值贸易的核算框架，并结合各省各产业的碳排放强度。在省际增加值贸易核算框架上优化的“调出增加值核算隐含碳”指标提取调出省内增加值引致的隐含碳排放，排除了境外排放、外省排放及重复计算部分，突出了其内涵的“环境成本”和“省内排放”的两点特征，有助于更加客观的衡量真实贸易环境成本。</w:t>
      </w:r>
    </w:p>
    <w:p w14:paraId="1E2E6B05">
      <w:pPr>
        <w:spacing w:line="400" w:lineRule="exact"/>
        <w:ind w:firstLine="480" w:firstLineChars="200"/>
        <w:jc w:val="left"/>
        <w:rPr>
          <w:rFonts w:ascii="Times New Roman" w:hAnsi="Times New Roman"/>
          <w:sz w:val="24"/>
        </w:rPr>
      </w:pPr>
      <w:r>
        <w:rPr>
          <w:rFonts w:ascii="Times New Roman" w:hAnsi="Times New Roman"/>
          <w:sz w:val="24"/>
        </w:rPr>
        <w:t>根据省际双边贸易流动完全分解框架，省际调出增加值隐含碳亦可分解为26部分，可分为被外省或国外吸收的省内增加值隐含碳、返回本省增加值隐含碳、外省增加值隐含碳及重复计算四部分。本文重点关注的调出隐含碳为满足外省需求而产生的本省碳排放，通过式（4-34）来表示：</w:t>
      </w:r>
    </w:p>
    <w:p w14:paraId="520B98A9">
      <w:pPr>
        <w:spacing w:line="360" w:lineRule="auto"/>
        <w:ind w:firstLine="480" w:firstLineChars="200"/>
        <w:jc w:val="left"/>
        <w:rPr>
          <w:rFonts w:ascii="Times New Roman" w:hAnsi="Times New Roman"/>
          <w:bCs/>
          <w:position w:val="-180"/>
          <w:sz w:val="24"/>
        </w:rPr>
      </w:pPr>
      <m:oMathPara>
        <m:oMath>
          <m:r>
            <m:rPr/>
            <w:rPr>
              <w:rFonts w:ascii="Cambria Math" w:hAnsi="Cambria Math"/>
              <w:sz w:val="24"/>
            </w:rPr>
            <m:t>co</m:t>
          </m:r>
          <m:sSup>
            <m:sSupPr>
              <m:ctrlPr>
                <w:rPr>
                  <w:rFonts w:ascii="Cambria Math" w:hAnsi="Cambria Math"/>
                  <w:bCs/>
                  <w:i/>
                  <w:sz w:val="24"/>
                </w:rPr>
              </m:ctrlPr>
            </m:sSupPr>
            <m:e>
              <m:r>
                <m:rPr/>
                <w:rPr>
                  <w:rFonts w:ascii="Cambria Math" w:hAnsi="Cambria Math"/>
                  <w:sz w:val="24"/>
                </w:rPr>
                <m:t>2</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F</m:t>
              </m:r>
              <m:ctrlPr>
                <w:rPr>
                  <w:rFonts w:ascii="Cambria Math" w:hAnsi="Cambria Math"/>
                  <w:bCs/>
                  <w:i/>
                  <w:sz w:val="24"/>
                </w:rPr>
              </m:ctrlPr>
            </m:e>
            <m:sup>
              <m:r>
                <m:rPr/>
                <w:rPr>
                  <w:rFonts w:ascii="Cambria Math" w:hAnsi="Cambria Math"/>
                  <w:sz w:val="24"/>
                </w:rPr>
                <m:t>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rr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r>
            <m:rPr/>
            <w:rPr>
              <w:rFonts w:ascii="Cambria Math" w:hAnsi="Cambria Math" w:cs="Cambria Math"/>
              <w:sz w:val="24"/>
            </w:rPr>
            <m:t>⊗</m:t>
          </m:r>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F</m:t>
              </m:r>
              <m:ctrlPr>
                <w:rPr>
                  <w:rFonts w:ascii="Cambria Math" w:hAnsi="Cambria Math"/>
                  <w:bCs/>
                  <w:i/>
                  <w:sz w:val="24"/>
                </w:rPr>
              </m:ctrlPr>
            </m:e>
            <m:sup>
              <m:r>
                <m:rPr/>
                <w:rPr>
                  <w:rFonts w:ascii="Cambria Math" w:hAnsi="Cambria Math"/>
                  <w:sz w:val="24"/>
                </w:rPr>
                <m:t>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L</m:t>
              </m:r>
              <m:ctrlPr>
                <w:rPr>
                  <w:rFonts w:ascii="Cambria Math" w:hAnsi="Cambria Math"/>
                  <w:bCs/>
                  <w:i/>
                  <w:sz w:val="24"/>
                </w:rPr>
              </m:ctrlPr>
            </m:e>
            <m:sup>
              <m:r>
                <m:rPr/>
                <w:rPr>
                  <w:rFonts w:ascii="Cambria Math" w:hAnsi="Cambria Math"/>
                  <w:sz w:val="24"/>
                </w:rPr>
                <m:t>rr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r>
            <m:rPr/>
            <w:rPr>
              <w:rFonts w:ascii="Cambria Math" w:hAnsi="Cambria Math" w:cs="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r>
            <m:rPr>
              <m:sty m:val="p"/>
            </m:rPr>
            <w:rPr>
              <w:rFonts w:ascii="Cambria Math" w:hAnsi="Cambria Math"/>
              <w:sz w:val="24"/>
            </w:rPr>
            <w:br w:type="textWrapping"/>
          </m:r>
        </m:oMath>
      </m:oMathPara>
      <m:oMathPara>
        <m:oMath>
          <m:r>
            <m:rPr/>
            <w:rPr>
              <w:rFonts w:ascii="Cambria Math" w:hAnsi="Cambria Math"/>
              <w:sz w:val="24"/>
            </w:rPr>
            <m:t>+(</m:t>
          </m:r>
          <m:sSup>
            <m:sSupPr>
              <m:ctrlPr>
                <w:rPr>
                  <w:rFonts w:ascii="Cambria Math" w:hAnsi="Cambria Math"/>
                  <w:bCs/>
                  <w:i/>
                  <w:sz w:val="24"/>
                </w:rPr>
              </m:ctrlPr>
            </m:sSupPr>
            <m:e>
              <m:r>
                <m:rPr/>
                <w:rPr>
                  <w:rFonts w:ascii="Cambria Math" w:hAnsi="Cambria Math"/>
                  <w:sz w:val="24"/>
                </w:rPr>
                <m:t>F</m:t>
              </m:r>
              <m:ctrlPr>
                <w:rPr>
                  <w:rFonts w:ascii="Cambria Math" w:hAnsi="Cambria Math"/>
                  <w:bCs/>
                  <w:i/>
                  <w:sz w:val="24"/>
                </w:rPr>
              </m:ctrlPr>
            </m:e>
            <m:sup>
              <m:r>
                <m:rPr/>
                <w:rPr>
                  <w:rFonts w:ascii="Cambria Math" w:hAnsi="Cambria Math"/>
                  <w:sz w:val="24"/>
                </w:rPr>
                <m:t>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L</m:t>
              </m:r>
              <m:ctrlPr>
                <w:rPr>
                  <w:rFonts w:ascii="Cambria Math" w:hAnsi="Cambria Math"/>
                  <w:bCs/>
                  <w:i/>
                  <w:sz w:val="24"/>
                </w:rPr>
              </m:ctrlPr>
            </m:e>
            <m:sup>
              <m:r>
                <m:rPr/>
                <w:rPr>
                  <w:rFonts w:ascii="Cambria Math" w:hAnsi="Cambria Math"/>
                  <w:sz w:val="24"/>
                </w:rPr>
                <m:t>rr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r>
            <m:rPr/>
            <w:rPr>
              <w:rFonts w:ascii="Cambria Math" w:hAnsi="Cambria Math" w:cs="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d>
            <m:dPr>
              <m:ctrlPr>
                <w:rPr>
                  <w:rFonts w:ascii="Cambria Math" w:hAnsi="Cambria Math"/>
                  <w:bCs/>
                  <w:i/>
                  <w:sz w:val="24"/>
                </w:rPr>
              </m:ctrlPr>
            </m:dPr>
            <m:e>
              <m:eqArr>
                <m:eqArrPr>
                  <m:ctrlPr>
                    <w:rPr>
                      <w:rFonts w:ascii="Cambria Math" w:hAnsi="Cambria Math"/>
                      <w:bCs/>
                      <w:i/>
                      <w:sz w:val="24"/>
                    </w:rPr>
                  </m:ctrlPr>
                </m:eqArrPr>
                <m:e>
                  <m:r>
                    <m:rPr/>
                    <w:rPr>
                      <w:rFonts w:ascii="Cambria Math" w:hAnsi="Cambria Math"/>
                      <w:sz w:val="24"/>
                    </w:rPr>
                    <m:t>&amp;</m:t>
                  </m:r>
                  <m:nary>
                    <m:naryPr>
                      <m:chr m:val="∑"/>
                      <m:ctrlPr>
                        <w:rPr>
                          <w:rFonts w:ascii="Cambria Math" w:hAnsi="Cambria Math"/>
                          <w:bCs/>
                          <w:i/>
                          <w:sz w:val="24"/>
                        </w:rPr>
                      </m:ctrlPr>
                    </m:naryPr>
                    <m:sub>
                      <m:r>
                        <m:rPr/>
                        <w:rPr>
                          <w:rFonts w:ascii="Cambria Math" w:hAnsi="Cambria Math"/>
                          <w:sz w:val="24"/>
                        </w:rPr>
                        <m:t>t≠r,s</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st</m:t>
                          </m:r>
                          <m:ctrlPr>
                            <w:rPr>
                              <w:rFonts w:ascii="Cambria Math" w:hAnsi="Cambria Math"/>
                              <w:bCs/>
                              <w:i/>
                              <w:sz w:val="24"/>
                            </w:rPr>
                          </m:ctrlPr>
                        </m:sup>
                      </m:sSup>
                      <m:ctrlPr>
                        <w:rPr>
                          <w:rFonts w:ascii="Cambria Math" w:hAnsi="Cambria Math"/>
                          <w:bCs/>
                          <w:i/>
                          <w:sz w:val="24"/>
                        </w:rPr>
                      </m:ctrlPr>
                    </m:e>
                  </m:nary>
                  <m:nary>
                    <m:naryPr>
                      <m:chr m:val="∑"/>
                      <m:ctrlPr>
                        <w:rPr>
                          <w:rFonts w:ascii="Cambria Math" w:hAnsi="Cambria Math"/>
                          <w:bCs/>
                          <w:i/>
                          <w:sz w:val="24"/>
                        </w:rPr>
                      </m:ctrlPr>
                    </m:naryPr>
                    <m:sub>
                      <m:r>
                        <m:rPr/>
                        <w:rPr>
                          <w:rFonts w:ascii="Cambria Math" w:hAnsi="Cambria Math"/>
                          <w:sz w:val="24"/>
                        </w:rPr>
                        <m:t>u≠r,t</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tu</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m:t>
                  </m:r>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m:nor/>
                          <m:sty m:val="p"/>
                        </m:rPr>
                        <w:rPr>
                          <w:rFonts w:ascii="Cambria Math" w:hAnsi="Cambria Math"/>
                          <w:bCs/>
                          <w:sz w:val="24"/>
                        </w:rPr>
                        <m:t>ss</m:t>
                      </m:r>
                      <m:ctrlPr>
                        <w:rPr>
                          <w:rFonts w:ascii="Cambria Math" w:hAnsi="Cambria Math"/>
                          <w:bCs/>
                          <w:sz w:val="24"/>
                        </w:rPr>
                      </m:ctrlPr>
                    </m:sup>
                  </m:sSup>
                  <m:r>
                    <m:rPr/>
                    <w:rPr>
                      <w:rFonts w:ascii="Cambria Math" w:hAnsi="Cambria Math"/>
                      <w:sz w:val="24"/>
                    </w:rPr>
                    <m:t xml:space="preserve"> </m:t>
                  </m:r>
                  <m:nary>
                    <m:naryPr>
                      <m:chr m:val="∑"/>
                      <m:ctrlPr>
                        <w:rPr>
                          <w:rFonts w:ascii="Cambria Math" w:hAnsi="Cambria Math"/>
                          <w:bCs/>
                          <w:i/>
                          <w:sz w:val="24"/>
                        </w:rPr>
                      </m:ctrlPr>
                    </m:naryPr>
                    <m:sub>
                      <m:r>
                        <m:rPr/>
                        <w:rPr>
                          <w:rFonts w:ascii="Cambria Math" w:hAnsi="Cambria Math"/>
                          <w:sz w:val="24"/>
                        </w:rPr>
                        <m:t>u≠r,s</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su</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t≠r,s</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st</m:t>
                          </m:r>
                          <m:ctrlPr>
                            <w:rPr>
                              <w:rFonts w:ascii="Cambria Math" w:hAnsi="Cambria Math"/>
                              <w:bCs/>
                              <w:i/>
                              <w:sz w:val="24"/>
                            </w:rPr>
                          </m:ctrlPr>
                        </m:sup>
                      </m:sSup>
                      <m:ctrlPr>
                        <w:rPr>
                          <w:rFonts w:ascii="Cambria Math" w:hAnsi="Cambria Math"/>
                          <w:bCs/>
                          <w:i/>
                          <w:sz w:val="24"/>
                        </w:rPr>
                      </m:ctrlPr>
                    </m:e>
                  </m:nary>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tt</m:t>
                      </m:r>
                      <m:ctrlPr>
                        <w:rPr>
                          <w:rFonts w:ascii="Cambria Math" w:hAnsi="Cambria Math"/>
                          <w:bCs/>
                          <w:i/>
                          <w:sz w:val="24"/>
                        </w:rPr>
                      </m:ctrlPr>
                    </m:sup>
                  </m:sSup>
                  <m:ctrlPr>
                    <w:rPr>
                      <w:rFonts w:ascii="Cambria Math" w:hAnsi="Cambria Math"/>
                      <w:bCs/>
                      <w:i/>
                      <w:sz w:val="24"/>
                    </w:rPr>
                  </m:ctrlPr>
                </m:e>
                <m:e>
                  <m:r>
                    <m:rPr/>
                    <w:rPr>
                      <w:rFonts w:ascii="Cambria Math" w:hAnsi="Cambria Math"/>
                      <w:sz w:val="24"/>
                    </w:rPr>
                    <m:t>&amp;+</m:t>
                  </m:r>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r>
                    <m:rPr/>
                    <w:rPr>
                      <w:rFonts w:ascii="Cambria Math" w:hAnsi="Cambria Math"/>
                      <w:sz w:val="24"/>
                    </w:rPr>
                    <m:t>E</m:t>
                  </m:r>
                  <m:sSup>
                    <m:sSupPr>
                      <m:ctrlPr>
                        <w:rPr>
                          <w:rFonts w:ascii="Cambria Math" w:hAnsi="Cambria Math"/>
                          <w:bCs/>
                          <w:i/>
                          <w:sz w:val="24"/>
                        </w:rPr>
                      </m:ctrlPr>
                    </m:sSupPr>
                    <m:e>
                      <m:r>
                        <m:rPr/>
                        <w:rPr>
                          <w:rFonts w:ascii="Cambria Math" w:hAnsi="Cambria Math"/>
                          <w:sz w:val="24"/>
                        </w:rPr>
                        <m:t>x</m:t>
                      </m:r>
                      <m:ctrlPr>
                        <w:rPr>
                          <w:rFonts w:ascii="Cambria Math" w:hAnsi="Cambria Math"/>
                          <w:bCs/>
                          <w:i/>
                          <w:sz w:val="24"/>
                        </w:rPr>
                      </m:ctrlPr>
                    </m:e>
                    <m:sup>
                      <m:r>
                        <m:rPr/>
                        <w:rPr>
                          <w:rFonts w:ascii="Cambria Math" w:hAnsi="Cambria Math"/>
                          <w:sz w:val="24"/>
                        </w:rPr>
                        <m:t>s</m:t>
                      </m:r>
                      <m:ctrlPr>
                        <w:rPr>
                          <w:rFonts w:ascii="Cambria Math" w:hAnsi="Cambria Math"/>
                          <w:bCs/>
                          <w:i/>
                          <w:sz w:val="24"/>
                        </w:rPr>
                      </m:ctrlPr>
                    </m:sup>
                  </m:sSup>
                  <m:r>
                    <m:rPr/>
                    <w:rPr>
                      <w:rFonts w:ascii="Cambria Math" w:hAnsi="Cambria Math"/>
                      <w:sz w:val="24"/>
                    </w:rPr>
                    <m:t>+</m:t>
                  </m:r>
                  <m:nary>
                    <m:naryPr>
                      <m:chr m:val="∑"/>
                      <m:ctrlPr>
                        <w:rPr>
                          <w:rFonts w:ascii="Cambria Math" w:hAnsi="Cambria Math"/>
                          <w:bCs/>
                          <w:i/>
                          <w:sz w:val="24"/>
                        </w:rPr>
                      </m:ctrlPr>
                    </m:naryPr>
                    <m:sub>
                      <m:r>
                        <m:rPr/>
                        <w:rPr>
                          <w:rFonts w:ascii="Cambria Math" w:hAnsi="Cambria Math"/>
                          <w:sz w:val="24"/>
                        </w:rPr>
                        <m:t>t≠r,s</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st</m:t>
                          </m:r>
                          <m:ctrlPr>
                            <w:rPr>
                              <w:rFonts w:ascii="Cambria Math" w:hAnsi="Cambria Math"/>
                              <w:bCs/>
                              <w:i/>
                              <w:sz w:val="24"/>
                            </w:rPr>
                          </m:ctrlPr>
                        </m:sup>
                      </m:sSup>
                      <m:ctrlPr>
                        <w:rPr>
                          <w:rFonts w:ascii="Cambria Math" w:hAnsi="Cambria Math"/>
                          <w:bCs/>
                          <w:i/>
                          <w:sz w:val="24"/>
                        </w:rPr>
                      </m:ctrlPr>
                    </m:e>
                  </m:nary>
                  <m:r>
                    <m:rPr/>
                    <w:rPr>
                      <w:rFonts w:ascii="Cambria Math" w:hAnsi="Cambria Math"/>
                      <w:sz w:val="24"/>
                    </w:rPr>
                    <m:t>E</m:t>
                  </m:r>
                  <m:sSup>
                    <m:sSupPr>
                      <m:ctrlPr>
                        <w:rPr>
                          <w:rFonts w:ascii="Cambria Math" w:hAnsi="Cambria Math"/>
                          <w:bCs/>
                          <w:i/>
                          <w:sz w:val="24"/>
                        </w:rPr>
                      </m:ctrlPr>
                    </m:sSupPr>
                    <m:e>
                      <m:r>
                        <m:rPr/>
                        <w:rPr>
                          <w:rFonts w:ascii="Cambria Math" w:hAnsi="Cambria Math"/>
                          <w:sz w:val="24"/>
                        </w:rPr>
                        <m:t>x</m:t>
                      </m:r>
                      <m:ctrlPr>
                        <w:rPr>
                          <w:rFonts w:ascii="Cambria Math" w:hAnsi="Cambria Math"/>
                          <w:bCs/>
                          <w:i/>
                          <w:sz w:val="24"/>
                        </w:rPr>
                      </m:ctrlPr>
                    </m:e>
                    <m:sup>
                      <m:r>
                        <m:rPr/>
                        <w:rPr>
                          <w:rFonts w:ascii="Cambria Math" w:hAnsi="Cambria Math"/>
                          <w:sz w:val="24"/>
                        </w:rPr>
                        <m:t>t</m:t>
                      </m:r>
                      <m:ctrlPr>
                        <w:rPr>
                          <w:rFonts w:ascii="Cambria Math" w:hAnsi="Cambria Math"/>
                          <w:bCs/>
                          <w:i/>
                          <w:sz w:val="24"/>
                        </w:rPr>
                      </m:ctrlPr>
                    </m:sup>
                  </m:sSup>
                  <m:ctrlPr>
                    <w:rPr>
                      <w:rFonts w:ascii="Cambria Math" w:hAnsi="Cambria Math"/>
                      <w:bCs/>
                      <w:i/>
                      <w:sz w:val="24"/>
                    </w:rPr>
                  </m:ctrlPr>
                </m:e>
              </m:eqArr>
              <m:ctrlPr>
                <w:rPr>
                  <w:rFonts w:ascii="Cambria Math" w:hAnsi="Cambria Math"/>
                  <w:bCs/>
                  <w:i/>
                  <w:sz w:val="24"/>
                </w:rPr>
              </m:ctrlPr>
            </m:e>
          </m:d>
          <m:r>
            <m:rPr>
              <m:nor/>
              <m:sty m:val="p"/>
            </m:rPr>
            <w:rPr>
              <w:rFonts w:ascii="Cambria Math" w:hAnsi="Cambria Math"/>
              <w:bCs/>
              <w:sz w:val="24"/>
            </w:rPr>
            <m:t xml:space="preserve">  </m:t>
          </m:r>
          <m:r>
            <m:rPr>
              <m:sty m:val="p"/>
            </m:rPr>
            <w:rPr>
              <w:rFonts w:ascii="Cambria Math" w:hAnsi="Cambria Math"/>
              <w:sz w:val="24"/>
            </w:rPr>
            <w:br w:type="textWrapping"/>
          </m:r>
        </m:oMath>
      </m:oMathPara>
      <m:oMathPara>
        <m:oMath>
          <m:r>
            <m:rPr/>
            <w:rPr>
              <w:rFonts w:ascii="Cambria Math" w:hAnsi="Cambria Math"/>
              <w:sz w:val="24"/>
            </w:rPr>
            <m:t>=(</m:t>
          </m:r>
          <m:sSup>
            <m:sSupPr>
              <m:ctrlPr>
                <w:rPr>
                  <w:rFonts w:ascii="Cambria Math" w:hAnsi="Cambria Math"/>
                  <w:bCs/>
                  <w:i/>
                  <w:sz w:val="24"/>
                </w:rPr>
              </m:ctrlPr>
            </m:sSupPr>
            <m:e>
              <m:r>
                <m:rPr/>
                <w:rPr>
                  <w:rFonts w:ascii="Cambria Math" w:hAnsi="Cambria Math"/>
                  <w:sz w:val="24"/>
                </w:rPr>
                <m:t>F</m:t>
              </m:r>
              <m:ctrlPr>
                <w:rPr>
                  <w:rFonts w:ascii="Cambria Math" w:hAnsi="Cambria Math"/>
                  <w:bCs/>
                  <w:i/>
                  <w:sz w:val="24"/>
                </w:rPr>
              </m:ctrlPr>
            </m:e>
            <m:sup>
              <m:r>
                <m:rPr/>
                <w:rPr>
                  <w:rFonts w:ascii="Cambria Math" w:hAnsi="Cambria Math"/>
                  <w:sz w:val="24"/>
                </w:rPr>
                <m:t>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rr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r>
            <m:rPr/>
            <w:rPr>
              <w:rFonts w:ascii="Cambria Math" w:hAnsi="Cambria Math" w:cs="Cambria Math"/>
              <w:sz w:val="24"/>
            </w:rPr>
            <m:t>⊗</m:t>
          </m:r>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F</m:t>
              </m:r>
              <m:ctrlPr>
                <w:rPr>
                  <w:rFonts w:ascii="Cambria Math" w:hAnsi="Cambria Math"/>
                  <w:bCs/>
                  <w:i/>
                  <w:sz w:val="24"/>
                </w:rPr>
              </m:ctrlPr>
            </m:e>
            <m:sup>
              <m:r>
                <m:rPr/>
                <w:rPr>
                  <w:rFonts w:ascii="Cambria Math" w:hAnsi="Cambria Math"/>
                  <w:sz w:val="24"/>
                </w:rPr>
                <m:t>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L</m:t>
              </m:r>
              <m:ctrlPr>
                <w:rPr>
                  <w:rFonts w:ascii="Cambria Math" w:hAnsi="Cambria Math"/>
                  <w:bCs/>
                  <w:i/>
                  <w:sz w:val="24"/>
                </w:rPr>
              </m:ctrlPr>
            </m:e>
            <m:sup>
              <m:r>
                <m:rPr/>
                <w:rPr>
                  <w:rFonts w:ascii="Cambria Math" w:hAnsi="Cambria Math"/>
                  <w:sz w:val="24"/>
                </w:rPr>
                <m:t>rr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r>
            <m:rPr/>
            <w:rPr>
              <w:rFonts w:ascii="Cambria Math" w:hAnsi="Cambria Math" w:cs="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r>
            <m:rPr>
              <m:sty m:val="p"/>
            </m:rPr>
            <w:rPr>
              <w:rFonts w:ascii="Cambria Math" w:hAnsi="Cambria Math"/>
              <w:sz w:val="24"/>
            </w:rPr>
            <w:br w:type="textWrapping"/>
          </m:r>
        </m:oMath>
      </m:oMathPara>
      <m:oMathPara>
        <m:oMath>
          <m:r>
            <m:rPr>
              <m:nor/>
              <m:sty m:val="p"/>
            </m:rPr>
            <w:rPr>
              <w:rFonts w:ascii="Cambria Math" w:hAnsi="Cambria Math"/>
              <w:bCs/>
              <w:sz w:val="24"/>
            </w:rPr>
            <m:t xml:space="preserve">           （</m:t>
          </m:r>
          <m:r>
            <m:rPr/>
            <w:rPr>
              <w:rFonts w:ascii="Cambria Math" w:hAnsi="Cambria Math"/>
              <w:sz w:val="24"/>
            </w:rPr>
            <m:t>1）</m:t>
          </m:r>
          <m:r>
            <m:rPr>
              <m:nor/>
              <m:sty m:val="p"/>
            </m:rPr>
            <w:rPr>
              <w:rFonts w:ascii="Cambria Math" w:hAnsi="Cambria Math"/>
              <w:bCs/>
              <w:sz w:val="24"/>
            </w:rPr>
            <m:t xml:space="preserve">                         （</m:t>
          </m:r>
          <m:r>
            <m:rPr/>
            <w:rPr>
              <w:rFonts w:ascii="Cambria Math" w:hAnsi="Cambria Math"/>
              <w:sz w:val="24"/>
            </w:rPr>
            <m:t>2）</m:t>
          </m:r>
          <m:r>
            <m:rPr>
              <m:sty m:val="p"/>
            </m:rPr>
            <w:rPr>
              <w:rFonts w:ascii="Cambria Math" w:hAnsi="Cambria Math"/>
              <w:sz w:val="24"/>
            </w:rPr>
            <w:br w:type="textWrapping"/>
          </m:r>
        </m:oMath>
      </m:oMathPara>
      <m:oMathPara>
        <m:oMath>
          <m:r>
            <m:rPr/>
            <w:rPr>
              <w:rFonts w:ascii="Cambria Math" w:hAnsi="Cambria Math"/>
              <w:sz w:val="24"/>
            </w:rPr>
            <m:t>+(</m:t>
          </m:r>
          <m:sSup>
            <m:sSupPr>
              <m:ctrlPr>
                <w:rPr>
                  <w:rFonts w:ascii="Cambria Math" w:hAnsi="Cambria Math"/>
                  <w:bCs/>
                  <w:i/>
                  <w:sz w:val="24"/>
                </w:rPr>
              </m:ctrlPr>
            </m:sSupPr>
            <m:e>
              <m:r>
                <m:rPr/>
                <w:rPr>
                  <w:rFonts w:ascii="Cambria Math" w:hAnsi="Cambria Math"/>
                  <w:sz w:val="24"/>
                </w:rPr>
                <m:t>F</m:t>
              </m:r>
              <m:ctrlPr>
                <w:rPr>
                  <w:rFonts w:ascii="Cambria Math" w:hAnsi="Cambria Math"/>
                  <w:bCs/>
                  <w:i/>
                  <w:sz w:val="24"/>
                </w:rPr>
              </m:ctrlPr>
            </m:e>
            <m:sup>
              <m:r>
                <m:rPr/>
                <w:rPr>
                  <w:rFonts w:ascii="Cambria Math" w:hAnsi="Cambria Math"/>
                  <w:sz w:val="24"/>
                </w:rPr>
                <m:t>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L</m:t>
              </m:r>
              <m:ctrlPr>
                <w:rPr>
                  <w:rFonts w:ascii="Cambria Math" w:hAnsi="Cambria Math"/>
                  <w:bCs/>
                  <w:i/>
                  <w:sz w:val="24"/>
                </w:rPr>
              </m:ctrlPr>
            </m:e>
            <m:sup>
              <m:r>
                <m:rPr/>
                <w:rPr>
                  <w:rFonts w:ascii="Cambria Math" w:hAnsi="Cambria Math"/>
                  <w:sz w:val="24"/>
                </w:rPr>
                <m:t>rr</m:t>
              </m:r>
              <m:ctrlPr>
                <w:rPr>
                  <w:rFonts w:ascii="Cambria Math" w:hAnsi="Cambria Math"/>
                  <w:bCs/>
                  <w:i/>
                  <w:sz w:val="24"/>
                </w:rPr>
              </m:ctrlPr>
            </m:sup>
          </m:sSup>
          <m:sSup>
            <m:sSupPr>
              <m:ctrlPr>
                <w:rPr>
                  <w:rFonts w:ascii="Cambria Math" w:hAnsi="Cambria Math"/>
                  <w:bCs/>
                  <w:i/>
                  <w:sz w:val="24"/>
                </w:rPr>
              </m:ctrlPr>
            </m:sSupPr>
            <m:e>
              <m:r>
                <m:rPr/>
                <w:rPr>
                  <w:rFonts w:ascii="Cambria Math" w:hAnsi="Cambria Math"/>
                  <w:sz w:val="24"/>
                </w:rPr>
                <m:t>)</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r>
            <m:rPr/>
            <w:rPr>
              <w:rFonts w:ascii="Cambria Math" w:hAnsi="Cambria Math" w:cs="Cambria Math"/>
              <w:sz w:val="24"/>
            </w:rPr>
            <m:t>⊗</m:t>
          </m:r>
          <m:sSup>
            <m:sSupPr>
              <m:ctrlPr>
                <w:rPr>
                  <w:rFonts w:ascii="Cambria Math" w:hAnsi="Cambria Math"/>
                  <w:bCs/>
                  <w:i/>
                  <w:sz w:val="24"/>
                </w:rPr>
              </m:ctrlPr>
            </m:sSupPr>
            <m:e>
              <m:r>
                <m:rPr/>
                <w:rPr>
                  <w:rFonts w:ascii="Cambria Math" w:hAnsi="Cambria Math"/>
                  <w:sz w:val="24"/>
                </w:rPr>
                <m:t>A</m:t>
              </m:r>
              <m:ctrlPr>
                <w:rPr>
                  <w:rFonts w:ascii="Cambria Math" w:hAnsi="Cambria Math"/>
                  <w:bCs/>
                  <w:i/>
                  <w:sz w:val="24"/>
                </w:rPr>
              </m:ctrlPr>
            </m:e>
            <m:sup>
              <m:r>
                <m:rPr/>
                <w:rPr>
                  <w:rFonts w:ascii="Cambria Math" w:hAnsi="Cambria Math"/>
                  <w:sz w:val="24"/>
                </w:rPr>
                <m:t>rs</m:t>
              </m:r>
              <m:ctrlPr>
                <w:rPr>
                  <w:rFonts w:ascii="Cambria Math" w:hAnsi="Cambria Math"/>
                  <w:bCs/>
                  <w:i/>
                  <w:sz w:val="24"/>
                </w:rPr>
              </m:ctrlPr>
            </m:sup>
          </m:sSup>
          <m:d>
            <m:dPr>
              <m:begChr m:val="["/>
              <m:endChr m:val="]"/>
              <m:ctrlPr>
                <w:rPr>
                  <w:rFonts w:ascii="Cambria Math" w:hAnsi="Cambria Math"/>
                  <w:bCs/>
                  <w:i/>
                  <w:sz w:val="24"/>
                </w:rPr>
              </m:ctrlPr>
            </m:dPr>
            <m:e>
              <m:nary>
                <m:naryPr>
                  <m:chr m:val="∑"/>
                  <m:ctrlPr>
                    <w:rPr>
                      <w:rFonts w:ascii="Cambria Math" w:hAnsi="Cambria Math"/>
                      <w:bCs/>
                      <w:i/>
                      <w:sz w:val="24"/>
                    </w:rPr>
                  </m:ctrlPr>
                </m:naryPr>
                <m:sub>
                  <m:r>
                    <m:rPr/>
                    <w:rPr>
                      <w:rFonts w:ascii="Cambria Math" w:hAnsi="Cambria Math"/>
                      <w:sz w:val="24"/>
                    </w:rPr>
                    <m:t>t≠r,s</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st</m:t>
                      </m:r>
                      <m:ctrlPr>
                        <w:rPr>
                          <w:rFonts w:ascii="Cambria Math" w:hAnsi="Cambria Math"/>
                          <w:bCs/>
                          <w:i/>
                          <w:sz w:val="24"/>
                        </w:rPr>
                      </m:ctrlPr>
                    </m:sup>
                  </m:sSup>
                  <m:ctrlPr>
                    <w:rPr>
                      <w:rFonts w:ascii="Cambria Math" w:hAnsi="Cambria Math"/>
                      <w:bCs/>
                      <w:i/>
                      <w:sz w:val="24"/>
                    </w:rPr>
                  </m:ctrlPr>
                </m:e>
              </m:nary>
              <m:d>
                <m:dPr>
                  <m:ctrlPr>
                    <w:rPr>
                      <w:rFonts w:ascii="Cambria Math" w:hAnsi="Cambria Math"/>
                      <w:bCs/>
                      <w:i/>
                      <w:sz w:val="24"/>
                    </w:rPr>
                  </m:ctrlPr>
                </m:dPr>
                <m:e>
                  <m:nary>
                    <m:naryPr>
                      <m:chr m:val="∑"/>
                      <m:ctrlPr>
                        <w:rPr>
                          <w:rFonts w:ascii="Cambria Math" w:hAnsi="Cambria Math"/>
                          <w:bCs/>
                          <w:i/>
                          <w:sz w:val="24"/>
                        </w:rPr>
                      </m:ctrlPr>
                    </m:naryPr>
                    <m:sub>
                      <m:r>
                        <m:rPr/>
                        <w:rPr>
                          <w:rFonts w:ascii="Cambria Math" w:hAnsi="Cambria Math"/>
                          <w:sz w:val="24"/>
                        </w:rPr>
                        <m:t>u≠r</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r>
                        <m:rPr/>
                        <w:rPr>
                          <w:rFonts w:ascii="Cambria Math" w:hAnsi="Cambria Math"/>
                          <w:sz w:val="24"/>
                        </w:rPr>
                        <m:t>(</m:t>
                      </m:r>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tu</m:t>
                          </m:r>
                          <m:ctrlPr>
                            <w:rPr>
                              <w:rFonts w:ascii="Cambria Math" w:hAnsi="Cambria Math"/>
                              <w:bCs/>
                              <w:i/>
                              <w:sz w:val="24"/>
                            </w:rPr>
                          </m:ctrlPr>
                        </m:sup>
                      </m:sSup>
                      <m:r>
                        <m:rPr/>
                        <w:rPr>
                          <w:rFonts w:ascii="Cambria Math" w:hAnsi="Cambria Math"/>
                          <w:sz w:val="24"/>
                        </w:rPr>
                        <m:t>）+</m:t>
                      </m:r>
                      <m:ctrlPr>
                        <w:rPr>
                          <w:rFonts w:ascii="Cambria Math" w:hAnsi="Cambria Math"/>
                          <w:bCs/>
                          <w:i/>
                          <w:sz w:val="24"/>
                        </w:rPr>
                      </m:ctrlPr>
                    </m:e>
                  </m:nary>
                  <m:r>
                    <m:rPr/>
                    <w:rPr>
                      <w:rFonts w:ascii="Cambria Math" w:hAnsi="Cambria Math"/>
                      <w:sz w:val="24"/>
                    </w:rPr>
                    <m:t>E</m:t>
                  </m:r>
                  <m:sSup>
                    <m:sSupPr>
                      <m:ctrlPr>
                        <w:rPr>
                          <w:rFonts w:ascii="Cambria Math" w:hAnsi="Cambria Math"/>
                          <w:bCs/>
                          <w:i/>
                          <w:sz w:val="24"/>
                        </w:rPr>
                      </m:ctrlPr>
                    </m:sSupPr>
                    <m:e>
                      <m:r>
                        <m:rPr/>
                        <w:rPr>
                          <w:rFonts w:ascii="Cambria Math" w:hAnsi="Cambria Math"/>
                          <w:sz w:val="24"/>
                        </w:rPr>
                        <m:t>x</m:t>
                      </m:r>
                      <m:ctrlPr>
                        <w:rPr>
                          <w:rFonts w:ascii="Cambria Math" w:hAnsi="Cambria Math"/>
                          <w:bCs/>
                          <w:i/>
                          <w:sz w:val="24"/>
                        </w:rPr>
                      </m:ctrlPr>
                    </m:e>
                    <m:sup>
                      <m:r>
                        <m:rPr/>
                        <w:rPr>
                          <w:rFonts w:ascii="Cambria Math" w:hAnsi="Cambria Math"/>
                          <w:sz w:val="24"/>
                        </w:rPr>
                        <m:t>t</m:t>
                      </m:r>
                      <m:ctrlPr>
                        <w:rPr>
                          <w:rFonts w:ascii="Cambria Math" w:hAnsi="Cambria Math"/>
                          <w:bCs/>
                          <w:i/>
                          <w:sz w:val="24"/>
                        </w:rPr>
                      </m:ctrlPr>
                    </m:sup>
                  </m:sSup>
                  <m:ctrlPr>
                    <w:rPr>
                      <w:rFonts w:ascii="Cambria Math" w:hAnsi="Cambria Math"/>
                      <w:bCs/>
                      <w:i/>
                      <w:sz w:val="24"/>
                    </w:rPr>
                  </m:ctrlPr>
                </m:e>
              </m:d>
              <m:r>
                <m:rPr/>
                <w:rPr>
                  <w:rFonts w:ascii="Cambria Math" w:hAnsi="Cambria Math"/>
                  <w:sz w:val="24"/>
                </w:rPr>
                <m:t>+</m:t>
              </m:r>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w:rPr>
                      <w:rFonts w:ascii="Cambria Math" w:hAnsi="Cambria Math"/>
                      <w:sz w:val="24"/>
                    </w:rPr>
                    <m:t>ss</m:t>
                  </m:r>
                  <m:ctrlPr>
                    <w:rPr>
                      <w:rFonts w:ascii="Cambria Math" w:hAnsi="Cambria Math"/>
                      <w:bCs/>
                      <w:i/>
                      <w:sz w:val="24"/>
                    </w:rPr>
                  </m:ctrlPr>
                </m:sup>
              </m:sSup>
              <m:r>
                <m:rPr/>
                <w:rPr>
                  <w:rFonts w:ascii="Cambria Math" w:hAnsi="Cambria Math"/>
                  <w:sz w:val="24"/>
                </w:rPr>
                <m:t>E</m:t>
              </m:r>
              <m:sSup>
                <m:sSupPr>
                  <m:ctrlPr>
                    <w:rPr>
                      <w:rFonts w:ascii="Cambria Math" w:hAnsi="Cambria Math"/>
                      <w:bCs/>
                      <w:i/>
                      <w:sz w:val="24"/>
                    </w:rPr>
                  </m:ctrlPr>
                </m:sSupPr>
                <m:e>
                  <m:r>
                    <m:rPr/>
                    <w:rPr>
                      <w:rFonts w:ascii="Cambria Math" w:hAnsi="Cambria Math"/>
                      <w:sz w:val="24"/>
                    </w:rPr>
                    <m:t>x</m:t>
                  </m:r>
                  <m:ctrlPr>
                    <w:rPr>
                      <w:rFonts w:ascii="Cambria Math" w:hAnsi="Cambria Math"/>
                      <w:bCs/>
                      <w:i/>
                      <w:sz w:val="24"/>
                    </w:rPr>
                  </m:ctrlPr>
                </m:e>
                <m:sup>
                  <m:r>
                    <m:rPr/>
                    <w:rPr>
                      <w:rFonts w:ascii="Cambria Math" w:hAnsi="Cambria Math"/>
                      <w:sz w:val="24"/>
                    </w:rPr>
                    <m:t>s</m:t>
                  </m:r>
                  <m:ctrlPr>
                    <w:rPr>
                      <w:rFonts w:ascii="Cambria Math" w:hAnsi="Cambria Math"/>
                      <w:bCs/>
                      <w:i/>
                      <w:sz w:val="24"/>
                    </w:rPr>
                  </m:ctrlPr>
                </m:sup>
              </m:sSup>
              <m:r>
                <m:rPr/>
                <w:rPr>
                  <w:rFonts w:ascii="Cambria Math" w:hAnsi="Cambria Math"/>
                  <w:sz w:val="24"/>
                </w:rPr>
                <m:t>+</m:t>
              </m:r>
              <m:sSup>
                <m:sSupPr>
                  <m:ctrlPr>
                    <w:rPr>
                      <w:rFonts w:ascii="Cambria Math" w:hAnsi="Cambria Math"/>
                      <w:bCs/>
                      <w:i/>
                      <w:sz w:val="24"/>
                    </w:rPr>
                  </m:ctrlPr>
                </m:sSupPr>
                <m:e>
                  <m:r>
                    <m:rPr/>
                    <w:rPr>
                      <w:rFonts w:ascii="Cambria Math" w:hAnsi="Cambria Math"/>
                      <w:sz w:val="24"/>
                    </w:rPr>
                    <m:t>B</m:t>
                  </m:r>
                  <m:ctrlPr>
                    <w:rPr>
                      <w:rFonts w:ascii="Cambria Math" w:hAnsi="Cambria Math"/>
                      <w:bCs/>
                      <w:i/>
                      <w:sz w:val="24"/>
                    </w:rPr>
                  </m:ctrlPr>
                </m:e>
                <m:sup>
                  <m:r>
                    <m:rPr>
                      <m:nor/>
                      <m:sty m:val="p"/>
                    </m:rPr>
                    <w:rPr>
                      <w:rFonts w:ascii="Cambria Math" w:hAnsi="Cambria Math"/>
                      <w:bCs/>
                      <w:sz w:val="24"/>
                    </w:rPr>
                    <m:t>ss</m:t>
                  </m:r>
                  <m:ctrlPr>
                    <w:rPr>
                      <w:rFonts w:ascii="Cambria Math" w:hAnsi="Cambria Math"/>
                      <w:bCs/>
                      <w:sz w:val="24"/>
                    </w:rPr>
                  </m:ctrlPr>
                </m:sup>
              </m:sSup>
              <m:r>
                <m:rPr/>
                <w:rPr>
                  <w:rFonts w:ascii="Cambria Math" w:hAnsi="Cambria Math"/>
                  <w:sz w:val="24"/>
                </w:rPr>
                <m:t xml:space="preserve"> </m:t>
              </m:r>
              <m:nary>
                <m:naryPr>
                  <m:chr m:val="∑"/>
                  <m:ctrlPr>
                    <w:rPr>
                      <w:rFonts w:ascii="Cambria Math" w:hAnsi="Cambria Math"/>
                      <w:bCs/>
                      <w:i/>
                      <w:sz w:val="24"/>
                    </w:rPr>
                  </m:ctrlPr>
                </m:naryPr>
                <m:sub>
                  <m:r>
                    <m:rPr/>
                    <w:rPr>
                      <w:rFonts w:ascii="Cambria Math" w:hAnsi="Cambria Math"/>
                      <w:sz w:val="24"/>
                    </w:rPr>
                    <m:t>u≠r,s</m:t>
                  </m:r>
                  <m:ctrlPr>
                    <w:rPr>
                      <w:rFonts w:ascii="Cambria Math" w:hAnsi="Cambria Math"/>
                      <w:bCs/>
                      <w:i/>
                      <w:sz w:val="24"/>
                    </w:rPr>
                  </m:ctrlPr>
                </m:sub>
                <m:sup>
                  <m:r>
                    <m:rPr/>
                    <w:rPr>
                      <w:rFonts w:ascii="Cambria Math" w:hAnsi="Cambria Math"/>
                      <w:sz w:val="24"/>
                    </w:rPr>
                    <m:t>n</m:t>
                  </m:r>
                  <m:ctrlPr>
                    <w:rPr>
                      <w:rFonts w:ascii="Cambria Math" w:hAnsi="Cambria Math"/>
                      <w:bCs/>
                      <w:i/>
                      <w:sz w:val="24"/>
                    </w:rPr>
                  </m:ctrlPr>
                </m:sup>
                <m:e>
                  <m:sSup>
                    <m:sSupPr>
                      <m:ctrlPr>
                        <w:rPr>
                          <w:rFonts w:ascii="Cambria Math" w:hAnsi="Cambria Math"/>
                          <w:bCs/>
                          <w:i/>
                          <w:sz w:val="24"/>
                        </w:rPr>
                      </m:ctrlPr>
                    </m:sSupPr>
                    <m:e>
                      <m:r>
                        <m:rPr/>
                        <w:rPr>
                          <w:rFonts w:ascii="Cambria Math" w:hAnsi="Cambria Math"/>
                          <w:sz w:val="24"/>
                        </w:rPr>
                        <m:t>Y</m:t>
                      </m:r>
                      <m:ctrlPr>
                        <w:rPr>
                          <w:rFonts w:ascii="Cambria Math" w:hAnsi="Cambria Math"/>
                          <w:bCs/>
                          <w:i/>
                          <w:sz w:val="24"/>
                        </w:rPr>
                      </m:ctrlPr>
                    </m:e>
                    <m:sup>
                      <m:r>
                        <m:rPr/>
                        <w:rPr>
                          <w:rFonts w:ascii="Cambria Math" w:hAnsi="Cambria Math"/>
                          <w:sz w:val="24"/>
                        </w:rPr>
                        <m:t>su</m:t>
                      </m:r>
                      <m:ctrlPr>
                        <w:rPr>
                          <w:rFonts w:ascii="Cambria Math" w:hAnsi="Cambria Math"/>
                          <w:bCs/>
                          <w:i/>
                          <w:sz w:val="24"/>
                        </w:rPr>
                      </m:ctrlPr>
                    </m:sup>
                  </m:sSup>
                  <m:ctrlPr>
                    <w:rPr>
                      <w:rFonts w:ascii="Cambria Math" w:hAnsi="Cambria Math"/>
                      <w:bCs/>
                      <w:i/>
                      <w:sz w:val="24"/>
                    </w:rPr>
                  </m:ctrlPr>
                </m:e>
              </m:nary>
              <m:ctrlPr>
                <w:rPr>
                  <w:rFonts w:ascii="Cambria Math" w:hAnsi="Cambria Math"/>
                  <w:bCs/>
                  <w:i/>
                  <w:sz w:val="24"/>
                </w:rPr>
              </m:ctrlPr>
            </m:e>
          </m:d>
          <m:r>
            <m:rPr>
              <m:nor/>
              <m:sty m:val="p"/>
            </m:rPr>
            <w:rPr>
              <w:rFonts w:ascii="Cambria Math" w:hAnsi="Cambria Math"/>
              <w:bCs/>
              <w:sz w:val="24"/>
            </w:rPr>
            <m:t xml:space="preserve">           </m:t>
          </m:r>
          <m:r>
            <m:rPr>
              <m:sty m:val="p"/>
            </m:rPr>
            <w:rPr>
              <w:rFonts w:ascii="Cambria Math" w:hAnsi="Cambria Math"/>
              <w:sz w:val="24"/>
            </w:rPr>
            <w:br w:type="textWrapping"/>
          </m:r>
        </m:oMath>
      </m:oMathPara>
      <m:oMath>
        <m:r>
          <m:rPr>
            <m:nor/>
            <m:sty m:val="p"/>
          </m:rPr>
          <w:rPr>
            <w:rFonts w:ascii="Cambria Math" w:hAnsi="Cambria Math"/>
            <w:bCs/>
            <w:sz w:val="24"/>
          </w:rPr>
          <m:t xml:space="preserve">                      （</m:t>
        </m:r>
        <m:r>
          <m:rPr/>
          <w:rPr>
            <w:rFonts w:ascii="Cambria Math" w:hAnsi="Cambria Math"/>
            <w:sz w:val="24"/>
          </w:rPr>
          <m:t>3）</m:t>
        </m:r>
        <m:r>
          <m:rPr>
            <m:nor/>
            <m:sty m:val="p"/>
          </m:rPr>
          <w:rPr>
            <w:rFonts w:ascii="Cambria Math" w:hAnsi="Cambria Math"/>
            <w:bCs/>
            <w:sz w:val="24"/>
          </w:rPr>
          <m:t xml:space="preserve">                                                 </m:t>
        </m:r>
        <m:r>
          <m:rPr>
            <m:sty m:val="p"/>
          </m:rPr>
          <w:rPr>
            <w:rFonts w:ascii="Cambria Math" w:hAnsi="Cambria Math"/>
            <w:sz w:val="24"/>
          </w:rPr>
          <m:t xml:space="preserve">                           （4−34）</m:t>
        </m:r>
      </m:oMath>
      <w:r>
        <w:rPr>
          <w:rFonts w:ascii="Times New Roman" w:hAnsi="Times New Roman"/>
          <w:bCs/>
          <w:position w:val="-180"/>
          <w:sz w:val="24"/>
        </w:rPr>
        <w:t xml:space="preserve">    </w:t>
      </w:r>
    </w:p>
    <w:p w14:paraId="75CC7355">
      <w:pPr>
        <w:spacing w:line="360" w:lineRule="auto"/>
        <w:ind w:firstLine="480" w:firstLineChars="200"/>
        <w:jc w:val="left"/>
        <w:rPr>
          <w:rFonts w:ascii="Times New Roman" w:hAnsi="Times New Roman"/>
          <w:b/>
          <w:bCs/>
        </w:rPr>
      </w:pPr>
      <w:r>
        <w:rPr>
          <w:rFonts w:ascii="Times New Roman" w:hAnsi="Times New Roman"/>
          <w:sz w:val="24"/>
        </w:rPr>
        <w:t>其中</w:t>
      </w:r>
      <m:oMath>
        <m:sSup>
          <m:sSupPr>
            <m:ctrlPr>
              <w:rPr>
                <w:rFonts w:ascii="Cambria Math" w:hAnsi="Cambria Math"/>
                <w:i/>
                <w:sz w:val="24"/>
              </w:rPr>
            </m:ctrlPr>
          </m:sSupPr>
          <m:e>
            <m:r>
              <m:rPr/>
              <w:rPr>
                <w:rFonts w:ascii="Cambria Math" w:hAnsi="Cambria Math"/>
                <w:sz w:val="24"/>
              </w:rPr>
              <m:t>F</m:t>
            </m:r>
            <m:ctrlPr>
              <w:rPr>
                <w:rFonts w:ascii="Cambria Math" w:hAnsi="Cambria Math"/>
                <w:i/>
                <w:sz w:val="24"/>
              </w:rPr>
            </m:ctrlPr>
          </m:e>
          <m:sup>
            <m:r>
              <m:rPr/>
              <w:rPr>
                <w:rFonts w:ascii="Cambria Math" w:hAnsi="Cambria Math"/>
                <w:sz w:val="24"/>
              </w:rPr>
              <m:t>r</m:t>
            </m:r>
            <m:ctrlPr>
              <w:rPr>
                <w:rFonts w:ascii="Cambria Math" w:hAnsi="Cambria Math"/>
                <w:i/>
                <w:sz w:val="24"/>
              </w:rPr>
            </m:ctrlPr>
          </m:sup>
        </m:sSup>
      </m:oMath>
      <w:r>
        <w:rPr>
          <w:rFonts w:ascii="Times New Roman" w:hAnsi="Times New Roman"/>
          <w:sz w:val="24"/>
          <w:lang w:bidi="ar"/>
        </w:rPr>
        <w:t>是（nm*1）维度的直接碳排放向量，元素</w:t>
      </w:r>
      <m:oMath>
        <m:sSubSup>
          <m:sSubSupPr>
            <m:ctrlPr>
              <w:rPr>
                <w:rFonts w:ascii="Cambria Math" w:hAnsi="Cambria Math"/>
                <w:i/>
                <w:sz w:val="24"/>
                <w:lang w:bidi="ar"/>
              </w:rPr>
            </m:ctrlPr>
          </m:sSubSupPr>
          <m:e>
            <m:r>
              <m:rPr/>
              <w:rPr>
                <w:rFonts w:ascii="Cambria Math" w:hAnsi="Cambria Math"/>
                <w:sz w:val="24"/>
                <w:lang w:bidi="ar"/>
              </w:rPr>
              <m:t>f</m:t>
            </m:r>
            <m:ctrlPr>
              <w:rPr>
                <w:rFonts w:ascii="Cambria Math" w:hAnsi="Cambria Math"/>
                <w:i/>
                <w:sz w:val="24"/>
                <w:lang w:bidi="ar"/>
              </w:rPr>
            </m:ctrlPr>
          </m:e>
          <m:sub>
            <m:r>
              <m:rPr/>
              <w:rPr>
                <w:rFonts w:ascii="Cambria Math" w:hAnsi="Cambria Math"/>
                <w:sz w:val="24"/>
                <w:lang w:bidi="ar"/>
              </w:rPr>
              <m:t>i</m:t>
            </m:r>
            <m:ctrlPr>
              <w:rPr>
                <w:rFonts w:ascii="Cambria Math" w:hAnsi="Cambria Math"/>
                <w:i/>
                <w:sz w:val="24"/>
                <w:lang w:bidi="ar"/>
              </w:rPr>
            </m:ctrlPr>
          </m:sub>
          <m:sup>
            <m:r>
              <m:rPr/>
              <w:rPr>
                <w:rFonts w:ascii="Cambria Math" w:hAnsi="Cambria Math"/>
                <w:sz w:val="24"/>
                <w:lang w:bidi="ar"/>
              </w:rPr>
              <m:t>r</m:t>
            </m:r>
            <m:ctrlPr>
              <w:rPr>
                <w:rFonts w:ascii="Cambria Math" w:hAnsi="Cambria Math"/>
                <w:i/>
                <w:sz w:val="24"/>
                <w:lang w:bidi="ar"/>
              </w:rPr>
            </m:ctrlPr>
          </m:sup>
        </m:sSubSup>
      </m:oMath>
      <w:r>
        <w:rPr>
          <w:rFonts w:ascii="Times New Roman" w:hAnsi="Times New Roman"/>
          <w:sz w:val="24"/>
          <w:lang w:bidi="ar"/>
        </w:rPr>
        <w:t>表示r省i产业部门单位产出的碳排放量，式（4</w:t>
      </w:r>
      <w:r>
        <w:rPr>
          <w:rFonts w:ascii="Times New Roman" w:hAnsi="Times New Roman"/>
          <w:sz w:val="24"/>
        </w:rPr>
        <w:t>-</w:t>
      </w:r>
      <w:r>
        <w:rPr>
          <w:rFonts w:ascii="Times New Roman" w:hAnsi="Times New Roman"/>
          <w:sz w:val="24"/>
          <w:lang w:bidi="ar"/>
        </w:rPr>
        <w:t>34）也进一步对碳排放的调出路径进行了分解，（1）、（2）、（3）分别为</w:t>
      </w:r>
      <w:r>
        <w:rPr>
          <w:rFonts w:ascii="Times New Roman" w:hAnsi="Times New Roman"/>
          <w:sz w:val="24"/>
        </w:rPr>
        <w:t>沿传统省际贸易、简单国内价值链、复杂国内价值链的碳排放。</w:t>
      </w:r>
    </w:p>
    <w:p w14:paraId="3F717FE3">
      <w:pPr>
        <w:spacing w:line="360" w:lineRule="auto"/>
        <w:ind w:firstLine="241" w:firstLineChars="100"/>
        <w:outlineLvl w:val="2"/>
        <w:rPr>
          <w:rFonts w:ascii="Times New Roman" w:hAnsi="Times New Roman"/>
          <w:b/>
          <w:bCs/>
          <w:sz w:val="24"/>
        </w:rPr>
      </w:pPr>
      <w:bookmarkStart w:id="524" w:name="_Toc13149"/>
      <w:r>
        <w:rPr>
          <w:rFonts w:ascii="Times New Roman" w:hAnsi="Times New Roman"/>
          <w:b/>
          <w:bCs/>
          <w:sz w:val="24"/>
        </w:rPr>
        <w:t>（二）省际调出隐含碳的特征事实</w:t>
      </w:r>
      <w:bookmarkEnd w:id="524"/>
    </w:p>
    <w:p w14:paraId="0043F29F">
      <w:pPr>
        <w:spacing w:line="400" w:lineRule="exact"/>
        <w:ind w:firstLine="480" w:firstLineChars="200"/>
        <w:jc w:val="left"/>
        <w:rPr>
          <w:rFonts w:ascii="Times New Roman" w:hAnsi="Times New Roman"/>
          <w:sz w:val="24"/>
        </w:rPr>
      </w:pPr>
      <w:r>
        <w:rPr>
          <w:rFonts w:ascii="Times New Roman" w:hAnsi="Times New Roman"/>
          <w:sz w:val="24"/>
        </w:rPr>
        <w:t>基于前文所述的数据和指标测算方法，根据李善同等（2023）中国多区域投入产出数据及中国碳排放数据库（CEADs）生产侧碳排放数据，CEADs提供了全国和各省份45个行业碳排放，根据附件2的行业分类，本文对CEADs数据库45个行业进行合并处理，最终测算了2002-2017 年30个省29个行业省际调出隐含碳排放情况，并基于这些测算数据，本文总结了省际调出隐含碳排放的总体特征、地理分布、行业特征。</w:t>
      </w:r>
    </w:p>
    <w:p w14:paraId="49BF785B">
      <w:pPr>
        <w:spacing w:line="400" w:lineRule="exact"/>
        <w:ind w:firstLine="480" w:firstLineChars="200"/>
        <w:jc w:val="left"/>
        <w:outlineLvl w:val="4"/>
        <w:rPr>
          <w:rFonts w:ascii="Times New Roman" w:hAnsi="Times New Roman"/>
          <w:sz w:val="24"/>
        </w:rPr>
      </w:pPr>
      <w:r>
        <w:rPr>
          <w:rFonts w:ascii="Times New Roman" w:hAnsi="Times New Roman"/>
          <w:sz w:val="24"/>
        </w:rPr>
        <w:t>1.省际调出隐含碳总体特征</w:t>
      </w:r>
    </w:p>
    <w:p w14:paraId="5179168C">
      <w:pPr>
        <w:spacing w:line="400" w:lineRule="exact"/>
        <w:ind w:firstLine="480" w:firstLineChars="200"/>
        <w:rPr>
          <w:rFonts w:ascii="Times New Roman" w:hAnsi="Times New Roman"/>
          <w:sz w:val="24"/>
        </w:rPr>
      </w:pPr>
      <w:r>
        <w:rPr>
          <w:rFonts w:ascii="Times New Roman" w:hAnsi="Times New Roman"/>
          <w:sz w:val="24"/>
        </w:rPr>
        <w:t>总体来讲，由图4-4可得中国省际贸易隐含碳排放规模和占全国总排放的比重均有所提高。近二十年来，随着省际贸易规模的增长，省际贸易隐含碳排放规模及比重持续上升，2002、2007、2012和2017年国内贸易规模分别为3.54万亿元、9.54万亿元、22.02万亿元、41.47万亿元，省际贸易隐含碳排放规模分别为13.83亿吨、38.88亿吨、49.01亿吨、58.2亿吨。省际贸易隐含碳排放占全国总排放的比重分别为39.8%、47.27%、49.3%和55.8%，贡献了全国碳排放的二分之一。从具体价值链路径来看，除传统省际调出隐含碳在2017年有所减少，简单国内价值链调出隐含碳、复杂国内价值链调出隐含碳均有增长，且其中复杂国内价值链调出隐含碳排放实现了数量和比重的双重增长。沿传统价值链、简单国内价值链和复杂国内价值链的碳排放比重分别从2002年的6.89%、17.27%和15.65%变化为到2017年的8.8%、16.1%和30.9%。沿复杂国内价值链的省际碳排放增幅最大，从2002年5.44亿吨增长到2017年32.24亿吨，复杂的跨省生产分工成为碳排放的重要驱动来源，国内复杂生产网络的形成和国内价值链延伸均使得各省更加深入地嵌入国内价值链，并得以通过复杂价值链形成彼此嵌入的排放网络。其主要原因为多年来中国区域经济一体化水平有所提升，各省份嵌入国内价值链程度有所提高，不断深化的贸易网络和产业链条促进了碳排放的跨省流动。</w:t>
      </w:r>
    </w:p>
    <w:p w14:paraId="2D62D8C5">
      <w:pPr>
        <w:spacing w:line="360" w:lineRule="auto"/>
        <w:ind w:firstLine="420" w:firstLineChars="200"/>
        <w:rPr>
          <w:rFonts w:ascii="Times New Roman" w:hAnsi="Times New Roman"/>
        </w:rPr>
      </w:pPr>
      <w:r>
        <w:rPr>
          <w:rFonts w:ascii="Times New Roman" w:hAnsi="Times New Roman"/>
        </w:rPr>
        <w:drawing>
          <wp:inline distT="0" distB="0" distL="114300" distR="114300">
            <wp:extent cx="4820920" cy="2743200"/>
            <wp:effectExtent l="4445" t="5080" r="13335" b="4445"/>
            <wp:docPr id="4"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422C439">
      <w:pPr>
        <w:spacing w:line="360" w:lineRule="auto"/>
        <w:ind w:firstLine="422" w:firstLineChars="200"/>
        <w:jc w:val="center"/>
        <w:rPr>
          <w:rFonts w:ascii="Times New Roman" w:hAnsi="Times New Roman"/>
          <w:b/>
          <w:bCs/>
          <w:szCs w:val="21"/>
        </w:rPr>
      </w:pPr>
      <w:r>
        <w:rPr>
          <w:rFonts w:ascii="Times New Roman" w:hAnsi="Times New Roman"/>
          <w:b/>
          <w:bCs/>
          <w:szCs w:val="21"/>
        </w:rPr>
        <w:t>图4-4 2002-2017年中国省际调出隐含碳排放情况</w:t>
      </w:r>
    </w:p>
    <w:p w14:paraId="04CEA390">
      <w:pPr>
        <w:spacing w:line="400" w:lineRule="exact"/>
        <w:ind w:firstLine="420" w:firstLineChars="200"/>
        <w:jc w:val="left"/>
        <w:rPr>
          <w:rFonts w:ascii="Times New Roman" w:hAnsi="Times New Roman"/>
          <w:szCs w:val="21"/>
        </w:rPr>
      </w:pPr>
      <w:r>
        <w:rPr>
          <w:rFonts w:ascii="Times New Roman" w:hAnsi="Times New Roman"/>
          <w:szCs w:val="21"/>
        </w:rPr>
        <w:t>数据来源：由作者根据李善同等（2023）投入产出表及CEADs生产侧碳排放数据计算得到。</w:t>
      </w:r>
    </w:p>
    <w:p w14:paraId="06659186">
      <w:pPr>
        <w:spacing w:line="400" w:lineRule="exact"/>
        <w:ind w:firstLine="480" w:firstLineChars="200"/>
        <w:jc w:val="left"/>
        <w:outlineLvl w:val="4"/>
        <w:rPr>
          <w:rFonts w:ascii="Times New Roman" w:hAnsi="Times New Roman"/>
          <w:b/>
          <w:bCs/>
        </w:rPr>
      </w:pPr>
      <w:r>
        <w:rPr>
          <w:rFonts w:ascii="Times New Roman" w:hAnsi="Times New Roman"/>
          <w:sz w:val="24"/>
        </w:rPr>
        <w:t>2.省际调出隐含碳地理分布</w:t>
      </w:r>
    </w:p>
    <w:p w14:paraId="018C7CBA">
      <w:pPr>
        <w:spacing w:line="400" w:lineRule="exact"/>
        <w:ind w:firstLine="480" w:firstLineChars="200"/>
        <w:rPr>
          <w:rFonts w:ascii="Times New Roman" w:hAnsi="Times New Roman"/>
          <w:szCs w:val="21"/>
        </w:rPr>
      </w:pPr>
      <w:r>
        <w:rPr>
          <w:rFonts w:ascii="Times New Roman" w:hAnsi="Times New Roman"/>
          <w:sz w:val="24"/>
        </w:rPr>
        <w:t>表4-11显示了2017年中国省际贸易隐含碳排放结构，从调出隐含碳结构来看，2017年省际调出隐含碳排放前十大省份分别为内蒙古、河北、江苏、河南、辽宁、山西、新疆、广东、浙江、陕西，这些省份主要由内陆地区的能源密集型省份（如内蒙古、河北、河南、辽宁、山西、新疆、陕西）和东部沿海经济发达省份（如江苏、广东、浙江）组成。从调入隐含碳结构来看，2017年省际贸易调入隐含碳排放前十大省份前十大省份分别为北京、广东、浙江、河南、江苏、陕西、上海、重庆、河北、吉林，这些省份主要由经济发达的直辖市（如北京、上海）、沿海经济强省（如广东、浙江、江苏）、内陆重要省份（如河南、陕西、重庆）以及部分东北省份（如吉林）组成。从贸易隐含碳转移结构来看，经济发达地区是中国区域间贸易隐含碳排放净调入的主体，从其他区域的调入隐含碳显著高于其对其他地区的调出隐含碳，这类地区包括京津区域省市（北京、天津）、东部沿海区域省市（浙江、上海、广东）；而属于经济欠发达区域及能源密集型的大部分省市是中国区域间贸易隐含碳排放净调出的主要对象。由此可见，经济发展程度不同影响着地区贸易隐含碳的转移，隐含碳排放主要通过碳密集型制造业从西北等欠发达地区向东部沿海等发达地区转移，反映出“污染天堂”假说在中国是在一定程度上成立，这种贸易隐含碳的转移模式对于区域间碳责任的有效分配具有重要意义。</w:t>
      </w:r>
    </w:p>
    <w:p w14:paraId="0599A425">
      <w:pPr>
        <w:spacing w:line="360" w:lineRule="auto"/>
        <w:ind w:firstLine="422" w:firstLineChars="200"/>
        <w:jc w:val="center"/>
        <w:rPr>
          <w:rFonts w:ascii="Times New Roman" w:hAnsi="Times New Roman"/>
          <w:b/>
          <w:bCs/>
          <w:szCs w:val="21"/>
        </w:rPr>
      </w:pPr>
      <w:r>
        <w:rPr>
          <w:rFonts w:ascii="Times New Roman" w:hAnsi="Times New Roman"/>
          <w:b/>
          <w:bCs/>
          <w:szCs w:val="21"/>
        </w:rPr>
        <w:t>表4-11  2017年中国各省省际贸易隐含碳（百万吨）</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80"/>
        <w:gridCol w:w="1641"/>
        <w:gridCol w:w="1664"/>
        <w:gridCol w:w="1701"/>
      </w:tblGrid>
      <w:tr w14:paraId="217C85F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bottom w:val="single" w:color="auto" w:sz="4" w:space="0"/>
              <w:tl2br w:val="nil"/>
              <w:tr2bl w:val="nil"/>
            </w:tcBorders>
          </w:tcPr>
          <w:p w14:paraId="723AD83C">
            <w:pPr>
              <w:spacing w:line="360" w:lineRule="auto"/>
              <w:jc w:val="center"/>
              <w:rPr>
                <w:rFonts w:ascii="Times New Roman" w:hAnsi="Times New Roman"/>
                <w:b/>
                <w:bCs/>
                <w:sz w:val="18"/>
                <w:szCs w:val="18"/>
              </w:rPr>
            </w:pPr>
            <w:r>
              <w:rPr>
                <w:rFonts w:ascii="Times New Roman" w:hAnsi="Times New Roman"/>
                <w:sz w:val="18"/>
                <w:szCs w:val="18"/>
              </w:rPr>
              <w:t>省份</w:t>
            </w:r>
          </w:p>
        </w:tc>
        <w:tc>
          <w:tcPr>
            <w:tcW w:w="1641" w:type="dxa"/>
            <w:tcBorders>
              <w:bottom w:val="single" w:color="auto" w:sz="4" w:space="0"/>
              <w:tl2br w:val="nil"/>
              <w:tr2bl w:val="nil"/>
            </w:tcBorders>
            <w:vAlign w:val="center"/>
          </w:tcPr>
          <w:p w14:paraId="5686755B">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调入贸易隐含碳</w:t>
            </w:r>
          </w:p>
        </w:tc>
        <w:tc>
          <w:tcPr>
            <w:tcW w:w="1664" w:type="dxa"/>
            <w:tcBorders>
              <w:bottom w:val="single" w:color="auto" w:sz="4" w:space="0"/>
              <w:tl2br w:val="nil"/>
              <w:tr2bl w:val="nil"/>
            </w:tcBorders>
            <w:vAlign w:val="center"/>
          </w:tcPr>
          <w:p w14:paraId="7F5112E0">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调出贸易隐含碳</w:t>
            </w:r>
          </w:p>
        </w:tc>
        <w:tc>
          <w:tcPr>
            <w:tcW w:w="1701" w:type="dxa"/>
            <w:tcBorders>
              <w:bottom w:val="single" w:color="auto" w:sz="4" w:space="0"/>
              <w:tl2br w:val="nil"/>
              <w:tr2bl w:val="nil"/>
            </w:tcBorders>
            <w:vAlign w:val="center"/>
          </w:tcPr>
          <w:p w14:paraId="644E0E03">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净调出贸易隐含碳</w:t>
            </w:r>
          </w:p>
        </w:tc>
      </w:tr>
      <w:tr w14:paraId="3CE0A38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op w:val="single" w:color="auto" w:sz="4" w:space="0"/>
            </w:tcBorders>
            <w:vAlign w:val="center"/>
          </w:tcPr>
          <w:p w14:paraId="412D599C">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北京</w:t>
            </w:r>
          </w:p>
        </w:tc>
        <w:tc>
          <w:tcPr>
            <w:tcW w:w="1641" w:type="dxa"/>
            <w:tcBorders>
              <w:top w:val="single" w:color="auto" w:sz="4" w:space="0"/>
            </w:tcBorders>
            <w:vAlign w:val="center"/>
          </w:tcPr>
          <w:p w14:paraId="03D38493">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499.309</w:t>
            </w:r>
          </w:p>
        </w:tc>
        <w:tc>
          <w:tcPr>
            <w:tcW w:w="1664" w:type="dxa"/>
            <w:tcBorders>
              <w:top w:val="single" w:color="auto" w:sz="4" w:space="0"/>
            </w:tcBorders>
            <w:vAlign w:val="center"/>
          </w:tcPr>
          <w:p w14:paraId="6491B924">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66.4231</w:t>
            </w:r>
          </w:p>
        </w:tc>
        <w:tc>
          <w:tcPr>
            <w:tcW w:w="1701" w:type="dxa"/>
            <w:tcBorders>
              <w:top w:val="single" w:color="auto" w:sz="4" w:space="0"/>
            </w:tcBorders>
            <w:vAlign w:val="center"/>
          </w:tcPr>
          <w:p w14:paraId="45788DB1">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-432.886</w:t>
            </w:r>
          </w:p>
        </w:tc>
      </w:tr>
      <w:tr w14:paraId="33BE7F5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10EF59C7">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天津</w:t>
            </w:r>
          </w:p>
        </w:tc>
        <w:tc>
          <w:tcPr>
            <w:tcW w:w="1641" w:type="dxa"/>
            <w:tcBorders>
              <w:tl2br w:val="nil"/>
              <w:tr2bl w:val="nil"/>
            </w:tcBorders>
            <w:vAlign w:val="center"/>
          </w:tcPr>
          <w:p w14:paraId="4953DCF1">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168.476</w:t>
            </w:r>
          </w:p>
        </w:tc>
        <w:tc>
          <w:tcPr>
            <w:tcW w:w="1664" w:type="dxa"/>
            <w:tcBorders>
              <w:tl2br w:val="nil"/>
              <w:tr2bl w:val="nil"/>
            </w:tcBorders>
            <w:vAlign w:val="center"/>
          </w:tcPr>
          <w:p w14:paraId="314FE57D">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85.7008</w:t>
            </w:r>
          </w:p>
        </w:tc>
        <w:tc>
          <w:tcPr>
            <w:tcW w:w="1701" w:type="dxa"/>
            <w:tcBorders>
              <w:tl2br w:val="nil"/>
              <w:tr2bl w:val="nil"/>
            </w:tcBorders>
            <w:vAlign w:val="center"/>
          </w:tcPr>
          <w:p w14:paraId="6123C161">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-82.7755</w:t>
            </w:r>
          </w:p>
        </w:tc>
      </w:tr>
      <w:tr w14:paraId="78609A7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2E27923B">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河北</w:t>
            </w:r>
          </w:p>
        </w:tc>
        <w:tc>
          <w:tcPr>
            <w:tcW w:w="1641" w:type="dxa"/>
            <w:tcBorders>
              <w:tl2br w:val="nil"/>
              <w:tr2bl w:val="nil"/>
            </w:tcBorders>
            <w:vAlign w:val="center"/>
          </w:tcPr>
          <w:p w14:paraId="3F21BDAC">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297.229</w:t>
            </w:r>
          </w:p>
        </w:tc>
        <w:tc>
          <w:tcPr>
            <w:tcW w:w="1664" w:type="dxa"/>
            <w:tcBorders>
              <w:tl2br w:val="nil"/>
              <w:tr2bl w:val="nil"/>
            </w:tcBorders>
            <w:vAlign w:val="center"/>
          </w:tcPr>
          <w:p w14:paraId="0C7639F7">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421.178</w:t>
            </w:r>
          </w:p>
        </w:tc>
        <w:tc>
          <w:tcPr>
            <w:tcW w:w="1701" w:type="dxa"/>
            <w:tcBorders>
              <w:tl2br w:val="nil"/>
              <w:tr2bl w:val="nil"/>
            </w:tcBorders>
            <w:vAlign w:val="center"/>
          </w:tcPr>
          <w:p w14:paraId="2E9A8156">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123.949</w:t>
            </w:r>
          </w:p>
        </w:tc>
      </w:tr>
      <w:tr w14:paraId="3C83A52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2D1248A8">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山西</w:t>
            </w:r>
          </w:p>
        </w:tc>
        <w:tc>
          <w:tcPr>
            <w:tcW w:w="1641" w:type="dxa"/>
            <w:tcBorders>
              <w:tl2br w:val="nil"/>
              <w:tr2bl w:val="nil"/>
            </w:tcBorders>
            <w:vAlign w:val="center"/>
          </w:tcPr>
          <w:p w14:paraId="317A19E4">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69.157</w:t>
            </w:r>
          </w:p>
        </w:tc>
        <w:tc>
          <w:tcPr>
            <w:tcW w:w="1664" w:type="dxa"/>
            <w:tcBorders>
              <w:tl2br w:val="nil"/>
              <w:tr2bl w:val="nil"/>
            </w:tcBorders>
            <w:vAlign w:val="center"/>
          </w:tcPr>
          <w:p w14:paraId="344016E5">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282.126</w:t>
            </w:r>
          </w:p>
        </w:tc>
        <w:tc>
          <w:tcPr>
            <w:tcW w:w="1701" w:type="dxa"/>
            <w:tcBorders>
              <w:tl2br w:val="nil"/>
              <w:tr2bl w:val="nil"/>
            </w:tcBorders>
            <w:vAlign w:val="center"/>
          </w:tcPr>
          <w:p w14:paraId="19BB2B95">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212.969</w:t>
            </w:r>
          </w:p>
        </w:tc>
      </w:tr>
      <w:tr w14:paraId="4A5A0F4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2164BC71">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内蒙古</w:t>
            </w:r>
          </w:p>
        </w:tc>
        <w:tc>
          <w:tcPr>
            <w:tcW w:w="1641" w:type="dxa"/>
            <w:tcBorders>
              <w:tl2br w:val="nil"/>
              <w:tr2bl w:val="nil"/>
            </w:tcBorders>
            <w:vAlign w:val="center"/>
          </w:tcPr>
          <w:p w14:paraId="309DEFA7">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115.024</w:t>
            </w:r>
          </w:p>
        </w:tc>
        <w:tc>
          <w:tcPr>
            <w:tcW w:w="1664" w:type="dxa"/>
            <w:tcBorders>
              <w:tl2br w:val="nil"/>
              <w:tr2bl w:val="nil"/>
            </w:tcBorders>
            <w:vAlign w:val="center"/>
          </w:tcPr>
          <w:p w14:paraId="35FFA0C7">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510.099</w:t>
            </w:r>
          </w:p>
        </w:tc>
        <w:tc>
          <w:tcPr>
            <w:tcW w:w="1701" w:type="dxa"/>
            <w:tcBorders>
              <w:tl2br w:val="nil"/>
              <w:tr2bl w:val="nil"/>
            </w:tcBorders>
            <w:vAlign w:val="center"/>
          </w:tcPr>
          <w:p w14:paraId="2AC7B43B">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395.076</w:t>
            </w:r>
          </w:p>
        </w:tc>
      </w:tr>
      <w:tr w14:paraId="6449702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7C08FA72">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辽宁</w:t>
            </w:r>
          </w:p>
        </w:tc>
        <w:tc>
          <w:tcPr>
            <w:tcW w:w="1641" w:type="dxa"/>
            <w:tcBorders>
              <w:tl2br w:val="nil"/>
              <w:tr2bl w:val="nil"/>
            </w:tcBorders>
            <w:vAlign w:val="center"/>
          </w:tcPr>
          <w:p w14:paraId="7F7CD794">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172.487</w:t>
            </w:r>
          </w:p>
        </w:tc>
        <w:tc>
          <w:tcPr>
            <w:tcW w:w="1664" w:type="dxa"/>
            <w:tcBorders>
              <w:tl2br w:val="nil"/>
              <w:tr2bl w:val="nil"/>
            </w:tcBorders>
            <w:vAlign w:val="center"/>
          </w:tcPr>
          <w:p w14:paraId="736745D1">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310.249</w:t>
            </w:r>
          </w:p>
        </w:tc>
        <w:tc>
          <w:tcPr>
            <w:tcW w:w="1701" w:type="dxa"/>
            <w:tcBorders>
              <w:tl2br w:val="nil"/>
              <w:tr2bl w:val="nil"/>
            </w:tcBorders>
            <w:vAlign w:val="center"/>
          </w:tcPr>
          <w:p w14:paraId="5BEE6945">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137.762</w:t>
            </w:r>
          </w:p>
        </w:tc>
      </w:tr>
      <w:tr w14:paraId="461CBFE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705F89B0">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吉林</w:t>
            </w:r>
          </w:p>
        </w:tc>
        <w:tc>
          <w:tcPr>
            <w:tcW w:w="1641" w:type="dxa"/>
            <w:tcBorders>
              <w:tl2br w:val="nil"/>
              <w:tr2bl w:val="nil"/>
            </w:tcBorders>
            <w:vAlign w:val="center"/>
          </w:tcPr>
          <w:p w14:paraId="1C320DC4">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210.111</w:t>
            </w:r>
          </w:p>
        </w:tc>
        <w:tc>
          <w:tcPr>
            <w:tcW w:w="1664" w:type="dxa"/>
            <w:tcBorders>
              <w:tl2br w:val="nil"/>
              <w:tr2bl w:val="nil"/>
            </w:tcBorders>
            <w:vAlign w:val="center"/>
          </w:tcPr>
          <w:p w14:paraId="4746D02D">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183.188</w:t>
            </w:r>
          </w:p>
        </w:tc>
        <w:tc>
          <w:tcPr>
            <w:tcW w:w="1701" w:type="dxa"/>
            <w:tcBorders>
              <w:tl2br w:val="nil"/>
              <w:tr2bl w:val="nil"/>
            </w:tcBorders>
            <w:vAlign w:val="center"/>
          </w:tcPr>
          <w:p w14:paraId="02AD1C21">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-26.9226</w:t>
            </w:r>
          </w:p>
        </w:tc>
      </w:tr>
      <w:tr w14:paraId="4CCD2A4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57FBF22A">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黑龙江</w:t>
            </w:r>
          </w:p>
        </w:tc>
        <w:tc>
          <w:tcPr>
            <w:tcW w:w="1641" w:type="dxa"/>
            <w:tcBorders>
              <w:tl2br w:val="nil"/>
              <w:tr2bl w:val="nil"/>
            </w:tcBorders>
            <w:vAlign w:val="center"/>
          </w:tcPr>
          <w:p w14:paraId="77862AE4">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155.795</w:t>
            </w:r>
          </w:p>
        </w:tc>
        <w:tc>
          <w:tcPr>
            <w:tcW w:w="1664" w:type="dxa"/>
            <w:tcBorders>
              <w:tl2br w:val="nil"/>
              <w:tr2bl w:val="nil"/>
            </w:tcBorders>
            <w:vAlign w:val="center"/>
          </w:tcPr>
          <w:p w14:paraId="712873C5">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199.559</w:t>
            </w:r>
          </w:p>
        </w:tc>
        <w:tc>
          <w:tcPr>
            <w:tcW w:w="1701" w:type="dxa"/>
            <w:tcBorders>
              <w:tl2br w:val="nil"/>
              <w:tr2bl w:val="nil"/>
            </w:tcBorders>
            <w:vAlign w:val="center"/>
          </w:tcPr>
          <w:p w14:paraId="37EE5204">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43.7638</w:t>
            </w:r>
          </w:p>
        </w:tc>
      </w:tr>
      <w:tr w14:paraId="7D2DAF0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75DB18C4">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上海</w:t>
            </w:r>
          </w:p>
        </w:tc>
        <w:tc>
          <w:tcPr>
            <w:tcW w:w="1641" w:type="dxa"/>
            <w:tcBorders>
              <w:tl2br w:val="nil"/>
              <w:tr2bl w:val="nil"/>
            </w:tcBorders>
            <w:vAlign w:val="center"/>
          </w:tcPr>
          <w:p w14:paraId="7151FB88">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313.73</w:t>
            </w:r>
          </w:p>
        </w:tc>
        <w:tc>
          <w:tcPr>
            <w:tcW w:w="1664" w:type="dxa"/>
            <w:tcBorders>
              <w:tl2br w:val="nil"/>
              <w:tr2bl w:val="nil"/>
            </w:tcBorders>
            <w:vAlign w:val="center"/>
          </w:tcPr>
          <w:p w14:paraId="712B72A2">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193.406</w:t>
            </w:r>
          </w:p>
        </w:tc>
        <w:tc>
          <w:tcPr>
            <w:tcW w:w="1701" w:type="dxa"/>
            <w:tcBorders>
              <w:tl2br w:val="nil"/>
              <w:tr2bl w:val="nil"/>
            </w:tcBorders>
            <w:vAlign w:val="center"/>
          </w:tcPr>
          <w:p w14:paraId="2AD9B627">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-120.324</w:t>
            </w:r>
          </w:p>
        </w:tc>
      </w:tr>
      <w:tr w14:paraId="5FB8A08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5CA0E74D">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江苏</w:t>
            </w:r>
          </w:p>
        </w:tc>
        <w:tc>
          <w:tcPr>
            <w:tcW w:w="1641" w:type="dxa"/>
            <w:tcBorders>
              <w:tl2br w:val="nil"/>
              <w:tr2bl w:val="nil"/>
            </w:tcBorders>
            <w:vAlign w:val="center"/>
          </w:tcPr>
          <w:p w14:paraId="23D658B4">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352.714</w:t>
            </w:r>
          </w:p>
        </w:tc>
        <w:tc>
          <w:tcPr>
            <w:tcW w:w="1664" w:type="dxa"/>
            <w:tcBorders>
              <w:tl2br w:val="nil"/>
              <w:tr2bl w:val="nil"/>
            </w:tcBorders>
            <w:vAlign w:val="center"/>
          </w:tcPr>
          <w:p w14:paraId="7115C229">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385.804</w:t>
            </w:r>
          </w:p>
        </w:tc>
        <w:tc>
          <w:tcPr>
            <w:tcW w:w="1701" w:type="dxa"/>
            <w:tcBorders>
              <w:tl2br w:val="nil"/>
              <w:tr2bl w:val="nil"/>
            </w:tcBorders>
            <w:vAlign w:val="center"/>
          </w:tcPr>
          <w:p w14:paraId="6AC697C0">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33.0893</w:t>
            </w:r>
          </w:p>
        </w:tc>
      </w:tr>
      <w:tr w14:paraId="3F8F6CD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48F2432A">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浙江</w:t>
            </w:r>
          </w:p>
        </w:tc>
        <w:tc>
          <w:tcPr>
            <w:tcW w:w="1641" w:type="dxa"/>
            <w:tcBorders>
              <w:tl2br w:val="nil"/>
              <w:tr2bl w:val="nil"/>
            </w:tcBorders>
            <w:vAlign w:val="center"/>
          </w:tcPr>
          <w:p w14:paraId="110774FB">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412.503</w:t>
            </w:r>
          </w:p>
        </w:tc>
        <w:tc>
          <w:tcPr>
            <w:tcW w:w="1664" w:type="dxa"/>
            <w:tcBorders>
              <w:tl2br w:val="nil"/>
              <w:tr2bl w:val="nil"/>
            </w:tcBorders>
            <w:vAlign w:val="center"/>
          </w:tcPr>
          <w:p w14:paraId="661F890A">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248.168</w:t>
            </w:r>
          </w:p>
        </w:tc>
        <w:tc>
          <w:tcPr>
            <w:tcW w:w="1701" w:type="dxa"/>
            <w:tcBorders>
              <w:tl2br w:val="nil"/>
              <w:tr2bl w:val="nil"/>
            </w:tcBorders>
            <w:vAlign w:val="center"/>
          </w:tcPr>
          <w:p w14:paraId="62D925E3">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-164.335</w:t>
            </w:r>
          </w:p>
        </w:tc>
      </w:tr>
      <w:tr w14:paraId="03F5EB1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7C4EC20D">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安徽</w:t>
            </w:r>
          </w:p>
        </w:tc>
        <w:tc>
          <w:tcPr>
            <w:tcW w:w="1641" w:type="dxa"/>
            <w:tcBorders>
              <w:tl2br w:val="nil"/>
              <w:tr2bl w:val="nil"/>
            </w:tcBorders>
            <w:vAlign w:val="center"/>
          </w:tcPr>
          <w:p w14:paraId="74776009">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198.165</w:t>
            </w:r>
          </w:p>
        </w:tc>
        <w:tc>
          <w:tcPr>
            <w:tcW w:w="1664" w:type="dxa"/>
            <w:tcBorders>
              <w:tl2br w:val="nil"/>
              <w:tr2bl w:val="nil"/>
            </w:tcBorders>
            <w:vAlign w:val="center"/>
          </w:tcPr>
          <w:p w14:paraId="22AC2817">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226.283</w:t>
            </w:r>
          </w:p>
        </w:tc>
        <w:tc>
          <w:tcPr>
            <w:tcW w:w="1701" w:type="dxa"/>
            <w:tcBorders>
              <w:tl2br w:val="nil"/>
              <w:tr2bl w:val="nil"/>
            </w:tcBorders>
            <w:vAlign w:val="center"/>
          </w:tcPr>
          <w:p w14:paraId="418AC6B5">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28.1174</w:t>
            </w:r>
          </w:p>
        </w:tc>
      </w:tr>
      <w:tr w14:paraId="6A30253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0C499DD1">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福建</w:t>
            </w:r>
          </w:p>
        </w:tc>
        <w:tc>
          <w:tcPr>
            <w:tcW w:w="1641" w:type="dxa"/>
            <w:tcBorders>
              <w:tl2br w:val="nil"/>
              <w:tr2bl w:val="nil"/>
            </w:tcBorders>
            <w:vAlign w:val="center"/>
          </w:tcPr>
          <w:p w14:paraId="7F380C13">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49.1896</w:t>
            </w:r>
          </w:p>
        </w:tc>
        <w:tc>
          <w:tcPr>
            <w:tcW w:w="1664" w:type="dxa"/>
            <w:tcBorders>
              <w:tl2br w:val="nil"/>
              <w:tr2bl w:val="nil"/>
            </w:tcBorders>
            <w:vAlign w:val="center"/>
          </w:tcPr>
          <w:p w14:paraId="24343B1A">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66.136</w:t>
            </w:r>
          </w:p>
        </w:tc>
        <w:tc>
          <w:tcPr>
            <w:tcW w:w="1701" w:type="dxa"/>
            <w:tcBorders>
              <w:tl2br w:val="nil"/>
              <w:tr2bl w:val="nil"/>
            </w:tcBorders>
            <w:vAlign w:val="center"/>
          </w:tcPr>
          <w:p w14:paraId="02CC1437">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16.9464</w:t>
            </w:r>
          </w:p>
        </w:tc>
      </w:tr>
      <w:tr w14:paraId="33A0959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540FD73E">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江西</w:t>
            </w:r>
          </w:p>
        </w:tc>
        <w:tc>
          <w:tcPr>
            <w:tcW w:w="1641" w:type="dxa"/>
            <w:tcBorders>
              <w:tl2br w:val="nil"/>
              <w:tr2bl w:val="nil"/>
            </w:tcBorders>
            <w:vAlign w:val="center"/>
          </w:tcPr>
          <w:p w14:paraId="7EC13B76">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203.287</w:t>
            </w:r>
          </w:p>
        </w:tc>
        <w:tc>
          <w:tcPr>
            <w:tcW w:w="1664" w:type="dxa"/>
            <w:tcBorders>
              <w:tl2br w:val="nil"/>
              <w:tr2bl w:val="nil"/>
            </w:tcBorders>
            <w:vAlign w:val="center"/>
          </w:tcPr>
          <w:p w14:paraId="56132B2E">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164.112</w:t>
            </w:r>
          </w:p>
        </w:tc>
        <w:tc>
          <w:tcPr>
            <w:tcW w:w="1701" w:type="dxa"/>
            <w:tcBorders>
              <w:tl2br w:val="nil"/>
              <w:tr2bl w:val="nil"/>
            </w:tcBorders>
            <w:vAlign w:val="center"/>
          </w:tcPr>
          <w:p w14:paraId="386C73BB">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-39.1754</w:t>
            </w:r>
          </w:p>
        </w:tc>
      </w:tr>
      <w:tr w14:paraId="00A9E8B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32988938">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山东</w:t>
            </w:r>
          </w:p>
        </w:tc>
        <w:tc>
          <w:tcPr>
            <w:tcW w:w="1641" w:type="dxa"/>
            <w:tcBorders>
              <w:tl2br w:val="nil"/>
              <w:tr2bl w:val="nil"/>
            </w:tcBorders>
            <w:vAlign w:val="center"/>
          </w:tcPr>
          <w:p w14:paraId="20D4F360">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102.823</w:t>
            </w:r>
          </w:p>
        </w:tc>
        <w:tc>
          <w:tcPr>
            <w:tcW w:w="1664" w:type="dxa"/>
            <w:tcBorders>
              <w:tl2br w:val="nil"/>
              <w:tr2bl w:val="nil"/>
            </w:tcBorders>
            <w:vAlign w:val="center"/>
          </w:tcPr>
          <w:p w14:paraId="24896F09">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207.547</w:t>
            </w:r>
          </w:p>
        </w:tc>
        <w:tc>
          <w:tcPr>
            <w:tcW w:w="1701" w:type="dxa"/>
            <w:tcBorders>
              <w:tl2br w:val="nil"/>
              <w:tr2bl w:val="nil"/>
            </w:tcBorders>
            <w:vAlign w:val="center"/>
          </w:tcPr>
          <w:p w14:paraId="477578D9">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104.724</w:t>
            </w:r>
          </w:p>
        </w:tc>
      </w:tr>
      <w:tr w14:paraId="25AF83D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11524E37">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河南</w:t>
            </w:r>
          </w:p>
        </w:tc>
        <w:tc>
          <w:tcPr>
            <w:tcW w:w="1641" w:type="dxa"/>
            <w:tcBorders>
              <w:tl2br w:val="nil"/>
              <w:tr2bl w:val="nil"/>
            </w:tcBorders>
            <w:vAlign w:val="center"/>
          </w:tcPr>
          <w:p w14:paraId="1D8F4643">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355.941</w:t>
            </w:r>
          </w:p>
        </w:tc>
        <w:tc>
          <w:tcPr>
            <w:tcW w:w="1664" w:type="dxa"/>
            <w:tcBorders>
              <w:tl2br w:val="nil"/>
              <w:tr2bl w:val="nil"/>
            </w:tcBorders>
            <w:vAlign w:val="center"/>
          </w:tcPr>
          <w:p w14:paraId="1C8732C0">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321.077</w:t>
            </w:r>
          </w:p>
        </w:tc>
        <w:tc>
          <w:tcPr>
            <w:tcW w:w="1701" w:type="dxa"/>
            <w:tcBorders>
              <w:tl2br w:val="nil"/>
              <w:tr2bl w:val="nil"/>
            </w:tcBorders>
            <w:vAlign w:val="center"/>
          </w:tcPr>
          <w:p w14:paraId="09B2A6A3">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-34.864</w:t>
            </w:r>
          </w:p>
        </w:tc>
      </w:tr>
      <w:tr w14:paraId="71130AF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59625970">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湖北</w:t>
            </w:r>
          </w:p>
        </w:tc>
        <w:tc>
          <w:tcPr>
            <w:tcW w:w="1641" w:type="dxa"/>
            <w:tcBorders>
              <w:tl2br w:val="nil"/>
              <w:tr2bl w:val="nil"/>
            </w:tcBorders>
            <w:vAlign w:val="center"/>
          </w:tcPr>
          <w:p w14:paraId="2D0DFCF6">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88.3984</w:t>
            </w:r>
          </w:p>
        </w:tc>
        <w:tc>
          <w:tcPr>
            <w:tcW w:w="1664" w:type="dxa"/>
            <w:tcBorders>
              <w:tl2br w:val="nil"/>
              <w:tr2bl w:val="nil"/>
            </w:tcBorders>
            <w:vAlign w:val="center"/>
          </w:tcPr>
          <w:p w14:paraId="0CAE2E4E">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53.8207</w:t>
            </w:r>
          </w:p>
        </w:tc>
        <w:tc>
          <w:tcPr>
            <w:tcW w:w="1701" w:type="dxa"/>
            <w:tcBorders>
              <w:tl2br w:val="nil"/>
              <w:tr2bl w:val="nil"/>
            </w:tcBorders>
            <w:vAlign w:val="center"/>
          </w:tcPr>
          <w:p w14:paraId="11331E03">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-34.5777</w:t>
            </w:r>
          </w:p>
        </w:tc>
      </w:tr>
      <w:tr w14:paraId="7B225EB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02998B11">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湖南</w:t>
            </w:r>
          </w:p>
        </w:tc>
        <w:tc>
          <w:tcPr>
            <w:tcW w:w="1641" w:type="dxa"/>
            <w:tcBorders>
              <w:tl2br w:val="nil"/>
              <w:tr2bl w:val="nil"/>
            </w:tcBorders>
            <w:vAlign w:val="center"/>
          </w:tcPr>
          <w:p w14:paraId="5778C817">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171.44</w:t>
            </w:r>
          </w:p>
        </w:tc>
        <w:tc>
          <w:tcPr>
            <w:tcW w:w="1664" w:type="dxa"/>
            <w:tcBorders>
              <w:tl2br w:val="nil"/>
              <w:tr2bl w:val="nil"/>
            </w:tcBorders>
            <w:vAlign w:val="center"/>
          </w:tcPr>
          <w:p w14:paraId="4FA10E0C">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154.25</w:t>
            </w:r>
          </w:p>
        </w:tc>
        <w:tc>
          <w:tcPr>
            <w:tcW w:w="1701" w:type="dxa"/>
            <w:tcBorders>
              <w:tl2br w:val="nil"/>
              <w:tr2bl w:val="nil"/>
            </w:tcBorders>
            <w:vAlign w:val="center"/>
          </w:tcPr>
          <w:p w14:paraId="70A4BE38">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-17.1906</w:t>
            </w:r>
          </w:p>
        </w:tc>
      </w:tr>
      <w:tr w14:paraId="62B5AED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70982309">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广东</w:t>
            </w:r>
          </w:p>
        </w:tc>
        <w:tc>
          <w:tcPr>
            <w:tcW w:w="1641" w:type="dxa"/>
            <w:tcBorders>
              <w:tl2br w:val="nil"/>
              <w:tr2bl w:val="nil"/>
            </w:tcBorders>
            <w:vAlign w:val="center"/>
          </w:tcPr>
          <w:p w14:paraId="17851605">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498.36</w:t>
            </w:r>
          </w:p>
        </w:tc>
        <w:tc>
          <w:tcPr>
            <w:tcW w:w="1664" w:type="dxa"/>
            <w:tcBorders>
              <w:tl2br w:val="nil"/>
              <w:tr2bl w:val="nil"/>
            </w:tcBorders>
            <w:vAlign w:val="center"/>
          </w:tcPr>
          <w:p w14:paraId="67AA7A22">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265.352</w:t>
            </w:r>
          </w:p>
        </w:tc>
        <w:tc>
          <w:tcPr>
            <w:tcW w:w="1701" w:type="dxa"/>
            <w:tcBorders>
              <w:tl2br w:val="nil"/>
              <w:tr2bl w:val="nil"/>
            </w:tcBorders>
            <w:vAlign w:val="center"/>
          </w:tcPr>
          <w:p w14:paraId="121C4CA9">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-233.008</w:t>
            </w:r>
          </w:p>
        </w:tc>
      </w:tr>
      <w:tr w14:paraId="23E1BC6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6F0201FD">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广西</w:t>
            </w:r>
          </w:p>
        </w:tc>
        <w:tc>
          <w:tcPr>
            <w:tcW w:w="1641" w:type="dxa"/>
            <w:tcBorders>
              <w:tl2br w:val="nil"/>
              <w:tr2bl w:val="nil"/>
            </w:tcBorders>
            <w:vAlign w:val="center"/>
          </w:tcPr>
          <w:p w14:paraId="3B133F78">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135.245</w:t>
            </w:r>
          </w:p>
        </w:tc>
        <w:tc>
          <w:tcPr>
            <w:tcW w:w="1664" w:type="dxa"/>
            <w:tcBorders>
              <w:tl2br w:val="nil"/>
              <w:tr2bl w:val="nil"/>
            </w:tcBorders>
            <w:vAlign w:val="center"/>
          </w:tcPr>
          <w:p w14:paraId="6C76C279">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206.272</w:t>
            </w:r>
          </w:p>
        </w:tc>
        <w:tc>
          <w:tcPr>
            <w:tcW w:w="1701" w:type="dxa"/>
            <w:tcBorders>
              <w:tl2br w:val="nil"/>
              <w:tr2bl w:val="nil"/>
            </w:tcBorders>
            <w:vAlign w:val="center"/>
          </w:tcPr>
          <w:p w14:paraId="230F7AAB">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71.0275</w:t>
            </w:r>
          </w:p>
        </w:tc>
      </w:tr>
      <w:tr w14:paraId="2B4C133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260488F1">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海南</w:t>
            </w:r>
          </w:p>
        </w:tc>
        <w:tc>
          <w:tcPr>
            <w:tcW w:w="1641" w:type="dxa"/>
            <w:tcBorders>
              <w:tl2br w:val="nil"/>
              <w:tr2bl w:val="nil"/>
            </w:tcBorders>
            <w:vAlign w:val="center"/>
          </w:tcPr>
          <w:p w14:paraId="170645C4">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61.9019</w:t>
            </w:r>
          </w:p>
        </w:tc>
        <w:tc>
          <w:tcPr>
            <w:tcW w:w="1664" w:type="dxa"/>
            <w:tcBorders>
              <w:tl2br w:val="nil"/>
              <w:tr2bl w:val="nil"/>
            </w:tcBorders>
            <w:vAlign w:val="center"/>
          </w:tcPr>
          <w:p w14:paraId="66AF3D3A">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39.0524</w:t>
            </w:r>
          </w:p>
        </w:tc>
        <w:tc>
          <w:tcPr>
            <w:tcW w:w="1701" w:type="dxa"/>
            <w:tcBorders>
              <w:tl2br w:val="nil"/>
              <w:tr2bl w:val="nil"/>
            </w:tcBorders>
            <w:vAlign w:val="center"/>
          </w:tcPr>
          <w:p w14:paraId="6BCCCFC8">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-22.8495</w:t>
            </w:r>
          </w:p>
        </w:tc>
      </w:tr>
      <w:tr w14:paraId="1073D23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2089B34B">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重庆</w:t>
            </w:r>
          </w:p>
        </w:tc>
        <w:tc>
          <w:tcPr>
            <w:tcW w:w="1641" w:type="dxa"/>
            <w:tcBorders>
              <w:tl2br w:val="nil"/>
              <w:tr2bl w:val="nil"/>
            </w:tcBorders>
            <w:vAlign w:val="center"/>
          </w:tcPr>
          <w:p w14:paraId="5DB01252">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306.784</w:t>
            </w:r>
          </w:p>
        </w:tc>
        <w:tc>
          <w:tcPr>
            <w:tcW w:w="1664" w:type="dxa"/>
            <w:tcBorders>
              <w:tl2br w:val="nil"/>
              <w:tr2bl w:val="nil"/>
            </w:tcBorders>
            <w:vAlign w:val="center"/>
          </w:tcPr>
          <w:p w14:paraId="46BBB7F8">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156.752</w:t>
            </w:r>
          </w:p>
        </w:tc>
        <w:tc>
          <w:tcPr>
            <w:tcW w:w="1701" w:type="dxa"/>
            <w:tcBorders>
              <w:tl2br w:val="nil"/>
              <w:tr2bl w:val="nil"/>
            </w:tcBorders>
            <w:vAlign w:val="center"/>
          </w:tcPr>
          <w:p w14:paraId="2A8D7951">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-150.033</w:t>
            </w:r>
          </w:p>
        </w:tc>
      </w:tr>
      <w:tr w14:paraId="21DD520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4653A3BA">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四川</w:t>
            </w:r>
          </w:p>
        </w:tc>
        <w:tc>
          <w:tcPr>
            <w:tcW w:w="1641" w:type="dxa"/>
            <w:tcBorders>
              <w:tl2br w:val="nil"/>
              <w:tr2bl w:val="nil"/>
            </w:tcBorders>
            <w:vAlign w:val="center"/>
          </w:tcPr>
          <w:p w14:paraId="11BCEF10">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78.8907</w:t>
            </w:r>
          </w:p>
        </w:tc>
        <w:tc>
          <w:tcPr>
            <w:tcW w:w="1664" w:type="dxa"/>
            <w:tcBorders>
              <w:tl2br w:val="nil"/>
              <w:tr2bl w:val="nil"/>
            </w:tcBorders>
            <w:vAlign w:val="center"/>
          </w:tcPr>
          <w:p w14:paraId="182C0026">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84.6443</w:t>
            </w:r>
          </w:p>
        </w:tc>
        <w:tc>
          <w:tcPr>
            <w:tcW w:w="1701" w:type="dxa"/>
            <w:tcBorders>
              <w:tl2br w:val="nil"/>
              <w:tr2bl w:val="nil"/>
            </w:tcBorders>
            <w:vAlign w:val="center"/>
          </w:tcPr>
          <w:p w14:paraId="6B0E6248">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5.7536</w:t>
            </w:r>
          </w:p>
        </w:tc>
      </w:tr>
      <w:tr w14:paraId="22F12BD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429FAEEE">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贵州</w:t>
            </w:r>
          </w:p>
        </w:tc>
        <w:tc>
          <w:tcPr>
            <w:tcW w:w="1641" w:type="dxa"/>
            <w:tcBorders>
              <w:tl2br w:val="nil"/>
              <w:tr2bl w:val="nil"/>
            </w:tcBorders>
            <w:vAlign w:val="center"/>
          </w:tcPr>
          <w:p w14:paraId="0306ADA4">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109.399</w:t>
            </w:r>
          </w:p>
        </w:tc>
        <w:tc>
          <w:tcPr>
            <w:tcW w:w="1664" w:type="dxa"/>
            <w:tcBorders>
              <w:tl2br w:val="nil"/>
              <w:tr2bl w:val="nil"/>
            </w:tcBorders>
            <w:vAlign w:val="center"/>
          </w:tcPr>
          <w:p w14:paraId="32402380">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176.306</w:t>
            </w:r>
          </w:p>
        </w:tc>
        <w:tc>
          <w:tcPr>
            <w:tcW w:w="1701" w:type="dxa"/>
            <w:tcBorders>
              <w:tl2br w:val="nil"/>
              <w:tr2bl w:val="nil"/>
            </w:tcBorders>
            <w:vAlign w:val="center"/>
          </w:tcPr>
          <w:p w14:paraId="619EC4CF">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66.9075</w:t>
            </w:r>
          </w:p>
        </w:tc>
      </w:tr>
      <w:tr w14:paraId="578A6F4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192BAD80">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云南</w:t>
            </w:r>
          </w:p>
        </w:tc>
        <w:tc>
          <w:tcPr>
            <w:tcW w:w="1641" w:type="dxa"/>
            <w:tcBorders>
              <w:tl2br w:val="nil"/>
              <w:tr2bl w:val="nil"/>
            </w:tcBorders>
            <w:vAlign w:val="center"/>
          </w:tcPr>
          <w:p w14:paraId="3BABCB89">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100.629</w:t>
            </w:r>
          </w:p>
        </w:tc>
        <w:tc>
          <w:tcPr>
            <w:tcW w:w="1664" w:type="dxa"/>
            <w:tcBorders>
              <w:tl2br w:val="nil"/>
              <w:tr2bl w:val="nil"/>
            </w:tcBorders>
            <w:vAlign w:val="center"/>
          </w:tcPr>
          <w:p w14:paraId="48AC1DE9">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54.0973</w:t>
            </w:r>
          </w:p>
        </w:tc>
        <w:tc>
          <w:tcPr>
            <w:tcW w:w="1701" w:type="dxa"/>
            <w:tcBorders>
              <w:tl2br w:val="nil"/>
              <w:tr2bl w:val="nil"/>
            </w:tcBorders>
            <w:vAlign w:val="center"/>
          </w:tcPr>
          <w:p w14:paraId="0E045701">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-46.5321</w:t>
            </w:r>
          </w:p>
        </w:tc>
      </w:tr>
      <w:tr w14:paraId="183116D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74DC7758">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陕西</w:t>
            </w:r>
          </w:p>
        </w:tc>
        <w:tc>
          <w:tcPr>
            <w:tcW w:w="1641" w:type="dxa"/>
            <w:tcBorders>
              <w:tl2br w:val="nil"/>
              <w:tr2bl w:val="nil"/>
            </w:tcBorders>
            <w:vAlign w:val="center"/>
          </w:tcPr>
          <w:p w14:paraId="48DB68C6">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335.219</w:t>
            </w:r>
          </w:p>
        </w:tc>
        <w:tc>
          <w:tcPr>
            <w:tcW w:w="1664" w:type="dxa"/>
            <w:tcBorders>
              <w:tl2br w:val="nil"/>
              <w:tr2bl w:val="nil"/>
            </w:tcBorders>
            <w:vAlign w:val="center"/>
          </w:tcPr>
          <w:p w14:paraId="244F4CDF">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236.091</w:t>
            </w:r>
          </w:p>
        </w:tc>
        <w:tc>
          <w:tcPr>
            <w:tcW w:w="1701" w:type="dxa"/>
            <w:tcBorders>
              <w:tl2br w:val="nil"/>
              <w:tr2bl w:val="nil"/>
            </w:tcBorders>
            <w:vAlign w:val="center"/>
          </w:tcPr>
          <w:p w14:paraId="1144D1CB">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-99.128</w:t>
            </w:r>
          </w:p>
        </w:tc>
      </w:tr>
      <w:tr w14:paraId="383AFE3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2E46E604">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甘肃</w:t>
            </w:r>
          </w:p>
        </w:tc>
        <w:tc>
          <w:tcPr>
            <w:tcW w:w="1641" w:type="dxa"/>
            <w:tcBorders>
              <w:tl2br w:val="nil"/>
              <w:tr2bl w:val="nil"/>
            </w:tcBorders>
            <w:vAlign w:val="center"/>
          </w:tcPr>
          <w:p w14:paraId="70F2F719">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54.3014</w:t>
            </w:r>
          </w:p>
        </w:tc>
        <w:tc>
          <w:tcPr>
            <w:tcW w:w="1664" w:type="dxa"/>
            <w:tcBorders>
              <w:tl2br w:val="nil"/>
              <w:tr2bl w:val="nil"/>
            </w:tcBorders>
            <w:vAlign w:val="center"/>
          </w:tcPr>
          <w:p w14:paraId="33FE7D82">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98.8143</w:t>
            </w:r>
          </w:p>
        </w:tc>
        <w:tc>
          <w:tcPr>
            <w:tcW w:w="1701" w:type="dxa"/>
            <w:tcBorders>
              <w:tl2br w:val="nil"/>
              <w:tr2bl w:val="nil"/>
            </w:tcBorders>
            <w:vAlign w:val="center"/>
          </w:tcPr>
          <w:p w14:paraId="4521AEC8">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44.5129</w:t>
            </w:r>
          </w:p>
        </w:tc>
      </w:tr>
      <w:tr w14:paraId="0CD8486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4A37F387">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青海</w:t>
            </w:r>
          </w:p>
        </w:tc>
        <w:tc>
          <w:tcPr>
            <w:tcW w:w="1641" w:type="dxa"/>
            <w:tcBorders>
              <w:tl2br w:val="nil"/>
              <w:tr2bl w:val="nil"/>
            </w:tcBorders>
            <w:vAlign w:val="center"/>
          </w:tcPr>
          <w:p w14:paraId="5F865091">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16.8741</w:t>
            </w:r>
          </w:p>
        </w:tc>
        <w:tc>
          <w:tcPr>
            <w:tcW w:w="1664" w:type="dxa"/>
            <w:tcBorders>
              <w:tl2br w:val="nil"/>
              <w:tr2bl w:val="nil"/>
            </w:tcBorders>
            <w:vAlign w:val="center"/>
          </w:tcPr>
          <w:p w14:paraId="3ECDB24D">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13.6341</w:t>
            </w:r>
          </w:p>
        </w:tc>
        <w:tc>
          <w:tcPr>
            <w:tcW w:w="1701" w:type="dxa"/>
            <w:tcBorders>
              <w:tl2br w:val="nil"/>
              <w:tr2bl w:val="nil"/>
            </w:tcBorders>
            <w:vAlign w:val="center"/>
          </w:tcPr>
          <w:p w14:paraId="743E15D3">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-3.24003</w:t>
            </w:r>
          </w:p>
        </w:tc>
      </w:tr>
      <w:tr w14:paraId="5678897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605E3790">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宁夏</w:t>
            </w:r>
          </w:p>
        </w:tc>
        <w:tc>
          <w:tcPr>
            <w:tcW w:w="1641" w:type="dxa"/>
            <w:tcBorders>
              <w:tl2br w:val="nil"/>
              <w:tr2bl w:val="nil"/>
            </w:tcBorders>
            <w:vAlign w:val="center"/>
          </w:tcPr>
          <w:p w14:paraId="1986663B">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63.9484</w:t>
            </w:r>
          </w:p>
        </w:tc>
        <w:tc>
          <w:tcPr>
            <w:tcW w:w="1664" w:type="dxa"/>
            <w:tcBorders>
              <w:tl2br w:val="nil"/>
              <w:tr2bl w:val="nil"/>
            </w:tcBorders>
            <w:vAlign w:val="center"/>
          </w:tcPr>
          <w:p w14:paraId="540CB3E2">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140.561</w:t>
            </w:r>
          </w:p>
        </w:tc>
        <w:tc>
          <w:tcPr>
            <w:tcW w:w="1701" w:type="dxa"/>
            <w:tcBorders>
              <w:tl2br w:val="nil"/>
              <w:tr2bl w:val="nil"/>
            </w:tcBorders>
            <w:vAlign w:val="center"/>
          </w:tcPr>
          <w:p w14:paraId="065DC5C3">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76.6129</w:t>
            </w:r>
          </w:p>
        </w:tc>
      </w:tr>
      <w:tr w14:paraId="75B3CBD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0" w:type="dxa"/>
            <w:tcBorders>
              <w:tl2br w:val="nil"/>
              <w:tr2bl w:val="nil"/>
            </w:tcBorders>
            <w:vAlign w:val="center"/>
          </w:tcPr>
          <w:p w14:paraId="693E0925">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新疆</w:t>
            </w:r>
          </w:p>
        </w:tc>
        <w:tc>
          <w:tcPr>
            <w:tcW w:w="1641" w:type="dxa"/>
            <w:tcBorders>
              <w:tl2br w:val="nil"/>
              <w:tr2bl w:val="nil"/>
            </w:tcBorders>
            <w:vAlign w:val="center"/>
          </w:tcPr>
          <w:p w14:paraId="0BF1C0C3">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94.7697</w:t>
            </w:r>
          </w:p>
        </w:tc>
        <w:tc>
          <w:tcPr>
            <w:tcW w:w="1664" w:type="dxa"/>
            <w:tcBorders>
              <w:tl2br w:val="nil"/>
              <w:tr2bl w:val="nil"/>
            </w:tcBorders>
            <w:vAlign w:val="center"/>
          </w:tcPr>
          <w:p w14:paraId="547CB708">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269.527</w:t>
            </w:r>
          </w:p>
        </w:tc>
        <w:tc>
          <w:tcPr>
            <w:tcW w:w="1701" w:type="dxa"/>
            <w:tcBorders>
              <w:tl2br w:val="nil"/>
              <w:tr2bl w:val="nil"/>
            </w:tcBorders>
            <w:vAlign w:val="center"/>
          </w:tcPr>
          <w:p w14:paraId="4F867E9A">
            <w:pPr>
              <w:widowControl/>
              <w:jc w:val="center"/>
              <w:textAlignment w:val="center"/>
              <w:rPr>
                <w:rFonts w:ascii="Times New Roman" w:hAnsi="Times New Roman"/>
                <w:b/>
                <w:bCs/>
                <w:sz w:val="18"/>
                <w:szCs w:val="18"/>
              </w:rPr>
            </w:pPr>
            <w:r>
              <w:rPr>
                <w:rFonts w:ascii="Times New Roman" w:hAnsi="Times New Roman"/>
                <w:color w:val="000000"/>
                <w:kern w:val="0"/>
                <w:sz w:val="18"/>
                <w:szCs w:val="18"/>
                <w:lang w:bidi="ar"/>
              </w:rPr>
              <w:t>174.757</w:t>
            </w:r>
          </w:p>
        </w:tc>
      </w:tr>
    </w:tbl>
    <w:p w14:paraId="0D9FAE2E">
      <w:pPr>
        <w:spacing w:line="400" w:lineRule="exact"/>
        <w:ind w:firstLine="420" w:firstLineChars="200"/>
        <w:jc w:val="left"/>
        <w:rPr>
          <w:rFonts w:ascii="Times New Roman" w:hAnsi="Times New Roman"/>
          <w:szCs w:val="21"/>
        </w:rPr>
      </w:pPr>
      <w:r>
        <w:rPr>
          <w:rFonts w:ascii="Times New Roman" w:hAnsi="Times New Roman"/>
          <w:szCs w:val="21"/>
        </w:rPr>
        <w:t>数据来源：由作者根据李善同等（2023）投入产出表及CEADs生产侧碳排放数据计算得到。</w:t>
      </w:r>
    </w:p>
    <w:p w14:paraId="41E9E1AB">
      <w:pPr>
        <w:spacing w:line="360" w:lineRule="auto"/>
        <w:ind w:firstLine="480" w:firstLineChars="200"/>
        <w:jc w:val="left"/>
        <w:rPr>
          <w:rFonts w:ascii="Times New Roman" w:hAnsi="Times New Roman"/>
          <w:sz w:val="24"/>
        </w:rPr>
      </w:pPr>
      <w:r>
        <w:rPr>
          <w:rFonts w:ascii="Times New Roman" w:hAnsi="Times New Roman"/>
          <w:sz w:val="24"/>
        </w:rPr>
        <w:t>3.省际调出隐含碳行业特征</w:t>
      </w:r>
    </w:p>
    <w:p w14:paraId="4483377C">
      <w:pPr>
        <w:spacing w:line="400" w:lineRule="exact"/>
        <w:ind w:firstLine="480" w:firstLineChars="200"/>
        <w:rPr>
          <w:rFonts w:ascii="Times New Roman" w:hAnsi="Times New Roman"/>
          <w:sz w:val="24"/>
        </w:rPr>
      </w:pPr>
      <w:r>
        <w:rPr>
          <w:rFonts w:ascii="Times New Roman" w:hAnsi="Times New Roman"/>
          <w:sz w:val="24"/>
        </w:rPr>
        <w:t>分行业来看，金属冶炼及压延加工业、电力热力的生产和供应业两大部门是中国省际贸易隐含碳的主要部门，2017年两个部门的调出隐含碳占中国省际出口隐含碳总量的36.84%。具体来讲，2017年在我国多区域隐含碳网络中，隐含碳传输排名前30位的省级产业部门有11个是金属冶炼和加工业部门，7个是电力热力生产和加工业部门。说明这2个产业部门在省际隐含碳网络中占据关键传输部门，其主要原因是2个产业部门作为上游行业密集使用高能耗产品作为中间投入，导致这些部门向下游产业部门传输了大量的二氧化碳。</w:t>
      </w:r>
    </w:p>
    <w:p w14:paraId="78F46C21">
      <w:pPr>
        <w:spacing w:line="360" w:lineRule="auto"/>
        <w:ind w:firstLine="420" w:firstLineChars="200"/>
        <w:rPr>
          <w:rFonts w:ascii="Times New Roman" w:hAnsi="Times New Roman"/>
          <w:sz w:val="24"/>
        </w:rPr>
      </w:pPr>
      <w:r>
        <w:rPr>
          <w:rFonts w:ascii="Times New Roman" w:hAnsi="Times New Roman"/>
        </w:rPr>
        <w:drawing>
          <wp:inline distT="0" distB="0" distL="114300" distR="114300">
            <wp:extent cx="5266690" cy="2847975"/>
            <wp:effectExtent l="0" t="0" r="635" b="0"/>
            <wp:docPr id="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pic:cNvPicPr>
                      <a:picLocks noChangeAspect="1"/>
                    </pic:cNvPicPr>
                  </pic:nvPicPr>
                  <pic:blipFill>
                    <a:blip r:embed="rId16"/>
                    <a:stretch>
                      <a:fillRect/>
                    </a:stretch>
                  </pic:blipFill>
                  <pic:spPr>
                    <a:xfrm>
                      <a:off x="0" y="0"/>
                      <a:ext cx="5266690" cy="2847975"/>
                    </a:xfrm>
                    <a:prstGeom prst="rect">
                      <a:avLst/>
                    </a:prstGeom>
                    <a:noFill/>
                    <a:ln>
                      <a:noFill/>
                    </a:ln>
                  </pic:spPr>
                </pic:pic>
              </a:graphicData>
            </a:graphic>
          </wp:inline>
        </w:drawing>
      </w:r>
    </w:p>
    <w:p w14:paraId="53E53742">
      <w:pPr>
        <w:widowControl/>
        <w:spacing w:line="360" w:lineRule="auto"/>
        <w:jc w:val="center"/>
        <w:rPr>
          <w:rFonts w:ascii="Times New Roman" w:hAnsi="Times New Roman"/>
          <w:b/>
          <w:bCs/>
          <w:sz w:val="24"/>
        </w:rPr>
      </w:pPr>
      <w:r>
        <w:rPr>
          <w:rFonts w:ascii="Times New Roman" w:hAnsi="Times New Roman"/>
          <w:b/>
          <w:bCs/>
          <w:szCs w:val="21"/>
        </w:rPr>
        <w:t>图4-5  2017年中国省际调出隐含碳排名前30的部门</w:t>
      </w:r>
    </w:p>
    <w:p w14:paraId="1B85AFD4">
      <w:pPr>
        <w:spacing w:line="400" w:lineRule="exact"/>
        <w:ind w:firstLine="420" w:firstLineChars="200"/>
        <w:jc w:val="left"/>
        <w:rPr>
          <w:rFonts w:ascii="Times New Roman" w:hAnsi="Times New Roman"/>
          <w:szCs w:val="21"/>
        </w:rPr>
      </w:pPr>
      <w:r>
        <w:rPr>
          <w:rFonts w:ascii="Times New Roman" w:hAnsi="Times New Roman"/>
          <w:szCs w:val="21"/>
        </w:rPr>
        <w:t>数据来源：由作者根据李善同等（2023）投入产出表及CEADs生产侧碳排放数据计算得到。</w:t>
      </w:r>
    </w:p>
    <w:p w14:paraId="72B70B1D">
      <w:pPr>
        <w:spacing w:before="480" w:after="120"/>
        <w:jc w:val="center"/>
        <w:outlineLvl w:val="1"/>
        <w:rPr>
          <w:rFonts w:ascii="Times New Roman" w:hAnsi="Times New Roman" w:eastAsia="黑体"/>
          <w:b/>
          <w:sz w:val="28"/>
          <w:szCs w:val="28"/>
        </w:rPr>
      </w:pPr>
      <w:bookmarkStart w:id="525" w:name="_Toc9609"/>
      <w:bookmarkStart w:id="526" w:name="_Toc29488"/>
      <w:bookmarkStart w:id="527" w:name="_Toc18478"/>
      <w:bookmarkStart w:id="528" w:name="_Toc22278"/>
      <w:bookmarkStart w:id="529" w:name="_Toc23806"/>
      <w:bookmarkStart w:id="530" w:name="_Toc194"/>
      <w:bookmarkStart w:id="531" w:name="_Toc17637"/>
      <w:bookmarkStart w:id="532" w:name="_Toc29154"/>
      <w:bookmarkStart w:id="533" w:name="_Toc18857"/>
      <w:bookmarkStart w:id="534" w:name="_Toc739"/>
      <w:bookmarkStart w:id="535" w:name="_Toc7392"/>
      <w:bookmarkStart w:id="536" w:name="_Toc23730"/>
      <w:bookmarkStart w:id="537" w:name="_Toc24748"/>
      <w:bookmarkStart w:id="538" w:name="_Toc5101"/>
      <w:r>
        <w:rPr>
          <w:rFonts w:ascii="Times New Roman" w:hAnsi="Times New Roman" w:eastAsia="黑体"/>
          <w:b/>
          <w:sz w:val="28"/>
          <w:szCs w:val="28"/>
        </w:rPr>
        <w:t>第三节 产业数字化与中国贸易隐含碳相关性考察</w:t>
      </w:r>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14:paraId="73325317">
      <w:pPr>
        <w:spacing w:line="400" w:lineRule="exact"/>
        <w:ind w:firstLine="480" w:firstLineChars="200"/>
        <w:rPr>
          <w:rFonts w:ascii="Times New Roman" w:hAnsi="Times New Roman"/>
          <w:b/>
          <w:bCs/>
          <w:sz w:val="24"/>
        </w:rPr>
      </w:pPr>
      <w:r>
        <w:rPr>
          <w:rFonts w:ascii="Times New Roman" w:hAnsi="Times New Roman"/>
          <w:sz w:val="24"/>
        </w:rPr>
        <w:t>本文主要研究传统产业数字化转型对其贸易隐含碳的影响，因此关注的焦点是传统产业部门（非数字产业部门）。基于此，在上述两节的基础上，本节针对传统产业部门，分别从国际和省际贸易视角对产业数字化与贸易隐含碳的相关性做初步考察，以期为产业数字化对贸易隐含碳的影响提供初步的判断。</w:t>
      </w:r>
    </w:p>
    <w:p w14:paraId="6CAA876C">
      <w:pPr>
        <w:spacing w:before="240" w:after="120"/>
        <w:ind w:firstLine="562" w:firstLineChars="200"/>
        <w:outlineLvl w:val="1"/>
        <w:rPr>
          <w:rFonts w:ascii="Times New Roman" w:hAnsi="Times New Roman" w:eastAsia="黑体"/>
          <w:b/>
          <w:bCs/>
          <w:sz w:val="28"/>
          <w:szCs w:val="28"/>
        </w:rPr>
      </w:pPr>
      <w:bookmarkStart w:id="539" w:name="_Toc3828"/>
      <w:bookmarkStart w:id="540" w:name="_Toc2824"/>
      <w:bookmarkStart w:id="541" w:name="_Toc9395"/>
      <w:bookmarkStart w:id="542" w:name="_Toc2091"/>
      <w:bookmarkStart w:id="543" w:name="_Toc25310"/>
      <w:bookmarkStart w:id="544" w:name="_Toc22695"/>
      <w:bookmarkStart w:id="545" w:name="_Toc26960"/>
      <w:bookmarkStart w:id="546" w:name="_Toc16614"/>
      <w:bookmarkStart w:id="547" w:name="_Toc15877"/>
      <w:bookmarkStart w:id="548" w:name="_Toc23842"/>
      <w:bookmarkStart w:id="549" w:name="_Toc16580"/>
      <w:bookmarkStart w:id="550" w:name="_Toc9941"/>
      <w:bookmarkStart w:id="551" w:name="_Toc21661"/>
      <w:bookmarkStart w:id="552" w:name="_Toc18175"/>
      <w:r>
        <w:rPr>
          <w:rFonts w:ascii="Times New Roman" w:hAnsi="Times New Roman" w:eastAsia="黑体"/>
          <w:b/>
          <w:bCs/>
          <w:sz w:val="28"/>
          <w:szCs w:val="28"/>
        </w:rPr>
        <w:t>一、产业数字化与出口隐含碳的相关性分析</w:t>
      </w:r>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p>
    <w:p w14:paraId="651A33FE">
      <w:pPr>
        <w:spacing w:line="400" w:lineRule="exact"/>
        <w:ind w:firstLine="480" w:firstLineChars="200"/>
        <w:rPr>
          <w:rFonts w:ascii="Times New Roman" w:hAnsi="Times New Roman"/>
          <w:sz w:val="24"/>
        </w:rPr>
      </w:pPr>
      <w:r>
        <w:rPr>
          <w:rFonts w:ascii="Times New Roman" w:hAnsi="Times New Roman"/>
          <w:sz w:val="24"/>
        </w:rPr>
        <w:t>根据前文式（4-7）、（4-24）测度获得的数据，国际贸易层面上传统产业共划分为40个部门，但供水；污水处理、废物管理和补救活动（E）、建筑业（F）、公共行政和国防；强制性社会保障（O）、作为雇主的住户活动（T）4个传统产业部门的出口贸易为0，即出口隐含碳为0，因此本文不再对此进行考虑。图4-6刻画了36个传统产业加总后产业数字化与出口隐含碳发展的演进趋势，可以发现：第一，中国产业数字化在样本期内呈上升趋势，且在2002年之后增幅显著加大。第二，相较于产业数字化快速增长，传统产业出口隐含碳在2008年之后呈缓慢下降趋势。第三，总体上中国产业数字化与出口隐含碳呈反方向变动态势，1995-2002年中国产业数字化起步阶段，产业数字化与出口隐含碳呈同方向变动态势，随着产业数字化的快速发展，出口隐含碳增长动力明显不足，甚至出现下降态势。基于上述分析可以初步判断，产业数字化可能抑制中国对外出口隐含碳排放。当然，产业数字化影响中国出口隐含碳的因果关系还需更加严谨的计量方法进行论证。</w:t>
      </w:r>
    </w:p>
    <w:p w14:paraId="3949778F">
      <w:pPr>
        <w:spacing w:line="400" w:lineRule="exact"/>
        <w:ind w:firstLine="480" w:firstLineChars="200"/>
        <w:rPr>
          <w:rFonts w:ascii="Times New Roman" w:hAnsi="Times New Roman"/>
          <w:sz w:val="24"/>
        </w:rPr>
      </w:pPr>
    </w:p>
    <w:p w14:paraId="527C6C16">
      <w:pPr>
        <w:spacing w:line="360" w:lineRule="auto"/>
        <w:ind w:firstLine="420" w:firstLineChars="200"/>
        <w:rPr>
          <w:rFonts w:ascii="Times New Roman" w:hAnsi="Times New Roman"/>
          <w:sz w:val="24"/>
        </w:rPr>
      </w:pPr>
      <w:r>
        <w:rPr>
          <w:rFonts w:ascii="Times New Roman" w:hAnsi="Times New Roman"/>
        </w:rPr>
        <w:drawing>
          <wp:inline distT="0" distB="0" distL="114300" distR="114300">
            <wp:extent cx="5269230" cy="2699385"/>
            <wp:effectExtent l="4445" t="4445" r="12700" b="10795"/>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4B583E">
      <w:pPr>
        <w:spacing w:line="360" w:lineRule="auto"/>
        <w:ind w:firstLine="422" w:firstLineChars="200"/>
        <w:jc w:val="center"/>
        <w:rPr>
          <w:rFonts w:ascii="Times New Roman" w:hAnsi="Times New Roman"/>
          <w:sz w:val="24"/>
        </w:rPr>
      </w:pPr>
      <w:r>
        <w:rPr>
          <w:rFonts w:ascii="Times New Roman" w:hAnsi="Times New Roman"/>
          <w:b/>
          <w:bCs/>
          <w:szCs w:val="21"/>
        </w:rPr>
        <w:t>图4-6 1995-2020年产业数字化与中国出口隐含碳的变动趋势</w:t>
      </w:r>
    </w:p>
    <w:p w14:paraId="07850A9C">
      <w:pPr>
        <w:spacing w:line="360" w:lineRule="auto"/>
        <w:ind w:firstLine="420" w:firstLineChars="200"/>
        <w:jc w:val="left"/>
        <w:rPr>
          <w:rFonts w:ascii="Times New Roman" w:hAnsi="Times New Roman"/>
          <w:b/>
          <w:bCs/>
          <w:sz w:val="24"/>
        </w:rPr>
      </w:pPr>
      <w:r>
        <w:rPr>
          <w:rFonts w:ascii="Times New Roman" w:hAnsi="Times New Roman"/>
          <w:szCs w:val="21"/>
        </w:rPr>
        <w:t>数据来源：由作者计算得到。</w:t>
      </w:r>
    </w:p>
    <w:p w14:paraId="15F4AC1C">
      <w:pPr>
        <w:spacing w:before="240" w:after="120"/>
        <w:ind w:firstLine="562" w:firstLineChars="200"/>
        <w:outlineLvl w:val="1"/>
        <w:rPr>
          <w:rFonts w:ascii="Times New Roman" w:hAnsi="Times New Roman" w:eastAsia="黑体"/>
          <w:b/>
          <w:bCs/>
          <w:sz w:val="28"/>
          <w:szCs w:val="28"/>
        </w:rPr>
      </w:pPr>
      <w:bookmarkStart w:id="553" w:name="_Toc31"/>
      <w:bookmarkStart w:id="554" w:name="_Toc20608"/>
      <w:bookmarkStart w:id="555" w:name="_Toc9419"/>
      <w:bookmarkStart w:id="556" w:name="_Toc9699"/>
      <w:bookmarkStart w:id="557" w:name="_Toc31631"/>
      <w:bookmarkStart w:id="558" w:name="_Toc689"/>
      <w:bookmarkStart w:id="559" w:name="_Toc21853"/>
      <w:bookmarkStart w:id="560" w:name="_Toc22205"/>
      <w:bookmarkStart w:id="561" w:name="_Toc104"/>
      <w:bookmarkStart w:id="562" w:name="_Toc15340"/>
      <w:bookmarkStart w:id="563" w:name="_Toc15359"/>
      <w:bookmarkStart w:id="564" w:name="_Toc15055"/>
      <w:bookmarkStart w:id="565" w:name="_Toc18051"/>
      <w:bookmarkStart w:id="566" w:name="_Toc25975"/>
      <w:r>
        <w:rPr>
          <w:rFonts w:ascii="Times New Roman" w:hAnsi="Times New Roman" w:eastAsia="黑体"/>
          <w:b/>
          <w:bCs/>
          <w:sz w:val="28"/>
          <w:szCs w:val="28"/>
        </w:rPr>
        <w:t>二、产业数字化与省际调出隐含碳的相关性分析</w:t>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p w14:paraId="667B72CE">
      <w:pPr>
        <w:spacing w:line="400" w:lineRule="exact"/>
        <w:ind w:firstLine="480" w:firstLineChars="200"/>
        <w:rPr>
          <w:rFonts w:ascii="Times New Roman" w:hAnsi="Times New Roman"/>
          <w:sz w:val="24"/>
        </w:rPr>
      </w:pPr>
      <w:r>
        <w:rPr>
          <w:rFonts w:ascii="Times New Roman" w:hAnsi="Times New Roman"/>
          <w:sz w:val="24"/>
        </w:rPr>
        <w:t>根据前文式（4-14）、（4-34）测度获得的数据，省际层面上传统产业共划分为27个部门，图4-7刻画了27个传统产业加总后的产业数字化与调出隐含碳发展的演进趋势。分析发现：第一，样本期内，产业数字化、省际调出隐含碳都呈增长态势。第二，2012-2017年，随着产业数字化的增长，尽管省际调出隐含碳呈增长态势，但增长速度明显低于产业数字化的增长。基于上述分析可以初步判断，产业数字化可能促进了中国省际调出隐含碳排放，但促进效应在逐步减弱。当然，产业数字化影响中国省际调出隐含碳的因果关系还需更加严谨的计量方法进行论证。</w:t>
      </w:r>
    </w:p>
    <w:p w14:paraId="28F0315D">
      <w:pPr>
        <w:widowControl/>
        <w:spacing w:line="360" w:lineRule="auto"/>
        <w:ind w:firstLine="420" w:firstLineChars="200"/>
        <w:jc w:val="left"/>
        <w:rPr>
          <w:rFonts w:ascii="Times New Roman" w:hAnsi="Times New Roman"/>
          <w:sz w:val="24"/>
        </w:rPr>
      </w:pPr>
      <w:r>
        <w:rPr>
          <w:rFonts w:ascii="Times New Roman" w:hAnsi="Times New Roman"/>
        </w:rPr>
        <w:drawing>
          <wp:inline distT="0" distB="0" distL="114300" distR="114300">
            <wp:extent cx="5272405" cy="2842895"/>
            <wp:effectExtent l="4445" t="4445" r="9525" b="10160"/>
            <wp:docPr id="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1A27F2C">
      <w:pPr>
        <w:widowControl/>
        <w:spacing w:line="360" w:lineRule="auto"/>
        <w:jc w:val="center"/>
        <w:rPr>
          <w:rFonts w:ascii="Times New Roman" w:hAnsi="Times New Roman"/>
          <w:b/>
          <w:bCs/>
          <w:szCs w:val="21"/>
        </w:rPr>
      </w:pPr>
      <w:r>
        <w:rPr>
          <w:rFonts w:ascii="Times New Roman" w:hAnsi="Times New Roman"/>
          <w:b/>
          <w:bCs/>
          <w:szCs w:val="21"/>
        </w:rPr>
        <w:t>图4-7  2002-2017年产业数字化与省际调出隐含碳的变动趋势</w:t>
      </w:r>
    </w:p>
    <w:p w14:paraId="71F59246">
      <w:pPr>
        <w:spacing w:line="400" w:lineRule="exact"/>
        <w:ind w:firstLine="420" w:firstLineChars="200"/>
        <w:jc w:val="left"/>
        <w:rPr>
          <w:rFonts w:ascii="Times New Roman" w:hAnsi="Times New Roman"/>
          <w:b/>
          <w:bCs/>
          <w:sz w:val="24"/>
        </w:rPr>
      </w:pPr>
      <w:r>
        <w:rPr>
          <w:rFonts w:ascii="Times New Roman" w:hAnsi="Times New Roman"/>
          <w:szCs w:val="21"/>
        </w:rPr>
        <w:t>数据来源：由作者计算得到。</w:t>
      </w:r>
    </w:p>
    <w:p w14:paraId="74F978B8">
      <w:pPr>
        <w:spacing w:before="480" w:after="120"/>
        <w:jc w:val="center"/>
        <w:outlineLvl w:val="2"/>
        <w:rPr>
          <w:rFonts w:ascii="Times New Roman" w:hAnsi="Times New Roman" w:eastAsia="黑体"/>
          <w:b/>
          <w:sz w:val="28"/>
          <w:szCs w:val="28"/>
        </w:rPr>
      </w:pPr>
      <w:bookmarkStart w:id="567" w:name="_Toc23788"/>
      <w:bookmarkStart w:id="568" w:name="_Toc3904"/>
      <w:bookmarkStart w:id="569" w:name="_Toc17056"/>
      <w:bookmarkStart w:id="570" w:name="_Toc18517"/>
      <w:bookmarkStart w:id="571" w:name="_Toc13216"/>
      <w:bookmarkStart w:id="572" w:name="_Toc28129"/>
      <w:bookmarkStart w:id="573" w:name="_Toc28316"/>
      <w:bookmarkStart w:id="574" w:name="_Toc3198"/>
      <w:bookmarkStart w:id="575" w:name="_Toc2603"/>
      <w:bookmarkStart w:id="576" w:name="_Toc17248"/>
      <w:bookmarkStart w:id="577" w:name="_Toc9126"/>
      <w:bookmarkStart w:id="578" w:name="_Toc21472"/>
      <w:bookmarkStart w:id="579" w:name="_Toc31555"/>
      <w:bookmarkStart w:id="580" w:name="_Toc158"/>
      <w:r>
        <w:rPr>
          <w:rFonts w:ascii="Times New Roman" w:hAnsi="Times New Roman" w:eastAsia="黑体"/>
          <w:b/>
          <w:sz w:val="28"/>
          <w:szCs w:val="28"/>
        </w:rPr>
        <w:t>第四节 本章小结</w:t>
      </w:r>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p>
    <w:p w14:paraId="21991D43">
      <w:pPr>
        <w:widowControl/>
        <w:spacing w:line="400" w:lineRule="exact"/>
        <w:ind w:firstLine="480" w:firstLineChars="200"/>
        <w:jc w:val="left"/>
        <w:rPr>
          <w:rFonts w:ascii="Times New Roman" w:hAnsi="Times New Roman"/>
          <w:sz w:val="24"/>
        </w:rPr>
      </w:pPr>
      <w:r>
        <w:rPr>
          <w:rFonts w:ascii="Times New Roman" w:hAnsi="Times New Roman"/>
          <w:sz w:val="24"/>
        </w:rPr>
        <w:t>本章的主题是中国产业数字化与贸易隐含碳的特征事实及评价，主要探讨了三个问题：</w:t>
      </w:r>
    </w:p>
    <w:p w14:paraId="0A0454E8">
      <w:pPr>
        <w:widowControl/>
        <w:spacing w:line="400" w:lineRule="exact"/>
        <w:ind w:firstLine="480" w:firstLineChars="200"/>
        <w:jc w:val="left"/>
        <w:rPr>
          <w:rFonts w:ascii="Times New Roman" w:hAnsi="Times New Roman"/>
          <w:sz w:val="24"/>
        </w:rPr>
      </w:pPr>
      <w:r>
        <w:rPr>
          <w:rFonts w:ascii="Times New Roman" w:hAnsi="Times New Roman"/>
          <w:sz w:val="24"/>
        </w:rPr>
        <w:t>第一个问题是中国产业数字化发展的特征事实，运用假设抽取法，基于全球多区域投入产出表和中国多区域投入产出表，本章测度并总结了中国数字经济特征，主要结论有：</w:t>
      </w:r>
    </w:p>
    <w:p w14:paraId="6339F948">
      <w:pPr>
        <w:widowControl/>
        <w:spacing w:line="400" w:lineRule="exact"/>
        <w:ind w:firstLine="480" w:firstLineChars="200"/>
        <w:jc w:val="left"/>
        <w:rPr>
          <w:rFonts w:ascii="Times New Roman" w:hAnsi="Times New Roman"/>
          <w:sz w:val="24"/>
        </w:rPr>
      </w:pPr>
      <w:r>
        <w:rPr>
          <w:rFonts w:ascii="Times New Roman" w:hAnsi="Times New Roman"/>
          <w:sz w:val="24"/>
        </w:rPr>
        <w:t>（1）从产业数字化规模来看，无论是基于国际层面还是省级层面的数据测算，结果都显示，数字经济成为中国经济增长重要引擎，其</w:t>
      </w:r>
      <w:r>
        <w:rPr>
          <w:rFonts w:ascii="Times New Roman" w:hAnsi="Times New Roman" w:eastAsia="DY11"/>
          <w:color w:val="000000"/>
          <w:kern w:val="0"/>
          <w:sz w:val="24"/>
          <w:lang w:bidi="ar"/>
        </w:rPr>
        <w:t>发展速度高于</w:t>
      </w:r>
      <w:r>
        <w:rPr>
          <w:rFonts w:ascii="Times New Roman" w:hAnsi="Times New Roman"/>
          <w:color w:val="000000"/>
          <w:kern w:val="0"/>
          <w:sz w:val="24"/>
          <w:lang w:bidi="ar"/>
        </w:rPr>
        <w:t>GDP增速，从产业数字化发展结构来看，</w:t>
      </w:r>
      <w:r>
        <w:rPr>
          <w:rFonts w:ascii="Times New Roman" w:hAnsi="Times New Roman"/>
          <w:sz w:val="24"/>
        </w:rPr>
        <w:t>数字基础设施驱动的产业数字化高于数字服务驱动的产业数字化。</w:t>
      </w:r>
    </w:p>
    <w:p w14:paraId="421D376B">
      <w:pPr>
        <w:widowControl/>
        <w:spacing w:line="400" w:lineRule="exact"/>
        <w:ind w:firstLine="480" w:firstLineChars="200"/>
        <w:jc w:val="left"/>
        <w:rPr>
          <w:rFonts w:ascii="Times New Roman" w:hAnsi="Times New Roman"/>
          <w:sz w:val="24"/>
        </w:rPr>
      </w:pPr>
      <w:r>
        <w:rPr>
          <w:rFonts w:ascii="Times New Roman" w:hAnsi="Times New Roman"/>
          <w:sz w:val="24"/>
        </w:rPr>
        <w:t>（2）从产业数字化部门特征来看，三次产业数字增加值呈“第三产业&gt;第二产业&gt;第一产业”的特征，从产业数字化渗透率来看，三次产业数字化程度呈“第二产业&gt;第三产业&gt;第一产业”的特征，这表明第一产业的数字化发展明显滞后，成为产业数字化建设的短板，同时第二产业、第三产业具有较大发展空间。</w:t>
      </w:r>
    </w:p>
    <w:p w14:paraId="75E3CBCD">
      <w:pPr>
        <w:widowControl/>
        <w:spacing w:before="30" w:line="400" w:lineRule="exact"/>
        <w:ind w:firstLine="480" w:firstLineChars="200"/>
        <w:rPr>
          <w:rFonts w:ascii="Times New Roman" w:hAnsi="Times New Roman"/>
          <w:sz w:val="24"/>
        </w:rPr>
      </w:pPr>
      <w:r>
        <w:rPr>
          <w:rFonts w:ascii="Times New Roman" w:hAnsi="Times New Roman"/>
          <w:sz w:val="24"/>
        </w:rPr>
        <w:t>（3）不同行业的数字化转型进展和潜力与其行业特性密切相关。技术密集型、市场竞争激烈的行业更容易实现高数字化增加值和渗透率，而人力密集型、资源密集型或竞争不激烈行业数字化转型动力不足，产业数字化增加值和渗透率的差异反映了不同行业在数字化转型中的进展和潜力。</w:t>
      </w:r>
    </w:p>
    <w:p w14:paraId="3F0E5FB3">
      <w:pPr>
        <w:widowControl/>
        <w:spacing w:line="400" w:lineRule="exact"/>
        <w:ind w:firstLine="480" w:firstLineChars="200"/>
        <w:jc w:val="left"/>
        <w:rPr>
          <w:rFonts w:ascii="Times New Roman" w:hAnsi="Times New Roman"/>
          <w:sz w:val="24"/>
        </w:rPr>
      </w:pPr>
      <w:r>
        <w:rPr>
          <w:rFonts w:ascii="Times New Roman" w:hAnsi="Times New Roman"/>
          <w:sz w:val="24"/>
        </w:rPr>
        <w:t>（4）国际层面上，自2009年起，中国成为全球第二大数字经济体，尤其在数字基础设施方面表现突出，增加值超过美国。2011年，中国在产业数字化方面也超越美国，成为全球ICT产业与传统产业关联最紧密、合作创造增加值最多的国家。尽管中国在数字基础设施引致的产业数字化方面具有显著优势，但美国在数字服务引致的产业数字化方面仍保持领先地位。</w:t>
      </w:r>
    </w:p>
    <w:p w14:paraId="257A22FB">
      <w:pPr>
        <w:widowControl/>
        <w:spacing w:line="400" w:lineRule="exact"/>
        <w:ind w:firstLine="480" w:firstLineChars="200"/>
        <w:jc w:val="left"/>
        <w:rPr>
          <w:rFonts w:ascii="Times New Roman" w:hAnsi="Times New Roman"/>
          <w:sz w:val="24"/>
        </w:rPr>
      </w:pPr>
      <w:r>
        <w:rPr>
          <w:rFonts w:ascii="Times New Roman" w:hAnsi="Times New Roman"/>
          <w:sz w:val="24"/>
        </w:rPr>
        <w:t>（5）省</w:t>
      </w:r>
      <w:r>
        <w:rPr>
          <w:rFonts w:hint="eastAsia" w:ascii="Times New Roman" w:hAnsi="Times New Roman"/>
          <w:sz w:val="24"/>
        </w:rPr>
        <w:t>际</w:t>
      </w:r>
      <w:r>
        <w:rPr>
          <w:rFonts w:ascii="Times New Roman" w:hAnsi="Times New Roman"/>
          <w:sz w:val="24"/>
        </w:rPr>
        <w:t>层面上，我国数字经济发展水平呈现出东部地区&gt;中部地区&gt;西部地区的发展特征，发展速度则呈现中部地区&gt;西部地区&gt;东部地区的发展特征。</w:t>
      </w:r>
    </w:p>
    <w:p w14:paraId="599CBF90">
      <w:pPr>
        <w:widowControl/>
        <w:spacing w:line="400" w:lineRule="exact"/>
        <w:ind w:firstLine="480" w:firstLineChars="200"/>
        <w:jc w:val="left"/>
        <w:rPr>
          <w:rFonts w:ascii="Times New Roman" w:hAnsi="Times New Roman" w:eastAsia="DY11"/>
          <w:color w:val="000000"/>
          <w:kern w:val="0"/>
          <w:sz w:val="24"/>
          <w:lang w:bidi="ar"/>
        </w:rPr>
      </w:pPr>
      <w:r>
        <w:rPr>
          <w:rFonts w:ascii="Times New Roman" w:hAnsi="Times New Roman" w:eastAsia="DY11"/>
          <w:color w:val="000000"/>
          <w:kern w:val="0"/>
          <w:sz w:val="24"/>
          <w:lang w:bidi="ar"/>
        </w:rPr>
        <w:t>第二个问题是中国</w:t>
      </w:r>
      <w:r>
        <w:rPr>
          <w:rFonts w:ascii="Times New Roman" w:hAnsi="Times New Roman"/>
          <w:color w:val="000000"/>
          <w:kern w:val="0"/>
          <w:sz w:val="24"/>
          <w:lang w:bidi="ar"/>
        </w:rPr>
        <w:t>贸易</w:t>
      </w:r>
      <w:r>
        <w:rPr>
          <w:rFonts w:ascii="Times New Roman" w:hAnsi="Times New Roman" w:eastAsia="DY11"/>
          <w:color w:val="000000"/>
          <w:kern w:val="0"/>
          <w:sz w:val="24"/>
          <w:lang w:bidi="ar"/>
        </w:rPr>
        <w:t>隐含碳特征事实及评价，基于</w:t>
      </w:r>
      <w:r>
        <w:rPr>
          <w:rFonts w:ascii="Times New Roman" w:hAnsi="Times New Roman"/>
          <w:color w:val="000000"/>
          <w:kern w:val="0"/>
          <w:sz w:val="24"/>
          <w:lang w:bidi="ar"/>
        </w:rPr>
        <w:t>贸易</w:t>
      </w:r>
      <w:r>
        <w:rPr>
          <w:rFonts w:ascii="Times New Roman" w:hAnsi="Times New Roman" w:eastAsia="DY11"/>
          <w:color w:val="000000"/>
          <w:kern w:val="0"/>
          <w:sz w:val="24"/>
          <w:lang w:bidi="ar"/>
        </w:rPr>
        <w:t>增加值核算框架，</w:t>
      </w:r>
      <w:r>
        <w:rPr>
          <w:rFonts w:ascii="Times New Roman" w:hAnsi="Times New Roman"/>
          <w:color w:val="000000"/>
          <w:kern w:val="0"/>
          <w:sz w:val="24"/>
          <w:lang w:bidi="ar"/>
        </w:rPr>
        <w:t>本章</w:t>
      </w:r>
      <w:r>
        <w:rPr>
          <w:rFonts w:ascii="Times New Roman" w:hAnsi="Times New Roman" w:eastAsia="DY11"/>
          <w:color w:val="000000"/>
          <w:kern w:val="0"/>
          <w:sz w:val="24"/>
          <w:lang w:bidi="ar"/>
        </w:rPr>
        <w:t>分别从国际和省际层面上对中国</w:t>
      </w:r>
      <w:r>
        <w:rPr>
          <w:rFonts w:ascii="Times New Roman" w:hAnsi="Times New Roman"/>
          <w:color w:val="000000"/>
          <w:kern w:val="0"/>
          <w:sz w:val="24"/>
          <w:lang w:bidi="ar"/>
        </w:rPr>
        <w:t>贸易</w:t>
      </w:r>
      <w:r>
        <w:rPr>
          <w:rFonts w:ascii="Times New Roman" w:hAnsi="Times New Roman" w:eastAsia="DY11"/>
          <w:color w:val="000000"/>
          <w:kern w:val="0"/>
          <w:sz w:val="24"/>
          <w:lang w:bidi="ar"/>
        </w:rPr>
        <w:t>隐含碳进行了测度，主要结论有：</w:t>
      </w:r>
    </w:p>
    <w:p w14:paraId="6D6DE2FB">
      <w:pPr>
        <w:widowControl/>
        <w:spacing w:line="400" w:lineRule="exact"/>
        <w:ind w:firstLine="480" w:firstLineChars="200"/>
        <w:jc w:val="left"/>
        <w:rPr>
          <w:rFonts w:ascii="Times New Roman" w:hAnsi="Times New Roman"/>
          <w:sz w:val="24"/>
        </w:rPr>
      </w:pPr>
      <w:r>
        <w:rPr>
          <w:rFonts w:ascii="Times New Roman" w:hAnsi="Times New Roman" w:eastAsia="DY11"/>
          <w:color w:val="000000"/>
          <w:kern w:val="0"/>
          <w:sz w:val="24"/>
          <w:lang w:bidi="ar"/>
        </w:rPr>
        <w:t>（1）从</w:t>
      </w:r>
      <w:r>
        <w:rPr>
          <w:rFonts w:ascii="Times New Roman" w:hAnsi="Times New Roman"/>
          <w:color w:val="000000"/>
          <w:kern w:val="0"/>
          <w:sz w:val="24"/>
          <w:lang w:bidi="ar"/>
        </w:rPr>
        <w:t>贸易</w:t>
      </w:r>
      <w:r>
        <w:rPr>
          <w:rFonts w:ascii="Times New Roman" w:hAnsi="Times New Roman" w:eastAsia="DY11"/>
          <w:color w:val="000000"/>
          <w:kern w:val="0"/>
          <w:sz w:val="24"/>
          <w:lang w:bidi="ar"/>
        </w:rPr>
        <w:t>隐含碳规模来看，国际</w:t>
      </w:r>
      <w:r>
        <w:rPr>
          <w:rFonts w:ascii="Times New Roman" w:hAnsi="Times New Roman"/>
          <w:color w:val="000000"/>
          <w:kern w:val="0"/>
          <w:sz w:val="24"/>
          <w:lang w:bidi="ar"/>
        </w:rPr>
        <w:t>贸易</w:t>
      </w:r>
      <w:r>
        <w:rPr>
          <w:rFonts w:ascii="Times New Roman" w:hAnsi="Times New Roman" w:eastAsia="DY11"/>
          <w:color w:val="000000"/>
          <w:kern w:val="0"/>
          <w:sz w:val="24"/>
          <w:lang w:bidi="ar"/>
        </w:rPr>
        <w:t>层面上，中国出口隐含碳</w:t>
      </w:r>
      <w:r>
        <w:rPr>
          <w:rFonts w:ascii="Times New Roman" w:hAnsi="Times New Roman"/>
          <w:sz w:val="24"/>
        </w:rPr>
        <w:t>在2008年全球金融危机之前已基本实现达峰，2020年中国出口隐含碳占中国碳排放总量的16%左右。省际贸易层面上，中国贸易隐含碳还处于增长态势，2017年省际贸易隐含碳排放占全国总碳排放的比重达55.8%，</w:t>
      </w:r>
    </w:p>
    <w:p w14:paraId="2BA9B810">
      <w:pPr>
        <w:widowControl/>
        <w:spacing w:line="400" w:lineRule="exact"/>
        <w:ind w:firstLine="480"/>
        <w:jc w:val="left"/>
        <w:rPr>
          <w:rFonts w:ascii="Times New Roman" w:hAnsi="Times New Roman"/>
          <w:sz w:val="24"/>
        </w:rPr>
      </w:pPr>
      <w:r>
        <w:rPr>
          <w:rFonts w:ascii="Times New Roman" w:hAnsi="Times New Roman" w:eastAsia="DY11"/>
          <w:color w:val="000000"/>
          <w:kern w:val="0"/>
          <w:sz w:val="24"/>
          <w:lang w:bidi="ar"/>
        </w:rPr>
        <w:t>（2）从</w:t>
      </w:r>
      <w:r>
        <w:rPr>
          <w:rFonts w:ascii="Times New Roman" w:hAnsi="Times New Roman"/>
          <w:color w:val="000000"/>
          <w:kern w:val="0"/>
          <w:sz w:val="24"/>
          <w:lang w:bidi="ar"/>
        </w:rPr>
        <w:t>贸易</w:t>
      </w:r>
      <w:r>
        <w:rPr>
          <w:rFonts w:ascii="Times New Roman" w:hAnsi="Times New Roman" w:eastAsia="DY11"/>
          <w:color w:val="000000"/>
          <w:kern w:val="0"/>
          <w:sz w:val="24"/>
          <w:lang w:bidi="ar"/>
        </w:rPr>
        <w:t>隐含碳价值链路径来看，国际</w:t>
      </w:r>
      <w:r>
        <w:rPr>
          <w:rFonts w:ascii="Times New Roman" w:hAnsi="Times New Roman"/>
          <w:color w:val="000000"/>
          <w:kern w:val="0"/>
          <w:sz w:val="24"/>
          <w:lang w:bidi="ar"/>
        </w:rPr>
        <w:t>贸易</w:t>
      </w:r>
      <w:r>
        <w:rPr>
          <w:rFonts w:ascii="Times New Roman" w:hAnsi="Times New Roman" w:eastAsia="DY11"/>
          <w:color w:val="000000"/>
          <w:kern w:val="0"/>
          <w:sz w:val="24"/>
          <w:lang w:bidi="ar"/>
        </w:rPr>
        <w:t>层面上，出口贸易隐含碳主要沿传统贸易、简单</w:t>
      </w:r>
      <w:r>
        <w:rPr>
          <w:rFonts w:ascii="Times New Roman" w:hAnsi="Times New Roman"/>
          <w:color w:val="000000"/>
          <w:kern w:val="0"/>
          <w:sz w:val="24"/>
          <w:lang w:bidi="ar"/>
        </w:rPr>
        <w:t>全球</w:t>
      </w:r>
      <w:r>
        <w:rPr>
          <w:rFonts w:ascii="Times New Roman" w:hAnsi="Times New Roman" w:eastAsia="DY11"/>
          <w:color w:val="000000"/>
          <w:kern w:val="0"/>
          <w:sz w:val="24"/>
          <w:lang w:bidi="ar"/>
        </w:rPr>
        <w:t>价值链进行传输，2020年沿传统价</w:t>
      </w:r>
      <w:r>
        <w:rPr>
          <w:rFonts w:ascii="Times New Roman" w:hAnsi="Times New Roman"/>
          <w:color w:val="000000"/>
          <w:kern w:val="0"/>
          <w:sz w:val="24"/>
          <w:lang w:bidi="ar"/>
        </w:rPr>
        <w:t>贸易</w:t>
      </w:r>
      <w:r>
        <w:rPr>
          <w:rFonts w:ascii="Times New Roman" w:hAnsi="Times New Roman" w:eastAsia="DY11"/>
          <w:color w:val="000000"/>
          <w:kern w:val="0"/>
          <w:sz w:val="24"/>
          <w:lang w:bidi="ar"/>
        </w:rPr>
        <w:t>、简单</w:t>
      </w:r>
      <w:r>
        <w:rPr>
          <w:rFonts w:ascii="Times New Roman" w:hAnsi="Times New Roman"/>
          <w:color w:val="000000"/>
          <w:kern w:val="0"/>
          <w:sz w:val="24"/>
          <w:lang w:bidi="ar"/>
        </w:rPr>
        <w:t>全球</w:t>
      </w:r>
      <w:r>
        <w:rPr>
          <w:rFonts w:ascii="Times New Roman" w:hAnsi="Times New Roman" w:eastAsia="DY11"/>
          <w:color w:val="000000"/>
          <w:kern w:val="0"/>
          <w:sz w:val="24"/>
          <w:lang w:bidi="ar"/>
        </w:rPr>
        <w:t>价值链和复杂</w:t>
      </w:r>
      <w:r>
        <w:rPr>
          <w:rFonts w:ascii="Times New Roman" w:hAnsi="Times New Roman"/>
          <w:color w:val="000000"/>
          <w:kern w:val="0"/>
          <w:sz w:val="24"/>
          <w:lang w:bidi="ar"/>
        </w:rPr>
        <w:t>全球</w:t>
      </w:r>
      <w:r>
        <w:rPr>
          <w:rFonts w:ascii="Times New Roman" w:hAnsi="Times New Roman" w:eastAsia="DY11"/>
          <w:color w:val="000000"/>
          <w:kern w:val="0"/>
          <w:sz w:val="24"/>
          <w:lang w:bidi="ar"/>
        </w:rPr>
        <w:t>价值链的碳排放占中国总碳排放比重分别为6.48%、6.57%和2.65%。省际</w:t>
      </w:r>
      <w:r>
        <w:rPr>
          <w:rFonts w:ascii="Times New Roman" w:hAnsi="Times New Roman"/>
          <w:color w:val="000000"/>
          <w:kern w:val="0"/>
          <w:sz w:val="24"/>
          <w:lang w:bidi="ar"/>
        </w:rPr>
        <w:t>贸易</w:t>
      </w:r>
      <w:r>
        <w:rPr>
          <w:rFonts w:ascii="Times New Roman" w:hAnsi="Times New Roman" w:eastAsia="DY11"/>
          <w:color w:val="000000"/>
          <w:kern w:val="0"/>
          <w:sz w:val="24"/>
          <w:lang w:bidi="ar"/>
        </w:rPr>
        <w:t>层面上，</w:t>
      </w:r>
      <w:r>
        <w:rPr>
          <w:rFonts w:ascii="Times New Roman" w:hAnsi="Times New Roman"/>
          <w:color w:val="000000"/>
          <w:kern w:val="0"/>
          <w:sz w:val="24"/>
          <w:lang w:bidi="ar"/>
        </w:rPr>
        <w:t>调出</w:t>
      </w:r>
      <w:r>
        <w:rPr>
          <w:rFonts w:ascii="Times New Roman" w:hAnsi="Times New Roman"/>
          <w:sz w:val="24"/>
        </w:rPr>
        <w:t>隐含碳主要沿复杂国内价值链进行传输，2017年沿国内传统贸易、简单国内价值链和复杂国内价值链碳排放占中国碳排放比重分别为8.8%、16.1%和30.9%。</w:t>
      </w:r>
    </w:p>
    <w:p w14:paraId="29070179">
      <w:pPr>
        <w:widowControl/>
        <w:spacing w:line="400" w:lineRule="exact"/>
        <w:ind w:firstLine="480"/>
        <w:jc w:val="left"/>
        <w:rPr>
          <w:rFonts w:ascii="Times New Roman" w:hAnsi="Times New Roman"/>
          <w:sz w:val="24"/>
        </w:rPr>
      </w:pPr>
      <w:r>
        <w:rPr>
          <w:rFonts w:ascii="Times New Roman" w:hAnsi="Times New Roman"/>
          <w:sz w:val="24"/>
        </w:rPr>
        <w:t>（3）从贸易隐含碳的地理分布来看，国际贸易层面上，中国出口隐含碳从发达经济体向发展中经济体转移，随着中国与东盟贸易的快速发展，中国流向东盟的出口隐含碳也出现增长态势。省际贸易层面上，省际调出隐含碳主要省份为内陆地区的能源密集型省份和东部沿海经济发达省份组成，从贸易隐含碳转移结构来看，经济发达地区是中国区域间贸易隐含碳排放净调入的主体，从其他区域的调入贸易隐含碳显著高于其对其他地区的调出贸易隐含碳。</w:t>
      </w:r>
    </w:p>
    <w:p w14:paraId="0CD059A0">
      <w:pPr>
        <w:widowControl/>
        <w:spacing w:line="400" w:lineRule="exact"/>
        <w:ind w:firstLine="480"/>
        <w:jc w:val="left"/>
        <w:rPr>
          <w:rFonts w:ascii="Times New Roman" w:hAnsi="Times New Roman"/>
          <w:sz w:val="24"/>
        </w:rPr>
      </w:pPr>
      <w:r>
        <w:rPr>
          <w:rFonts w:ascii="Times New Roman" w:hAnsi="Times New Roman"/>
          <w:sz w:val="24"/>
        </w:rPr>
        <w:t>（4）从贸易隐含碳的部门分布来看，国际贸易层面上，中国贸易隐含碳排放主要集中在计算机与电子和光学产品、电气设备、化学品和化学产品、机械设备、基本金属、金属制品、纺织品等行业，2020年这些行业出口隐含碳占中国总出口隐含碳的65.9%。省际贸易层面上，中国省际调出隐含碳主要集中在金属冶炼及压延加工业、电力热力的生产和供应业两大部门是中国省际贸易隐含碳的主要部门，2017年两个部门的调出隐含碳占中国省际调出隐含碳总量的36.84%。</w:t>
      </w:r>
    </w:p>
    <w:p w14:paraId="300AFA5C">
      <w:pPr>
        <w:widowControl/>
        <w:spacing w:line="400" w:lineRule="exact"/>
        <w:ind w:firstLine="480"/>
        <w:jc w:val="left"/>
        <w:rPr>
          <w:rFonts w:ascii="Times New Roman" w:hAnsi="Times New Roman"/>
          <w:sz w:val="24"/>
        </w:rPr>
      </w:pPr>
      <w:r>
        <w:rPr>
          <w:rFonts w:ascii="Times New Roman" w:hAnsi="Times New Roman"/>
          <w:sz w:val="24"/>
        </w:rPr>
        <w:t>第三个问题是产业数字化与中国贸易隐含碳相关关系分析，结合产业数字化、贸易隐含碳的发展趋势，本章对其相关性关系进行初步分析，主要结论有：</w:t>
      </w:r>
    </w:p>
    <w:p w14:paraId="30336DD8">
      <w:pPr>
        <w:widowControl/>
        <w:spacing w:line="400" w:lineRule="exact"/>
        <w:ind w:firstLine="480"/>
        <w:jc w:val="left"/>
        <w:rPr>
          <w:rFonts w:ascii="Times New Roman" w:hAnsi="Times New Roman"/>
          <w:sz w:val="24"/>
        </w:rPr>
      </w:pPr>
      <w:r>
        <w:rPr>
          <w:rFonts w:ascii="Times New Roman" w:hAnsi="Times New Roman"/>
          <w:sz w:val="24"/>
        </w:rPr>
        <w:t>（1）国际贸易层面上，中国产业数字化与出口隐含碳呈反方向变动态势，1995-2002年中国产业数字化起步阶段，与出口隐含碳呈同方向变动态势，但随着产业数字化的快速发展，出口隐含碳增长动力明显不足，甚至出现下降态势。</w:t>
      </w:r>
    </w:p>
    <w:p w14:paraId="4009C9D1">
      <w:pPr>
        <w:widowControl/>
        <w:spacing w:line="400" w:lineRule="exact"/>
        <w:ind w:firstLine="480"/>
        <w:jc w:val="left"/>
        <w:rPr>
          <w:rFonts w:ascii="Times New Roman" w:hAnsi="Times New Roman"/>
          <w:sz w:val="24"/>
        </w:rPr>
      </w:pPr>
      <w:r>
        <w:rPr>
          <w:rFonts w:ascii="Times New Roman" w:hAnsi="Times New Roman"/>
          <w:sz w:val="24"/>
        </w:rPr>
        <w:t>（2）省际贸易层面上，产业数字化、省际调出隐含碳都呈增长态势，但2012-2017省际调出隐含碳的增长速度明显低于产业数字化增长速度。</w:t>
      </w:r>
    </w:p>
    <w:p w14:paraId="5290224E">
      <w:pPr>
        <w:spacing w:before="480" w:after="360"/>
        <w:jc w:val="center"/>
        <w:rPr>
          <w:rFonts w:ascii="Times New Roman" w:hAnsi="Times New Roman" w:eastAsia="黑体"/>
          <w:b/>
          <w:bCs/>
          <w:sz w:val="32"/>
          <w:szCs w:val="32"/>
        </w:rPr>
      </w:pPr>
      <w:bookmarkStart w:id="581" w:name="_Toc28991"/>
      <w:bookmarkStart w:id="582" w:name="_Toc30212"/>
      <w:bookmarkStart w:id="583" w:name="_Toc16881"/>
    </w:p>
    <w:p w14:paraId="7E80D9D5">
      <w:pPr>
        <w:spacing w:before="480" w:after="360"/>
        <w:jc w:val="center"/>
        <w:rPr>
          <w:rFonts w:ascii="Times New Roman" w:hAnsi="Times New Roman" w:eastAsia="黑体"/>
          <w:b/>
          <w:bCs/>
          <w:sz w:val="32"/>
          <w:szCs w:val="32"/>
        </w:rPr>
      </w:pPr>
    </w:p>
    <w:p w14:paraId="3031B5DE">
      <w:pPr>
        <w:spacing w:before="480" w:after="360"/>
        <w:jc w:val="center"/>
        <w:rPr>
          <w:rFonts w:ascii="Times New Roman" w:hAnsi="Times New Roman" w:eastAsia="黑体"/>
          <w:b/>
          <w:bCs/>
          <w:sz w:val="32"/>
          <w:szCs w:val="32"/>
        </w:rPr>
      </w:pPr>
    </w:p>
    <w:p w14:paraId="7E1AD84A">
      <w:pPr>
        <w:spacing w:before="480" w:after="360"/>
        <w:jc w:val="center"/>
        <w:rPr>
          <w:rFonts w:ascii="Times New Roman" w:hAnsi="Times New Roman" w:eastAsia="黑体"/>
          <w:b/>
          <w:bCs/>
          <w:sz w:val="32"/>
          <w:szCs w:val="32"/>
        </w:rPr>
      </w:pPr>
    </w:p>
    <w:p w14:paraId="66E89C7F">
      <w:pPr>
        <w:spacing w:before="480" w:after="360"/>
        <w:jc w:val="center"/>
        <w:rPr>
          <w:rFonts w:ascii="Times New Roman" w:hAnsi="Times New Roman" w:eastAsia="黑体"/>
          <w:b/>
          <w:bCs/>
          <w:sz w:val="32"/>
          <w:szCs w:val="32"/>
        </w:rPr>
      </w:pPr>
    </w:p>
    <w:p w14:paraId="04C899AB">
      <w:pPr>
        <w:spacing w:before="480" w:after="360"/>
        <w:jc w:val="center"/>
        <w:rPr>
          <w:rFonts w:ascii="Times New Roman" w:hAnsi="Times New Roman" w:eastAsia="黑体"/>
          <w:b/>
          <w:bCs/>
          <w:sz w:val="32"/>
          <w:szCs w:val="32"/>
        </w:rPr>
      </w:pPr>
    </w:p>
    <w:p w14:paraId="1EBBED52">
      <w:pPr>
        <w:spacing w:before="480" w:after="360"/>
        <w:jc w:val="center"/>
        <w:rPr>
          <w:rFonts w:ascii="Times New Roman" w:hAnsi="Times New Roman" w:eastAsia="黑体"/>
          <w:b/>
          <w:bCs/>
          <w:sz w:val="32"/>
          <w:szCs w:val="32"/>
        </w:rPr>
      </w:pPr>
    </w:p>
    <w:p w14:paraId="2A8C1F1C">
      <w:pPr>
        <w:spacing w:before="480" w:after="360"/>
        <w:jc w:val="center"/>
        <w:rPr>
          <w:rFonts w:ascii="Times New Roman" w:hAnsi="Times New Roman" w:eastAsia="黑体"/>
          <w:b/>
          <w:bCs/>
          <w:sz w:val="32"/>
          <w:szCs w:val="32"/>
        </w:rPr>
      </w:pPr>
    </w:p>
    <w:p w14:paraId="5C92311D">
      <w:pPr>
        <w:spacing w:before="480" w:after="360"/>
        <w:jc w:val="center"/>
        <w:rPr>
          <w:rFonts w:ascii="Times New Roman" w:hAnsi="Times New Roman" w:eastAsia="黑体"/>
          <w:b/>
          <w:bCs/>
          <w:sz w:val="32"/>
          <w:szCs w:val="32"/>
        </w:rPr>
      </w:pPr>
    </w:p>
    <w:p w14:paraId="6F730B5C">
      <w:pPr>
        <w:spacing w:before="480" w:after="360"/>
        <w:jc w:val="center"/>
        <w:rPr>
          <w:rFonts w:ascii="Times New Roman" w:hAnsi="Times New Roman" w:eastAsia="黑体"/>
          <w:b/>
          <w:bCs/>
          <w:sz w:val="32"/>
          <w:szCs w:val="32"/>
        </w:rPr>
      </w:pPr>
    </w:p>
    <w:p w14:paraId="2B87C2DB">
      <w:pPr>
        <w:spacing w:before="480" w:after="360"/>
        <w:jc w:val="center"/>
        <w:outlineLvl w:val="0"/>
        <w:rPr>
          <w:rFonts w:ascii="Times New Roman" w:hAnsi="Times New Roman"/>
          <w:sz w:val="24"/>
        </w:rPr>
      </w:pPr>
      <w:bookmarkStart w:id="584" w:name="_Toc30156"/>
      <w:r>
        <w:rPr>
          <w:rFonts w:ascii="Times New Roman" w:hAnsi="Times New Roman" w:eastAsia="黑体"/>
          <w:b/>
          <w:bCs/>
          <w:sz w:val="32"/>
          <w:szCs w:val="32"/>
        </w:rPr>
        <w:t>第五章 产业数字化对中国贸易隐含碳影响的实证检验</w:t>
      </w:r>
      <w:bookmarkEnd w:id="581"/>
      <w:bookmarkEnd w:id="582"/>
      <w:bookmarkEnd w:id="583"/>
      <w:bookmarkEnd w:id="584"/>
    </w:p>
    <w:p w14:paraId="124B1DE8">
      <w:pPr>
        <w:spacing w:line="400" w:lineRule="exact"/>
        <w:ind w:firstLine="480" w:firstLineChars="200"/>
        <w:rPr>
          <w:rFonts w:ascii="Times New Roman" w:hAnsi="Times New Roman"/>
          <w:b/>
          <w:bCs/>
          <w:sz w:val="24"/>
          <w:lang w:bidi="ar"/>
        </w:rPr>
      </w:pPr>
      <w:r>
        <w:rPr>
          <w:rFonts w:ascii="Times New Roman" w:hAnsi="Times New Roman"/>
          <w:sz w:val="24"/>
        </w:rPr>
        <w:t>第三章和第四章分别阐述了产业数字化与贸易隐含碳之间的理论逻辑和数量关系。本章将从国际</w:t>
      </w:r>
      <w:r>
        <w:rPr>
          <w:rFonts w:hint="eastAsia" w:ascii="Times New Roman" w:hAnsi="Times New Roman"/>
          <w:sz w:val="24"/>
        </w:rPr>
        <w:t>贸易</w:t>
      </w:r>
      <w:r>
        <w:rPr>
          <w:rFonts w:ascii="Times New Roman" w:hAnsi="Times New Roman"/>
          <w:sz w:val="24"/>
        </w:rPr>
        <w:t>和省际贸易两个层面，</w:t>
      </w:r>
      <w:r>
        <w:rPr>
          <w:rFonts w:hint="eastAsia" w:ascii="Times New Roman" w:hAnsi="Times New Roman"/>
          <w:sz w:val="24"/>
        </w:rPr>
        <w:t>实证检验</w:t>
      </w:r>
      <w:r>
        <w:rPr>
          <w:rFonts w:ascii="Times New Roman" w:hAnsi="Times New Roman"/>
          <w:sz w:val="24"/>
        </w:rPr>
        <w:t>产业数字化与中国贸易隐含碳之间的因果关系。具体而言，第一节将从国际贸易的角度分析产业数字化对中国对出口隐含碳影响，第二节则从省际贸易的角度探讨产业数字化对中国省际调出隐含碳的影响，第三节对上述研究进行了总结。</w:t>
      </w:r>
    </w:p>
    <w:p w14:paraId="66C718A8">
      <w:pPr>
        <w:spacing w:before="480" w:after="120"/>
        <w:jc w:val="center"/>
        <w:outlineLvl w:val="1"/>
        <w:rPr>
          <w:rFonts w:ascii="Times New Roman" w:hAnsi="Times New Roman" w:eastAsia="黑体"/>
          <w:b/>
          <w:sz w:val="28"/>
          <w:szCs w:val="28"/>
        </w:rPr>
      </w:pPr>
      <w:bookmarkStart w:id="585" w:name="_Toc25438"/>
      <w:bookmarkStart w:id="586" w:name="_Toc5706"/>
      <w:bookmarkStart w:id="587" w:name="_Toc5219"/>
      <w:bookmarkStart w:id="588" w:name="_Toc11401"/>
      <w:r>
        <w:rPr>
          <w:rFonts w:ascii="Times New Roman" w:hAnsi="Times New Roman" w:eastAsia="黑体"/>
          <w:b/>
          <w:sz w:val="28"/>
          <w:szCs w:val="28"/>
        </w:rPr>
        <w:t>第一节 国际贸易</w:t>
      </w:r>
      <w:bookmarkEnd w:id="585"/>
      <w:r>
        <w:rPr>
          <w:rFonts w:ascii="Times New Roman" w:hAnsi="Times New Roman" w:eastAsia="黑体"/>
          <w:b/>
          <w:sz w:val="28"/>
          <w:szCs w:val="28"/>
        </w:rPr>
        <w:t>层面的实证检验</w:t>
      </w:r>
      <w:bookmarkEnd w:id="586"/>
      <w:bookmarkEnd w:id="587"/>
      <w:bookmarkEnd w:id="588"/>
    </w:p>
    <w:p w14:paraId="7F09DAE4">
      <w:pPr>
        <w:spacing w:before="240" w:after="120"/>
        <w:ind w:firstLine="562" w:firstLineChars="200"/>
        <w:outlineLvl w:val="2"/>
        <w:rPr>
          <w:rFonts w:ascii="Times New Roman" w:hAnsi="Times New Roman" w:eastAsia="黑体"/>
          <w:b/>
          <w:bCs/>
          <w:sz w:val="28"/>
          <w:szCs w:val="28"/>
        </w:rPr>
      </w:pPr>
      <w:bookmarkStart w:id="589" w:name="_Toc12157"/>
      <w:bookmarkStart w:id="590" w:name="_Toc11645"/>
      <w:bookmarkStart w:id="591" w:name="_Toc10440"/>
      <w:bookmarkStart w:id="592" w:name="_Toc4677"/>
      <w:r>
        <w:rPr>
          <w:rFonts w:ascii="Times New Roman" w:hAnsi="Times New Roman" w:eastAsia="黑体"/>
          <w:b/>
          <w:bCs/>
          <w:sz w:val="28"/>
          <w:szCs w:val="28"/>
        </w:rPr>
        <w:t>一、计量模型构建与数据说明</w:t>
      </w:r>
      <w:bookmarkEnd w:id="589"/>
      <w:bookmarkEnd w:id="590"/>
      <w:bookmarkEnd w:id="591"/>
      <w:bookmarkEnd w:id="592"/>
    </w:p>
    <w:p w14:paraId="381F5251">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（一）模型构建</w:t>
      </w:r>
    </w:p>
    <w:p w14:paraId="24A5C013">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为了验证产业数字化对中国出口隐含碳的影响，本节构建了多维固定效应模型进行实证检验：</w:t>
      </w:r>
    </w:p>
    <w:p w14:paraId="05C659CB">
      <w:pPr>
        <w:spacing w:line="360" w:lineRule="auto"/>
        <w:jc w:val="center"/>
        <w:rPr>
          <w:rFonts w:ascii="Times New Roman" w:hAnsi="Times New Roman"/>
          <w:color w:val="000000"/>
          <w:kern w:val="0"/>
          <w:position w:val="-12"/>
          <w:sz w:val="24"/>
          <w:lang w:bidi="ar"/>
        </w:rPr>
      </w:pPr>
      <m:oMathPara>
        <m:oMath>
          <m:r>
            <m:rPr>
              <m:sty m:val="p"/>
            </m:rPr>
            <w:rPr>
              <w:rFonts w:ascii="Cambria Math" w:hAnsi="Cambria Math"/>
              <w:color w:val="000000"/>
              <w:kern w:val="0"/>
              <w:sz w:val="24"/>
              <w:lang w:bidi="ar"/>
            </w:rPr>
            <m:t>e</m:t>
          </m:r>
          <m:sSub>
            <m:sSubPr>
              <m:ctrlPr>
                <w:rPr>
                  <w:rFonts w:ascii="Cambria Math" w:hAnsi="Cambria Math"/>
                  <w:iCs/>
                  <w:color w:val="000000"/>
                  <w:kern w:val="0"/>
                  <w:sz w:val="24"/>
                  <w:lang w:bidi="ar"/>
                </w:rPr>
              </m:ctrlPr>
            </m:sSubPr>
            <m:e>
              <m:r>
                <m:rPr>
                  <m:sty m:val="p"/>
                </m:rPr>
                <w:rPr>
                  <w:rFonts w:ascii="Cambria Math" w:hAnsi="Cambria Math"/>
                  <w:color w:val="000000"/>
                  <w:kern w:val="0"/>
                  <w:sz w:val="24"/>
                  <w:lang w:bidi="ar"/>
                </w:rPr>
                <m:t>c</m:t>
              </m:r>
              <m:ctrlPr>
                <w:rPr>
                  <w:rFonts w:ascii="Cambria Math" w:hAnsi="Cambria Math"/>
                  <w:iCs/>
                  <w:color w:val="000000"/>
                  <w:kern w:val="0"/>
                  <w:sz w:val="24"/>
                  <w:lang w:bidi="ar"/>
                </w:rPr>
              </m:ctrlPr>
            </m:e>
            <m:sub>
              <m:r>
                <m:rPr>
                  <m:sty m:val="p"/>
                </m:rPr>
                <w:rPr>
                  <w:rFonts w:ascii="Cambria Math" w:hAnsi="Cambria Math"/>
                  <w:color w:val="000000"/>
                  <w:kern w:val="0"/>
                  <w:sz w:val="24"/>
                  <w:lang w:bidi="ar"/>
                </w:rPr>
                <m:t>sit</m:t>
              </m:r>
              <m:ctrlPr>
                <w:rPr>
                  <w:rFonts w:ascii="Cambria Math" w:hAnsi="Cambria Math"/>
                  <w:iCs/>
                  <w:color w:val="000000"/>
                  <w:kern w:val="0"/>
                  <w:sz w:val="24"/>
                  <w:lang w:bidi="ar"/>
                </w:rPr>
              </m:ctrlPr>
            </m:sub>
          </m:sSub>
          <m:r>
            <m:rPr>
              <m:sty m:val="p"/>
            </m:rPr>
            <w:rPr>
              <w:rFonts w:ascii="Cambria Math" w:hAnsi="Cambria Math"/>
              <w:color w:val="000000"/>
              <w:kern w:val="0"/>
              <w:sz w:val="24"/>
              <w:lang w:bidi="ar"/>
            </w:rPr>
            <m:t>=</m:t>
          </m:r>
          <m:sSub>
            <m:sSubPr>
              <m:ctrlPr>
                <w:rPr>
                  <w:rFonts w:ascii="Cambria Math" w:hAnsi="Cambria Math"/>
                  <w:iCs/>
                  <w:color w:val="000000"/>
                  <w:kern w:val="0"/>
                  <w:sz w:val="24"/>
                  <w:lang w:bidi="ar"/>
                </w:rPr>
              </m:ctrlPr>
            </m:sSubPr>
            <m:e>
              <m:r>
                <m:rPr>
                  <m:sty m:val="p"/>
                </m:rPr>
                <w:rPr>
                  <w:rFonts w:ascii="Cambria Math" w:hAnsi="Cambria Math"/>
                  <w:color w:val="000000"/>
                  <w:kern w:val="0"/>
                  <w:sz w:val="24"/>
                  <w:lang w:bidi="ar"/>
                </w:rPr>
                <m:t>α</m:t>
              </m:r>
              <m:ctrlPr>
                <w:rPr>
                  <w:rFonts w:ascii="Cambria Math" w:hAnsi="Cambria Math"/>
                  <w:iCs/>
                  <w:color w:val="000000"/>
                  <w:kern w:val="0"/>
                  <w:sz w:val="24"/>
                  <w:lang w:bidi="ar"/>
                </w:rPr>
              </m:ctrlPr>
            </m:e>
            <m:sub>
              <m:r>
                <m:rPr>
                  <m:sty m:val="p"/>
                </m:rPr>
                <w:rPr>
                  <w:rFonts w:ascii="Cambria Math" w:hAnsi="Cambria Math"/>
                  <w:color w:val="000000"/>
                  <w:kern w:val="0"/>
                  <w:sz w:val="24"/>
                  <w:lang w:bidi="ar"/>
                </w:rPr>
                <m:t>0</m:t>
              </m:r>
              <m:ctrlPr>
                <w:rPr>
                  <w:rFonts w:ascii="Cambria Math" w:hAnsi="Cambria Math"/>
                  <w:iCs/>
                  <w:color w:val="000000"/>
                  <w:kern w:val="0"/>
                  <w:sz w:val="24"/>
                  <w:lang w:bidi="ar"/>
                </w:rPr>
              </m:ctrlPr>
            </m:sub>
          </m:sSub>
          <m:r>
            <m:rPr>
              <m:sty m:val="p"/>
            </m:rPr>
            <w:rPr>
              <w:rFonts w:ascii="Cambria Math" w:hAnsi="Cambria Math"/>
              <w:color w:val="000000"/>
              <w:kern w:val="0"/>
              <w:sz w:val="24"/>
              <w:lang w:bidi="ar"/>
            </w:rPr>
            <m:t>+</m:t>
          </m:r>
          <m:sSub>
            <m:sSubPr>
              <m:ctrlPr>
                <w:rPr>
                  <w:rFonts w:ascii="Cambria Math" w:hAnsi="Cambria Math"/>
                  <w:iCs/>
                  <w:color w:val="000000"/>
                  <w:kern w:val="0"/>
                  <w:sz w:val="24"/>
                  <w:lang w:bidi="ar"/>
                </w:rPr>
              </m:ctrlPr>
            </m:sSubPr>
            <m:e>
              <m:r>
                <m:rPr>
                  <m:sty m:val="p"/>
                </m:rPr>
                <w:rPr>
                  <w:rFonts w:ascii="Cambria Math" w:hAnsi="Cambria Math"/>
                  <w:color w:val="000000"/>
                  <w:kern w:val="0"/>
                  <w:sz w:val="24"/>
                  <w:lang w:bidi="ar"/>
                </w:rPr>
                <m:t>α</m:t>
              </m:r>
              <m:ctrlPr>
                <w:rPr>
                  <w:rFonts w:ascii="Cambria Math" w:hAnsi="Cambria Math"/>
                  <w:iCs/>
                  <w:color w:val="000000"/>
                  <w:kern w:val="0"/>
                  <w:sz w:val="24"/>
                  <w:lang w:bidi="ar"/>
                </w:rPr>
              </m:ctrlPr>
            </m:e>
            <m:sub>
              <m:r>
                <m:rPr>
                  <m:sty m:val="p"/>
                </m:rPr>
                <w:rPr>
                  <w:rFonts w:ascii="Cambria Math" w:hAnsi="Cambria Math"/>
                  <w:color w:val="000000"/>
                  <w:kern w:val="0"/>
                  <w:sz w:val="24"/>
                  <w:lang w:bidi="ar"/>
                </w:rPr>
                <m:t>1</m:t>
              </m:r>
              <m:ctrlPr>
                <w:rPr>
                  <w:rFonts w:ascii="Cambria Math" w:hAnsi="Cambria Math"/>
                  <w:iCs/>
                  <w:color w:val="000000"/>
                  <w:kern w:val="0"/>
                  <w:sz w:val="24"/>
                  <w:lang w:bidi="ar"/>
                </w:rPr>
              </m:ctrlPr>
            </m:sub>
          </m:sSub>
          <m:r>
            <m:rPr>
              <m:sty m:val="p"/>
            </m:rPr>
            <w:rPr>
              <w:rFonts w:ascii="Cambria Math" w:hAnsi="Cambria Math"/>
              <w:color w:val="000000"/>
              <w:kern w:val="0"/>
              <w:sz w:val="24"/>
              <w:lang w:bidi="ar"/>
            </w:rPr>
            <m:t>di</m:t>
          </m:r>
          <m:sSub>
            <m:sSubPr>
              <m:ctrlPr>
                <w:rPr>
                  <w:rFonts w:ascii="Cambria Math" w:hAnsi="Cambria Math"/>
                  <w:iCs/>
                  <w:color w:val="000000"/>
                  <w:kern w:val="0"/>
                  <w:sz w:val="24"/>
                  <w:lang w:bidi="ar"/>
                </w:rPr>
              </m:ctrlPr>
            </m:sSubPr>
            <m:e>
              <m:r>
                <m:rPr>
                  <m:sty m:val="p"/>
                </m:rPr>
                <w:rPr>
                  <w:rFonts w:ascii="Cambria Math" w:hAnsi="Cambria Math"/>
                  <w:color w:val="000000"/>
                  <w:kern w:val="0"/>
                  <w:sz w:val="24"/>
                  <w:lang w:bidi="ar"/>
                </w:rPr>
                <m:t>g</m:t>
              </m:r>
              <m:ctrlPr>
                <w:rPr>
                  <w:rFonts w:ascii="Cambria Math" w:hAnsi="Cambria Math"/>
                  <w:iCs/>
                  <w:color w:val="000000"/>
                  <w:kern w:val="0"/>
                  <w:sz w:val="24"/>
                  <w:lang w:bidi="ar"/>
                </w:rPr>
              </m:ctrlPr>
            </m:e>
            <m:sub>
              <m:r>
                <m:rPr>
                  <m:sty m:val="p"/>
                </m:rPr>
                <w:rPr>
                  <w:rFonts w:ascii="Cambria Math" w:hAnsi="Cambria Math"/>
                  <w:color w:val="000000"/>
                  <w:kern w:val="0"/>
                  <w:sz w:val="24"/>
                  <w:lang w:bidi="ar"/>
                </w:rPr>
                <m:t>it</m:t>
              </m:r>
              <m:ctrlPr>
                <w:rPr>
                  <w:rFonts w:ascii="Cambria Math" w:hAnsi="Cambria Math"/>
                  <w:iCs/>
                  <w:color w:val="000000"/>
                  <w:kern w:val="0"/>
                  <w:sz w:val="24"/>
                  <w:lang w:bidi="ar"/>
                </w:rPr>
              </m:ctrlPr>
            </m:sub>
          </m:sSub>
          <m:r>
            <m:rPr>
              <m:sty m:val="p"/>
            </m:rPr>
            <w:rPr>
              <w:rFonts w:ascii="Cambria Math" w:hAnsi="Cambria Math"/>
              <w:color w:val="000000"/>
              <w:kern w:val="0"/>
              <w:sz w:val="24"/>
              <w:lang w:bidi="ar"/>
            </w:rPr>
            <m:t>+γ</m:t>
          </m:r>
          <m:sSub>
            <m:sSubPr>
              <m:ctrlPr>
                <w:rPr>
                  <w:rFonts w:ascii="Cambria Math" w:hAnsi="Cambria Math"/>
                  <w:iCs/>
                  <w:color w:val="000000"/>
                  <w:kern w:val="0"/>
                  <w:sz w:val="24"/>
                  <w:lang w:bidi="ar"/>
                </w:rPr>
              </m:ctrlPr>
            </m:sSubPr>
            <m:e>
              <m:r>
                <m:rPr>
                  <m:sty m:val="p"/>
                </m:rPr>
                <w:rPr>
                  <w:rFonts w:ascii="Cambria Math" w:hAnsi="Cambria Math"/>
                  <w:color w:val="000000"/>
                  <w:kern w:val="0"/>
                  <w:sz w:val="24"/>
                  <w:lang w:bidi="ar"/>
                </w:rPr>
                <m:t>X</m:t>
              </m:r>
              <m:ctrlPr>
                <w:rPr>
                  <w:rFonts w:ascii="Cambria Math" w:hAnsi="Cambria Math"/>
                  <w:iCs/>
                  <w:color w:val="000000"/>
                  <w:kern w:val="0"/>
                  <w:sz w:val="24"/>
                  <w:lang w:bidi="ar"/>
                </w:rPr>
              </m:ctrlPr>
            </m:e>
            <m:sub>
              <m:r>
                <m:rPr>
                  <m:sty m:val="p"/>
                </m:rPr>
                <w:rPr>
                  <w:rFonts w:ascii="Cambria Math" w:hAnsi="Cambria Math"/>
                  <w:color w:val="000000"/>
                  <w:kern w:val="0"/>
                  <w:sz w:val="24"/>
                  <w:lang w:bidi="ar"/>
                </w:rPr>
                <m:t>sit</m:t>
              </m:r>
              <m:ctrlPr>
                <w:rPr>
                  <w:rFonts w:ascii="Cambria Math" w:hAnsi="Cambria Math"/>
                  <w:iCs/>
                  <w:color w:val="000000"/>
                  <w:kern w:val="0"/>
                  <w:sz w:val="24"/>
                  <w:lang w:bidi="ar"/>
                </w:rPr>
              </m:ctrlPr>
            </m:sub>
          </m:sSub>
          <m:r>
            <m:rPr>
              <m:sty m:val="p"/>
            </m:rPr>
            <w:rPr>
              <w:rFonts w:ascii="Cambria Math" w:hAnsi="Cambria Math"/>
              <w:color w:val="000000"/>
              <w:kern w:val="0"/>
              <w:sz w:val="24"/>
              <w:lang w:bidi="ar"/>
            </w:rPr>
            <m:t>+γ</m:t>
          </m:r>
          <m:sSub>
            <m:sSubPr>
              <m:ctrlPr>
                <w:rPr>
                  <w:rFonts w:ascii="Cambria Math" w:hAnsi="Cambria Math"/>
                  <w:iCs/>
                  <w:color w:val="000000"/>
                  <w:kern w:val="0"/>
                  <w:sz w:val="24"/>
                  <w:lang w:bidi="ar"/>
                </w:rPr>
              </m:ctrlPr>
            </m:sSubPr>
            <m:e>
              <m:r>
                <m:rPr>
                  <m:sty m:val="p"/>
                </m:rPr>
                <w:rPr>
                  <w:rFonts w:ascii="Cambria Math" w:hAnsi="Cambria Math"/>
                  <w:color w:val="000000"/>
                  <w:kern w:val="0"/>
                  <w:sz w:val="24"/>
                  <w:lang w:bidi="ar"/>
                </w:rPr>
                <m:t>X</m:t>
              </m:r>
              <m:ctrlPr>
                <w:rPr>
                  <w:rFonts w:ascii="Cambria Math" w:hAnsi="Cambria Math"/>
                  <w:iCs/>
                  <w:color w:val="000000"/>
                  <w:kern w:val="0"/>
                  <w:sz w:val="24"/>
                  <w:lang w:bidi="ar"/>
                </w:rPr>
              </m:ctrlPr>
            </m:e>
            <m:sub>
              <m:r>
                <m:rPr>
                  <m:sty m:val="p"/>
                </m:rPr>
                <w:rPr>
                  <w:rFonts w:ascii="Cambria Math" w:hAnsi="Cambria Math"/>
                  <w:color w:val="000000"/>
                  <w:kern w:val="0"/>
                  <w:sz w:val="24"/>
                  <w:lang w:bidi="ar"/>
                </w:rPr>
                <m:t>st</m:t>
              </m:r>
              <m:ctrlPr>
                <w:rPr>
                  <w:rFonts w:ascii="Cambria Math" w:hAnsi="Cambria Math"/>
                  <w:iCs/>
                  <w:color w:val="000000"/>
                  <w:kern w:val="0"/>
                  <w:sz w:val="24"/>
                  <w:lang w:bidi="ar"/>
                </w:rPr>
              </m:ctrlPr>
            </m:sub>
          </m:sSub>
          <m:r>
            <m:rPr>
              <m:sty m:val="p"/>
            </m:rPr>
            <w:rPr>
              <w:rFonts w:ascii="Cambria Math" w:hAnsi="Cambria Math"/>
              <w:color w:val="000000"/>
              <w:kern w:val="0"/>
              <w:sz w:val="24"/>
              <w:lang w:bidi="ar"/>
            </w:rPr>
            <m:t>+</m:t>
          </m:r>
          <m:sSub>
            <m:sSubPr>
              <m:ctrlPr>
                <w:rPr>
                  <w:rFonts w:ascii="Cambria Math" w:hAnsi="Cambria Math"/>
                  <w:iCs/>
                  <w:color w:val="000000"/>
                  <w:kern w:val="0"/>
                  <w:sz w:val="24"/>
                  <w:lang w:bidi="ar"/>
                </w:rPr>
              </m:ctrlPr>
            </m:sSubPr>
            <m:e>
              <m:r>
                <m:rPr>
                  <m:sty m:val="p"/>
                </m:rPr>
                <w:rPr>
                  <w:rFonts w:ascii="Cambria Math" w:hAnsi="Cambria Math"/>
                  <w:color w:val="000000"/>
                  <w:kern w:val="0"/>
                  <w:sz w:val="24"/>
                  <w:lang w:bidi="ar"/>
                </w:rPr>
                <m:t>μ</m:t>
              </m:r>
              <m:ctrlPr>
                <w:rPr>
                  <w:rFonts w:ascii="Cambria Math" w:hAnsi="Cambria Math"/>
                  <w:iCs/>
                  <w:color w:val="000000"/>
                  <w:kern w:val="0"/>
                  <w:sz w:val="24"/>
                  <w:lang w:bidi="ar"/>
                </w:rPr>
              </m:ctrlPr>
            </m:e>
            <m:sub>
              <m:r>
                <m:rPr>
                  <m:sty m:val="p"/>
                </m:rPr>
                <w:rPr>
                  <w:rFonts w:ascii="Cambria Math" w:hAnsi="Cambria Math"/>
                  <w:color w:val="000000"/>
                  <w:kern w:val="0"/>
                  <w:sz w:val="24"/>
                  <w:lang w:bidi="ar"/>
                </w:rPr>
                <m:t>i</m:t>
              </m:r>
              <m:ctrlPr>
                <w:rPr>
                  <w:rFonts w:ascii="Cambria Math" w:hAnsi="Cambria Math"/>
                  <w:iCs/>
                  <w:color w:val="000000"/>
                  <w:kern w:val="0"/>
                  <w:sz w:val="24"/>
                  <w:lang w:bidi="ar"/>
                </w:rPr>
              </m:ctrlPr>
            </m:sub>
          </m:sSub>
          <m:r>
            <m:rPr>
              <m:sty m:val="p"/>
            </m:rPr>
            <w:rPr>
              <w:rFonts w:ascii="Cambria Math" w:hAnsi="Cambria Math"/>
              <w:color w:val="000000"/>
              <w:kern w:val="0"/>
              <w:sz w:val="24"/>
              <w:lang w:bidi="ar"/>
            </w:rPr>
            <m:t>+</m:t>
          </m:r>
          <m:sSub>
            <m:sSubPr>
              <m:ctrlPr>
                <w:rPr>
                  <w:rFonts w:ascii="Cambria Math" w:hAnsi="Cambria Math"/>
                  <w:iCs/>
                  <w:color w:val="000000"/>
                  <w:kern w:val="0"/>
                  <w:sz w:val="24"/>
                  <w:lang w:bidi="ar"/>
                </w:rPr>
              </m:ctrlPr>
            </m:sSubPr>
            <m:e>
              <m:r>
                <m:rPr>
                  <m:sty m:val="p"/>
                </m:rPr>
                <w:rPr>
                  <w:rFonts w:ascii="Cambria Math" w:hAnsi="Cambria Math"/>
                  <w:color w:val="000000"/>
                  <w:kern w:val="0"/>
                  <w:sz w:val="24"/>
                  <w:lang w:bidi="ar"/>
                </w:rPr>
                <m:t>μ</m:t>
              </m:r>
              <m:ctrlPr>
                <w:rPr>
                  <w:rFonts w:ascii="Cambria Math" w:hAnsi="Cambria Math"/>
                  <w:iCs/>
                  <w:color w:val="000000"/>
                  <w:kern w:val="0"/>
                  <w:sz w:val="24"/>
                  <w:lang w:bidi="ar"/>
                </w:rPr>
              </m:ctrlPr>
            </m:e>
            <m:sub>
              <m:r>
                <m:rPr>
                  <m:sty m:val="p"/>
                </m:rPr>
                <w:rPr>
                  <w:rFonts w:ascii="Cambria Math" w:hAnsi="Cambria Math"/>
                  <w:color w:val="000000"/>
                  <w:kern w:val="0"/>
                  <w:sz w:val="24"/>
                  <w:lang w:bidi="ar"/>
                </w:rPr>
                <m:t>s</m:t>
              </m:r>
              <m:ctrlPr>
                <w:rPr>
                  <w:rFonts w:ascii="Cambria Math" w:hAnsi="Cambria Math"/>
                  <w:iCs/>
                  <w:color w:val="000000"/>
                  <w:kern w:val="0"/>
                  <w:sz w:val="24"/>
                  <w:lang w:bidi="ar"/>
                </w:rPr>
              </m:ctrlPr>
            </m:sub>
          </m:sSub>
          <m:r>
            <m:rPr>
              <m:sty m:val="p"/>
            </m:rPr>
            <w:rPr>
              <w:rFonts w:ascii="Cambria Math" w:hAnsi="Cambria Math"/>
              <w:color w:val="000000"/>
              <w:kern w:val="0"/>
              <w:sz w:val="24"/>
              <w:lang w:bidi="ar"/>
            </w:rPr>
            <m:t>+</m:t>
          </m:r>
          <m:sSub>
            <m:sSubPr>
              <m:ctrlPr>
                <w:rPr>
                  <w:rFonts w:ascii="Cambria Math" w:hAnsi="Cambria Math"/>
                  <w:iCs/>
                  <w:color w:val="000000"/>
                  <w:kern w:val="0"/>
                  <w:sz w:val="24"/>
                  <w:lang w:bidi="ar"/>
                </w:rPr>
              </m:ctrlPr>
            </m:sSubPr>
            <m:e>
              <m:r>
                <m:rPr>
                  <m:sty m:val="p"/>
                </m:rPr>
                <w:rPr>
                  <w:rFonts w:ascii="Cambria Math" w:hAnsi="Cambria Math"/>
                  <w:color w:val="000000"/>
                  <w:kern w:val="0"/>
                  <w:sz w:val="24"/>
                  <w:lang w:bidi="ar"/>
                </w:rPr>
                <m:t>μ</m:t>
              </m:r>
              <m:ctrlPr>
                <w:rPr>
                  <w:rFonts w:ascii="Cambria Math" w:hAnsi="Cambria Math"/>
                  <w:iCs/>
                  <w:color w:val="000000"/>
                  <w:kern w:val="0"/>
                  <w:sz w:val="24"/>
                  <w:lang w:bidi="ar"/>
                </w:rPr>
              </m:ctrlPr>
            </m:e>
            <m:sub>
              <m:r>
                <m:rPr>
                  <m:sty m:val="p"/>
                </m:rPr>
                <w:rPr>
                  <w:rFonts w:ascii="Cambria Math" w:hAnsi="Cambria Math"/>
                  <w:color w:val="000000"/>
                  <w:kern w:val="0"/>
                  <w:sz w:val="24"/>
                  <w:lang w:bidi="ar"/>
                </w:rPr>
                <m:t>t</m:t>
              </m:r>
              <m:ctrlPr>
                <w:rPr>
                  <w:rFonts w:ascii="Cambria Math" w:hAnsi="Cambria Math"/>
                  <w:iCs/>
                  <w:color w:val="000000"/>
                  <w:kern w:val="0"/>
                  <w:sz w:val="24"/>
                  <w:lang w:bidi="ar"/>
                </w:rPr>
              </m:ctrlPr>
            </m:sub>
          </m:sSub>
          <m:r>
            <m:rPr>
              <m:sty m:val="p"/>
            </m:rPr>
            <w:rPr>
              <w:rFonts w:ascii="Cambria Math" w:hAnsi="Cambria Math"/>
              <w:color w:val="000000"/>
              <w:kern w:val="0"/>
              <w:sz w:val="24"/>
              <w:lang w:bidi="ar"/>
            </w:rPr>
            <m:t>+</m:t>
          </m:r>
          <m:sSub>
            <m:sSubPr>
              <m:ctrlPr>
                <w:rPr>
                  <w:rFonts w:ascii="Cambria Math" w:hAnsi="Cambria Math"/>
                  <w:iCs/>
                  <w:color w:val="000000"/>
                  <w:kern w:val="0"/>
                  <w:sz w:val="24"/>
                  <w:lang w:bidi="ar"/>
                </w:rPr>
              </m:ctrlPr>
            </m:sSubPr>
            <m:e>
              <m:r>
                <m:rPr>
                  <m:sty m:val="p"/>
                </m:rPr>
                <w:rPr>
                  <w:rFonts w:ascii="Cambria Math" w:hAnsi="Cambria Math"/>
                  <w:color w:val="000000"/>
                  <w:kern w:val="0"/>
                  <w:sz w:val="24"/>
                  <w:lang w:bidi="ar"/>
                </w:rPr>
                <m:t>ε</m:t>
              </m:r>
              <m:ctrlPr>
                <w:rPr>
                  <w:rFonts w:ascii="Cambria Math" w:hAnsi="Cambria Math"/>
                  <w:iCs/>
                  <w:color w:val="000000"/>
                  <w:kern w:val="0"/>
                  <w:sz w:val="24"/>
                  <w:lang w:bidi="ar"/>
                </w:rPr>
              </m:ctrlPr>
            </m:e>
            <m:sub>
              <m:r>
                <m:rPr>
                  <m:sty m:val="p"/>
                </m:rPr>
                <w:rPr>
                  <w:rFonts w:ascii="Cambria Math" w:hAnsi="Cambria Math"/>
                  <w:color w:val="000000"/>
                  <w:kern w:val="0"/>
                  <w:sz w:val="24"/>
                  <w:lang w:bidi="ar"/>
                </w:rPr>
                <m:t>sit</m:t>
              </m:r>
              <m:ctrlPr>
                <w:rPr>
                  <w:rFonts w:ascii="Cambria Math" w:hAnsi="Cambria Math"/>
                  <w:iCs/>
                  <w:color w:val="000000"/>
                  <w:kern w:val="0"/>
                  <w:sz w:val="24"/>
                  <w:lang w:bidi="ar"/>
                </w:rPr>
              </m:ctrlPr>
            </m:sub>
          </m:sSub>
          <m:r>
            <m:rPr>
              <m:nor/>
              <m:sty m:val="p"/>
            </m:rPr>
            <w:rPr>
              <w:rFonts w:ascii="Cambria Math" w:hAnsi="Cambria Math"/>
              <w:iCs/>
              <w:color w:val="000000"/>
              <w:kern w:val="0"/>
              <w:sz w:val="24"/>
              <w:lang w:bidi="ar"/>
            </w:rPr>
            <m:t xml:space="preserve">                        （5-</m:t>
          </m:r>
          <m:r>
            <m:rPr>
              <m:sty m:val="p"/>
            </m:rPr>
            <w:rPr>
              <w:rFonts w:ascii="Cambria Math" w:hAnsi="Cambria Math"/>
              <w:color w:val="000000"/>
              <w:kern w:val="0"/>
              <w:sz w:val="24"/>
              <w:lang w:bidi="ar"/>
            </w:rPr>
            <m:t>1）</m:t>
          </m:r>
        </m:oMath>
      </m:oMathPara>
    </w:p>
    <w:p w14:paraId="256F7FC3">
      <w:pPr>
        <w:spacing w:line="400" w:lineRule="exact"/>
        <w:ind w:firstLine="420"/>
        <w:jc w:val="left"/>
        <w:rPr>
          <w:rFonts w:ascii="Times New Roman" w:hAnsi="Times New Roman"/>
          <w:sz w:val="24"/>
        </w:rPr>
      </w:pPr>
      <w:r>
        <w:rPr>
          <w:rFonts w:ascii="Times New Roman" w:hAnsi="Times New Roman"/>
          <w:color w:val="000000"/>
          <w:kern w:val="0"/>
          <w:sz w:val="24"/>
          <w:lang w:bidi="ar"/>
        </w:rPr>
        <w:t>其中下表s、i、t分别代表目的市场、行业、时间；ec</w:t>
      </w:r>
      <w:r>
        <w:rPr>
          <w:rFonts w:ascii="Times New Roman" w:hAnsi="Times New Roman"/>
          <w:color w:val="000000"/>
          <w:kern w:val="0"/>
          <w:sz w:val="24"/>
          <w:vertAlign w:val="subscript"/>
          <w:lang w:bidi="ar"/>
        </w:rPr>
        <w:t>sit</w:t>
      </w:r>
      <w:r>
        <w:rPr>
          <w:rFonts w:ascii="Times New Roman" w:hAnsi="Times New Roman"/>
          <w:color w:val="000000"/>
          <w:kern w:val="0"/>
          <w:sz w:val="24"/>
          <w:lang w:bidi="ar"/>
        </w:rPr>
        <w:t>为中国i产业部门t年对s国（地区）出口产生的隐含碳排放，dig</w:t>
      </w:r>
      <w:r>
        <w:rPr>
          <w:rFonts w:ascii="Times New Roman" w:hAnsi="Times New Roman"/>
          <w:color w:val="000000"/>
          <w:kern w:val="0"/>
          <w:sz w:val="24"/>
          <w:vertAlign w:val="subscript"/>
          <w:lang w:bidi="ar"/>
        </w:rPr>
        <w:t>it</w:t>
      </w:r>
      <w:r>
        <w:rPr>
          <w:rFonts w:ascii="Times New Roman" w:hAnsi="Times New Roman"/>
          <w:color w:val="000000"/>
          <w:kern w:val="0"/>
          <w:sz w:val="24"/>
          <w:lang w:bidi="ar"/>
        </w:rPr>
        <w:t>为t年中国i部门产业数字化产值，X</w:t>
      </w:r>
      <w:r>
        <w:rPr>
          <w:rFonts w:ascii="Times New Roman" w:hAnsi="Times New Roman"/>
          <w:color w:val="000000"/>
          <w:kern w:val="0"/>
          <w:sz w:val="24"/>
          <w:vertAlign w:val="subscript"/>
          <w:lang w:bidi="ar"/>
        </w:rPr>
        <w:t>sit</w:t>
      </w:r>
      <w:r>
        <w:rPr>
          <w:rFonts w:ascii="Times New Roman" w:hAnsi="Times New Roman"/>
          <w:color w:val="000000"/>
          <w:kern w:val="0"/>
          <w:sz w:val="24"/>
          <w:lang w:bidi="ar"/>
        </w:rPr>
        <w:t>为目的市场-行业-时间层面控制变量，X</w:t>
      </w:r>
      <w:r>
        <w:rPr>
          <w:rFonts w:ascii="Times New Roman" w:hAnsi="Times New Roman"/>
          <w:color w:val="000000"/>
          <w:kern w:val="0"/>
          <w:sz w:val="24"/>
          <w:vertAlign w:val="subscript"/>
          <w:lang w:bidi="ar"/>
        </w:rPr>
        <w:t>st</w:t>
      </w:r>
      <w:r>
        <w:rPr>
          <w:rFonts w:ascii="Times New Roman" w:hAnsi="Times New Roman"/>
          <w:color w:val="000000"/>
          <w:kern w:val="0"/>
          <w:sz w:val="24"/>
          <w:lang w:bidi="ar"/>
        </w:rPr>
        <w:t>为目的市场-时间层面控制变量，后文将对各变量进行详细介绍。μ</w:t>
      </w:r>
      <w:r>
        <w:rPr>
          <w:rFonts w:ascii="Times New Roman" w:hAnsi="Times New Roman"/>
          <w:color w:val="000000"/>
          <w:kern w:val="0"/>
          <w:sz w:val="24"/>
          <w:vertAlign w:val="subscript"/>
          <w:lang w:bidi="ar"/>
        </w:rPr>
        <w:t xml:space="preserve">i </w:t>
      </w:r>
      <w:r>
        <w:rPr>
          <w:rFonts w:ascii="Times New Roman" w:hAnsi="Times New Roman"/>
          <w:color w:val="000000"/>
          <w:kern w:val="0"/>
          <w:sz w:val="24"/>
          <w:lang w:bidi="ar"/>
        </w:rPr>
        <w:t>、μ</w:t>
      </w:r>
      <w:r>
        <w:rPr>
          <w:rFonts w:ascii="Times New Roman" w:hAnsi="Times New Roman"/>
          <w:color w:val="000000"/>
          <w:kern w:val="0"/>
          <w:sz w:val="24"/>
          <w:vertAlign w:val="subscript"/>
          <w:lang w:bidi="ar"/>
        </w:rPr>
        <w:t>s</w:t>
      </w:r>
      <w:r>
        <w:rPr>
          <w:rFonts w:ascii="Times New Roman" w:hAnsi="Times New Roman"/>
          <w:color w:val="000000"/>
          <w:kern w:val="0"/>
          <w:sz w:val="24"/>
          <w:lang w:bidi="ar"/>
        </w:rPr>
        <w:t>、</w:t>
      </w:r>
      <w:r>
        <w:rPr>
          <w:rFonts w:ascii="Times New Roman" w:hAnsi="Times New Roman"/>
          <w:color w:val="000000"/>
          <w:kern w:val="0"/>
          <w:sz w:val="24"/>
          <w:vertAlign w:val="subscript"/>
          <w:lang w:bidi="ar"/>
        </w:rPr>
        <w:t xml:space="preserve"> </w:t>
      </w:r>
      <w:r>
        <w:rPr>
          <w:rFonts w:ascii="Times New Roman" w:hAnsi="Times New Roman"/>
          <w:color w:val="000000"/>
          <w:kern w:val="0"/>
          <w:sz w:val="24"/>
          <w:lang w:bidi="ar"/>
        </w:rPr>
        <w:t>μ</w:t>
      </w:r>
      <w:r>
        <w:rPr>
          <w:rFonts w:ascii="Times New Roman" w:hAnsi="Times New Roman"/>
          <w:color w:val="000000"/>
          <w:kern w:val="0"/>
          <w:sz w:val="24"/>
          <w:vertAlign w:val="subscript"/>
          <w:lang w:bidi="ar"/>
        </w:rPr>
        <w:t>t</w:t>
      </w:r>
      <w:r>
        <w:rPr>
          <w:rFonts w:ascii="Times New Roman" w:hAnsi="Times New Roman"/>
          <w:color w:val="000000"/>
          <w:kern w:val="0"/>
          <w:sz w:val="24"/>
          <w:lang w:bidi="ar"/>
        </w:rPr>
        <w:t>分别为行业固定效应、目的市场固定效应和时间固定效应，ε</w:t>
      </w:r>
      <w:r>
        <w:rPr>
          <w:rFonts w:ascii="Times New Roman" w:hAnsi="Times New Roman"/>
          <w:color w:val="000000"/>
          <w:kern w:val="0"/>
          <w:sz w:val="24"/>
          <w:vertAlign w:val="subscript"/>
          <w:lang w:bidi="ar"/>
        </w:rPr>
        <w:t>sit</w:t>
      </w:r>
      <w:r>
        <w:rPr>
          <w:rFonts w:ascii="Times New Roman" w:hAnsi="Times New Roman"/>
          <w:color w:val="000000"/>
          <w:kern w:val="0"/>
          <w:sz w:val="24"/>
          <w:lang w:bidi="ar"/>
        </w:rPr>
        <w:t>为随机扰动项。</w:t>
      </w:r>
    </w:p>
    <w:p w14:paraId="41852C77">
      <w:pPr>
        <w:spacing w:line="400" w:lineRule="exact"/>
        <w:ind w:firstLine="480" w:firstLineChars="200"/>
        <w:rPr>
          <w:rFonts w:ascii="Times New Roman" w:hAnsi="Times New Roman"/>
          <w:sz w:val="24"/>
        </w:rPr>
      </w:pPr>
      <w:r>
        <w:rPr>
          <w:rFonts w:ascii="Times New Roman" w:hAnsi="Times New Roman"/>
          <w:sz w:val="24"/>
        </w:rPr>
        <w:t>1.被解释变量：出口隐含碳（ec</w:t>
      </w:r>
      <w:r>
        <w:rPr>
          <w:rFonts w:ascii="Times New Roman" w:hAnsi="Times New Roman"/>
          <w:sz w:val="24"/>
          <w:vertAlign w:val="subscript"/>
        </w:rPr>
        <w:t>s</w:t>
      </w:r>
      <w:r>
        <w:rPr>
          <w:rFonts w:ascii="Times New Roman" w:hAnsi="Times New Roman"/>
          <w:color w:val="000000"/>
          <w:kern w:val="0"/>
          <w:sz w:val="24"/>
          <w:vertAlign w:val="subscript"/>
          <w:lang w:bidi="ar"/>
        </w:rPr>
        <w:t>it</w:t>
      </w:r>
      <w:r>
        <w:rPr>
          <w:rFonts w:ascii="Times New Roman" w:hAnsi="Times New Roman"/>
          <w:sz w:val="24"/>
        </w:rPr>
        <w:t>）</w:t>
      </w:r>
    </w:p>
    <w:p w14:paraId="2D0795CB">
      <w:pPr>
        <w:widowControl/>
        <w:spacing w:line="400" w:lineRule="exact"/>
        <w:ind w:firstLine="480" w:firstLineChars="200"/>
        <w:jc w:val="left"/>
        <w:rPr>
          <w:rFonts w:ascii="Times New Roman" w:hAnsi="Times New Roman"/>
          <w:sz w:val="24"/>
        </w:rPr>
      </w:pPr>
      <w:r>
        <w:rPr>
          <w:rFonts w:ascii="Times New Roman" w:hAnsi="Times New Roman"/>
          <w:sz w:val="24"/>
        </w:rPr>
        <w:t>国际层面上中国对伙伴国出口隐含碳具体测算方法和结果第三章已经给出，此处不再赘述。同时出口隐含碳包括了传统出口隐含碳、简单GVC出口隐含碳、复杂GVC出口隐含碳。</w:t>
      </w:r>
    </w:p>
    <w:p w14:paraId="170A47F1">
      <w:pPr>
        <w:widowControl/>
        <w:spacing w:line="400" w:lineRule="exact"/>
        <w:ind w:firstLine="480" w:firstLineChars="200"/>
        <w:jc w:val="left"/>
        <w:rPr>
          <w:rFonts w:ascii="Times New Roman" w:hAnsi="Times New Roman"/>
          <w:sz w:val="24"/>
        </w:rPr>
      </w:pPr>
      <w:r>
        <w:rPr>
          <w:rFonts w:ascii="Times New Roman" w:hAnsi="Times New Roman"/>
          <w:sz w:val="24"/>
        </w:rPr>
        <w:t>2.核心解释变量：产业数字化（dig</w:t>
      </w:r>
      <w:r>
        <w:rPr>
          <w:rFonts w:ascii="Times New Roman" w:hAnsi="Times New Roman"/>
          <w:color w:val="000000"/>
          <w:kern w:val="0"/>
          <w:sz w:val="24"/>
          <w:vertAlign w:val="subscript"/>
          <w:lang w:bidi="ar"/>
        </w:rPr>
        <w:t>it</w:t>
      </w:r>
      <w:r>
        <w:rPr>
          <w:rFonts w:ascii="Times New Roman" w:hAnsi="Times New Roman"/>
          <w:sz w:val="24"/>
        </w:rPr>
        <w:t>）</w:t>
      </w:r>
    </w:p>
    <w:p w14:paraId="0076AF10">
      <w:pPr>
        <w:widowControl/>
        <w:spacing w:line="400" w:lineRule="exact"/>
        <w:ind w:firstLine="480" w:firstLineChars="200"/>
        <w:jc w:val="left"/>
        <w:rPr>
          <w:rFonts w:ascii="Times New Roman" w:hAnsi="Times New Roman"/>
          <w:sz w:val="24"/>
        </w:rPr>
      </w:pPr>
      <w:r>
        <w:rPr>
          <w:rFonts w:ascii="Times New Roman" w:hAnsi="Times New Roman"/>
          <w:sz w:val="24"/>
        </w:rPr>
        <w:t>国家-产业层面上产业数字化具体测算方法和结果第三章已经给出，此处不再赘述。同时产业数字化可以分为两个方面：一是由数字基础设施驱动的产业数字化，二是由数字服务驱动的产业数字化。</w:t>
      </w:r>
    </w:p>
    <w:p w14:paraId="6426A95D">
      <w:pPr>
        <w:widowControl/>
        <w:spacing w:line="360" w:lineRule="auto"/>
        <w:ind w:firstLine="480" w:firstLineChars="200"/>
        <w:jc w:val="left"/>
        <w:rPr>
          <w:rFonts w:ascii="Times New Roman" w:hAnsi="Times New Roman"/>
          <w:sz w:val="24"/>
        </w:rPr>
      </w:pPr>
      <w:r>
        <w:rPr>
          <w:rFonts w:ascii="Times New Roman" w:hAnsi="Times New Roman"/>
          <w:sz w:val="24"/>
        </w:rPr>
        <w:t>3.控制变量</w:t>
      </w:r>
    </w:p>
    <w:p w14:paraId="3A3C499A">
      <w:pPr>
        <w:widowControl/>
        <w:spacing w:line="400" w:lineRule="exact"/>
        <w:ind w:firstLine="480" w:firstLineChars="200"/>
        <w:jc w:val="left"/>
        <w:rPr>
          <w:rFonts w:ascii="Times New Roman" w:hAnsi="Times New Roman"/>
          <w:sz w:val="24"/>
        </w:rPr>
      </w:pPr>
      <w:r>
        <w:rPr>
          <w:rFonts w:ascii="Times New Roman" w:hAnsi="Times New Roman"/>
          <w:sz w:val="24"/>
        </w:rPr>
        <w:t>在控制变量方面，考虑到产业数字化对出口隐含碳的影响还会受到遗漏变量的影响，因此，本文参考陈福中等（2024）、苑文华和路玮孝（2023）等文献，在目的市场-行业-时间层面引入以下控制变量：</w:t>
      </w:r>
    </w:p>
    <w:p w14:paraId="35E05EB4">
      <w:pPr>
        <w:widowControl/>
        <w:spacing w:line="400" w:lineRule="exact"/>
        <w:ind w:firstLine="480" w:firstLineChars="200"/>
        <w:jc w:val="left"/>
        <w:rPr>
          <w:rFonts w:ascii="Times New Roman" w:hAnsi="Times New Roman"/>
          <w:sz w:val="24"/>
        </w:rPr>
      </w:pPr>
      <w:r>
        <w:rPr>
          <w:rFonts w:ascii="Times New Roman" w:hAnsi="Times New Roman"/>
          <w:sz w:val="24"/>
        </w:rPr>
        <w:t>（1）全球价值链前向参与度（gvcf），参考 Borin &amp; Mancini(2019)公式（27），全球价值链前向参与度指的是出口总额中出口到进口国后重新出口并最终在国外被吸收的份额（REX）和国内增加值出口到进口国后重新出口并最终被出口国吸收（REF）的份额，表明一个经济体如何将国内生产的投入品出口到其贸易伙伴，以便在下游生产阶段进行进一步加工。</w:t>
      </w:r>
    </w:p>
    <w:p w14:paraId="7B9DFD59">
      <w:pPr>
        <w:widowControl/>
        <w:spacing w:line="400" w:lineRule="exact"/>
        <w:ind w:firstLine="480" w:firstLineChars="200"/>
        <w:jc w:val="left"/>
        <w:rPr>
          <w:rFonts w:ascii="Times New Roman" w:hAnsi="Times New Roman"/>
          <w:color w:val="000000"/>
          <w:kern w:val="0"/>
          <w:sz w:val="24"/>
          <w:lang w:bidi="ar"/>
        </w:rPr>
      </w:pPr>
      <w:r>
        <w:rPr>
          <w:rFonts w:ascii="Times New Roman" w:hAnsi="Times New Roman"/>
          <w:sz w:val="24"/>
        </w:rPr>
        <w:t>（2）全球价值链后向参与度（gvcb），参考 Borin &amp; Mancini（2019）公式（26），</w:t>
      </w:r>
      <w:r>
        <w:rPr>
          <w:rFonts w:ascii="Times New Roman" w:hAnsi="Times New Roman"/>
          <w:color w:val="000000"/>
          <w:kern w:val="0"/>
          <w:sz w:val="24"/>
          <w:lang w:bidi="ar"/>
        </w:rPr>
        <w:t>全球价值链后向参与度是指出口总额中的外国增加值（FVA）和重复计算（PDC）在出口总额中所占的份额，代表经济体在生产出口商品和服务时使用国外中间品的程度。</w:t>
      </w:r>
    </w:p>
    <w:p w14:paraId="770D36FD">
      <w:pPr>
        <w:widowControl/>
        <w:spacing w:line="400" w:lineRule="exact"/>
        <w:ind w:firstLine="480" w:firstLineChars="200"/>
        <w:jc w:val="left"/>
        <w:rPr>
          <w:rFonts w:ascii="Times New Roman" w:hAnsi="Times New Roman"/>
          <w:sz w:val="24"/>
        </w:rPr>
      </w:pPr>
      <w:r>
        <w:rPr>
          <w:rFonts w:ascii="Times New Roman" w:hAnsi="Times New Roman"/>
          <w:sz w:val="24"/>
        </w:rPr>
        <w:t>（3）产业规模相似性（iss），贸易双方产业规模相似性是影响两国生产分工的重要因素，本文参考苑文华和路玮孝（2023）和林梦瑶和张中元（2019）的研究，引入行业层面上中国与贸易伙伴经济规模相似性指数为iss：</w:t>
      </w:r>
    </w:p>
    <w:p w14:paraId="51038B42">
      <w:pPr>
        <w:widowControl/>
        <w:spacing w:line="400" w:lineRule="exact"/>
        <w:ind w:firstLine="480" w:firstLineChars="200"/>
        <w:jc w:val="left"/>
        <w:rPr>
          <w:rFonts w:ascii="Times New Roman" w:hAnsi="Times New Roman"/>
          <w:sz w:val="24"/>
        </w:rPr>
      </w:pPr>
      <m:oMathPara>
        <m:oMath>
          <m:sSubSup>
            <m:sSubSupPr>
              <m:ctrlPr>
                <w:rPr>
                  <w:rFonts w:ascii="Cambria Math" w:hAnsi="Cambria Math"/>
                  <w:i/>
                  <w:sz w:val="24"/>
                </w:rPr>
              </m:ctrlPr>
            </m:sSubSupPr>
            <m:e>
              <m:r>
                <m:rPr/>
                <w:rPr>
                  <w:rFonts w:ascii="Cambria Math" w:hAnsi="Cambria Math"/>
                  <w:sz w:val="24"/>
                </w:rPr>
                <m:t>iss</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sr</m:t>
              </m:r>
              <m:ctrlPr>
                <w:rPr>
                  <w:rFonts w:ascii="Cambria Math" w:hAnsi="Cambria Math"/>
                  <w:i/>
                  <w:sz w:val="24"/>
                </w:rPr>
              </m:ctrlPr>
            </m:sup>
          </m:sSubSup>
          <m:r>
            <m:rPr/>
            <w:rPr>
              <w:rFonts w:ascii="Cambria Math" w:hAnsi="Cambria Math"/>
              <w:sz w:val="24"/>
            </w:rPr>
            <m:t>=</m:t>
          </m:r>
          <m:f>
            <m:fPr>
              <m:type m:val="skw"/>
              <m:ctrlPr>
                <w:rPr>
                  <w:rFonts w:ascii="Cambria Math" w:hAnsi="Cambria Math"/>
                  <w:i/>
                  <w:sz w:val="24"/>
                </w:rPr>
              </m:ctrlPr>
            </m:fPr>
            <m:num>
              <m:d>
                <m:dPr>
                  <m:ctrlPr>
                    <w:rPr>
                      <w:rFonts w:ascii="Cambria Math" w:hAnsi="Cambria Math"/>
                      <w:i/>
                      <w:sz w:val="24"/>
                    </w:rPr>
                  </m:ctrlPr>
                </m:dPr>
                <m:e>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r</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p>
                <m:sSupPr>
                  <m:ctrlPr>
                    <w:rPr>
                      <w:rFonts w:ascii="Cambria Math" w:hAnsi="Cambria Math"/>
                      <w:i/>
                      <w:sz w:val="24"/>
                    </w:rPr>
                  </m:ctrlPr>
                </m:sSupPr>
                <m:e>
                  <m:d>
                    <m:dPr>
                      <m:ctrlPr>
                        <w:rPr>
                          <w:rFonts w:ascii="Cambria Math" w:hAnsi="Cambria Math"/>
                          <w:i/>
                          <w:sz w:val="24"/>
                        </w:rPr>
                      </m:ctrlPr>
                    </m:dPr>
                    <m:e>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r</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e>
                <m:sup>
                  <m:r>
                    <m:rPr/>
                    <w:rPr>
                      <w:rFonts w:ascii="Cambria Math" w:hAnsi="Cambria Math"/>
                      <w:sz w:val="24"/>
                    </w:rPr>
                    <m:t>2</m:t>
                  </m:r>
                  <m:ctrlPr>
                    <w:rPr>
                      <w:rFonts w:ascii="Cambria Math" w:hAnsi="Cambria Math"/>
                      <w:i/>
                      <w:sz w:val="24"/>
                    </w:rPr>
                  </m:ctrlPr>
                </m:sup>
              </m:sSup>
              <m:ctrlPr>
                <w:rPr>
                  <w:rFonts w:ascii="Cambria Math" w:hAnsi="Cambria Math"/>
                  <w:i/>
                  <w:sz w:val="24"/>
                </w:rPr>
              </m:ctrlPr>
            </m:den>
          </m:f>
        </m:oMath>
      </m:oMathPara>
    </w:p>
    <w:p w14:paraId="10024CDA">
      <w:pPr>
        <w:widowControl/>
        <w:spacing w:line="400" w:lineRule="exact"/>
        <w:ind w:firstLine="480" w:firstLineChars="200"/>
        <w:jc w:val="left"/>
        <w:rPr>
          <w:rFonts w:ascii="Times New Roman" w:hAnsi="Times New Roman"/>
          <w:sz w:val="24"/>
        </w:rPr>
      </w:pPr>
    </w:p>
    <w:p w14:paraId="434B13EC">
      <w:pPr>
        <w:widowControl/>
        <w:spacing w:line="400" w:lineRule="exact"/>
        <w:ind w:firstLine="480" w:firstLineChars="200"/>
        <w:jc w:val="left"/>
        <w:rPr>
          <w:rFonts w:ascii="Times New Roman" w:hAnsi="Times New Roman"/>
          <w:sz w:val="24"/>
        </w:rPr>
      </w:pPr>
      <w:r>
        <w:rPr>
          <w:rFonts w:ascii="Times New Roman" w:hAnsi="Times New Roman"/>
          <w:sz w:val="24"/>
        </w:rPr>
        <w:t>其中，</w:t>
      </w:r>
      <m:oMath>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oMath>
      <w:r>
        <w:rPr>
          <w:rFonts w:ascii="Times New Roman" w:hAnsi="Times New Roman"/>
          <w:sz w:val="24"/>
        </w:rPr>
        <w:t>为中国产m业增加值，</w:t>
      </w:r>
      <m:oMath>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r</m:t>
            </m:r>
            <m:ctrlPr>
              <w:rPr>
                <w:rFonts w:ascii="Cambria Math" w:hAnsi="Cambria Math"/>
                <w:i/>
                <w:sz w:val="24"/>
              </w:rPr>
            </m:ctrlPr>
          </m:sup>
        </m:sSubSup>
      </m:oMath>
      <w:r>
        <w:rPr>
          <w:rFonts w:ascii="Times New Roman" w:hAnsi="Times New Roman"/>
          <w:sz w:val="24"/>
        </w:rPr>
        <w:t>为伙伴国r产业m增加值。</w:t>
      </w:r>
    </w:p>
    <w:p w14:paraId="32481E93">
      <w:pPr>
        <w:spacing w:line="400" w:lineRule="exact"/>
        <w:ind w:firstLine="480" w:firstLineChars="200"/>
        <w:rPr>
          <w:rFonts w:ascii="Times New Roman" w:hAnsi="Times New Roman"/>
          <w:sz w:val="24"/>
        </w:rPr>
      </w:pPr>
      <w:r>
        <w:rPr>
          <w:rFonts w:hint="eastAsia" w:ascii="Times New Roman" w:hAnsi="Times New Roman"/>
          <w:sz w:val="24"/>
        </w:rPr>
        <w:t>在</w:t>
      </w:r>
      <w:r>
        <w:rPr>
          <w:rFonts w:hint="eastAsia" w:ascii="Times New Roman" w:hAnsi="Times New Roman"/>
          <w:color w:val="000000"/>
          <w:kern w:val="0"/>
          <w:sz w:val="24"/>
          <w:lang w:bidi="ar"/>
        </w:rPr>
        <w:t>目的市场-时间层面</w:t>
      </w:r>
      <w:r>
        <w:rPr>
          <w:rFonts w:hint="eastAsia" w:ascii="Times New Roman" w:hAnsi="Times New Roman"/>
          <w:sz w:val="24"/>
        </w:rPr>
        <w:t>引入以下控制变量：</w:t>
      </w:r>
    </w:p>
    <w:p w14:paraId="13C9BF14">
      <w:pPr>
        <w:widowControl/>
        <w:spacing w:line="400" w:lineRule="exact"/>
        <w:ind w:firstLine="480" w:firstLineChars="200"/>
        <w:jc w:val="left"/>
        <w:rPr>
          <w:rFonts w:ascii="Times New Roman" w:hAnsi="Times New Roman"/>
          <w:sz w:val="24"/>
        </w:rPr>
      </w:pPr>
      <w:r>
        <w:rPr>
          <w:rFonts w:ascii="Times New Roman" w:hAnsi="Times New Roman"/>
          <w:sz w:val="24"/>
        </w:rPr>
        <w:t>（1）经济发展水平（rgdp），根据“污染天堂”假说，由于发达经济体的环境标准普遍高于发展中经济体，高污染产业会向发展中经济体转移。本文以伙伴国人均GDP与中国人均GDP比值作为伙伴国经济发展水平的代理变量。</w:t>
      </w:r>
    </w:p>
    <w:p w14:paraId="3DB4154B">
      <w:pPr>
        <w:widowControl/>
        <w:spacing w:line="400" w:lineRule="exact"/>
        <w:ind w:firstLine="480" w:firstLineChars="200"/>
        <w:jc w:val="left"/>
        <w:rPr>
          <w:rFonts w:ascii="Times New Roman" w:hAnsi="Times New Roman"/>
          <w:sz w:val="24"/>
        </w:rPr>
      </w:pPr>
      <w:r>
        <w:rPr>
          <w:rFonts w:ascii="Times New Roman" w:hAnsi="Times New Roman"/>
          <w:sz w:val="24"/>
        </w:rPr>
        <w:t>（2）是否与中国签署环境贸易协定条款（efta），近年来，环境保护条款成为新一轮国际经贸规则谈判的重要组成部分，世界银行区域贸易协定（RTA）深度条款数据（Deep Trade Agreements）对已生效RTA的环境保护条款文本进行分析和统计，将环境条款分为7大类48小类，如果中国与目的国在贸易协定中签订的环境条款涉及以上48种分类中的相关内容，则将其赋值为1，否则为0。</w:t>
      </w:r>
    </w:p>
    <w:p w14:paraId="40A1AC79">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（二）数据说明</w:t>
      </w:r>
    </w:p>
    <w:p w14:paraId="156269B6">
      <w:pPr>
        <w:widowControl/>
        <w:spacing w:line="400" w:lineRule="exact"/>
        <w:ind w:firstLine="480" w:firstLineChars="200"/>
        <w:jc w:val="left"/>
        <w:rPr>
          <w:rFonts w:ascii="Times New Roman" w:hAnsi="Times New Roman"/>
          <w:sz w:val="24"/>
        </w:rPr>
      </w:pPr>
      <w:r>
        <w:rPr>
          <w:rFonts w:ascii="Times New Roman" w:hAnsi="Times New Roman"/>
          <w:sz w:val="24"/>
        </w:rPr>
        <w:t>控制变量数据主要来自OECD-ICIO，中国签署自由贸易协定环境条款来自世界银行RTA深度条款数据库。各经济体人均GDP数据来自世界银行，其中中国台湾地区人均GDP来自台湾地区统计部门。需要说明的是，本文的产业数字化指ICT产业与传统产业的深度融合</w:t>
      </w:r>
      <w:r>
        <w:rPr>
          <w:rFonts w:hint="eastAsia" w:ascii="Times New Roman" w:hAnsi="Times New Roman"/>
          <w:sz w:val="24"/>
        </w:rPr>
        <w:t>产值</w:t>
      </w:r>
      <w:r>
        <w:rPr>
          <w:rFonts w:ascii="Times New Roman" w:hAnsi="Times New Roman"/>
          <w:sz w:val="24"/>
        </w:rPr>
        <w:t>，因此产业数字化的测度仅针对40个非传统产业，因此，本文仅对传统产业部门（非数字产业）进行实证回归，另外，本文去除了供电、供气、供水、污水处理、废物处理和补救服务（D35T39）、建筑业（D41T43）、公共行政和国防（D84）、家庭活动（D41T43）出口贸易为零的四个部门，最终本文仅对36个传统产业部门进行实证回归。</w:t>
      </w:r>
    </w:p>
    <w:p w14:paraId="7B7E3717">
      <w:pPr>
        <w:widowControl/>
        <w:spacing w:line="400" w:lineRule="exact"/>
        <w:ind w:firstLine="480" w:firstLineChars="200"/>
        <w:jc w:val="left"/>
        <w:rPr>
          <w:rFonts w:ascii="Times New Roman" w:hAnsi="Times New Roman"/>
          <w:sz w:val="24"/>
        </w:rPr>
      </w:pPr>
      <w:r>
        <w:rPr>
          <w:rFonts w:ascii="Times New Roman" w:hAnsi="Times New Roman"/>
          <w:sz w:val="24"/>
        </w:rPr>
        <w:t>表5-1</w:t>
      </w:r>
      <w:r>
        <w:rPr>
          <w:rFonts w:hint="eastAsia" w:ascii="Times New Roman" w:hAnsi="Times New Roman"/>
          <w:color w:val="000000" w:themeColor="text1"/>
          <w:sz w:val="24"/>
          <w14:textFill>
            <w14:solidFill>
              <w14:schemeClr w14:val="tx1"/>
            </w14:solidFill>
          </w14:textFill>
        </w:rPr>
        <w:t>给出了</w:t>
      </w:r>
      <w:r>
        <w:rPr>
          <w:rFonts w:ascii="Times New Roman" w:hAnsi="Times New Roman"/>
          <w:sz w:val="24"/>
        </w:rPr>
        <w:t>具体变量的描述性统计，除efta虚拟变量外，其他变量均做对数处理。取对数后，产业数字化的最大值为11.99，最小值为4.03，标准差为1.66，表明中国不同产业间数字化水平存在较大的差距。另外，中国出口隐含碳的最大值为4.41，最小值为-17.6，标准差为3.22，同样说明产业层面上，中国对各贸易伙伴出口隐含碳存在较大差距。lnrgdp 的均值为1.17，大于0，说明整体来讲中国出口伙伴的经济发展水平高于中国经济发展水平，lngvcb的均值大于lngvcf，说明中国通过全球价值链后向参与度水平要高于前向参与度，</w:t>
      </w:r>
      <w:r>
        <w:rPr>
          <w:rFonts w:ascii="Times New Roman" w:hAnsi="Times New Roman"/>
          <w:kern w:val="0"/>
          <w:sz w:val="24"/>
          <w:lang w:bidi="ar"/>
        </w:rPr>
        <w:t>这是因为我国以加工贸易作为参与国际分工的主要路径，进口中间品经过加工装配后再出口的生产与贸易特征，决定了我国融入全球价值链的后向参与度要高于前向参与度。</w:t>
      </w:r>
    </w:p>
    <w:p w14:paraId="3414749A">
      <w:pPr>
        <w:widowControl/>
        <w:spacing w:line="360" w:lineRule="auto"/>
        <w:ind w:firstLine="422" w:firstLineChars="200"/>
        <w:jc w:val="center"/>
        <w:rPr>
          <w:rFonts w:ascii="Times New Roman" w:hAnsi="Times New Roman"/>
          <w:b/>
          <w:bCs/>
          <w:szCs w:val="21"/>
        </w:rPr>
      </w:pPr>
      <w:r>
        <w:rPr>
          <w:rFonts w:ascii="Times New Roman" w:hAnsi="Times New Roman"/>
          <w:b/>
          <w:bCs/>
          <w:szCs w:val="21"/>
        </w:rPr>
        <w:t>表5-1 描述性统计</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83"/>
        <w:gridCol w:w="1407"/>
        <w:gridCol w:w="1407"/>
        <w:gridCol w:w="1408"/>
        <w:gridCol w:w="1408"/>
        <w:gridCol w:w="1409"/>
      </w:tblGrid>
      <w:tr w14:paraId="034F5DF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bottom w:val="single" w:color="auto" w:sz="4" w:space="0"/>
              <w:tl2br w:val="nil"/>
              <w:tr2bl w:val="nil"/>
            </w:tcBorders>
          </w:tcPr>
          <w:p w14:paraId="0FCA0C8B">
            <w:pPr>
              <w:widowControl/>
              <w:spacing w:line="360" w:lineRule="auto"/>
              <w:jc w:val="center"/>
              <w:rPr>
                <w:rFonts w:ascii="Times New Roman" w:hAnsi="Times New Roman"/>
                <w:szCs w:val="21"/>
              </w:rPr>
            </w:pPr>
            <w:r>
              <w:rPr>
                <w:rFonts w:ascii="Times New Roman" w:hAnsi="Times New Roman"/>
                <w:szCs w:val="21"/>
              </w:rPr>
              <w:t>变量</w:t>
            </w:r>
          </w:p>
        </w:tc>
        <w:tc>
          <w:tcPr>
            <w:tcW w:w="1407" w:type="dxa"/>
            <w:tcBorders>
              <w:bottom w:val="single" w:color="auto" w:sz="4" w:space="0"/>
              <w:tl2br w:val="nil"/>
              <w:tr2bl w:val="nil"/>
            </w:tcBorders>
          </w:tcPr>
          <w:p w14:paraId="554FE6BE">
            <w:pPr>
              <w:widowControl/>
              <w:spacing w:line="360" w:lineRule="auto"/>
              <w:jc w:val="center"/>
              <w:rPr>
                <w:rFonts w:ascii="Times New Roman" w:hAnsi="Times New Roman"/>
                <w:szCs w:val="21"/>
              </w:rPr>
            </w:pPr>
            <w:r>
              <w:rPr>
                <w:rFonts w:ascii="Times New Roman" w:hAnsi="Times New Roman"/>
                <w:szCs w:val="21"/>
              </w:rPr>
              <w:t>样本量</w:t>
            </w:r>
          </w:p>
        </w:tc>
        <w:tc>
          <w:tcPr>
            <w:tcW w:w="1407" w:type="dxa"/>
            <w:tcBorders>
              <w:bottom w:val="single" w:color="auto" w:sz="4" w:space="0"/>
              <w:tl2br w:val="nil"/>
              <w:tr2bl w:val="nil"/>
            </w:tcBorders>
          </w:tcPr>
          <w:p w14:paraId="7553F457">
            <w:pPr>
              <w:widowControl/>
              <w:spacing w:line="360" w:lineRule="auto"/>
              <w:jc w:val="center"/>
              <w:rPr>
                <w:rFonts w:ascii="Times New Roman" w:hAnsi="Times New Roman"/>
                <w:szCs w:val="21"/>
              </w:rPr>
            </w:pPr>
            <w:r>
              <w:rPr>
                <w:rFonts w:ascii="Times New Roman" w:hAnsi="Times New Roman"/>
                <w:szCs w:val="21"/>
              </w:rPr>
              <w:t>均值</w:t>
            </w:r>
          </w:p>
        </w:tc>
        <w:tc>
          <w:tcPr>
            <w:tcW w:w="1408" w:type="dxa"/>
            <w:tcBorders>
              <w:bottom w:val="single" w:color="auto" w:sz="4" w:space="0"/>
              <w:tl2br w:val="nil"/>
              <w:tr2bl w:val="nil"/>
            </w:tcBorders>
          </w:tcPr>
          <w:p w14:paraId="30D1AE55">
            <w:pPr>
              <w:widowControl/>
              <w:spacing w:line="360" w:lineRule="auto"/>
              <w:jc w:val="center"/>
              <w:rPr>
                <w:rFonts w:ascii="Times New Roman" w:hAnsi="Times New Roman"/>
                <w:szCs w:val="21"/>
              </w:rPr>
            </w:pPr>
            <w:r>
              <w:rPr>
                <w:rFonts w:ascii="Times New Roman" w:hAnsi="Times New Roman"/>
                <w:szCs w:val="21"/>
              </w:rPr>
              <w:t>标准差</w:t>
            </w:r>
          </w:p>
        </w:tc>
        <w:tc>
          <w:tcPr>
            <w:tcW w:w="1408" w:type="dxa"/>
            <w:tcBorders>
              <w:bottom w:val="single" w:color="auto" w:sz="4" w:space="0"/>
              <w:tl2br w:val="nil"/>
              <w:tr2bl w:val="nil"/>
            </w:tcBorders>
          </w:tcPr>
          <w:p w14:paraId="7719CF1D">
            <w:pPr>
              <w:widowControl/>
              <w:spacing w:line="360" w:lineRule="auto"/>
              <w:jc w:val="center"/>
              <w:rPr>
                <w:rFonts w:ascii="Times New Roman" w:hAnsi="Times New Roman"/>
                <w:szCs w:val="21"/>
              </w:rPr>
            </w:pPr>
            <w:r>
              <w:rPr>
                <w:rFonts w:ascii="Times New Roman" w:hAnsi="Times New Roman"/>
                <w:szCs w:val="21"/>
              </w:rPr>
              <w:t>最小值</w:t>
            </w:r>
          </w:p>
        </w:tc>
        <w:tc>
          <w:tcPr>
            <w:tcW w:w="1409" w:type="dxa"/>
            <w:tcBorders>
              <w:bottom w:val="single" w:color="auto" w:sz="4" w:space="0"/>
              <w:tl2br w:val="nil"/>
              <w:tr2bl w:val="nil"/>
            </w:tcBorders>
          </w:tcPr>
          <w:p w14:paraId="342B7C61">
            <w:pPr>
              <w:widowControl/>
              <w:spacing w:line="360" w:lineRule="auto"/>
              <w:jc w:val="center"/>
              <w:rPr>
                <w:rFonts w:ascii="Times New Roman" w:hAnsi="Times New Roman"/>
                <w:szCs w:val="21"/>
              </w:rPr>
            </w:pPr>
            <w:r>
              <w:rPr>
                <w:rFonts w:ascii="Times New Roman" w:hAnsi="Times New Roman"/>
                <w:szCs w:val="21"/>
              </w:rPr>
              <w:t>最大值</w:t>
            </w:r>
          </w:p>
        </w:tc>
      </w:tr>
      <w:tr w14:paraId="7D1A322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op w:val="single" w:color="auto" w:sz="4" w:space="0"/>
            </w:tcBorders>
            <w:vAlign w:val="center"/>
          </w:tcPr>
          <w:p w14:paraId="16D5C16D">
            <w:pPr>
              <w:jc w:val="center"/>
              <w:rPr>
                <w:rFonts w:ascii="Times New Roman" w:hAnsi="Times New Roman"/>
                <w:szCs w:val="21"/>
              </w:rPr>
            </w:pPr>
            <w:r>
              <w:rPr>
                <w:rFonts w:ascii="Times New Roman" w:hAnsi="Times New Roman"/>
                <w:szCs w:val="21"/>
              </w:rPr>
              <w:t>lnec</w:t>
            </w:r>
          </w:p>
        </w:tc>
        <w:tc>
          <w:tcPr>
            <w:tcW w:w="1407" w:type="dxa"/>
            <w:tcBorders>
              <w:top w:val="single" w:color="auto" w:sz="4" w:space="0"/>
            </w:tcBorders>
            <w:vAlign w:val="center"/>
          </w:tcPr>
          <w:p w14:paraId="216A3883">
            <w:pPr>
              <w:widowControl/>
              <w:jc w:val="center"/>
              <w:textAlignment w:val="center"/>
              <w:rPr>
                <w:rFonts w:ascii="Times New Roman" w:hAnsi="Times New Roman"/>
                <w:szCs w:val="21"/>
              </w:rPr>
            </w:pPr>
            <w:r>
              <w:rPr>
                <w:rFonts w:ascii="Times New Roman" w:hAnsi="Times New Roman"/>
                <w:color w:val="000000"/>
                <w:kern w:val="0"/>
                <w:szCs w:val="21"/>
                <w:lang w:bidi="ar"/>
              </w:rPr>
              <w:t>68,310</w:t>
            </w:r>
          </w:p>
        </w:tc>
        <w:tc>
          <w:tcPr>
            <w:tcW w:w="1407" w:type="dxa"/>
            <w:tcBorders>
              <w:top w:val="single" w:color="auto" w:sz="4" w:space="0"/>
            </w:tcBorders>
            <w:vAlign w:val="center"/>
          </w:tcPr>
          <w:p w14:paraId="0306AFC4">
            <w:pPr>
              <w:widowControl/>
              <w:jc w:val="center"/>
              <w:textAlignment w:val="center"/>
              <w:rPr>
                <w:rFonts w:ascii="Times New Roman" w:hAnsi="Times New Roman"/>
                <w:szCs w:val="21"/>
              </w:rPr>
            </w:pPr>
            <w:r>
              <w:rPr>
                <w:rFonts w:ascii="Times New Roman" w:hAnsi="Times New Roman"/>
                <w:color w:val="000000"/>
                <w:kern w:val="0"/>
                <w:szCs w:val="21"/>
                <w:lang w:bidi="ar"/>
              </w:rPr>
              <w:t>-4.34</w:t>
            </w:r>
          </w:p>
        </w:tc>
        <w:tc>
          <w:tcPr>
            <w:tcW w:w="1408" w:type="dxa"/>
            <w:tcBorders>
              <w:top w:val="single" w:color="auto" w:sz="4" w:space="0"/>
            </w:tcBorders>
            <w:vAlign w:val="center"/>
          </w:tcPr>
          <w:p w14:paraId="3291B231">
            <w:pPr>
              <w:widowControl/>
              <w:jc w:val="center"/>
              <w:textAlignment w:val="center"/>
              <w:rPr>
                <w:rFonts w:ascii="Times New Roman" w:hAnsi="Times New Roman"/>
                <w:szCs w:val="21"/>
              </w:rPr>
            </w:pPr>
            <w:r>
              <w:rPr>
                <w:rFonts w:ascii="Times New Roman" w:hAnsi="Times New Roman"/>
                <w:color w:val="000000"/>
                <w:kern w:val="0"/>
                <w:szCs w:val="21"/>
                <w:lang w:bidi="ar"/>
              </w:rPr>
              <w:t>3.23</w:t>
            </w:r>
          </w:p>
        </w:tc>
        <w:tc>
          <w:tcPr>
            <w:tcW w:w="1408" w:type="dxa"/>
            <w:tcBorders>
              <w:top w:val="single" w:color="auto" w:sz="4" w:space="0"/>
            </w:tcBorders>
            <w:vAlign w:val="center"/>
          </w:tcPr>
          <w:p w14:paraId="1A6DE04A">
            <w:pPr>
              <w:widowControl/>
              <w:jc w:val="center"/>
              <w:textAlignment w:val="center"/>
              <w:rPr>
                <w:rFonts w:ascii="Times New Roman" w:hAnsi="Times New Roman"/>
                <w:szCs w:val="21"/>
              </w:rPr>
            </w:pPr>
            <w:r>
              <w:rPr>
                <w:rFonts w:ascii="Times New Roman" w:hAnsi="Times New Roman"/>
                <w:color w:val="000000"/>
                <w:kern w:val="0"/>
                <w:szCs w:val="21"/>
                <w:lang w:bidi="ar"/>
              </w:rPr>
              <w:t>-17.61</w:t>
            </w:r>
          </w:p>
        </w:tc>
        <w:tc>
          <w:tcPr>
            <w:tcW w:w="1409" w:type="dxa"/>
            <w:tcBorders>
              <w:top w:val="single" w:color="auto" w:sz="4" w:space="0"/>
            </w:tcBorders>
            <w:vAlign w:val="center"/>
          </w:tcPr>
          <w:p w14:paraId="0442433D">
            <w:pPr>
              <w:widowControl/>
              <w:jc w:val="center"/>
              <w:textAlignment w:val="center"/>
              <w:rPr>
                <w:rFonts w:ascii="Times New Roman" w:hAnsi="Times New Roman"/>
                <w:szCs w:val="21"/>
              </w:rPr>
            </w:pPr>
            <w:r>
              <w:rPr>
                <w:rFonts w:ascii="Times New Roman" w:hAnsi="Times New Roman"/>
                <w:color w:val="000000"/>
                <w:kern w:val="0"/>
                <w:szCs w:val="21"/>
                <w:lang w:bidi="ar"/>
              </w:rPr>
              <w:t>4.41</w:t>
            </w:r>
          </w:p>
        </w:tc>
      </w:tr>
      <w:tr w14:paraId="34E2277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l2br w:val="nil"/>
              <w:tr2bl w:val="nil"/>
            </w:tcBorders>
            <w:vAlign w:val="center"/>
          </w:tcPr>
          <w:p w14:paraId="71030ECE">
            <w:pPr>
              <w:jc w:val="center"/>
              <w:rPr>
                <w:rFonts w:ascii="Times New Roman" w:hAnsi="Times New Roman"/>
                <w:szCs w:val="21"/>
              </w:rPr>
            </w:pPr>
            <w:r>
              <w:rPr>
                <w:rFonts w:ascii="Times New Roman" w:hAnsi="Times New Roman"/>
                <w:szCs w:val="21"/>
              </w:rPr>
              <w:t>lndig</w:t>
            </w:r>
          </w:p>
        </w:tc>
        <w:tc>
          <w:tcPr>
            <w:tcW w:w="1407" w:type="dxa"/>
            <w:tcBorders>
              <w:tl2br w:val="nil"/>
              <w:tr2bl w:val="nil"/>
            </w:tcBorders>
            <w:vAlign w:val="center"/>
          </w:tcPr>
          <w:p w14:paraId="1D5BF2CB">
            <w:pPr>
              <w:widowControl/>
              <w:jc w:val="center"/>
              <w:textAlignment w:val="center"/>
              <w:rPr>
                <w:rFonts w:ascii="Times New Roman" w:hAnsi="Times New Roman"/>
                <w:szCs w:val="21"/>
              </w:rPr>
            </w:pPr>
            <w:r>
              <w:rPr>
                <w:rFonts w:ascii="Times New Roman" w:hAnsi="Times New Roman"/>
                <w:color w:val="000000"/>
                <w:kern w:val="0"/>
                <w:szCs w:val="21"/>
                <w:lang w:bidi="ar"/>
              </w:rPr>
              <w:t>68,310</w:t>
            </w:r>
          </w:p>
        </w:tc>
        <w:tc>
          <w:tcPr>
            <w:tcW w:w="1407" w:type="dxa"/>
            <w:tcBorders>
              <w:tl2br w:val="nil"/>
              <w:tr2bl w:val="nil"/>
            </w:tcBorders>
            <w:vAlign w:val="center"/>
          </w:tcPr>
          <w:p w14:paraId="6B7E1642">
            <w:pPr>
              <w:widowControl/>
              <w:jc w:val="center"/>
              <w:textAlignment w:val="center"/>
              <w:rPr>
                <w:rFonts w:ascii="Times New Roman" w:hAnsi="Times New Roman"/>
                <w:szCs w:val="21"/>
              </w:rPr>
            </w:pPr>
            <w:r>
              <w:rPr>
                <w:rFonts w:ascii="Times New Roman" w:hAnsi="Times New Roman"/>
                <w:color w:val="000000"/>
                <w:kern w:val="0"/>
                <w:szCs w:val="21"/>
                <w:lang w:bidi="ar"/>
              </w:rPr>
              <w:t>8.21</w:t>
            </w:r>
          </w:p>
        </w:tc>
        <w:tc>
          <w:tcPr>
            <w:tcW w:w="1408" w:type="dxa"/>
            <w:tcBorders>
              <w:tl2br w:val="nil"/>
              <w:tr2bl w:val="nil"/>
            </w:tcBorders>
            <w:vAlign w:val="center"/>
          </w:tcPr>
          <w:p w14:paraId="5F28CAE0">
            <w:pPr>
              <w:widowControl/>
              <w:jc w:val="center"/>
              <w:textAlignment w:val="center"/>
              <w:rPr>
                <w:rFonts w:ascii="Times New Roman" w:hAnsi="Times New Roman"/>
                <w:szCs w:val="21"/>
              </w:rPr>
            </w:pPr>
            <w:r>
              <w:rPr>
                <w:rFonts w:ascii="Times New Roman" w:hAnsi="Times New Roman"/>
                <w:color w:val="000000"/>
                <w:kern w:val="0"/>
                <w:szCs w:val="21"/>
                <w:lang w:bidi="ar"/>
              </w:rPr>
              <w:t>1.66</w:t>
            </w:r>
          </w:p>
        </w:tc>
        <w:tc>
          <w:tcPr>
            <w:tcW w:w="1408" w:type="dxa"/>
            <w:tcBorders>
              <w:tl2br w:val="nil"/>
              <w:tr2bl w:val="nil"/>
            </w:tcBorders>
            <w:vAlign w:val="center"/>
          </w:tcPr>
          <w:p w14:paraId="3AFBD89B">
            <w:pPr>
              <w:widowControl/>
              <w:jc w:val="center"/>
              <w:textAlignment w:val="center"/>
              <w:rPr>
                <w:rFonts w:ascii="Times New Roman" w:hAnsi="Times New Roman"/>
                <w:szCs w:val="21"/>
              </w:rPr>
            </w:pPr>
            <w:r>
              <w:rPr>
                <w:rFonts w:ascii="Times New Roman" w:hAnsi="Times New Roman"/>
                <w:color w:val="000000"/>
                <w:kern w:val="0"/>
                <w:szCs w:val="21"/>
                <w:lang w:bidi="ar"/>
              </w:rPr>
              <w:t>4.03</w:t>
            </w:r>
          </w:p>
        </w:tc>
        <w:tc>
          <w:tcPr>
            <w:tcW w:w="1409" w:type="dxa"/>
            <w:tcBorders>
              <w:tl2br w:val="nil"/>
              <w:tr2bl w:val="nil"/>
            </w:tcBorders>
            <w:vAlign w:val="center"/>
          </w:tcPr>
          <w:p w14:paraId="6AB174FE">
            <w:pPr>
              <w:widowControl/>
              <w:jc w:val="center"/>
              <w:textAlignment w:val="center"/>
              <w:rPr>
                <w:rFonts w:ascii="Times New Roman" w:hAnsi="Times New Roman"/>
                <w:szCs w:val="21"/>
              </w:rPr>
            </w:pPr>
            <w:r>
              <w:rPr>
                <w:rFonts w:ascii="Times New Roman" w:hAnsi="Times New Roman"/>
                <w:color w:val="000000"/>
                <w:kern w:val="0"/>
                <w:szCs w:val="21"/>
                <w:lang w:bidi="ar"/>
              </w:rPr>
              <w:t>11.99</w:t>
            </w:r>
          </w:p>
        </w:tc>
      </w:tr>
      <w:tr w14:paraId="47A1393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l2br w:val="nil"/>
              <w:tr2bl w:val="nil"/>
            </w:tcBorders>
          </w:tcPr>
          <w:p w14:paraId="630FD47E">
            <w:pPr>
              <w:widowControl/>
              <w:spacing w:line="360" w:lineRule="auto"/>
              <w:jc w:val="center"/>
              <w:rPr>
                <w:rFonts w:ascii="Times New Roman" w:hAnsi="Times New Roman"/>
                <w:szCs w:val="21"/>
              </w:rPr>
            </w:pPr>
            <w:r>
              <w:rPr>
                <w:rFonts w:ascii="Times New Roman" w:hAnsi="Times New Roman"/>
                <w:szCs w:val="21"/>
              </w:rPr>
              <w:t>lngvcf</w:t>
            </w:r>
          </w:p>
        </w:tc>
        <w:tc>
          <w:tcPr>
            <w:tcW w:w="1407" w:type="dxa"/>
            <w:tcBorders>
              <w:tl2br w:val="nil"/>
              <w:tr2bl w:val="nil"/>
            </w:tcBorders>
            <w:vAlign w:val="center"/>
          </w:tcPr>
          <w:p w14:paraId="7157D9AF">
            <w:pPr>
              <w:widowControl/>
              <w:jc w:val="center"/>
              <w:textAlignment w:val="center"/>
              <w:rPr>
                <w:rFonts w:ascii="Times New Roman" w:hAnsi="Times New Roman"/>
                <w:szCs w:val="21"/>
              </w:rPr>
            </w:pPr>
            <w:r>
              <w:rPr>
                <w:rFonts w:ascii="Times New Roman" w:hAnsi="Times New Roman"/>
                <w:color w:val="000000"/>
                <w:kern w:val="0"/>
                <w:szCs w:val="21"/>
                <w:lang w:bidi="ar"/>
              </w:rPr>
              <w:t>68,310</w:t>
            </w:r>
          </w:p>
        </w:tc>
        <w:tc>
          <w:tcPr>
            <w:tcW w:w="1407" w:type="dxa"/>
            <w:tcBorders>
              <w:tl2br w:val="nil"/>
              <w:tr2bl w:val="nil"/>
            </w:tcBorders>
            <w:vAlign w:val="center"/>
          </w:tcPr>
          <w:p w14:paraId="52470EB3">
            <w:pPr>
              <w:widowControl/>
              <w:jc w:val="center"/>
              <w:textAlignment w:val="center"/>
              <w:rPr>
                <w:rFonts w:ascii="Times New Roman" w:hAnsi="Times New Roman"/>
                <w:szCs w:val="21"/>
              </w:rPr>
            </w:pPr>
            <w:r>
              <w:rPr>
                <w:rFonts w:ascii="Times New Roman" w:hAnsi="Times New Roman"/>
                <w:color w:val="000000"/>
                <w:kern w:val="0"/>
                <w:szCs w:val="21"/>
                <w:lang w:bidi="ar"/>
              </w:rPr>
              <w:t>2.09</w:t>
            </w:r>
          </w:p>
        </w:tc>
        <w:tc>
          <w:tcPr>
            <w:tcW w:w="1408" w:type="dxa"/>
            <w:tcBorders>
              <w:tl2br w:val="nil"/>
              <w:tr2bl w:val="nil"/>
            </w:tcBorders>
            <w:vAlign w:val="center"/>
          </w:tcPr>
          <w:p w14:paraId="0B0BDA3F">
            <w:pPr>
              <w:widowControl/>
              <w:jc w:val="center"/>
              <w:textAlignment w:val="center"/>
              <w:rPr>
                <w:rFonts w:ascii="Times New Roman" w:hAnsi="Times New Roman"/>
                <w:szCs w:val="21"/>
              </w:rPr>
            </w:pPr>
            <w:r>
              <w:rPr>
                <w:rFonts w:ascii="Times New Roman" w:hAnsi="Times New Roman"/>
                <w:color w:val="000000"/>
                <w:kern w:val="0"/>
                <w:szCs w:val="21"/>
                <w:lang w:bidi="ar"/>
              </w:rPr>
              <w:t>1.20</w:t>
            </w:r>
          </w:p>
        </w:tc>
        <w:tc>
          <w:tcPr>
            <w:tcW w:w="1408" w:type="dxa"/>
            <w:tcBorders>
              <w:tl2br w:val="nil"/>
              <w:tr2bl w:val="nil"/>
            </w:tcBorders>
            <w:vAlign w:val="center"/>
          </w:tcPr>
          <w:p w14:paraId="60C067F8">
            <w:pPr>
              <w:widowControl/>
              <w:jc w:val="center"/>
              <w:textAlignment w:val="center"/>
              <w:rPr>
                <w:rFonts w:ascii="Times New Roman" w:hAnsi="Times New Roman"/>
                <w:szCs w:val="21"/>
              </w:rPr>
            </w:pPr>
            <w:r>
              <w:rPr>
                <w:rFonts w:ascii="Times New Roman" w:hAnsi="Times New Roman"/>
                <w:color w:val="000000"/>
                <w:kern w:val="0"/>
                <w:szCs w:val="21"/>
                <w:lang w:bidi="ar"/>
              </w:rPr>
              <w:t>0.00</w:t>
            </w:r>
          </w:p>
        </w:tc>
        <w:tc>
          <w:tcPr>
            <w:tcW w:w="1409" w:type="dxa"/>
            <w:tcBorders>
              <w:tl2br w:val="nil"/>
              <w:tr2bl w:val="nil"/>
            </w:tcBorders>
            <w:vAlign w:val="center"/>
          </w:tcPr>
          <w:p w14:paraId="50618111">
            <w:pPr>
              <w:widowControl/>
              <w:jc w:val="center"/>
              <w:textAlignment w:val="center"/>
              <w:rPr>
                <w:rFonts w:ascii="Times New Roman" w:hAnsi="Times New Roman"/>
                <w:szCs w:val="21"/>
              </w:rPr>
            </w:pPr>
            <w:r>
              <w:rPr>
                <w:rFonts w:ascii="Times New Roman" w:hAnsi="Times New Roman"/>
                <w:color w:val="000000"/>
                <w:kern w:val="0"/>
                <w:szCs w:val="21"/>
                <w:lang w:bidi="ar"/>
              </w:rPr>
              <w:t>4.53</w:t>
            </w:r>
          </w:p>
        </w:tc>
      </w:tr>
      <w:tr w14:paraId="3AD36BC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l2br w:val="nil"/>
              <w:tr2bl w:val="nil"/>
            </w:tcBorders>
          </w:tcPr>
          <w:p w14:paraId="0F1C3312">
            <w:pPr>
              <w:widowControl/>
              <w:spacing w:line="360" w:lineRule="auto"/>
              <w:jc w:val="center"/>
              <w:rPr>
                <w:rFonts w:ascii="Times New Roman" w:hAnsi="Times New Roman"/>
                <w:szCs w:val="21"/>
              </w:rPr>
            </w:pPr>
            <w:r>
              <w:rPr>
                <w:rFonts w:ascii="Times New Roman" w:hAnsi="Times New Roman"/>
                <w:szCs w:val="21"/>
              </w:rPr>
              <w:t>lngvcb</w:t>
            </w:r>
          </w:p>
        </w:tc>
        <w:tc>
          <w:tcPr>
            <w:tcW w:w="1407" w:type="dxa"/>
            <w:tcBorders>
              <w:tl2br w:val="nil"/>
              <w:tr2bl w:val="nil"/>
            </w:tcBorders>
            <w:vAlign w:val="center"/>
          </w:tcPr>
          <w:p w14:paraId="47DFEF56">
            <w:pPr>
              <w:widowControl/>
              <w:jc w:val="center"/>
              <w:textAlignment w:val="center"/>
              <w:rPr>
                <w:rFonts w:ascii="Times New Roman" w:hAnsi="Times New Roman"/>
                <w:szCs w:val="21"/>
              </w:rPr>
            </w:pPr>
            <w:r>
              <w:rPr>
                <w:rFonts w:ascii="Times New Roman" w:hAnsi="Times New Roman"/>
                <w:color w:val="000000"/>
                <w:kern w:val="0"/>
                <w:szCs w:val="21"/>
                <w:lang w:bidi="ar"/>
              </w:rPr>
              <w:t>68,310</w:t>
            </w:r>
          </w:p>
        </w:tc>
        <w:tc>
          <w:tcPr>
            <w:tcW w:w="1407" w:type="dxa"/>
            <w:tcBorders>
              <w:tl2br w:val="nil"/>
              <w:tr2bl w:val="nil"/>
            </w:tcBorders>
            <w:vAlign w:val="center"/>
          </w:tcPr>
          <w:p w14:paraId="74EDA01D">
            <w:pPr>
              <w:widowControl/>
              <w:jc w:val="center"/>
              <w:textAlignment w:val="center"/>
              <w:rPr>
                <w:rFonts w:ascii="Times New Roman" w:hAnsi="Times New Roman"/>
                <w:szCs w:val="21"/>
              </w:rPr>
            </w:pPr>
            <w:r>
              <w:rPr>
                <w:rFonts w:ascii="Times New Roman" w:hAnsi="Times New Roman"/>
                <w:color w:val="000000"/>
                <w:kern w:val="0"/>
                <w:szCs w:val="21"/>
                <w:lang w:bidi="ar"/>
              </w:rPr>
              <w:t>2.51</w:t>
            </w:r>
          </w:p>
        </w:tc>
        <w:tc>
          <w:tcPr>
            <w:tcW w:w="1408" w:type="dxa"/>
            <w:tcBorders>
              <w:tl2br w:val="nil"/>
              <w:tr2bl w:val="nil"/>
            </w:tcBorders>
            <w:vAlign w:val="center"/>
          </w:tcPr>
          <w:p w14:paraId="5B246BA0">
            <w:pPr>
              <w:widowControl/>
              <w:jc w:val="center"/>
              <w:textAlignment w:val="center"/>
              <w:rPr>
                <w:rFonts w:ascii="Times New Roman" w:hAnsi="Times New Roman"/>
                <w:szCs w:val="21"/>
              </w:rPr>
            </w:pPr>
            <w:r>
              <w:rPr>
                <w:rFonts w:ascii="Times New Roman" w:hAnsi="Times New Roman"/>
                <w:color w:val="000000"/>
                <w:kern w:val="0"/>
                <w:szCs w:val="21"/>
                <w:lang w:bidi="ar"/>
              </w:rPr>
              <w:t>0.74</w:t>
            </w:r>
          </w:p>
        </w:tc>
        <w:tc>
          <w:tcPr>
            <w:tcW w:w="1408" w:type="dxa"/>
            <w:tcBorders>
              <w:tl2br w:val="nil"/>
              <w:tr2bl w:val="nil"/>
            </w:tcBorders>
            <w:vAlign w:val="center"/>
          </w:tcPr>
          <w:p w14:paraId="1F41B2F7">
            <w:pPr>
              <w:widowControl/>
              <w:jc w:val="center"/>
              <w:textAlignment w:val="center"/>
              <w:rPr>
                <w:rFonts w:ascii="Times New Roman" w:hAnsi="Times New Roman"/>
                <w:szCs w:val="21"/>
              </w:rPr>
            </w:pPr>
            <w:r>
              <w:rPr>
                <w:rFonts w:ascii="Times New Roman" w:hAnsi="Times New Roman"/>
                <w:color w:val="000000"/>
                <w:kern w:val="0"/>
                <w:szCs w:val="21"/>
                <w:lang w:bidi="ar"/>
              </w:rPr>
              <w:t>0.48</w:t>
            </w:r>
          </w:p>
        </w:tc>
        <w:tc>
          <w:tcPr>
            <w:tcW w:w="1409" w:type="dxa"/>
            <w:tcBorders>
              <w:tl2br w:val="nil"/>
              <w:tr2bl w:val="nil"/>
            </w:tcBorders>
            <w:vAlign w:val="center"/>
          </w:tcPr>
          <w:p w14:paraId="367B7F67">
            <w:pPr>
              <w:widowControl/>
              <w:jc w:val="center"/>
              <w:textAlignment w:val="center"/>
              <w:rPr>
                <w:rFonts w:ascii="Times New Roman" w:hAnsi="Times New Roman"/>
                <w:szCs w:val="21"/>
              </w:rPr>
            </w:pPr>
            <w:r>
              <w:rPr>
                <w:rFonts w:ascii="Times New Roman" w:hAnsi="Times New Roman"/>
                <w:color w:val="000000"/>
                <w:kern w:val="0"/>
                <w:szCs w:val="21"/>
                <w:lang w:bidi="ar"/>
              </w:rPr>
              <w:t>13.13</w:t>
            </w:r>
          </w:p>
        </w:tc>
      </w:tr>
      <w:tr w14:paraId="5C525F4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l2br w:val="nil"/>
              <w:tr2bl w:val="nil"/>
            </w:tcBorders>
            <w:shd w:val="clear" w:color="auto" w:fill="auto"/>
          </w:tcPr>
          <w:p w14:paraId="5BDBB26C">
            <w:pPr>
              <w:widowControl/>
              <w:spacing w:line="360" w:lineRule="auto"/>
              <w:jc w:val="center"/>
              <w:rPr>
                <w:rFonts w:ascii="Times New Roman" w:hAnsi="Times New Roman"/>
                <w:szCs w:val="21"/>
              </w:rPr>
            </w:pPr>
            <w:r>
              <w:rPr>
                <w:rFonts w:ascii="Times New Roman" w:hAnsi="Times New Roman"/>
                <w:szCs w:val="21"/>
              </w:rPr>
              <w:t>lniss</w:t>
            </w:r>
          </w:p>
        </w:tc>
        <w:tc>
          <w:tcPr>
            <w:tcW w:w="1407" w:type="dxa"/>
            <w:tcBorders>
              <w:tl2br w:val="nil"/>
              <w:tr2bl w:val="nil"/>
            </w:tcBorders>
            <w:vAlign w:val="center"/>
          </w:tcPr>
          <w:p w14:paraId="1658CB5A">
            <w:pPr>
              <w:widowControl/>
              <w:jc w:val="center"/>
              <w:textAlignment w:val="center"/>
              <w:rPr>
                <w:rFonts w:ascii="Times New Roman" w:hAnsi="Times New Roman"/>
                <w:szCs w:val="21"/>
              </w:rPr>
            </w:pPr>
            <w:r>
              <w:rPr>
                <w:rFonts w:ascii="Times New Roman" w:hAnsi="Times New Roman"/>
                <w:color w:val="000000"/>
                <w:kern w:val="0"/>
                <w:szCs w:val="21"/>
                <w:lang w:bidi="ar"/>
              </w:rPr>
              <w:t>67,967</w:t>
            </w:r>
          </w:p>
        </w:tc>
        <w:tc>
          <w:tcPr>
            <w:tcW w:w="1407" w:type="dxa"/>
            <w:tcBorders>
              <w:tl2br w:val="nil"/>
              <w:tr2bl w:val="nil"/>
            </w:tcBorders>
            <w:vAlign w:val="center"/>
          </w:tcPr>
          <w:p w14:paraId="677E07AC">
            <w:pPr>
              <w:widowControl/>
              <w:jc w:val="center"/>
              <w:textAlignment w:val="center"/>
              <w:rPr>
                <w:rFonts w:ascii="Times New Roman" w:hAnsi="Times New Roman"/>
                <w:szCs w:val="21"/>
              </w:rPr>
            </w:pPr>
            <w:r>
              <w:rPr>
                <w:rFonts w:ascii="Times New Roman" w:hAnsi="Times New Roman"/>
                <w:color w:val="000000"/>
                <w:kern w:val="0"/>
                <w:szCs w:val="21"/>
                <w:lang w:bidi="ar"/>
              </w:rPr>
              <w:t>-3.91</w:t>
            </w:r>
          </w:p>
        </w:tc>
        <w:tc>
          <w:tcPr>
            <w:tcW w:w="1408" w:type="dxa"/>
            <w:tcBorders>
              <w:tl2br w:val="nil"/>
              <w:tr2bl w:val="nil"/>
            </w:tcBorders>
            <w:vAlign w:val="center"/>
          </w:tcPr>
          <w:p w14:paraId="68F9325D">
            <w:pPr>
              <w:widowControl/>
              <w:jc w:val="center"/>
              <w:textAlignment w:val="center"/>
              <w:rPr>
                <w:rFonts w:ascii="Times New Roman" w:hAnsi="Times New Roman"/>
                <w:szCs w:val="21"/>
              </w:rPr>
            </w:pPr>
            <w:r>
              <w:rPr>
                <w:rFonts w:ascii="Times New Roman" w:hAnsi="Times New Roman"/>
                <w:color w:val="000000"/>
                <w:kern w:val="0"/>
                <w:szCs w:val="21"/>
                <w:lang w:bidi="ar"/>
              </w:rPr>
              <w:t>1.95</w:t>
            </w:r>
          </w:p>
        </w:tc>
        <w:tc>
          <w:tcPr>
            <w:tcW w:w="1408" w:type="dxa"/>
            <w:tcBorders>
              <w:tl2br w:val="nil"/>
              <w:tr2bl w:val="nil"/>
            </w:tcBorders>
            <w:vAlign w:val="center"/>
          </w:tcPr>
          <w:p w14:paraId="3B0E14AB">
            <w:pPr>
              <w:widowControl/>
              <w:jc w:val="center"/>
              <w:textAlignment w:val="center"/>
              <w:rPr>
                <w:rFonts w:ascii="Times New Roman" w:hAnsi="Times New Roman"/>
                <w:szCs w:val="21"/>
              </w:rPr>
            </w:pPr>
            <w:r>
              <w:rPr>
                <w:rFonts w:ascii="Times New Roman" w:hAnsi="Times New Roman"/>
                <w:color w:val="000000"/>
                <w:kern w:val="0"/>
                <w:szCs w:val="21"/>
                <w:lang w:bidi="ar"/>
              </w:rPr>
              <w:t>-17.54</w:t>
            </w:r>
          </w:p>
        </w:tc>
        <w:tc>
          <w:tcPr>
            <w:tcW w:w="1409" w:type="dxa"/>
            <w:tcBorders>
              <w:tl2br w:val="nil"/>
              <w:tr2bl w:val="nil"/>
            </w:tcBorders>
            <w:vAlign w:val="center"/>
          </w:tcPr>
          <w:p w14:paraId="263BB9C4">
            <w:pPr>
              <w:widowControl/>
              <w:jc w:val="center"/>
              <w:textAlignment w:val="center"/>
              <w:rPr>
                <w:rFonts w:ascii="Times New Roman" w:hAnsi="Times New Roman"/>
                <w:szCs w:val="21"/>
              </w:rPr>
            </w:pPr>
            <w:r>
              <w:rPr>
                <w:rFonts w:ascii="Times New Roman" w:hAnsi="Times New Roman"/>
                <w:color w:val="000000"/>
                <w:kern w:val="0"/>
                <w:szCs w:val="21"/>
                <w:lang w:bidi="ar"/>
              </w:rPr>
              <w:t>-1.39</w:t>
            </w:r>
          </w:p>
        </w:tc>
      </w:tr>
      <w:tr w14:paraId="6218877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l2br w:val="nil"/>
              <w:tr2bl w:val="nil"/>
            </w:tcBorders>
            <w:shd w:val="clear" w:color="auto" w:fill="auto"/>
          </w:tcPr>
          <w:p w14:paraId="5F1E2725">
            <w:pPr>
              <w:widowControl/>
              <w:spacing w:line="360" w:lineRule="auto"/>
              <w:jc w:val="center"/>
              <w:rPr>
                <w:rFonts w:ascii="Times New Roman" w:hAnsi="Times New Roman"/>
                <w:szCs w:val="21"/>
              </w:rPr>
            </w:pPr>
            <w:r>
              <w:rPr>
                <w:rFonts w:ascii="Times New Roman" w:hAnsi="Times New Roman"/>
                <w:szCs w:val="21"/>
              </w:rPr>
              <w:t>lnrgdp</w:t>
            </w:r>
          </w:p>
        </w:tc>
        <w:tc>
          <w:tcPr>
            <w:tcW w:w="1407" w:type="dxa"/>
            <w:tcBorders>
              <w:tl2br w:val="nil"/>
              <w:tr2bl w:val="nil"/>
            </w:tcBorders>
            <w:vAlign w:val="center"/>
          </w:tcPr>
          <w:p w14:paraId="22D0960D">
            <w:pPr>
              <w:widowControl/>
              <w:jc w:val="center"/>
              <w:textAlignment w:val="center"/>
              <w:rPr>
                <w:rFonts w:ascii="Times New Roman" w:hAnsi="Times New Roman"/>
                <w:szCs w:val="21"/>
              </w:rPr>
            </w:pPr>
            <w:r>
              <w:rPr>
                <w:rFonts w:ascii="Times New Roman" w:hAnsi="Times New Roman"/>
                <w:color w:val="000000"/>
                <w:kern w:val="0"/>
                <w:szCs w:val="21"/>
                <w:lang w:bidi="ar"/>
              </w:rPr>
              <w:t>68,310</w:t>
            </w:r>
          </w:p>
        </w:tc>
        <w:tc>
          <w:tcPr>
            <w:tcW w:w="1407" w:type="dxa"/>
            <w:tcBorders>
              <w:tl2br w:val="nil"/>
              <w:tr2bl w:val="nil"/>
            </w:tcBorders>
            <w:vAlign w:val="center"/>
          </w:tcPr>
          <w:p w14:paraId="371941DF">
            <w:pPr>
              <w:widowControl/>
              <w:jc w:val="center"/>
              <w:textAlignment w:val="center"/>
              <w:rPr>
                <w:rFonts w:ascii="Times New Roman" w:hAnsi="Times New Roman"/>
                <w:szCs w:val="21"/>
              </w:rPr>
            </w:pPr>
            <w:r>
              <w:rPr>
                <w:rFonts w:ascii="Times New Roman" w:hAnsi="Times New Roman"/>
                <w:color w:val="000000"/>
                <w:kern w:val="0"/>
                <w:szCs w:val="21"/>
                <w:lang w:bidi="ar"/>
              </w:rPr>
              <w:t>1.17</w:t>
            </w:r>
          </w:p>
        </w:tc>
        <w:tc>
          <w:tcPr>
            <w:tcW w:w="1408" w:type="dxa"/>
            <w:tcBorders>
              <w:tl2br w:val="nil"/>
              <w:tr2bl w:val="nil"/>
            </w:tcBorders>
            <w:vAlign w:val="center"/>
          </w:tcPr>
          <w:p w14:paraId="5F00D6FC">
            <w:pPr>
              <w:widowControl/>
              <w:jc w:val="center"/>
              <w:textAlignment w:val="center"/>
              <w:rPr>
                <w:rFonts w:ascii="Times New Roman" w:hAnsi="Times New Roman"/>
                <w:szCs w:val="21"/>
              </w:rPr>
            </w:pPr>
            <w:r>
              <w:rPr>
                <w:rFonts w:ascii="Times New Roman" w:hAnsi="Times New Roman"/>
                <w:color w:val="000000"/>
                <w:kern w:val="0"/>
                <w:szCs w:val="21"/>
                <w:lang w:bidi="ar"/>
              </w:rPr>
              <w:t>1.49</w:t>
            </w:r>
          </w:p>
        </w:tc>
        <w:tc>
          <w:tcPr>
            <w:tcW w:w="1408" w:type="dxa"/>
            <w:tcBorders>
              <w:tl2br w:val="nil"/>
              <w:tr2bl w:val="nil"/>
            </w:tcBorders>
            <w:vAlign w:val="center"/>
          </w:tcPr>
          <w:p w14:paraId="3E446C9F">
            <w:pPr>
              <w:widowControl/>
              <w:jc w:val="center"/>
              <w:textAlignment w:val="center"/>
              <w:rPr>
                <w:rFonts w:ascii="Times New Roman" w:hAnsi="Times New Roman"/>
                <w:szCs w:val="21"/>
              </w:rPr>
            </w:pPr>
            <w:r>
              <w:rPr>
                <w:rFonts w:ascii="Times New Roman" w:hAnsi="Times New Roman"/>
                <w:color w:val="000000"/>
                <w:kern w:val="0"/>
                <w:szCs w:val="21"/>
                <w:lang w:bidi="ar"/>
              </w:rPr>
              <w:t>-2.06</w:t>
            </w:r>
          </w:p>
        </w:tc>
        <w:tc>
          <w:tcPr>
            <w:tcW w:w="1409" w:type="dxa"/>
            <w:tcBorders>
              <w:tl2br w:val="nil"/>
              <w:tr2bl w:val="nil"/>
            </w:tcBorders>
            <w:vAlign w:val="center"/>
          </w:tcPr>
          <w:p w14:paraId="6207D8E4">
            <w:pPr>
              <w:widowControl/>
              <w:jc w:val="center"/>
              <w:textAlignment w:val="center"/>
              <w:rPr>
                <w:rFonts w:ascii="Times New Roman" w:hAnsi="Times New Roman"/>
                <w:szCs w:val="21"/>
              </w:rPr>
            </w:pPr>
            <w:r>
              <w:rPr>
                <w:rFonts w:ascii="Times New Roman" w:hAnsi="Times New Roman"/>
                <w:color w:val="000000"/>
                <w:kern w:val="0"/>
                <w:szCs w:val="21"/>
                <w:lang w:bidi="ar"/>
              </w:rPr>
              <w:t>4.43</w:t>
            </w:r>
          </w:p>
        </w:tc>
      </w:tr>
      <w:tr w14:paraId="692EE9A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l2br w:val="nil"/>
              <w:tr2bl w:val="nil"/>
            </w:tcBorders>
            <w:shd w:val="clear" w:color="auto" w:fill="auto"/>
          </w:tcPr>
          <w:p w14:paraId="62116B2B">
            <w:pPr>
              <w:widowControl/>
              <w:spacing w:line="360" w:lineRule="auto"/>
              <w:jc w:val="center"/>
              <w:rPr>
                <w:rFonts w:ascii="Times New Roman" w:hAnsi="Times New Roman"/>
                <w:szCs w:val="21"/>
              </w:rPr>
            </w:pPr>
            <w:r>
              <w:rPr>
                <w:rFonts w:ascii="Times New Roman" w:hAnsi="Times New Roman"/>
                <w:szCs w:val="21"/>
              </w:rPr>
              <w:t>efta</w:t>
            </w:r>
          </w:p>
        </w:tc>
        <w:tc>
          <w:tcPr>
            <w:tcW w:w="1407" w:type="dxa"/>
            <w:tcBorders>
              <w:tl2br w:val="nil"/>
              <w:tr2bl w:val="nil"/>
            </w:tcBorders>
            <w:vAlign w:val="center"/>
          </w:tcPr>
          <w:p w14:paraId="51493E64">
            <w:pPr>
              <w:widowControl/>
              <w:jc w:val="center"/>
              <w:textAlignment w:val="center"/>
              <w:rPr>
                <w:rFonts w:ascii="Times New Roman" w:hAnsi="Times New Roman"/>
                <w:szCs w:val="21"/>
              </w:rPr>
            </w:pPr>
            <w:r>
              <w:rPr>
                <w:rFonts w:ascii="Times New Roman" w:hAnsi="Times New Roman"/>
                <w:color w:val="000000"/>
                <w:kern w:val="0"/>
                <w:szCs w:val="21"/>
                <w:lang w:bidi="ar"/>
              </w:rPr>
              <w:t>68,310</w:t>
            </w:r>
          </w:p>
        </w:tc>
        <w:tc>
          <w:tcPr>
            <w:tcW w:w="1407" w:type="dxa"/>
            <w:tcBorders>
              <w:tl2br w:val="nil"/>
              <w:tr2bl w:val="nil"/>
            </w:tcBorders>
            <w:vAlign w:val="center"/>
          </w:tcPr>
          <w:p w14:paraId="01EB6024">
            <w:pPr>
              <w:widowControl/>
              <w:jc w:val="center"/>
              <w:textAlignment w:val="center"/>
              <w:rPr>
                <w:rFonts w:ascii="Times New Roman" w:hAnsi="Times New Roman"/>
                <w:szCs w:val="21"/>
              </w:rPr>
            </w:pPr>
            <w:r>
              <w:rPr>
                <w:rFonts w:ascii="Times New Roman" w:hAnsi="Times New Roman"/>
                <w:color w:val="000000"/>
                <w:kern w:val="0"/>
                <w:szCs w:val="21"/>
                <w:lang w:bidi="ar"/>
              </w:rPr>
              <w:t>0.11</w:t>
            </w:r>
          </w:p>
        </w:tc>
        <w:tc>
          <w:tcPr>
            <w:tcW w:w="1408" w:type="dxa"/>
            <w:tcBorders>
              <w:tl2br w:val="nil"/>
              <w:tr2bl w:val="nil"/>
            </w:tcBorders>
            <w:vAlign w:val="center"/>
          </w:tcPr>
          <w:p w14:paraId="3DD40870">
            <w:pPr>
              <w:widowControl/>
              <w:jc w:val="center"/>
              <w:textAlignment w:val="center"/>
              <w:rPr>
                <w:rFonts w:ascii="Times New Roman" w:hAnsi="Times New Roman"/>
                <w:szCs w:val="21"/>
              </w:rPr>
            </w:pPr>
            <w:r>
              <w:rPr>
                <w:rFonts w:ascii="Times New Roman" w:hAnsi="Times New Roman"/>
                <w:color w:val="000000"/>
                <w:kern w:val="0"/>
                <w:szCs w:val="21"/>
                <w:lang w:bidi="ar"/>
              </w:rPr>
              <w:t>0.32</w:t>
            </w:r>
          </w:p>
        </w:tc>
        <w:tc>
          <w:tcPr>
            <w:tcW w:w="1408" w:type="dxa"/>
            <w:tcBorders>
              <w:tl2br w:val="nil"/>
              <w:tr2bl w:val="nil"/>
            </w:tcBorders>
            <w:vAlign w:val="center"/>
          </w:tcPr>
          <w:p w14:paraId="0A5495D9">
            <w:pPr>
              <w:widowControl/>
              <w:jc w:val="center"/>
              <w:textAlignment w:val="center"/>
              <w:rPr>
                <w:rFonts w:ascii="Times New Roman" w:hAnsi="Times New Roman"/>
                <w:szCs w:val="21"/>
              </w:rPr>
            </w:pPr>
            <w:r>
              <w:rPr>
                <w:rFonts w:ascii="Times New Roman" w:hAnsi="Times New Roman"/>
                <w:color w:val="000000"/>
                <w:kern w:val="0"/>
                <w:szCs w:val="21"/>
                <w:lang w:bidi="ar"/>
              </w:rPr>
              <w:t>0.00</w:t>
            </w:r>
          </w:p>
        </w:tc>
        <w:tc>
          <w:tcPr>
            <w:tcW w:w="1409" w:type="dxa"/>
            <w:tcBorders>
              <w:tl2br w:val="nil"/>
              <w:tr2bl w:val="nil"/>
            </w:tcBorders>
            <w:vAlign w:val="center"/>
          </w:tcPr>
          <w:p w14:paraId="6A055230">
            <w:pPr>
              <w:widowControl/>
              <w:jc w:val="center"/>
              <w:textAlignment w:val="center"/>
              <w:rPr>
                <w:rFonts w:ascii="Times New Roman" w:hAnsi="Times New Roman"/>
                <w:szCs w:val="21"/>
              </w:rPr>
            </w:pPr>
            <w:r>
              <w:rPr>
                <w:rFonts w:ascii="Times New Roman" w:hAnsi="Times New Roman"/>
                <w:color w:val="000000"/>
                <w:kern w:val="0"/>
                <w:szCs w:val="21"/>
                <w:lang w:bidi="ar"/>
              </w:rPr>
              <w:t>1.00</w:t>
            </w:r>
          </w:p>
        </w:tc>
      </w:tr>
    </w:tbl>
    <w:p w14:paraId="47C6B34A">
      <w:pPr>
        <w:spacing w:before="240" w:after="120"/>
        <w:ind w:firstLine="562" w:firstLineChars="200"/>
        <w:outlineLvl w:val="2"/>
        <w:rPr>
          <w:rFonts w:ascii="Times New Roman" w:hAnsi="Times New Roman" w:eastAsia="黑体"/>
          <w:b/>
          <w:bCs/>
          <w:sz w:val="28"/>
          <w:szCs w:val="28"/>
        </w:rPr>
      </w:pPr>
      <w:bookmarkStart w:id="593" w:name="_Toc12818"/>
      <w:bookmarkStart w:id="594" w:name="_Toc11019"/>
      <w:bookmarkStart w:id="595" w:name="_Toc20063"/>
      <w:bookmarkStart w:id="596" w:name="_Toc8935"/>
      <w:r>
        <w:rPr>
          <w:rFonts w:ascii="Times New Roman" w:hAnsi="Times New Roman" w:eastAsia="黑体"/>
          <w:b/>
          <w:bCs/>
          <w:sz w:val="28"/>
          <w:szCs w:val="28"/>
        </w:rPr>
        <w:t>二、基准回归结果分析</w:t>
      </w:r>
      <w:bookmarkEnd w:id="593"/>
      <w:bookmarkEnd w:id="594"/>
      <w:bookmarkEnd w:id="595"/>
      <w:bookmarkEnd w:id="596"/>
    </w:p>
    <w:p w14:paraId="2CD8EEE2">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（一）基准回归结果</w:t>
      </w:r>
    </w:p>
    <w:p w14:paraId="19511524">
      <w:pPr>
        <w:spacing w:line="400" w:lineRule="exact"/>
        <w:ind w:firstLine="480" w:firstLineChars="200"/>
        <w:rPr>
          <w:rFonts w:ascii="Times New Roman" w:hAnsi="Times New Roman"/>
          <w:sz w:val="24"/>
        </w:rPr>
      </w:pPr>
      <w:r>
        <w:rPr>
          <w:rFonts w:ascii="Times New Roman" w:hAnsi="Times New Roman"/>
          <w:sz w:val="24"/>
        </w:rPr>
        <w:t>基准回归结果如表5-2。第（1）列、第（2）列、第（3）列分别汇报了不加控制变量、只引入目的市场-行业-时间层面的控制变量、加入目的市场-时间层面的控制变量时产业数字化对中国国际出口隐含碳影响的回归结果。结果表明，核心解释变量的回归系数都在1%的显著性水平下为负，这与第四章产业数字化与中国对外贸易隐含碳关系典型事实相符。从经济意义上看，第（3）列说明产业数字化水平每提高1%，中国出口隐含碳大约会减少0.4293%。本节在考察了产业数字化的基准回归结构后，进一步加入了产业数字化的二次项，以分析产业数字化对出口隐含影响的阶段演化趋势，第（4）列结果表明，产业数字化对中国出口隐含碳的影响二次项并不显著。</w:t>
      </w:r>
    </w:p>
    <w:p w14:paraId="56A4D307">
      <w:pPr>
        <w:ind w:firstLine="422" w:firstLineChars="200"/>
        <w:jc w:val="center"/>
        <w:rPr>
          <w:rFonts w:ascii="Times New Roman" w:hAnsi="Times New Roman"/>
          <w:b/>
          <w:bCs/>
          <w:szCs w:val="21"/>
        </w:rPr>
      </w:pPr>
    </w:p>
    <w:p w14:paraId="0C40A24A">
      <w:pPr>
        <w:ind w:firstLine="422" w:firstLineChars="200"/>
        <w:jc w:val="center"/>
        <w:rPr>
          <w:rFonts w:ascii="Times New Roman" w:hAnsi="Times New Roman"/>
          <w:b/>
          <w:bCs/>
          <w:szCs w:val="21"/>
        </w:rPr>
      </w:pPr>
    </w:p>
    <w:p w14:paraId="269EB632">
      <w:pPr>
        <w:ind w:firstLine="422" w:firstLineChars="200"/>
        <w:jc w:val="center"/>
        <w:rPr>
          <w:rFonts w:ascii="Times New Roman" w:hAnsi="Times New Roman"/>
          <w:b/>
          <w:bCs/>
          <w:szCs w:val="21"/>
        </w:rPr>
      </w:pPr>
    </w:p>
    <w:p w14:paraId="31C05051">
      <w:pPr>
        <w:ind w:firstLine="422" w:firstLineChars="200"/>
        <w:jc w:val="center"/>
        <w:rPr>
          <w:rFonts w:ascii="Times New Roman" w:hAnsi="Times New Roman"/>
          <w:b/>
          <w:bCs/>
          <w:szCs w:val="21"/>
        </w:rPr>
      </w:pPr>
    </w:p>
    <w:p w14:paraId="39D5F716">
      <w:pPr>
        <w:ind w:firstLine="422" w:firstLineChars="200"/>
        <w:jc w:val="center"/>
        <w:rPr>
          <w:rFonts w:ascii="Times New Roman" w:hAnsi="Times New Roman"/>
          <w:b/>
          <w:bCs/>
          <w:sz w:val="24"/>
        </w:rPr>
      </w:pPr>
      <w:r>
        <w:rPr>
          <w:rFonts w:ascii="Times New Roman" w:hAnsi="Times New Roman"/>
          <w:b/>
          <w:bCs/>
          <w:szCs w:val="21"/>
        </w:rPr>
        <w:t>表 5-2 基准回归结果</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87"/>
        <w:gridCol w:w="1479"/>
        <w:gridCol w:w="1591"/>
        <w:gridCol w:w="1436"/>
        <w:gridCol w:w="1655"/>
      </w:tblGrid>
      <w:tr w14:paraId="00D771B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bottom w:val="single" w:color="auto" w:sz="4" w:space="0"/>
              <w:tl2br w:val="nil"/>
              <w:tr2bl w:val="nil"/>
            </w:tcBorders>
          </w:tcPr>
          <w:p w14:paraId="6074E1A7">
            <w:pPr>
              <w:spacing w:line="360" w:lineRule="auto"/>
              <w:jc w:val="left"/>
              <w:rPr>
                <w:rFonts w:ascii="Times New Roman" w:hAnsi="Times New Roman"/>
                <w:szCs w:val="21"/>
              </w:rPr>
            </w:pPr>
            <w:r>
              <w:rPr>
                <w:rFonts w:ascii="Times New Roman" w:hAnsi="Times New Roman"/>
                <w:szCs w:val="21"/>
              </w:rPr>
              <w:t>变量</w:t>
            </w:r>
          </w:p>
        </w:tc>
        <w:tc>
          <w:tcPr>
            <w:tcW w:w="1479" w:type="dxa"/>
            <w:tcBorders>
              <w:bottom w:val="single" w:color="auto" w:sz="4" w:space="0"/>
              <w:tl2br w:val="nil"/>
              <w:tr2bl w:val="nil"/>
            </w:tcBorders>
          </w:tcPr>
          <w:p w14:paraId="7F01BBA0">
            <w:pPr>
              <w:spacing w:line="360" w:lineRule="auto"/>
              <w:jc w:val="center"/>
              <w:rPr>
                <w:rFonts w:ascii="Times New Roman" w:hAnsi="Times New Roman"/>
                <w:szCs w:val="21"/>
              </w:rPr>
            </w:pPr>
            <w:r>
              <w:rPr>
                <w:rFonts w:ascii="Times New Roman" w:hAnsi="Times New Roman"/>
                <w:szCs w:val="21"/>
              </w:rPr>
              <w:t>(1)</w:t>
            </w:r>
          </w:p>
        </w:tc>
        <w:tc>
          <w:tcPr>
            <w:tcW w:w="1591" w:type="dxa"/>
            <w:tcBorders>
              <w:bottom w:val="single" w:color="auto" w:sz="4" w:space="0"/>
              <w:tl2br w:val="nil"/>
              <w:tr2bl w:val="nil"/>
            </w:tcBorders>
          </w:tcPr>
          <w:p w14:paraId="0087E1EA">
            <w:pPr>
              <w:spacing w:line="360" w:lineRule="auto"/>
              <w:jc w:val="center"/>
              <w:rPr>
                <w:rFonts w:ascii="Times New Roman" w:hAnsi="Times New Roman"/>
                <w:szCs w:val="21"/>
              </w:rPr>
            </w:pPr>
            <w:r>
              <w:rPr>
                <w:rFonts w:ascii="Times New Roman" w:hAnsi="Times New Roman"/>
                <w:szCs w:val="21"/>
              </w:rPr>
              <w:t>(2)</w:t>
            </w:r>
          </w:p>
        </w:tc>
        <w:tc>
          <w:tcPr>
            <w:tcW w:w="1436" w:type="dxa"/>
            <w:tcBorders>
              <w:bottom w:val="single" w:color="auto" w:sz="4" w:space="0"/>
              <w:tl2br w:val="nil"/>
              <w:tr2bl w:val="nil"/>
            </w:tcBorders>
          </w:tcPr>
          <w:p w14:paraId="77F279FD">
            <w:pPr>
              <w:spacing w:line="360" w:lineRule="auto"/>
              <w:jc w:val="center"/>
              <w:rPr>
                <w:rFonts w:ascii="Times New Roman" w:hAnsi="Times New Roman"/>
                <w:szCs w:val="21"/>
              </w:rPr>
            </w:pPr>
            <w:r>
              <w:rPr>
                <w:rFonts w:ascii="Times New Roman" w:hAnsi="Times New Roman"/>
                <w:szCs w:val="21"/>
              </w:rPr>
              <w:t>(3)</w:t>
            </w:r>
          </w:p>
        </w:tc>
        <w:tc>
          <w:tcPr>
            <w:tcW w:w="1655" w:type="dxa"/>
            <w:tcBorders>
              <w:bottom w:val="single" w:color="auto" w:sz="4" w:space="0"/>
              <w:tl2br w:val="nil"/>
              <w:tr2bl w:val="nil"/>
            </w:tcBorders>
          </w:tcPr>
          <w:p w14:paraId="2C3ED0A7">
            <w:pPr>
              <w:spacing w:line="360" w:lineRule="auto"/>
              <w:jc w:val="center"/>
              <w:rPr>
                <w:rFonts w:ascii="Times New Roman" w:hAnsi="Times New Roman"/>
                <w:szCs w:val="21"/>
              </w:rPr>
            </w:pPr>
            <w:r>
              <w:rPr>
                <w:rFonts w:ascii="Times New Roman" w:hAnsi="Times New Roman"/>
                <w:szCs w:val="21"/>
              </w:rPr>
              <w:t>(4)</w:t>
            </w:r>
          </w:p>
        </w:tc>
      </w:tr>
      <w:tr w14:paraId="1731536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top w:val="single" w:color="auto" w:sz="4" w:space="0"/>
            </w:tcBorders>
          </w:tcPr>
          <w:p w14:paraId="6431FAD4">
            <w:pPr>
              <w:spacing w:line="360" w:lineRule="auto"/>
              <w:jc w:val="left"/>
              <w:rPr>
                <w:rFonts w:ascii="Times New Roman" w:hAnsi="Times New Roman"/>
                <w:szCs w:val="21"/>
              </w:rPr>
            </w:pPr>
            <w:r>
              <w:rPr>
                <w:rFonts w:ascii="Times New Roman" w:hAnsi="Times New Roman"/>
                <w:szCs w:val="21"/>
              </w:rPr>
              <w:t>lndig</w:t>
            </w:r>
          </w:p>
        </w:tc>
        <w:tc>
          <w:tcPr>
            <w:tcW w:w="1479" w:type="dxa"/>
            <w:tcBorders>
              <w:top w:val="single" w:color="auto" w:sz="4" w:space="0"/>
            </w:tcBorders>
          </w:tcPr>
          <w:p w14:paraId="6C707B32">
            <w:pPr>
              <w:jc w:val="center"/>
              <w:rPr>
                <w:rFonts w:ascii="Times New Roman" w:hAnsi="Times New Roman"/>
                <w:szCs w:val="21"/>
              </w:rPr>
            </w:pPr>
            <w:r>
              <w:rPr>
                <w:rFonts w:ascii="Times New Roman" w:hAnsi="Times New Roman"/>
                <w:szCs w:val="21"/>
              </w:rPr>
              <w:t>-0.2218***</w:t>
            </w:r>
          </w:p>
          <w:p w14:paraId="32330CD9">
            <w:pPr>
              <w:jc w:val="center"/>
              <w:rPr>
                <w:rFonts w:ascii="Times New Roman" w:hAnsi="Times New Roman"/>
                <w:szCs w:val="21"/>
              </w:rPr>
            </w:pPr>
            <w:r>
              <w:rPr>
                <w:rFonts w:ascii="Times New Roman" w:hAnsi="Times New Roman"/>
                <w:szCs w:val="21"/>
              </w:rPr>
              <w:t>(0.0361)</w:t>
            </w:r>
          </w:p>
        </w:tc>
        <w:tc>
          <w:tcPr>
            <w:tcW w:w="1591" w:type="dxa"/>
            <w:tcBorders>
              <w:top w:val="single" w:color="auto" w:sz="4" w:space="0"/>
            </w:tcBorders>
          </w:tcPr>
          <w:p w14:paraId="6B80B905">
            <w:pPr>
              <w:jc w:val="center"/>
              <w:rPr>
                <w:rFonts w:ascii="Times New Roman" w:hAnsi="Times New Roman"/>
                <w:szCs w:val="21"/>
              </w:rPr>
            </w:pPr>
            <w:r>
              <w:rPr>
                <w:rFonts w:ascii="Times New Roman" w:hAnsi="Times New Roman"/>
                <w:szCs w:val="21"/>
              </w:rPr>
              <w:t>-0.4258***</w:t>
            </w:r>
          </w:p>
          <w:p w14:paraId="4446ED00">
            <w:pPr>
              <w:jc w:val="center"/>
              <w:rPr>
                <w:rFonts w:ascii="Times New Roman" w:hAnsi="Times New Roman"/>
                <w:szCs w:val="21"/>
              </w:rPr>
            </w:pPr>
            <w:r>
              <w:rPr>
                <w:rFonts w:ascii="Times New Roman" w:hAnsi="Times New Roman"/>
                <w:szCs w:val="21"/>
              </w:rPr>
              <w:t>(0.0418)</w:t>
            </w:r>
          </w:p>
        </w:tc>
        <w:tc>
          <w:tcPr>
            <w:tcW w:w="1436" w:type="dxa"/>
            <w:tcBorders>
              <w:top w:val="single" w:color="auto" w:sz="4" w:space="0"/>
            </w:tcBorders>
          </w:tcPr>
          <w:p w14:paraId="6FFF0053">
            <w:pPr>
              <w:jc w:val="center"/>
              <w:rPr>
                <w:rFonts w:ascii="Times New Roman" w:hAnsi="Times New Roman"/>
                <w:szCs w:val="21"/>
              </w:rPr>
            </w:pPr>
            <w:r>
              <w:rPr>
                <w:rFonts w:ascii="Times New Roman" w:hAnsi="Times New Roman"/>
                <w:szCs w:val="21"/>
              </w:rPr>
              <w:t>-0.4293***</w:t>
            </w:r>
          </w:p>
          <w:p w14:paraId="24BC5C80">
            <w:pPr>
              <w:jc w:val="center"/>
              <w:rPr>
                <w:rFonts w:ascii="Times New Roman" w:hAnsi="Times New Roman"/>
                <w:szCs w:val="21"/>
              </w:rPr>
            </w:pPr>
            <w:r>
              <w:rPr>
                <w:rFonts w:ascii="Times New Roman" w:hAnsi="Times New Roman"/>
                <w:szCs w:val="21"/>
              </w:rPr>
              <w:t>(0.0407)</w:t>
            </w:r>
          </w:p>
        </w:tc>
        <w:tc>
          <w:tcPr>
            <w:tcW w:w="1655" w:type="dxa"/>
            <w:tcBorders>
              <w:top w:val="single" w:color="auto" w:sz="4" w:space="0"/>
            </w:tcBorders>
          </w:tcPr>
          <w:p w14:paraId="69356726">
            <w:pPr>
              <w:jc w:val="center"/>
              <w:rPr>
                <w:rFonts w:ascii="Times New Roman" w:hAnsi="Times New Roman"/>
                <w:szCs w:val="21"/>
              </w:rPr>
            </w:pPr>
            <w:r>
              <w:rPr>
                <w:rFonts w:ascii="Times New Roman" w:hAnsi="Times New Roman"/>
                <w:szCs w:val="21"/>
              </w:rPr>
              <w:t>-0.4635***</w:t>
            </w:r>
          </w:p>
          <w:p w14:paraId="40C3160A">
            <w:pPr>
              <w:jc w:val="center"/>
              <w:rPr>
                <w:rFonts w:ascii="Times New Roman" w:hAnsi="Times New Roman"/>
                <w:szCs w:val="21"/>
              </w:rPr>
            </w:pPr>
            <w:r>
              <w:rPr>
                <w:rFonts w:ascii="Times New Roman" w:hAnsi="Times New Roman"/>
                <w:szCs w:val="21"/>
              </w:rPr>
              <w:t>(0.0647)</w:t>
            </w:r>
          </w:p>
        </w:tc>
      </w:tr>
      <w:tr w14:paraId="432C378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tl2br w:val="nil"/>
              <w:tr2bl w:val="nil"/>
            </w:tcBorders>
          </w:tcPr>
          <w:p w14:paraId="5A5A559C">
            <w:pPr>
              <w:spacing w:line="360" w:lineRule="auto"/>
              <w:jc w:val="left"/>
              <w:rPr>
                <w:rFonts w:ascii="Times New Roman" w:hAnsi="Times New Roman"/>
                <w:szCs w:val="21"/>
              </w:rPr>
            </w:pPr>
            <w:r>
              <w:rPr>
                <w:rFonts w:ascii="Times New Roman" w:hAnsi="Times New Roman"/>
                <w:szCs w:val="21"/>
              </w:rPr>
              <w:t>lndig2</w:t>
            </w:r>
          </w:p>
        </w:tc>
        <w:tc>
          <w:tcPr>
            <w:tcW w:w="1479" w:type="dxa"/>
            <w:tcBorders>
              <w:tl2br w:val="nil"/>
              <w:tr2bl w:val="nil"/>
            </w:tcBorders>
          </w:tcPr>
          <w:p w14:paraId="569339C8">
            <w:pPr>
              <w:spacing w:line="360" w:lineRule="auto"/>
              <w:jc w:val="center"/>
              <w:rPr>
                <w:rFonts w:ascii="Times New Roman" w:hAnsi="Times New Roman"/>
                <w:szCs w:val="21"/>
              </w:rPr>
            </w:pPr>
          </w:p>
        </w:tc>
        <w:tc>
          <w:tcPr>
            <w:tcW w:w="1591" w:type="dxa"/>
            <w:tcBorders>
              <w:tl2br w:val="nil"/>
              <w:tr2bl w:val="nil"/>
            </w:tcBorders>
          </w:tcPr>
          <w:p w14:paraId="691C8E03">
            <w:pPr>
              <w:jc w:val="center"/>
              <w:rPr>
                <w:rFonts w:ascii="Times New Roman" w:hAnsi="Times New Roman"/>
                <w:szCs w:val="21"/>
              </w:rPr>
            </w:pPr>
          </w:p>
        </w:tc>
        <w:tc>
          <w:tcPr>
            <w:tcW w:w="1436" w:type="dxa"/>
            <w:tcBorders>
              <w:tl2br w:val="nil"/>
              <w:tr2bl w:val="nil"/>
            </w:tcBorders>
          </w:tcPr>
          <w:p w14:paraId="0780F990">
            <w:pPr>
              <w:jc w:val="center"/>
              <w:rPr>
                <w:rFonts w:ascii="Times New Roman" w:hAnsi="Times New Roman"/>
                <w:szCs w:val="21"/>
              </w:rPr>
            </w:pPr>
          </w:p>
        </w:tc>
        <w:tc>
          <w:tcPr>
            <w:tcW w:w="1655" w:type="dxa"/>
            <w:tcBorders>
              <w:tl2br w:val="nil"/>
              <w:tr2bl w:val="nil"/>
            </w:tcBorders>
          </w:tcPr>
          <w:p w14:paraId="79F2AF13">
            <w:pPr>
              <w:jc w:val="center"/>
              <w:rPr>
                <w:rFonts w:ascii="Times New Roman" w:hAnsi="Times New Roman"/>
                <w:szCs w:val="21"/>
              </w:rPr>
            </w:pPr>
            <w:r>
              <w:rPr>
                <w:rFonts w:ascii="Times New Roman" w:hAnsi="Times New Roman"/>
                <w:szCs w:val="21"/>
              </w:rPr>
              <w:t>0.0020</w:t>
            </w:r>
          </w:p>
          <w:p w14:paraId="6E335AB8">
            <w:pPr>
              <w:jc w:val="center"/>
              <w:rPr>
                <w:rFonts w:ascii="Times New Roman" w:hAnsi="Times New Roman"/>
                <w:szCs w:val="21"/>
              </w:rPr>
            </w:pPr>
            <w:r>
              <w:rPr>
                <w:rFonts w:ascii="Times New Roman" w:hAnsi="Times New Roman"/>
                <w:szCs w:val="21"/>
              </w:rPr>
              <w:t>(0.0041)</w:t>
            </w:r>
          </w:p>
        </w:tc>
      </w:tr>
      <w:tr w14:paraId="5A768EA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tl2br w:val="nil"/>
              <w:tr2bl w:val="nil"/>
            </w:tcBorders>
          </w:tcPr>
          <w:p w14:paraId="125C4663">
            <w:pPr>
              <w:spacing w:line="360" w:lineRule="auto"/>
              <w:jc w:val="left"/>
              <w:rPr>
                <w:rFonts w:ascii="Times New Roman" w:hAnsi="Times New Roman"/>
                <w:szCs w:val="21"/>
              </w:rPr>
            </w:pPr>
            <w:r>
              <w:rPr>
                <w:rFonts w:ascii="Times New Roman" w:hAnsi="Times New Roman"/>
                <w:szCs w:val="21"/>
              </w:rPr>
              <w:t>lngvcf</w:t>
            </w:r>
          </w:p>
        </w:tc>
        <w:tc>
          <w:tcPr>
            <w:tcW w:w="1479" w:type="dxa"/>
            <w:tcBorders>
              <w:tl2br w:val="nil"/>
              <w:tr2bl w:val="nil"/>
            </w:tcBorders>
          </w:tcPr>
          <w:p w14:paraId="79050AD8">
            <w:pPr>
              <w:spacing w:line="360" w:lineRule="auto"/>
              <w:jc w:val="center"/>
              <w:rPr>
                <w:rFonts w:ascii="Times New Roman" w:hAnsi="Times New Roman"/>
                <w:szCs w:val="21"/>
              </w:rPr>
            </w:pPr>
          </w:p>
        </w:tc>
        <w:tc>
          <w:tcPr>
            <w:tcW w:w="1591" w:type="dxa"/>
            <w:tcBorders>
              <w:tl2br w:val="nil"/>
              <w:tr2bl w:val="nil"/>
            </w:tcBorders>
          </w:tcPr>
          <w:p w14:paraId="517DFA3A">
            <w:pPr>
              <w:jc w:val="center"/>
              <w:rPr>
                <w:rFonts w:ascii="Times New Roman" w:hAnsi="Times New Roman"/>
                <w:szCs w:val="21"/>
              </w:rPr>
            </w:pPr>
            <w:r>
              <w:rPr>
                <w:rFonts w:ascii="Times New Roman" w:hAnsi="Times New Roman"/>
                <w:szCs w:val="21"/>
              </w:rPr>
              <w:t>0.2461***</w:t>
            </w:r>
          </w:p>
          <w:p w14:paraId="68F5635A">
            <w:pPr>
              <w:jc w:val="center"/>
              <w:rPr>
                <w:rFonts w:ascii="Times New Roman" w:hAnsi="Times New Roman"/>
                <w:szCs w:val="21"/>
              </w:rPr>
            </w:pPr>
            <w:r>
              <w:rPr>
                <w:rFonts w:ascii="Times New Roman" w:hAnsi="Times New Roman"/>
                <w:szCs w:val="21"/>
              </w:rPr>
              <w:t>(0.0253)</w:t>
            </w:r>
          </w:p>
        </w:tc>
        <w:tc>
          <w:tcPr>
            <w:tcW w:w="1436" w:type="dxa"/>
            <w:tcBorders>
              <w:tl2br w:val="nil"/>
              <w:tr2bl w:val="nil"/>
            </w:tcBorders>
          </w:tcPr>
          <w:p w14:paraId="28F15D32">
            <w:pPr>
              <w:jc w:val="center"/>
              <w:rPr>
                <w:rFonts w:ascii="Times New Roman" w:hAnsi="Times New Roman"/>
                <w:szCs w:val="21"/>
              </w:rPr>
            </w:pPr>
            <w:r>
              <w:rPr>
                <w:rFonts w:ascii="Times New Roman" w:hAnsi="Times New Roman"/>
                <w:szCs w:val="21"/>
              </w:rPr>
              <w:t>0.2776***</w:t>
            </w:r>
          </w:p>
          <w:p w14:paraId="4E911769">
            <w:pPr>
              <w:jc w:val="center"/>
              <w:rPr>
                <w:rFonts w:ascii="Times New Roman" w:hAnsi="Times New Roman"/>
                <w:szCs w:val="21"/>
              </w:rPr>
            </w:pPr>
            <w:r>
              <w:rPr>
                <w:rFonts w:ascii="Times New Roman" w:hAnsi="Times New Roman"/>
                <w:szCs w:val="21"/>
              </w:rPr>
              <w:t>(0.0246)</w:t>
            </w:r>
          </w:p>
        </w:tc>
        <w:tc>
          <w:tcPr>
            <w:tcW w:w="1655" w:type="dxa"/>
            <w:tcBorders>
              <w:tl2br w:val="nil"/>
              <w:tr2bl w:val="nil"/>
            </w:tcBorders>
          </w:tcPr>
          <w:p w14:paraId="2F3C0597">
            <w:pPr>
              <w:jc w:val="center"/>
              <w:rPr>
                <w:rFonts w:ascii="Times New Roman" w:hAnsi="Times New Roman"/>
                <w:szCs w:val="21"/>
              </w:rPr>
            </w:pPr>
            <w:r>
              <w:rPr>
                <w:rFonts w:ascii="Times New Roman" w:hAnsi="Times New Roman"/>
                <w:szCs w:val="21"/>
              </w:rPr>
              <w:t>0.2774***</w:t>
            </w:r>
          </w:p>
          <w:p w14:paraId="2CAF41A8">
            <w:pPr>
              <w:jc w:val="center"/>
              <w:rPr>
                <w:rFonts w:ascii="Times New Roman" w:hAnsi="Times New Roman"/>
                <w:szCs w:val="21"/>
              </w:rPr>
            </w:pPr>
            <w:r>
              <w:rPr>
                <w:rFonts w:ascii="Times New Roman" w:hAnsi="Times New Roman"/>
                <w:szCs w:val="21"/>
              </w:rPr>
              <w:t>(0.0247)</w:t>
            </w:r>
          </w:p>
        </w:tc>
      </w:tr>
      <w:tr w14:paraId="4032B60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tl2br w:val="nil"/>
              <w:tr2bl w:val="nil"/>
            </w:tcBorders>
          </w:tcPr>
          <w:p w14:paraId="114BF849">
            <w:pPr>
              <w:spacing w:line="360" w:lineRule="auto"/>
              <w:jc w:val="left"/>
              <w:rPr>
                <w:rFonts w:ascii="Times New Roman" w:hAnsi="Times New Roman"/>
                <w:szCs w:val="21"/>
              </w:rPr>
            </w:pPr>
            <w:r>
              <w:rPr>
                <w:rFonts w:ascii="Times New Roman" w:hAnsi="Times New Roman"/>
                <w:szCs w:val="21"/>
              </w:rPr>
              <w:t>lngvcb</w:t>
            </w:r>
          </w:p>
        </w:tc>
        <w:tc>
          <w:tcPr>
            <w:tcW w:w="1479" w:type="dxa"/>
            <w:tcBorders>
              <w:tl2br w:val="nil"/>
              <w:tr2bl w:val="nil"/>
            </w:tcBorders>
          </w:tcPr>
          <w:p w14:paraId="2A80CAE8">
            <w:pPr>
              <w:spacing w:line="360" w:lineRule="auto"/>
              <w:jc w:val="center"/>
              <w:rPr>
                <w:rFonts w:ascii="Times New Roman" w:hAnsi="Times New Roman"/>
                <w:szCs w:val="21"/>
              </w:rPr>
            </w:pPr>
          </w:p>
        </w:tc>
        <w:tc>
          <w:tcPr>
            <w:tcW w:w="1591" w:type="dxa"/>
            <w:tcBorders>
              <w:tl2br w:val="nil"/>
              <w:tr2bl w:val="nil"/>
            </w:tcBorders>
          </w:tcPr>
          <w:p w14:paraId="29F4FD93">
            <w:pPr>
              <w:jc w:val="center"/>
              <w:rPr>
                <w:rFonts w:ascii="Times New Roman" w:hAnsi="Times New Roman"/>
                <w:szCs w:val="21"/>
              </w:rPr>
            </w:pPr>
            <w:r>
              <w:rPr>
                <w:rFonts w:ascii="Times New Roman" w:hAnsi="Times New Roman"/>
                <w:szCs w:val="21"/>
              </w:rPr>
              <w:t>-1.3943***</w:t>
            </w:r>
          </w:p>
          <w:p w14:paraId="36B0BB55">
            <w:pPr>
              <w:jc w:val="center"/>
              <w:rPr>
                <w:rFonts w:ascii="Times New Roman" w:hAnsi="Times New Roman"/>
                <w:szCs w:val="21"/>
              </w:rPr>
            </w:pPr>
            <w:r>
              <w:rPr>
                <w:rFonts w:ascii="Times New Roman" w:hAnsi="Times New Roman"/>
                <w:szCs w:val="21"/>
              </w:rPr>
              <w:t>(0.0385)</w:t>
            </w:r>
          </w:p>
        </w:tc>
        <w:tc>
          <w:tcPr>
            <w:tcW w:w="1436" w:type="dxa"/>
            <w:tcBorders>
              <w:tl2br w:val="nil"/>
              <w:tr2bl w:val="nil"/>
            </w:tcBorders>
          </w:tcPr>
          <w:p w14:paraId="350F77EF">
            <w:pPr>
              <w:jc w:val="center"/>
              <w:rPr>
                <w:rFonts w:ascii="Times New Roman" w:hAnsi="Times New Roman"/>
                <w:szCs w:val="21"/>
              </w:rPr>
            </w:pPr>
            <w:r>
              <w:rPr>
                <w:rFonts w:ascii="Times New Roman" w:hAnsi="Times New Roman"/>
                <w:szCs w:val="21"/>
              </w:rPr>
              <w:t>-1.4022***</w:t>
            </w:r>
          </w:p>
          <w:p w14:paraId="2D78CD50">
            <w:pPr>
              <w:jc w:val="center"/>
              <w:rPr>
                <w:rFonts w:ascii="Times New Roman" w:hAnsi="Times New Roman"/>
                <w:szCs w:val="21"/>
              </w:rPr>
            </w:pPr>
            <w:r>
              <w:rPr>
                <w:rFonts w:ascii="Times New Roman" w:hAnsi="Times New Roman"/>
                <w:szCs w:val="21"/>
              </w:rPr>
              <w:t>(0.0383)</w:t>
            </w:r>
          </w:p>
        </w:tc>
        <w:tc>
          <w:tcPr>
            <w:tcW w:w="1655" w:type="dxa"/>
            <w:tcBorders>
              <w:tl2br w:val="nil"/>
              <w:tr2bl w:val="nil"/>
            </w:tcBorders>
          </w:tcPr>
          <w:p w14:paraId="0E694677">
            <w:pPr>
              <w:jc w:val="center"/>
              <w:rPr>
                <w:rFonts w:ascii="Times New Roman" w:hAnsi="Times New Roman"/>
                <w:szCs w:val="21"/>
              </w:rPr>
            </w:pPr>
            <w:r>
              <w:rPr>
                <w:rFonts w:ascii="Times New Roman" w:hAnsi="Times New Roman"/>
                <w:szCs w:val="21"/>
              </w:rPr>
              <w:t>-1.4019***</w:t>
            </w:r>
          </w:p>
          <w:p w14:paraId="77C0F2E2">
            <w:pPr>
              <w:jc w:val="center"/>
              <w:rPr>
                <w:rFonts w:ascii="Times New Roman" w:hAnsi="Times New Roman"/>
                <w:szCs w:val="21"/>
              </w:rPr>
            </w:pPr>
            <w:r>
              <w:rPr>
                <w:rFonts w:ascii="Times New Roman" w:hAnsi="Times New Roman"/>
                <w:szCs w:val="21"/>
              </w:rPr>
              <w:t>(0.0384)</w:t>
            </w:r>
          </w:p>
        </w:tc>
      </w:tr>
      <w:tr w14:paraId="42BCD4D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tl2br w:val="nil"/>
              <w:tr2bl w:val="nil"/>
            </w:tcBorders>
          </w:tcPr>
          <w:p w14:paraId="747DC9A3">
            <w:pPr>
              <w:spacing w:line="360" w:lineRule="auto"/>
              <w:jc w:val="left"/>
              <w:rPr>
                <w:rFonts w:ascii="Times New Roman" w:hAnsi="Times New Roman"/>
                <w:szCs w:val="21"/>
              </w:rPr>
            </w:pPr>
            <w:r>
              <w:rPr>
                <w:rFonts w:ascii="Times New Roman" w:hAnsi="Times New Roman"/>
                <w:szCs w:val="21"/>
              </w:rPr>
              <w:t>lniss</w:t>
            </w:r>
          </w:p>
        </w:tc>
        <w:tc>
          <w:tcPr>
            <w:tcW w:w="1479" w:type="dxa"/>
            <w:tcBorders>
              <w:tl2br w:val="nil"/>
              <w:tr2bl w:val="nil"/>
            </w:tcBorders>
          </w:tcPr>
          <w:p w14:paraId="18AD5AAB">
            <w:pPr>
              <w:spacing w:line="360" w:lineRule="auto"/>
              <w:jc w:val="center"/>
              <w:rPr>
                <w:rFonts w:ascii="Times New Roman" w:hAnsi="Times New Roman"/>
                <w:szCs w:val="21"/>
              </w:rPr>
            </w:pPr>
          </w:p>
        </w:tc>
        <w:tc>
          <w:tcPr>
            <w:tcW w:w="1591" w:type="dxa"/>
            <w:tcBorders>
              <w:tl2br w:val="nil"/>
              <w:tr2bl w:val="nil"/>
            </w:tcBorders>
          </w:tcPr>
          <w:p w14:paraId="4D7C0DB0">
            <w:pPr>
              <w:jc w:val="center"/>
              <w:rPr>
                <w:rFonts w:ascii="Times New Roman" w:hAnsi="Times New Roman"/>
                <w:szCs w:val="21"/>
              </w:rPr>
            </w:pPr>
            <w:r>
              <w:rPr>
                <w:rFonts w:ascii="Times New Roman" w:hAnsi="Times New Roman"/>
                <w:szCs w:val="21"/>
              </w:rPr>
              <w:t>0.1181***</w:t>
            </w:r>
          </w:p>
          <w:p w14:paraId="2B26024A">
            <w:pPr>
              <w:jc w:val="center"/>
              <w:rPr>
                <w:rFonts w:ascii="Times New Roman" w:hAnsi="Times New Roman"/>
                <w:szCs w:val="21"/>
              </w:rPr>
            </w:pPr>
            <w:r>
              <w:rPr>
                <w:rFonts w:ascii="Times New Roman" w:hAnsi="Times New Roman"/>
                <w:szCs w:val="21"/>
              </w:rPr>
              <w:t>(0.0143)</w:t>
            </w:r>
          </w:p>
        </w:tc>
        <w:tc>
          <w:tcPr>
            <w:tcW w:w="1436" w:type="dxa"/>
            <w:tcBorders>
              <w:tl2br w:val="nil"/>
              <w:tr2bl w:val="nil"/>
            </w:tcBorders>
          </w:tcPr>
          <w:p w14:paraId="6C329331">
            <w:pPr>
              <w:jc w:val="center"/>
              <w:rPr>
                <w:rFonts w:ascii="Times New Roman" w:hAnsi="Times New Roman"/>
                <w:szCs w:val="21"/>
              </w:rPr>
            </w:pPr>
            <w:r>
              <w:rPr>
                <w:rFonts w:ascii="Times New Roman" w:hAnsi="Times New Roman"/>
                <w:szCs w:val="21"/>
              </w:rPr>
              <w:t>0.0849***</w:t>
            </w:r>
          </w:p>
          <w:p w14:paraId="6B45B57C">
            <w:pPr>
              <w:jc w:val="center"/>
              <w:rPr>
                <w:rFonts w:ascii="Times New Roman" w:hAnsi="Times New Roman"/>
                <w:szCs w:val="21"/>
              </w:rPr>
            </w:pPr>
            <w:r>
              <w:rPr>
                <w:rFonts w:ascii="Times New Roman" w:hAnsi="Times New Roman"/>
                <w:szCs w:val="21"/>
              </w:rPr>
              <w:t>(0.0141)</w:t>
            </w:r>
          </w:p>
        </w:tc>
        <w:tc>
          <w:tcPr>
            <w:tcW w:w="1655" w:type="dxa"/>
            <w:tcBorders>
              <w:tl2br w:val="nil"/>
              <w:tr2bl w:val="nil"/>
            </w:tcBorders>
          </w:tcPr>
          <w:p w14:paraId="6C504B75">
            <w:pPr>
              <w:jc w:val="center"/>
              <w:rPr>
                <w:rFonts w:ascii="Times New Roman" w:hAnsi="Times New Roman"/>
                <w:szCs w:val="21"/>
              </w:rPr>
            </w:pPr>
            <w:r>
              <w:rPr>
                <w:rFonts w:ascii="Times New Roman" w:hAnsi="Times New Roman"/>
                <w:szCs w:val="21"/>
              </w:rPr>
              <w:t>0.0851***</w:t>
            </w:r>
          </w:p>
          <w:p w14:paraId="5F6BB99E">
            <w:pPr>
              <w:jc w:val="center"/>
              <w:rPr>
                <w:rFonts w:ascii="Times New Roman" w:hAnsi="Times New Roman"/>
                <w:szCs w:val="21"/>
              </w:rPr>
            </w:pPr>
            <w:r>
              <w:rPr>
                <w:rFonts w:ascii="Times New Roman" w:hAnsi="Times New Roman"/>
                <w:szCs w:val="21"/>
              </w:rPr>
              <w:t>(0.0141)</w:t>
            </w:r>
          </w:p>
        </w:tc>
      </w:tr>
      <w:tr w14:paraId="30CEEC5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tl2br w:val="nil"/>
              <w:tr2bl w:val="nil"/>
            </w:tcBorders>
          </w:tcPr>
          <w:p w14:paraId="613D1769">
            <w:pPr>
              <w:spacing w:line="360" w:lineRule="auto"/>
              <w:jc w:val="left"/>
              <w:rPr>
                <w:rFonts w:ascii="Times New Roman" w:hAnsi="Times New Roman"/>
                <w:szCs w:val="21"/>
              </w:rPr>
            </w:pPr>
            <w:r>
              <w:rPr>
                <w:rFonts w:ascii="Times New Roman" w:hAnsi="Times New Roman"/>
                <w:szCs w:val="21"/>
              </w:rPr>
              <w:t>lnrgdp</w:t>
            </w:r>
          </w:p>
        </w:tc>
        <w:tc>
          <w:tcPr>
            <w:tcW w:w="1479" w:type="dxa"/>
            <w:tcBorders>
              <w:tl2br w:val="nil"/>
              <w:tr2bl w:val="nil"/>
            </w:tcBorders>
          </w:tcPr>
          <w:p w14:paraId="7FB80DE7">
            <w:pPr>
              <w:spacing w:line="360" w:lineRule="auto"/>
              <w:jc w:val="center"/>
              <w:rPr>
                <w:rFonts w:ascii="Times New Roman" w:hAnsi="Times New Roman"/>
                <w:szCs w:val="21"/>
              </w:rPr>
            </w:pPr>
          </w:p>
        </w:tc>
        <w:tc>
          <w:tcPr>
            <w:tcW w:w="1591" w:type="dxa"/>
            <w:tcBorders>
              <w:tl2br w:val="nil"/>
              <w:tr2bl w:val="nil"/>
            </w:tcBorders>
            <w:shd w:val="clear" w:color="auto" w:fill="auto"/>
          </w:tcPr>
          <w:p w14:paraId="52FA534C">
            <w:pPr>
              <w:jc w:val="center"/>
              <w:rPr>
                <w:rFonts w:ascii="Times New Roman" w:hAnsi="Times New Roman"/>
                <w:szCs w:val="21"/>
              </w:rPr>
            </w:pPr>
          </w:p>
        </w:tc>
        <w:tc>
          <w:tcPr>
            <w:tcW w:w="1436" w:type="dxa"/>
            <w:tcBorders>
              <w:tl2br w:val="nil"/>
              <w:tr2bl w:val="nil"/>
            </w:tcBorders>
          </w:tcPr>
          <w:p w14:paraId="685A7887">
            <w:pPr>
              <w:jc w:val="center"/>
              <w:rPr>
                <w:rFonts w:ascii="Times New Roman" w:hAnsi="Times New Roman"/>
                <w:szCs w:val="21"/>
              </w:rPr>
            </w:pPr>
            <w:r>
              <w:rPr>
                <w:rFonts w:ascii="Times New Roman" w:hAnsi="Times New Roman"/>
                <w:szCs w:val="21"/>
              </w:rPr>
              <w:t>1.0603***</w:t>
            </w:r>
          </w:p>
          <w:p w14:paraId="71CEBECA">
            <w:pPr>
              <w:jc w:val="center"/>
              <w:rPr>
                <w:rFonts w:ascii="Times New Roman" w:hAnsi="Times New Roman"/>
                <w:szCs w:val="21"/>
              </w:rPr>
            </w:pPr>
            <w:r>
              <w:rPr>
                <w:rFonts w:ascii="Times New Roman" w:hAnsi="Times New Roman"/>
                <w:szCs w:val="21"/>
              </w:rPr>
              <w:t>(0.0485)</w:t>
            </w:r>
          </w:p>
        </w:tc>
        <w:tc>
          <w:tcPr>
            <w:tcW w:w="1655" w:type="dxa"/>
            <w:tcBorders>
              <w:tl2br w:val="nil"/>
              <w:tr2bl w:val="nil"/>
            </w:tcBorders>
            <w:shd w:val="clear" w:color="auto" w:fill="auto"/>
          </w:tcPr>
          <w:p w14:paraId="237A2CDE">
            <w:pPr>
              <w:jc w:val="center"/>
              <w:rPr>
                <w:rFonts w:ascii="Times New Roman" w:hAnsi="Times New Roman"/>
                <w:szCs w:val="21"/>
              </w:rPr>
            </w:pPr>
            <w:r>
              <w:rPr>
                <w:rFonts w:ascii="Times New Roman" w:hAnsi="Times New Roman"/>
                <w:szCs w:val="21"/>
              </w:rPr>
              <w:t>1.0601***</w:t>
            </w:r>
          </w:p>
          <w:p w14:paraId="21180044">
            <w:pPr>
              <w:jc w:val="center"/>
              <w:rPr>
                <w:rFonts w:ascii="Times New Roman" w:hAnsi="Times New Roman"/>
                <w:szCs w:val="21"/>
              </w:rPr>
            </w:pPr>
            <w:r>
              <w:rPr>
                <w:rFonts w:ascii="Times New Roman" w:hAnsi="Times New Roman"/>
                <w:szCs w:val="21"/>
              </w:rPr>
              <w:t>(0.0485)</w:t>
            </w:r>
          </w:p>
        </w:tc>
      </w:tr>
      <w:tr w14:paraId="7CDBC4A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tl2br w:val="nil"/>
              <w:tr2bl w:val="nil"/>
            </w:tcBorders>
          </w:tcPr>
          <w:p w14:paraId="0D4DDC4A">
            <w:pPr>
              <w:spacing w:line="360" w:lineRule="auto"/>
              <w:jc w:val="left"/>
              <w:rPr>
                <w:rFonts w:ascii="Times New Roman" w:hAnsi="Times New Roman"/>
                <w:szCs w:val="21"/>
              </w:rPr>
            </w:pPr>
            <w:r>
              <w:rPr>
                <w:rFonts w:ascii="Times New Roman" w:hAnsi="Times New Roman"/>
                <w:szCs w:val="21"/>
              </w:rPr>
              <w:t>efta</w:t>
            </w:r>
          </w:p>
        </w:tc>
        <w:tc>
          <w:tcPr>
            <w:tcW w:w="1479" w:type="dxa"/>
            <w:tcBorders>
              <w:tl2br w:val="nil"/>
              <w:tr2bl w:val="nil"/>
            </w:tcBorders>
          </w:tcPr>
          <w:p w14:paraId="7F08C112">
            <w:pPr>
              <w:spacing w:line="360" w:lineRule="auto"/>
              <w:jc w:val="center"/>
              <w:rPr>
                <w:rFonts w:ascii="Times New Roman" w:hAnsi="Times New Roman"/>
                <w:szCs w:val="21"/>
              </w:rPr>
            </w:pPr>
          </w:p>
        </w:tc>
        <w:tc>
          <w:tcPr>
            <w:tcW w:w="1591" w:type="dxa"/>
            <w:tcBorders>
              <w:tl2br w:val="nil"/>
              <w:tr2bl w:val="nil"/>
            </w:tcBorders>
          </w:tcPr>
          <w:p w14:paraId="0DE3C69A">
            <w:pPr>
              <w:jc w:val="center"/>
              <w:rPr>
                <w:rFonts w:ascii="Times New Roman" w:hAnsi="Times New Roman"/>
                <w:szCs w:val="21"/>
              </w:rPr>
            </w:pPr>
          </w:p>
        </w:tc>
        <w:tc>
          <w:tcPr>
            <w:tcW w:w="1436" w:type="dxa"/>
            <w:tcBorders>
              <w:tl2br w:val="nil"/>
              <w:tr2bl w:val="nil"/>
            </w:tcBorders>
            <w:shd w:val="clear" w:color="auto" w:fill="auto"/>
          </w:tcPr>
          <w:p w14:paraId="7646CD8C">
            <w:pPr>
              <w:jc w:val="center"/>
              <w:rPr>
                <w:rFonts w:ascii="Times New Roman" w:hAnsi="Times New Roman"/>
                <w:szCs w:val="21"/>
              </w:rPr>
            </w:pPr>
            <w:r>
              <w:rPr>
                <w:rFonts w:ascii="Times New Roman" w:hAnsi="Times New Roman"/>
                <w:szCs w:val="21"/>
              </w:rPr>
              <w:t>-0.0425</w:t>
            </w:r>
          </w:p>
          <w:p w14:paraId="15485844">
            <w:pPr>
              <w:jc w:val="center"/>
              <w:rPr>
                <w:rFonts w:ascii="Times New Roman" w:hAnsi="Times New Roman"/>
                <w:szCs w:val="21"/>
              </w:rPr>
            </w:pPr>
            <w:r>
              <w:rPr>
                <w:rFonts w:ascii="Times New Roman" w:hAnsi="Times New Roman"/>
                <w:szCs w:val="21"/>
              </w:rPr>
              <w:t>(0.0493)</w:t>
            </w:r>
          </w:p>
        </w:tc>
        <w:tc>
          <w:tcPr>
            <w:tcW w:w="1655" w:type="dxa"/>
            <w:tcBorders>
              <w:tl2br w:val="nil"/>
              <w:tr2bl w:val="nil"/>
            </w:tcBorders>
          </w:tcPr>
          <w:p w14:paraId="136EEB78">
            <w:pPr>
              <w:jc w:val="center"/>
              <w:rPr>
                <w:rFonts w:ascii="Times New Roman" w:hAnsi="Times New Roman"/>
                <w:szCs w:val="21"/>
              </w:rPr>
            </w:pPr>
            <w:r>
              <w:rPr>
                <w:rFonts w:ascii="Times New Roman" w:hAnsi="Times New Roman"/>
                <w:szCs w:val="21"/>
              </w:rPr>
              <w:t>-0.0425</w:t>
            </w:r>
          </w:p>
          <w:p w14:paraId="214C0801">
            <w:pPr>
              <w:jc w:val="center"/>
              <w:rPr>
                <w:rFonts w:ascii="Times New Roman" w:hAnsi="Times New Roman"/>
                <w:szCs w:val="21"/>
              </w:rPr>
            </w:pPr>
            <w:r>
              <w:rPr>
                <w:rFonts w:ascii="Times New Roman" w:hAnsi="Times New Roman"/>
                <w:szCs w:val="21"/>
              </w:rPr>
              <w:t>(0.0493)</w:t>
            </w:r>
          </w:p>
        </w:tc>
      </w:tr>
      <w:tr w14:paraId="4958677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tl2br w:val="nil"/>
              <w:tr2bl w:val="nil"/>
            </w:tcBorders>
          </w:tcPr>
          <w:p w14:paraId="161561DE">
            <w:pPr>
              <w:spacing w:line="360" w:lineRule="auto"/>
              <w:jc w:val="left"/>
              <w:rPr>
                <w:rFonts w:ascii="Times New Roman" w:hAnsi="Times New Roman"/>
                <w:szCs w:val="21"/>
              </w:rPr>
            </w:pPr>
            <w:r>
              <w:rPr>
                <w:rFonts w:ascii="Times New Roman" w:hAnsi="Times New Roman"/>
                <w:szCs w:val="21"/>
              </w:rPr>
              <w:t>Constant</w:t>
            </w:r>
          </w:p>
        </w:tc>
        <w:tc>
          <w:tcPr>
            <w:tcW w:w="1479" w:type="dxa"/>
            <w:tcBorders>
              <w:tl2br w:val="nil"/>
              <w:tr2bl w:val="nil"/>
            </w:tcBorders>
          </w:tcPr>
          <w:p w14:paraId="4D583187">
            <w:pPr>
              <w:jc w:val="center"/>
              <w:rPr>
                <w:rFonts w:ascii="Times New Roman" w:hAnsi="Times New Roman"/>
                <w:szCs w:val="21"/>
              </w:rPr>
            </w:pPr>
            <w:r>
              <w:rPr>
                <w:rFonts w:ascii="Times New Roman" w:hAnsi="Times New Roman"/>
                <w:szCs w:val="21"/>
              </w:rPr>
              <w:t>-2.5211***</w:t>
            </w:r>
          </w:p>
          <w:p w14:paraId="4B70E481">
            <w:pPr>
              <w:jc w:val="center"/>
              <w:rPr>
                <w:rFonts w:ascii="Times New Roman" w:hAnsi="Times New Roman"/>
                <w:szCs w:val="21"/>
              </w:rPr>
            </w:pPr>
            <w:r>
              <w:rPr>
                <w:rFonts w:ascii="Times New Roman" w:hAnsi="Times New Roman"/>
                <w:szCs w:val="21"/>
              </w:rPr>
              <w:t>(0.2973)</w:t>
            </w:r>
          </w:p>
        </w:tc>
        <w:tc>
          <w:tcPr>
            <w:tcW w:w="1591" w:type="dxa"/>
            <w:tcBorders>
              <w:tl2br w:val="nil"/>
              <w:tr2bl w:val="nil"/>
            </w:tcBorders>
          </w:tcPr>
          <w:p w14:paraId="44FB083F">
            <w:pPr>
              <w:jc w:val="center"/>
              <w:rPr>
                <w:rFonts w:ascii="Times New Roman" w:hAnsi="Times New Roman"/>
                <w:szCs w:val="21"/>
              </w:rPr>
            </w:pPr>
            <w:r>
              <w:rPr>
                <w:rFonts w:ascii="Times New Roman" w:hAnsi="Times New Roman"/>
                <w:szCs w:val="21"/>
              </w:rPr>
              <w:t>2.5989***</w:t>
            </w:r>
          </w:p>
          <w:p w14:paraId="6D783B7D">
            <w:pPr>
              <w:jc w:val="center"/>
              <w:rPr>
                <w:rFonts w:ascii="Times New Roman" w:hAnsi="Times New Roman"/>
                <w:szCs w:val="21"/>
              </w:rPr>
            </w:pPr>
            <w:r>
              <w:rPr>
                <w:rFonts w:ascii="Times New Roman" w:hAnsi="Times New Roman"/>
                <w:szCs w:val="21"/>
              </w:rPr>
              <w:t>(0.3835)</w:t>
            </w:r>
          </w:p>
        </w:tc>
        <w:tc>
          <w:tcPr>
            <w:tcW w:w="1436" w:type="dxa"/>
            <w:tcBorders>
              <w:tl2br w:val="nil"/>
              <w:tr2bl w:val="nil"/>
            </w:tcBorders>
          </w:tcPr>
          <w:p w14:paraId="388F2C1D">
            <w:pPr>
              <w:jc w:val="center"/>
              <w:rPr>
                <w:rFonts w:ascii="Times New Roman" w:hAnsi="Times New Roman"/>
                <w:szCs w:val="21"/>
              </w:rPr>
            </w:pPr>
            <w:r>
              <w:rPr>
                <w:rFonts w:ascii="Times New Roman" w:hAnsi="Times New Roman"/>
                <w:szCs w:val="21"/>
              </w:rPr>
              <w:t>1.2194***</w:t>
            </w:r>
          </w:p>
          <w:p w14:paraId="679C1831">
            <w:pPr>
              <w:jc w:val="center"/>
              <w:rPr>
                <w:rFonts w:ascii="Times New Roman" w:hAnsi="Times New Roman"/>
                <w:szCs w:val="21"/>
              </w:rPr>
            </w:pPr>
            <w:r>
              <w:rPr>
                <w:rFonts w:ascii="Times New Roman" w:hAnsi="Times New Roman"/>
                <w:szCs w:val="21"/>
              </w:rPr>
              <w:t>(0.3781)</w:t>
            </w:r>
          </w:p>
        </w:tc>
        <w:tc>
          <w:tcPr>
            <w:tcW w:w="1655" w:type="dxa"/>
            <w:tcBorders>
              <w:tl2br w:val="nil"/>
              <w:tr2bl w:val="nil"/>
            </w:tcBorders>
          </w:tcPr>
          <w:p w14:paraId="6A5910D3">
            <w:pPr>
              <w:jc w:val="center"/>
              <w:rPr>
                <w:rFonts w:ascii="Times New Roman" w:hAnsi="Times New Roman"/>
                <w:szCs w:val="21"/>
              </w:rPr>
            </w:pPr>
            <w:r>
              <w:rPr>
                <w:rFonts w:ascii="Times New Roman" w:hAnsi="Times New Roman"/>
                <w:szCs w:val="21"/>
              </w:rPr>
              <w:t>1.3585***</w:t>
            </w:r>
          </w:p>
          <w:p w14:paraId="75E7669C">
            <w:pPr>
              <w:jc w:val="center"/>
              <w:rPr>
                <w:rFonts w:ascii="Times New Roman" w:hAnsi="Times New Roman"/>
                <w:szCs w:val="21"/>
              </w:rPr>
            </w:pPr>
            <w:r>
              <w:rPr>
                <w:rFonts w:ascii="Times New Roman" w:hAnsi="Times New Roman"/>
                <w:szCs w:val="21"/>
              </w:rPr>
              <w:t>(0.3861)</w:t>
            </w:r>
          </w:p>
        </w:tc>
      </w:tr>
      <w:tr w14:paraId="30E58CD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tl2br w:val="nil"/>
              <w:tr2bl w:val="nil"/>
            </w:tcBorders>
          </w:tcPr>
          <w:p w14:paraId="5F85C5D9">
            <w:pPr>
              <w:jc w:val="left"/>
              <w:rPr>
                <w:rFonts w:ascii="Times New Roman" w:hAnsi="Times New Roman"/>
                <w:szCs w:val="21"/>
              </w:rPr>
            </w:pPr>
            <w:r>
              <w:rPr>
                <w:rFonts w:ascii="Times New Roman" w:hAnsi="Times New Roman"/>
                <w:color w:val="000000"/>
                <w:kern w:val="0"/>
                <w:szCs w:val="21"/>
                <w:lang w:bidi="ar"/>
              </w:rPr>
              <w:t>行业固定效应</w:t>
            </w:r>
          </w:p>
        </w:tc>
        <w:tc>
          <w:tcPr>
            <w:tcW w:w="1479" w:type="dxa"/>
            <w:tcBorders>
              <w:tl2br w:val="nil"/>
              <w:tr2bl w:val="nil"/>
            </w:tcBorders>
          </w:tcPr>
          <w:p w14:paraId="2A040793">
            <w:pPr>
              <w:jc w:val="center"/>
              <w:rPr>
                <w:rFonts w:ascii="Times New Roman" w:hAnsi="Times New Roman"/>
                <w:szCs w:val="21"/>
              </w:rPr>
            </w:pPr>
            <w:r>
              <w:rPr>
                <w:rFonts w:ascii="Times New Roman" w:hAnsi="Times New Roman"/>
                <w:szCs w:val="21"/>
              </w:rPr>
              <w:t>是</w:t>
            </w:r>
          </w:p>
        </w:tc>
        <w:tc>
          <w:tcPr>
            <w:tcW w:w="1591" w:type="dxa"/>
            <w:tcBorders>
              <w:tl2br w:val="nil"/>
              <w:tr2bl w:val="nil"/>
            </w:tcBorders>
          </w:tcPr>
          <w:p w14:paraId="77A361E6">
            <w:pPr>
              <w:jc w:val="center"/>
              <w:rPr>
                <w:rFonts w:ascii="Times New Roman" w:hAnsi="Times New Roman"/>
                <w:szCs w:val="21"/>
              </w:rPr>
            </w:pPr>
            <w:r>
              <w:rPr>
                <w:rFonts w:ascii="Times New Roman" w:hAnsi="Times New Roman"/>
                <w:szCs w:val="21"/>
              </w:rPr>
              <w:t>是</w:t>
            </w:r>
          </w:p>
        </w:tc>
        <w:tc>
          <w:tcPr>
            <w:tcW w:w="1436" w:type="dxa"/>
            <w:tcBorders>
              <w:tl2br w:val="nil"/>
              <w:tr2bl w:val="nil"/>
            </w:tcBorders>
          </w:tcPr>
          <w:p w14:paraId="51EFAA0B">
            <w:pPr>
              <w:jc w:val="center"/>
              <w:rPr>
                <w:rFonts w:ascii="Times New Roman" w:hAnsi="Times New Roman"/>
                <w:szCs w:val="21"/>
              </w:rPr>
            </w:pPr>
            <w:r>
              <w:rPr>
                <w:rFonts w:ascii="Times New Roman" w:hAnsi="Times New Roman"/>
                <w:szCs w:val="21"/>
              </w:rPr>
              <w:t>是</w:t>
            </w:r>
          </w:p>
        </w:tc>
        <w:tc>
          <w:tcPr>
            <w:tcW w:w="1655" w:type="dxa"/>
            <w:tcBorders>
              <w:tl2br w:val="nil"/>
              <w:tr2bl w:val="nil"/>
            </w:tcBorders>
          </w:tcPr>
          <w:p w14:paraId="725B3AA4">
            <w:pPr>
              <w:jc w:val="center"/>
              <w:rPr>
                <w:rFonts w:ascii="Times New Roman" w:hAnsi="Times New Roman"/>
                <w:szCs w:val="21"/>
              </w:rPr>
            </w:pPr>
            <w:r>
              <w:rPr>
                <w:rFonts w:ascii="Times New Roman" w:hAnsi="Times New Roman"/>
                <w:szCs w:val="21"/>
              </w:rPr>
              <w:t>是</w:t>
            </w:r>
          </w:p>
        </w:tc>
      </w:tr>
      <w:tr w14:paraId="7588557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tl2br w:val="nil"/>
              <w:tr2bl w:val="nil"/>
            </w:tcBorders>
          </w:tcPr>
          <w:p w14:paraId="7158868A">
            <w:pPr>
              <w:jc w:val="left"/>
              <w:rPr>
                <w:rFonts w:ascii="Times New Roman" w:hAnsi="Times New Roman"/>
                <w:szCs w:val="21"/>
              </w:rPr>
            </w:pPr>
            <w:r>
              <w:rPr>
                <w:rFonts w:ascii="Times New Roman" w:hAnsi="Times New Roman"/>
                <w:color w:val="000000"/>
                <w:kern w:val="0"/>
                <w:szCs w:val="21"/>
                <w:lang w:bidi="ar"/>
              </w:rPr>
              <w:t>目的市场固定效应</w:t>
            </w:r>
          </w:p>
        </w:tc>
        <w:tc>
          <w:tcPr>
            <w:tcW w:w="1479" w:type="dxa"/>
            <w:tcBorders>
              <w:tl2br w:val="nil"/>
              <w:tr2bl w:val="nil"/>
            </w:tcBorders>
          </w:tcPr>
          <w:p w14:paraId="6C2E610E">
            <w:pPr>
              <w:jc w:val="center"/>
              <w:rPr>
                <w:rFonts w:ascii="Times New Roman" w:hAnsi="Times New Roman"/>
                <w:szCs w:val="21"/>
              </w:rPr>
            </w:pPr>
            <w:r>
              <w:rPr>
                <w:rFonts w:ascii="Times New Roman" w:hAnsi="Times New Roman"/>
                <w:szCs w:val="21"/>
              </w:rPr>
              <w:t>是</w:t>
            </w:r>
          </w:p>
        </w:tc>
        <w:tc>
          <w:tcPr>
            <w:tcW w:w="1591" w:type="dxa"/>
            <w:tcBorders>
              <w:tl2br w:val="nil"/>
              <w:tr2bl w:val="nil"/>
            </w:tcBorders>
          </w:tcPr>
          <w:p w14:paraId="4A4E38EB">
            <w:pPr>
              <w:jc w:val="center"/>
              <w:rPr>
                <w:rFonts w:ascii="Times New Roman" w:hAnsi="Times New Roman"/>
                <w:szCs w:val="21"/>
              </w:rPr>
            </w:pPr>
            <w:r>
              <w:rPr>
                <w:rFonts w:ascii="Times New Roman" w:hAnsi="Times New Roman"/>
                <w:szCs w:val="21"/>
              </w:rPr>
              <w:t>是</w:t>
            </w:r>
          </w:p>
        </w:tc>
        <w:tc>
          <w:tcPr>
            <w:tcW w:w="1436" w:type="dxa"/>
            <w:tcBorders>
              <w:tl2br w:val="nil"/>
              <w:tr2bl w:val="nil"/>
            </w:tcBorders>
          </w:tcPr>
          <w:p w14:paraId="35EA5954">
            <w:pPr>
              <w:jc w:val="center"/>
              <w:rPr>
                <w:rFonts w:ascii="Times New Roman" w:hAnsi="Times New Roman"/>
                <w:szCs w:val="21"/>
              </w:rPr>
            </w:pPr>
            <w:r>
              <w:rPr>
                <w:rFonts w:ascii="Times New Roman" w:hAnsi="Times New Roman"/>
                <w:szCs w:val="21"/>
              </w:rPr>
              <w:t>是</w:t>
            </w:r>
          </w:p>
        </w:tc>
        <w:tc>
          <w:tcPr>
            <w:tcW w:w="1655" w:type="dxa"/>
            <w:tcBorders>
              <w:tl2br w:val="nil"/>
              <w:tr2bl w:val="nil"/>
            </w:tcBorders>
          </w:tcPr>
          <w:p w14:paraId="7A71A9B4">
            <w:pPr>
              <w:jc w:val="center"/>
              <w:rPr>
                <w:rFonts w:ascii="Times New Roman" w:hAnsi="Times New Roman"/>
                <w:szCs w:val="21"/>
              </w:rPr>
            </w:pPr>
            <w:r>
              <w:rPr>
                <w:rFonts w:ascii="Times New Roman" w:hAnsi="Times New Roman"/>
                <w:szCs w:val="21"/>
              </w:rPr>
              <w:t>是</w:t>
            </w:r>
          </w:p>
        </w:tc>
      </w:tr>
      <w:tr w14:paraId="5F1B4C8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tl2br w:val="nil"/>
              <w:tr2bl w:val="nil"/>
            </w:tcBorders>
          </w:tcPr>
          <w:p w14:paraId="0A430EBF">
            <w:pPr>
              <w:jc w:val="left"/>
              <w:rPr>
                <w:rFonts w:ascii="Times New Roman" w:hAnsi="Times New Roman"/>
                <w:szCs w:val="21"/>
              </w:rPr>
            </w:pPr>
            <w:r>
              <w:rPr>
                <w:rFonts w:ascii="Times New Roman" w:hAnsi="Times New Roman"/>
                <w:color w:val="000000"/>
                <w:kern w:val="0"/>
                <w:szCs w:val="21"/>
                <w:lang w:bidi="ar"/>
              </w:rPr>
              <w:t>时间固定效应</w:t>
            </w:r>
          </w:p>
        </w:tc>
        <w:tc>
          <w:tcPr>
            <w:tcW w:w="1479" w:type="dxa"/>
            <w:tcBorders>
              <w:tl2br w:val="nil"/>
              <w:tr2bl w:val="nil"/>
            </w:tcBorders>
          </w:tcPr>
          <w:p w14:paraId="49997381">
            <w:pPr>
              <w:jc w:val="center"/>
              <w:rPr>
                <w:rFonts w:ascii="Times New Roman" w:hAnsi="Times New Roman"/>
                <w:szCs w:val="21"/>
              </w:rPr>
            </w:pPr>
            <w:r>
              <w:rPr>
                <w:rFonts w:ascii="Times New Roman" w:hAnsi="Times New Roman"/>
                <w:szCs w:val="21"/>
              </w:rPr>
              <w:t>是</w:t>
            </w:r>
          </w:p>
        </w:tc>
        <w:tc>
          <w:tcPr>
            <w:tcW w:w="1591" w:type="dxa"/>
            <w:tcBorders>
              <w:tl2br w:val="nil"/>
              <w:tr2bl w:val="nil"/>
            </w:tcBorders>
          </w:tcPr>
          <w:p w14:paraId="1EF0E598">
            <w:pPr>
              <w:jc w:val="center"/>
              <w:rPr>
                <w:rFonts w:ascii="Times New Roman" w:hAnsi="Times New Roman"/>
                <w:szCs w:val="21"/>
              </w:rPr>
            </w:pPr>
            <w:r>
              <w:rPr>
                <w:rFonts w:ascii="Times New Roman" w:hAnsi="Times New Roman"/>
                <w:szCs w:val="21"/>
              </w:rPr>
              <w:t>是</w:t>
            </w:r>
          </w:p>
        </w:tc>
        <w:tc>
          <w:tcPr>
            <w:tcW w:w="1436" w:type="dxa"/>
            <w:tcBorders>
              <w:tl2br w:val="nil"/>
              <w:tr2bl w:val="nil"/>
            </w:tcBorders>
          </w:tcPr>
          <w:p w14:paraId="1AA4C7DF">
            <w:pPr>
              <w:jc w:val="center"/>
              <w:rPr>
                <w:rFonts w:ascii="Times New Roman" w:hAnsi="Times New Roman"/>
                <w:szCs w:val="21"/>
              </w:rPr>
            </w:pPr>
            <w:r>
              <w:rPr>
                <w:rFonts w:ascii="Times New Roman" w:hAnsi="Times New Roman"/>
                <w:szCs w:val="21"/>
              </w:rPr>
              <w:t>是</w:t>
            </w:r>
          </w:p>
        </w:tc>
        <w:tc>
          <w:tcPr>
            <w:tcW w:w="1655" w:type="dxa"/>
            <w:tcBorders>
              <w:tl2br w:val="nil"/>
              <w:tr2bl w:val="nil"/>
            </w:tcBorders>
          </w:tcPr>
          <w:p w14:paraId="3E946CB6">
            <w:pPr>
              <w:jc w:val="center"/>
              <w:rPr>
                <w:rFonts w:ascii="Times New Roman" w:hAnsi="Times New Roman"/>
                <w:szCs w:val="21"/>
              </w:rPr>
            </w:pPr>
            <w:r>
              <w:rPr>
                <w:rFonts w:ascii="Times New Roman" w:hAnsi="Times New Roman"/>
                <w:szCs w:val="21"/>
              </w:rPr>
              <w:t>是</w:t>
            </w:r>
          </w:p>
        </w:tc>
      </w:tr>
      <w:tr w14:paraId="27CC735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tl2br w:val="nil"/>
              <w:tr2bl w:val="nil"/>
            </w:tcBorders>
          </w:tcPr>
          <w:p w14:paraId="35537251">
            <w:pPr>
              <w:spacing w:line="360" w:lineRule="auto"/>
              <w:jc w:val="left"/>
              <w:rPr>
                <w:rFonts w:ascii="Times New Roman" w:hAnsi="Times New Roman"/>
                <w:szCs w:val="21"/>
              </w:rPr>
            </w:pPr>
            <w:r>
              <w:rPr>
                <w:rFonts w:ascii="Times New Roman" w:hAnsi="Times New Roman"/>
                <w:szCs w:val="21"/>
              </w:rPr>
              <w:t>Observations</w:t>
            </w:r>
          </w:p>
        </w:tc>
        <w:tc>
          <w:tcPr>
            <w:tcW w:w="1479" w:type="dxa"/>
            <w:tcBorders>
              <w:tl2br w:val="nil"/>
              <w:tr2bl w:val="nil"/>
            </w:tcBorders>
          </w:tcPr>
          <w:p w14:paraId="5D556BC2">
            <w:pPr>
              <w:jc w:val="center"/>
              <w:rPr>
                <w:rFonts w:ascii="Times New Roman" w:hAnsi="Times New Roman"/>
                <w:szCs w:val="21"/>
              </w:rPr>
            </w:pPr>
            <w:r>
              <w:rPr>
                <w:rFonts w:ascii="Times New Roman" w:hAnsi="Times New Roman"/>
                <w:szCs w:val="21"/>
              </w:rPr>
              <w:t>68,310</w:t>
            </w:r>
          </w:p>
        </w:tc>
        <w:tc>
          <w:tcPr>
            <w:tcW w:w="1591" w:type="dxa"/>
            <w:tcBorders>
              <w:tl2br w:val="nil"/>
              <w:tr2bl w:val="nil"/>
            </w:tcBorders>
          </w:tcPr>
          <w:p w14:paraId="3113E59E">
            <w:pPr>
              <w:jc w:val="center"/>
              <w:rPr>
                <w:rFonts w:ascii="Times New Roman" w:hAnsi="Times New Roman"/>
                <w:szCs w:val="21"/>
              </w:rPr>
            </w:pPr>
            <w:r>
              <w:rPr>
                <w:rFonts w:ascii="Times New Roman" w:hAnsi="Times New Roman"/>
                <w:szCs w:val="21"/>
              </w:rPr>
              <w:t>67,967</w:t>
            </w:r>
          </w:p>
        </w:tc>
        <w:tc>
          <w:tcPr>
            <w:tcW w:w="1436" w:type="dxa"/>
            <w:tcBorders>
              <w:tl2br w:val="nil"/>
              <w:tr2bl w:val="nil"/>
            </w:tcBorders>
          </w:tcPr>
          <w:p w14:paraId="635CA6B4">
            <w:pPr>
              <w:jc w:val="center"/>
              <w:rPr>
                <w:rFonts w:ascii="Times New Roman" w:hAnsi="Times New Roman"/>
                <w:szCs w:val="21"/>
              </w:rPr>
            </w:pPr>
            <w:r>
              <w:rPr>
                <w:rFonts w:ascii="Times New Roman" w:hAnsi="Times New Roman"/>
                <w:szCs w:val="21"/>
              </w:rPr>
              <w:t>67,967</w:t>
            </w:r>
          </w:p>
        </w:tc>
        <w:tc>
          <w:tcPr>
            <w:tcW w:w="1655" w:type="dxa"/>
            <w:tcBorders>
              <w:tl2br w:val="nil"/>
              <w:tr2bl w:val="nil"/>
            </w:tcBorders>
          </w:tcPr>
          <w:p w14:paraId="74742C17">
            <w:pPr>
              <w:jc w:val="center"/>
              <w:rPr>
                <w:rFonts w:ascii="Times New Roman" w:hAnsi="Times New Roman"/>
                <w:szCs w:val="21"/>
              </w:rPr>
            </w:pPr>
            <w:r>
              <w:rPr>
                <w:rFonts w:ascii="Times New Roman" w:hAnsi="Times New Roman"/>
                <w:szCs w:val="21"/>
              </w:rPr>
              <w:t>67,967</w:t>
            </w:r>
          </w:p>
        </w:tc>
      </w:tr>
      <w:tr w14:paraId="1A7F510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87" w:type="dxa"/>
            <w:tcBorders>
              <w:tl2br w:val="nil"/>
              <w:tr2bl w:val="nil"/>
            </w:tcBorders>
          </w:tcPr>
          <w:p w14:paraId="69722D6B">
            <w:pPr>
              <w:spacing w:line="360" w:lineRule="auto"/>
              <w:jc w:val="left"/>
              <w:rPr>
                <w:rFonts w:ascii="Times New Roman" w:hAnsi="Times New Roman"/>
                <w:szCs w:val="21"/>
              </w:rPr>
            </w:pPr>
            <w:r>
              <w:rPr>
                <w:rFonts w:ascii="Times New Roman" w:hAnsi="Times New Roman"/>
                <w:szCs w:val="21"/>
              </w:rPr>
              <w:t>R-squared</w:t>
            </w:r>
          </w:p>
        </w:tc>
        <w:tc>
          <w:tcPr>
            <w:tcW w:w="1479" w:type="dxa"/>
            <w:tcBorders>
              <w:tl2br w:val="nil"/>
              <w:tr2bl w:val="nil"/>
            </w:tcBorders>
          </w:tcPr>
          <w:p w14:paraId="5C454706">
            <w:pPr>
              <w:jc w:val="center"/>
              <w:rPr>
                <w:rFonts w:ascii="Times New Roman" w:hAnsi="Times New Roman"/>
                <w:szCs w:val="21"/>
              </w:rPr>
            </w:pPr>
            <w:r>
              <w:rPr>
                <w:rFonts w:ascii="Times New Roman" w:hAnsi="Times New Roman"/>
                <w:szCs w:val="21"/>
              </w:rPr>
              <w:t>0.8506</w:t>
            </w:r>
          </w:p>
        </w:tc>
        <w:tc>
          <w:tcPr>
            <w:tcW w:w="1591" w:type="dxa"/>
            <w:tcBorders>
              <w:tl2br w:val="nil"/>
              <w:tr2bl w:val="nil"/>
            </w:tcBorders>
          </w:tcPr>
          <w:p w14:paraId="68C29342">
            <w:pPr>
              <w:jc w:val="center"/>
              <w:rPr>
                <w:rFonts w:ascii="Times New Roman" w:hAnsi="Times New Roman"/>
                <w:szCs w:val="21"/>
              </w:rPr>
            </w:pPr>
            <w:r>
              <w:rPr>
                <w:rFonts w:ascii="Times New Roman" w:hAnsi="Times New Roman"/>
                <w:szCs w:val="21"/>
              </w:rPr>
              <w:t>0.8874</w:t>
            </w:r>
          </w:p>
        </w:tc>
        <w:tc>
          <w:tcPr>
            <w:tcW w:w="1436" w:type="dxa"/>
            <w:tcBorders>
              <w:tl2br w:val="nil"/>
              <w:tr2bl w:val="nil"/>
            </w:tcBorders>
          </w:tcPr>
          <w:p w14:paraId="0B984244">
            <w:pPr>
              <w:jc w:val="center"/>
              <w:rPr>
                <w:rFonts w:ascii="Times New Roman" w:hAnsi="Times New Roman"/>
                <w:szCs w:val="21"/>
              </w:rPr>
            </w:pPr>
            <w:r>
              <w:rPr>
                <w:rFonts w:ascii="Times New Roman" w:hAnsi="Times New Roman"/>
                <w:szCs w:val="21"/>
              </w:rPr>
              <w:t>0.8930</w:t>
            </w:r>
          </w:p>
        </w:tc>
        <w:tc>
          <w:tcPr>
            <w:tcW w:w="1655" w:type="dxa"/>
            <w:tcBorders>
              <w:tl2br w:val="nil"/>
              <w:tr2bl w:val="nil"/>
            </w:tcBorders>
          </w:tcPr>
          <w:p w14:paraId="6B32E4C5">
            <w:pPr>
              <w:jc w:val="center"/>
              <w:rPr>
                <w:rFonts w:ascii="Times New Roman" w:hAnsi="Times New Roman"/>
                <w:szCs w:val="21"/>
              </w:rPr>
            </w:pPr>
            <w:r>
              <w:rPr>
                <w:rFonts w:ascii="Times New Roman" w:hAnsi="Times New Roman"/>
                <w:szCs w:val="21"/>
              </w:rPr>
              <w:t>0.8930</w:t>
            </w:r>
          </w:p>
        </w:tc>
      </w:tr>
    </w:tbl>
    <w:p w14:paraId="254702D3">
      <w:pPr>
        <w:spacing w:line="400" w:lineRule="exact"/>
        <w:ind w:firstLine="480" w:firstLineChars="200"/>
        <w:rPr>
          <w:rFonts w:ascii="Times New Roman" w:hAnsi="Times New Roman"/>
          <w:sz w:val="24"/>
        </w:rPr>
      </w:pPr>
      <w:r>
        <w:rPr>
          <w:rFonts w:ascii="Times New Roman" w:hAnsi="Times New Roman"/>
          <w:sz w:val="24"/>
        </w:rPr>
        <w:t>第（3）列控制变量的估计结果</w:t>
      </w:r>
      <w:r>
        <w:rPr>
          <w:rFonts w:hint="eastAsia" w:ascii="Times New Roman" w:hAnsi="Times New Roman"/>
          <w:sz w:val="24"/>
        </w:rPr>
        <w:t>表明</w:t>
      </w:r>
      <w:r>
        <w:rPr>
          <w:rFonts w:ascii="Times New Roman" w:hAnsi="Times New Roman"/>
          <w:sz w:val="24"/>
        </w:rPr>
        <w:t>，全球价值链前向参与度显著促进了中国出口隐含碳排放，这主要是因为现阶段中国主要通过出口原材料等中间产品而非服务嵌入全球价值链上游环节，原材料和中间产品的生产通常需要大量的能源，尤其是化石燃料，这导致了较高的碳排放。因此，全球价值链前向参与度每提高1</w:t>
      </w:r>
      <w:r>
        <w:rPr>
          <w:rFonts w:hint="eastAsia" w:ascii="Times New Roman" w:hAnsi="Times New Roman"/>
          <w:sz w:val="24"/>
        </w:rPr>
        <w:t>%</w:t>
      </w:r>
      <w:r>
        <w:rPr>
          <w:rFonts w:ascii="Times New Roman" w:hAnsi="Times New Roman"/>
          <w:sz w:val="24"/>
        </w:rPr>
        <w:t>，中国出口隐含碳将提高0.</w:t>
      </w:r>
      <w:r>
        <w:rPr>
          <w:rFonts w:hint="eastAsia" w:ascii="Times New Roman" w:hAnsi="Times New Roman"/>
          <w:sz w:val="24"/>
        </w:rPr>
        <w:t>2776</w:t>
      </w:r>
      <w:r>
        <w:rPr>
          <w:rFonts w:ascii="Times New Roman" w:hAnsi="Times New Roman"/>
          <w:sz w:val="24"/>
        </w:rPr>
        <w:t>%；全球价值链后向参与度显著抑制了中国出口隐含碳排放，</w:t>
      </w:r>
      <w:r>
        <w:rPr>
          <w:rFonts w:hint="eastAsia" w:ascii="Times New Roman" w:hAnsi="Times New Roman"/>
          <w:sz w:val="24"/>
        </w:rPr>
        <w:t>后向参与度越高，说明该产业越依赖进口中间品进行加工组装，属于低端加工环节，本文回归结果表明，全球价值链后向参与度每提高1%，中国出口隐含碳将降低1.4022%；这也侧面说明，加工贸易并未给我国带来严重的环境污染，可能原因是，加工贸易的生产链较短（如富士康组装iPhone），通常不直接产生高排放，相比一般贸易（需生产中间产品和最终商品），加工贸易的排放更少。</w:t>
      </w:r>
    </w:p>
    <w:p w14:paraId="15EAD416">
      <w:pPr>
        <w:spacing w:line="400" w:lineRule="exact"/>
        <w:ind w:firstLine="480" w:firstLineChars="200"/>
        <w:jc w:val="left"/>
        <w:rPr>
          <w:rFonts w:ascii="Times New Roman" w:hAnsi="Times New Roman"/>
          <w:sz w:val="24"/>
        </w:rPr>
      </w:pPr>
      <w:r>
        <w:rPr>
          <w:rFonts w:ascii="Times New Roman" w:hAnsi="Times New Roman"/>
          <w:sz w:val="24"/>
        </w:rPr>
        <w:t>产业规模相似性显著促进了中国出口隐含碳排放，这主要因为中国对外贸易模式主要以产业内贸易为主（樊福卓和黄敏，2006；王中昭，2004），产业间贸易的主要驱动因素是要素禀赋，产业内贸易的主要驱动因素则是规模经济和消费者偏好（Heckscher&amp;Ohlin，1991；Krugman，1980；Linder，1961），贸易伙伴与中国经济规模越相似，双方在贸易合作中的互补性和竞争性可能更加平衡。这种平衡有助于形成更加稳定和高效的贸易关系，从而促进出口规模的扩大，进而促进了出口隐含碳排放增加。</w:t>
      </w:r>
    </w:p>
    <w:p w14:paraId="6CD71081">
      <w:pPr>
        <w:spacing w:line="400" w:lineRule="exact"/>
        <w:ind w:firstLine="480" w:firstLineChars="200"/>
        <w:rPr>
          <w:rFonts w:ascii="Times New Roman" w:hAnsi="Times New Roman"/>
          <w:sz w:val="24"/>
        </w:rPr>
      </w:pPr>
      <w:r>
        <w:rPr>
          <w:rFonts w:ascii="Times New Roman" w:hAnsi="Times New Roman"/>
          <w:sz w:val="24"/>
        </w:rPr>
        <w:t>贸易伙伴相对较高的经济发展水平在一定程度上促进了中国出口隐含的碳排放，这反映出在国际贸易中可能存在的“污染天堂”现象。这种现象意味着，经济实力</w:t>
      </w:r>
      <w:r>
        <w:rPr>
          <w:rFonts w:hint="eastAsia" w:ascii="Times New Roman" w:hAnsi="Times New Roman"/>
          <w:sz w:val="24"/>
        </w:rPr>
        <w:t>强的</w:t>
      </w:r>
      <w:r>
        <w:rPr>
          <w:rFonts w:ascii="Times New Roman" w:hAnsi="Times New Roman"/>
          <w:sz w:val="24"/>
        </w:rPr>
        <w:t>贸易伙伴可能倾向于将高碳排放的生产环节外包给中国等经济发展水平相对较低的国家。这种做法虽然在短期内为贸易伙伴带来了经济上的便利，但从全球环境保护的角度来看，它同时增加了中国等国家的环境压力，加剧了全球碳排放问题，对应对气候变化和推动绿色发展构成了挑战。因此，中国在参与国际贸易和产业合作时，需要更加注重环境保护和可持续发展，通过技术创新和产业升级，减少出口隐含的碳排放，推动形成更加绿色、低碳的国际贸易格局。</w:t>
      </w:r>
    </w:p>
    <w:p w14:paraId="11A10DC4">
      <w:pPr>
        <w:spacing w:line="400" w:lineRule="exact"/>
        <w:ind w:firstLine="480" w:firstLineChars="200"/>
        <w:jc w:val="left"/>
        <w:rPr>
          <w:rFonts w:ascii="Times New Roman" w:hAnsi="Times New Roman"/>
        </w:rPr>
      </w:pPr>
      <w:r>
        <w:rPr>
          <w:rFonts w:ascii="Times New Roman" w:hAnsi="Times New Roman"/>
          <w:sz w:val="24"/>
        </w:rPr>
        <w:t>中国与贸易伙伴签署环境贸易协定环境条款抑制了出口隐含碳增长，但抑制效应不显著，这可能是因为这些贸易协定中的环境条款多为框架性内容，缺乏硬性约束，主要侧重于环境合作而非强制性的环境标准（郑玲丽，2024），因此中国须对标国际高标准环境贸易协定，进一步强化环境条款的具体性和约束力，以更有效地推动环境改善和碳减排目标的实现。</w:t>
      </w:r>
    </w:p>
    <w:p w14:paraId="6A99D711">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（二）不同类型产业数字化对中国出口隐含碳的影响</w:t>
      </w:r>
    </w:p>
    <w:p w14:paraId="2ADC903A">
      <w:pPr>
        <w:widowControl/>
        <w:spacing w:line="400" w:lineRule="exact"/>
        <w:ind w:firstLine="480" w:firstLineChars="200"/>
        <w:jc w:val="left"/>
        <w:rPr>
          <w:rFonts w:ascii="Times New Roman" w:hAnsi="Times New Roman"/>
          <w:sz w:val="24"/>
        </w:rPr>
      </w:pPr>
      <w:r>
        <w:rPr>
          <w:rFonts w:ascii="Times New Roman" w:hAnsi="Times New Roman"/>
          <w:sz w:val="24"/>
        </w:rPr>
        <w:t>传统产业数字化分为数字基础设施驱动的产业数字化及数字服务驱动的产业数字化。据此本节讨论了不同类型的产业数字化对国际出口增加值隐含碳的影响。表5-3结果表明，数字基础设施驱动的产业数字化及数字服务驱动的产业数字化均显著抑制了中国国际出口隐含碳，表现出与基准回归结果相一致的稳健性。从核心解释变量系数大小来看，数字服务驱动的产业数字化的抑制效应大于数字基础设施驱动的产业数字化的抑制效应。</w:t>
      </w:r>
    </w:p>
    <w:p w14:paraId="6A95CDDF">
      <w:pPr>
        <w:spacing w:line="360" w:lineRule="auto"/>
        <w:jc w:val="center"/>
        <w:rPr>
          <w:rFonts w:ascii="Times New Roman" w:hAnsi="Times New Roman"/>
          <w:szCs w:val="21"/>
        </w:rPr>
      </w:pPr>
    </w:p>
    <w:p w14:paraId="1007C4D3">
      <w:pPr>
        <w:spacing w:line="360" w:lineRule="auto"/>
        <w:jc w:val="center"/>
        <w:rPr>
          <w:rFonts w:ascii="Times New Roman" w:hAnsi="Times New Roman"/>
          <w:szCs w:val="21"/>
        </w:rPr>
      </w:pPr>
    </w:p>
    <w:p w14:paraId="151679D8">
      <w:pPr>
        <w:spacing w:line="360" w:lineRule="auto"/>
        <w:jc w:val="center"/>
        <w:rPr>
          <w:rFonts w:ascii="Times New Roman" w:hAnsi="Times New Roman"/>
          <w:szCs w:val="21"/>
        </w:rPr>
      </w:pPr>
    </w:p>
    <w:p w14:paraId="1A4D06DF">
      <w:pPr>
        <w:spacing w:line="360" w:lineRule="auto"/>
        <w:jc w:val="center"/>
        <w:rPr>
          <w:rFonts w:ascii="Times New Roman" w:hAnsi="Times New Roman"/>
          <w:szCs w:val="21"/>
        </w:rPr>
      </w:pPr>
    </w:p>
    <w:p w14:paraId="180D63B8">
      <w:pPr>
        <w:spacing w:line="360" w:lineRule="auto"/>
        <w:jc w:val="center"/>
        <w:rPr>
          <w:rFonts w:ascii="Times New Roman" w:hAnsi="Times New Roman"/>
          <w:szCs w:val="21"/>
        </w:rPr>
      </w:pPr>
    </w:p>
    <w:p w14:paraId="54B740FD">
      <w:pPr>
        <w:spacing w:line="360" w:lineRule="auto"/>
        <w:jc w:val="center"/>
        <w:rPr>
          <w:rFonts w:ascii="Times New Roman" w:hAnsi="Times New Roman"/>
          <w:szCs w:val="21"/>
        </w:rPr>
      </w:pPr>
    </w:p>
    <w:p w14:paraId="15451E20">
      <w:pPr>
        <w:spacing w:line="360" w:lineRule="auto"/>
        <w:jc w:val="center"/>
        <w:rPr>
          <w:rFonts w:ascii="Times New Roman" w:hAnsi="Times New Roman"/>
          <w:szCs w:val="21"/>
        </w:rPr>
      </w:pPr>
    </w:p>
    <w:p w14:paraId="4BA295B9">
      <w:pPr>
        <w:spacing w:line="360" w:lineRule="auto"/>
        <w:jc w:val="center"/>
        <w:rPr>
          <w:rFonts w:ascii="Times New Roman" w:hAnsi="Times New Roman"/>
          <w:b/>
          <w:bCs/>
          <w:szCs w:val="21"/>
        </w:rPr>
      </w:pPr>
      <w:r>
        <w:rPr>
          <w:rFonts w:ascii="Times New Roman" w:hAnsi="Times New Roman"/>
          <w:b/>
          <w:bCs/>
          <w:szCs w:val="21"/>
        </w:rPr>
        <w:t>表5-3 不同类型产业数字化对出口隐含碳影响结果</w:t>
      </w:r>
    </w:p>
    <w:tbl>
      <w:tblPr>
        <w:tblStyle w:val="9"/>
        <w:tblW w:w="0" w:type="auto"/>
        <w:jc w:val="center"/>
        <w:tblLayout w:type="fixed"/>
        <w:tblCellMar>
          <w:top w:w="0" w:type="dxa"/>
          <w:left w:w="108" w:type="dxa"/>
          <w:bottom w:w="0" w:type="dxa"/>
          <w:right w:w="108" w:type="dxa"/>
        </w:tblCellMar>
      </w:tblPr>
      <w:tblGrid>
        <w:gridCol w:w="1549"/>
        <w:gridCol w:w="3094"/>
        <w:gridCol w:w="2543"/>
      </w:tblGrid>
      <w:tr w14:paraId="7C8DEF0B">
        <w:tblPrEx>
          <w:tblCellMar>
            <w:top w:w="0" w:type="dxa"/>
            <w:left w:w="108" w:type="dxa"/>
            <w:bottom w:w="0" w:type="dxa"/>
            <w:right w:w="108" w:type="dxa"/>
          </w:tblCellMar>
        </w:tblPrEx>
        <w:trPr>
          <w:jc w:val="center"/>
        </w:trPr>
        <w:tc>
          <w:tcPr>
            <w:tcW w:w="1549" w:type="dxa"/>
            <w:tcBorders>
              <w:top w:val="single" w:color="auto" w:sz="8" w:space="0"/>
              <w:left w:val="nil"/>
              <w:bottom w:val="nil"/>
              <w:right w:val="nil"/>
            </w:tcBorders>
          </w:tcPr>
          <w:p w14:paraId="3756C056">
            <w:pPr>
              <w:spacing w:line="360" w:lineRule="auto"/>
              <w:jc w:val="left"/>
              <w:rPr>
                <w:rFonts w:ascii="Times New Roman" w:hAnsi="Times New Roman"/>
                <w:szCs w:val="21"/>
              </w:rPr>
            </w:pPr>
          </w:p>
          <w:p w14:paraId="161D6CD3">
            <w:pPr>
              <w:spacing w:line="360" w:lineRule="auto"/>
              <w:jc w:val="left"/>
              <w:rPr>
                <w:rFonts w:ascii="Times New Roman" w:hAnsi="Times New Roman"/>
                <w:szCs w:val="21"/>
              </w:rPr>
            </w:pPr>
            <w:r>
              <w:rPr>
                <w:rFonts w:ascii="Times New Roman" w:hAnsi="Times New Roman"/>
                <w:szCs w:val="21"/>
              </w:rPr>
              <w:t>变量</w:t>
            </w:r>
          </w:p>
        </w:tc>
        <w:tc>
          <w:tcPr>
            <w:tcW w:w="3094" w:type="dxa"/>
            <w:tcBorders>
              <w:top w:val="single" w:color="auto" w:sz="8" w:space="0"/>
              <w:left w:val="nil"/>
              <w:bottom w:val="nil"/>
              <w:right w:val="nil"/>
            </w:tcBorders>
          </w:tcPr>
          <w:p w14:paraId="01E49C5E">
            <w:pPr>
              <w:widowControl/>
              <w:spacing w:line="360" w:lineRule="auto"/>
              <w:jc w:val="center"/>
              <w:rPr>
                <w:rFonts w:ascii="Times New Roman" w:hAnsi="Times New Roman"/>
                <w:szCs w:val="21"/>
              </w:rPr>
            </w:pPr>
            <w:r>
              <w:rPr>
                <w:rFonts w:ascii="Times New Roman" w:hAnsi="Times New Roman"/>
                <w:szCs w:val="21"/>
              </w:rPr>
              <w:t>（1）</w:t>
            </w:r>
          </w:p>
          <w:p w14:paraId="3A4F8117">
            <w:pPr>
              <w:widowControl/>
              <w:spacing w:line="360" w:lineRule="auto"/>
              <w:jc w:val="center"/>
              <w:rPr>
                <w:rFonts w:ascii="Times New Roman" w:hAnsi="Times New Roman"/>
                <w:szCs w:val="21"/>
              </w:rPr>
            </w:pPr>
            <w:r>
              <w:rPr>
                <w:rFonts w:ascii="Times New Roman" w:hAnsi="Times New Roman"/>
                <w:szCs w:val="21"/>
              </w:rPr>
              <w:t>数字基础设施驱动产业数字化</w:t>
            </w:r>
          </w:p>
        </w:tc>
        <w:tc>
          <w:tcPr>
            <w:tcW w:w="2543" w:type="dxa"/>
            <w:tcBorders>
              <w:top w:val="single" w:color="auto" w:sz="8" w:space="0"/>
              <w:left w:val="nil"/>
              <w:bottom w:val="nil"/>
              <w:right w:val="nil"/>
            </w:tcBorders>
          </w:tcPr>
          <w:p w14:paraId="17181904">
            <w:pPr>
              <w:widowControl/>
              <w:spacing w:line="360" w:lineRule="auto"/>
              <w:jc w:val="center"/>
              <w:rPr>
                <w:rFonts w:ascii="Times New Roman" w:hAnsi="Times New Roman"/>
                <w:szCs w:val="21"/>
              </w:rPr>
            </w:pPr>
            <w:r>
              <w:rPr>
                <w:rFonts w:ascii="Times New Roman" w:hAnsi="Times New Roman"/>
                <w:szCs w:val="21"/>
              </w:rPr>
              <w:t>（2）</w:t>
            </w:r>
          </w:p>
          <w:p w14:paraId="128467C7">
            <w:pPr>
              <w:widowControl/>
              <w:spacing w:line="360" w:lineRule="auto"/>
              <w:jc w:val="center"/>
              <w:rPr>
                <w:rFonts w:ascii="Times New Roman" w:hAnsi="Times New Roman"/>
                <w:szCs w:val="21"/>
              </w:rPr>
            </w:pPr>
            <w:r>
              <w:rPr>
                <w:rFonts w:ascii="Times New Roman" w:hAnsi="Times New Roman"/>
                <w:szCs w:val="21"/>
              </w:rPr>
              <w:t>数字服务驱动产业数字化</w:t>
            </w:r>
          </w:p>
        </w:tc>
      </w:tr>
      <w:tr w14:paraId="24FEE965">
        <w:tblPrEx>
          <w:tblCellMar>
            <w:top w:w="0" w:type="dxa"/>
            <w:left w:w="108" w:type="dxa"/>
            <w:bottom w:w="0" w:type="dxa"/>
            <w:right w:w="108" w:type="dxa"/>
          </w:tblCellMar>
        </w:tblPrEx>
        <w:trPr>
          <w:jc w:val="center"/>
        </w:trPr>
        <w:tc>
          <w:tcPr>
            <w:tcW w:w="1549" w:type="dxa"/>
            <w:tcBorders>
              <w:top w:val="nil"/>
              <w:left w:val="nil"/>
              <w:bottom w:val="nil"/>
              <w:right w:val="nil"/>
              <w:tl2br w:val="nil"/>
              <w:tr2bl w:val="nil"/>
            </w:tcBorders>
          </w:tcPr>
          <w:p w14:paraId="6C186A36">
            <w:pPr>
              <w:spacing w:line="360" w:lineRule="auto"/>
              <w:jc w:val="left"/>
              <w:rPr>
                <w:rFonts w:ascii="Times New Roman" w:hAnsi="Times New Roman"/>
                <w:szCs w:val="21"/>
              </w:rPr>
            </w:pPr>
            <w:r>
              <w:rPr>
                <w:rFonts w:ascii="Times New Roman" w:hAnsi="Times New Roman"/>
                <w:szCs w:val="21"/>
              </w:rPr>
              <w:t>lndig</w:t>
            </w:r>
          </w:p>
        </w:tc>
        <w:tc>
          <w:tcPr>
            <w:tcW w:w="3094" w:type="dxa"/>
            <w:tcBorders>
              <w:top w:val="nil"/>
              <w:left w:val="nil"/>
              <w:bottom w:val="nil"/>
              <w:right w:val="nil"/>
              <w:tl2br w:val="nil"/>
              <w:tr2bl w:val="nil"/>
            </w:tcBorders>
          </w:tcPr>
          <w:p w14:paraId="7FAF8523">
            <w:pPr>
              <w:jc w:val="center"/>
              <w:rPr>
                <w:rFonts w:ascii="Times New Roman" w:hAnsi="Times New Roman"/>
                <w:szCs w:val="21"/>
              </w:rPr>
            </w:pPr>
            <w:r>
              <w:rPr>
                <w:rFonts w:ascii="Times New Roman" w:hAnsi="Times New Roman"/>
                <w:szCs w:val="21"/>
              </w:rPr>
              <w:t>-0.3473***</w:t>
            </w:r>
          </w:p>
          <w:p w14:paraId="0B9382BC">
            <w:pPr>
              <w:jc w:val="center"/>
              <w:rPr>
                <w:rFonts w:ascii="Times New Roman" w:hAnsi="Times New Roman"/>
                <w:szCs w:val="21"/>
              </w:rPr>
            </w:pPr>
            <w:r>
              <w:rPr>
                <w:rFonts w:ascii="Times New Roman" w:hAnsi="Times New Roman"/>
                <w:szCs w:val="21"/>
              </w:rPr>
              <w:t>(0.0400)</w:t>
            </w:r>
          </w:p>
        </w:tc>
        <w:tc>
          <w:tcPr>
            <w:tcW w:w="2543" w:type="dxa"/>
            <w:tcBorders>
              <w:top w:val="nil"/>
              <w:left w:val="nil"/>
              <w:bottom w:val="nil"/>
              <w:right w:val="nil"/>
              <w:tl2br w:val="nil"/>
              <w:tr2bl w:val="nil"/>
            </w:tcBorders>
          </w:tcPr>
          <w:p w14:paraId="350B12E1">
            <w:pPr>
              <w:jc w:val="center"/>
              <w:rPr>
                <w:rFonts w:ascii="Times New Roman" w:hAnsi="Times New Roman"/>
                <w:szCs w:val="21"/>
              </w:rPr>
            </w:pPr>
            <w:r>
              <w:rPr>
                <w:rFonts w:ascii="Times New Roman" w:hAnsi="Times New Roman"/>
                <w:szCs w:val="21"/>
              </w:rPr>
              <w:t>-0.4645***</w:t>
            </w:r>
          </w:p>
          <w:p w14:paraId="04E01E81">
            <w:pPr>
              <w:jc w:val="center"/>
              <w:rPr>
                <w:rFonts w:ascii="Times New Roman" w:hAnsi="Times New Roman"/>
                <w:szCs w:val="21"/>
              </w:rPr>
            </w:pPr>
            <w:r>
              <w:rPr>
                <w:rFonts w:ascii="Times New Roman" w:hAnsi="Times New Roman"/>
                <w:szCs w:val="21"/>
              </w:rPr>
              <w:t>(0.0340)</w:t>
            </w:r>
          </w:p>
        </w:tc>
      </w:tr>
      <w:tr w14:paraId="5638748C">
        <w:tblPrEx>
          <w:tblCellMar>
            <w:top w:w="0" w:type="dxa"/>
            <w:left w:w="108" w:type="dxa"/>
            <w:bottom w:w="0" w:type="dxa"/>
            <w:right w:w="108" w:type="dxa"/>
          </w:tblCellMar>
        </w:tblPrEx>
        <w:trPr>
          <w:jc w:val="center"/>
        </w:trPr>
        <w:tc>
          <w:tcPr>
            <w:tcW w:w="1549" w:type="dxa"/>
            <w:tcBorders>
              <w:top w:val="nil"/>
              <w:left w:val="nil"/>
              <w:bottom w:val="nil"/>
              <w:right w:val="nil"/>
              <w:tl2br w:val="nil"/>
              <w:tr2bl w:val="nil"/>
            </w:tcBorders>
          </w:tcPr>
          <w:p w14:paraId="624C99D0">
            <w:pPr>
              <w:spacing w:line="360" w:lineRule="auto"/>
              <w:jc w:val="left"/>
              <w:rPr>
                <w:rFonts w:ascii="Times New Roman" w:hAnsi="Times New Roman"/>
                <w:szCs w:val="21"/>
              </w:rPr>
            </w:pPr>
            <w:r>
              <w:rPr>
                <w:rFonts w:ascii="Times New Roman" w:hAnsi="Times New Roman"/>
                <w:szCs w:val="21"/>
              </w:rPr>
              <w:t>lngvcf</w:t>
            </w:r>
          </w:p>
        </w:tc>
        <w:tc>
          <w:tcPr>
            <w:tcW w:w="3094" w:type="dxa"/>
            <w:tcBorders>
              <w:top w:val="nil"/>
              <w:left w:val="nil"/>
              <w:bottom w:val="nil"/>
              <w:right w:val="nil"/>
              <w:tl2br w:val="nil"/>
              <w:tr2bl w:val="nil"/>
            </w:tcBorders>
          </w:tcPr>
          <w:p w14:paraId="2FB59D66">
            <w:pPr>
              <w:jc w:val="center"/>
              <w:rPr>
                <w:rFonts w:ascii="Times New Roman" w:hAnsi="Times New Roman"/>
                <w:szCs w:val="21"/>
              </w:rPr>
            </w:pPr>
            <w:r>
              <w:rPr>
                <w:rFonts w:ascii="Times New Roman" w:hAnsi="Times New Roman"/>
                <w:szCs w:val="21"/>
              </w:rPr>
              <w:t>0.2750***</w:t>
            </w:r>
          </w:p>
          <w:p w14:paraId="65642DEA">
            <w:pPr>
              <w:jc w:val="center"/>
              <w:rPr>
                <w:rFonts w:ascii="Times New Roman" w:hAnsi="Times New Roman"/>
                <w:szCs w:val="21"/>
              </w:rPr>
            </w:pPr>
            <w:r>
              <w:rPr>
                <w:rFonts w:ascii="Times New Roman" w:hAnsi="Times New Roman"/>
                <w:szCs w:val="21"/>
              </w:rPr>
              <w:t>(0.0247)</w:t>
            </w:r>
          </w:p>
        </w:tc>
        <w:tc>
          <w:tcPr>
            <w:tcW w:w="2543" w:type="dxa"/>
            <w:tcBorders>
              <w:top w:val="nil"/>
              <w:left w:val="nil"/>
              <w:bottom w:val="nil"/>
              <w:right w:val="nil"/>
              <w:tl2br w:val="nil"/>
              <w:tr2bl w:val="nil"/>
            </w:tcBorders>
          </w:tcPr>
          <w:p w14:paraId="4F425E5F">
            <w:pPr>
              <w:jc w:val="center"/>
              <w:rPr>
                <w:rFonts w:ascii="Times New Roman" w:hAnsi="Times New Roman"/>
                <w:szCs w:val="21"/>
              </w:rPr>
            </w:pPr>
            <w:r>
              <w:rPr>
                <w:rFonts w:ascii="Times New Roman" w:hAnsi="Times New Roman"/>
                <w:szCs w:val="21"/>
              </w:rPr>
              <w:t>-1.4230***</w:t>
            </w:r>
          </w:p>
          <w:p w14:paraId="402B3FB9">
            <w:pPr>
              <w:jc w:val="center"/>
              <w:rPr>
                <w:rFonts w:ascii="Times New Roman" w:hAnsi="Times New Roman"/>
                <w:szCs w:val="21"/>
              </w:rPr>
            </w:pPr>
            <w:r>
              <w:rPr>
                <w:rFonts w:ascii="Times New Roman" w:hAnsi="Times New Roman"/>
                <w:szCs w:val="21"/>
              </w:rPr>
              <w:t>(0.0387)</w:t>
            </w:r>
          </w:p>
        </w:tc>
      </w:tr>
      <w:tr w14:paraId="3DDD4C54">
        <w:tblPrEx>
          <w:tblCellMar>
            <w:top w:w="0" w:type="dxa"/>
            <w:left w:w="108" w:type="dxa"/>
            <w:bottom w:w="0" w:type="dxa"/>
            <w:right w:w="108" w:type="dxa"/>
          </w:tblCellMar>
        </w:tblPrEx>
        <w:trPr>
          <w:jc w:val="center"/>
        </w:trPr>
        <w:tc>
          <w:tcPr>
            <w:tcW w:w="1549" w:type="dxa"/>
            <w:tcBorders>
              <w:top w:val="nil"/>
              <w:left w:val="nil"/>
              <w:bottom w:val="nil"/>
              <w:right w:val="nil"/>
              <w:tl2br w:val="nil"/>
              <w:tr2bl w:val="nil"/>
            </w:tcBorders>
          </w:tcPr>
          <w:p w14:paraId="4EDBFE9E">
            <w:pPr>
              <w:spacing w:line="360" w:lineRule="auto"/>
              <w:jc w:val="left"/>
              <w:rPr>
                <w:rFonts w:ascii="Times New Roman" w:hAnsi="Times New Roman"/>
                <w:szCs w:val="21"/>
              </w:rPr>
            </w:pPr>
            <w:r>
              <w:rPr>
                <w:rFonts w:ascii="Times New Roman" w:hAnsi="Times New Roman"/>
                <w:szCs w:val="21"/>
              </w:rPr>
              <w:t>lngvcb</w:t>
            </w:r>
          </w:p>
        </w:tc>
        <w:tc>
          <w:tcPr>
            <w:tcW w:w="3094" w:type="dxa"/>
            <w:tcBorders>
              <w:top w:val="nil"/>
              <w:left w:val="nil"/>
              <w:bottom w:val="nil"/>
              <w:right w:val="nil"/>
              <w:tl2br w:val="nil"/>
              <w:tr2bl w:val="nil"/>
            </w:tcBorders>
          </w:tcPr>
          <w:p w14:paraId="68C3D27B">
            <w:pPr>
              <w:jc w:val="center"/>
              <w:rPr>
                <w:rFonts w:ascii="Times New Roman" w:hAnsi="Times New Roman"/>
                <w:szCs w:val="21"/>
              </w:rPr>
            </w:pPr>
            <w:r>
              <w:rPr>
                <w:rFonts w:ascii="Times New Roman" w:hAnsi="Times New Roman"/>
                <w:szCs w:val="21"/>
              </w:rPr>
              <w:t>-1.3917***</w:t>
            </w:r>
          </w:p>
          <w:p w14:paraId="3B6EA5C8">
            <w:pPr>
              <w:jc w:val="center"/>
              <w:rPr>
                <w:rFonts w:ascii="Times New Roman" w:hAnsi="Times New Roman"/>
                <w:szCs w:val="21"/>
              </w:rPr>
            </w:pPr>
            <w:r>
              <w:rPr>
                <w:rFonts w:ascii="Times New Roman" w:hAnsi="Times New Roman"/>
                <w:szCs w:val="21"/>
              </w:rPr>
              <w:t>(0.0381)</w:t>
            </w:r>
          </w:p>
        </w:tc>
        <w:tc>
          <w:tcPr>
            <w:tcW w:w="2543" w:type="dxa"/>
            <w:tcBorders>
              <w:top w:val="nil"/>
              <w:left w:val="nil"/>
              <w:bottom w:val="nil"/>
              <w:right w:val="nil"/>
              <w:tl2br w:val="nil"/>
              <w:tr2bl w:val="nil"/>
            </w:tcBorders>
          </w:tcPr>
          <w:p w14:paraId="1EDAAF1E">
            <w:pPr>
              <w:jc w:val="center"/>
              <w:rPr>
                <w:rFonts w:ascii="Times New Roman" w:hAnsi="Times New Roman"/>
                <w:szCs w:val="21"/>
              </w:rPr>
            </w:pPr>
            <w:r>
              <w:rPr>
                <w:rFonts w:ascii="Times New Roman" w:hAnsi="Times New Roman"/>
                <w:szCs w:val="21"/>
              </w:rPr>
              <w:t>0.0840***</w:t>
            </w:r>
          </w:p>
          <w:p w14:paraId="467CD3FC">
            <w:pPr>
              <w:jc w:val="center"/>
              <w:rPr>
                <w:rFonts w:ascii="Times New Roman" w:hAnsi="Times New Roman"/>
                <w:szCs w:val="21"/>
              </w:rPr>
            </w:pPr>
            <w:r>
              <w:rPr>
                <w:rFonts w:ascii="Times New Roman" w:hAnsi="Times New Roman"/>
                <w:szCs w:val="21"/>
              </w:rPr>
              <w:t>(0.0140)</w:t>
            </w:r>
          </w:p>
        </w:tc>
      </w:tr>
      <w:tr w14:paraId="63520690">
        <w:tblPrEx>
          <w:tblCellMar>
            <w:top w:w="0" w:type="dxa"/>
            <w:left w:w="108" w:type="dxa"/>
            <w:bottom w:w="0" w:type="dxa"/>
            <w:right w:w="108" w:type="dxa"/>
          </w:tblCellMar>
        </w:tblPrEx>
        <w:trPr>
          <w:jc w:val="center"/>
        </w:trPr>
        <w:tc>
          <w:tcPr>
            <w:tcW w:w="1549" w:type="dxa"/>
            <w:tcBorders>
              <w:top w:val="nil"/>
              <w:left w:val="nil"/>
              <w:bottom w:val="nil"/>
              <w:right w:val="nil"/>
              <w:tl2br w:val="nil"/>
              <w:tr2bl w:val="nil"/>
            </w:tcBorders>
          </w:tcPr>
          <w:p w14:paraId="6DC60DED">
            <w:pPr>
              <w:spacing w:line="360" w:lineRule="auto"/>
              <w:jc w:val="left"/>
              <w:rPr>
                <w:rFonts w:ascii="Times New Roman" w:hAnsi="Times New Roman"/>
                <w:szCs w:val="21"/>
              </w:rPr>
            </w:pPr>
            <w:r>
              <w:rPr>
                <w:rFonts w:ascii="Times New Roman" w:hAnsi="Times New Roman"/>
                <w:szCs w:val="21"/>
              </w:rPr>
              <w:t>lniss</w:t>
            </w:r>
          </w:p>
        </w:tc>
        <w:tc>
          <w:tcPr>
            <w:tcW w:w="3094" w:type="dxa"/>
            <w:tcBorders>
              <w:top w:val="nil"/>
              <w:left w:val="nil"/>
              <w:bottom w:val="nil"/>
              <w:right w:val="nil"/>
              <w:tl2br w:val="nil"/>
              <w:tr2bl w:val="nil"/>
            </w:tcBorders>
          </w:tcPr>
          <w:p w14:paraId="62112E03">
            <w:pPr>
              <w:jc w:val="center"/>
              <w:rPr>
                <w:rFonts w:ascii="Times New Roman" w:hAnsi="Times New Roman"/>
                <w:szCs w:val="21"/>
              </w:rPr>
            </w:pPr>
            <w:r>
              <w:rPr>
                <w:rFonts w:ascii="Times New Roman" w:hAnsi="Times New Roman"/>
                <w:szCs w:val="21"/>
              </w:rPr>
              <w:t>0.0861***</w:t>
            </w:r>
          </w:p>
          <w:p w14:paraId="481F1F1A">
            <w:pPr>
              <w:jc w:val="center"/>
              <w:rPr>
                <w:rFonts w:ascii="Times New Roman" w:hAnsi="Times New Roman"/>
                <w:szCs w:val="21"/>
              </w:rPr>
            </w:pPr>
            <w:r>
              <w:rPr>
                <w:rFonts w:ascii="Times New Roman" w:hAnsi="Times New Roman"/>
                <w:szCs w:val="21"/>
              </w:rPr>
              <w:t>(0.0141)</w:t>
            </w:r>
          </w:p>
        </w:tc>
        <w:tc>
          <w:tcPr>
            <w:tcW w:w="2543" w:type="dxa"/>
            <w:tcBorders>
              <w:top w:val="nil"/>
              <w:left w:val="nil"/>
              <w:bottom w:val="nil"/>
              <w:right w:val="nil"/>
              <w:tl2br w:val="nil"/>
              <w:tr2bl w:val="nil"/>
            </w:tcBorders>
          </w:tcPr>
          <w:p w14:paraId="6CF90581">
            <w:pPr>
              <w:jc w:val="center"/>
              <w:rPr>
                <w:rFonts w:ascii="Times New Roman" w:hAnsi="Times New Roman"/>
                <w:szCs w:val="21"/>
              </w:rPr>
            </w:pPr>
            <w:r>
              <w:rPr>
                <w:rFonts w:ascii="Times New Roman" w:hAnsi="Times New Roman"/>
                <w:szCs w:val="21"/>
              </w:rPr>
              <w:t>0.2832***</w:t>
            </w:r>
          </w:p>
          <w:p w14:paraId="285516A2">
            <w:pPr>
              <w:jc w:val="center"/>
              <w:rPr>
                <w:rFonts w:ascii="Times New Roman" w:hAnsi="Times New Roman"/>
                <w:szCs w:val="21"/>
              </w:rPr>
            </w:pPr>
            <w:r>
              <w:rPr>
                <w:rFonts w:ascii="Times New Roman" w:hAnsi="Times New Roman"/>
                <w:szCs w:val="21"/>
              </w:rPr>
              <w:t>(0.0245)</w:t>
            </w:r>
          </w:p>
        </w:tc>
      </w:tr>
      <w:tr w14:paraId="45A325CC">
        <w:tblPrEx>
          <w:tblCellMar>
            <w:top w:w="0" w:type="dxa"/>
            <w:left w:w="108" w:type="dxa"/>
            <w:bottom w:w="0" w:type="dxa"/>
            <w:right w:w="108" w:type="dxa"/>
          </w:tblCellMar>
        </w:tblPrEx>
        <w:trPr>
          <w:jc w:val="center"/>
        </w:trPr>
        <w:tc>
          <w:tcPr>
            <w:tcW w:w="1549" w:type="dxa"/>
            <w:tcBorders>
              <w:top w:val="nil"/>
              <w:left w:val="nil"/>
              <w:bottom w:val="nil"/>
              <w:right w:val="nil"/>
              <w:tl2br w:val="nil"/>
              <w:tr2bl w:val="nil"/>
            </w:tcBorders>
          </w:tcPr>
          <w:p w14:paraId="5CD2A79D">
            <w:pPr>
              <w:spacing w:line="360" w:lineRule="auto"/>
              <w:jc w:val="left"/>
              <w:rPr>
                <w:rFonts w:ascii="Times New Roman" w:hAnsi="Times New Roman"/>
                <w:szCs w:val="21"/>
              </w:rPr>
            </w:pPr>
            <w:r>
              <w:rPr>
                <w:rFonts w:ascii="Times New Roman" w:hAnsi="Times New Roman"/>
                <w:szCs w:val="21"/>
              </w:rPr>
              <w:t>lnrgdp</w:t>
            </w:r>
          </w:p>
        </w:tc>
        <w:tc>
          <w:tcPr>
            <w:tcW w:w="3094" w:type="dxa"/>
            <w:tcBorders>
              <w:top w:val="nil"/>
              <w:left w:val="nil"/>
              <w:bottom w:val="nil"/>
              <w:right w:val="nil"/>
              <w:tl2br w:val="nil"/>
              <w:tr2bl w:val="nil"/>
            </w:tcBorders>
            <w:shd w:val="clear" w:color="auto" w:fill="auto"/>
          </w:tcPr>
          <w:p w14:paraId="1875220E">
            <w:pPr>
              <w:jc w:val="center"/>
              <w:rPr>
                <w:rFonts w:ascii="Times New Roman" w:hAnsi="Times New Roman"/>
                <w:szCs w:val="21"/>
              </w:rPr>
            </w:pPr>
            <w:r>
              <w:rPr>
                <w:rFonts w:ascii="Times New Roman" w:hAnsi="Times New Roman"/>
                <w:szCs w:val="21"/>
              </w:rPr>
              <w:t>1.0592***</w:t>
            </w:r>
          </w:p>
          <w:p w14:paraId="60A83BC4">
            <w:pPr>
              <w:jc w:val="center"/>
              <w:rPr>
                <w:rFonts w:ascii="Times New Roman" w:hAnsi="Times New Roman"/>
                <w:szCs w:val="21"/>
              </w:rPr>
            </w:pPr>
            <w:r>
              <w:rPr>
                <w:rFonts w:ascii="Times New Roman" w:hAnsi="Times New Roman"/>
                <w:szCs w:val="21"/>
              </w:rPr>
              <w:t>(0.0488)</w:t>
            </w:r>
          </w:p>
        </w:tc>
        <w:tc>
          <w:tcPr>
            <w:tcW w:w="2543" w:type="dxa"/>
            <w:tcBorders>
              <w:top w:val="nil"/>
              <w:left w:val="nil"/>
              <w:bottom w:val="nil"/>
              <w:right w:val="nil"/>
              <w:tl2br w:val="nil"/>
              <w:tr2bl w:val="nil"/>
            </w:tcBorders>
          </w:tcPr>
          <w:p w14:paraId="3109AF63">
            <w:pPr>
              <w:jc w:val="center"/>
              <w:rPr>
                <w:rFonts w:ascii="Times New Roman" w:hAnsi="Times New Roman"/>
                <w:szCs w:val="21"/>
              </w:rPr>
            </w:pPr>
            <w:r>
              <w:rPr>
                <w:rFonts w:ascii="Times New Roman" w:hAnsi="Times New Roman"/>
                <w:szCs w:val="21"/>
              </w:rPr>
              <w:t>1.0618***</w:t>
            </w:r>
          </w:p>
          <w:p w14:paraId="5B9A32FE">
            <w:pPr>
              <w:jc w:val="center"/>
              <w:rPr>
                <w:rFonts w:ascii="Times New Roman" w:hAnsi="Times New Roman"/>
                <w:szCs w:val="21"/>
              </w:rPr>
            </w:pPr>
            <w:r>
              <w:rPr>
                <w:rFonts w:ascii="Times New Roman" w:hAnsi="Times New Roman"/>
                <w:szCs w:val="21"/>
              </w:rPr>
              <w:t>(0.0479)</w:t>
            </w:r>
          </w:p>
        </w:tc>
      </w:tr>
      <w:tr w14:paraId="7F49B3AD">
        <w:tblPrEx>
          <w:tblCellMar>
            <w:top w:w="0" w:type="dxa"/>
            <w:left w:w="108" w:type="dxa"/>
            <w:bottom w:w="0" w:type="dxa"/>
            <w:right w:w="108" w:type="dxa"/>
          </w:tblCellMar>
        </w:tblPrEx>
        <w:trPr>
          <w:jc w:val="center"/>
        </w:trPr>
        <w:tc>
          <w:tcPr>
            <w:tcW w:w="1549" w:type="dxa"/>
            <w:tcBorders>
              <w:top w:val="nil"/>
              <w:left w:val="nil"/>
              <w:bottom w:val="nil"/>
              <w:right w:val="nil"/>
              <w:tl2br w:val="nil"/>
              <w:tr2bl w:val="nil"/>
            </w:tcBorders>
          </w:tcPr>
          <w:p w14:paraId="1EEDCFB0">
            <w:pPr>
              <w:spacing w:line="360" w:lineRule="auto"/>
              <w:jc w:val="left"/>
              <w:rPr>
                <w:rFonts w:ascii="Times New Roman" w:hAnsi="Times New Roman"/>
                <w:szCs w:val="21"/>
              </w:rPr>
            </w:pPr>
            <w:r>
              <w:rPr>
                <w:rFonts w:ascii="Times New Roman" w:hAnsi="Times New Roman"/>
                <w:szCs w:val="21"/>
              </w:rPr>
              <w:t>efta</w:t>
            </w:r>
          </w:p>
        </w:tc>
        <w:tc>
          <w:tcPr>
            <w:tcW w:w="3094" w:type="dxa"/>
            <w:tcBorders>
              <w:top w:val="nil"/>
              <w:left w:val="nil"/>
              <w:bottom w:val="nil"/>
              <w:right w:val="nil"/>
              <w:tl2br w:val="nil"/>
              <w:tr2bl w:val="nil"/>
            </w:tcBorders>
            <w:shd w:val="clear" w:color="auto" w:fill="auto"/>
          </w:tcPr>
          <w:p w14:paraId="24455ED8">
            <w:pPr>
              <w:jc w:val="center"/>
              <w:rPr>
                <w:rFonts w:ascii="Times New Roman" w:hAnsi="Times New Roman"/>
                <w:szCs w:val="21"/>
              </w:rPr>
            </w:pPr>
            <w:r>
              <w:rPr>
                <w:rFonts w:ascii="Times New Roman" w:hAnsi="Times New Roman"/>
                <w:szCs w:val="21"/>
              </w:rPr>
              <w:t>-0.0424</w:t>
            </w:r>
          </w:p>
          <w:p w14:paraId="14543806">
            <w:pPr>
              <w:jc w:val="center"/>
              <w:rPr>
                <w:rFonts w:ascii="Times New Roman" w:hAnsi="Times New Roman"/>
                <w:szCs w:val="21"/>
              </w:rPr>
            </w:pPr>
            <w:r>
              <w:rPr>
                <w:rFonts w:ascii="Times New Roman" w:hAnsi="Times New Roman"/>
                <w:szCs w:val="21"/>
              </w:rPr>
              <w:t>(0.0497)</w:t>
            </w:r>
          </w:p>
        </w:tc>
        <w:tc>
          <w:tcPr>
            <w:tcW w:w="2543" w:type="dxa"/>
            <w:tcBorders>
              <w:top w:val="nil"/>
              <w:left w:val="nil"/>
              <w:bottom w:val="nil"/>
              <w:right w:val="nil"/>
              <w:tl2br w:val="nil"/>
              <w:tr2bl w:val="nil"/>
            </w:tcBorders>
          </w:tcPr>
          <w:p w14:paraId="7DF5F074">
            <w:pPr>
              <w:jc w:val="center"/>
              <w:rPr>
                <w:rFonts w:ascii="Times New Roman" w:hAnsi="Times New Roman"/>
                <w:szCs w:val="21"/>
              </w:rPr>
            </w:pPr>
            <w:r>
              <w:rPr>
                <w:rFonts w:ascii="Times New Roman" w:hAnsi="Times New Roman"/>
                <w:szCs w:val="21"/>
              </w:rPr>
              <w:t>-0.0424</w:t>
            </w:r>
          </w:p>
          <w:p w14:paraId="5F168DC5">
            <w:pPr>
              <w:jc w:val="center"/>
              <w:rPr>
                <w:rFonts w:ascii="Times New Roman" w:hAnsi="Times New Roman"/>
                <w:szCs w:val="21"/>
              </w:rPr>
            </w:pPr>
            <w:r>
              <w:rPr>
                <w:rFonts w:ascii="Times New Roman" w:hAnsi="Times New Roman"/>
                <w:szCs w:val="21"/>
              </w:rPr>
              <w:t>(0.0485)</w:t>
            </w:r>
          </w:p>
        </w:tc>
      </w:tr>
      <w:tr w14:paraId="02A53150">
        <w:tblPrEx>
          <w:tblCellMar>
            <w:top w:w="0" w:type="dxa"/>
            <w:left w:w="108" w:type="dxa"/>
            <w:bottom w:w="0" w:type="dxa"/>
            <w:right w:w="108" w:type="dxa"/>
          </w:tblCellMar>
        </w:tblPrEx>
        <w:trPr>
          <w:jc w:val="center"/>
        </w:trPr>
        <w:tc>
          <w:tcPr>
            <w:tcW w:w="1549" w:type="dxa"/>
            <w:tcBorders>
              <w:top w:val="nil"/>
              <w:left w:val="nil"/>
              <w:bottom w:val="nil"/>
              <w:right w:val="nil"/>
              <w:tl2br w:val="nil"/>
              <w:tr2bl w:val="nil"/>
            </w:tcBorders>
          </w:tcPr>
          <w:p w14:paraId="497EF061">
            <w:pPr>
              <w:spacing w:line="360" w:lineRule="auto"/>
              <w:jc w:val="left"/>
              <w:rPr>
                <w:rFonts w:ascii="Times New Roman" w:hAnsi="Times New Roman"/>
                <w:szCs w:val="21"/>
              </w:rPr>
            </w:pPr>
            <w:r>
              <w:rPr>
                <w:rFonts w:ascii="Times New Roman" w:hAnsi="Times New Roman"/>
                <w:szCs w:val="21"/>
              </w:rPr>
              <w:t>Constant</w:t>
            </w:r>
          </w:p>
        </w:tc>
        <w:tc>
          <w:tcPr>
            <w:tcW w:w="3094" w:type="dxa"/>
            <w:tcBorders>
              <w:top w:val="nil"/>
              <w:left w:val="nil"/>
              <w:bottom w:val="nil"/>
              <w:right w:val="nil"/>
              <w:tl2br w:val="nil"/>
              <w:tr2bl w:val="nil"/>
            </w:tcBorders>
          </w:tcPr>
          <w:p w14:paraId="25D88EE2">
            <w:pPr>
              <w:jc w:val="center"/>
              <w:rPr>
                <w:rFonts w:ascii="Times New Roman" w:hAnsi="Times New Roman"/>
                <w:szCs w:val="21"/>
              </w:rPr>
            </w:pPr>
            <w:r>
              <w:rPr>
                <w:rFonts w:ascii="Times New Roman" w:hAnsi="Times New Roman"/>
                <w:szCs w:val="21"/>
              </w:rPr>
              <w:t>0.4441</w:t>
            </w:r>
          </w:p>
          <w:p w14:paraId="7FEE3F2D">
            <w:pPr>
              <w:jc w:val="center"/>
              <w:rPr>
                <w:rFonts w:ascii="Times New Roman" w:hAnsi="Times New Roman"/>
                <w:szCs w:val="21"/>
              </w:rPr>
            </w:pPr>
            <w:r>
              <w:rPr>
                <w:rFonts w:ascii="Times New Roman" w:hAnsi="Times New Roman"/>
                <w:szCs w:val="21"/>
              </w:rPr>
              <w:t>(0.3614)</w:t>
            </w:r>
          </w:p>
        </w:tc>
        <w:tc>
          <w:tcPr>
            <w:tcW w:w="2543" w:type="dxa"/>
            <w:tcBorders>
              <w:top w:val="nil"/>
              <w:left w:val="nil"/>
              <w:bottom w:val="nil"/>
              <w:right w:val="nil"/>
              <w:tl2br w:val="nil"/>
              <w:tr2bl w:val="nil"/>
            </w:tcBorders>
          </w:tcPr>
          <w:p w14:paraId="71FAA1B2">
            <w:pPr>
              <w:jc w:val="center"/>
              <w:rPr>
                <w:rFonts w:ascii="Times New Roman" w:hAnsi="Times New Roman"/>
                <w:szCs w:val="21"/>
              </w:rPr>
            </w:pPr>
            <w:r>
              <w:rPr>
                <w:rFonts w:ascii="Times New Roman" w:hAnsi="Times New Roman"/>
                <w:szCs w:val="21"/>
              </w:rPr>
              <w:t>0.9073***</w:t>
            </w:r>
          </w:p>
          <w:p w14:paraId="371A2FB6">
            <w:pPr>
              <w:jc w:val="center"/>
              <w:rPr>
                <w:rFonts w:ascii="Times New Roman" w:hAnsi="Times New Roman"/>
                <w:szCs w:val="21"/>
              </w:rPr>
            </w:pPr>
            <w:r>
              <w:rPr>
                <w:rFonts w:ascii="Times New Roman" w:hAnsi="Times New Roman"/>
                <w:szCs w:val="21"/>
              </w:rPr>
              <w:t>(0.2897)</w:t>
            </w:r>
          </w:p>
        </w:tc>
      </w:tr>
      <w:tr w14:paraId="037371E7">
        <w:tblPrEx>
          <w:tblCellMar>
            <w:top w:w="0" w:type="dxa"/>
            <w:left w:w="108" w:type="dxa"/>
            <w:bottom w:w="0" w:type="dxa"/>
            <w:right w:w="108" w:type="dxa"/>
          </w:tblCellMar>
        </w:tblPrEx>
        <w:trPr>
          <w:jc w:val="center"/>
        </w:trPr>
        <w:tc>
          <w:tcPr>
            <w:tcW w:w="1549" w:type="dxa"/>
            <w:tcBorders>
              <w:top w:val="nil"/>
              <w:left w:val="nil"/>
              <w:bottom w:val="nil"/>
              <w:right w:val="nil"/>
              <w:tl2br w:val="nil"/>
              <w:tr2bl w:val="nil"/>
            </w:tcBorders>
          </w:tcPr>
          <w:p w14:paraId="16617586">
            <w:pPr>
              <w:jc w:val="left"/>
              <w:rPr>
                <w:rFonts w:ascii="Times New Roman" w:hAnsi="Times New Roman"/>
                <w:szCs w:val="21"/>
              </w:rPr>
            </w:pPr>
            <w:r>
              <w:rPr>
                <w:rFonts w:ascii="Times New Roman" w:hAnsi="Times New Roman"/>
                <w:color w:val="000000"/>
                <w:kern w:val="0"/>
                <w:szCs w:val="21"/>
                <w:lang w:bidi="ar"/>
              </w:rPr>
              <w:t>行业固定效应</w:t>
            </w:r>
          </w:p>
        </w:tc>
        <w:tc>
          <w:tcPr>
            <w:tcW w:w="3094" w:type="dxa"/>
            <w:tcBorders>
              <w:top w:val="nil"/>
              <w:left w:val="nil"/>
              <w:bottom w:val="nil"/>
              <w:right w:val="nil"/>
              <w:tl2br w:val="nil"/>
              <w:tr2bl w:val="nil"/>
            </w:tcBorders>
          </w:tcPr>
          <w:p w14:paraId="33E656A5">
            <w:pPr>
              <w:jc w:val="center"/>
              <w:rPr>
                <w:rFonts w:ascii="Times New Roman" w:hAnsi="Times New Roman"/>
                <w:szCs w:val="21"/>
              </w:rPr>
            </w:pPr>
            <w:r>
              <w:rPr>
                <w:rFonts w:ascii="Times New Roman" w:hAnsi="Times New Roman"/>
                <w:szCs w:val="21"/>
              </w:rPr>
              <w:t>是</w:t>
            </w:r>
          </w:p>
        </w:tc>
        <w:tc>
          <w:tcPr>
            <w:tcW w:w="2543" w:type="dxa"/>
            <w:tcBorders>
              <w:top w:val="nil"/>
              <w:left w:val="nil"/>
              <w:bottom w:val="nil"/>
              <w:right w:val="nil"/>
              <w:tl2br w:val="nil"/>
              <w:tr2bl w:val="nil"/>
            </w:tcBorders>
          </w:tcPr>
          <w:p w14:paraId="2696D4EE">
            <w:pPr>
              <w:jc w:val="center"/>
              <w:rPr>
                <w:rFonts w:ascii="Times New Roman" w:hAnsi="Times New Roman"/>
                <w:szCs w:val="21"/>
              </w:rPr>
            </w:pPr>
            <w:r>
              <w:rPr>
                <w:rFonts w:ascii="Times New Roman" w:hAnsi="Times New Roman"/>
                <w:szCs w:val="21"/>
              </w:rPr>
              <w:t>是</w:t>
            </w:r>
          </w:p>
        </w:tc>
      </w:tr>
      <w:tr w14:paraId="17C7C4FA">
        <w:tblPrEx>
          <w:tblCellMar>
            <w:top w:w="0" w:type="dxa"/>
            <w:left w:w="108" w:type="dxa"/>
            <w:bottom w:w="0" w:type="dxa"/>
            <w:right w:w="108" w:type="dxa"/>
          </w:tblCellMar>
        </w:tblPrEx>
        <w:trPr>
          <w:jc w:val="center"/>
        </w:trPr>
        <w:tc>
          <w:tcPr>
            <w:tcW w:w="1549" w:type="dxa"/>
            <w:tcBorders>
              <w:top w:val="nil"/>
              <w:left w:val="nil"/>
              <w:bottom w:val="nil"/>
              <w:right w:val="nil"/>
              <w:tl2br w:val="nil"/>
              <w:tr2bl w:val="nil"/>
            </w:tcBorders>
          </w:tcPr>
          <w:p w14:paraId="7EE54A4F">
            <w:pPr>
              <w:jc w:val="left"/>
              <w:rPr>
                <w:rFonts w:ascii="Times New Roman" w:hAnsi="Times New Roman"/>
                <w:szCs w:val="21"/>
              </w:rPr>
            </w:pPr>
            <w:r>
              <w:rPr>
                <w:rFonts w:ascii="Times New Roman" w:hAnsi="Times New Roman"/>
                <w:color w:val="000000"/>
                <w:kern w:val="0"/>
                <w:szCs w:val="21"/>
                <w:lang w:bidi="ar"/>
              </w:rPr>
              <w:t>目的市场固定效应</w:t>
            </w:r>
          </w:p>
        </w:tc>
        <w:tc>
          <w:tcPr>
            <w:tcW w:w="3094" w:type="dxa"/>
            <w:tcBorders>
              <w:top w:val="nil"/>
              <w:left w:val="nil"/>
              <w:bottom w:val="nil"/>
              <w:right w:val="nil"/>
              <w:tl2br w:val="nil"/>
              <w:tr2bl w:val="nil"/>
            </w:tcBorders>
          </w:tcPr>
          <w:p w14:paraId="3D60BD06">
            <w:pPr>
              <w:jc w:val="center"/>
              <w:rPr>
                <w:rFonts w:ascii="Times New Roman" w:hAnsi="Times New Roman"/>
                <w:szCs w:val="21"/>
              </w:rPr>
            </w:pPr>
            <w:r>
              <w:rPr>
                <w:rFonts w:ascii="Times New Roman" w:hAnsi="Times New Roman"/>
                <w:szCs w:val="21"/>
              </w:rPr>
              <w:t>是</w:t>
            </w:r>
          </w:p>
        </w:tc>
        <w:tc>
          <w:tcPr>
            <w:tcW w:w="2543" w:type="dxa"/>
            <w:tcBorders>
              <w:top w:val="nil"/>
              <w:left w:val="nil"/>
              <w:bottom w:val="nil"/>
              <w:right w:val="nil"/>
              <w:tl2br w:val="nil"/>
              <w:tr2bl w:val="nil"/>
            </w:tcBorders>
          </w:tcPr>
          <w:p w14:paraId="434060A0">
            <w:pPr>
              <w:jc w:val="center"/>
              <w:rPr>
                <w:rFonts w:ascii="Times New Roman" w:hAnsi="Times New Roman"/>
                <w:szCs w:val="21"/>
              </w:rPr>
            </w:pPr>
            <w:r>
              <w:rPr>
                <w:rFonts w:ascii="Times New Roman" w:hAnsi="Times New Roman"/>
                <w:szCs w:val="21"/>
              </w:rPr>
              <w:t>是</w:t>
            </w:r>
          </w:p>
        </w:tc>
      </w:tr>
      <w:tr w14:paraId="66C5951C">
        <w:tblPrEx>
          <w:tblCellMar>
            <w:top w:w="0" w:type="dxa"/>
            <w:left w:w="108" w:type="dxa"/>
            <w:bottom w:w="0" w:type="dxa"/>
            <w:right w:w="108" w:type="dxa"/>
          </w:tblCellMar>
        </w:tblPrEx>
        <w:trPr>
          <w:jc w:val="center"/>
        </w:trPr>
        <w:tc>
          <w:tcPr>
            <w:tcW w:w="1549" w:type="dxa"/>
            <w:tcBorders>
              <w:top w:val="nil"/>
              <w:left w:val="nil"/>
              <w:bottom w:val="nil"/>
              <w:right w:val="nil"/>
              <w:tl2br w:val="nil"/>
              <w:tr2bl w:val="nil"/>
            </w:tcBorders>
          </w:tcPr>
          <w:p w14:paraId="65DC5F0B">
            <w:pPr>
              <w:jc w:val="left"/>
              <w:rPr>
                <w:rFonts w:ascii="Times New Roman" w:hAnsi="Times New Roman"/>
                <w:szCs w:val="21"/>
              </w:rPr>
            </w:pPr>
            <w:r>
              <w:rPr>
                <w:rFonts w:ascii="Times New Roman" w:hAnsi="Times New Roman"/>
                <w:color w:val="000000"/>
                <w:kern w:val="0"/>
                <w:szCs w:val="21"/>
                <w:lang w:bidi="ar"/>
              </w:rPr>
              <w:t>时间固定效应</w:t>
            </w:r>
          </w:p>
        </w:tc>
        <w:tc>
          <w:tcPr>
            <w:tcW w:w="3094" w:type="dxa"/>
            <w:tcBorders>
              <w:top w:val="nil"/>
              <w:left w:val="nil"/>
              <w:bottom w:val="nil"/>
              <w:right w:val="nil"/>
              <w:tl2br w:val="nil"/>
              <w:tr2bl w:val="nil"/>
            </w:tcBorders>
          </w:tcPr>
          <w:p w14:paraId="523719FD">
            <w:pPr>
              <w:jc w:val="center"/>
              <w:rPr>
                <w:rFonts w:ascii="Times New Roman" w:hAnsi="Times New Roman"/>
                <w:szCs w:val="21"/>
              </w:rPr>
            </w:pPr>
            <w:r>
              <w:rPr>
                <w:rFonts w:ascii="Times New Roman" w:hAnsi="Times New Roman"/>
                <w:szCs w:val="21"/>
              </w:rPr>
              <w:t>是</w:t>
            </w:r>
          </w:p>
        </w:tc>
        <w:tc>
          <w:tcPr>
            <w:tcW w:w="2543" w:type="dxa"/>
            <w:tcBorders>
              <w:top w:val="nil"/>
              <w:left w:val="nil"/>
              <w:bottom w:val="nil"/>
              <w:right w:val="nil"/>
              <w:tl2br w:val="nil"/>
              <w:tr2bl w:val="nil"/>
            </w:tcBorders>
          </w:tcPr>
          <w:p w14:paraId="26ECD574">
            <w:pPr>
              <w:jc w:val="center"/>
              <w:rPr>
                <w:rFonts w:ascii="Times New Roman" w:hAnsi="Times New Roman"/>
                <w:szCs w:val="21"/>
              </w:rPr>
            </w:pPr>
            <w:r>
              <w:rPr>
                <w:rFonts w:ascii="Times New Roman" w:hAnsi="Times New Roman"/>
                <w:szCs w:val="21"/>
              </w:rPr>
              <w:t>是</w:t>
            </w:r>
          </w:p>
        </w:tc>
      </w:tr>
      <w:tr w14:paraId="76BA1EDE">
        <w:tblPrEx>
          <w:tblCellMar>
            <w:top w:w="0" w:type="dxa"/>
            <w:left w:w="108" w:type="dxa"/>
            <w:bottom w:w="0" w:type="dxa"/>
            <w:right w:w="108" w:type="dxa"/>
          </w:tblCellMar>
        </w:tblPrEx>
        <w:trPr>
          <w:jc w:val="center"/>
        </w:trPr>
        <w:tc>
          <w:tcPr>
            <w:tcW w:w="1549" w:type="dxa"/>
            <w:tcBorders>
              <w:top w:val="nil"/>
              <w:left w:val="nil"/>
              <w:bottom w:val="nil"/>
              <w:right w:val="nil"/>
              <w:tl2br w:val="nil"/>
              <w:tr2bl w:val="nil"/>
            </w:tcBorders>
          </w:tcPr>
          <w:p w14:paraId="44F6486F">
            <w:pPr>
              <w:spacing w:line="360" w:lineRule="auto"/>
              <w:jc w:val="left"/>
              <w:rPr>
                <w:rFonts w:ascii="Times New Roman" w:hAnsi="Times New Roman"/>
                <w:szCs w:val="21"/>
              </w:rPr>
            </w:pPr>
            <w:r>
              <w:rPr>
                <w:rFonts w:ascii="Times New Roman" w:hAnsi="Times New Roman"/>
                <w:szCs w:val="21"/>
              </w:rPr>
              <w:t>Observations</w:t>
            </w:r>
          </w:p>
        </w:tc>
        <w:tc>
          <w:tcPr>
            <w:tcW w:w="3094" w:type="dxa"/>
            <w:tcBorders>
              <w:top w:val="nil"/>
              <w:left w:val="nil"/>
              <w:bottom w:val="nil"/>
              <w:right w:val="nil"/>
              <w:tl2br w:val="nil"/>
              <w:tr2bl w:val="nil"/>
            </w:tcBorders>
          </w:tcPr>
          <w:p w14:paraId="3745AE6E">
            <w:pPr>
              <w:jc w:val="center"/>
              <w:rPr>
                <w:rFonts w:ascii="Times New Roman" w:hAnsi="Times New Roman"/>
                <w:szCs w:val="21"/>
              </w:rPr>
            </w:pPr>
            <w:r>
              <w:rPr>
                <w:rFonts w:ascii="Times New Roman" w:hAnsi="Times New Roman"/>
                <w:szCs w:val="21"/>
              </w:rPr>
              <w:t>67,967</w:t>
            </w:r>
          </w:p>
        </w:tc>
        <w:tc>
          <w:tcPr>
            <w:tcW w:w="2543" w:type="dxa"/>
            <w:tcBorders>
              <w:top w:val="nil"/>
              <w:left w:val="nil"/>
              <w:bottom w:val="nil"/>
              <w:right w:val="nil"/>
              <w:tl2br w:val="nil"/>
              <w:tr2bl w:val="nil"/>
            </w:tcBorders>
          </w:tcPr>
          <w:p w14:paraId="07417F37">
            <w:pPr>
              <w:jc w:val="center"/>
              <w:rPr>
                <w:rFonts w:ascii="Times New Roman" w:hAnsi="Times New Roman"/>
                <w:szCs w:val="21"/>
              </w:rPr>
            </w:pPr>
            <w:r>
              <w:rPr>
                <w:rFonts w:ascii="Times New Roman" w:hAnsi="Times New Roman"/>
                <w:szCs w:val="21"/>
              </w:rPr>
              <w:t>67,967</w:t>
            </w:r>
          </w:p>
        </w:tc>
      </w:tr>
      <w:tr w14:paraId="35356F66">
        <w:tblPrEx>
          <w:tblBorders>
            <w:top w:val="none" w:color="auto" w:sz="0"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49" w:type="dxa"/>
            <w:tcBorders>
              <w:top w:val="nil"/>
              <w:left w:val="nil"/>
              <w:bottom w:val="single" w:color="auto" w:sz="6" w:space="0"/>
              <w:right w:val="nil"/>
              <w:tl2br w:val="nil"/>
              <w:tr2bl w:val="nil"/>
            </w:tcBorders>
          </w:tcPr>
          <w:p w14:paraId="5D3F2C33">
            <w:pPr>
              <w:spacing w:line="360" w:lineRule="auto"/>
              <w:jc w:val="left"/>
              <w:rPr>
                <w:rFonts w:ascii="Times New Roman" w:hAnsi="Times New Roman"/>
                <w:szCs w:val="21"/>
              </w:rPr>
            </w:pPr>
            <w:r>
              <w:rPr>
                <w:rFonts w:ascii="Times New Roman" w:hAnsi="Times New Roman"/>
                <w:szCs w:val="21"/>
              </w:rPr>
              <w:t>R-squared</w:t>
            </w:r>
          </w:p>
        </w:tc>
        <w:tc>
          <w:tcPr>
            <w:tcW w:w="3094" w:type="dxa"/>
            <w:tcBorders>
              <w:top w:val="nil"/>
              <w:left w:val="nil"/>
              <w:bottom w:val="single" w:color="auto" w:sz="6" w:space="0"/>
              <w:right w:val="nil"/>
              <w:tl2br w:val="nil"/>
              <w:tr2bl w:val="nil"/>
            </w:tcBorders>
          </w:tcPr>
          <w:p w14:paraId="5B8F7C9D">
            <w:pPr>
              <w:jc w:val="center"/>
              <w:rPr>
                <w:rFonts w:ascii="Times New Roman" w:hAnsi="Times New Roman"/>
                <w:szCs w:val="21"/>
              </w:rPr>
            </w:pPr>
            <w:r>
              <w:rPr>
                <w:rFonts w:ascii="Times New Roman" w:hAnsi="Times New Roman"/>
                <w:szCs w:val="21"/>
              </w:rPr>
              <w:t>0.8926</w:t>
            </w:r>
          </w:p>
        </w:tc>
        <w:tc>
          <w:tcPr>
            <w:tcW w:w="2543" w:type="dxa"/>
            <w:tcBorders>
              <w:top w:val="nil"/>
              <w:left w:val="nil"/>
              <w:bottom w:val="single" w:color="auto" w:sz="6" w:space="0"/>
              <w:right w:val="nil"/>
              <w:tl2br w:val="nil"/>
              <w:tr2bl w:val="nil"/>
            </w:tcBorders>
          </w:tcPr>
          <w:p w14:paraId="2AAC75F1">
            <w:pPr>
              <w:jc w:val="center"/>
              <w:rPr>
                <w:rFonts w:ascii="Times New Roman" w:hAnsi="Times New Roman"/>
                <w:szCs w:val="21"/>
              </w:rPr>
            </w:pPr>
            <w:r>
              <w:rPr>
                <w:rFonts w:ascii="Times New Roman" w:hAnsi="Times New Roman"/>
                <w:szCs w:val="21"/>
              </w:rPr>
              <w:t>0.8939</w:t>
            </w:r>
          </w:p>
        </w:tc>
      </w:tr>
    </w:tbl>
    <w:p w14:paraId="5DFF7584">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（三）产业数字化对中国不同路径出口隐含碳的影响</w:t>
      </w:r>
    </w:p>
    <w:p w14:paraId="2C4C4483">
      <w:pPr>
        <w:spacing w:line="400" w:lineRule="exact"/>
        <w:ind w:firstLine="480" w:firstLineChars="200"/>
        <w:jc w:val="left"/>
        <w:rPr>
          <w:rFonts w:ascii="Times New Roman" w:hAnsi="Times New Roman"/>
          <w:sz w:val="24"/>
        </w:rPr>
      </w:pPr>
      <w:r>
        <w:rPr>
          <w:rFonts w:ascii="Times New Roman" w:hAnsi="Times New Roman"/>
          <w:sz w:val="24"/>
        </w:rPr>
        <w:t>国际层面中国对贸易伙伴出口增加值隐含碳又可分为传统出口隐含碳、简单GVC出口隐含碳、复杂GVC出口隐含碳三条路径。本节讨论了产业数字化对不同路径省际出口增加值隐含碳的影响。表5-4结果表明，产业数字化均在1%水平上显著抑制了传统出口隐含碳、简单GVC出口隐含碳、复杂GVC出口隐含碳，进一步验证了基准回归的可靠性。从核心解释变量系数大小来看，产业数字化的抑制效应在复杂GVC出口隐含碳路径下最高，其次是简单GVC出口隐含碳，最后为传统出口隐含碳。可能的原因是，复杂GVC路径通常涉及多个国家和地区的生产环节，中间品的频繁跨境流动会导致较高的碳排放。产业数字化通过优化供应链管理和减少中间品的跨境流动，显著降低了高污染中间品的频繁跨境流动，从而减少了碳排放。</w:t>
      </w:r>
    </w:p>
    <w:p w14:paraId="04ED1D3A">
      <w:pPr>
        <w:spacing w:line="360" w:lineRule="auto"/>
        <w:ind w:firstLine="420" w:firstLineChars="200"/>
        <w:jc w:val="center"/>
        <w:rPr>
          <w:rFonts w:ascii="Times New Roman" w:hAnsi="Times New Roman"/>
          <w:szCs w:val="21"/>
        </w:rPr>
      </w:pPr>
    </w:p>
    <w:p w14:paraId="1786E010">
      <w:pPr>
        <w:spacing w:line="360" w:lineRule="auto"/>
        <w:ind w:firstLine="420" w:firstLineChars="200"/>
        <w:jc w:val="center"/>
        <w:rPr>
          <w:rFonts w:ascii="Times New Roman" w:hAnsi="Times New Roman"/>
          <w:szCs w:val="21"/>
        </w:rPr>
      </w:pPr>
    </w:p>
    <w:p w14:paraId="2C4E7CD0">
      <w:pPr>
        <w:spacing w:line="360" w:lineRule="auto"/>
        <w:ind w:firstLine="420" w:firstLineChars="200"/>
        <w:jc w:val="center"/>
        <w:rPr>
          <w:rFonts w:ascii="Times New Roman" w:hAnsi="Times New Roman"/>
          <w:szCs w:val="21"/>
        </w:rPr>
      </w:pPr>
    </w:p>
    <w:p w14:paraId="5A16F77A">
      <w:pPr>
        <w:spacing w:line="360" w:lineRule="auto"/>
        <w:ind w:firstLine="422" w:firstLineChars="200"/>
        <w:jc w:val="center"/>
        <w:rPr>
          <w:rFonts w:ascii="Times New Roman" w:hAnsi="Times New Roman"/>
          <w:b/>
          <w:bCs/>
          <w:szCs w:val="21"/>
        </w:rPr>
      </w:pPr>
      <w:r>
        <w:rPr>
          <w:rFonts w:ascii="Times New Roman" w:hAnsi="Times New Roman"/>
          <w:b/>
          <w:bCs/>
          <w:szCs w:val="21"/>
        </w:rPr>
        <w:t>表 5-4 产业数字化对不同路径出口隐含碳影响结果</w:t>
      </w:r>
    </w:p>
    <w:tbl>
      <w:tblPr>
        <w:tblStyle w:val="9"/>
        <w:tblW w:w="0" w:type="auto"/>
        <w:jc w:val="center"/>
        <w:tblLayout w:type="fixed"/>
        <w:tblCellMar>
          <w:top w:w="0" w:type="dxa"/>
          <w:left w:w="108" w:type="dxa"/>
          <w:bottom w:w="0" w:type="dxa"/>
          <w:right w:w="108" w:type="dxa"/>
        </w:tblCellMar>
      </w:tblPr>
      <w:tblGrid>
        <w:gridCol w:w="1687"/>
        <w:gridCol w:w="1747"/>
        <w:gridCol w:w="1961"/>
        <w:gridCol w:w="1964"/>
      </w:tblGrid>
      <w:tr w14:paraId="564A47BB">
        <w:tblPrEx>
          <w:tblCellMar>
            <w:top w:w="0" w:type="dxa"/>
            <w:left w:w="108" w:type="dxa"/>
            <w:bottom w:w="0" w:type="dxa"/>
            <w:right w:w="108" w:type="dxa"/>
          </w:tblCellMar>
        </w:tblPrEx>
        <w:trPr>
          <w:jc w:val="center"/>
        </w:trPr>
        <w:tc>
          <w:tcPr>
            <w:tcW w:w="1687" w:type="dxa"/>
            <w:tcBorders>
              <w:top w:val="single" w:color="auto" w:sz="6" w:space="0"/>
              <w:left w:val="nil"/>
              <w:bottom w:val="nil"/>
              <w:right w:val="nil"/>
              <w:tl2br w:val="nil"/>
              <w:tr2bl w:val="nil"/>
            </w:tcBorders>
          </w:tcPr>
          <w:p w14:paraId="3E20DAD6">
            <w:pPr>
              <w:spacing w:line="360" w:lineRule="auto"/>
              <w:jc w:val="left"/>
              <w:rPr>
                <w:rFonts w:ascii="Times New Roman" w:hAnsi="Times New Roman"/>
                <w:szCs w:val="21"/>
              </w:rPr>
            </w:pPr>
          </w:p>
        </w:tc>
        <w:tc>
          <w:tcPr>
            <w:tcW w:w="1747" w:type="dxa"/>
            <w:tcBorders>
              <w:top w:val="single" w:color="auto" w:sz="6" w:space="0"/>
              <w:left w:val="nil"/>
              <w:bottom w:val="nil"/>
              <w:right w:val="nil"/>
              <w:tl2br w:val="nil"/>
              <w:tr2bl w:val="nil"/>
            </w:tcBorders>
          </w:tcPr>
          <w:p w14:paraId="0D782394">
            <w:pPr>
              <w:spacing w:line="360" w:lineRule="auto"/>
              <w:jc w:val="center"/>
              <w:rPr>
                <w:rFonts w:ascii="Times New Roman" w:hAnsi="Times New Roman"/>
                <w:szCs w:val="21"/>
              </w:rPr>
            </w:pPr>
            <w:r>
              <w:rPr>
                <w:rFonts w:ascii="Times New Roman" w:hAnsi="Times New Roman"/>
                <w:szCs w:val="21"/>
              </w:rPr>
              <w:t>(1)</w:t>
            </w:r>
          </w:p>
        </w:tc>
        <w:tc>
          <w:tcPr>
            <w:tcW w:w="1961" w:type="dxa"/>
            <w:tcBorders>
              <w:top w:val="single" w:color="auto" w:sz="6" w:space="0"/>
              <w:left w:val="nil"/>
              <w:bottom w:val="nil"/>
              <w:right w:val="nil"/>
              <w:tl2br w:val="nil"/>
              <w:tr2bl w:val="nil"/>
            </w:tcBorders>
          </w:tcPr>
          <w:p w14:paraId="54F9A474">
            <w:pPr>
              <w:spacing w:line="360" w:lineRule="auto"/>
              <w:jc w:val="center"/>
              <w:rPr>
                <w:rFonts w:ascii="Times New Roman" w:hAnsi="Times New Roman"/>
                <w:szCs w:val="21"/>
              </w:rPr>
            </w:pPr>
            <w:r>
              <w:rPr>
                <w:rFonts w:ascii="Times New Roman" w:hAnsi="Times New Roman"/>
                <w:szCs w:val="21"/>
              </w:rPr>
              <w:t>(2)</w:t>
            </w:r>
          </w:p>
        </w:tc>
        <w:tc>
          <w:tcPr>
            <w:tcW w:w="1964" w:type="dxa"/>
            <w:tcBorders>
              <w:top w:val="single" w:color="auto" w:sz="6" w:space="0"/>
              <w:left w:val="nil"/>
              <w:bottom w:val="nil"/>
              <w:right w:val="nil"/>
              <w:tl2br w:val="nil"/>
              <w:tr2bl w:val="nil"/>
            </w:tcBorders>
          </w:tcPr>
          <w:p w14:paraId="0826DF1E">
            <w:pPr>
              <w:spacing w:line="360" w:lineRule="auto"/>
              <w:jc w:val="center"/>
              <w:rPr>
                <w:rFonts w:ascii="Times New Roman" w:hAnsi="Times New Roman"/>
                <w:szCs w:val="21"/>
              </w:rPr>
            </w:pPr>
            <w:r>
              <w:rPr>
                <w:rFonts w:ascii="Times New Roman" w:hAnsi="Times New Roman"/>
                <w:szCs w:val="21"/>
              </w:rPr>
              <w:t>(3)</w:t>
            </w:r>
          </w:p>
        </w:tc>
      </w:tr>
      <w:tr w14:paraId="0CECBABE">
        <w:tblPrEx>
          <w:tblCellMar>
            <w:top w:w="0" w:type="dxa"/>
            <w:left w:w="108" w:type="dxa"/>
            <w:bottom w:w="0" w:type="dxa"/>
            <w:right w:w="108" w:type="dxa"/>
          </w:tblCellMar>
        </w:tblPrEx>
        <w:trPr>
          <w:jc w:val="center"/>
        </w:trPr>
        <w:tc>
          <w:tcPr>
            <w:tcW w:w="1687" w:type="dxa"/>
            <w:tcBorders>
              <w:top w:val="nil"/>
              <w:left w:val="nil"/>
              <w:bottom w:val="single" w:color="auto" w:sz="6" w:space="0"/>
              <w:right w:val="nil"/>
              <w:tl2br w:val="nil"/>
              <w:tr2bl w:val="nil"/>
            </w:tcBorders>
          </w:tcPr>
          <w:p w14:paraId="7AAEB5DC">
            <w:pPr>
              <w:spacing w:line="360" w:lineRule="auto"/>
              <w:jc w:val="left"/>
              <w:rPr>
                <w:rFonts w:ascii="Times New Roman" w:hAnsi="Times New Roman"/>
                <w:szCs w:val="21"/>
              </w:rPr>
            </w:pPr>
            <w:r>
              <w:rPr>
                <w:rFonts w:ascii="Times New Roman" w:hAnsi="Times New Roman"/>
                <w:szCs w:val="21"/>
              </w:rPr>
              <w:t>变量</w:t>
            </w:r>
          </w:p>
        </w:tc>
        <w:tc>
          <w:tcPr>
            <w:tcW w:w="1747" w:type="dxa"/>
            <w:tcBorders>
              <w:top w:val="nil"/>
              <w:left w:val="nil"/>
              <w:bottom w:val="single" w:color="auto" w:sz="6" w:space="0"/>
              <w:right w:val="nil"/>
              <w:tl2br w:val="nil"/>
              <w:tr2bl w:val="nil"/>
            </w:tcBorders>
          </w:tcPr>
          <w:p w14:paraId="1B83AC77">
            <w:pPr>
              <w:spacing w:line="360" w:lineRule="auto"/>
              <w:jc w:val="center"/>
              <w:rPr>
                <w:rFonts w:ascii="Times New Roman" w:hAnsi="Times New Roman"/>
                <w:szCs w:val="21"/>
              </w:rPr>
            </w:pPr>
            <w:r>
              <w:rPr>
                <w:rFonts w:ascii="Times New Roman" w:hAnsi="Times New Roman"/>
                <w:szCs w:val="21"/>
              </w:rPr>
              <w:t>传统出口隐含碳</w:t>
            </w:r>
          </w:p>
        </w:tc>
        <w:tc>
          <w:tcPr>
            <w:tcW w:w="1961" w:type="dxa"/>
            <w:tcBorders>
              <w:top w:val="nil"/>
              <w:left w:val="nil"/>
              <w:bottom w:val="single" w:color="auto" w:sz="6" w:space="0"/>
              <w:right w:val="nil"/>
              <w:tl2br w:val="nil"/>
              <w:tr2bl w:val="nil"/>
            </w:tcBorders>
          </w:tcPr>
          <w:p w14:paraId="257C084E">
            <w:pPr>
              <w:spacing w:line="360" w:lineRule="auto"/>
              <w:jc w:val="center"/>
              <w:rPr>
                <w:rFonts w:ascii="Times New Roman" w:hAnsi="Times New Roman"/>
                <w:szCs w:val="21"/>
              </w:rPr>
            </w:pPr>
            <w:r>
              <w:rPr>
                <w:rFonts w:ascii="Times New Roman" w:hAnsi="Times New Roman"/>
                <w:szCs w:val="21"/>
              </w:rPr>
              <w:t>简单GVC出口隐含碳</w:t>
            </w:r>
          </w:p>
        </w:tc>
        <w:tc>
          <w:tcPr>
            <w:tcW w:w="1964" w:type="dxa"/>
            <w:tcBorders>
              <w:top w:val="nil"/>
              <w:left w:val="nil"/>
              <w:bottom w:val="single" w:color="auto" w:sz="6" w:space="0"/>
              <w:right w:val="nil"/>
              <w:tl2br w:val="nil"/>
              <w:tr2bl w:val="nil"/>
            </w:tcBorders>
          </w:tcPr>
          <w:p w14:paraId="22575F38">
            <w:pPr>
              <w:spacing w:line="360" w:lineRule="auto"/>
              <w:jc w:val="center"/>
              <w:rPr>
                <w:rFonts w:ascii="Times New Roman" w:hAnsi="Times New Roman"/>
                <w:szCs w:val="21"/>
              </w:rPr>
            </w:pPr>
            <w:r>
              <w:rPr>
                <w:rFonts w:ascii="Times New Roman" w:hAnsi="Times New Roman"/>
                <w:szCs w:val="21"/>
              </w:rPr>
              <w:t>复杂GVC出口隐含碳</w:t>
            </w:r>
          </w:p>
        </w:tc>
      </w:tr>
      <w:tr w14:paraId="4577FB47">
        <w:tblPrEx>
          <w:tblCellMar>
            <w:top w:w="0" w:type="dxa"/>
            <w:left w:w="108" w:type="dxa"/>
            <w:bottom w:w="0" w:type="dxa"/>
            <w:right w:w="108" w:type="dxa"/>
          </w:tblCellMar>
        </w:tblPrEx>
        <w:trPr>
          <w:jc w:val="center"/>
        </w:trPr>
        <w:tc>
          <w:tcPr>
            <w:tcW w:w="1687" w:type="dxa"/>
            <w:tcBorders>
              <w:top w:val="nil"/>
              <w:left w:val="nil"/>
              <w:bottom w:val="nil"/>
              <w:right w:val="nil"/>
              <w:tl2br w:val="nil"/>
              <w:tr2bl w:val="nil"/>
            </w:tcBorders>
          </w:tcPr>
          <w:p w14:paraId="70C4C4DE">
            <w:pPr>
              <w:spacing w:line="360" w:lineRule="auto"/>
              <w:jc w:val="left"/>
              <w:rPr>
                <w:rFonts w:ascii="Times New Roman" w:hAnsi="Times New Roman"/>
                <w:szCs w:val="21"/>
              </w:rPr>
            </w:pPr>
            <w:r>
              <w:rPr>
                <w:rFonts w:ascii="Times New Roman" w:hAnsi="Times New Roman"/>
                <w:szCs w:val="21"/>
              </w:rPr>
              <w:t>lndig</w:t>
            </w:r>
          </w:p>
        </w:tc>
        <w:tc>
          <w:tcPr>
            <w:tcW w:w="1747" w:type="dxa"/>
            <w:tcBorders>
              <w:top w:val="nil"/>
              <w:left w:val="nil"/>
              <w:bottom w:val="nil"/>
              <w:right w:val="nil"/>
              <w:tl2br w:val="nil"/>
              <w:tr2bl w:val="nil"/>
            </w:tcBorders>
          </w:tcPr>
          <w:p w14:paraId="47C15B2E">
            <w:pPr>
              <w:jc w:val="center"/>
              <w:rPr>
                <w:rFonts w:ascii="Times New Roman" w:hAnsi="Times New Roman"/>
                <w:szCs w:val="21"/>
              </w:rPr>
            </w:pPr>
            <w:r>
              <w:rPr>
                <w:rFonts w:ascii="Times New Roman" w:hAnsi="Times New Roman"/>
                <w:szCs w:val="21"/>
              </w:rPr>
              <w:t>-0.4090***</w:t>
            </w:r>
          </w:p>
          <w:p w14:paraId="5FD3C827">
            <w:pPr>
              <w:jc w:val="center"/>
              <w:rPr>
                <w:rFonts w:ascii="Times New Roman" w:hAnsi="Times New Roman"/>
                <w:szCs w:val="21"/>
              </w:rPr>
            </w:pPr>
            <w:r>
              <w:rPr>
                <w:rFonts w:ascii="Times New Roman" w:hAnsi="Times New Roman"/>
                <w:szCs w:val="21"/>
              </w:rPr>
              <w:t>(0.0416)</w:t>
            </w:r>
          </w:p>
        </w:tc>
        <w:tc>
          <w:tcPr>
            <w:tcW w:w="1961" w:type="dxa"/>
            <w:tcBorders>
              <w:top w:val="nil"/>
              <w:left w:val="nil"/>
              <w:bottom w:val="nil"/>
              <w:right w:val="nil"/>
              <w:tl2br w:val="nil"/>
              <w:tr2bl w:val="nil"/>
            </w:tcBorders>
          </w:tcPr>
          <w:p w14:paraId="5AB27534">
            <w:pPr>
              <w:jc w:val="center"/>
              <w:rPr>
                <w:rFonts w:ascii="Times New Roman" w:hAnsi="Times New Roman"/>
                <w:szCs w:val="21"/>
              </w:rPr>
            </w:pPr>
            <w:r>
              <w:rPr>
                <w:rFonts w:ascii="Times New Roman" w:hAnsi="Times New Roman"/>
                <w:szCs w:val="21"/>
              </w:rPr>
              <w:t>-0.8961***</w:t>
            </w:r>
          </w:p>
          <w:p w14:paraId="0B474175">
            <w:pPr>
              <w:jc w:val="center"/>
              <w:rPr>
                <w:rFonts w:ascii="Times New Roman" w:hAnsi="Times New Roman"/>
                <w:szCs w:val="21"/>
              </w:rPr>
            </w:pPr>
            <w:r>
              <w:rPr>
                <w:rFonts w:ascii="Times New Roman" w:hAnsi="Times New Roman"/>
                <w:szCs w:val="21"/>
              </w:rPr>
              <w:t>(0.0401)</w:t>
            </w:r>
          </w:p>
        </w:tc>
        <w:tc>
          <w:tcPr>
            <w:tcW w:w="1964" w:type="dxa"/>
            <w:tcBorders>
              <w:top w:val="nil"/>
              <w:left w:val="nil"/>
              <w:bottom w:val="nil"/>
              <w:right w:val="nil"/>
              <w:tl2br w:val="nil"/>
              <w:tr2bl w:val="nil"/>
            </w:tcBorders>
          </w:tcPr>
          <w:p w14:paraId="47A6D8C1">
            <w:pPr>
              <w:jc w:val="center"/>
              <w:rPr>
                <w:rFonts w:ascii="Times New Roman" w:hAnsi="Times New Roman"/>
                <w:szCs w:val="21"/>
              </w:rPr>
            </w:pPr>
            <w:r>
              <w:rPr>
                <w:rFonts w:ascii="Times New Roman" w:hAnsi="Times New Roman"/>
                <w:szCs w:val="21"/>
              </w:rPr>
              <w:t>-0.9353***</w:t>
            </w:r>
          </w:p>
          <w:p w14:paraId="66D6473E">
            <w:pPr>
              <w:jc w:val="center"/>
              <w:rPr>
                <w:rFonts w:ascii="Times New Roman" w:hAnsi="Times New Roman"/>
                <w:szCs w:val="21"/>
              </w:rPr>
            </w:pPr>
            <w:r>
              <w:rPr>
                <w:rFonts w:ascii="Times New Roman" w:hAnsi="Times New Roman"/>
                <w:szCs w:val="21"/>
              </w:rPr>
              <w:t>(0.0373)</w:t>
            </w:r>
          </w:p>
        </w:tc>
      </w:tr>
      <w:tr w14:paraId="6C767FC4">
        <w:tblPrEx>
          <w:tblCellMar>
            <w:top w:w="0" w:type="dxa"/>
            <w:left w:w="108" w:type="dxa"/>
            <w:bottom w:w="0" w:type="dxa"/>
            <w:right w:w="108" w:type="dxa"/>
          </w:tblCellMar>
        </w:tblPrEx>
        <w:trPr>
          <w:jc w:val="center"/>
        </w:trPr>
        <w:tc>
          <w:tcPr>
            <w:tcW w:w="1687" w:type="dxa"/>
            <w:tcBorders>
              <w:top w:val="nil"/>
              <w:left w:val="nil"/>
              <w:bottom w:val="nil"/>
              <w:right w:val="nil"/>
              <w:tl2br w:val="nil"/>
              <w:tr2bl w:val="nil"/>
            </w:tcBorders>
          </w:tcPr>
          <w:p w14:paraId="26EF9FE5">
            <w:pPr>
              <w:spacing w:line="360" w:lineRule="auto"/>
              <w:jc w:val="left"/>
              <w:rPr>
                <w:rFonts w:ascii="Times New Roman" w:hAnsi="Times New Roman"/>
                <w:szCs w:val="21"/>
              </w:rPr>
            </w:pPr>
            <w:r>
              <w:rPr>
                <w:rFonts w:ascii="Times New Roman" w:hAnsi="Times New Roman"/>
                <w:szCs w:val="21"/>
              </w:rPr>
              <w:t>lngvcf</w:t>
            </w:r>
          </w:p>
        </w:tc>
        <w:tc>
          <w:tcPr>
            <w:tcW w:w="1747" w:type="dxa"/>
            <w:tcBorders>
              <w:top w:val="nil"/>
              <w:left w:val="nil"/>
              <w:bottom w:val="nil"/>
              <w:right w:val="nil"/>
              <w:tl2br w:val="nil"/>
              <w:tr2bl w:val="nil"/>
            </w:tcBorders>
          </w:tcPr>
          <w:p w14:paraId="51D5EA82">
            <w:pPr>
              <w:jc w:val="center"/>
              <w:rPr>
                <w:rFonts w:ascii="Times New Roman" w:hAnsi="Times New Roman"/>
                <w:szCs w:val="21"/>
              </w:rPr>
            </w:pPr>
            <w:r>
              <w:rPr>
                <w:rFonts w:ascii="Times New Roman" w:hAnsi="Times New Roman"/>
                <w:szCs w:val="21"/>
              </w:rPr>
              <w:t>-0.1993***</w:t>
            </w:r>
          </w:p>
          <w:p w14:paraId="169260A9">
            <w:pPr>
              <w:jc w:val="center"/>
              <w:rPr>
                <w:rFonts w:ascii="Times New Roman" w:hAnsi="Times New Roman"/>
                <w:szCs w:val="21"/>
              </w:rPr>
            </w:pPr>
            <w:r>
              <w:rPr>
                <w:rFonts w:ascii="Times New Roman" w:hAnsi="Times New Roman"/>
                <w:szCs w:val="21"/>
              </w:rPr>
              <w:t>(0.0277)</w:t>
            </w:r>
          </w:p>
        </w:tc>
        <w:tc>
          <w:tcPr>
            <w:tcW w:w="1961" w:type="dxa"/>
            <w:tcBorders>
              <w:top w:val="nil"/>
              <w:left w:val="nil"/>
              <w:bottom w:val="nil"/>
              <w:right w:val="nil"/>
              <w:tl2br w:val="nil"/>
              <w:tr2bl w:val="nil"/>
            </w:tcBorders>
          </w:tcPr>
          <w:p w14:paraId="0892E84C">
            <w:pPr>
              <w:jc w:val="center"/>
              <w:rPr>
                <w:rFonts w:ascii="Times New Roman" w:hAnsi="Times New Roman"/>
                <w:szCs w:val="21"/>
              </w:rPr>
            </w:pPr>
            <w:r>
              <w:rPr>
                <w:rFonts w:ascii="Times New Roman" w:hAnsi="Times New Roman"/>
                <w:szCs w:val="21"/>
              </w:rPr>
              <w:t>0.8977***</w:t>
            </w:r>
          </w:p>
          <w:p w14:paraId="06E6683B">
            <w:pPr>
              <w:jc w:val="center"/>
              <w:rPr>
                <w:rFonts w:ascii="Times New Roman" w:hAnsi="Times New Roman"/>
                <w:szCs w:val="21"/>
              </w:rPr>
            </w:pPr>
            <w:r>
              <w:rPr>
                <w:rFonts w:ascii="Times New Roman" w:hAnsi="Times New Roman"/>
                <w:szCs w:val="21"/>
              </w:rPr>
              <w:t>(0.0395)</w:t>
            </w:r>
          </w:p>
        </w:tc>
        <w:tc>
          <w:tcPr>
            <w:tcW w:w="1964" w:type="dxa"/>
            <w:tcBorders>
              <w:top w:val="nil"/>
              <w:left w:val="nil"/>
              <w:bottom w:val="nil"/>
              <w:right w:val="nil"/>
              <w:tl2br w:val="nil"/>
              <w:tr2bl w:val="nil"/>
            </w:tcBorders>
          </w:tcPr>
          <w:p w14:paraId="503950E3">
            <w:pPr>
              <w:jc w:val="center"/>
              <w:rPr>
                <w:rFonts w:ascii="Times New Roman" w:hAnsi="Times New Roman"/>
                <w:szCs w:val="21"/>
              </w:rPr>
            </w:pPr>
            <w:r>
              <w:rPr>
                <w:rFonts w:ascii="Times New Roman" w:hAnsi="Times New Roman"/>
                <w:szCs w:val="21"/>
              </w:rPr>
              <w:t>1.5744***</w:t>
            </w:r>
          </w:p>
          <w:p w14:paraId="41E0E9CF">
            <w:pPr>
              <w:jc w:val="center"/>
              <w:rPr>
                <w:rFonts w:ascii="Times New Roman" w:hAnsi="Times New Roman"/>
                <w:szCs w:val="21"/>
              </w:rPr>
            </w:pPr>
            <w:r>
              <w:rPr>
                <w:rFonts w:ascii="Times New Roman" w:hAnsi="Times New Roman"/>
                <w:szCs w:val="21"/>
              </w:rPr>
              <w:t>(0.0301)</w:t>
            </w:r>
          </w:p>
        </w:tc>
      </w:tr>
      <w:tr w14:paraId="4FDEB443">
        <w:tblPrEx>
          <w:tblCellMar>
            <w:top w:w="0" w:type="dxa"/>
            <w:left w:w="108" w:type="dxa"/>
            <w:bottom w:w="0" w:type="dxa"/>
            <w:right w:w="108" w:type="dxa"/>
          </w:tblCellMar>
        </w:tblPrEx>
        <w:trPr>
          <w:jc w:val="center"/>
        </w:trPr>
        <w:tc>
          <w:tcPr>
            <w:tcW w:w="1687" w:type="dxa"/>
            <w:tcBorders>
              <w:top w:val="nil"/>
              <w:left w:val="nil"/>
              <w:bottom w:val="nil"/>
              <w:right w:val="nil"/>
              <w:tl2br w:val="nil"/>
              <w:tr2bl w:val="nil"/>
            </w:tcBorders>
          </w:tcPr>
          <w:p w14:paraId="19106CAE">
            <w:pPr>
              <w:spacing w:line="360" w:lineRule="auto"/>
              <w:jc w:val="left"/>
              <w:rPr>
                <w:rFonts w:ascii="Times New Roman" w:hAnsi="Times New Roman"/>
                <w:szCs w:val="21"/>
              </w:rPr>
            </w:pPr>
            <w:r>
              <w:rPr>
                <w:rFonts w:ascii="Times New Roman" w:hAnsi="Times New Roman"/>
                <w:szCs w:val="21"/>
              </w:rPr>
              <w:t>lngvcb</w:t>
            </w:r>
          </w:p>
        </w:tc>
        <w:tc>
          <w:tcPr>
            <w:tcW w:w="1747" w:type="dxa"/>
            <w:tcBorders>
              <w:top w:val="nil"/>
              <w:left w:val="nil"/>
              <w:bottom w:val="nil"/>
              <w:right w:val="nil"/>
              <w:tl2br w:val="nil"/>
              <w:tr2bl w:val="nil"/>
            </w:tcBorders>
          </w:tcPr>
          <w:p w14:paraId="26260709">
            <w:pPr>
              <w:jc w:val="center"/>
              <w:rPr>
                <w:rFonts w:ascii="Times New Roman" w:hAnsi="Times New Roman"/>
                <w:szCs w:val="21"/>
              </w:rPr>
            </w:pPr>
            <w:r>
              <w:rPr>
                <w:rFonts w:ascii="Times New Roman" w:hAnsi="Times New Roman"/>
                <w:szCs w:val="21"/>
              </w:rPr>
              <w:t>-1.2297***</w:t>
            </w:r>
          </w:p>
          <w:p w14:paraId="1BE8A41C">
            <w:pPr>
              <w:jc w:val="center"/>
              <w:rPr>
                <w:rFonts w:ascii="Times New Roman" w:hAnsi="Times New Roman"/>
                <w:szCs w:val="21"/>
              </w:rPr>
            </w:pPr>
            <w:r>
              <w:rPr>
                <w:rFonts w:ascii="Times New Roman" w:hAnsi="Times New Roman"/>
                <w:szCs w:val="21"/>
              </w:rPr>
              <w:t>(0.0534)</w:t>
            </w:r>
          </w:p>
        </w:tc>
        <w:tc>
          <w:tcPr>
            <w:tcW w:w="1961" w:type="dxa"/>
            <w:tcBorders>
              <w:top w:val="nil"/>
              <w:left w:val="nil"/>
              <w:bottom w:val="nil"/>
              <w:right w:val="nil"/>
              <w:tl2br w:val="nil"/>
              <w:tr2bl w:val="nil"/>
            </w:tcBorders>
          </w:tcPr>
          <w:p w14:paraId="46EC96B8">
            <w:pPr>
              <w:jc w:val="center"/>
              <w:rPr>
                <w:rFonts w:ascii="Times New Roman" w:hAnsi="Times New Roman"/>
                <w:szCs w:val="21"/>
              </w:rPr>
            </w:pPr>
            <w:r>
              <w:rPr>
                <w:rFonts w:ascii="Times New Roman" w:hAnsi="Times New Roman"/>
                <w:szCs w:val="21"/>
              </w:rPr>
              <w:t>-1.6181***</w:t>
            </w:r>
          </w:p>
          <w:p w14:paraId="7D5EF4CB">
            <w:pPr>
              <w:jc w:val="center"/>
              <w:rPr>
                <w:rFonts w:ascii="Times New Roman" w:hAnsi="Times New Roman"/>
                <w:szCs w:val="21"/>
              </w:rPr>
            </w:pPr>
            <w:r>
              <w:rPr>
                <w:rFonts w:ascii="Times New Roman" w:hAnsi="Times New Roman"/>
                <w:szCs w:val="21"/>
              </w:rPr>
              <w:t>(0.0496)</w:t>
            </w:r>
          </w:p>
        </w:tc>
        <w:tc>
          <w:tcPr>
            <w:tcW w:w="1964" w:type="dxa"/>
            <w:tcBorders>
              <w:top w:val="nil"/>
              <w:left w:val="nil"/>
              <w:bottom w:val="nil"/>
              <w:right w:val="nil"/>
              <w:tl2br w:val="nil"/>
              <w:tr2bl w:val="nil"/>
            </w:tcBorders>
          </w:tcPr>
          <w:p w14:paraId="3EE21BCA">
            <w:pPr>
              <w:jc w:val="center"/>
              <w:rPr>
                <w:rFonts w:ascii="Times New Roman" w:hAnsi="Times New Roman"/>
                <w:szCs w:val="21"/>
              </w:rPr>
            </w:pPr>
            <w:r>
              <w:rPr>
                <w:rFonts w:ascii="Times New Roman" w:hAnsi="Times New Roman"/>
                <w:szCs w:val="21"/>
              </w:rPr>
              <w:t>-1.5565***</w:t>
            </w:r>
          </w:p>
          <w:p w14:paraId="0350DA98">
            <w:pPr>
              <w:jc w:val="center"/>
              <w:rPr>
                <w:rFonts w:ascii="Times New Roman" w:hAnsi="Times New Roman"/>
                <w:szCs w:val="21"/>
              </w:rPr>
            </w:pPr>
            <w:r>
              <w:rPr>
                <w:rFonts w:ascii="Times New Roman" w:hAnsi="Times New Roman"/>
                <w:szCs w:val="21"/>
              </w:rPr>
              <w:t>(0.0432)</w:t>
            </w:r>
          </w:p>
        </w:tc>
      </w:tr>
      <w:tr w14:paraId="59398950">
        <w:tblPrEx>
          <w:tblCellMar>
            <w:top w:w="0" w:type="dxa"/>
            <w:left w:w="108" w:type="dxa"/>
            <w:bottom w:w="0" w:type="dxa"/>
            <w:right w:w="108" w:type="dxa"/>
          </w:tblCellMar>
        </w:tblPrEx>
        <w:trPr>
          <w:jc w:val="center"/>
        </w:trPr>
        <w:tc>
          <w:tcPr>
            <w:tcW w:w="1687" w:type="dxa"/>
            <w:tcBorders>
              <w:top w:val="nil"/>
              <w:left w:val="nil"/>
              <w:bottom w:val="nil"/>
              <w:right w:val="nil"/>
              <w:tl2br w:val="nil"/>
              <w:tr2bl w:val="nil"/>
            </w:tcBorders>
          </w:tcPr>
          <w:p w14:paraId="2DB64D47">
            <w:pPr>
              <w:spacing w:line="360" w:lineRule="auto"/>
              <w:jc w:val="left"/>
              <w:rPr>
                <w:rFonts w:ascii="Times New Roman" w:hAnsi="Times New Roman"/>
                <w:szCs w:val="21"/>
              </w:rPr>
            </w:pPr>
            <w:r>
              <w:rPr>
                <w:rFonts w:ascii="Times New Roman" w:hAnsi="Times New Roman"/>
                <w:szCs w:val="21"/>
              </w:rPr>
              <w:t>lniss</w:t>
            </w:r>
          </w:p>
        </w:tc>
        <w:tc>
          <w:tcPr>
            <w:tcW w:w="1747" w:type="dxa"/>
            <w:tcBorders>
              <w:top w:val="nil"/>
              <w:left w:val="nil"/>
              <w:bottom w:val="nil"/>
              <w:right w:val="nil"/>
              <w:tl2br w:val="nil"/>
              <w:tr2bl w:val="nil"/>
            </w:tcBorders>
          </w:tcPr>
          <w:p w14:paraId="45BF6C97">
            <w:pPr>
              <w:jc w:val="center"/>
              <w:rPr>
                <w:rFonts w:ascii="Times New Roman" w:hAnsi="Times New Roman"/>
                <w:szCs w:val="21"/>
              </w:rPr>
            </w:pPr>
            <w:r>
              <w:rPr>
                <w:rFonts w:ascii="Times New Roman" w:hAnsi="Times New Roman"/>
                <w:szCs w:val="21"/>
              </w:rPr>
              <w:t>0.0663***</w:t>
            </w:r>
          </w:p>
          <w:p w14:paraId="5BB5C7DA">
            <w:pPr>
              <w:jc w:val="center"/>
              <w:rPr>
                <w:rFonts w:ascii="Times New Roman" w:hAnsi="Times New Roman"/>
                <w:szCs w:val="21"/>
              </w:rPr>
            </w:pPr>
            <w:r>
              <w:rPr>
                <w:rFonts w:ascii="Times New Roman" w:hAnsi="Times New Roman"/>
                <w:szCs w:val="21"/>
              </w:rPr>
              <w:t>(0.0164)</w:t>
            </w:r>
          </w:p>
        </w:tc>
        <w:tc>
          <w:tcPr>
            <w:tcW w:w="1961" w:type="dxa"/>
            <w:tcBorders>
              <w:top w:val="nil"/>
              <w:left w:val="nil"/>
              <w:bottom w:val="nil"/>
              <w:right w:val="nil"/>
              <w:tl2br w:val="nil"/>
              <w:tr2bl w:val="nil"/>
            </w:tcBorders>
          </w:tcPr>
          <w:p w14:paraId="67C0DEB8">
            <w:pPr>
              <w:jc w:val="center"/>
              <w:rPr>
                <w:rFonts w:ascii="Times New Roman" w:hAnsi="Times New Roman"/>
                <w:szCs w:val="21"/>
              </w:rPr>
            </w:pPr>
            <w:r>
              <w:rPr>
                <w:rFonts w:ascii="Times New Roman" w:hAnsi="Times New Roman"/>
                <w:szCs w:val="21"/>
              </w:rPr>
              <w:t>0.0631***</w:t>
            </w:r>
          </w:p>
          <w:p w14:paraId="6D2D2197">
            <w:pPr>
              <w:jc w:val="center"/>
              <w:rPr>
                <w:rFonts w:ascii="Times New Roman" w:hAnsi="Times New Roman"/>
                <w:szCs w:val="21"/>
              </w:rPr>
            </w:pPr>
            <w:r>
              <w:rPr>
                <w:rFonts w:ascii="Times New Roman" w:hAnsi="Times New Roman"/>
                <w:szCs w:val="21"/>
              </w:rPr>
              <w:t>(0.0175)</w:t>
            </w:r>
          </w:p>
        </w:tc>
        <w:tc>
          <w:tcPr>
            <w:tcW w:w="1964" w:type="dxa"/>
            <w:tcBorders>
              <w:top w:val="nil"/>
              <w:left w:val="nil"/>
              <w:bottom w:val="nil"/>
              <w:right w:val="nil"/>
              <w:tl2br w:val="nil"/>
              <w:tr2bl w:val="nil"/>
            </w:tcBorders>
          </w:tcPr>
          <w:p w14:paraId="776E9B82">
            <w:pPr>
              <w:jc w:val="center"/>
              <w:rPr>
                <w:rFonts w:ascii="Times New Roman" w:hAnsi="Times New Roman"/>
                <w:szCs w:val="21"/>
              </w:rPr>
            </w:pPr>
            <w:r>
              <w:rPr>
                <w:rFonts w:ascii="Times New Roman" w:hAnsi="Times New Roman"/>
                <w:szCs w:val="21"/>
              </w:rPr>
              <w:t>0.0839***</w:t>
            </w:r>
          </w:p>
          <w:p w14:paraId="6950BB97">
            <w:pPr>
              <w:jc w:val="center"/>
              <w:rPr>
                <w:rFonts w:ascii="Times New Roman" w:hAnsi="Times New Roman"/>
                <w:szCs w:val="21"/>
              </w:rPr>
            </w:pPr>
            <w:r>
              <w:rPr>
                <w:rFonts w:ascii="Times New Roman" w:hAnsi="Times New Roman"/>
                <w:szCs w:val="21"/>
              </w:rPr>
              <w:t>(0.0151)</w:t>
            </w:r>
          </w:p>
        </w:tc>
      </w:tr>
      <w:tr w14:paraId="7259530E">
        <w:tblPrEx>
          <w:tblCellMar>
            <w:top w:w="0" w:type="dxa"/>
            <w:left w:w="108" w:type="dxa"/>
            <w:bottom w:w="0" w:type="dxa"/>
            <w:right w:w="108" w:type="dxa"/>
          </w:tblCellMar>
        </w:tblPrEx>
        <w:trPr>
          <w:jc w:val="center"/>
        </w:trPr>
        <w:tc>
          <w:tcPr>
            <w:tcW w:w="1687" w:type="dxa"/>
            <w:tcBorders>
              <w:top w:val="nil"/>
              <w:left w:val="nil"/>
              <w:bottom w:val="nil"/>
              <w:right w:val="nil"/>
              <w:tl2br w:val="nil"/>
              <w:tr2bl w:val="nil"/>
            </w:tcBorders>
          </w:tcPr>
          <w:p w14:paraId="0F55ACC4">
            <w:pPr>
              <w:spacing w:line="360" w:lineRule="auto"/>
              <w:jc w:val="left"/>
              <w:rPr>
                <w:rFonts w:ascii="Times New Roman" w:hAnsi="Times New Roman"/>
                <w:szCs w:val="21"/>
              </w:rPr>
            </w:pPr>
            <w:r>
              <w:rPr>
                <w:rFonts w:ascii="Times New Roman" w:hAnsi="Times New Roman"/>
                <w:szCs w:val="21"/>
              </w:rPr>
              <w:t>lnrgdp</w:t>
            </w:r>
          </w:p>
        </w:tc>
        <w:tc>
          <w:tcPr>
            <w:tcW w:w="1747" w:type="dxa"/>
            <w:tcBorders>
              <w:top w:val="nil"/>
              <w:left w:val="nil"/>
              <w:bottom w:val="nil"/>
              <w:right w:val="nil"/>
              <w:tl2br w:val="nil"/>
              <w:tr2bl w:val="nil"/>
            </w:tcBorders>
          </w:tcPr>
          <w:p w14:paraId="64D1817D">
            <w:pPr>
              <w:jc w:val="center"/>
              <w:rPr>
                <w:rFonts w:ascii="Times New Roman" w:hAnsi="Times New Roman"/>
                <w:szCs w:val="21"/>
              </w:rPr>
            </w:pPr>
            <w:r>
              <w:rPr>
                <w:rFonts w:ascii="Times New Roman" w:hAnsi="Times New Roman"/>
                <w:szCs w:val="21"/>
              </w:rPr>
              <w:t>0.9602***</w:t>
            </w:r>
          </w:p>
          <w:p w14:paraId="546191A5">
            <w:pPr>
              <w:jc w:val="center"/>
              <w:rPr>
                <w:rFonts w:ascii="Times New Roman" w:hAnsi="Times New Roman"/>
                <w:szCs w:val="21"/>
              </w:rPr>
            </w:pPr>
            <w:r>
              <w:rPr>
                <w:rFonts w:ascii="Times New Roman" w:hAnsi="Times New Roman"/>
                <w:szCs w:val="21"/>
              </w:rPr>
              <w:t>(0.0506)</w:t>
            </w:r>
          </w:p>
        </w:tc>
        <w:tc>
          <w:tcPr>
            <w:tcW w:w="1961" w:type="dxa"/>
            <w:tcBorders>
              <w:top w:val="nil"/>
              <w:left w:val="nil"/>
              <w:bottom w:val="nil"/>
              <w:right w:val="nil"/>
              <w:tl2br w:val="nil"/>
              <w:tr2bl w:val="nil"/>
            </w:tcBorders>
          </w:tcPr>
          <w:p w14:paraId="3E1D3CBC">
            <w:pPr>
              <w:jc w:val="center"/>
              <w:rPr>
                <w:rFonts w:ascii="Times New Roman" w:hAnsi="Times New Roman"/>
                <w:szCs w:val="21"/>
              </w:rPr>
            </w:pPr>
            <w:r>
              <w:rPr>
                <w:rFonts w:ascii="Times New Roman" w:hAnsi="Times New Roman"/>
                <w:szCs w:val="21"/>
              </w:rPr>
              <w:t>1.1779***</w:t>
            </w:r>
          </w:p>
          <w:p w14:paraId="02AFD151">
            <w:pPr>
              <w:jc w:val="center"/>
              <w:rPr>
                <w:rFonts w:ascii="Times New Roman" w:hAnsi="Times New Roman"/>
                <w:szCs w:val="21"/>
              </w:rPr>
            </w:pPr>
            <w:r>
              <w:rPr>
                <w:rFonts w:ascii="Times New Roman" w:hAnsi="Times New Roman"/>
                <w:szCs w:val="21"/>
              </w:rPr>
              <w:t>(0.0499)</w:t>
            </w:r>
          </w:p>
        </w:tc>
        <w:tc>
          <w:tcPr>
            <w:tcW w:w="1964" w:type="dxa"/>
            <w:tcBorders>
              <w:top w:val="nil"/>
              <w:left w:val="nil"/>
              <w:bottom w:val="nil"/>
              <w:right w:val="nil"/>
              <w:tl2br w:val="nil"/>
              <w:tr2bl w:val="nil"/>
            </w:tcBorders>
          </w:tcPr>
          <w:p w14:paraId="2DFDBBD0">
            <w:pPr>
              <w:jc w:val="center"/>
              <w:rPr>
                <w:rFonts w:ascii="Times New Roman" w:hAnsi="Times New Roman"/>
                <w:szCs w:val="21"/>
              </w:rPr>
            </w:pPr>
            <w:r>
              <w:rPr>
                <w:rFonts w:ascii="Times New Roman" w:hAnsi="Times New Roman"/>
                <w:szCs w:val="21"/>
              </w:rPr>
              <w:t>1.0434***</w:t>
            </w:r>
          </w:p>
          <w:p w14:paraId="7A1AD48E">
            <w:pPr>
              <w:jc w:val="center"/>
              <w:rPr>
                <w:rFonts w:ascii="Times New Roman" w:hAnsi="Times New Roman"/>
                <w:szCs w:val="21"/>
              </w:rPr>
            </w:pPr>
            <w:r>
              <w:rPr>
                <w:rFonts w:ascii="Times New Roman" w:hAnsi="Times New Roman"/>
                <w:szCs w:val="21"/>
              </w:rPr>
              <w:t>(0.0477)</w:t>
            </w:r>
          </w:p>
        </w:tc>
      </w:tr>
      <w:tr w14:paraId="35A7B102">
        <w:tblPrEx>
          <w:tblCellMar>
            <w:top w:w="0" w:type="dxa"/>
            <w:left w:w="108" w:type="dxa"/>
            <w:bottom w:w="0" w:type="dxa"/>
            <w:right w:w="108" w:type="dxa"/>
          </w:tblCellMar>
        </w:tblPrEx>
        <w:trPr>
          <w:jc w:val="center"/>
        </w:trPr>
        <w:tc>
          <w:tcPr>
            <w:tcW w:w="1687" w:type="dxa"/>
            <w:tcBorders>
              <w:top w:val="nil"/>
              <w:left w:val="nil"/>
              <w:bottom w:val="nil"/>
              <w:right w:val="nil"/>
              <w:tl2br w:val="nil"/>
              <w:tr2bl w:val="nil"/>
            </w:tcBorders>
          </w:tcPr>
          <w:p w14:paraId="67D42982">
            <w:pPr>
              <w:spacing w:line="360" w:lineRule="auto"/>
              <w:jc w:val="left"/>
              <w:rPr>
                <w:rFonts w:ascii="Times New Roman" w:hAnsi="Times New Roman"/>
                <w:szCs w:val="21"/>
              </w:rPr>
            </w:pPr>
            <w:r>
              <w:rPr>
                <w:rFonts w:ascii="Times New Roman" w:hAnsi="Times New Roman"/>
                <w:szCs w:val="21"/>
              </w:rPr>
              <w:t>efta</w:t>
            </w:r>
          </w:p>
        </w:tc>
        <w:tc>
          <w:tcPr>
            <w:tcW w:w="1747" w:type="dxa"/>
            <w:tcBorders>
              <w:top w:val="nil"/>
              <w:left w:val="nil"/>
              <w:bottom w:val="nil"/>
              <w:right w:val="nil"/>
              <w:tl2br w:val="nil"/>
              <w:tr2bl w:val="nil"/>
            </w:tcBorders>
          </w:tcPr>
          <w:p w14:paraId="51494FF2">
            <w:pPr>
              <w:jc w:val="center"/>
              <w:rPr>
                <w:rFonts w:ascii="Times New Roman" w:hAnsi="Times New Roman"/>
                <w:szCs w:val="21"/>
              </w:rPr>
            </w:pPr>
            <w:r>
              <w:rPr>
                <w:rFonts w:ascii="Times New Roman" w:hAnsi="Times New Roman"/>
                <w:szCs w:val="21"/>
              </w:rPr>
              <w:t>-0.0557</w:t>
            </w:r>
          </w:p>
          <w:p w14:paraId="048CCA17">
            <w:pPr>
              <w:jc w:val="center"/>
              <w:rPr>
                <w:rFonts w:ascii="Times New Roman" w:hAnsi="Times New Roman"/>
                <w:szCs w:val="21"/>
              </w:rPr>
            </w:pPr>
            <w:r>
              <w:rPr>
                <w:rFonts w:ascii="Times New Roman" w:hAnsi="Times New Roman"/>
                <w:szCs w:val="21"/>
              </w:rPr>
              <w:t>(0.0506)</w:t>
            </w:r>
          </w:p>
        </w:tc>
        <w:tc>
          <w:tcPr>
            <w:tcW w:w="1961" w:type="dxa"/>
            <w:tcBorders>
              <w:top w:val="nil"/>
              <w:left w:val="nil"/>
              <w:bottom w:val="nil"/>
              <w:right w:val="nil"/>
              <w:tl2br w:val="nil"/>
              <w:tr2bl w:val="nil"/>
            </w:tcBorders>
          </w:tcPr>
          <w:p w14:paraId="2831794C">
            <w:pPr>
              <w:jc w:val="center"/>
              <w:rPr>
                <w:rFonts w:ascii="Times New Roman" w:hAnsi="Times New Roman"/>
                <w:szCs w:val="21"/>
              </w:rPr>
            </w:pPr>
            <w:r>
              <w:rPr>
                <w:rFonts w:ascii="Times New Roman" w:hAnsi="Times New Roman"/>
                <w:szCs w:val="21"/>
              </w:rPr>
              <w:t>-0.0127</w:t>
            </w:r>
          </w:p>
          <w:p w14:paraId="0D072125">
            <w:pPr>
              <w:jc w:val="center"/>
              <w:rPr>
                <w:rFonts w:ascii="Times New Roman" w:hAnsi="Times New Roman"/>
                <w:szCs w:val="21"/>
              </w:rPr>
            </w:pPr>
            <w:r>
              <w:rPr>
                <w:rFonts w:ascii="Times New Roman" w:hAnsi="Times New Roman"/>
                <w:szCs w:val="21"/>
              </w:rPr>
              <w:t>(0.0536)</w:t>
            </w:r>
          </w:p>
        </w:tc>
        <w:tc>
          <w:tcPr>
            <w:tcW w:w="1964" w:type="dxa"/>
            <w:tcBorders>
              <w:top w:val="nil"/>
              <w:left w:val="nil"/>
              <w:bottom w:val="nil"/>
              <w:right w:val="nil"/>
              <w:tl2br w:val="nil"/>
              <w:tr2bl w:val="nil"/>
            </w:tcBorders>
          </w:tcPr>
          <w:p w14:paraId="658F3552">
            <w:pPr>
              <w:jc w:val="center"/>
              <w:rPr>
                <w:rFonts w:ascii="Times New Roman" w:hAnsi="Times New Roman"/>
                <w:szCs w:val="21"/>
              </w:rPr>
            </w:pPr>
            <w:r>
              <w:rPr>
                <w:rFonts w:ascii="Times New Roman" w:hAnsi="Times New Roman"/>
                <w:szCs w:val="21"/>
              </w:rPr>
              <w:t>-0.0416</w:t>
            </w:r>
          </w:p>
          <w:p w14:paraId="41FD836C">
            <w:pPr>
              <w:jc w:val="center"/>
              <w:rPr>
                <w:rFonts w:ascii="Times New Roman" w:hAnsi="Times New Roman"/>
                <w:szCs w:val="21"/>
              </w:rPr>
            </w:pPr>
            <w:r>
              <w:rPr>
                <w:rFonts w:ascii="Times New Roman" w:hAnsi="Times New Roman"/>
                <w:szCs w:val="21"/>
              </w:rPr>
              <w:t>(0.0497)</w:t>
            </w:r>
          </w:p>
        </w:tc>
      </w:tr>
      <w:tr w14:paraId="598A9997">
        <w:tblPrEx>
          <w:tblCellMar>
            <w:top w:w="0" w:type="dxa"/>
            <w:left w:w="108" w:type="dxa"/>
            <w:bottom w:w="0" w:type="dxa"/>
            <w:right w:w="108" w:type="dxa"/>
          </w:tblCellMar>
        </w:tblPrEx>
        <w:trPr>
          <w:trHeight w:val="377" w:hRule="atLeast"/>
          <w:jc w:val="center"/>
        </w:trPr>
        <w:tc>
          <w:tcPr>
            <w:tcW w:w="1687" w:type="dxa"/>
            <w:tcBorders>
              <w:top w:val="nil"/>
              <w:left w:val="nil"/>
              <w:bottom w:val="nil"/>
              <w:right w:val="nil"/>
              <w:tl2br w:val="nil"/>
              <w:tr2bl w:val="nil"/>
            </w:tcBorders>
          </w:tcPr>
          <w:p w14:paraId="7D3E6D58">
            <w:pPr>
              <w:spacing w:line="360" w:lineRule="auto"/>
              <w:jc w:val="left"/>
              <w:rPr>
                <w:rFonts w:ascii="Times New Roman" w:hAnsi="Times New Roman"/>
                <w:szCs w:val="21"/>
              </w:rPr>
            </w:pPr>
            <w:r>
              <w:rPr>
                <w:rFonts w:ascii="Times New Roman" w:hAnsi="Times New Roman"/>
                <w:szCs w:val="21"/>
              </w:rPr>
              <w:t>Constant</w:t>
            </w:r>
          </w:p>
        </w:tc>
        <w:tc>
          <w:tcPr>
            <w:tcW w:w="1747" w:type="dxa"/>
            <w:tcBorders>
              <w:top w:val="nil"/>
              <w:left w:val="nil"/>
              <w:bottom w:val="nil"/>
              <w:right w:val="nil"/>
              <w:tl2br w:val="nil"/>
              <w:tr2bl w:val="nil"/>
            </w:tcBorders>
          </w:tcPr>
          <w:p w14:paraId="5EF5BE15">
            <w:pPr>
              <w:jc w:val="center"/>
              <w:rPr>
                <w:rFonts w:ascii="Times New Roman" w:hAnsi="Times New Roman"/>
                <w:szCs w:val="21"/>
              </w:rPr>
            </w:pPr>
            <w:r>
              <w:rPr>
                <w:rFonts w:ascii="Times New Roman" w:hAnsi="Times New Roman"/>
                <w:szCs w:val="21"/>
              </w:rPr>
              <w:t>0.7519*</w:t>
            </w:r>
          </w:p>
          <w:p w14:paraId="148A01E0">
            <w:pPr>
              <w:jc w:val="center"/>
              <w:rPr>
                <w:rFonts w:ascii="Times New Roman" w:hAnsi="Times New Roman"/>
                <w:szCs w:val="21"/>
              </w:rPr>
            </w:pPr>
            <w:r>
              <w:rPr>
                <w:rFonts w:ascii="Times New Roman" w:hAnsi="Times New Roman"/>
                <w:szCs w:val="21"/>
              </w:rPr>
              <w:t>(0.4135)</w:t>
            </w:r>
          </w:p>
        </w:tc>
        <w:tc>
          <w:tcPr>
            <w:tcW w:w="1961" w:type="dxa"/>
            <w:tcBorders>
              <w:top w:val="nil"/>
              <w:left w:val="nil"/>
              <w:bottom w:val="nil"/>
              <w:right w:val="nil"/>
              <w:tl2br w:val="nil"/>
              <w:tr2bl w:val="nil"/>
            </w:tcBorders>
          </w:tcPr>
          <w:p w14:paraId="0D76A47A">
            <w:pPr>
              <w:jc w:val="center"/>
              <w:rPr>
                <w:rFonts w:ascii="Times New Roman" w:hAnsi="Times New Roman"/>
                <w:szCs w:val="21"/>
              </w:rPr>
            </w:pPr>
            <w:r>
              <w:rPr>
                <w:rFonts w:ascii="Times New Roman" w:hAnsi="Times New Roman"/>
                <w:szCs w:val="21"/>
              </w:rPr>
              <w:t>3.1867***</w:t>
            </w:r>
          </w:p>
          <w:p w14:paraId="1B909558">
            <w:pPr>
              <w:jc w:val="center"/>
              <w:rPr>
                <w:rFonts w:ascii="Times New Roman" w:hAnsi="Times New Roman"/>
                <w:szCs w:val="21"/>
              </w:rPr>
            </w:pPr>
            <w:r>
              <w:rPr>
                <w:rFonts w:ascii="Times New Roman" w:hAnsi="Times New Roman"/>
                <w:szCs w:val="21"/>
              </w:rPr>
              <w:t>(0.4141)</w:t>
            </w:r>
          </w:p>
        </w:tc>
        <w:tc>
          <w:tcPr>
            <w:tcW w:w="1964" w:type="dxa"/>
            <w:tcBorders>
              <w:top w:val="nil"/>
              <w:left w:val="nil"/>
              <w:bottom w:val="nil"/>
              <w:right w:val="nil"/>
              <w:tl2br w:val="nil"/>
              <w:tr2bl w:val="nil"/>
            </w:tcBorders>
          </w:tcPr>
          <w:p w14:paraId="14BE0D37">
            <w:pPr>
              <w:jc w:val="center"/>
              <w:rPr>
                <w:rFonts w:ascii="Times New Roman" w:hAnsi="Times New Roman"/>
                <w:szCs w:val="21"/>
              </w:rPr>
            </w:pPr>
            <w:r>
              <w:rPr>
                <w:rFonts w:ascii="Times New Roman" w:hAnsi="Times New Roman"/>
                <w:szCs w:val="21"/>
              </w:rPr>
              <w:t>1.0917***</w:t>
            </w:r>
          </w:p>
          <w:p w14:paraId="5A0DABF4">
            <w:pPr>
              <w:jc w:val="center"/>
              <w:rPr>
                <w:rFonts w:ascii="Times New Roman" w:hAnsi="Times New Roman"/>
                <w:szCs w:val="21"/>
              </w:rPr>
            </w:pPr>
            <w:r>
              <w:rPr>
                <w:rFonts w:ascii="Times New Roman" w:hAnsi="Times New Roman"/>
                <w:szCs w:val="21"/>
              </w:rPr>
              <w:t>(0.3789)</w:t>
            </w:r>
          </w:p>
        </w:tc>
      </w:tr>
      <w:tr w14:paraId="7A0FD7C3">
        <w:tblPrEx>
          <w:tblCellMar>
            <w:top w:w="0" w:type="dxa"/>
            <w:left w:w="108" w:type="dxa"/>
            <w:bottom w:w="0" w:type="dxa"/>
            <w:right w:w="108" w:type="dxa"/>
          </w:tblCellMar>
        </w:tblPrEx>
        <w:trPr>
          <w:jc w:val="center"/>
        </w:trPr>
        <w:tc>
          <w:tcPr>
            <w:tcW w:w="1687" w:type="dxa"/>
            <w:tcBorders>
              <w:top w:val="nil"/>
              <w:left w:val="nil"/>
              <w:bottom w:val="nil"/>
              <w:right w:val="nil"/>
              <w:tl2br w:val="nil"/>
              <w:tr2bl w:val="nil"/>
            </w:tcBorders>
            <w:shd w:val="clear" w:color="auto" w:fill="auto"/>
          </w:tcPr>
          <w:p w14:paraId="3533098D">
            <w:pPr>
              <w:jc w:val="left"/>
              <w:rPr>
                <w:rFonts w:ascii="Times New Roman" w:hAnsi="Times New Roman"/>
                <w:szCs w:val="21"/>
              </w:rPr>
            </w:pPr>
            <w:r>
              <w:rPr>
                <w:rFonts w:ascii="Times New Roman" w:hAnsi="Times New Roman"/>
                <w:color w:val="000000"/>
                <w:kern w:val="0"/>
                <w:szCs w:val="21"/>
                <w:lang w:bidi="ar"/>
              </w:rPr>
              <w:t>行业固定效应</w:t>
            </w:r>
          </w:p>
        </w:tc>
        <w:tc>
          <w:tcPr>
            <w:tcW w:w="1747" w:type="dxa"/>
            <w:tcBorders>
              <w:top w:val="nil"/>
              <w:left w:val="nil"/>
              <w:bottom w:val="nil"/>
              <w:right w:val="nil"/>
              <w:tl2br w:val="nil"/>
              <w:tr2bl w:val="nil"/>
            </w:tcBorders>
            <w:shd w:val="clear" w:color="auto" w:fill="auto"/>
          </w:tcPr>
          <w:p w14:paraId="02023BF2">
            <w:pPr>
              <w:jc w:val="center"/>
              <w:rPr>
                <w:rFonts w:ascii="Times New Roman" w:hAnsi="Times New Roman"/>
                <w:szCs w:val="21"/>
              </w:rPr>
            </w:pPr>
            <w:r>
              <w:rPr>
                <w:rFonts w:ascii="Times New Roman" w:hAnsi="Times New Roman"/>
                <w:szCs w:val="21"/>
              </w:rPr>
              <w:t>是</w:t>
            </w:r>
          </w:p>
        </w:tc>
        <w:tc>
          <w:tcPr>
            <w:tcW w:w="1961" w:type="dxa"/>
            <w:tcBorders>
              <w:top w:val="nil"/>
              <w:left w:val="nil"/>
              <w:bottom w:val="nil"/>
              <w:right w:val="nil"/>
              <w:tl2br w:val="nil"/>
              <w:tr2bl w:val="nil"/>
            </w:tcBorders>
            <w:shd w:val="clear" w:color="auto" w:fill="auto"/>
          </w:tcPr>
          <w:p w14:paraId="2AC25E99">
            <w:pPr>
              <w:jc w:val="center"/>
              <w:rPr>
                <w:rFonts w:ascii="Times New Roman" w:hAnsi="Times New Roman"/>
                <w:szCs w:val="21"/>
              </w:rPr>
            </w:pPr>
            <w:r>
              <w:rPr>
                <w:rFonts w:ascii="Times New Roman" w:hAnsi="Times New Roman"/>
                <w:szCs w:val="21"/>
              </w:rPr>
              <w:t>是</w:t>
            </w:r>
          </w:p>
        </w:tc>
        <w:tc>
          <w:tcPr>
            <w:tcW w:w="1964" w:type="dxa"/>
            <w:tcBorders>
              <w:top w:val="nil"/>
              <w:left w:val="nil"/>
              <w:bottom w:val="nil"/>
              <w:right w:val="nil"/>
              <w:tl2br w:val="nil"/>
              <w:tr2bl w:val="nil"/>
            </w:tcBorders>
            <w:shd w:val="clear" w:color="auto" w:fill="auto"/>
          </w:tcPr>
          <w:p w14:paraId="7DB3E973">
            <w:pPr>
              <w:jc w:val="center"/>
              <w:rPr>
                <w:rFonts w:ascii="Times New Roman" w:hAnsi="Times New Roman"/>
                <w:szCs w:val="21"/>
              </w:rPr>
            </w:pPr>
            <w:r>
              <w:rPr>
                <w:rFonts w:ascii="Times New Roman" w:hAnsi="Times New Roman"/>
                <w:szCs w:val="21"/>
              </w:rPr>
              <w:t>是</w:t>
            </w:r>
          </w:p>
        </w:tc>
      </w:tr>
      <w:tr w14:paraId="670BBC16">
        <w:tblPrEx>
          <w:tblCellMar>
            <w:top w:w="0" w:type="dxa"/>
            <w:left w:w="108" w:type="dxa"/>
            <w:bottom w:w="0" w:type="dxa"/>
            <w:right w:w="108" w:type="dxa"/>
          </w:tblCellMar>
        </w:tblPrEx>
        <w:trPr>
          <w:jc w:val="center"/>
        </w:trPr>
        <w:tc>
          <w:tcPr>
            <w:tcW w:w="1687" w:type="dxa"/>
            <w:tcBorders>
              <w:top w:val="nil"/>
              <w:left w:val="nil"/>
              <w:bottom w:val="nil"/>
              <w:right w:val="nil"/>
              <w:tl2br w:val="nil"/>
              <w:tr2bl w:val="nil"/>
            </w:tcBorders>
            <w:shd w:val="clear" w:color="auto" w:fill="auto"/>
          </w:tcPr>
          <w:p w14:paraId="4CD53EC3">
            <w:pPr>
              <w:jc w:val="left"/>
              <w:rPr>
                <w:rFonts w:ascii="Times New Roman" w:hAnsi="Times New Roman"/>
                <w:color w:val="000000"/>
                <w:kern w:val="0"/>
                <w:szCs w:val="21"/>
                <w:lang w:bidi="ar"/>
              </w:rPr>
            </w:pPr>
            <w:r>
              <w:rPr>
                <w:rFonts w:ascii="Times New Roman" w:hAnsi="Times New Roman"/>
                <w:color w:val="000000"/>
                <w:kern w:val="0"/>
                <w:szCs w:val="21"/>
                <w:lang w:bidi="ar"/>
              </w:rPr>
              <w:t>目的市场固定效应</w:t>
            </w:r>
          </w:p>
        </w:tc>
        <w:tc>
          <w:tcPr>
            <w:tcW w:w="1747" w:type="dxa"/>
            <w:tcBorders>
              <w:top w:val="nil"/>
              <w:left w:val="nil"/>
              <w:bottom w:val="nil"/>
              <w:right w:val="nil"/>
              <w:tl2br w:val="nil"/>
              <w:tr2bl w:val="nil"/>
            </w:tcBorders>
            <w:shd w:val="clear" w:color="auto" w:fill="auto"/>
          </w:tcPr>
          <w:p w14:paraId="2BD5A079">
            <w:pPr>
              <w:jc w:val="center"/>
              <w:rPr>
                <w:rFonts w:ascii="Times New Roman" w:hAnsi="Times New Roman"/>
                <w:szCs w:val="21"/>
              </w:rPr>
            </w:pPr>
            <w:r>
              <w:rPr>
                <w:rFonts w:ascii="Times New Roman" w:hAnsi="Times New Roman"/>
                <w:szCs w:val="21"/>
              </w:rPr>
              <w:t>是</w:t>
            </w:r>
          </w:p>
        </w:tc>
        <w:tc>
          <w:tcPr>
            <w:tcW w:w="1961" w:type="dxa"/>
            <w:tcBorders>
              <w:top w:val="nil"/>
              <w:left w:val="nil"/>
              <w:bottom w:val="nil"/>
              <w:right w:val="nil"/>
              <w:tl2br w:val="nil"/>
              <w:tr2bl w:val="nil"/>
            </w:tcBorders>
            <w:shd w:val="clear" w:color="auto" w:fill="auto"/>
          </w:tcPr>
          <w:p w14:paraId="3D7A0F6F">
            <w:pPr>
              <w:jc w:val="center"/>
              <w:rPr>
                <w:rFonts w:ascii="Times New Roman" w:hAnsi="Times New Roman"/>
                <w:szCs w:val="21"/>
              </w:rPr>
            </w:pPr>
            <w:r>
              <w:rPr>
                <w:rFonts w:ascii="Times New Roman" w:hAnsi="Times New Roman"/>
                <w:szCs w:val="21"/>
              </w:rPr>
              <w:t>是</w:t>
            </w:r>
          </w:p>
        </w:tc>
        <w:tc>
          <w:tcPr>
            <w:tcW w:w="1964" w:type="dxa"/>
            <w:tcBorders>
              <w:top w:val="nil"/>
              <w:left w:val="nil"/>
              <w:bottom w:val="nil"/>
              <w:right w:val="nil"/>
              <w:tl2br w:val="nil"/>
              <w:tr2bl w:val="nil"/>
            </w:tcBorders>
            <w:shd w:val="clear" w:color="auto" w:fill="auto"/>
          </w:tcPr>
          <w:p w14:paraId="0EAEE820">
            <w:pPr>
              <w:jc w:val="center"/>
              <w:rPr>
                <w:rFonts w:ascii="Times New Roman" w:hAnsi="Times New Roman"/>
                <w:szCs w:val="21"/>
              </w:rPr>
            </w:pPr>
            <w:r>
              <w:rPr>
                <w:rFonts w:ascii="Times New Roman" w:hAnsi="Times New Roman"/>
                <w:szCs w:val="21"/>
              </w:rPr>
              <w:t>是</w:t>
            </w:r>
          </w:p>
        </w:tc>
      </w:tr>
      <w:tr w14:paraId="446DF4D4">
        <w:tblPrEx>
          <w:tblCellMar>
            <w:top w:w="0" w:type="dxa"/>
            <w:left w:w="108" w:type="dxa"/>
            <w:bottom w:w="0" w:type="dxa"/>
            <w:right w:w="108" w:type="dxa"/>
          </w:tblCellMar>
        </w:tblPrEx>
        <w:trPr>
          <w:jc w:val="center"/>
        </w:trPr>
        <w:tc>
          <w:tcPr>
            <w:tcW w:w="1687" w:type="dxa"/>
            <w:tcBorders>
              <w:top w:val="nil"/>
              <w:left w:val="nil"/>
              <w:bottom w:val="nil"/>
              <w:right w:val="nil"/>
              <w:tl2br w:val="nil"/>
              <w:tr2bl w:val="nil"/>
            </w:tcBorders>
            <w:shd w:val="clear" w:color="auto" w:fill="auto"/>
          </w:tcPr>
          <w:p w14:paraId="483B7521">
            <w:pPr>
              <w:jc w:val="left"/>
              <w:rPr>
                <w:rFonts w:ascii="Times New Roman" w:hAnsi="Times New Roman"/>
                <w:color w:val="000000"/>
                <w:kern w:val="0"/>
                <w:szCs w:val="21"/>
                <w:lang w:bidi="ar"/>
              </w:rPr>
            </w:pPr>
            <w:r>
              <w:rPr>
                <w:rFonts w:ascii="Times New Roman" w:hAnsi="Times New Roman"/>
                <w:color w:val="000000"/>
                <w:kern w:val="0"/>
                <w:szCs w:val="21"/>
                <w:lang w:bidi="ar"/>
              </w:rPr>
              <w:t>时间固定效应</w:t>
            </w:r>
          </w:p>
        </w:tc>
        <w:tc>
          <w:tcPr>
            <w:tcW w:w="1747" w:type="dxa"/>
            <w:tcBorders>
              <w:top w:val="nil"/>
              <w:left w:val="nil"/>
              <w:bottom w:val="nil"/>
              <w:right w:val="nil"/>
              <w:tl2br w:val="nil"/>
              <w:tr2bl w:val="nil"/>
            </w:tcBorders>
            <w:shd w:val="clear" w:color="auto" w:fill="auto"/>
          </w:tcPr>
          <w:p w14:paraId="2C09445D">
            <w:pPr>
              <w:jc w:val="center"/>
              <w:rPr>
                <w:rFonts w:ascii="Times New Roman" w:hAnsi="Times New Roman"/>
                <w:szCs w:val="21"/>
              </w:rPr>
            </w:pPr>
            <w:r>
              <w:rPr>
                <w:rFonts w:ascii="Times New Roman" w:hAnsi="Times New Roman"/>
                <w:szCs w:val="21"/>
              </w:rPr>
              <w:t>是</w:t>
            </w:r>
          </w:p>
        </w:tc>
        <w:tc>
          <w:tcPr>
            <w:tcW w:w="1961" w:type="dxa"/>
            <w:tcBorders>
              <w:top w:val="nil"/>
              <w:left w:val="nil"/>
              <w:bottom w:val="nil"/>
              <w:right w:val="nil"/>
              <w:tl2br w:val="nil"/>
              <w:tr2bl w:val="nil"/>
            </w:tcBorders>
            <w:shd w:val="clear" w:color="auto" w:fill="auto"/>
          </w:tcPr>
          <w:p w14:paraId="7A90614C">
            <w:pPr>
              <w:jc w:val="center"/>
              <w:rPr>
                <w:rFonts w:ascii="Times New Roman" w:hAnsi="Times New Roman"/>
                <w:szCs w:val="21"/>
              </w:rPr>
            </w:pPr>
            <w:r>
              <w:rPr>
                <w:rFonts w:ascii="Times New Roman" w:hAnsi="Times New Roman"/>
                <w:szCs w:val="21"/>
              </w:rPr>
              <w:t>是</w:t>
            </w:r>
          </w:p>
        </w:tc>
        <w:tc>
          <w:tcPr>
            <w:tcW w:w="1964" w:type="dxa"/>
            <w:tcBorders>
              <w:top w:val="nil"/>
              <w:left w:val="nil"/>
              <w:bottom w:val="nil"/>
              <w:right w:val="nil"/>
              <w:tl2br w:val="nil"/>
              <w:tr2bl w:val="nil"/>
            </w:tcBorders>
            <w:shd w:val="clear" w:color="auto" w:fill="auto"/>
          </w:tcPr>
          <w:p w14:paraId="0FF1A5AF">
            <w:pPr>
              <w:jc w:val="center"/>
              <w:rPr>
                <w:rFonts w:ascii="Times New Roman" w:hAnsi="Times New Roman"/>
                <w:szCs w:val="21"/>
              </w:rPr>
            </w:pPr>
            <w:r>
              <w:rPr>
                <w:rFonts w:ascii="Times New Roman" w:hAnsi="Times New Roman"/>
                <w:szCs w:val="21"/>
              </w:rPr>
              <w:t>是</w:t>
            </w:r>
          </w:p>
        </w:tc>
      </w:tr>
      <w:tr w14:paraId="1969869A">
        <w:tblPrEx>
          <w:tblCellMar>
            <w:top w:w="0" w:type="dxa"/>
            <w:left w:w="108" w:type="dxa"/>
            <w:bottom w:w="0" w:type="dxa"/>
            <w:right w:w="108" w:type="dxa"/>
          </w:tblCellMar>
        </w:tblPrEx>
        <w:trPr>
          <w:jc w:val="center"/>
        </w:trPr>
        <w:tc>
          <w:tcPr>
            <w:tcW w:w="1687" w:type="dxa"/>
            <w:tcBorders>
              <w:top w:val="nil"/>
              <w:left w:val="nil"/>
              <w:bottom w:val="nil"/>
              <w:right w:val="nil"/>
              <w:tl2br w:val="nil"/>
              <w:tr2bl w:val="nil"/>
            </w:tcBorders>
          </w:tcPr>
          <w:p w14:paraId="49564314">
            <w:pPr>
              <w:spacing w:line="360" w:lineRule="auto"/>
              <w:jc w:val="left"/>
              <w:rPr>
                <w:rFonts w:ascii="Times New Roman" w:hAnsi="Times New Roman"/>
                <w:szCs w:val="21"/>
              </w:rPr>
            </w:pPr>
            <w:r>
              <w:rPr>
                <w:rFonts w:ascii="Times New Roman" w:hAnsi="Times New Roman"/>
                <w:szCs w:val="21"/>
              </w:rPr>
              <w:t>Observations</w:t>
            </w:r>
          </w:p>
        </w:tc>
        <w:tc>
          <w:tcPr>
            <w:tcW w:w="1747" w:type="dxa"/>
            <w:tcBorders>
              <w:top w:val="nil"/>
              <w:left w:val="nil"/>
              <w:bottom w:val="nil"/>
              <w:right w:val="nil"/>
              <w:tl2br w:val="nil"/>
              <w:tr2bl w:val="nil"/>
            </w:tcBorders>
          </w:tcPr>
          <w:p w14:paraId="0D583CD9">
            <w:pPr>
              <w:jc w:val="center"/>
              <w:rPr>
                <w:rFonts w:ascii="Times New Roman" w:hAnsi="Times New Roman"/>
                <w:szCs w:val="21"/>
              </w:rPr>
            </w:pPr>
            <w:r>
              <w:rPr>
                <w:rFonts w:ascii="Times New Roman" w:hAnsi="Times New Roman"/>
                <w:szCs w:val="21"/>
              </w:rPr>
              <w:t>66,438</w:t>
            </w:r>
          </w:p>
        </w:tc>
        <w:tc>
          <w:tcPr>
            <w:tcW w:w="1961" w:type="dxa"/>
            <w:tcBorders>
              <w:top w:val="nil"/>
              <w:left w:val="nil"/>
              <w:bottom w:val="nil"/>
              <w:right w:val="nil"/>
              <w:tl2br w:val="nil"/>
              <w:tr2bl w:val="nil"/>
            </w:tcBorders>
          </w:tcPr>
          <w:p w14:paraId="0D22F780">
            <w:pPr>
              <w:jc w:val="center"/>
              <w:rPr>
                <w:rFonts w:ascii="Times New Roman" w:hAnsi="Times New Roman"/>
                <w:szCs w:val="21"/>
              </w:rPr>
            </w:pPr>
            <w:r>
              <w:rPr>
                <w:rFonts w:ascii="Times New Roman" w:hAnsi="Times New Roman"/>
                <w:szCs w:val="21"/>
              </w:rPr>
              <w:t>58,764</w:t>
            </w:r>
          </w:p>
        </w:tc>
        <w:tc>
          <w:tcPr>
            <w:tcW w:w="1964" w:type="dxa"/>
            <w:tcBorders>
              <w:top w:val="nil"/>
              <w:left w:val="nil"/>
              <w:bottom w:val="nil"/>
              <w:right w:val="nil"/>
              <w:tl2br w:val="nil"/>
              <w:tr2bl w:val="nil"/>
            </w:tcBorders>
          </w:tcPr>
          <w:p w14:paraId="117D927D">
            <w:pPr>
              <w:jc w:val="center"/>
              <w:rPr>
                <w:rFonts w:ascii="Times New Roman" w:hAnsi="Times New Roman"/>
                <w:szCs w:val="21"/>
              </w:rPr>
            </w:pPr>
            <w:r>
              <w:rPr>
                <w:rFonts w:ascii="Times New Roman" w:hAnsi="Times New Roman"/>
                <w:szCs w:val="21"/>
              </w:rPr>
              <w:t>58,764</w:t>
            </w:r>
          </w:p>
        </w:tc>
      </w:tr>
      <w:tr w14:paraId="69534E34">
        <w:tblPrEx>
          <w:tblBorders>
            <w:top w:val="none" w:color="auto" w:sz="0"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87" w:type="dxa"/>
            <w:tcBorders>
              <w:top w:val="nil"/>
              <w:left w:val="nil"/>
              <w:bottom w:val="single" w:color="auto" w:sz="6" w:space="0"/>
              <w:right w:val="nil"/>
              <w:tl2br w:val="nil"/>
              <w:tr2bl w:val="nil"/>
            </w:tcBorders>
          </w:tcPr>
          <w:p w14:paraId="005D7679">
            <w:pPr>
              <w:spacing w:line="360" w:lineRule="auto"/>
              <w:jc w:val="left"/>
              <w:rPr>
                <w:rFonts w:ascii="Times New Roman" w:hAnsi="Times New Roman"/>
                <w:szCs w:val="21"/>
              </w:rPr>
            </w:pPr>
            <w:r>
              <w:rPr>
                <w:rFonts w:ascii="Times New Roman" w:hAnsi="Times New Roman"/>
                <w:szCs w:val="21"/>
              </w:rPr>
              <w:t>R-squared</w:t>
            </w:r>
          </w:p>
        </w:tc>
        <w:tc>
          <w:tcPr>
            <w:tcW w:w="1747" w:type="dxa"/>
            <w:tcBorders>
              <w:top w:val="nil"/>
              <w:left w:val="nil"/>
              <w:bottom w:val="single" w:color="auto" w:sz="6" w:space="0"/>
              <w:right w:val="nil"/>
              <w:tl2br w:val="nil"/>
              <w:tr2bl w:val="nil"/>
            </w:tcBorders>
          </w:tcPr>
          <w:p w14:paraId="1C96C019">
            <w:pPr>
              <w:jc w:val="center"/>
              <w:rPr>
                <w:rFonts w:ascii="Times New Roman" w:hAnsi="Times New Roman"/>
                <w:szCs w:val="21"/>
              </w:rPr>
            </w:pPr>
            <w:r>
              <w:rPr>
                <w:rFonts w:ascii="Times New Roman" w:hAnsi="Times New Roman"/>
                <w:szCs w:val="21"/>
              </w:rPr>
              <w:t>0.8592</w:t>
            </w:r>
          </w:p>
        </w:tc>
        <w:tc>
          <w:tcPr>
            <w:tcW w:w="1961" w:type="dxa"/>
            <w:tcBorders>
              <w:top w:val="nil"/>
              <w:left w:val="nil"/>
              <w:bottom w:val="single" w:color="auto" w:sz="6" w:space="0"/>
              <w:right w:val="nil"/>
              <w:tl2br w:val="nil"/>
              <w:tr2bl w:val="nil"/>
            </w:tcBorders>
          </w:tcPr>
          <w:p w14:paraId="5E544524">
            <w:pPr>
              <w:jc w:val="center"/>
              <w:rPr>
                <w:rFonts w:ascii="Times New Roman" w:hAnsi="Times New Roman"/>
                <w:szCs w:val="21"/>
              </w:rPr>
            </w:pPr>
            <w:r>
              <w:rPr>
                <w:rFonts w:ascii="Times New Roman" w:hAnsi="Times New Roman"/>
                <w:szCs w:val="21"/>
              </w:rPr>
              <w:t>0.8854</w:t>
            </w:r>
          </w:p>
        </w:tc>
        <w:tc>
          <w:tcPr>
            <w:tcW w:w="1964" w:type="dxa"/>
            <w:tcBorders>
              <w:top w:val="nil"/>
              <w:left w:val="nil"/>
              <w:bottom w:val="single" w:color="auto" w:sz="6" w:space="0"/>
              <w:right w:val="nil"/>
              <w:tl2br w:val="nil"/>
              <w:tr2bl w:val="nil"/>
            </w:tcBorders>
          </w:tcPr>
          <w:p w14:paraId="61ED57EF">
            <w:pPr>
              <w:jc w:val="center"/>
              <w:rPr>
                <w:rFonts w:ascii="Times New Roman" w:hAnsi="Times New Roman"/>
                <w:szCs w:val="21"/>
              </w:rPr>
            </w:pPr>
            <w:r>
              <w:rPr>
                <w:rFonts w:ascii="Times New Roman" w:hAnsi="Times New Roman"/>
                <w:szCs w:val="21"/>
              </w:rPr>
              <w:t>0.9101</w:t>
            </w:r>
          </w:p>
        </w:tc>
      </w:tr>
    </w:tbl>
    <w:p w14:paraId="3BEC0DB0">
      <w:pPr>
        <w:spacing w:before="240" w:after="120"/>
        <w:ind w:firstLine="562" w:firstLineChars="200"/>
        <w:outlineLvl w:val="2"/>
        <w:rPr>
          <w:rFonts w:ascii="Times New Roman" w:hAnsi="Times New Roman" w:eastAsia="黑体"/>
          <w:b/>
          <w:bCs/>
          <w:sz w:val="28"/>
          <w:szCs w:val="28"/>
        </w:rPr>
      </w:pPr>
      <w:bookmarkStart w:id="597" w:name="_Toc28951"/>
      <w:bookmarkStart w:id="598" w:name="_Toc19573"/>
      <w:bookmarkStart w:id="599" w:name="_Toc31741"/>
      <w:bookmarkStart w:id="600" w:name="_Toc26602"/>
      <w:r>
        <w:rPr>
          <w:rFonts w:ascii="Times New Roman" w:hAnsi="Times New Roman" w:eastAsia="黑体"/>
          <w:b/>
          <w:bCs/>
          <w:sz w:val="28"/>
          <w:szCs w:val="28"/>
        </w:rPr>
        <w:t>三、稳健性检验</w:t>
      </w:r>
      <w:bookmarkEnd w:id="597"/>
      <w:bookmarkEnd w:id="598"/>
      <w:bookmarkEnd w:id="599"/>
      <w:bookmarkEnd w:id="600"/>
    </w:p>
    <w:p w14:paraId="69D5E8E2">
      <w:pPr>
        <w:spacing w:line="400" w:lineRule="exact"/>
        <w:ind w:firstLine="480" w:firstLineChars="200"/>
        <w:rPr>
          <w:rFonts w:ascii="Times New Roman" w:hAnsi="Times New Roman"/>
          <w:b/>
          <w:bCs/>
          <w:color w:val="000000"/>
          <w:szCs w:val="21"/>
        </w:rPr>
      </w:pPr>
      <w:r>
        <w:rPr>
          <w:rFonts w:ascii="Times New Roman" w:hAnsi="Times New Roman"/>
          <w:sz w:val="24"/>
        </w:rPr>
        <w:t>本文稳健性检验包括以下四个方面：（1）更换核心变量的测度方式。替换核心解释变量，采用产业数字化产值占行业总增加值的比值来体现产业数字化水平；（2）调整样本维度。采用行业-时间二维面板数据对调整后的面板数据进行双向固定效应回归。</w:t>
      </w:r>
      <w:r>
        <w:rPr>
          <w:rFonts w:ascii="Times New Roman" w:hAnsi="Times New Roman"/>
          <w:color w:val="000000"/>
          <w:sz w:val="24"/>
        </w:rPr>
        <w:t>（3）样本数据处理。第一，受金融危机影响，2009年全球资本和贸易商品流动明显滞缓，此处排除2009年样本数据。第二，为了减少极端值对分析结果的影响，对所有变量进行了1%分位数的缩尾处理，以保持数据的稳健性，按照上述不同方式得到的核心解释变量均显著，说明本文结果可靠。（4）</w:t>
      </w:r>
      <w:r>
        <w:rPr>
          <w:rFonts w:ascii="Times New Roman" w:hAnsi="Times New Roman"/>
          <w:sz w:val="24"/>
        </w:rPr>
        <w:t>内生性讨论。</w:t>
      </w:r>
      <w:r>
        <w:rPr>
          <w:rFonts w:ascii="Times New Roman" w:hAnsi="Times New Roman"/>
          <w:color w:val="000000"/>
          <w:sz w:val="24"/>
        </w:rPr>
        <w:t>尽管本文考察的是产业数字化转型对中国出口贸易隐含碳的影响，但两者关联仍可能受到逆向因果、遗漏变量等潜在内生性问题的干扰。为进一步增强结论稳健性，缓解反向因果问题，此处首先将滞后一期核心解释变量加入模型中，原因是当期出口贸易隐含碳不太可能影响前一期产业数字化转型程度。回归结果显示，滞后期核心解释变量的回归系数在1%的水平下显著为负，再次印证了基准结论。尽管滞后期回归有助于缓解内生性问题，但它并不能完全消除内生性偏差。为此，本文选择美国产业数字化作为工具变量，选择该工具变量有两方面考虑：一方面，数字经济已是全球性议题，各国数字化投入可能存在竞争，且中国和美国同为产业数字化大国，数字产业存在同质性，数字技术竞争日益成为双方博弈的焦点，产业数字化发展水平和相关政策制定可能高度相关；另一方面，由于国别差异，美国产业数字化对中国出口隐含碳的影响可能十分有限，因此满足排他性假定。检验发现，两个工具变量均不存在不可识别和弱识别问题，工具变量的估计系数显著为负，说明在考虑了反向因果的内生性问题时，产业数字化对中国出口隐含碳影响的结论依旧稳健。</w:t>
      </w:r>
      <w:r>
        <w:rPr>
          <w:rFonts w:hint="eastAsia" w:ascii="Times New Roman" w:hAnsi="Times New Roman"/>
          <w:color w:val="000000"/>
          <w:sz w:val="24"/>
        </w:rPr>
        <w:t>参见表5-5。</w:t>
      </w:r>
    </w:p>
    <w:p w14:paraId="4E541F09">
      <w:pPr>
        <w:spacing w:line="360" w:lineRule="auto"/>
        <w:ind w:firstLine="422" w:firstLineChars="200"/>
        <w:jc w:val="center"/>
        <w:rPr>
          <w:rFonts w:ascii="Times New Roman" w:hAnsi="Times New Roman"/>
          <w:b/>
          <w:bCs/>
          <w:color w:val="000000"/>
          <w:szCs w:val="21"/>
        </w:rPr>
      </w:pPr>
      <w:r>
        <w:rPr>
          <w:rFonts w:ascii="Times New Roman" w:hAnsi="Times New Roman"/>
          <w:b/>
          <w:bCs/>
          <w:color w:val="000000"/>
          <w:szCs w:val="21"/>
        </w:rPr>
        <w:t>表5-5 稳健性检验</w:t>
      </w:r>
    </w:p>
    <w:tbl>
      <w:tblPr>
        <w:tblStyle w:val="10"/>
        <w:tblW w:w="8740"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53"/>
        <w:gridCol w:w="1237"/>
        <w:gridCol w:w="1188"/>
        <w:gridCol w:w="1225"/>
        <w:gridCol w:w="1256"/>
        <w:gridCol w:w="1269"/>
        <w:gridCol w:w="1212"/>
      </w:tblGrid>
      <w:tr w14:paraId="1CD356E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3" w:type="dxa"/>
            <w:tcBorders>
              <w:tl2br w:val="nil"/>
              <w:tr2bl w:val="nil"/>
            </w:tcBorders>
          </w:tcPr>
          <w:p w14:paraId="0C377C8E">
            <w:pPr>
              <w:spacing w:line="360" w:lineRule="auto"/>
              <w:jc w:val="center"/>
              <w:rPr>
                <w:rFonts w:ascii="Times New Roman" w:hAnsi="Times New Roman"/>
                <w:b/>
                <w:bCs/>
                <w:color w:val="000000"/>
                <w:szCs w:val="21"/>
              </w:rPr>
            </w:pPr>
          </w:p>
        </w:tc>
        <w:tc>
          <w:tcPr>
            <w:tcW w:w="1237" w:type="dxa"/>
            <w:tcBorders>
              <w:tl2br w:val="nil"/>
              <w:tr2bl w:val="nil"/>
            </w:tcBorders>
          </w:tcPr>
          <w:p w14:paraId="47B216B9">
            <w:pPr>
              <w:spacing w:line="360" w:lineRule="auto"/>
              <w:jc w:val="center"/>
              <w:rPr>
                <w:rFonts w:ascii="Times New Roman" w:hAnsi="Times New Roman"/>
                <w:b/>
                <w:bCs/>
                <w:color w:val="000000"/>
                <w:szCs w:val="21"/>
              </w:rPr>
            </w:pPr>
            <w:r>
              <w:rPr>
                <w:rFonts w:ascii="Times New Roman" w:hAnsi="Times New Roman"/>
                <w:b/>
                <w:bCs/>
                <w:color w:val="000000"/>
                <w:szCs w:val="21"/>
              </w:rPr>
              <w:t>（1）</w:t>
            </w:r>
          </w:p>
        </w:tc>
        <w:tc>
          <w:tcPr>
            <w:tcW w:w="1188" w:type="dxa"/>
            <w:tcBorders>
              <w:tl2br w:val="nil"/>
              <w:tr2bl w:val="nil"/>
            </w:tcBorders>
          </w:tcPr>
          <w:p w14:paraId="161E8775">
            <w:pPr>
              <w:spacing w:line="360" w:lineRule="auto"/>
              <w:jc w:val="center"/>
              <w:rPr>
                <w:rFonts w:ascii="Times New Roman" w:hAnsi="Times New Roman"/>
                <w:b/>
                <w:bCs/>
                <w:color w:val="000000"/>
                <w:szCs w:val="21"/>
              </w:rPr>
            </w:pPr>
            <w:r>
              <w:rPr>
                <w:rFonts w:ascii="Times New Roman" w:hAnsi="Times New Roman"/>
                <w:b/>
                <w:bCs/>
                <w:color w:val="000000"/>
                <w:szCs w:val="21"/>
              </w:rPr>
              <w:t>（2）</w:t>
            </w:r>
          </w:p>
        </w:tc>
        <w:tc>
          <w:tcPr>
            <w:tcW w:w="2481" w:type="dxa"/>
            <w:gridSpan w:val="2"/>
            <w:tcBorders>
              <w:tl2br w:val="nil"/>
              <w:tr2bl w:val="nil"/>
            </w:tcBorders>
          </w:tcPr>
          <w:p w14:paraId="2C3F5B96">
            <w:pPr>
              <w:spacing w:line="360" w:lineRule="auto"/>
              <w:jc w:val="center"/>
              <w:rPr>
                <w:rFonts w:ascii="Times New Roman" w:hAnsi="Times New Roman"/>
                <w:b/>
                <w:bCs/>
                <w:color w:val="000000"/>
                <w:szCs w:val="21"/>
              </w:rPr>
            </w:pPr>
            <w:r>
              <w:rPr>
                <w:rFonts w:ascii="Times New Roman" w:hAnsi="Times New Roman"/>
                <w:b/>
                <w:bCs/>
                <w:color w:val="000000"/>
                <w:szCs w:val="21"/>
              </w:rPr>
              <w:t>（3）</w:t>
            </w:r>
          </w:p>
        </w:tc>
        <w:tc>
          <w:tcPr>
            <w:tcW w:w="2481" w:type="dxa"/>
            <w:gridSpan w:val="2"/>
            <w:tcBorders>
              <w:tl2br w:val="nil"/>
              <w:tr2bl w:val="nil"/>
            </w:tcBorders>
          </w:tcPr>
          <w:p w14:paraId="15A9594B">
            <w:pPr>
              <w:spacing w:line="360" w:lineRule="auto"/>
              <w:jc w:val="center"/>
              <w:rPr>
                <w:rFonts w:ascii="Times New Roman" w:hAnsi="Times New Roman"/>
                <w:b/>
                <w:bCs/>
                <w:color w:val="000000"/>
                <w:szCs w:val="21"/>
              </w:rPr>
            </w:pPr>
            <w:r>
              <w:rPr>
                <w:rFonts w:ascii="Times New Roman" w:hAnsi="Times New Roman"/>
                <w:b/>
                <w:bCs/>
                <w:color w:val="000000"/>
                <w:szCs w:val="21"/>
              </w:rPr>
              <w:t>（4）</w:t>
            </w:r>
          </w:p>
        </w:tc>
      </w:tr>
      <w:tr w14:paraId="51F4CB4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3" w:type="dxa"/>
            <w:tcBorders>
              <w:bottom w:val="single" w:color="auto" w:sz="4" w:space="0"/>
            </w:tcBorders>
          </w:tcPr>
          <w:p w14:paraId="72B8DE43">
            <w:pPr>
              <w:spacing w:line="360" w:lineRule="auto"/>
              <w:jc w:val="center"/>
              <w:rPr>
                <w:rFonts w:ascii="Times New Roman" w:hAnsi="Times New Roman"/>
                <w:b/>
                <w:bCs/>
                <w:color w:val="000000"/>
                <w:szCs w:val="21"/>
              </w:rPr>
            </w:pPr>
          </w:p>
        </w:tc>
        <w:tc>
          <w:tcPr>
            <w:tcW w:w="1237" w:type="dxa"/>
            <w:tcBorders>
              <w:bottom w:val="single" w:color="auto" w:sz="4" w:space="0"/>
            </w:tcBorders>
          </w:tcPr>
          <w:p w14:paraId="39339917">
            <w:pPr>
              <w:spacing w:line="360" w:lineRule="auto"/>
              <w:jc w:val="center"/>
              <w:rPr>
                <w:rFonts w:ascii="Times New Roman" w:hAnsi="Times New Roman"/>
                <w:b/>
                <w:bCs/>
                <w:color w:val="000000"/>
                <w:szCs w:val="21"/>
              </w:rPr>
            </w:pPr>
            <w:r>
              <w:rPr>
                <w:rFonts w:ascii="Times New Roman" w:hAnsi="Times New Roman"/>
                <w:szCs w:val="21"/>
              </w:rPr>
              <w:t>替换核心解释变量</w:t>
            </w:r>
          </w:p>
        </w:tc>
        <w:tc>
          <w:tcPr>
            <w:tcW w:w="1188" w:type="dxa"/>
            <w:tcBorders>
              <w:bottom w:val="single" w:color="auto" w:sz="4" w:space="0"/>
            </w:tcBorders>
          </w:tcPr>
          <w:p w14:paraId="0B84DECD">
            <w:pPr>
              <w:spacing w:line="360" w:lineRule="auto"/>
              <w:jc w:val="center"/>
              <w:rPr>
                <w:rFonts w:ascii="Times New Roman" w:hAnsi="Times New Roman"/>
                <w:b/>
                <w:bCs/>
                <w:color w:val="000000"/>
                <w:szCs w:val="21"/>
              </w:rPr>
            </w:pPr>
            <w:r>
              <w:rPr>
                <w:rFonts w:ascii="Times New Roman" w:hAnsi="Times New Roman"/>
                <w:szCs w:val="21"/>
              </w:rPr>
              <w:t>调整样本维度</w:t>
            </w:r>
          </w:p>
        </w:tc>
        <w:tc>
          <w:tcPr>
            <w:tcW w:w="1225" w:type="dxa"/>
            <w:tcBorders>
              <w:bottom w:val="single" w:color="auto" w:sz="4" w:space="0"/>
            </w:tcBorders>
          </w:tcPr>
          <w:p w14:paraId="036410FA">
            <w:pPr>
              <w:spacing w:line="360" w:lineRule="auto"/>
              <w:jc w:val="center"/>
              <w:rPr>
                <w:rFonts w:ascii="Times New Roman" w:hAnsi="Times New Roman"/>
                <w:b/>
                <w:bCs/>
                <w:color w:val="000000"/>
                <w:szCs w:val="21"/>
              </w:rPr>
            </w:pPr>
            <w:r>
              <w:rPr>
                <w:rFonts w:ascii="Times New Roman" w:hAnsi="Times New Roman"/>
                <w:color w:val="000000"/>
                <w:szCs w:val="21"/>
              </w:rPr>
              <w:t>考虑金融危机影响</w:t>
            </w:r>
          </w:p>
        </w:tc>
        <w:tc>
          <w:tcPr>
            <w:tcW w:w="1256" w:type="dxa"/>
            <w:tcBorders>
              <w:bottom w:val="single" w:color="auto" w:sz="4" w:space="0"/>
            </w:tcBorders>
          </w:tcPr>
          <w:p w14:paraId="30EC0AA2">
            <w:pPr>
              <w:spacing w:line="360" w:lineRule="auto"/>
              <w:jc w:val="center"/>
              <w:rPr>
                <w:rFonts w:ascii="Times New Roman" w:hAnsi="Times New Roman"/>
                <w:b/>
                <w:bCs/>
                <w:color w:val="000000"/>
                <w:szCs w:val="21"/>
              </w:rPr>
            </w:pPr>
            <w:r>
              <w:rPr>
                <w:rFonts w:ascii="Times New Roman" w:hAnsi="Times New Roman"/>
                <w:color w:val="000000"/>
                <w:szCs w:val="21"/>
              </w:rPr>
              <w:t>缩尾处理</w:t>
            </w:r>
          </w:p>
        </w:tc>
        <w:tc>
          <w:tcPr>
            <w:tcW w:w="1269" w:type="dxa"/>
            <w:tcBorders>
              <w:bottom w:val="single" w:color="auto" w:sz="4" w:space="0"/>
            </w:tcBorders>
          </w:tcPr>
          <w:p w14:paraId="6A60AB16">
            <w:pPr>
              <w:spacing w:line="360" w:lineRule="auto"/>
              <w:jc w:val="center"/>
              <w:rPr>
                <w:rFonts w:ascii="Times New Roman" w:hAnsi="Times New Roman"/>
                <w:b/>
                <w:bCs/>
                <w:color w:val="000000"/>
                <w:szCs w:val="21"/>
              </w:rPr>
            </w:pPr>
            <w:r>
              <w:rPr>
                <w:rFonts w:ascii="Times New Roman" w:hAnsi="Times New Roman"/>
                <w:color w:val="000000"/>
                <w:szCs w:val="21"/>
              </w:rPr>
              <w:t>核心解释变量滞后一期</w:t>
            </w:r>
          </w:p>
        </w:tc>
        <w:tc>
          <w:tcPr>
            <w:tcW w:w="1212" w:type="dxa"/>
            <w:tcBorders>
              <w:bottom w:val="single" w:color="auto" w:sz="4" w:space="0"/>
            </w:tcBorders>
          </w:tcPr>
          <w:p w14:paraId="19905AB7">
            <w:pPr>
              <w:spacing w:line="360" w:lineRule="auto"/>
              <w:jc w:val="center"/>
              <w:rPr>
                <w:rFonts w:ascii="Times New Roman" w:hAnsi="Times New Roman"/>
                <w:b/>
                <w:bCs/>
                <w:color w:val="000000"/>
                <w:szCs w:val="21"/>
              </w:rPr>
            </w:pPr>
            <w:r>
              <w:rPr>
                <w:rFonts w:ascii="Times New Roman" w:hAnsi="Times New Roman"/>
                <w:color w:val="000000"/>
                <w:szCs w:val="21"/>
              </w:rPr>
              <w:t>IV(2SLS)</w:t>
            </w:r>
          </w:p>
        </w:tc>
      </w:tr>
      <w:tr w14:paraId="0AF139E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3" w:type="dxa"/>
            <w:tcBorders>
              <w:top w:val="single" w:color="auto" w:sz="4" w:space="0"/>
              <w:tl2br w:val="nil"/>
              <w:tr2bl w:val="nil"/>
            </w:tcBorders>
          </w:tcPr>
          <w:p w14:paraId="3727A130">
            <w:pPr>
              <w:spacing w:line="360" w:lineRule="auto"/>
              <w:jc w:val="left"/>
              <w:rPr>
                <w:rFonts w:ascii="Times New Roman" w:hAnsi="Times New Roman"/>
                <w:b/>
                <w:bCs/>
                <w:color w:val="000000"/>
                <w:szCs w:val="21"/>
              </w:rPr>
            </w:pPr>
            <w:r>
              <w:rPr>
                <w:rFonts w:ascii="Times New Roman" w:hAnsi="Times New Roman"/>
                <w:color w:val="000000"/>
                <w:szCs w:val="21"/>
              </w:rPr>
              <w:t>lndig</w:t>
            </w:r>
          </w:p>
        </w:tc>
        <w:tc>
          <w:tcPr>
            <w:tcW w:w="1237" w:type="dxa"/>
            <w:tcBorders>
              <w:top w:val="single" w:color="auto" w:sz="4" w:space="0"/>
              <w:tl2br w:val="nil"/>
              <w:tr2bl w:val="nil"/>
            </w:tcBorders>
          </w:tcPr>
          <w:p w14:paraId="065F76F9">
            <w:pPr>
              <w:spacing w:line="360" w:lineRule="auto"/>
              <w:jc w:val="center"/>
              <w:rPr>
                <w:rFonts w:ascii="Times New Roman" w:hAnsi="Times New Roman"/>
                <w:szCs w:val="21"/>
              </w:rPr>
            </w:pPr>
            <w:r>
              <w:rPr>
                <w:rFonts w:ascii="Times New Roman" w:hAnsi="Times New Roman"/>
                <w:szCs w:val="21"/>
              </w:rPr>
              <w:t>-0.0673***</w:t>
            </w:r>
          </w:p>
          <w:p w14:paraId="1763DB58">
            <w:pPr>
              <w:spacing w:line="360" w:lineRule="auto"/>
              <w:jc w:val="center"/>
              <w:rPr>
                <w:rFonts w:ascii="Times New Roman" w:hAnsi="Times New Roman"/>
                <w:b/>
                <w:bCs/>
                <w:color w:val="000000"/>
                <w:szCs w:val="21"/>
              </w:rPr>
            </w:pPr>
            <w:r>
              <w:rPr>
                <w:rFonts w:ascii="Times New Roman" w:hAnsi="Times New Roman"/>
                <w:szCs w:val="21"/>
              </w:rPr>
              <w:t>(0.0035)</w:t>
            </w:r>
          </w:p>
        </w:tc>
        <w:tc>
          <w:tcPr>
            <w:tcW w:w="1188" w:type="dxa"/>
            <w:tcBorders>
              <w:top w:val="single" w:color="auto" w:sz="4" w:space="0"/>
              <w:tl2br w:val="nil"/>
              <w:tr2bl w:val="nil"/>
            </w:tcBorders>
          </w:tcPr>
          <w:p w14:paraId="6CE26AE0">
            <w:pPr>
              <w:spacing w:line="360" w:lineRule="auto"/>
              <w:jc w:val="center"/>
              <w:rPr>
                <w:rFonts w:ascii="Times New Roman" w:hAnsi="Times New Roman"/>
                <w:szCs w:val="21"/>
              </w:rPr>
            </w:pPr>
            <w:r>
              <w:rPr>
                <w:rFonts w:ascii="Times New Roman" w:hAnsi="Times New Roman"/>
                <w:szCs w:val="21"/>
              </w:rPr>
              <w:t>-0.1215***</w:t>
            </w:r>
          </w:p>
          <w:p w14:paraId="452AFE26">
            <w:pPr>
              <w:spacing w:line="360" w:lineRule="auto"/>
              <w:jc w:val="center"/>
              <w:rPr>
                <w:rFonts w:ascii="Times New Roman" w:hAnsi="Times New Roman"/>
                <w:b/>
                <w:bCs/>
                <w:color w:val="000000"/>
                <w:szCs w:val="21"/>
              </w:rPr>
            </w:pPr>
            <w:r>
              <w:rPr>
                <w:rFonts w:ascii="Times New Roman" w:hAnsi="Times New Roman"/>
                <w:szCs w:val="21"/>
              </w:rPr>
              <w:t>(0.0452)</w:t>
            </w:r>
          </w:p>
        </w:tc>
        <w:tc>
          <w:tcPr>
            <w:tcW w:w="1225" w:type="dxa"/>
            <w:tcBorders>
              <w:top w:val="single" w:color="auto" w:sz="4" w:space="0"/>
              <w:tl2br w:val="nil"/>
              <w:tr2bl w:val="nil"/>
            </w:tcBorders>
          </w:tcPr>
          <w:p w14:paraId="1D64CB81">
            <w:pPr>
              <w:spacing w:line="360" w:lineRule="auto"/>
              <w:jc w:val="center"/>
              <w:rPr>
                <w:rFonts w:ascii="Times New Roman" w:hAnsi="Times New Roman"/>
                <w:szCs w:val="21"/>
              </w:rPr>
            </w:pPr>
            <w:r>
              <w:rPr>
                <w:rFonts w:ascii="Times New Roman" w:hAnsi="Times New Roman"/>
                <w:szCs w:val="21"/>
              </w:rPr>
              <w:t>-0.4302***</w:t>
            </w:r>
          </w:p>
          <w:p w14:paraId="3EDFC338">
            <w:pPr>
              <w:spacing w:line="360" w:lineRule="auto"/>
              <w:jc w:val="center"/>
              <w:rPr>
                <w:rFonts w:ascii="Times New Roman" w:hAnsi="Times New Roman"/>
                <w:b/>
                <w:bCs/>
                <w:color w:val="000000"/>
                <w:szCs w:val="21"/>
              </w:rPr>
            </w:pPr>
            <w:r>
              <w:rPr>
                <w:rFonts w:ascii="Times New Roman" w:hAnsi="Times New Roman"/>
                <w:szCs w:val="21"/>
              </w:rPr>
              <w:t>(0.0409 )</w:t>
            </w:r>
          </w:p>
        </w:tc>
        <w:tc>
          <w:tcPr>
            <w:tcW w:w="1256" w:type="dxa"/>
            <w:tcBorders>
              <w:top w:val="single" w:color="auto" w:sz="4" w:space="0"/>
              <w:tl2br w:val="nil"/>
              <w:tr2bl w:val="nil"/>
            </w:tcBorders>
          </w:tcPr>
          <w:p w14:paraId="29510D64">
            <w:pPr>
              <w:spacing w:line="360" w:lineRule="auto"/>
              <w:jc w:val="center"/>
              <w:rPr>
                <w:rFonts w:ascii="Times New Roman" w:hAnsi="Times New Roman"/>
                <w:szCs w:val="21"/>
              </w:rPr>
            </w:pPr>
            <w:r>
              <w:rPr>
                <w:rFonts w:ascii="Times New Roman" w:hAnsi="Times New Roman"/>
                <w:szCs w:val="21"/>
              </w:rPr>
              <w:t>-0.4775 ***</w:t>
            </w:r>
          </w:p>
          <w:p w14:paraId="257B8B33">
            <w:pPr>
              <w:spacing w:line="360" w:lineRule="auto"/>
              <w:jc w:val="center"/>
              <w:rPr>
                <w:rFonts w:ascii="Times New Roman" w:hAnsi="Times New Roman"/>
                <w:b/>
                <w:bCs/>
                <w:color w:val="000000"/>
                <w:szCs w:val="21"/>
              </w:rPr>
            </w:pPr>
            <w:r>
              <w:rPr>
                <w:rFonts w:ascii="Times New Roman" w:hAnsi="Times New Roman"/>
                <w:szCs w:val="21"/>
              </w:rPr>
              <w:t>(0.0436)</w:t>
            </w:r>
          </w:p>
        </w:tc>
        <w:tc>
          <w:tcPr>
            <w:tcW w:w="1269" w:type="dxa"/>
            <w:tcBorders>
              <w:top w:val="single" w:color="auto" w:sz="4" w:space="0"/>
              <w:tl2br w:val="nil"/>
              <w:tr2bl w:val="nil"/>
            </w:tcBorders>
          </w:tcPr>
          <w:p w14:paraId="0F97DD27">
            <w:pPr>
              <w:spacing w:line="360" w:lineRule="auto"/>
              <w:rPr>
                <w:rFonts w:ascii="Times New Roman" w:hAnsi="Times New Roman"/>
                <w:szCs w:val="21"/>
              </w:rPr>
            </w:pPr>
            <w:r>
              <w:rPr>
                <w:rFonts w:ascii="Times New Roman" w:hAnsi="Times New Roman"/>
                <w:szCs w:val="21"/>
              </w:rPr>
              <w:t>-0.3872***</w:t>
            </w:r>
          </w:p>
          <w:p w14:paraId="500BC86E">
            <w:pPr>
              <w:spacing w:line="360" w:lineRule="auto"/>
              <w:jc w:val="center"/>
              <w:rPr>
                <w:rFonts w:ascii="Times New Roman" w:hAnsi="Times New Roman"/>
                <w:b/>
                <w:bCs/>
                <w:color w:val="000000"/>
                <w:szCs w:val="21"/>
              </w:rPr>
            </w:pPr>
            <w:r>
              <w:rPr>
                <w:rFonts w:ascii="Times New Roman" w:hAnsi="Times New Roman"/>
                <w:szCs w:val="21"/>
              </w:rPr>
              <w:t>(0.0386)</w:t>
            </w:r>
          </w:p>
        </w:tc>
        <w:tc>
          <w:tcPr>
            <w:tcW w:w="1212" w:type="dxa"/>
            <w:tcBorders>
              <w:top w:val="single" w:color="auto" w:sz="4" w:space="0"/>
              <w:tl2br w:val="nil"/>
              <w:tr2bl w:val="nil"/>
            </w:tcBorders>
          </w:tcPr>
          <w:p w14:paraId="6F1504B1">
            <w:pPr>
              <w:spacing w:line="360" w:lineRule="auto"/>
              <w:jc w:val="center"/>
              <w:rPr>
                <w:rFonts w:ascii="Times New Roman" w:hAnsi="Times New Roman"/>
                <w:szCs w:val="21"/>
              </w:rPr>
            </w:pPr>
            <w:r>
              <w:rPr>
                <w:rFonts w:ascii="Times New Roman" w:hAnsi="Times New Roman"/>
                <w:szCs w:val="21"/>
              </w:rPr>
              <w:t>-5.1453***</w:t>
            </w:r>
          </w:p>
          <w:p w14:paraId="1461E740">
            <w:pPr>
              <w:spacing w:line="360" w:lineRule="auto"/>
              <w:jc w:val="center"/>
              <w:rPr>
                <w:rFonts w:ascii="Times New Roman" w:hAnsi="Times New Roman"/>
                <w:b/>
                <w:bCs/>
                <w:color w:val="000000"/>
                <w:szCs w:val="21"/>
              </w:rPr>
            </w:pPr>
            <w:r>
              <w:rPr>
                <w:rFonts w:ascii="Times New Roman" w:hAnsi="Times New Roman"/>
                <w:szCs w:val="21"/>
              </w:rPr>
              <w:t>(0.5876)</w:t>
            </w:r>
          </w:p>
        </w:tc>
      </w:tr>
      <w:tr w14:paraId="5D0EC31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3" w:type="dxa"/>
            <w:tcBorders>
              <w:tl2br w:val="nil"/>
              <w:tr2bl w:val="nil"/>
            </w:tcBorders>
          </w:tcPr>
          <w:p w14:paraId="6347EB00">
            <w:pPr>
              <w:spacing w:line="360" w:lineRule="auto"/>
              <w:jc w:val="center"/>
              <w:rPr>
                <w:rFonts w:ascii="Times New Roman" w:hAnsi="Times New Roman"/>
                <w:b/>
                <w:bCs/>
                <w:color w:val="000000"/>
                <w:szCs w:val="21"/>
              </w:rPr>
            </w:pPr>
            <w:r>
              <w:rPr>
                <w:rFonts w:ascii="Times New Roman" w:hAnsi="Times New Roman"/>
                <w:szCs w:val="21"/>
              </w:rPr>
              <w:t>控制变量</w:t>
            </w:r>
          </w:p>
        </w:tc>
        <w:tc>
          <w:tcPr>
            <w:tcW w:w="1237" w:type="dxa"/>
            <w:tcBorders>
              <w:tl2br w:val="nil"/>
              <w:tr2bl w:val="nil"/>
            </w:tcBorders>
          </w:tcPr>
          <w:p w14:paraId="590F37CA">
            <w:pPr>
              <w:spacing w:line="360" w:lineRule="auto"/>
              <w:jc w:val="center"/>
              <w:rPr>
                <w:rFonts w:ascii="Times New Roman" w:hAnsi="Times New Roman"/>
                <w:b/>
                <w:bCs/>
                <w:color w:val="000000"/>
                <w:szCs w:val="21"/>
              </w:rPr>
            </w:pPr>
            <w:r>
              <w:rPr>
                <w:rFonts w:ascii="Times New Roman" w:hAnsi="Times New Roman"/>
                <w:szCs w:val="21"/>
              </w:rPr>
              <w:t>是</w:t>
            </w:r>
          </w:p>
        </w:tc>
        <w:tc>
          <w:tcPr>
            <w:tcW w:w="1188" w:type="dxa"/>
            <w:tcBorders>
              <w:tl2br w:val="nil"/>
              <w:tr2bl w:val="nil"/>
            </w:tcBorders>
          </w:tcPr>
          <w:p w14:paraId="37DC2397">
            <w:pPr>
              <w:spacing w:line="360" w:lineRule="auto"/>
              <w:jc w:val="center"/>
              <w:rPr>
                <w:rFonts w:ascii="Times New Roman" w:hAnsi="Times New Roman"/>
                <w:b/>
                <w:bCs/>
                <w:color w:val="000000"/>
                <w:szCs w:val="21"/>
              </w:rPr>
            </w:pPr>
            <w:r>
              <w:rPr>
                <w:rFonts w:ascii="Times New Roman" w:hAnsi="Times New Roman"/>
                <w:szCs w:val="21"/>
              </w:rPr>
              <w:t>是</w:t>
            </w:r>
          </w:p>
        </w:tc>
        <w:tc>
          <w:tcPr>
            <w:tcW w:w="1225" w:type="dxa"/>
            <w:tcBorders>
              <w:tl2br w:val="nil"/>
              <w:tr2bl w:val="nil"/>
            </w:tcBorders>
          </w:tcPr>
          <w:p w14:paraId="134E1E37">
            <w:pPr>
              <w:spacing w:line="360" w:lineRule="auto"/>
              <w:jc w:val="center"/>
              <w:rPr>
                <w:rFonts w:ascii="Times New Roman" w:hAnsi="Times New Roman"/>
                <w:b/>
                <w:bCs/>
                <w:color w:val="000000"/>
                <w:szCs w:val="21"/>
              </w:rPr>
            </w:pPr>
            <w:r>
              <w:rPr>
                <w:rFonts w:ascii="Times New Roman" w:hAnsi="Times New Roman"/>
                <w:szCs w:val="21"/>
              </w:rPr>
              <w:t>是</w:t>
            </w:r>
          </w:p>
        </w:tc>
        <w:tc>
          <w:tcPr>
            <w:tcW w:w="1256" w:type="dxa"/>
            <w:tcBorders>
              <w:tl2br w:val="nil"/>
              <w:tr2bl w:val="nil"/>
            </w:tcBorders>
          </w:tcPr>
          <w:p w14:paraId="36E9ECF6">
            <w:pPr>
              <w:spacing w:line="360" w:lineRule="auto"/>
              <w:jc w:val="center"/>
              <w:rPr>
                <w:rFonts w:ascii="Times New Roman" w:hAnsi="Times New Roman"/>
                <w:b/>
                <w:bCs/>
                <w:color w:val="000000"/>
                <w:szCs w:val="21"/>
              </w:rPr>
            </w:pPr>
            <w:r>
              <w:rPr>
                <w:rFonts w:ascii="Times New Roman" w:hAnsi="Times New Roman"/>
                <w:szCs w:val="21"/>
              </w:rPr>
              <w:t>是</w:t>
            </w:r>
          </w:p>
        </w:tc>
        <w:tc>
          <w:tcPr>
            <w:tcW w:w="1269" w:type="dxa"/>
            <w:tcBorders>
              <w:tl2br w:val="nil"/>
              <w:tr2bl w:val="nil"/>
            </w:tcBorders>
          </w:tcPr>
          <w:p w14:paraId="4734700F">
            <w:pPr>
              <w:spacing w:line="360" w:lineRule="auto"/>
              <w:jc w:val="center"/>
              <w:rPr>
                <w:rFonts w:ascii="Times New Roman" w:hAnsi="Times New Roman"/>
                <w:b/>
                <w:bCs/>
                <w:color w:val="000000"/>
                <w:szCs w:val="21"/>
              </w:rPr>
            </w:pPr>
            <w:r>
              <w:rPr>
                <w:rFonts w:ascii="Times New Roman" w:hAnsi="Times New Roman"/>
                <w:szCs w:val="21"/>
              </w:rPr>
              <w:t>是</w:t>
            </w:r>
          </w:p>
        </w:tc>
        <w:tc>
          <w:tcPr>
            <w:tcW w:w="1212" w:type="dxa"/>
            <w:tcBorders>
              <w:tl2br w:val="nil"/>
              <w:tr2bl w:val="nil"/>
            </w:tcBorders>
          </w:tcPr>
          <w:p w14:paraId="41BBCF5C">
            <w:pPr>
              <w:spacing w:line="360" w:lineRule="auto"/>
              <w:jc w:val="center"/>
              <w:rPr>
                <w:rFonts w:ascii="Times New Roman" w:hAnsi="Times New Roman"/>
                <w:b/>
                <w:bCs/>
                <w:color w:val="000000"/>
                <w:szCs w:val="21"/>
              </w:rPr>
            </w:pPr>
            <w:r>
              <w:rPr>
                <w:rFonts w:ascii="Times New Roman" w:hAnsi="Times New Roman"/>
                <w:szCs w:val="21"/>
              </w:rPr>
              <w:t>是</w:t>
            </w:r>
          </w:p>
        </w:tc>
      </w:tr>
      <w:tr w14:paraId="368D405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3" w:type="dxa"/>
            <w:tcBorders>
              <w:tl2br w:val="nil"/>
              <w:tr2bl w:val="nil"/>
            </w:tcBorders>
          </w:tcPr>
          <w:p w14:paraId="1A5EBB1F">
            <w:pPr>
              <w:spacing w:line="360" w:lineRule="auto"/>
              <w:jc w:val="left"/>
              <w:rPr>
                <w:rFonts w:ascii="Times New Roman" w:hAnsi="Times New Roman"/>
                <w:b/>
                <w:bCs/>
                <w:color w:val="000000"/>
                <w:szCs w:val="21"/>
              </w:rPr>
            </w:pPr>
            <w:r>
              <w:rPr>
                <w:rFonts w:ascii="Times New Roman" w:hAnsi="Times New Roman"/>
                <w:color w:val="000000"/>
                <w:kern w:val="0"/>
                <w:szCs w:val="21"/>
                <w:lang w:bidi="ar"/>
              </w:rPr>
              <w:t>行业固定效应</w:t>
            </w:r>
          </w:p>
        </w:tc>
        <w:tc>
          <w:tcPr>
            <w:tcW w:w="1237" w:type="dxa"/>
            <w:tcBorders>
              <w:tl2br w:val="nil"/>
              <w:tr2bl w:val="nil"/>
            </w:tcBorders>
          </w:tcPr>
          <w:p w14:paraId="3F3D5A78">
            <w:pPr>
              <w:spacing w:line="360" w:lineRule="auto"/>
              <w:jc w:val="center"/>
              <w:rPr>
                <w:rFonts w:ascii="Times New Roman" w:hAnsi="Times New Roman"/>
                <w:b/>
                <w:bCs/>
                <w:color w:val="000000"/>
                <w:szCs w:val="21"/>
              </w:rPr>
            </w:pPr>
            <w:r>
              <w:rPr>
                <w:rFonts w:ascii="Times New Roman" w:hAnsi="Times New Roman"/>
                <w:szCs w:val="21"/>
              </w:rPr>
              <w:t>是</w:t>
            </w:r>
          </w:p>
        </w:tc>
        <w:tc>
          <w:tcPr>
            <w:tcW w:w="1188" w:type="dxa"/>
            <w:tcBorders>
              <w:tl2br w:val="nil"/>
              <w:tr2bl w:val="nil"/>
            </w:tcBorders>
          </w:tcPr>
          <w:p w14:paraId="2FC48F00">
            <w:pPr>
              <w:spacing w:line="360" w:lineRule="auto"/>
              <w:jc w:val="center"/>
              <w:rPr>
                <w:rFonts w:ascii="Times New Roman" w:hAnsi="Times New Roman"/>
                <w:b/>
                <w:bCs/>
                <w:color w:val="000000"/>
                <w:szCs w:val="21"/>
              </w:rPr>
            </w:pPr>
            <w:r>
              <w:rPr>
                <w:rFonts w:ascii="Times New Roman" w:hAnsi="Times New Roman"/>
                <w:szCs w:val="21"/>
              </w:rPr>
              <w:t>是</w:t>
            </w:r>
          </w:p>
        </w:tc>
        <w:tc>
          <w:tcPr>
            <w:tcW w:w="1225" w:type="dxa"/>
            <w:tcBorders>
              <w:tl2br w:val="nil"/>
              <w:tr2bl w:val="nil"/>
            </w:tcBorders>
          </w:tcPr>
          <w:p w14:paraId="22AED1F0">
            <w:pPr>
              <w:spacing w:line="360" w:lineRule="auto"/>
              <w:jc w:val="center"/>
              <w:rPr>
                <w:rFonts w:ascii="Times New Roman" w:hAnsi="Times New Roman"/>
                <w:b/>
                <w:bCs/>
                <w:color w:val="000000"/>
                <w:szCs w:val="21"/>
              </w:rPr>
            </w:pPr>
            <w:r>
              <w:rPr>
                <w:rFonts w:ascii="Times New Roman" w:hAnsi="Times New Roman"/>
                <w:szCs w:val="21"/>
              </w:rPr>
              <w:t>是</w:t>
            </w:r>
          </w:p>
        </w:tc>
        <w:tc>
          <w:tcPr>
            <w:tcW w:w="1256" w:type="dxa"/>
            <w:tcBorders>
              <w:tl2br w:val="nil"/>
              <w:tr2bl w:val="nil"/>
            </w:tcBorders>
          </w:tcPr>
          <w:p w14:paraId="27B89CFC">
            <w:pPr>
              <w:spacing w:line="360" w:lineRule="auto"/>
              <w:jc w:val="center"/>
              <w:rPr>
                <w:rFonts w:ascii="Times New Roman" w:hAnsi="Times New Roman"/>
                <w:b/>
                <w:bCs/>
                <w:color w:val="000000"/>
                <w:szCs w:val="21"/>
              </w:rPr>
            </w:pPr>
            <w:r>
              <w:rPr>
                <w:rFonts w:ascii="Times New Roman" w:hAnsi="Times New Roman"/>
                <w:szCs w:val="21"/>
              </w:rPr>
              <w:t>是</w:t>
            </w:r>
          </w:p>
        </w:tc>
        <w:tc>
          <w:tcPr>
            <w:tcW w:w="1269" w:type="dxa"/>
            <w:tcBorders>
              <w:tl2br w:val="nil"/>
              <w:tr2bl w:val="nil"/>
            </w:tcBorders>
          </w:tcPr>
          <w:p w14:paraId="706B3D3F">
            <w:pPr>
              <w:spacing w:line="360" w:lineRule="auto"/>
              <w:jc w:val="center"/>
              <w:rPr>
                <w:rFonts w:ascii="Times New Roman" w:hAnsi="Times New Roman"/>
                <w:b/>
                <w:bCs/>
                <w:color w:val="000000"/>
                <w:szCs w:val="21"/>
              </w:rPr>
            </w:pPr>
            <w:r>
              <w:rPr>
                <w:rFonts w:ascii="Times New Roman" w:hAnsi="Times New Roman"/>
                <w:szCs w:val="21"/>
              </w:rPr>
              <w:t>是</w:t>
            </w:r>
          </w:p>
        </w:tc>
        <w:tc>
          <w:tcPr>
            <w:tcW w:w="1212" w:type="dxa"/>
            <w:tcBorders>
              <w:tl2br w:val="nil"/>
              <w:tr2bl w:val="nil"/>
            </w:tcBorders>
          </w:tcPr>
          <w:p w14:paraId="5D198196">
            <w:pPr>
              <w:spacing w:line="360" w:lineRule="auto"/>
              <w:jc w:val="center"/>
              <w:rPr>
                <w:rFonts w:ascii="Times New Roman" w:hAnsi="Times New Roman"/>
                <w:b/>
                <w:bCs/>
                <w:color w:val="000000"/>
                <w:szCs w:val="21"/>
              </w:rPr>
            </w:pPr>
            <w:r>
              <w:rPr>
                <w:rFonts w:ascii="Times New Roman" w:hAnsi="Times New Roman"/>
                <w:szCs w:val="21"/>
              </w:rPr>
              <w:t>是</w:t>
            </w:r>
          </w:p>
        </w:tc>
      </w:tr>
      <w:tr w14:paraId="4A29C48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3" w:type="dxa"/>
            <w:tcBorders>
              <w:tl2br w:val="nil"/>
              <w:tr2bl w:val="nil"/>
            </w:tcBorders>
          </w:tcPr>
          <w:p w14:paraId="63E941AF">
            <w:pPr>
              <w:spacing w:line="360" w:lineRule="auto"/>
              <w:jc w:val="left"/>
              <w:rPr>
                <w:rFonts w:ascii="Times New Roman" w:hAnsi="Times New Roman"/>
                <w:b/>
                <w:bCs/>
                <w:color w:val="000000"/>
                <w:szCs w:val="21"/>
              </w:rPr>
            </w:pPr>
            <w:r>
              <w:rPr>
                <w:rFonts w:ascii="Times New Roman" w:hAnsi="Times New Roman"/>
                <w:color w:val="000000"/>
                <w:kern w:val="0"/>
                <w:szCs w:val="21"/>
                <w:lang w:bidi="ar"/>
              </w:rPr>
              <w:t>目的市场固定效应</w:t>
            </w:r>
          </w:p>
        </w:tc>
        <w:tc>
          <w:tcPr>
            <w:tcW w:w="1237" w:type="dxa"/>
            <w:tcBorders>
              <w:tl2br w:val="nil"/>
              <w:tr2bl w:val="nil"/>
            </w:tcBorders>
          </w:tcPr>
          <w:p w14:paraId="0689C3C0">
            <w:pPr>
              <w:spacing w:line="360" w:lineRule="auto"/>
              <w:jc w:val="center"/>
              <w:rPr>
                <w:rFonts w:ascii="Times New Roman" w:hAnsi="Times New Roman"/>
                <w:b/>
                <w:bCs/>
                <w:color w:val="000000"/>
                <w:szCs w:val="21"/>
              </w:rPr>
            </w:pPr>
            <w:r>
              <w:rPr>
                <w:rFonts w:ascii="Times New Roman" w:hAnsi="Times New Roman"/>
                <w:szCs w:val="21"/>
              </w:rPr>
              <w:t>是</w:t>
            </w:r>
          </w:p>
        </w:tc>
        <w:tc>
          <w:tcPr>
            <w:tcW w:w="1188" w:type="dxa"/>
            <w:tcBorders>
              <w:tl2br w:val="nil"/>
              <w:tr2bl w:val="nil"/>
            </w:tcBorders>
          </w:tcPr>
          <w:p w14:paraId="6E2742D0">
            <w:pPr>
              <w:spacing w:line="360" w:lineRule="auto"/>
              <w:jc w:val="center"/>
              <w:rPr>
                <w:rFonts w:ascii="Times New Roman" w:hAnsi="Times New Roman"/>
                <w:b/>
                <w:bCs/>
                <w:color w:val="000000"/>
                <w:szCs w:val="21"/>
              </w:rPr>
            </w:pPr>
            <w:r>
              <w:rPr>
                <w:rFonts w:ascii="Times New Roman" w:hAnsi="Times New Roman"/>
                <w:szCs w:val="21"/>
              </w:rPr>
              <w:t>-</w:t>
            </w:r>
          </w:p>
        </w:tc>
        <w:tc>
          <w:tcPr>
            <w:tcW w:w="1225" w:type="dxa"/>
            <w:tcBorders>
              <w:tl2br w:val="nil"/>
              <w:tr2bl w:val="nil"/>
            </w:tcBorders>
          </w:tcPr>
          <w:p w14:paraId="733B09E4">
            <w:pPr>
              <w:spacing w:line="360" w:lineRule="auto"/>
              <w:jc w:val="center"/>
              <w:rPr>
                <w:rFonts w:ascii="Times New Roman" w:hAnsi="Times New Roman"/>
                <w:b/>
                <w:bCs/>
                <w:color w:val="000000"/>
                <w:szCs w:val="21"/>
              </w:rPr>
            </w:pPr>
            <w:r>
              <w:rPr>
                <w:rFonts w:ascii="Times New Roman" w:hAnsi="Times New Roman"/>
                <w:szCs w:val="21"/>
              </w:rPr>
              <w:t>是</w:t>
            </w:r>
          </w:p>
        </w:tc>
        <w:tc>
          <w:tcPr>
            <w:tcW w:w="1256" w:type="dxa"/>
            <w:tcBorders>
              <w:tl2br w:val="nil"/>
              <w:tr2bl w:val="nil"/>
            </w:tcBorders>
          </w:tcPr>
          <w:p w14:paraId="3AF7520F">
            <w:pPr>
              <w:spacing w:line="360" w:lineRule="auto"/>
              <w:jc w:val="center"/>
              <w:rPr>
                <w:rFonts w:ascii="Times New Roman" w:hAnsi="Times New Roman"/>
                <w:b/>
                <w:bCs/>
                <w:color w:val="000000"/>
                <w:szCs w:val="21"/>
              </w:rPr>
            </w:pPr>
            <w:r>
              <w:rPr>
                <w:rFonts w:ascii="Times New Roman" w:hAnsi="Times New Roman"/>
                <w:szCs w:val="21"/>
              </w:rPr>
              <w:t>是</w:t>
            </w:r>
          </w:p>
        </w:tc>
        <w:tc>
          <w:tcPr>
            <w:tcW w:w="1269" w:type="dxa"/>
            <w:tcBorders>
              <w:tl2br w:val="nil"/>
              <w:tr2bl w:val="nil"/>
            </w:tcBorders>
          </w:tcPr>
          <w:p w14:paraId="3D13E862">
            <w:pPr>
              <w:spacing w:line="360" w:lineRule="auto"/>
              <w:jc w:val="center"/>
              <w:rPr>
                <w:rFonts w:ascii="Times New Roman" w:hAnsi="Times New Roman"/>
                <w:b/>
                <w:bCs/>
                <w:color w:val="000000"/>
                <w:szCs w:val="21"/>
              </w:rPr>
            </w:pPr>
            <w:r>
              <w:rPr>
                <w:rFonts w:ascii="Times New Roman" w:hAnsi="Times New Roman"/>
                <w:szCs w:val="21"/>
              </w:rPr>
              <w:t>是</w:t>
            </w:r>
          </w:p>
        </w:tc>
        <w:tc>
          <w:tcPr>
            <w:tcW w:w="1212" w:type="dxa"/>
            <w:tcBorders>
              <w:tl2br w:val="nil"/>
              <w:tr2bl w:val="nil"/>
            </w:tcBorders>
          </w:tcPr>
          <w:p w14:paraId="3FC6D6C3">
            <w:pPr>
              <w:spacing w:line="360" w:lineRule="auto"/>
              <w:jc w:val="center"/>
              <w:rPr>
                <w:rFonts w:ascii="Times New Roman" w:hAnsi="Times New Roman"/>
                <w:b/>
                <w:bCs/>
                <w:color w:val="000000"/>
                <w:szCs w:val="21"/>
              </w:rPr>
            </w:pPr>
            <w:r>
              <w:rPr>
                <w:rFonts w:ascii="Times New Roman" w:hAnsi="Times New Roman"/>
                <w:szCs w:val="21"/>
              </w:rPr>
              <w:t>是</w:t>
            </w:r>
          </w:p>
        </w:tc>
      </w:tr>
      <w:tr w14:paraId="0E21467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3" w:type="dxa"/>
            <w:tcBorders>
              <w:tl2br w:val="nil"/>
              <w:tr2bl w:val="nil"/>
            </w:tcBorders>
          </w:tcPr>
          <w:p w14:paraId="3F65C9D5">
            <w:pPr>
              <w:spacing w:line="360" w:lineRule="auto"/>
              <w:jc w:val="left"/>
              <w:rPr>
                <w:rFonts w:ascii="Times New Roman" w:hAnsi="Times New Roman"/>
                <w:b/>
                <w:bCs/>
                <w:color w:val="000000"/>
                <w:szCs w:val="21"/>
              </w:rPr>
            </w:pPr>
            <w:r>
              <w:rPr>
                <w:rFonts w:ascii="Times New Roman" w:hAnsi="Times New Roman"/>
                <w:color w:val="000000"/>
                <w:kern w:val="0"/>
                <w:szCs w:val="21"/>
                <w:lang w:bidi="ar"/>
              </w:rPr>
              <w:t>时间固定效应</w:t>
            </w:r>
          </w:p>
        </w:tc>
        <w:tc>
          <w:tcPr>
            <w:tcW w:w="1237" w:type="dxa"/>
            <w:tcBorders>
              <w:tl2br w:val="nil"/>
              <w:tr2bl w:val="nil"/>
            </w:tcBorders>
          </w:tcPr>
          <w:p w14:paraId="3EFCD934">
            <w:pPr>
              <w:spacing w:line="360" w:lineRule="auto"/>
              <w:jc w:val="center"/>
              <w:rPr>
                <w:rFonts w:ascii="Times New Roman" w:hAnsi="Times New Roman"/>
                <w:b/>
                <w:bCs/>
                <w:color w:val="000000"/>
                <w:szCs w:val="21"/>
              </w:rPr>
            </w:pPr>
            <w:r>
              <w:rPr>
                <w:rFonts w:ascii="Times New Roman" w:hAnsi="Times New Roman"/>
                <w:szCs w:val="21"/>
              </w:rPr>
              <w:t>是</w:t>
            </w:r>
          </w:p>
        </w:tc>
        <w:tc>
          <w:tcPr>
            <w:tcW w:w="1188" w:type="dxa"/>
            <w:tcBorders>
              <w:tl2br w:val="nil"/>
              <w:tr2bl w:val="nil"/>
            </w:tcBorders>
          </w:tcPr>
          <w:p w14:paraId="05257E28">
            <w:pPr>
              <w:spacing w:line="360" w:lineRule="auto"/>
              <w:jc w:val="center"/>
              <w:rPr>
                <w:rFonts w:ascii="Times New Roman" w:hAnsi="Times New Roman"/>
                <w:b/>
                <w:bCs/>
                <w:color w:val="000000"/>
                <w:szCs w:val="21"/>
              </w:rPr>
            </w:pPr>
            <w:r>
              <w:rPr>
                <w:rFonts w:ascii="Times New Roman" w:hAnsi="Times New Roman"/>
                <w:szCs w:val="21"/>
              </w:rPr>
              <w:t>是</w:t>
            </w:r>
          </w:p>
        </w:tc>
        <w:tc>
          <w:tcPr>
            <w:tcW w:w="1225" w:type="dxa"/>
            <w:tcBorders>
              <w:tl2br w:val="nil"/>
              <w:tr2bl w:val="nil"/>
            </w:tcBorders>
          </w:tcPr>
          <w:p w14:paraId="0A6564FB">
            <w:pPr>
              <w:spacing w:line="360" w:lineRule="auto"/>
              <w:jc w:val="center"/>
              <w:rPr>
                <w:rFonts w:ascii="Times New Roman" w:hAnsi="Times New Roman"/>
                <w:b/>
                <w:bCs/>
                <w:color w:val="000000"/>
                <w:szCs w:val="21"/>
              </w:rPr>
            </w:pPr>
            <w:r>
              <w:rPr>
                <w:rFonts w:ascii="Times New Roman" w:hAnsi="Times New Roman"/>
                <w:szCs w:val="21"/>
              </w:rPr>
              <w:t>是</w:t>
            </w:r>
          </w:p>
        </w:tc>
        <w:tc>
          <w:tcPr>
            <w:tcW w:w="1256" w:type="dxa"/>
            <w:tcBorders>
              <w:tl2br w:val="nil"/>
              <w:tr2bl w:val="nil"/>
            </w:tcBorders>
          </w:tcPr>
          <w:p w14:paraId="6EDF973F">
            <w:pPr>
              <w:spacing w:line="360" w:lineRule="auto"/>
              <w:jc w:val="center"/>
              <w:rPr>
                <w:rFonts w:ascii="Times New Roman" w:hAnsi="Times New Roman"/>
                <w:b/>
                <w:bCs/>
                <w:color w:val="000000"/>
                <w:szCs w:val="21"/>
              </w:rPr>
            </w:pPr>
            <w:r>
              <w:rPr>
                <w:rFonts w:ascii="Times New Roman" w:hAnsi="Times New Roman"/>
                <w:szCs w:val="21"/>
              </w:rPr>
              <w:t>是</w:t>
            </w:r>
          </w:p>
        </w:tc>
        <w:tc>
          <w:tcPr>
            <w:tcW w:w="1269" w:type="dxa"/>
            <w:tcBorders>
              <w:tl2br w:val="nil"/>
              <w:tr2bl w:val="nil"/>
            </w:tcBorders>
          </w:tcPr>
          <w:p w14:paraId="12BA3038">
            <w:pPr>
              <w:spacing w:line="360" w:lineRule="auto"/>
              <w:jc w:val="center"/>
              <w:rPr>
                <w:rFonts w:ascii="Times New Roman" w:hAnsi="Times New Roman"/>
                <w:b/>
                <w:bCs/>
                <w:color w:val="000000"/>
                <w:szCs w:val="21"/>
              </w:rPr>
            </w:pPr>
            <w:r>
              <w:rPr>
                <w:rFonts w:ascii="Times New Roman" w:hAnsi="Times New Roman"/>
                <w:szCs w:val="21"/>
              </w:rPr>
              <w:t>是</w:t>
            </w:r>
          </w:p>
        </w:tc>
        <w:tc>
          <w:tcPr>
            <w:tcW w:w="1212" w:type="dxa"/>
            <w:tcBorders>
              <w:tl2br w:val="nil"/>
              <w:tr2bl w:val="nil"/>
            </w:tcBorders>
          </w:tcPr>
          <w:p w14:paraId="0BD89037">
            <w:pPr>
              <w:spacing w:line="360" w:lineRule="auto"/>
              <w:jc w:val="center"/>
              <w:rPr>
                <w:rFonts w:ascii="Times New Roman" w:hAnsi="Times New Roman"/>
                <w:b/>
                <w:bCs/>
                <w:color w:val="000000"/>
                <w:szCs w:val="21"/>
              </w:rPr>
            </w:pPr>
            <w:r>
              <w:rPr>
                <w:rFonts w:ascii="Times New Roman" w:hAnsi="Times New Roman"/>
                <w:szCs w:val="21"/>
              </w:rPr>
              <w:t>是</w:t>
            </w:r>
          </w:p>
        </w:tc>
      </w:tr>
      <w:tr w14:paraId="33CDA2D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3" w:type="dxa"/>
            <w:tcBorders>
              <w:tl2br w:val="nil"/>
              <w:tr2bl w:val="nil"/>
            </w:tcBorders>
          </w:tcPr>
          <w:p w14:paraId="2D998E83">
            <w:pPr>
              <w:spacing w:line="360" w:lineRule="auto"/>
              <w:jc w:val="left"/>
              <w:rPr>
                <w:rFonts w:ascii="Times New Roman" w:hAnsi="Times New Roman"/>
                <w:b/>
                <w:bCs/>
                <w:color w:val="000000"/>
                <w:szCs w:val="21"/>
              </w:rPr>
            </w:pPr>
            <w:r>
              <w:rPr>
                <w:rFonts w:ascii="Times New Roman" w:hAnsi="Times New Roman"/>
                <w:szCs w:val="21"/>
              </w:rPr>
              <w:t>N</w:t>
            </w:r>
          </w:p>
        </w:tc>
        <w:tc>
          <w:tcPr>
            <w:tcW w:w="1237" w:type="dxa"/>
            <w:tcBorders>
              <w:tl2br w:val="nil"/>
              <w:tr2bl w:val="nil"/>
            </w:tcBorders>
          </w:tcPr>
          <w:p w14:paraId="76FD0969">
            <w:pPr>
              <w:spacing w:line="360" w:lineRule="auto"/>
              <w:jc w:val="center"/>
              <w:rPr>
                <w:rFonts w:ascii="Times New Roman" w:hAnsi="Times New Roman"/>
                <w:b/>
                <w:bCs/>
                <w:color w:val="000000"/>
                <w:szCs w:val="21"/>
              </w:rPr>
            </w:pPr>
            <w:r>
              <w:rPr>
                <w:rFonts w:ascii="Times New Roman" w:hAnsi="Times New Roman"/>
                <w:szCs w:val="21"/>
              </w:rPr>
              <w:t xml:space="preserve"> 67,967</w:t>
            </w:r>
          </w:p>
        </w:tc>
        <w:tc>
          <w:tcPr>
            <w:tcW w:w="1188" w:type="dxa"/>
            <w:tcBorders>
              <w:tl2br w:val="nil"/>
              <w:tr2bl w:val="nil"/>
            </w:tcBorders>
          </w:tcPr>
          <w:p w14:paraId="645EE878">
            <w:pPr>
              <w:spacing w:line="360" w:lineRule="auto"/>
              <w:jc w:val="center"/>
              <w:rPr>
                <w:rFonts w:ascii="Times New Roman" w:hAnsi="Times New Roman"/>
                <w:b/>
                <w:bCs/>
                <w:color w:val="000000"/>
                <w:szCs w:val="21"/>
              </w:rPr>
            </w:pPr>
            <w:r>
              <w:rPr>
                <w:rFonts w:ascii="Times New Roman" w:hAnsi="Times New Roman"/>
                <w:szCs w:val="21"/>
              </w:rPr>
              <w:t>790</w:t>
            </w:r>
          </w:p>
        </w:tc>
        <w:tc>
          <w:tcPr>
            <w:tcW w:w="1225" w:type="dxa"/>
            <w:tcBorders>
              <w:tl2br w:val="nil"/>
              <w:tr2bl w:val="nil"/>
            </w:tcBorders>
          </w:tcPr>
          <w:p w14:paraId="28093004">
            <w:pPr>
              <w:spacing w:line="360" w:lineRule="auto"/>
              <w:jc w:val="center"/>
              <w:rPr>
                <w:rFonts w:ascii="Times New Roman" w:hAnsi="Times New Roman"/>
                <w:b/>
                <w:bCs/>
                <w:color w:val="000000"/>
                <w:szCs w:val="21"/>
              </w:rPr>
            </w:pPr>
            <w:r>
              <w:rPr>
                <w:rFonts w:ascii="Times New Roman" w:hAnsi="Times New Roman"/>
                <w:szCs w:val="21"/>
              </w:rPr>
              <w:t>65,369</w:t>
            </w:r>
          </w:p>
        </w:tc>
        <w:tc>
          <w:tcPr>
            <w:tcW w:w="1256" w:type="dxa"/>
            <w:tcBorders>
              <w:tl2br w:val="nil"/>
              <w:tr2bl w:val="nil"/>
            </w:tcBorders>
          </w:tcPr>
          <w:p w14:paraId="0383DCED">
            <w:pPr>
              <w:spacing w:line="360" w:lineRule="auto"/>
              <w:jc w:val="center"/>
              <w:rPr>
                <w:rFonts w:ascii="Times New Roman" w:hAnsi="Times New Roman"/>
                <w:b/>
                <w:bCs/>
                <w:color w:val="000000"/>
                <w:szCs w:val="21"/>
              </w:rPr>
            </w:pPr>
            <w:r>
              <w:rPr>
                <w:rFonts w:ascii="Times New Roman" w:hAnsi="Times New Roman"/>
                <w:szCs w:val="21"/>
              </w:rPr>
              <w:t xml:space="preserve"> 67,967</w:t>
            </w:r>
          </w:p>
        </w:tc>
        <w:tc>
          <w:tcPr>
            <w:tcW w:w="1269" w:type="dxa"/>
            <w:tcBorders>
              <w:tl2br w:val="nil"/>
              <w:tr2bl w:val="nil"/>
            </w:tcBorders>
          </w:tcPr>
          <w:p w14:paraId="74BF30E8">
            <w:pPr>
              <w:spacing w:line="360" w:lineRule="auto"/>
              <w:jc w:val="center"/>
              <w:rPr>
                <w:rFonts w:ascii="Times New Roman" w:hAnsi="Times New Roman"/>
                <w:b/>
                <w:bCs/>
                <w:color w:val="000000"/>
                <w:szCs w:val="21"/>
              </w:rPr>
            </w:pPr>
            <w:r>
              <w:rPr>
                <w:rFonts w:ascii="Times New Roman" w:hAnsi="Times New Roman"/>
                <w:szCs w:val="21"/>
              </w:rPr>
              <w:t>65,102</w:t>
            </w:r>
          </w:p>
        </w:tc>
        <w:tc>
          <w:tcPr>
            <w:tcW w:w="1212" w:type="dxa"/>
            <w:tcBorders>
              <w:tl2br w:val="nil"/>
              <w:tr2bl w:val="nil"/>
            </w:tcBorders>
          </w:tcPr>
          <w:p w14:paraId="65C4390D">
            <w:pPr>
              <w:spacing w:line="360" w:lineRule="auto"/>
              <w:jc w:val="center"/>
              <w:rPr>
                <w:rFonts w:ascii="Times New Roman" w:hAnsi="Times New Roman"/>
                <w:b/>
                <w:bCs/>
                <w:color w:val="000000"/>
                <w:szCs w:val="21"/>
              </w:rPr>
            </w:pPr>
            <w:r>
              <w:rPr>
                <w:rFonts w:ascii="Times New Roman" w:hAnsi="Times New Roman"/>
                <w:szCs w:val="21"/>
              </w:rPr>
              <w:t>-</w:t>
            </w:r>
          </w:p>
        </w:tc>
      </w:tr>
      <w:tr w14:paraId="72D0687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3" w:type="dxa"/>
            <w:tcBorders>
              <w:tl2br w:val="nil"/>
              <w:tr2bl w:val="nil"/>
            </w:tcBorders>
          </w:tcPr>
          <w:p w14:paraId="72EC8990">
            <w:pPr>
              <w:spacing w:line="360" w:lineRule="auto"/>
              <w:jc w:val="left"/>
              <w:rPr>
                <w:rFonts w:ascii="Times New Roman" w:hAnsi="Times New Roman"/>
                <w:b/>
                <w:bCs/>
                <w:color w:val="000000"/>
                <w:szCs w:val="21"/>
              </w:rPr>
            </w:pPr>
            <w:r>
              <w:rPr>
                <w:rFonts w:ascii="Times New Roman" w:hAnsi="Times New Roman"/>
                <w:szCs w:val="21"/>
              </w:rPr>
              <w:t>R-squared</w:t>
            </w:r>
          </w:p>
        </w:tc>
        <w:tc>
          <w:tcPr>
            <w:tcW w:w="1237" w:type="dxa"/>
            <w:tcBorders>
              <w:tl2br w:val="nil"/>
              <w:tr2bl w:val="nil"/>
            </w:tcBorders>
          </w:tcPr>
          <w:p w14:paraId="77663E63">
            <w:pPr>
              <w:spacing w:line="360" w:lineRule="auto"/>
              <w:jc w:val="center"/>
              <w:rPr>
                <w:rFonts w:ascii="Times New Roman" w:hAnsi="Times New Roman"/>
                <w:b/>
                <w:bCs/>
                <w:color w:val="000000"/>
                <w:szCs w:val="21"/>
              </w:rPr>
            </w:pPr>
            <w:r>
              <w:rPr>
                <w:rFonts w:ascii="Times New Roman" w:hAnsi="Times New Roman"/>
                <w:szCs w:val="21"/>
              </w:rPr>
              <w:t xml:space="preserve"> 0.8932</w:t>
            </w:r>
          </w:p>
        </w:tc>
        <w:tc>
          <w:tcPr>
            <w:tcW w:w="1188" w:type="dxa"/>
            <w:tcBorders>
              <w:tl2br w:val="nil"/>
              <w:tr2bl w:val="nil"/>
            </w:tcBorders>
          </w:tcPr>
          <w:p w14:paraId="28745D85">
            <w:pPr>
              <w:spacing w:line="360" w:lineRule="auto"/>
              <w:jc w:val="center"/>
              <w:rPr>
                <w:rFonts w:ascii="Times New Roman" w:hAnsi="Times New Roman"/>
                <w:b/>
                <w:bCs/>
                <w:color w:val="000000"/>
                <w:szCs w:val="21"/>
              </w:rPr>
            </w:pPr>
            <w:r>
              <w:rPr>
                <w:rFonts w:ascii="Times New Roman" w:hAnsi="Times New Roman"/>
                <w:szCs w:val="21"/>
              </w:rPr>
              <w:t>0.7617</w:t>
            </w:r>
          </w:p>
        </w:tc>
        <w:tc>
          <w:tcPr>
            <w:tcW w:w="1225" w:type="dxa"/>
            <w:tcBorders>
              <w:tl2br w:val="nil"/>
              <w:tr2bl w:val="nil"/>
            </w:tcBorders>
          </w:tcPr>
          <w:p w14:paraId="13346D0B">
            <w:pPr>
              <w:spacing w:line="360" w:lineRule="auto"/>
              <w:jc w:val="center"/>
              <w:rPr>
                <w:rFonts w:ascii="Times New Roman" w:hAnsi="Times New Roman"/>
                <w:b/>
                <w:bCs/>
                <w:color w:val="000000"/>
                <w:szCs w:val="21"/>
              </w:rPr>
            </w:pPr>
            <w:r>
              <w:rPr>
                <w:rFonts w:ascii="Times New Roman" w:hAnsi="Times New Roman"/>
                <w:szCs w:val="21"/>
              </w:rPr>
              <w:t xml:space="preserve"> 0.8920</w:t>
            </w:r>
          </w:p>
        </w:tc>
        <w:tc>
          <w:tcPr>
            <w:tcW w:w="1256" w:type="dxa"/>
            <w:tcBorders>
              <w:tl2br w:val="nil"/>
              <w:tr2bl w:val="nil"/>
            </w:tcBorders>
          </w:tcPr>
          <w:p w14:paraId="5D47FB89">
            <w:pPr>
              <w:spacing w:line="360" w:lineRule="auto"/>
              <w:jc w:val="center"/>
              <w:rPr>
                <w:rFonts w:ascii="Times New Roman" w:hAnsi="Times New Roman"/>
                <w:b/>
                <w:bCs/>
                <w:color w:val="000000"/>
                <w:szCs w:val="21"/>
              </w:rPr>
            </w:pPr>
            <w:r>
              <w:rPr>
                <w:rFonts w:ascii="Times New Roman" w:hAnsi="Times New Roman"/>
                <w:szCs w:val="21"/>
              </w:rPr>
              <w:t xml:space="preserve"> 0.8881</w:t>
            </w:r>
          </w:p>
        </w:tc>
        <w:tc>
          <w:tcPr>
            <w:tcW w:w="1269" w:type="dxa"/>
            <w:tcBorders>
              <w:tl2br w:val="nil"/>
              <w:tr2bl w:val="nil"/>
            </w:tcBorders>
          </w:tcPr>
          <w:p w14:paraId="2D89ADFB">
            <w:pPr>
              <w:spacing w:line="360" w:lineRule="auto"/>
              <w:jc w:val="center"/>
              <w:rPr>
                <w:rFonts w:ascii="Times New Roman" w:hAnsi="Times New Roman"/>
                <w:b/>
                <w:bCs/>
                <w:color w:val="000000"/>
                <w:szCs w:val="21"/>
              </w:rPr>
            </w:pPr>
            <w:r>
              <w:rPr>
                <w:rFonts w:ascii="Times New Roman" w:hAnsi="Times New Roman"/>
                <w:szCs w:val="21"/>
              </w:rPr>
              <w:t>0.8954</w:t>
            </w:r>
          </w:p>
        </w:tc>
        <w:tc>
          <w:tcPr>
            <w:tcW w:w="1212" w:type="dxa"/>
            <w:tcBorders>
              <w:tl2br w:val="nil"/>
              <w:tr2bl w:val="nil"/>
            </w:tcBorders>
          </w:tcPr>
          <w:p w14:paraId="15E44FA7">
            <w:pPr>
              <w:spacing w:line="360" w:lineRule="auto"/>
              <w:jc w:val="center"/>
              <w:rPr>
                <w:rFonts w:ascii="Times New Roman" w:hAnsi="Times New Roman"/>
                <w:b/>
                <w:bCs/>
                <w:color w:val="000000"/>
                <w:szCs w:val="21"/>
              </w:rPr>
            </w:pPr>
            <w:r>
              <w:rPr>
                <w:rFonts w:ascii="Times New Roman" w:hAnsi="Times New Roman"/>
                <w:szCs w:val="21"/>
              </w:rPr>
              <w:t>-</w:t>
            </w:r>
          </w:p>
        </w:tc>
      </w:tr>
    </w:tbl>
    <w:p w14:paraId="4045BE22">
      <w:pPr>
        <w:rPr>
          <w:rFonts w:ascii="Times New Roman" w:hAnsi="Times New Roman"/>
          <w:b/>
          <w:bCs/>
          <w:sz w:val="18"/>
          <w:szCs w:val="18"/>
        </w:rPr>
      </w:pPr>
      <w:r>
        <w:rPr>
          <w:rFonts w:ascii="Times New Roman" w:hAnsi="Times New Roman"/>
          <w:sz w:val="18"/>
          <w:szCs w:val="18"/>
        </w:rPr>
        <w:t>注：工具变量2SLS第一阶段核心解释变量系数为0.1101，F统计量P值检验为0.000，印证了工具变量与原内生变量的相关性，Kleibergen-Paap rk LM统计量为 92.895，p值为0；Kleibergen-Paap rk Wald F 统计量为92.345，p值为0；均在较高水平下显著拒绝了“工具变量识别不足”和“弱工具变量”的原假设。</w:t>
      </w:r>
    </w:p>
    <w:p w14:paraId="4E9BEAB4">
      <w:pPr>
        <w:spacing w:before="240" w:after="120"/>
        <w:ind w:firstLine="562" w:firstLineChars="200"/>
        <w:outlineLvl w:val="2"/>
        <w:rPr>
          <w:rFonts w:ascii="Times New Roman" w:hAnsi="Times New Roman" w:eastAsia="黑体"/>
          <w:b/>
          <w:bCs/>
          <w:sz w:val="28"/>
          <w:szCs w:val="28"/>
        </w:rPr>
      </w:pPr>
      <w:bookmarkStart w:id="601" w:name="_Toc13094"/>
      <w:bookmarkStart w:id="602" w:name="_Toc22639"/>
      <w:bookmarkStart w:id="603" w:name="_Toc6810"/>
      <w:bookmarkStart w:id="604" w:name="_Toc11422"/>
      <w:r>
        <w:rPr>
          <w:rFonts w:ascii="Times New Roman" w:hAnsi="Times New Roman" w:eastAsia="黑体"/>
          <w:b/>
          <w:bCs/>
          <w:sz w:val="28"/>
          <w:szCs w:val="28"/>
        </w:rPr>
        <w:t>四、异质性检验</w:t>
      </w:r>
      <w:bookmarkEnd w:id="601"/>
      <w:bookmarkEnd w:id="602"/>
      <w:bookmarkEnd w:id="603"/>
      <w:bookmarkEnd w:id="604"/>
    </w:p>
    <w:p w14:paraId="4E87D8C0">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（一）区分出口贸易隐含碳的具体流向</w:t>
      </w:r>
    </w:p>
    <w:p w14:paraId="4C932407">
      <w:pPr>
        <w:spacing w:line="400" w:lineRule="exact"/>
        <w:ind w:firstLine="480" w:firstLineChars="200"/>
        <w:rPr>
          <w:rFonts w:ascii="Times New Roman" w:hAnsi="Times New Roman"/>
          <w:sz w:val="24"/>
        </w:rPr>
      </w:pPr>
      <w:r>
        <w:rPr>
          <w:rFonts w:ascii="Times New Roman" w:hAnsi="Times New Roman"/>
          <w:sz w:val="24"/>
        </w:rPr>
        <w:t>生产消费活动的地理分割诱发了碳排放转移现象。作为全球制造业的重要基地，中国在享受出口增长的同时，也承担了不对称的环境成本（彭水军等，2015）。中国出口隐含碳主要集中在发达经济体，但金融危机后开始从发达经济体向发展中经济体转移（</w:t>
      </w:r>
      <w:r>
        <w:rPr>
          <w:rFonts w:ascii="Times New Roman" w:hAnsi="Times New Roman"/>
          <w:sz w:val="24"/>
          <w:shd w:val="clear" w:color="auto" w:fill="FFFFFF"/>
        </w:rPr>
        <w:t>Mi et al.，2018</w:t>
      </w:r>
      <w:r>
        <w:rPr>
          <w:rFonts w:ascii="Times New Roman" w:hAnsi="Times New Roman"/>
          <w:sz w:val="24"/>
        </w:rPr>
        <w:t>）。为此，本文探析了产业数字化对流向发达和发展中经济体（地区）两类消费目的地的出口贸易隐含碳的影响。本文根据联合国发布的《全球发展报告（2010年）》（Human Development Report 2010）的分类标准，将目的市场划分发展中经济体与发达经济体进行分组回归，鉴于分组后两组样本在分布和方差上存在差异，本文采用了基于Bootstrap方法的费舍尔组合检验来评估组间系数的差异性。在此过程中，我们将抽样次数设定为1000次，以增强检验的统计效力（下同）。分组回归结果见表5-6第（1）列和第（2）列。结果表明，产业数字化可以显著减少中国流向这两类目的地的出口贸易隐含碳，且对发展</w:t>
      </w:r>
      <w:r>
        <w:rPr>
          <w:rFonts w:hint="eastAsia" w:ascii="Times New Roman" w:hAnsi="Times New Roman"/>
          <w:sz w:val="24"/>
        </w:rPr>
        <w:t>中经济体</w:t>
      </w:r>
      <w:r>
        <w:rPr>
          <w:rFonts w:ascii="Times New Roman" w:hAnsi="Times New Roman"/>
          <w:sz w:val="24"/>
        </w:rPr>
        <w:t>的抑制作用更明显。费舍尔组合检验的经验P值为0.000，说明产业数字化对出口隐含碳的抑制作用在不同经济体之间存在显著差异。这是因为，对于发达经济体，由于其本身对产品质量和环保标准的要求通常更高，在中国产业数字化带来的结构效应和技术效应的改善相对发展中经济体不明显，因此，中国产业数字化发展对流向发展中经济体的隐含碳抑制效应更大。</w:t>
      </w:r>
    </w:p>
    <w:p w14:paraId="43D9F80F">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（二）区分污染行业和非污染行业</w:t>
      </w:r>
    </w:p>
    <w:p w14:paraId="1C0E3749">
      <w:pPr>
        <w:spacing w:line="400" w:lineRule="exact"/>
        <w:ind w:firstLine="480" w:firstLineChars="200"/>
        <w:jc w:val="left"/>
        <w:rPr>
          <w:rFonts w:ascii="Times New Roman" w:hAnsi="Times New Roman"/>
          <w:sz w:val="24"/>
        </w:rPr>
      </w:pPr>
      <w:r>
        <w:rPr>
          <w:rFonts w:ascii="Times New Roman" w:hAnsi="Times New Roman"/>
          <w:sz w:val="24"/>
        </w:rPr>
        <w:t>鉴于中国各产业部门的碳排放强度存在差异，本文对2020年中国各产业碳排放强度（单位增加值碳排放）进行排序，将碳排放强度前50%分位划分为污染部门，后50%分位划分为清洁部门，分别考察产业数字化对污染和清洁行业出口隐含碳影响，并采用费舍尔组合检验进行组间差异检验。分组回归结果见表5-6第（3）列和（4）列。结果表明，产业数字化可以显著减少污染行业和清洁行业出口贸易隐含碳，且对污染行业的抑制作用更明显。费舍尔组合检验的经验P值为0.000，说明产业数字化对出口隐含碳的抑制作用在不同行业之间存在显著差异。究其原因，与清洁行业相比，污染行业对能源投入的依赖性明显，其节能降碳的潜力也相对较大。通过数字化技术，企业可以更有效地监控和管理能源使用，减少不必要的能源消耗，从而显著降低碳排放。</w:t>
      </w:r>
    </w:p>
    <w:p w14:paraId="686BAB35">
      <w:pPr>
        <w:ind w:firstLine="422" w:firstLineChars="200"/>
        <w:jc w:val="center"/>
        <w:rPr>
          <w:rFonts w:ascii="Times New Roman" w:hAnsi="Times New Roman"/>
          <w:b/>
          <w:bCs/>
          <w:szCs w:val="21"/>
        </w:rPr>
      </w:pPr>
    </w:p>
    <w:p w14:paraId="0593F93B">
      <w:pPr>
        <w:ind w:firstLine="422" w:firstLineChars="200"/>
        <w:jc w:val="center"/>
        <w:rPr>
          <w:rFonts w:ascii="Times New Roman" w:hAnsi="Times New Roman"/>
          <w:b/>
          <w:bCs/>
          <w:szCs w:val="21"/>
        </w:rPr>
      </w:pPr>
    </w:p>
    <w:p w14:paraId="18CD1245">
      <w:pPr>
        <w:ind w:firstLine="422" w:firstLineChars="200"/>
        <w:jc w:val="center"/>
        <w:rPr>
          <w:rFonts w:ascii="Times New Roman" w:hAnsi="Times New Roman"/>
          <w:b/>
          <w:bCs/>
          <w:szCs w:val="21"/>
        </w:rPr>
      </w:pPr>
    </w:p>
    <w:p w14:paraId="0E429FA3">
      <w:pPr>
        <w:ind w:firstLine="422" w:firstLineChars="200"/>
        <w:jc w:val="center"/>
        <w:rPr>
          <w:rFonts w:ascii="Times New Roman" w:hAnsi="Times New Roman"/>
          <w:b/>
          <w:bCs/>
          <w:szCs w:val="21"/>
        </w:rPr>
      </w:pPr>
    </w:p>
    <w:p w14:paraId="2CF2D707">
      <w:pPr>
        <w:ind w:firstLine="422" w:firstLineChars="200"/>
        <w:jc w:val="center"/>
        <w:rPr>
          <w:rFonts w:ascii="Times New Roman" w:hAnsi="Times New Roman"/>
          <w:b/>
          <w:bCs/>
          <w:szCs w:val="21"/>
        </w:rPr>
      </w:pPr>
    </w:p>
    <w:p w14:paraId="7B3004D3">
      <w:pPr>
        <w:ind w:firstLine="422" w:firstLineChars="200"/>
        <w:jc w:val="center"/>
        <w:rPr>
          <w:rFonts w:ascii="Times New Roman" w:hAnsi="Times New Roman"/>
          <w:b/>
          <w:bCs/>
          <w:szCs w:val="21"/>
        </w:rPr>
      </w:pPr>
    </w:p>
    <w:p w14:paraId="7C361852">
      <w:pPr>
        <w:ind w:firstLine="422" w:firstLineChars="200"/>
        <w:jc w:val="center"/>
        <w:rPr>
          <w:rFonts w:ascii="Times New Roman" w:hAnsi="Times New Roman"/>
          <w:b/>
          <w:bCs/>
          <w:szCs w:val="21"/>
        </w:rPr>
      </w:pPr>
    </w:p>
    <w:p w14:paraId="425003CA">
      <w:pPr>
        <w:ind w:firstLine="422" w:firstLineChars="200"/>
        <w:jc w:val="center"/>
        <w:rPr>
          <w:rFonts w:ascii="Times New Roman" w:hAnsi="Times New Roman"/>
          <w:b/>
          <w:bCs/>
          <w:szCs w:val="21"/>
        </w:rPr>
      </w:pPr>
    </w:p>
    <w:p w14:paraId="12AE3BEB">
      <w:pPr>
        <w:ind w:firstLine="422" w:firstLineChars="200"/>
        <w:jc w:val="center"/>
        <w:rPr>
          <w:rFonts w:ascii="Times New Roman" w:hAnsi="Times New Roman"/>
          <w:b/>
          <w:bCs/>
          <w:szCs w:val="21"/>
        </w:rPr>
      </w:pPr>
    </w:p>
    <w:p w14:paraId="687569A9">
      <w:pPr>
        <w:ind w:firstLine="422" w:firstLineChars="200"/>
        <w:jc w:val="center"/>
        <w:rPr>
          <w:rFonts w:ascii="Times New Roman" w:hAnsi="Times New Roman"/>
          <w:b/>
          <w:bCs/>
          <w:szCs w:val="21"/>
        </w:rPr>
      </w:pPr>
    </w:p>
    <w:p w14:paraId="02F5D9BC">
      <w:pPr>
        <w:ind w:firstLine="422" w:firstLineChars="200"/>
        <w:jc w:val="center"/>
        <w:rPr>
          <w:rFonts w:ascii="Times New Roman" w:hAnsi="Times New Roman"/>
          <w:b/>
          <w:bCs/>
          <w:szCs w:val="21"/>
        </w:rPr>
      </w:pPr>
    </w:p>
    <w:p w14:paraId="413D708D">
      <w:pPr>
        <w:ind w:firstLine="422" w:firstLineChars="200"/>
        <w:jc w:val="center"/>
        <w:rPr>
          <w:rFonts w:ascii="Times New Roman" w:hAnsi="Times New Roman"/>
          <w:szCs w:val="21"/>
        </w:rPr>
      </w:pPr>
      <w:r>
        <w:rPr>
          <w:rFonts w:ascii="Times New Roman" w:hAnsi="Times New Roman"/>
          <w:b/>
          <w:bCs/>
          <w:szCs w:val="21"/>
        </w:rPr>
        <w:t>表5-6 异质性检验</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14:paraId="2B1D8D3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bottom w:val="single" w:color="auto" w:sz="4" w:space="0"/>
              <w:tl2br w:val="nil"/>
              <w:tr2bl w:val="nil"/>
            </w:tcBorders>
          </w:tcPr>
          <w:p w14:paraId="6D13A451">
            <w:pPr>
              <w:rPr>
                <w:rFonts w:ascii="Times New Roman" w:hAnsi="Times New Roman"/>
                <w:szCs w:val="21"/>
              </w:rPr>
            </w:pPr>
          </w:p>
        </w:tc>
        <w:tc>
          <w:tcPr>
            <w:tcW w:w="1704" w:type="dxa"/>
            <w:tcBorders>
              <w:bottom w:val="single" w:color="auto" w:sz="4" w:space="0"/>
              <w:tl2br w:val="nil"/>
              <w:tr2bl w:val="nil"/>
            </w:tcBorders>
          </w:tcPr>
          <w:p w14:paraId="2593A220">
            <w:pPr>
              <w:jc w:val="center"/>
              <w:rPr>
                <w:rFonts w:ascii="Times New Roman" w:hAnsi="Times New Roman"/>
                <w:szCs w:val="21"/>
              </w:rPr>
            </w:pPr>
            <w:r>
              <w:rPr>
                <w:rFonts w:ascii="Times New Roman" w:hAnsi="Times New Roman"/>
                <w:szCs w:val="21"/>
              </w:rPr>
              <w:t>（1）</w:t>
            </w:r>
          </w:p>
        </w:tc>
        <w:tc>
          <w:tcPr>
            <w:tcW w:w="1704" w:type="dxa"/>
            <w:tcBorders>
              <w:bottom w:val="single" w:color="auto" w:sz="4" w:space="0"/>
              <w:tl2br w:val="nil"/>
              <w:tr2bl w:val="nil"/>
            </w:tcBorders>
          </w:tcPr>
          <w:p w14:paraId="2BBF7247">
            <w:pPr>
              <w:jc w:val="center"/>
              <w:rPr>
                <w:rFonts w:ascii="Times New Roman" w:hAnsi="Times New Roman"/>
                <w:szCs w:val="21"/>
              </w:rPr>
            </w:pPr>
            <w:r>
              <w:rPr>
                <w:rFonts w:ascii="Times New Roman" w:hAnsi="Times New Roman"/>
                <w:szCs w:val="21"/>
              </w:rPr>
              <w:t>（2）</w:t>
            </w:r>
          </w:p>
        </w:tc>
        <w:tc>
          <w:tcPr>
            <w:tcW w:w="1705" w:type="dxa"/>
            <w:tcBorders>
              <w:bottom w:val="single" w:color="auto" w:sz="4" w:space="0"/>
              <w:tl2br w:val="nil"/>
              <w:tr2bl w:val="nil"/>
            </w:tcBorders>
          </w:tcPr>
          <w:p w14:paraId="6A8FE0A9">
            <w:pPr>
              <w:jc w:val="center"/>
              <w:rPr>
                <w:rFonts w:ascii="Times New Roman" w:hAnsi="Times New Roman"/>
                <w:szCs w:val="21"/>
              </w:rPr>
            </w:pPr>
            <w:r>
              <w:rPr>
                <w:rFonts w:ascii="Times New Roman" w:hAnsi="Times New Roman"/>
                <w:szCs w:val="21"/>
              </w:rPr>
              <w:t>（3）</w:t>
            </w:r>
          </w:p>
        </w:tc>
        <w:tc>
          <w:tcPr>
            <w:tcW w:w="1705" w:type="dxa"/>
            <w:tcBorders>
              <w:bottom w:val="single" w:color="auto" w:sz="4" w:space="0"/>
              <w:tl2br w:val="nil"/>
              <w:tr2bl w:val="nil"/>
            </w:tcBorders>
          </w:tcPr>
          <w:p w14:paraId="2CAAAF8D">
            <w:pPr>
              <w:jc w:val="center"/>
              <w:rPr>
                <w:rFonts w:ascii="Times New Roman" w:hAnsi="Times New Roman"/>
                <w:szCs w:val="21"/>
              </w:rPr>
            </w:pPr>
            <w:r>
              <w:rPr>
                <w:rFonts w:ascii="Times New Roman" w:hAnsi="Times New Roman"/>
                <w:szCs w:val="21"/>
              </w:rPr>
              <w:t>（4）</w:t>
            </w:r>
          </w:p>
        </w:tc>
      </w:tr>
      <w:tr w14:paraId="298EA61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op w:val="single" w:color="auto" w:sz="4" w:space="0"/>
            </w:tcBorders>
          </w:tcPr>
          <w:p w14:paraId="27C02EE9">
            <w:pPr>
              <w:rPr>
                <w:rFonts w:ascii="Times New Roman" w:hAnsi="Times New Roman"/>
                <w:szCs w:val="21"/>
              </w:rPr>
            </w:pPr>
          </w:p>
        </w:tc>
        <w:tc>
          <w:tcPr>
            <w:tcW w:w="1704" w:type="dxa"/>
            <w:tcBorders>
              <w:top w:val="single" w:color="auto" w:sz="4" w:space="0"/>
            </w:tcBorders>
          </w:tcPr>
          <w:p w14:paraId="12D45AA4">
            <w:pPr>
              <w:jc w:val="center"/>
              <w:rPr>
                <w:rFonts w:ascii="Times New Roman" w:hAnsi="Times New Roman"/>
                <w:szCs w:val="21"/>
              </w:rPr>
            </w:pPr>
            <w:r>
              <w:rPr>
                <w:rFonts w:ascii="Times New Roman" w:hAnsi="Times New Roman"/>
                <w:szCs w:val="21"/>
              </w:rPr>
              <w:t>发达经济体</w:t>
            </w:r>
          </w:p>
        </w:tc>
        <w:tc>
          <w:tcPr>
            <w:tcW w:w="1704" w:type="dxa"/>
            <w:tcBorders>
              <w:top w:val="single" w:color="auto" w:sz="4" w:space="0"/>
            </w:tcBorders>
          </w:tcPr>
          <w:p w14:paraId="77A60FAE">
            <w:pPr>
              <w:jc w:val="center"/>
              <w:rPr>
                <w:rFonts w:ascii="Times New Roman" w:hAnsi="Times New Roman"/>
                <w:szCs w:val="21"/>
              </w:rPr>
            </w:pPr>
            <w:r>
              <w:rPr>
                <w:rFonts w:ascii="Times New Roman" w:hAnsi="Times New Roman"/>
                <w:szCs w:val="21"/>
              </w:rPr>
              <w:t>发展中经济体</w:t>
            </w:r>
          </w:p>
        </w:tc>
        <w:tc>
          <w:tcPr>
            <w:tcW w:w="1705" w:type="dxa"/>
            <w:tcBorders>
              <w:top w:val="single" w:color="auto" w:sz="4" w:space="0"/>
            </w:tcBorders>
          </w:tcPr>
          <w:p w14:paraId="38B478B4">
            <w:pPr>
              <w:jc w:val="center"/>
              <w:rPr>
                <w:rFonts w:ascii="Times New Roman" w:hAnsi="Times New Roman"/>
                <w:szCs w:val="21"/>
              </w:rPr>
            </w:pPr>
            <w:r>
              <w:rPr>
                <w:rFonts w:ascii="Times New Roman" w:hAnsi="Times New Roman"/>
                <w:szCs w:val="21"/>
              </w:rPr>
              <w:t>污染行业</w:t>
            </w:r>
          </w:p>
        </w:tc>
        <w:tc>
          <w:tcPr>
            <w:tcW w:w="1705" w:type="dxa"/>
            <w:tcBorders>
              <w:top w:val="single" w:color="auto" w:sz="4" w:space="0"/>
            </w:tcBorders>
          </w:tcPr>
          <w:p w14:paraId="7E8759D8">
            <w:pPr>
              <w:jc w:val="center"/>
              <w:rPr>
                <w:rFonts w:ascii="Times New Roman" w:hAnsi="Times New Roman"/>
                <w:szCs w:val="21"/>
              </w:rPr>
            </w:pPr>
            <w:r>
              <w:rPr>
                <w:rFonts w:ascii="Times New Roman" w:hAnsi="Times New Roman"/>
                <w:szCs w:val="21"/>
              </w:rPr>
              <w:t>清洁行业</w:t>
            </w:r>
          </w:p>
        </w:tc>
      </w:tr>
      <w:tr w14:paraId="0F40EB3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608756B6">
            <w:pPr>
              <w:jc w:val="center"/>
              <w:rPr>
                <w:rFonts w:ascii="Times New Roman" w:hAnsi="Times New Roman"/>
                <w:szCs w:val="21"/>
              </w:rPr>
            </w:pPr>
            <w:r>
              <w:rPr>
                <w:rFonts w:ascii="Times New Roman" w:hAnsi="Times New Roman"/>
                <w:szCs w:val="21"/>
              </w:rPr>
              <w:t>lndig</w:t>
            </w:r>
          </w:p>
        </w:tc>
        <w:tc>
          <w:tcPr>
            <w:tcW w:w="1704" w:type="dxa"/>
            <w:tcBorders>
              <w:tl2br w:val="nil"/>
              <w:tr2bl w:val="nil"/>
            </w:tcBorders>
          </w:tcPr>
          <w:p w14:paraId="43167C74">
            <w:pPr>
              <w:jc w:val="center"/>
              <w:rPr>
                <w:rFonts w:ascii="Times New Roman" w:hAnsi="Times New Roman"/>
                <w:szCs w:val="21"/>
              </w:rPr>
            </w:pPr>
            <w:r>
              <w:rPr>
                <w:rFonts w:ascii="Times New Roman" w:hAnsi="Times New Roman"/>
                <w:szCs w:val="21"/>
              </w:rPr>
              <w:t>-0.3472***</w:t>
            </w:r>
          </w:p>
          <w:p w14:paraId="50B13D0A">
            <w:pPr>
              <w:jc w:val="center"/>
              <w:rPr>
                <w:rFonts w:ascii="Times New Roman" w:hAnsi="Times New Roman"/>
                <w:szCs w:val="21"/>
              </w:rPr>
            </w:pPr>
            <w:r>
              <w:rPr>
                <w:rFonts w:ascii="Times New Roman" w:hAnsi="Times New Roman"/>
                <w:szCs w:val="21"/>
              </w:rPr>
              <w:t>(0.0565)</w:t>
            </w:r>
          </w:p>
        </w:tc>
        <w:tc>
          <w:tcPr>
            <w:tcW w:w="1704" w:type="dxa"/>
            <w:tcBorders>
              <w:tl2br w:val="nil"/>
              <w:tr2bl w:val="nil"/>
            </w:tcBorders>
          </w:tcPr>
          <w:p w14:paraId="3A7F8CBD">
            <w:pPr>
              <w:jc w:val="center"/>
              <w:rPr>
                <w:rFonts w:ascii="Times New Roman" w:hAnsi="Times New Roman"/>
                <w:szCs w:val="21"/>
              </w:rPr>
            </w:pPr>
            <w:r>
              <w:rPr>
                <w:rFonts w:ascii="Times New Roman" w:hAnsi="Times New Roman"/>
                <w:szCs w:val="21"/>
              </w:rPr>
              <w:t>-0.4808***</w:t>
            </w:r>
          </w:p>
          <w:p w14:paraId="4A46FBE9">
            <w:pPr>
              <w:jc w:val="center"/>
              <w:rPr>
                <w:rFonts w:ascii="Times New Roman" w:hAnsi="Times New Roman"/>
                <w:szCs w:val="21"/>
              </w:rPr>
            </w:pPr>
            <w:r>
              <w:rPr>
                <w:rFonts w:ascii="Times New Roman" w:hAnsi="Times New Roman"/>
                <w:szCs w:val="21"/>
              </w:rPr>
              <w:t>(0.0565)</w:t>
            </w:r>
          </w:p>
        </w:tc>
        <w:tc>
          <w:tcPr>
            <w:tcW w:w="1705" w:type="dxa"/>
            <w:tcBorders>
              <w:tl2br w:val="nil"/>
              <w:tr2bl w:val="nil"/>
            </w:tcBorders>
          </w:tcPr>
          <w:p w14:paraId="203AFDE7">
            <w:pPr>
              <w:jc w:val="center"/>
              <w:rPr>
                <w:rFonts w:ascii="Times New Roman" w:hAnsi="Times New Roman"/>
                <w:szCs w:val="21"/>
              </w:rPr>
            </w:pPr>
            <w:r>
              <w:rPr>
                <w:rFonts w:ascii="Times New Roman" w:hAnsi="Times New Roman"/>
                <w:szCs w:val="21"/>
              </w:rPr>
              <w:t>-0.3926***</w:t>
            </w:r>
          </w:p>
          <w:p w14:paraId="122B3BBF">
            <w:pPr>
              <w:jc w:val="center"/>
              <w:rPr>
                <w:rFonts w:ascii="Times New Roman" w:hAnsi="Times New Roman"/>
                <w:szCs w:val="21"/>
              </w:rPr>
            </w:pPr>
            <w:r>
              <w:rPr>
                <w:rFonts w:ascii="Times New Roman" w:hAnsi="Times New Roman"/>
                <w:szCs w:val="21"/>
              </w:rPr>
              <w:t>(0.0489)</w:t>
            </w:r>
          </w:p>
        </w:tc>
        <w:tc>
          <w:tcPr>
            <w:tcW w:w="1705" w:type="dxa"/>
            <w:tcBorders>
              <w:tl2br w:val="nil"/>
              <w:tr2bl w:val="nil"/>
            </w:tcBorders>
          </w:tcPr>
          <w:p w14:paraId="1F9FC40A">
            <w:pPr>
              <w:jc w:val="center"/>
              <w:rPr>
                <w:rFonts w:ascii="Times New Roman" w:hAnsi="Times New Roman"/>
                <w:szCs w:val="21"/>
              </w:rPr>
            </w:pPr>
            <w:r>
              <w:rPr>
                <w:rFonts w:ascii="Times New Roman" w:hAnsi="Times New Roman"/>
                <w:szCs w:val="21"/>
              </w:rPr>
              <w:t>-0.2445***</w:t>
            </w:r>
          </w:p>
          <w:p w14:paraId="4F306935">
            <w:pPr>
              <w:jc w:val="center"/>
              <w:rPr>
                <w:rFonts w:ascii="Times New Roman" w:hAnsi="Times New Roman"/>
                <w:szCs w:val="21"/>
              </w:rPr>
            </w:pPr>
            <w:r>
              <w:rPr>
                <w:rFonts w:ascii="Times New Roman" w:hAnsi="Times New Roman"/>
                <w:szCs w:val="21"/>
              </w:rPr>
              <w:t>(0.0533)</w:t>
            </w:r>
          </w:p>
        </w:tc>
      </w:tr>
      <w:tr w14:paraId="0871308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488CC2CC">
            <w:pPr>
              <w:jc w:val="center"/>
              <w:rPr>
                <w:rFonts w:ascii="Times New Roman" w:hAnsi="Times New Roman"/>
                <w:szCs w:val="21"/>
              </w:rPr>
            </w:pPr>
            <w:r>
              <w:rPr>
                <w:rFonts w:ascii="Times New Roman" w:hAnsi="Times New Roman"/>
                <w:szCs w:val="21"/>
              </w:rPr>
              <w:t>控制变量</w:t>
            </w:r>
          </w:p>
        </w:tc>
        <w:tc>
          <w:tcPr>
            <w:tcW w:w="1704" w:type="dxa"/>
            <w:tcBorders>
              <w:tl2br w:val="nil"/>
              <w:tr2bl w:val="nil"/>
            </w:tcBorders>
          </w:tcPr>
          <w:p w14:paraId="5B19E4D3">
            <w:pPr>
              <w:jc w:val="center"/>
              <w:rPr>
                <w:rFonts w:ascii="Times New Roman" w:hAnsi="Times New Roman"/>
                <w:szCs w:val="21"/>
              </w:rPr>
            </w:pPr>
            <w:r>
              <w:rPr>
                <w:rFonts w:ascii="Times New Roman" w:hAnsi="Times New Roman"/>
                <w:szCs w:val="21"/>
              </w:rPr>
              <w:t>是</w:t>
            </w:r>
          </w:p>
        </w:tc>
        <w:tc>
          <w:tcPr>
            <w:tcW w:w="1704" w:type="dxa"/>
            <w:tcBorders>
              <w:tl2br w:val="nil"/>
              <w:tr2bl w:val="nil"/>
            </w:tcBorders>
          </w:tcPr>
          <w:p w14:paraId="0B6C4EE5">
            <w:pPr>
              <w:jc w:val="center"/>
              <w:rPr>
                <w:rFonts w:ascii="Times New Roman" w:hAnsi="Times New Roman"/>
                <w:szCs w:val="21"/>
              </w:rPr>
            </w:pPr>
            <w:r>
              <w:rPr>
                <w:rFonts w:ascii="Times New Roman" w:hAnsi="Times New Roman"/>
                <w:szCs w:val="21"/>
              </w:rPr>
              <w:t>是</w:t>
            </w:r>
          </w:p>
        </w:tc>
        <w:tc>
          <w:tcPr>
            <w:tcW w:w="1705" w:type="dxa"/>
            <w:tcBorders>
              <w:tl2br w:val="nil"/>
              <w:tr2bl w:val="nil"/>
            </w:tcBorders>
          </w:tcPr>
          <w:p w14:paraId="551B4B4E">
            <w:pPr>
              <w:jc w:val="center"/>
              <w:rPr>
                <w:rFonts w:ascii="Times New Roman" w:hAnsi="Times New Roman"/>
                <w:szCs w:val="21"/>
              </w:rPr>
            </w:pPr>
            <w:r>
              <w:rPr>
                <w:rFonts w:ascii="Times New Roman" w:hAnsi="Times New Roman"/>
                <w:szCs w:val="21"/>
              </w:rPr>
              <w:t>是</w:t>
            </w:r>
          </w:p>
        </w:tc>
        <w:tc>
          <w:tcPr>
            <w:tcW w:w="1705" w:type="dxa"/>
            <w:tcBorders>
              <w:tl2br w:val="nil"/>
              <w:tr2bl w:val="nil"/>
            </w:tcBorders>
          </w:tcPr>
          <w:p w14:paraId="1324DE4F">
            <w:pPr>
              <w:jc w:val="center"/>
              <w:rPr>
                <w:rFonts w:ascii="Times New Roman" w:hAnsi="Times New Roman"/>
                <w:szCs w:val="21"/>
              </w:rPr>
            </w:pPr>
            <w:r>
              <w:rPr>
                <w:rFonts w:ascii="Times New Roman" w:hAnsi="Times New Roman"/>
                <w:szCs w:val="21"/>
              </w:rPr>
              <w:t>是</w:t>
            </w:r>
          </w:p>
        </w:tc>
      </w:tr>
      <w:tr w14:paraId="491E7A0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79605F5F">
            <w:pPr>
              <w:jc w:val="center"/>
              <w:rPr>
                <w:rFonts w:ascii="Times New Roman" w:hAnsi="Times New Roman"/>
                <w:szCs w:val="21"/>
              </w:rPr>
            </w:pPr>
            <w:r>
              <w:rPr>
                <w:rFonts w:ascii="Times New Roman" w:hAnsi="Times New Roman"/>
                <w:color w:val="000000"/>
                <w:kern w:val="0"/>
                <w:szCs w:val="21"/>
                <w:lang w:bidi="ar"/>
              </w:rPr>
              <w:t>行业固定效应</w:t>
            </w:r>
          </w:p>
        </w:tc>
        <w:tc>
          <w:tcPr>
            <w:tcW w:w="1704" w:type="dxa"/>
            <w:tcBorders>
              <w:tl2br w:val="nil"/>
              <w:tr2bl w:val="nil"/>
            </w:tcBorders>
          </w:tcPr>
          <w:p w14:paraId="0137AAAA">
            <w:pPr>
              <w:jc w:val="center"/>
              <w:rPr>
                <w:rFonts w:ascii="Times New Roman" w:hAnsi="Times New Roman"/>
                <w:szCs w:val="21"/>
              </w:rPr>
            </w:pPr>
            <w:r>
              <w:rPr>
                <w:rFonts w:ascii="Times New Roman" w:hAnsi="Times New Roman"/>
                <w:szCs w:val="21"/>
              </w:rPr>
              <w:t>是</w:t>
            </w:r>
          </w:p>
        </w:tc>
        <w:tc>
          <w:tcPr>
            <w:tcW w:w="1704" w:type="dxa"/>
            <w:tcBorders>
              <w:tl2br w:val="nil"/>
              <w:tr2bl w:val="nil"/>
            </w:tcBorders>
          </w:tcPr>
          <w:p w14:paraId="4F9AE5A4">
            <w:pPr>
              <w:jc w:val="center"/>
              <w:rPr>
                <w:rFonts w:ascii="Times New Roman" w:hAnsi="Times New Roman"/>
                <w:szCs w:val="21"/>
              </w:rPr>
            </w:pPr>
            <w:r>
              <w:rPr>
                <w:rFonts w:ascii="Times New Roman" w:hAnsi="Times New Roman"/>
                <w:szCs w:val="21"/>
              </w:rPr>
              <w:t>是</w:t>
            </w:r>
          </w:p>
        </w:tc>
        <w:tc>
          <w:tcPr>
            <w:tcW w:w="1705" w:type="dxa"/>
            <w:tcBorders>
              <w:tl2br w:val="nil"/>
              <w:tr2bl w:val="nil"/>
            </w:tcBorders>
          </w:tcPr>
          <w:p w14:paraId="0468B307">
            <w:pPr>
              <w:jc w:val="center"/>
              <w:rPr>
                <w:rFonts w:ascii="Times New Roman" w:hAnsi="Times New Roman"/>
                <w:szCs w:val="21"/>
              </w:rPr>
            </w:pPr>
            <w:r>
              <w:rPr>
                <w:rFonts w:ascii="Times New Roman" w:hAnsi="Times New Roman"/>
                <w:szCs w:val="21"/>
              </w:rPr>
              <w:t>是</w:t>
            </w:r>
          </w:p>
        </w:tc>
        <w:tc>
          <w:tcPr>
            <w:tcW w:w="1705" w:type="dxa"/>
            <w:tcBorders>
              <w:tl2br w:val="nil"/>
              <w:tr2bl w:val="nil"/>
            </w:tcBorders>
          </w:tcPr>
          <w:p w14:paraId="3FA8C871">
            <w:pPr>
              <w:jc w:val="center"/>
              <w:rPr>
                <w:rFonts w:ascii="Times New Roman" w:hAnsi="Times New Roman"/>
                <w:szCs w:val="21"/>
              </w:rPr>
            </w:pPr>
            <w:r>
              <w:rPr>
                <w:rFonts w:ascii="Times New Roman" w:hAnsi="Times New Roman"/>
                <w:szCs w:val="21"/>
              </w:rPr>
              <w:t>是</w:t>
            </w:r>
          </w:p>
        </w:tc>
      </w:tr>
      <w:tr w14:paraId="6669B52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313C5CB9">
            <w:pPr>
              <w:jc w:val="center"/>
              <w:rPr>
                <w:rFonts w:ascii="Times New Roman" w:hAnsi="Times New Roman"/>
                <w:szCs w:val="21"/>
              </w:rPr>
            </w:pPr>
            <w:r>
              <w:rPr>
                <w:rFonts w:ascii="Times New Roman" w:hAnsi="Times New Roman"/>
                <w:color w:val="000000"/>
                <w:kern w:val="0"/>
                <w:szCs w:val="21"/>
                <w:lang w:bidi="ar"/>
              </w:rPr>
              <w:t>目的市场固定效应</w:t>
            </w:r>
          </w:p>
        </w:tc>
        <w:tc>
          <w:tcPr>
            <w:tcW w:w="1704" w:type="dxa"/>
            <w:tcBorders>
              <w:tl2br w:val="nil"/>
              <w:tr2bl w:val="nil"/>
            </w:tcBorders>
          </w:tcPr>
          <w:p w14:paraId="73BDFA8C">
            <w:pPr>
              <w:jc w:val="center"/>
              <w:rPr>
                <w:rFonts w:ascii="Times New Roman" w:hAnsi="Times New Roman"/>
                <w:szCs w:val="21"/>
              </w:rPr>
            </w:pPr>
            <w:r>
              <w:rPr>
                <w:rFonts w:ascii="Times New Roman" w:hAnsi="Times New Roman"/>
                <w:szCs w:val="21"/>
              </w:rPr>
              <w:t>是</w:t>
            </w:r>
          </w:p>
        </w:tc>
        <w:tc>
          <w:tcPr>
            <w:tcW w:w="1704" w:type="dxa"/>
            <w:tcBorders>
              <w:tl2br w:val="nil"/>
              <w:tr2bl w:val="nil"/>
            </w:tcBorders>
          </w:tcPr>
          <w:p w14:paraId="5A41C8CA">
            <w:pPr>
              <w:jc w:val="center"/>
              <w:rPr>
                <w:rFonts w:ascii="Times New Roman" w:hAnsi="Times New Roman"/>
                <w:szCs w:val="21"/>
              </w:rPr>
            </w:pPr>
            <w:r>
              <w:rPr>
                <w:rFonts w:ascii="Times New Roman" w:hAnsi="Times New Roman"/>
                <w:szCs w:val="21"/>
              </w:rPr>
              <w:t>是</w:t>
            </w:r>
          </w:p>
        </w:tc>
        <w:tc>
          <w:tcPr>
            <w:tcW w:w="1705" w:type="dxa"/>
            <w:tcBorders>
              <w:tl2br w:val="nil"/>
              <w:tr2bl w:val="nil"/>
            </w:tcBorders>
          </w:tcPr>
          <w:p w14:paraId="28C0D802">
            <w:pPr>
              <w:jc w:val="center"/>
              <w:rPr>
                <w:rFonts w:ascii="Times New Roman" w:hAnsi="Times New Roman"/>
                <w:szCs w:val="21"/>
              </w:rPr>
            </w:pPr>
            <w:r>
              <w:rPr>
                <w:rFonts w:ascii="Times New Roman" w:hAnsi="Times New Roman"/>
                <w:szCs w:val="21"/>
              </w:rPr>
              <w:t>是</w:t>
            </w:r>
          </w:p>
        </w:tc>
        <w:tc>
          <w:tcPr>
            <w:tcW w:w="1705" w:type="dxa"/>
            <w:tcBorders>
              <w:tl2br w:val="nil"/>
              <w:tr2bl w:val="nil"/>
            </w:tcBorders>
          </w:tcPr>
          <w:p w14:paraId="092B8A6A">
            <w:pPr>
              <w:jc w:val="center"/>
              <w:rPr>
                <w:rFonts w:ascii="Times New Roman" w:hAnsi="Times New Roman"/>
                <w:szCs w:val="21"/>
              </w:rPr>
            </w:pPr>
            <w:r>
              <w:rPr>
                <w:rFonts w:ascii="Times New Roman" w:hAnsi="Times New Roman"/>
                <w:szCs w:val="21"/>
              </w:rPr>
              <w:t>是</w:t>
            </w:r>
          </w:p>
        </w:tc>
      </w:tr>
      <w:tr w14:paraId="6749A4F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0056D523">
            <w:pPr>
              <w:jc w:val="center"/>
              <w:rPr>
                <w:rFonts w:ascii="Times New Roman" w:hAnsi="Times New Roman"/>
                <w:szCs w:val="21"/>
              </w:rPr>
            </w:pPr>
            <w:r>
              <w:rPr>
                <w:rFonts w:ascii="Times New Roman" w:hAnsi="Times New Roman"/>
                <w:color w:val="000000"/>
                <w:kern w:val="0"/>
                <w:szCs w:val="21"/>
                <w:lang w:bidi="ar"/>
              </w:rPr>
              <w:t>时间固定效应</w:t>
            </w:r>
          </w:p>
        </w:tc>
        <w:tc>
          <w:tcPr>
            <w:tcW w:w="1704" w:type="dxa"/>
            <w:tcBorders>
              <w:tl2br w:val="nil"/>
              <w:tr2bl w:val="nil"/>
            </w:tcBorders>
          </w:tcPr>
          <w:p w14:paraId="1E3B55E4">
            <w:pPr>
              <w:jc w:val="center"/>
              <w:rPr>
                <w:rFonts w:ascii="Times New Roman" w:hAnsi="Times New Roman"/>
                <w:szCs w:val="21"/>
              </w:rPr>
            </w:pPr>
            <w:r>
              <w:rPr>
                <w:rFonts w:ascii="Times New Roman" w:hAnsi="Times New Roman"/>
                <w:szCs w:val="21"/>
              </w:rPr>
              <w:t>是</w:t>
            </w:r>
          </w:p>
        </w:tc>
        <w:tc>
          <w:tcPr>
            <w:tcW w:w="1704" w:type="dxa"/>
            <w:tcBorders>
              <w:tl2br w:val="nil"/>
              <w:tr2bl w:val="nil"/>
            </w:tcBorders>
          </w:tcPr>
          <w:p w14:paraId="655ACBD1">
            <w:pPr>
              <w:jc w:val="center"/>
              <w:rPr>
                <w:rFonts w:ascii="Times New Roman" w:hAnsi="Times New Roman"/>
                <w:szCs w:val="21"/>
              </w:rPr>
            </w:pPr>
            <w:r>
              <w:rPr>
                <w:rFonts w:ascii="Times New Roman" w:hAnsi="Times New Roman"/>
                <w:szCs w:val="21"/>
              </w:rPr>
              <w:t>是</w:t>
            </w:r>
          </w:p>
        </w:tc>
        <w:tc>
          <w:tcPr>
            <w:tcW w:w="1705" w:type="dxa"/>
            <w:tcBorders>
              <w:tl2br w:val="nil"/>
              <w:tr2bl w:val="nil"/>
            </w:tcBorders>
          </w:tcPr>
          <w:p w14:paraId="6749FDCB">
            <w:pPr>
              <w:jc w:val="center"/>
              <w:rPr>
                <w:rFonts w:ascii="Times New Roman" w:hAnsi="Times New Roman"/>
                <w:szCs w:val="21"/>
              </w:rPr>
            </w:pPr>
            <w:r>
              <w:rPr>
                <w:rFonts w:ascii="Times New Roman" w:hAnsi="Times New Roman"/>
                <w:szCs w:val="21"/>
              </w:rPr>
              <w:t>是</w:t>
            </w:r>
          </w:p>
        </w:tc>
        <w:tc>
          <w:tcPr>
            <w:tcW w:w="1705" w:type="dxa"/>
            <w:tcBorders>
              <w:tl2br w:val="nil"/>
              <w:tr2bl w:val="nil"/>
            </w:tcBorders>
          </w:tcPr>
          <w:p w14:paraId="1C9A5207">
            <w:pPr>
              <w:jc w:val="center"/>
              <w:rPr>
                <w:rFonts w:ascii="Times New Roman" w:hAnsi="Times New Roman"/>
                <w:szCs w:val="21"/>
              </w:rPr>
            </w:pPr>
            <w:r>
              <w:rPr>
                <w:rFonts w:ascii="Times New Roman" w:hAnsi="Times New Roman"/>
                <w:szCs w:val="21"/>
              </w:rPr>
              <w:t>是</w:t>
            </w:r>
          </w:p>
        </w:tc>
      </w:tr>
      <w:tr w14:paraId="1734DC9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0F4B84EF">
            <w:pPr>
              <w:jc w:val="center"/>
              <w:rPr>
                <w:rFonts w:ascii="Times New Roman" w:hAnsi="Times New Roman"/>
                <w:szCs w:val="21"/>
              </w:rPr>
            </w:pPr>
            <w:r>
              <w:rPr>
                <w:rFonts w:ascii="Times New Roman" w:hAnsi="Times New Roman"/>
                <w:szCs w:val="21"/>
              </w:rPr>
              <w:t>费舍尔组合检验</w:t>
            </w:r>
          </w:p>
        </w:tc>
        <w:tc>
          <w:tcPr>
            <w:tcW w:w="3408" w:type="dxa"/>
            <w:gridSpan w:val="2"/>
            <w:tcBorders>
              <w:tl2br w:val="nil"/>
              <w:tr2bl w:val="nil"/>
            </w:tcBorders>
          </w:tcPr>
          <w:p w14:paraId="5F378470">
            <w:pPr>
              <w:jc w:val="center"/>
              <w:rPr>
                <w:rFonts w:ascii="Times New Roman" w:hAnsi="Times New Roman"/>
                <w:szCs w:val="21"/>
              </w:rPr>
            </w:pPr>
            <w:r>
              <w:rPr>
                <w:rFonts w:ascii="Times New Roman" w:hAnsi="Times New Roman"/>
                <w:szCs w:val="21"/>
              </w:rPr>
              <w:t>0.000***</w:t>
            </w:r>
          </w:p>
        </w:tc>
        <w:tc>
          <w:tcPr>
            <w:tcW w:w="3410" w:type="dxa"/>
            <w:gridSpan w:val="2"/>
            <w:tcBorders>
              <w:tl2br w:val="nil"/>
              <w:tr2bl w:val="nil"/>
            </w:tcBorders>
          </w:tcPr>
          <w:p w14:paraId="6FE09EB1">
            <w:pPr>
              <w:jc w:val="center"/>
              <w:rPr>
                <w:rFonts w:ascii="Times New Roman" w:hAnsi="Times New Roman"/>
                <w:szCs w:val="21"/>
              </w:rPr>
            </w:pPr>
            <w:r>
              <w:rPr>
                <w:rFonts w:ascii="Times New Roman" w:hAnsi="Times New Roman"/>
                <w:szCs w:val="21"/>
              </w:rPr>
              <w:t>0.000***</w:t>
            </w:r>
          </w:p>
        </w:tc>
      </w:tr>
      <w:tr w14:paraId="7663130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62007E06">
            <w:pPr>
              <w:jc w:val="center"/>
              <w:rPr>
                <w:rFonts w:ascii="Times New Roman" w:hAnsi="Times New Roman"/>
                <w:szCs w:val="21"/>
              </w:rPr>
            </w:pPr>
            <w:r>
              <w:rPr>
                <w:rFonts w:ascii="Times New Roman" w:hAnsi="Times New Roman"/>
                <w:szCs w:val="21"/>
              </w:rPr>
              <w:t>N</w:t>
            </w:r>
          </w:p>
        </w:tc>
        <w:tc>
          <w:tcPr>
            <w:tcW w:w="1704" w:type="dxa"/>
            <w:tcBorders>
              <w:tl2br w:val="nil"/>
              <w:tr2bl w:val="nil"/>
            </w:tcBorders>
          </w:tcPr>
          <w:p w14:paraId="47EFAA35">
            <w:pPr>
              <w:jc w:val="center"/>
              <w:rPr>
                <w:rFonts w:ascii="Times New Roman" w:hAnsi="Times New Roman"/>
                <w:szCs w:val="21"/>
              </w:rPr>
            </w:pPr>
            <w:r>
              <w:rPr>
                <w:rFonts w:ascii="Times New Roman" w:hAnsi="Times New Roman"/>
                <w:szCs w:val="21"/>
              </w:rPr>
              <w:t>28,023</w:t>
            </w:r>
          </w:p>
        </w:tc>
        <w:tc>
          <w:tcPr>
            <w:tcW w:w="1704" w:type="dxa"/>
            <w:tcBorders>
              <w:tl2br w:val="nil"/>
              <w:tr2bl w:val="nil"/>
            </w:tcBorders>
          </w:tcPr>
          <w:p w14:paraId="5061A106">
            <w:pPr>
              <w:jc w:val="center"/>
              <w:rPr>
                <w:rFonts w:ascii="Times New Roman" w:hAnsi="Times New Roman"/>
                <w:szCs w:val="21"/>
              </w:rPr>
            </w:pPr>
            <w:r>
              <w:rPr>
                <w:rFonts w:ascii="Times New Roman" w:hAnsi="Times New Roman"/>
                <w:szCs w:val="21"/>
              </w:rPr>
              <w:t>39,944</w:t>
            </w:r>
          </w:p>
        </w:tc>
        <w:tc>
          <w:tcPr>
            <w:tcW w:w="1705" w:type="dxa"/>
            <w:tcBorders>
              <w:tl2br w:val="nil"/>
              <w:tr2bl w:val="nil"/>
            </w:tcBorders>
          </w:tcPr>
          <w:p w14:paraId="4C6B40FD">
            <w:pPr>
              <w:jc w:val="center"/>
              <w:rPr>
                <w:rFonts w:ascii="Times New Roman" w:hAnsi="Times New Roman"/>
                <w:szCs w:val="21"/>
              </w:rPr>
            </w:pPr>
            <w:r>
              <w:rPr>
                <w:rFonts w:ascii="Times New Roman" w:hAnsi="Times New Roman"/>
                <w:szCs w:val="21"/>
              </w:rPr>
              <w:t xml:space="preserve"> 30,986</w:t>
            </w:r>
          </w:p>
        </w:tc>
        <w:tc>
          <w:tcPr>
            <w:tcW w:w="1705" w:type="dxa"/>
            <w:tcBorders>
              <w:tl2br w:val="nil"/>
              <w:tr2bl w:val="nil"/>
            </w:tcBorders>
          </w:tcPr>
          <w:p w14:paraId="49A913A2">
            <w:pPr>
              <w:jc w:val="center"/>
              <w:rPr>
                <w:rFonts w:ascii="Times New Roman" w:hAnsi="Times New Roman"/>
                <w:szCs w:val="21"/>
              </w:rPr>
            </w:pPr>
            <w:r>
              <w:rPr>
                <w:rFonts w:ascii="Times New Roman" w:hAnsi="Times New Roman"/>
                <w:szCs w:val="21"/>
              </w:rPr>
              <w:t>36,981</w:t>
            </w:r>
          </w:p>
        </w:tc>
      </w:tr>
      <w:tr w14:paraId="5C91C73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51DCEF72">
            <w:pPr>
              <w:jc w:val="center"/>
              <w:rPr>
                <w:rFonts w:ascii="Times New Roman" w:hAnsi="Times New Roman"/>
                <w:szCs w:val="21"/>
              </w:rPr>
            </w:pPr>
            <w:r>
              <w:rPr>
                <w:rFonts w:ascii="Times New Roman" w:hAnsi="Times New Roman"/>
                <w:szCs w:val="21"/>
              </w:rPr>
              <w:t>R-squared</w:t>
            </w:r>
          </w:p>
        </w:tc>
        <w:tc>
          <w:tcPr>
            <w:tcW w:w="1704" w:type="dxa"/>
            <w:tcBorders>
              <w:tl2br w:val="nil"/>
              <w:tr2bl w:val="nil"/>
            </w:tcBorders>
          </w:tcPr>
          <w:p w14:paraId="23DAB96A">
            <w:pPr>
              <w:jc w:val="center"/>
              <w:rPr>
                <w:rFonts w:ascii="Times New Roman" w:hAnsi="Times New Roman"/>
                <w:szCs w:val="21"/>
              </w:rPr>
            </w:pPr>
            <w:r>
              <w:rPr>
                <w:rFonts w:ascii="Times New Roman" w:hAnsi="Times New Roman"/>
                <w:szCs w:val="21"/>
              </w:rPr>
              <w:t>0.9161</w:t>
            </w:r>
          </w:p>
        </w:tc>
        <w:tc>
          <w:tcPr>
            <w:tcW w:w="1704" w:type="dxa"/>
            <w:tcBorders>
              <w:tl2br w:val="nil"/>
              <w:tr2bl w:val="nil"/>
            </w:tcBorders>
          </w:tcPr>
          <w:p w14:paraId="1907D88C">
            <w:pPr>
              <w:jc w:val="center"/>
              <w:rPr>
                <w:rFonts w:ascii="Times New Roman" w:hAnsi="Times New Roman"/>
                <w:szCs w:val="21"/>
              </w:rPr>
            </w:pPr>
            <w:r>
              <w:rPr>
                <w:rFonts w:ascii="Times New Roman" w:hAnsi="Times New Roman"/>
                <w:szCs w:val="21"/>
              </w:rPr>
              <w:t>0.8763</w:t>
            </w:r>
          </w:p>
        </w:tc>
        <w:tc>
          <w:tcPr>
            <w:tcW w:w="1705" w:type="dxa"/>
            <w:tcBorders>
              <w:tl2br w:val="nil"/>
              <w:tr2bl w:val="nil"/>
            </w:tcBorders>
          </w:tcPr>
          <w:p w14:paraId="5D0B3FCF">
            <w:pPr>
              <w:jc w:val="center"/>
              <w:rPr>
                <w:rFonts w:ascii="Times New Roman" w:hAnsi="Times New Roman"/>
                <w:szCs w:val="21"/>
              </w:rPr>
            </w:pPr>
            <w:r>
              <w:rPr>
                <w:rFonts w:ascii="Times New Roman" w:hAnsi="Times New Roman"/>
                <w:szCs w:val="21"/>
              </w:rPr>
              <w:t xml:space="preserve"> 0.9120 </w:t>
            </w:r>
          </w:p>
        </w:tc>
        <w:tc>
          <w:tcPr>
            <w:tcW w:w="1705" w:type="dxa"/>
            <w:tcBorders>
              <w:tl2br w:val="nil"/>
              <w:tr2bl w:val="nil"/>
            </w:tcBorders>
          </w:tcPr>
          <w:p w14:paraId="139BD6F2">
            <w:pPr>
              <w:jc w:val="center"/>
              <w:rPr>
                <w:rFonts w:ascii="Times New Roman" w:hAnsi="Times New Roman"/>
                <w:szCs w:val="21"/>
              </w:rPr>
            </w:pPr>
            <w:r>
              <w:rPr>
                <w:rFonts w:ascii="Times New Roman" w:hAnsi="Times New Roman"/>
                <w:szCs w:val="21"/>
              </w:rPr>
              <w:t xml:space="preserve"> 0.8891</w:t>
            </w:r>
          </w:p>
        </w:tc>
      </w:tr>
    </w:tbl>
    <w:p w14:paraId="5F94B038">
      <w:pPr>
        <w:spacing w:before="480" w:after="120"/>
        <w:jc w:val="center"/>
        <w:outlineLvl w:val="1"/>
        <w:rPr>
          <w:rFonts w:ascii="Times New Roman" w:hAnsi="Times New Roman" w:eastAsia="黑体"/>
          <w:b/>
          <w:sz w:val="28"/>
          <w:szCs w:val="28"/>
        </w:rPr>
      </w:pPr>
      <w:bookmarkStart w:id="605" w:name="_Toc16307"/>
      <w:bookmarkStart w:id="606" w:name="_Toc7980"/>
      <w:bookmarkStart w:id="607" w:name="_Toc30766"/>
      <w:bookmarkStart w:id="608" w:name="_Toc21793"/>
      <w:bookmarkStart w:id="609" w:name="_Toc15386"/>
      <w:r>
        <w:rPr>
          <w:rFonts w:ascii="Times New Roman" w:hAnsi="Times New Roman" w:eastAsia="黑体"/>
          <w:b/>
          <w:sz w:val="28"/>
          <w:szCs w:val="28"/>
        </w:rPr>
        <w:t>第二节 省际贸易</w:t>
      </w:r>
      <w:bookmarkEnd w:id="605"/>
      <w:bookmarkEnd w:id="606"/>
      <w:r>
        <w:rPr>
          <w:rFonts w:ascii="Times New Roman" w:hAnsi="Times New Roman" w:eastAsia="黑体"/>
          <w:b/>
          <w:sz w:val="28"/>
          <w:szCs w:val="28"/>
        </w:rPr>
        <w:t>层面的实证检验</w:t>
      </w:r>
      <w:bookmarkEnd w:id="607"/>
      <w:bookmarkEnd w:id="608"/>
      <w:bookmarkEnd w:id="609"/>
    </w:p>
    <w:p w14:paraId="66393E5E">
      <w:pPr>
        <w:spacing w:before="240" w:after="120"/>
        <w:ind w:firstLine="562" w:firstLineChars="200"/>
        <w:outlineLvl w:val="2"/>
        <w:rPr>
          <w:rFonts w:ascii="Times New Roman" w:hAnsi="Times New Roman" w:eastAsia="黑体"/>
          <w:b/>
          <w:bCs/>
          <w:sz w:val="28"/>
          <w:szCs w:val="28"/>
        </w:rPr>
      </w:pPr>
      <w:bookmarkStart w:id="610" w:name="_Toc20642"/>
      <w:bookmarkStart w:id="611" w:name="_Toc19994"/>
      <w:bookmarkStart w:id="612" w:name="_Toc6446"/>
      <w:bookmarkStart w:id="613" w:name="_Toc9995"/>
      <w:bookmarkStart w:id="614" w:name="_Toc11116"/>
      <w:r>
        <w:rPr>
          <w:rFonts w:ascii="Times New Roman" w:hAnsi="Times New Roman" w:eastAsia="黑体"/>
          <w:b/>
          <w:bCs/>
          <w:sz w:val="28"/>
          <w:szCs w:val="28"/>
        </w:rPr>
        <w:t>一、计量模型构建与数据说明</w:t>
      </w:r>
      <w:bookmarkEnd w:id="610"/>
      <w:bookmarkEnd w:id="611"/>
      <w:bookmarkEnd w:id="612"/>
      <w:bookmarkEnd w:id="613"/>
      <w:bookmarkEnd w:id="614"/>
    </w:p>
    <w:p w14:paraId="3D1A76D0">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（一）模型构建</w:t>
      </w:r>
    </w:p>
    <w:p w14:paraId="3B4CDB29">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为了验证产业数字化对中国省际调出隐含碳的影响，本文构建了多维固定效应模型进行实证检验：</w:t>
      </w:r>
    </w:p>
    <w:p w14:paraId="0E808652">
      <w:pPr>
        <w:spacing w:line="360" w:lineRule="auto"/>
        <w:jc w:val="center"/>
        <w:rPr>
          <w:rFonts w:ascii="Times New Roman" w:hAnsi="Times New Roman"/>
          <w:color w:val="000000"/>
          <w:kern w:val="0"/>
          <w:position w:val="-12"/>
          <w:sz w:val="24"/>
          <w:lang w:bidi="ar"/>
        </w:rPr>
      </w:pPr>
      <m:oMathPara>
        <m:oMath>
          <m:r>
            <m:rPr/>
            <w:rPr>
              <w:rFonts w:ascii="Cambria Math" w:hAnsi="Times New Roman"/>
              <w:color w:val="000000"/>
              <w:kern w:val="0"/>
              <w:sz w:val="24"/>
              <w:lang w:bidi="ar"/>
            </w:rPr>
            <m:t>e</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c</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di</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g</m:t>
              </m:r>
              <m:ctrlPr>
                <w:rPr>
                  <w:rFonts w:ascii="Cambria Math" w:hAnsi="Times New Roman"/>
                  <w:i/>
                  <w:color w:val="000000"/>
                  <w:kern w:val="0"/>
                  <w:sz w:val="24"/>
                  <w:lang w:bidi="ar"/>
                </w:rPr>
              </m:ctrlPr>
            </m:e>
            <m:sub>
              <m:r>
                <m:rPr/>
                <w:rPr>
                  <w:rFonts w:ascii="Cambria Math" w:hAnsi="Times New Roman"/>
                  <w:color w:val="000000"/>
                  <w:kern w:val="0"/>
                  <w:sz w:val="24"/>
                  <w:lang w:bidi="ar"/>
                </w:rPr>
                <m:t>rit</m:t>
              </m:r>
              <m:ctrlPr>
                <w:rPr>
                  <w:rFonts w:ascii="Cambria Math" w:hAnsi="Times New Roman"/>
                  <w:i/>
                  <w:color w:val="000000"/>
                  <w:kern w:val="0"/>
                  <w:sz w:val="24"/>
                  <w:lang w:bidi="ar"/>
                </w:rPr>
              </m:ctrlPr>
            </m:sub>
          </m:sSub>
          <m:r>
            <m:rPr/>
            <w:rPr>
              <w:rFonts w:ascii="Cambria Math" w:hAnsi="Times New Roman"/>
              <w:color w:val="000000"/>
              <w:kern w:val="0"/>
              <w:sz w:val="24"/>
              <w:lang w:bidi="ar"/>
            </w:rPr>
            <m:t>+γ</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+λ</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se</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（5-2）</m:t>
          </m:r>
        </m:oMath>
      </m:oMathPara>
    </w:p>
    <w:p w14:paraId="73ADA3C5">
      <w:pPr>
        <w:spacing w:line="400" w:lineRule="exact"/>
        <w:ind w:firstLine="480" w:firstLineChars="200"/>
        <w:rPr>
          <w:rFonts w:ascii="Times New Roman" w:hAnsi="Times New Roman"/>
          <w:sz w:val="24"/>
        </w:rPr>
      </w:pPr>
      <w:r>
        <w:rPr>
          <w:rFonts w:ascii="Times New Roman" w:hAnsi="Times New Roman"/>
          <w:sz w:val="24"/>
        </w:rPr>
        <w:t>下标中的变量r、s、i、t分别代表调出省份、调入省份、行业和时间。变量</w:t>
      </w:r>
      <w:r>
        <w:rPr>
          <w:rFonts w:ascii="Times New Roman" w:hAnsi="Times New Roman"/>
          <w:color w:val="000000"/>
          <w:kern w:val="0"/>
          <w:sz w:val="24"/>
          <w:lang w:bidi="ar"/>
        </w:rPr>
        <w:t>ec</w:t>
      </w:r>
      <w:r>
        <w:rPr>
          <w:rFonts w:ascii="Times New Roman" w:hAnsi="Times New Roman"/>
          <w:color w:val="000000"/>
          <w:kern w:val="0"/>
          <w:sz w:val="24"/>
          <w:vertAlign w:val="subscript"/>
          <w:lang w:bidi="ar"/>
        </w:rPr>
        <w:t>rsit</w:t>
      </w:r>
      <w:r>
        <w:rPr>
          <w:rFonts w:ascii="Times New Roman" w:hAnsi="Times New Roman"/>
          <w:sz w:val="24"/>
        </w:rPr>
        <w:t>表示在t年，调出省份r的i行业部门向调入省份s调出所产生的隐含碳排放量。变量</w:t>
      </w:r>
      <w:r>
        <w:rPr>
          <w:rFonts w:ascii="Times New Roman" w:hAnsi="Times New Roman"/>
          <w:color w:val="000000"/>
          <w:kern w:val="0"/>
          <w:sz w:val="24"/>
          <w:lang w:bidi="ar"/>
        </w:rPr>
        <w:t>dig</w:t>
      </w:r>
      <w:r>
        <w:rPr>
          <w:rFonts w:ascii="Times New Roman" w:hAnsi="Times New Roman"/>
          <w:color w:val="000000"/>
          <w:kern w:val="0"/>
          <w:sz w:val="24"/>
          <w:vertAlign w:val="subscript"/>
          <w:lang w:bidi="ar"/>
        </w:rPr>
        <w:t>rit</w:t>
      </w:r>
      <w:r>
        <w:rPr>
          <w:rFonts w:ascii="Times New Roman" w:hAnsi="Times New Roman"/>
          <w:sz w:val="24"/>
        </w:rPr>
        <w:t>代表在t年，调出省份r的i行业部门的产业数字化产值。</w:t>
      </w:r>
      <w:r>
        <w:rPr>
          <w:rFonts w:ascii="Times New Roman" w:hAnsi="Times New Roman"/>
          <w:color w:val="000000"/>
          <w:kern w:val="0"/>
          <w:sz w:val="24"/>
          <w:lang w:bidi="ar"/>
        </w:rPr>
        <w:t>X</w:t>
      </w:r>
      <w:r>
        <w:rPr>
          <w:rFonts w:ascii="Times New Roman" w:hAnsi="Times New Roman"/>
          <w:color w:val="000000"/>
          <w:kern w:val="0"/>
          <w:sz w:val="24"/>
          <w:vertAlign w:val="subscript"/>
          <w:lang w:bidi="ar"/>
        </w:rPr>
        <w:t>rsit</w:t>
      </w:r>
      <w:r>
        <w:rPr>
          <w:rFonts w:ascii="Times New Roman" w:hAnsi="Times New Roman"/>
          <w:sz w:val="24"/>
        </w:rPr>
        <w:t>是调出省份-调入省份-行业-时间层面的控制变量，</w:t>
      </w:r>
      <w:r>
        <w:rPr>
          <w:rFonts w:ascii="Times New Roman" w:hAnsi="Times New Roman"/>
          <w:color w:val="000000"/>
          <w:kern w:val="0"/>
          <w:sz w:val="24"/>
          <w:lang w:bidi="ar"/>
        </w:rPr>
        <w:t>X</w:t>
      </w:r>
      <w:r>
        <w:rPr>
          <w:rFonts w:ascii="Times New Roman" w:hAnsi="Times New Roman"/>
          <w:color w:val="000000"/>
          <w:kern w:val="0"/>
          <w:sz w:val="24"/>
          <w:vertAlign w:val="subscript"/>
          <w:lang w:bidi="ar"/>
        </w:rPr>
        <w:t>rst</w:t>
      </w:r>
      <w:r>
        <w:rPr>
          <w:rFonts w:ascii="Times New Roman" w:hAnsi="Times New Roman"/>
          <w:sz w:val="24"/>
        </w:rPr>
        <w:t>则是调出省份-调入省份-时间层面的控制变量，后续将对这些变量进行详细说明。</w:t>
      </w:r>
      <w:r>
        <w:rPr>
          <w:rFonts w:ascii="Times New Roman" w:hAnsi="Times New Roman"/>
          <w:color w:val="000000"/>
          <w:kern w:val="0"/>
          <w:sz w:val="24"/>
          <w:lang w:bidi="ar"/>
        </w:rPr>
        <w:t>μ</w:t>
      </w:r>
      <w:r>
        <w:rPr>
          <w:rFonts w:ascii="Times New Roman" w:hAnsi="Times New Roman"/>
          <w:color w:val="000000"/>
          <w:kern w:val="0"/>
          <w:sz w:val="24"/>
          <w:vertAlign w:val="subscript"/>
          <w:lang w:bidi="ar"/>
        </w:rPr>
        <w:t xml:space="preserve">r </w:t>
      </w:r>
      <w:r>
        <w:rPr>
          <w:rFonts w:ascii="Times New Roman" w:hAnsi="Times New Roman"/>
          <w:color w:val="000000"/>
          <w:kern w:val="0"/>
          <w:sz w:val="24"/>
          <w:lang w:bidi="ar"/>
        </w:rPr>
        <w:t>、μ</w:t>
      </w:r>
      <w:r>
        <w:rPr>
          <w:rFonts w:ascii="Times New Roman" w:hAnsi="Times New Roman"/>
          <w:color w:val="000000"/>
          <w:kern w:val="0"/>
          <w:sz w:val="24"/>
          <w:vertAlign w:val="subscript"/>
          <w:lang w:bidi="ar"/>
        </w:rPr>
        <w:t>s</w:t>
      </w:r>
      <w:r>
        <w:rPr>
          <w:rFonts w:ascii="Times New Roman" w:hAnsi="Times New Roman"/>
          <w:color w:val="000000"/>
          <w:kern w:val="0"/>
          <w:sz w:val="24"/>
          <w:lang w:bidi="ar"/>
        </w:rPr>
        <w:t>、μ</w:t>
      </w:r>
      <w:r>
        <w:rPr>
          <w:rFonts w:ascii="Times New Roman" w:hAnsi="Times New Roman"/>
          <w:color w:val="000000"/>
          <w:kern w:val="0"/>
          <w:sz w:val="24"/>
          <w:vertAlign w:val="subscript"/>
          <w:lang w:bidi="ar"/>
        </w:rPr>
        <w:t xml:space="preserve">i </w:t>
      </w:r>
      <w:r>
        <w:rPr>
          <w:rFonts w:ascii="Times New Roman" w:hAnsi="Times New Roman"/>
          <w:color w:val="000000"/>
          <w:kern w:val="0"/>
          <w:sz w:val="24"/>
          <w:lang w:bidi="ar"/>
        </w:rPr>
        <w:t>、μ</w:t>
      </w:r>
      <w:r>
        <w:rPr>
          <w:rFonts w:ascii="Times New Roman" w:hAnsi="Times New Roman"/>
          <w:color w:val="000000"/>
          <w:kern w:val="0"/>
          <w:sz w:val="24"/>
          <w:vertAlign w:val="subscript"/>
          <w:lang w:bidi="ar"/>
        </w:rPr>
        <w:t>t</w:t>
      </w:r>
      <w:r>
        <w:rPr>
          <w:rFonts w:ascii="Times New Roman" w:hAnsi="Times New Roman"/>
          <w:sz w:val="24"/>
        </w:rPr>
        <w:t>和</w:t>
      </w:r>
      <w:r>
        <w:rPr>
          <w:rFonts w:ascii="Times New Roman" w:hAnsi="Times New Roman"/>
          <w:color w:val="000000"/>
          <w:kern w:val="0"/>
          <w:sz w:val="24"/>
          <w:lang w:bidi="ar"/>
        </w:rPr>
        <w:t>μ</w:t>
      </w:r>
      <w:r>
        <w:rPr>
          <w:rFonts w:ascii="Times New Roman" w:hAnsi="Times New Roman"/>
          <w:color w:val="000000"/>
          <w:kern w:val="0"/>
          <w:sz w:val="24"/>
          <w:vertAlign w:val="subscript"/>
          <w:lang w:bidi="ar"/>
        </w:rPr>
        <w:t>rs</w:t>
      </w:r>
      <w:r>
        <w:rPr>
          <w:rFonts w:ascii="Times New Roman" w:hAnsi="Times New Roman"/>
          <w:sz w:val="24"/>
        </w:rPr>
        <w:t>分别表示调出省份的固定效应、调入省份的固定效应、行业的固定效应、时间的固定效应以及省份对的固定效应，其中省份对的固定效应来控制地理距离、共同习俗等省份对层面的非时变因素的影响。</w:t>
      </w:r>
      <w:r>
        <w:rPr>
          <w:rFonts w:ascii="Times New Roman" w:hAnsi="Times New Roman"/>
          <w:color w:val="000000"/>
          <w:kern w:val="0"/>
          <w:sz w:val="24"/>
          <w:lang w:bidi="ar"/>
        </w:rPr>
        <w:t>ε</w:t>
      </w:r>
      <w:r>
        <w:rPr>
          <w:rFonts w:ascii="Times New Roman" w:hAnsi="Times New Roman"/>
          <w:sz w:val="24"/>
        </w:rPr>
        <w:t>代表随机扰动项。</w:t>
      </w:r>
    </w:p>
    <w:p w14:paraId="6770AE4E">
      <w:pPr>
        <w:spacing w:line="400" w:lineRule="exact"/>
        <w:ind w:firstLine="480" w:firstLineChars="200"/>
        <w:rPr>
          <w:rFonts w:ascii="Times New Roman" w:hAnsi="Times New Roman"/>
          <w:sz w:val="24"/>
        </w:rPr>
      </w:pPr>
      <w:r>
        <w:rPr>
          <w:rFonts w:ascii="Times New Roman" w:hAnsi="Times New Roman"/>
          <w:sz w:val="24"/>
        </w:rPr>
        <w:t>1.被解释变量：调出隐含碳（ec</w:t>
      </w:r>
      <w:r>
        <w:rPr>
          <w:rFonts w:ascii="Times New Roman" w:hAnsi="Times New Roman"/>
          <w:color w:val="000000"/>
          <w:kern w:val="0"/>
          <w:sz w:val="24"/>
          <w:vertAlign w:val="subscript"/>
          <w:lang w:bidi="ar"/>
        </w:rPr>
        <w:t>rsit</w:t>
      </w:r>
      <w:r>
        <w:rPr>
          <w:rFonts w:ascii="Times New Roman" w:hAnsi="Times New Roman"/>
          <w:sz w:val="24"/>
        </w:rPr>
        <w:t>）</w:t>
      </w:r>
    </w:p>
    <w:p w14:paraId="68DBDC59">
      <w:pPr>
        <w:widowControl/>
        <w:spacing w:line="400" w:lineRule="exact"/>
        <w:ind w:firstLine="480" w:firstLineChars="200"/>
        <w:jc w:val="left"/>
        <w:rPr>
          <w:rFonts w:ascii="Times New Roman" w:hAnsi="Times New Roman"/>
          <w:sz w:val="24"/>
        </w:rPr>
      </w:pPr>
      <w:r>
        <w:rPr>
          <w:rFonts w:ascii="Times New Roman" w:hAnsi="Times New Roman"/>
          <w:sz w:val="24"/>
        </w:rPr>
        <w:t>省际层面上调出省份r的i行业部门向调入省份s调出隐含碳具体测算方法和结果第三章已经给出，此处不再赘述。同时调出隐含碳包括了传统调出隐含碳、简单NVC调出隐含碳、复杂NVC调出隐含碳。</w:t>
      </w:r>
    </w:p>
    <w:p w14:paraId="55A11F64">
      <w:pPr>
        <w:widowControl/>
        <w:spacing w:line="400" w:lineRule="exact"/>
        <w:ind w:firstLine="480" w:firstLineChars="200"/>
        <w:jc w:val="left"/>
        <w:rPr>
          <w:rFonts w:ascii="Times New Roman" w:hAnsi="Times New Roman"/>
          <w:sz w:val="24"/>
        </w:rPr>
      </w:pPr>
      <w:r>
        <w:rPr>
          <w:rFonts w:ascii="Times New Roman" w:hAnsi="Times New Roman"/>
          <w:sz w:val="24"/>
        </w:rPr>
        <w:t>2.核心解释变量：产业数字化（dig</w:t>
      </w:r>
      <w:r>
        <w:rPr>
          <w:rFonts w:ascii="Times New Roman" w:hAnsi="Times New Roman"/>
          <w:sz w:val="24"/>
          <w:vertAlign w:val="subscript"/>
        </w:rPr>
        <w:t>e</w:t>
      </w:r>
      <w:r>
        <w:rPr>
          <w:rFonts w:ascii="Times New Roman" w:hAnsi="Times New Roman"/>
          <w:color w:val="000000"/>
          <w:kern w:val="0"/>
          <w:sz w:val="24"/>
          <w:vertAlign w:val="subscript"/>
          <w:lang w:bidi="ar"/>
        </w:rPr>
        <w:t>it</w:t>
      </w:r>
      <w:r>
        <w:rPr>
          <w:rFonts w:ascii="Times New Roman" w:hAnsi="Times New Roman"/>
          <w:sz w:val="24"/>
        </w:rPr>
        <w:t>）</w:t>
      </w:r>
    </w:p>
    <w:p w14:paraId="213E3019">
      <w:pPr>
        <w:widowControl/>
        <w:spacing w:line="400" w:lineRule="exact"/>
        <w:ind w:firstLine="480" w:firstLineChars="200"/>
        <w:jc w:val="left"/>
        <w:rPr>
          <w:rFonts w:ascii="Times New Roman" w:hAnsi="Times New Roman"/>
          <w:sz w:val="24"/>
        </w:rPr>
      </w:pPr>
      <w:r>
        <w:rPr>
          <w:rFonts w:ascii="Times New Roman" w:hAnsi="Times New Roman"/>
          <w:sz w:val="24"/>
        </w:rPr>
        <w:t>省</w:t>
      </w:r>
      <w:r>
        <w:rPr>
          <w:rFonts w:hint="eastAsia" w:ascii="Times New Roman" w:hAnsi="Times New Roman"/>
          <w:sz w:val="24"/>
        </w:rPr>
        <w:t>际</w:t>
      </w:r>
      <w:r>
        <w:rPr>
          <w:rFonts w:ascii="Times New Roman" w:hAnsi="Times New Roman"/>
          <w:sz w:val="24"/>
        </w:rPr>
        <w:t>-产业层面上产业数字化具体测算方法和结果第三章已经给出，此处不再赘述。同时产业数字化可以分为两个方面：一是由数字基础设施驱动的产业数字化，二是由数字服务驱动的产业数字化。</w:t>
      </w:r>
    </w:p>
    <w:p w14:paraId="69C7F0B8">
      <w:pPr>
        <w:widowControl/>
        <w:spacing w:line="400" w:lineRule="exact"/>
        <w:ind w:firstLine="480" w:firstLineChars="200"/>
        <w:jc w:val="left"/>
        <w:rPr>
          <w:rFonts w:ascii="Times New Roman" w:hAnsi="Times New Roman"/>
          <w:sz w:val="24"/>
        </w:rPr>
      </w:pPr>
      <w:r>
        <w:rPr>
          <w:rFonts w:ascii="Times New Roman" w:hAnsi="Times New Roman"/>
          <w:sz w:val="24"/>
        </w:rPr>
        <w:t>3.控制变量</w:t>
      </w:r>
    </w:p>
    <w:p w14:paraId="366AA12E">
      <w:pPr>
        <w:widowControl/>
        <w:spacing w:line="400" w:lineRule="exact"/>
        <w:ind w:firstLine="480" w:firstLineChars="200"/>
        <w:jc w:val="left"/>
        <w:rPr>
          <w:rFonts w:ascii="Times New Roman" w:hAnsi="Times New Roman"/>
          <w:sz w:val="24"/>
        </w:rPr>
      </w:pPr>
      <w:r>
        <w:rPr>
          <w:rFonts w:ascii="Times New Roman" w:hAnsi="Times New Roman"/>
          <w:sz w:val="24"/>
        </w:rPr>
        <w:t>在控制变量方面，考虑到产业数字化对省际调出隐含碳的影响还会受到遗漏变量的影响，在出口省份-目的省份-行业-时间层面引入以下控制变量：</w:t>
      </w:r>
    </w:p>
    <w:p w14:paraId="33B62F7D">
      <w:pPr>
        <w:widowControl/>
        <w:spacing w:line="400" w:lineRule="exact"/>
        <w:ind w:firstLine="480" w:firstLineChars="200"/>
        <w:jc w:val="left"/>
        <w:rPr>
          <w:rFonts w:ascii="Times New Roman" w:hAnsi="Times New Roman"/>
          <w:sz w:val="24"/>
        </w:rPr>
      </w:pPr>
      <w:r>
        <w:rPr>
          <w:rFonts w:ascii="Times New Roman" w:hAnsi="Times New Roman"/>
          <w:sz w:val="24"/>
        </w:rPr>
        <w:t>（1）国内价值链前向参与度（nvcf）：参考上文全球价值链前向参与度的测度，国内价值链前向参与度指的是省际调出总额中调出到调入省后重新调出并最终在省外被吸收的份额和省内增加值调出到调入省后重新调出并最终被调出省吸收的份额，表明一个经济体如何将省内生产的投入品调出到其他省，以便在下游生产阶段进行进一步加工。</w:t>
      </w:r>
    </w:p>
    <w:p w14:paraId="6F4896B7">
      <w:pPr>
        <w:widowControl/>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sz w:val="24"/>
        </w:rPr>
        <w:t>（2）</w:t>
      </w:r>
      <w:r>
        <w:rPr>
          <w:rFonts w:ascii="Times New Roman" w:hAnsi="Times New Roman"/>
          <w:sz w:val="24"/>
        </w:rPr>
        <w:t>国内价值链后向参与度（nvcb）：参考上文全球价值链后向参与度的测度，国内</w:t>
      </w:r>
      <w:r>
        <w:rPr>
          <w:rFonts w:ascii="Times New Roman" w:hAnsi="Times New Roman"/>
          <w:color w:val="000000"/>
          <w:kern w:val="0"/>
          <w:sz w:val="24"/>
          <w:lang w:bidi="ar"/>
        </w:rPr>
        <w:t>价值链后向参与度是指调出总额中的外省增加值和重复计算在调出总额中所占的份额，代表经济体在生产调出商品和服务时使用外省中间品的程度。</w:t>
      </w:r>
    </w:p>
    <w:p w14:paraId="4ECACF2F">
      <w:pPr>
        <w:widowControl/>
        <w:spacing w:line="400" w:lineRule="exact"/>
        <w:ind w:firstLine="480" w:firstLineChars="200"/>
        <w:jc w:val="left"/>
        <w:rPr>
          <w:rFonts w:ascii="Times New Roman" w:hAnsi="Times New Roman"/>
          <w:sz w:val="24"/>
        </w:rPr>
      </w:pPr>
      <w:r>
        <w:rPr>
          <w:rFonts w:ascii="Times New Roman" w:hAnsi="Times New Roman"/>
          <w:sz w:val="24"/>
        </w:rPr>
        <w:t>（3）产业规模相似性（iss），参照上文国际层面产业规模相似性指数构建，引入省际层面层经济规模相似性指数为iss：</w:t>
      </w:r>
    </w:p>
    <w:p w14:paraId="557B1CB5">
      <w:pPr>
        <w:widowControl/>
        <w:spacing w:line="360" w:lineRule="auto"/>
        <w:ind w:firstLine="480" w:firstLineChars="200"/>
        <w:jc w:val="left"/>
        <w:rPr>
          <w:rFonts w:ascii="Times New Roman" w:hAnsi="Times New Roman"/>
          <w:sz w:val="24"/>
        </w:rPr>
      </w:pPr>
      <m:oMathPara>
        <m:oMath>
          <m:sSubSup>
            <m:sSubSupPr>
              <m:ctrlPr>
                <w:rPr>
                  <w:rFonts w:ascii="Cambria Math" w:hAnsi="Cambria Math"/>
                  <w:i/>
                  <w:sz w:val="24"/>
                </w:rPr>
              </m:ctrlPr>
            </m:sSubSupPr>
            <m:e>
              <m:r>
                <m:rPr/>
                <w:rPr>
                  <w:rFonts w:ascii="Cambria Math" w:hAnsi="Cambria Math"/>
                  <w:sz w:val="24"/>
                </w:rPr>
                <m:t>iss</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sr</m:t>
              </m:r>
              <m:ctrlPr>
                <w:rPr>
                  <w:rFonts w:ascii="Cambria Math" w:hAnsi="Cambria Math"/>
                  <w:i/>
                  <w:sz w:val="24"/>
                </w:rPr>
              </m:ctrlPr>
            </m:sup>
          </m:sSubSup>
          <m:r>
            <m:rPr/>
            <w:rPr>
              <w:rFonts w:ascii="Cambria Math" w:hAnsi="Cambria Math"/>
              <w:sz w:val="24"/>
            </w:rPr>
            <m:t>=</m:t>
          </m:r>
          <m:f>
            <m:fPr>
              <m:type m:val="skw"/>
              <m:ctrlPr>
                <w:rPr>
                  <w:rFonts w:ascii="Cambria Math" w:hAnsi="Cambria Math"/>
                  <w:i/>
                  <w:sz w:val="24"/>
                </w:rPr>
              </m:ctrlPr>
            </m:fPr>
            <m:num>
              <m:d>
                <m:dPr>
                  <m:ctrlPr>
                    <w:rPr>
                      <w:rFonts w:ascii="Cambria Math" w:hAnsi="Cambria Math"/>
                      <w:i/>
                      <w:sz w:val="24"/>
                    </w:rPr>
                  </m:ctrlPr>
                </m:dPr>
                <m:e>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r</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p>
                <m:sSupPr>
                  <m:ctrlPr>
                    <w:rPr>
                      <w:rFonts w:ascii="Cambria Math" w:hAnsi="Cambria Math"/>
                      <w:i/>
                      <w:sz w:val="24"/>
                    </w:rPr>
                  </m:ctrlPr>
                </m:sSupPr>
                <m:e>
                  <m:d>
                    <m:dPr>
                      <m:ctrlPr>
                        <w:rPr>
                          <w:rFonts w:ascii="Cambria Math" w:hAnsi="Cambria Math"/>
                          <w:i/>
                          <w:sz w:val="24"/>
                        </w:rPr>
                      </m:ctrlPr>
                    </m:dPr>
                    <m:e>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r</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e>
                <m:sup>
                  <m:r>
                    <m:rPr/>
                    <w:rPr>
                      <w:rFonts w:ascii="Cambria Math" w:hAnsi="Cambria Math"/>
                      <w:sz w:val="24"/>
                    </w:rPr>
                    <m:t>2</m:t>
                  </m:r>
                  <m:ctrlPr>
                    <w:rPr>
                      <w:rFonts w:ascii="Cambria Math" w:hAnsi="Cambria Math"/>
                      <w:i/>
                      <w:sz w:val="24"/>
                    </w:rPr>
                  </m:ctrlPr>
                </m:sup>
              </m:sSup>
              <m:ctrlPr>
                <w:rPr>
                  <w:rFonts w:ascii="Cambria Math" w:hAnsi="Cambria Math"/>
                  <w:i/>
                  <w:sz w:val="24"/>
                </w:rPr>
              </m:ctrlPr>
            </m:den>
          </m:f>
        </m:oMath>
      </m:oMathPara>
    </w:p>
    <w:p w14:paraId="6F093566">
      <w:pPr>
        <w:widowControl/>
        <w:spacing w:line="400" w:lineRule="exact"/>
        <w:ind w:firstLine="480" w:firstLineChars="200"/>
        <w:jc w:val="left"/>
        <w:rPr>
          <w:rFonts w:ascii="Times New Roman" w:hAnsi="Times New Roman"/>
          <w:sz w:val="24"/>
        </w:rPr>
      </w:pPr>
      <w:r>
        <w:rPr>
          <w:rFonts w:ascii="Times New Roman" w:hAnsi="Times New Roman"/>
          <w:sz w:val="24"/>
        </w:rPr>
        <w:t>其中，</w:t>
      </w:r>
      <m:oMath>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oMath>
      <w:r>
        <w:rPr>
          <w:rFonts w:ascii="Times New Roman" w:hAnsi="Times New Roman"/>
          <w:sz w:val="24"/>
        </w:rPr>
        <w:t>为s省产业m增加值，</w:t>
      </w:r>
      <m:oMath>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r</m:t>
            </m:r>
            <m:ctrlPr>
              <w:rPr>
                <w:rFonts w:ascii="Cambria Math" w:hAnsi="Cambria Math"/>
                <w:i/>
                <w:sz w:val="24"/>
              </w:rPr>
            </m:ctrlPr>
          </m:sup>
        </m:sSubSup>
      </m:oMath>
      <w:r>
        <w:rPr>
          <w:rFonts w:ascii="Times New Roman" w:hAnsi="Times New Roman"/>
          <w:sz w:val="24"/>
        </w:rPr>
        <w:t>为r省产业m增加值。</w:t>
      </w:r>
    </w:p>
    <w:p w14:paraId="4F528E9A">
      <w:pPr>
        <w:widowControl/>
        <w:spacing w:line="400" w:lineRule="exact"/>
        <w:ind w:firstLine="720" w:firstLineChars="300"/>
        <w:jc w:val="left"/>
        <w:rPr>
          <w:rFonts w:ascii="Times New Roman" w:hAnsi="Times New Roman"/>
          <w:sz w:val="24"/>
        </w:rPr>
      </w:pPr>
      <w:r>
        <w:rPr>
          <w:rFonts w:hint="eastAsia" w:ascii="Times New Roman" w:hAnsi="Times New Roman"/>
          <w:sz w:val="24"/>
          <w:highlight w:val="yellow"/>
        </w:rPr>
        <w:t>在调出省份</w:t>
      </w:r>
      <w:r>
        <w:rPr>
          <w:rFonts w:ascii="Times New Roman" w:hAnsi="Times New Roman"/>
          <w:sz w:val="24"/>
          <w:highlight w:val="yellow"/>
        </w:rPr>
        <w:t>-</w:t>
      </w:r>
      <w:r>
        <w:rPr>
          <w:rFonts w:hint="eastAsia" w:ascii="Times New Roman" w:hAnsi="Times New Roman"/>
          <w:sz w:val="24"/>
          <w:highlight w:val="yellow"/>
        </w:rPr>
        <w:t>调入省份</w:t>
      </w:r>
      <w:r>
        <w:rPr>
          <w:rFonts w:ascii="Times New Roman" w:hAnsi="Times New Roman"/>
          <w:sz w:val="24"/>
          <w:highlight w:val="yellow"/>
        </w:rPr>
        <w:t>-</w:t>
      </w:r>
      <w:r>
        <w:rPr>
          <w:rFonts w:hint="eastAsia" w:ascii="Times New Roman" w:hAnsi="Times New Roman"/>
          <w:sz w:val="24"/>
          <w:highlight w:val="yellow"/>
        </w:rPr>
        <w:t>时间层面引入</w:t>
      </w:r>
      <w:r>
        <w:rPr>
          <w:rFonts w:ascii="Times New Roman" w:hAnsi="Times New Roman"/>
          <w:sz w:val="24"/>
        </w:rPr>
        <w:t>以下控制变量</w:t>
      </w:r>
      <w:r>
        <w:rPr>
          <w:rFonts w:hint="eastAsia" w:ascii="Times New Roman" w:hAnsi="Times New Roman"/>
          <w:sz w:val="24"/>
          <w:highlight w:val="yellow"/>
        </w:rPr>
        <w:t>：</w:t>
      </w:r>
    </w:p>
    <w:p w14:paraId="2D359039">
      <w:pPr>
        <w:widowControl/>
        <w:spacing w:line="400" w:lineRule="exact"/>
        <w:ind w:firstLine="480" w:firstLineChars="200"/>
        <w:jc w:val="left"/>
        <w:rPr>
          <w:rFonts w:ascii="Times New Roman" w:hAnsi="Times New Roman"/>
          <w:color w:val="000000"/>
          <w:sz w:val="24"/>
        </w:rPr>
      </w:pPr>
      <w:r>
        <w:rPr>
          <w:rFonts w:ascii="Times New Roman" w:hAnsi="Times New Roman"/>
          <w:sz w:val="24"/>
        </w:rPr>
        <w:t>（1）调出</w:t>
      </w:r>
      <w:r>
        <w:rPr>
          <w:rFonts w:ascii="Times New Roman" w:hAnsi="Times New Roman"/>
          <w:color w:val="000000"/>
          <w:sz w:val="24"/>
        </w:rPr>
        <w:t>（调入）省份环境规制（er）：参考全禹澄和李志青（2021）的研究，采用省份的排污费作为衡量环境规制强度的指标，调入省份与调出省份环境规制比值构建调入省份相对调出省份环境规制大小。鉴于排污费的征收总额与各地区的经济实力密切相关，这里通过将排污费缴纳入库的总额与地区生产总值（gdp）进行比对，来消除经济规模的影响，从而得到一个更为准确的相对环境规制强度指标（单位：万元／亿元）。通过征收排污费，迫使企业将原本由社会承担的污染成本转化为企业自身的内部成本，即实现了外部成本的内部化。当排污费等环境规制措施的成本高于企业违规所能获得的潜在利润时，环境执法便能够对企业产生一种负面激励，促使企业减少污染排放，以避免承担额外的经济负担。</w:t>
      </w:r>
    </w:p>
    <w:p w14:paraId="7AEAB238">
      <w:pPr>
        <w:widowControl/>
        <w:spacing w:line="400" w:lineRule="exact"/>
        <w:ind w:firstLine="480" w:firstLineChars="200"/>
        <w:jc w:val="left"/>
        <w:rPr>
          <w:rFonts w:ascii="Times New Roman" w:hAnsi="Times New Roman"/>
          <w:sz w:val="24"/>
        </w:rPr>
      </w:pPr>
      <w:r>
        <w:rPr>
          <w:rFonts w:ascii="Times New Roman" w:hAnsi="Times New Roman"/>
          <w:sz w:val="24"/>
        </w:rPr>
        <w:t>（2）经济发展水平（rgdp）：用调入省份的人均GDP与调出省份的人均GDP比值作为调入省份相对调出省份的经济发展水平的代理变量。</w:t>
      </w:r>
    </w:p>
    <w:p w14:paraId="18C4148B">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（二）数据说明</w:t>
      </w:r>
    </w:p>
    <w:p w14:paraId="3554D843">
      <w:pPr>
        <w:widowControl/>
        <w:spacing w:line="400" w:lineRule="exact"/>
        <w:ind w:firstLine="480" w:firstLineChars="200"/>
        <w:jc w:val="left"/>
        <w:rPr>
          <w:rFonts w:ascii="Times New Roman" w:hAnsi="Times New Roman"/>
          <w:sz w:val="24"/>
        </w:rPr>
      </w:pPr>
      <w:r>
        <w:rPr>
          <w:rFonts w:ascii="Times New Roman" w:hAnsi="Times New Roman"/>
          <w:sz w:val="24"/>
        </w:rPr>
        <w:t>本节涉及的调出省份-调入省份-行业-时间层面指标均根据李善同2002、2007、2012、2017中国多区域投入产出表计算而得，各省人均GDP来自《中国统计年鉴》。各省排污费数据来源为Wind数据库，其中2002年为排污费收入，2007、2012、2017年为排污费解缴入库金额，主要变量的描述性统计如表所示。表5-7给出了具体变量的描述性统计，为了消除异方差，各变量均做对数处理。取对数后，产业数字化的最大值为11.99，最小值为-2.86，标准差为1.94，表明中国不同产业间数字化水平存在较大的差距。另外，中国省际调出隐含碳的最大值为4.41，最小值为-17.6，标准差为3.22。同样说明产业及省际层面上，各省调出隐含碳存在较大差距。lnnvcb的均值大于lnnvcf，说明中国国内价值链主要通过后向嵌入参与分工。</w:t>
      </w:r>
    </w:p>
    <w:p w14:paraId="12F94BEC">
      <w:pPr>
        <w:widowControl/>
        <w:spacing w:line="360" w:lineRule="auto"/>
        <w:ind w:firstLine="422" w:firstLineChars="200"/>
        <w:jc w:val="center"/>
        <w:rPr>
          <w:rFonts w:ascii="Times New Roman" w:hAnsi="Times New Roman"/>
          <w:szCs w:val="21"/>
        </w:rPr>
      </w:pPr>
      <w:r>
        <w:rPr>
          <w:rFonts w:ascii="Times New Roman" w:hAnsi="Times New Roman"/>
          <w:b/>
          <w:bCs/>
          <w:szCs w:val="21"/>
        </w:rPr>
        <w:t>表5-7 描述性统计</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83"/>
        <w:gridCol w:w="1407"/>
        <w:gridCol w:w="1407"/>
        <w:gridCol w:w="1408"/>
        <w:gridCol w:w="1408"/>
        <w:gridCol w:w="1409"/>
      </w:tblGrid>
      <w:tr w14:paraId="33AC3D0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bottom w:val="single" w:color="auto" w:sz="4" w:space="0"/>
              <w:tl2br w:val="nil"/>
              <w:tr2bl w:val="nil"/>
            </w:tcBorders>
          </w:tcPr>
          <w:p w14:paraId="00E25E73">
            <w:pPr>
              <w:widowControl/>
              <w:spacing w:line="360" w:lineRule="auto"/>
              <w:rPr>
                <w:rFonts w:ascii="Times New Roman" w:hAnsi="Times New Roman"/>
                <w:szCs w:val="21"/>
              </w:rPr>
            </w:pPr>
            <w:r>
              <w:rPr>
                <w:rFonts w:ascii="Times New Roman" w:hAnsi="Times New Roman"/>
                <w:szCs w:val="21"/>
              </w:rPr>
              <w:t>变量</w:t>
            </w:r>
          </w:p>
        </w:tc>
        <w:tc>
          <w:tcPr>
            <w:tcW w:w="1407" w:type="dxa"/>
            <w:tcBorders>
              <w:bottom w:val="single" w:color="auto" w:sz="4" w:space="0"/>
              <w:tl2br w:val="nil"/>
              <w:tr2bl w:val="nil"/>
            </w:tcBorders>
          </w:tcPr>
          <w:p w14:paraId="074E20B9">
            <w:pPr>
              <w:widowControl/>
              <w:spacing w:line="360" w:lineRule="auto"/>
              <w:rPr>
                <w:rFonts w:ascii="Times New Roman" w:hAnsi="Times New Roman"/>
                <w:szCs w:val="21"/>
              </w:rPr>
            </w:pPr>
            <w:r>
              <w:rPr>
                <w:rFonts w:ascii="Times New Roman" w:hAnsi="Times New Roman"/>
                <w:szCs w:val="21"/>
              </w:rPr>
              <w:t>样本量</w:t>
            </w:r>
          </w:p>
        </w:tc>
        <w:tc>
          <w:tcPr>
            <w:tcW w:w="1407" w:type="dxa"/>
            <w:tcBorders>
              <w:bottom w:val="single" w:color="auto" w:sz="4" w:space="0"/>
              <w:tl2br w:val="nil"/>
              <w:tr2bl w:val="nil"/>
            </w:tcBorders>
          </w:tcPr>
          <w:p w14:paraId="5B49FC80">
            <w:pPr>
              <w:widowControl/>
              <w:spacing w:line="360" w:lineRule="auto"/>
              <w:rPr>
                <w:rFonts w:ascii="Times New Roman" w:hAnsi="Times New Roman"/>
                <w:szCs w:val="21"/>
              </w:rPr>
            </w:pPr>
            <w:r>
              <w:rPr>
                <w:rFonts w:ascii="Times New Roman" w:hAnsi="Times New Roman"/>
                <w:szCs w:val="21"/>
              </w:rPr>
              <w:t>均值</w:t>
            </w:r>
          </w:p>
        </w:tc>
        <w:tc>
          <w:tcPr>
            <w:tcW w:w="1408" w:type="dxa"/>
            <w:tcBorders>
              <w:bottom w:val="single" w:color="auto" w:sz="4" w:space="0"/>
              <w:tl2br w:val="nil"/>
              <w:tr2bl w:val="nil"/>
            </w:tcBorders>
          </w:tcPr>
          <w:p w14:paraId="40688EAF">
            <w:pPr>
              <w:widowControl/>
              <w:spacing w:line="360" w:lineRule="auto"/>
              <w:rPr>
                <w:rFonts w:ascii="Times New Roman" w:hAnsi="Times New Roman"/>
                <w:szCs w:val="21"/>
              </w:rPr>
            </w:pPr>
            <w:r>
              <w:rPr>
                <w:rFonts w:ascii="Times New Roman" w:hAnsi="Times New Roman"/>
                <w:szCs w:val="21"/>
              </w:rPr>
              <w:t>标准差</w:t>
            </w:r>
          </w:p>
        </w:tc>
        <w:tc>
          <w:tcPr>
            <w:tcW w:w="1408" w:type="dxa"/>
            <w:tcBorders>
              <w:bottom w:val="single" w:color="auto" w:sz="4" w:space="0"/>
              <w:tl2br w:val="nil"/>
              <w:tr2bl w:val="nil"/>
            </w:tcBorders>
          </w:tcPr>
          <w:p w14:paraId="06369902">
            <w:pPr>
              <w:widowControl/>
              <w:spacing w:line="360" w:lineRule="auto"/>
              <w:rPr>
                <w:rFonts w:ascii="Times New Roman" w:hAnsi="Times New Roman"/>
                <w:szCs w:val="21"/>
              </w:rPr>
            </w:pPr>
            <w:r>
              <w:rPr>
                <w:rFonts w:ascii="Times New Roman" w:hAnsi="Times New Roman"/>
                <w:szCs w:val="21"/>
              </w:rPr>
              <w:t>最小值</w:t>
            </w:r>
          </w:p>
        </w:tc>
        <w:tc>
          <w:tcPr>
            <w:tcW w:w="1409" w:type="dxa"/>
            <w:tcBorders>
              <w:bottom w:val="single" w:color="auto" w:sz="4" w:space="0"/>
              <w:tl2br w:val="nil"/>
              <w:tr2bl w:val="nil"/>
            </w:tcBorders>
          </w:tcPr>
          <w:p w14:paraId="77989580">
            <w:pPr>
              <w:widowControl/>
              <w:spacing w:line="360" w:lineRule="auto"/>
              <w:rPr>
                <w:rFonts w:ascii="Times New Roman" w:hAnsi="Times New Roman"/>
                <w:szCs w:val="21"/>
              </w:rPr>
            </w:pPr>
            <w:r>
              <w:rPr>
                <w:rFonts w:ascii="Times New Roman" w:hAnsi="Times New Roman"/>
                <w:szCs w:val="21"/>
              </w:rPr>
              <w:t>最大值</w:t>
            </w:r>
          </w:p>
        </w:tc>
      </w:tr>
      <w:tr w14:paraId="72D7405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op w:val="single" w:color="auto" w:sz="4" w:space="0"/>
            </w:tcBorders>
            <w:vAlign w:val="center"/>
          </w:tcPr>
          <w:p w14:paraId="71AEBE69">
            <w:pPr>
              <w:rPr>
                <w:rFonts w:ascii="Times New Roman" w:hAnsi="Times New Roman"/>
                <w:szCs w:val="21"/>
              </w:rPr>
            </w:pPr>
            <w:r>
              <w:rPr>
                <w:rFonts w:ascii="Times New Roman" w:hAnsi="Times New Roman"/>
                <w:szCs w:val="21"/>
              </w:rPr>
              <w:t>lnec</w:t>
            </w:r>
          </w:p>
        </w:tc>
        <w:tc>
          <w:tcPr>
            <w:tcW w:w="1407" w:type="dxa"/>
            <w:tcBorders>
              <w:top w:val="single" w:color="auto" w:sz="4" w:space="0"/>
            </w:tcBorders>
            <w:vAlign w:val="center"/>
          </w:tcPr>
          <w:p w14:paraId="57CBC62B">
            <w:pPr>
              <w:widowControl/>
              <w:textAlignment w:val="center"/>
              <w:rPr>
                <w:rFonts w:ascii="Times New Roman" w:hAnsi="Times New Roman"/>
                <w:szCs w:val="21"/>
              </w:rPr>
            </w:pPr>
            <w:r>
              <w:rPr>
                <w:rFonts w:ascii="Times New Roman" w:hAnsi="Times New Roman"/>
                <w:color w:val="000000"/>
                <w:kern w:val="0"/>
                <w:szCs w:val="21"/>
                <w:lang w:bidi="ar"/>
              </w:rPr>
              <w:t>70,806</w:t>
            </w:r>
          </w:p>
        </w:tc>
        <w:tc>
          <w:tcPr>
            <w:tcW w:w="1407" w:type="dxa"/>
            <w:tcBorders>
              <w:top w:val="single" w:color="auto" w:sz="4" w:space="0"/>
            </w:tcBorders>
            <w:vAlign w:val="center"/>
          </w:tcPr>
          <w:p w14:paraId="3F7E3B8F">
            <w:pPr>
              <w:widowControl/>
              <w:jc w:val="center"/>
              <w:textAlignment w:val="center"/>
              <w:rPr>
                <w:rFonts w:ascii="Times New Roman" w:hAnsi="Times New Roman"/>
                <w:szCs w:val="21"/>
              </w:rPr>
            </w:pPr>
            <w:r>
              <w:rPr>
                <w:rFonts w:ascii="Times New Roman" w:hAnsi="Times New Roman"/>
                <w:color w:val="000000"/>
                <w:kern w:val="0"/>
                <w:szCs w:val="21"/>
                <w:lang w:bidi="ar"/>
              </w:rPr>
              <w:t>-4.94</w:t>
            </w:r>
          </w:p>
        </w:tc>
        <w:tc>
          <w:tcPr>
            <w:tcW w:w="1408" w:type="dxa"/>
            <w:tcBorders>
              <w:top w:val="single" w:color="auto" w:sz="4" w:space="0"/>
            </w:tcBorders>
            <w:vAlign w:val="center"/>
          </w:tcPr>
          <w:p w14:paraId="68BFB1EA">
            <w:pPr>
              <w:widowControl/>
              <w:jc w:val="center"/>
              <w:textAlignment w:val="center"/>
              <w:rPr>
                <w:rFonts w:ascii="Times New Roman" w:hAnsi="Times New Roman"/>
                <w:szCs w:val="21"/>
              </w:rPr>
            </w:pPr>
            <w:r>
              <w:rPr>
                <w:rFonts w:ascii="Times New Roman" w:hAnsi="Times New Roman"/>
                <w:color w:val="000000"/>
                <w:kern w:val="0"/>
                <w:szCs w:val="21"/>
                <w:lang w:bidi="ar"/>
              </w:rPr>
              <w:t>3.67</w:t>
            </w:r>
          </w:p>
        </w:tc>
        <w:tc>
          <w:tcPr>
            <w:tcW w:w="1408" w:type="dxa"/>
            <w:tcBorders>
              <w:top w:val="single" w:color="auto" w:sz="4" w:space="0"/>
            </w:tcBorders>
            <w:vAlign w:val="center"/>
          </w:tcPr>
          <w:p w14:paraId="1D195D77">
            <w:pPr>
              <w:widowControl/>
              <w:jc w:val="center"/>
              <w:textAlignment w:val="center"/>
              <w:rPr>
                <w:rFonts w:ascii="Times New Roman" w:hAnsi="Times New Roman"/>
                <w:szCs w:val="21"/>
              </w:rPr>
            </w:pPr>
            <w:r>
              <w:rPr>
                <w:rFonts w:ascii="Times New Roman" w:hAnsi="Times New Roman"/>
                <w:color w:val="000000"/>
                <w:kern w:val="0"/>
                <w:szCs w:val="21"/>
                <w:lang w:bidi="ar"/>
              </w:rPr>
              <w:t>-48.67</w:t>
            </w:r>
          </w:p>
        </w:tc>
        <w:tc>
          <w:tcPr>
            <w:tcW w:w="1409" w:type="dxa"/>
            <w:tcBorders>
              <w:top w:val="single" w:color="auto" w:sz="4" w:space="0"/>
            </w:tcBorders>
            <w:vAlign w:val="center"/>
          </w:tcPr>
          <w:p w14:paraId="71235094">
            <w:pPr>
              <w:widowControl/>
              <w:jc w:val="center"/>
              <w:textAlignment w:val="center"/>
              <w:rPr>
                <w:rFonts w:ascii="Times New Roman" w:hAnsi="Times New Roman"/>
                <w:szCs w:val="21"/>
              </w:rPr>
            </w:pPr>
            <w:r>
              <w:rPr>
                <w:rFonts w:ascii="Times New Roman" w:hAnsi="Times New Roman"/>
                <w:color w:val="000000"/>
                <w:kern w:val="0"/>
                <w:szCs w:val="21"/>
                <w:lang w:bidi="ar"/>
              </w:rPr>
              <w:t>4.80</w:t>
            </w:r>
          </w:p>
        </w:tc>
      </w:tr>
      <w:tr w14:paraId="0B286B6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l2br w:val="nil"/>
              <w:tr2bl w:val="nil"/>
            </w:tcBorders>
            <w:vAlign w:val="center"/>
          </w:tcPr>
          <w:p w14:paraId="46CD20B4">
            <w:pPr>
              <w:rPr>
                <w:rFonts w:ascii="Times New Roman" w:hAnsi="Times New Roman"/>
                <w:szCs w:val="21"/>
              </w:rPr>
            </w:pPr>
            <w:r>
              <w:rPr>
                <w:rFonts w:ascii="Times New Roman" w:hAnsi="Times New Roman"/>
                <w:szCs w:val="21"/>
              </w:rPr>
              <w:t>lndig</w:t>
            </w:r>
          </w:p>
        </w:tc>
        <w:tc>
          <w:tcPr>
            <w:tcW w:w="1407" w:type="dxa"/>
            <w:tcBorders>
              <w:tl2br w:val="nil"/>
              <w:tr2bl w:val="nil"/>
            </w:tcBorders>
            <w:vAlign w:val="center"/>
          </w:tcPr>
          <w:p w14:paraId="466C690A">
            <w:pPr>
              <w:widowControl/>
              <w:textAlignment w:val="center"/>
              <w:rPr>
                <w:rFonts w:ascii="Times New Roman" w:hAnsi="Times New Roman"/>
                <w:szCs w:val="21"/>
              </w:rPr>
            </w:pPr>
            <w:r>
              <w:rPr>
                <w:rFonts w:ascii="Times New Roman" w:hAnsi="Times New Roman"/>
                <w:color w:val="000000"/>
                <w:kern w:val="0"/>
                <w:szCs w:val="21"/>
                <w:lang w:bidi="ar"/>
              </w:rPr>
              <w:t>92,191</w:t>
            </w:r>
          </w:p>
        </w:tc>
        <w:tc>
          <w:tcPr>
            <w:tcW w:w="1407" w:type="dxa"/>
            <w:tcBorders>
              <w:tl2br w:val="nil"/>
              <w:tr2bl w:val="nil"/>
            </w:tcBorders>
            <w:vAlign w:val="center"/>
          </w:tcPr>
          <w:p w14:paraId="480681B2">
            <w:pPr>
              <w:widowControl/>
              <w:jc w:val="center"/>
              <w:textAlignment w:val="center"/>
              <w:rPr>
                <w:rFonts w:ascii="Times New Roman" w:hAnsi="Times New Roman"/>
                <w:szCs w:val="21"/>
              </w:rPr>
            </w:pPr>
            <w:r>
              <w:rPr>
                <w:rFonts w:ascii="Times New Roman" w:hAnsi="Times New Roman"/>
                <w:color w:val="000000"/>
                <w:kern w:val="0"/>
                <w:szCs w:val="21"/>
                <w:lang w:bidi="ar"/>
              </w:rPr>
              <w:t>10.21</w:t>
            </w:r>
          </w:p>
        </w:tc>
        <w:tc>
          <w:tcPr>
            <w:tcW w:w="1408" w:type="dxa"/>
            <w:tcBorders>
              <w:tl2br w:val="nil"/>
              <w:tr2bl w:val="nil"/>
            </w:tcBorders>
            <w:vAlign w:val="center"/>
          </w:tcPr>
          <w:p w14:paraId="3CAA5412">
            <w:pPr>
              <w:widowControl/>
              <w:jc w:val="center"/>
              <w:textAlignment w:val="center"/>
              <w:rPr>
                <w:rFonts w:ascii="Times New Roman" w:hAnsi="Times New Roman"/>
                <w:szCs w:val="21"/>
              </w:rPr>
            </w:pPr>
            <w:r>
              <w:rPr>
                <w:rFonts w:ascii="Times New Roman" w:hAnsi="Times New Roman"/>
                <w:color w:val="000000"/>
                <w:kern w:val="0"/>
                <w:szCs w:val="21"/>
                <w:lang w:bidi="ar"/>
              </w:rPr>
              <w:t>2.55</w:t>
            </w:r>
          </w:p>
        </w:tc>
        <w:tc>
          <w:tcPr>
            <w:tcW w:w="1408" w:type="dxa"/>
            <w:tcBorders>
              <w:tl2br w:val="nil"/>
              <w:tr2bl w:val="nil"/>
            </w:tcBorders>
            <w:vAlign w:val="center"/>
          </w:tcPr>
          <w:p w14:paraId="6D67F82C">
            <w:pPr>
              <w:widowControl/>
              <w:jc w:val="center"/>
              <w:textAlignment w:val="center"/>
              <w:rPr>
                <w:rFonts w:ascii="Times New Roman" w:hAnsi="Times New Roman"/>
                <w:szCs w:val="21"/>
              </w:rPr>
            </w:pPr>
            <w:r>
              <w:rPr>
                <w:rFonts w:ascii="Times New Roman" w:hAnsi="Times New Roman"/>
                <w:color w:val="000000"/>
                <w:kern w:val="0"/>
                <w:szCs w:val="21"/>
                <w:lang w:bidi="ar"/>
              </w:rPr>
              <w:t>-26.63</w:t>
            </w:r>
          </w:p>
        </w:tc>
        <w:tc>
          <w:tcPr>
            <w:tcW w:w="1409" w:type="dxa"/>
            <w:tcBorders>
              <w:tl2br w:val="nil"/>
              <w:tr2bl w:val="nil"/>
            </w:tcBorders>
            <w:vAlign w:val="center"/>
          </w:tcPr>
          <w:p w14:paraId="48A8B4AF">
            <w:pPr>
              <w:widowControl/>
              <w:jc w:val="center"/>
              <w:textAlignment w:val="center"/>
              <w:rPr>
                <w:rFonts w:ascii="Times New Roman" w:hAnsi="Times New Roman"/>
                <w:szCs w:val="21"/>
              </w:rPr>
            </w:pPr>
            <w:r>
              <w:rPr>
                <w:rFonts w:ascii="Times New Roman" w:hAnsi="Times New Roman"/>
                <w:color w:val="000000"/>
                <w:kern w:val="0"/>
                <w:szCs w:val="21"/>
                <w:lang w:bidi="ar"/>
              </w:rPr>
              <w:t>16.94</w:t>
            </w:r>
          </w:p>
        </w:tc>
      </w:tr>
      <w:tr w14:paraId="7498E52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l2br w:val="nil"/>
              <w:tr2bl w:val="nil"/>
            </w:tcBorders>
          </w:tcPr>
          <w:p w14:paraId="28AE03E0">
            <w:pPr>
              <w:widowControl/>
              <w:spacing w:line="360" w:lineRule="auto"/>
              <w:rPr>
                <w:rFonts w:ascii="Times New Roman" w:hAnsi="Times New Roman"/>
                <w:szCs w:val="21"/>
              </w:rPr>
            </w:pPr>
            <w:r>
              <w:rPr>
                <w:rFonts w:ascii="Times New Roman" w:hAnsi="Times New Roman"/>
                <w:szCs w:val="21"/>
              </w:rPr>
              <w:t>Lnnvcf</w:t>
            </w:r>
          </w:p>
        </w:tc>
        <w:tc>
          <w:tcPr>
            <w:tcW w:w="1407" w:type="dxa"/>
            <w:tcBorders>
              <w:tl2br w:val="nil"/>
              <w:tr2bl w:val="nil"/>
            </w:tcBorders>
            <w:vAlign w:val="center"/>
          </w:tcPr>
          <w:p w14:paraId="36D76298">
            <w:pPr>
              <w:widowControl/>
              <w:textAlignment w:val="center"/>
              <w:rPr>
                <w:rFonts w:ascii="Times New Roman" w:hAnsi="Times New Roman"/>
                <w:szCs w:val="21"/>
              </w:rPr>
            </w:pPr>
            <w:r>
              <w:rPr>
                <w:rFonts w:ascii="Times New Roman" w:hAnsi="Times New Roman"/>
                <w:color w:val="000000"/>
                <w:kern w:val="0"/>
                <w:szCs w:val="21"/>
                <w:lang w:bidi="ar"/>
              </w:rPr>
              <w:t>70,288</w:t>
            </w:r>
          </w:p>
        </w:tc>
        <w:tc>
          <w:tcPr>
            <w:tcW w:w="1407" w:type="dxa"/>
            <w:tcBorders>
              <w:tl2br w:val="nil"/>
              <w:tr2bl w:val="nil"/>
            </w:tcBorders>
            <w:vAlign w:val="center"/>
          </w:tcPr>
          <w:p w14:paraId="7FEE4039">
            <w:pPr>
              <w:widowControl/>
              <w:jc w:val="center"/>
              <w:textAlignment w:val="center"/>
              <w:rPr>
                <w:rFonts w:ascii="Times New Roman" w:hAnsi="Times New Roman"/>
                <w:szCs w:val="21"/>
              </w:rPr>
            </w:pPr>
            <w:r>
              <w:rPr>
                <w:rFonts w:ascii="Times New Roman" w:hAnsi="Times New Roman"/>
                <w:color w:val="000000"/>
                <w:kern w:val="0"/>
                <w:szCs w:val="21"/>
                <w:lang w:bidi="ar"/>
              </w:rPr>
              <w:t>3.60</w:t>
            </w:r>
          </w:p>
        </w:tc>
        <w:tc>
          <w:tcPr>
            <w:tcW w:w="1408" w:type="dxa"/>
            <w:tcBorders>
              <w:tl2br w:val="nil"/>
              <w:tr2bl w:val="nil"/>
            </w:tcBorders>
            <w:vAlign w:val="center"/>
          </w:tcPr>
          <w:p w14:paraId="7222D732">
            <w:pPr>
              <w:widowControl/>
              <w:jc w:val="center"/>
              <w:textAlignment w:val="center"/>
              <w:rPr>
                <w:rFonts w:ascii="Times New Roman" w:hAnsi="Times New Roman"/>
                <w:szCs w:val="21"/>
              </w:rPr>
            </w:pPr>
            <w:r>
              <w:rPr>
                <w:rFonts w:ascii="Times New Roman" w:hAnsi="Times New Roman"/>
                <w:color w:val="000000"/>
                <w:kern w:val="0"/>
                <w:szCs w:val="21"/>
                <w:lang w:bidi="ar"/>
              </w:rPr>
              <w:t>0.83</w:t>
            </w:r>
          </w:p>
        </w:tc>
        <w:tc>
          <w:tcPr>
            <w:tcW w:w="1408" w:type="dxa"/>
            <w:tcBorders>
              <w:tl2br w:val="nil"/>
              <w:tr2bl w:val="nil"/>
            </w:tcBorders>
            <w:vAlign w:val="center"/>
          </w:tcPr>
          <w:p w14:paraId="3DA6892F">
            <w:pPr>
              <w:widowControl/>
              <w:jc w:val="center"/>
              <w:textAlignment w:val="center"/>
              <w:rPr>
                <w:rFonts w:ascii="Times New Roman" w:hAnsi="Times New Roman"/>
                <w:szCs w:val="21"/>
              </w:rPr>
            </w:pPr>
            <w:r>
              <w:rPr>
                <w:rFonts w:ascii="Times New Roman" w:hAnsi="Times New Roman"/>
                <w:color w:val="000000"/>
                <w:kern w:val="0"/>
                <w:szCs w:val="21"/>
                <w:lang w:bidi="ar"/>
              </w:rPr>
              <w:t>-2.50</w:t>
            </w:r>
          </w:p>
        </w:tc>
        <w:tc>
          <w:tcPr>
            <w:tcW w:w="1409" w:type="dxa"/>
            <w:tcBorders>
              <w:tl2br w:val="nil"/>
              <w:tr2bl w:val="nil"/>
            </w:tcBorders>
            <w:vAlign w:val="center"/>
          </w:tcPr>
          <w:p w14:paraId="38E998D5">
            <w:pPr>
              <w:widowControl/>
              <w:jc w:val="center"/>
              <w:textAlignment w:val="center"/>
              <w:rPr>
                <w:rFonts w:ascii="Times New Roman" w:hAnsi="Times New Roman"/>
                <w:szCs w:val="21"/>
              </w:rPr>
            </w:pPr>
            <w:r>
              <w:rPr>
                <w:rFonts w:ascii="Times New Roman" w:hAnsi="Times New Roman"/>
                <w:color w:val="000000"/>
                <w:kern w:val="0"/>
                <w:szCs w:val="21"/>
                <w:lang w:bidi="ar"/>
              </w:rPr>
              <w:t>7.63</w:t>
            </w:r>
          </w:p>
        </w:tc>
      </w:tr>
      <w:tr w14:paraId="5E5FB50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l2br w:val="nil"/>
              <w:tr2bl w:val="nil"/>
            </w:tcBorders>
          </w:tcPr>
          <w:p w14:paraId="289C6888">
            <w:pPr>
              <w:widowControl/>
              <w:spacing w:line="360" w:lineRule="auto"/>
              <w:rPr>
                <w:rFonts w:ascii="Times New Roman" w:hAnsi="Times New Roman"/>
                <w:szCs w:val="21"/>
              </w:rPr>
            </w:pPr>
            <w:r>
              <w:rPr>
                <w:rFonts w:ascii="Times New Roman" w:hAnsi="Times New Roman"/>
                <w:szCs w:val="21"/>
              </w:rPr>
              <w:t>lnnvcb</w:t>
            </w:r>
          </w:p>
        </w:tc>
        <w:tc>
          <w:tcPr>
            <w:tcW w:w="1407" w:type="dxa"/>
            <w:tcBorders>
              <w:tl2br w:val="nil"/>
              <w:tr2bl w:val="nil"/>
            </w:tcBorders>
            <w:vAlign w:val="center"/>
          </w:tcPr>
          <w:p w14:paraId="1362EF05">
            <w:pPr>
              <w:widowControl/>
              <w:textAlignment w:val="center"/>
              <w:rPr>
                <w:rFonts w:ascii="Times New Roman" w:hAnsi="Times New Roman"/>
                <w:szCs w:val="21"/>
              </w:rPr>
            </w:pPr>
            <w:r>
              <w:rPr>
                <w:rFonts w:ascii="Times New Roman" w:hAnsi="Times New Roman"/>
                <w:color w:val="000000"/>
                <w:kern w:val="0"/>
                <w:szCs w:val="21"/>
                <w:lang w:bidi="ar"/>
              </w:rPr>
              <w:t>71,027</w:t>
            </w:r>
          </w:p>
        </w:tc>
        <w:tc>
          <w:tcPr>
            <w:tcW w:w="1407" w:type="dxa"/>
            <w:tcBorders>
              <w:tl2br w:val="nil"/>
              <w:tr2bl w:val="nil"/>
            </w:tcBorders>
            <w:vAlign w:val="center"/>
          </w:tcPr>
          <w:p w14:paraId="55783C7A">
            <w:pPr>
              <w:widowControl/>
              <w:jc w:val="center"/>
              <w:textAlignment w:val="center"/>
              <w:rPr>
                <w:rFonts w:ascii="Times New Roman" w:hAnsi="Times New Roman"/>
                <w:szCs w:val="21"/>
              </w:rPr>
            </w:pPr>
            <w:r>
              <w:rPr>
                <w:rFonts w:ascii="Times New Roman" w:hAnsi="Times New Roman"/>
                <w:color w:val="000000"/>
                <w:kern w:val="0"/>
                <w:szCs w:val="21"/>
                <w:lang w:bidi="ar"/>
              </w:rPr>
              <w:t>3.95</w:t>
            </w:r>
          </w:p>
        </w:tc>
        <w:tc>
          <w:tcPr>
            <w:tcW w:w="1408" w:type="dxa"/>
            <w:tcBorders>
              <w:tl2br w:val="nil"/>
              <w:tr2bl w:val="nil"/>
            </w:tcBorders>
            <w:vAlign w:val="center"/>
          </w:tcPr>
          <w:p w14:paraId="00B4EDDD">
            <w:pPr>
              <w:widowControl/>
              <w:jc w:val="center"/>
              <w:textAlignment w:val="center"/>
              <w:rPr>
                <w:rFonts w:ascii="Times New Roman" w:hAnsi="Times New Roman"/>
                <w:szCs w:val="21"/>
              </w:rPr>
            </w:pPr>
            <w:r>
              <w:rPr>
                <w:rFonts w:ascii="Times New Roman" w:hAnsi="Times New Roman"/>
                <w:color w:val="000000"/>
                <w:kern w:val="0"/>
                <w:szCs w:val="21"/>
                <w:lang w:bidi="ar"/>
              </w:rPr>
              <w:t>0.47</w:t>
            </w:r>
          </w:p>
        </w:tc>
        <w:tc>
          <w:tcPr>
            <w:tcW w:w="1408" w:type="dxa"/>
            <w:tcBorders>
              <w:tl2br w:val="nil"/>
              <w:tr2bl w:val="nil"/>
            </w:tcBorders>
            <w:vAlign w:val="center"/>
          </w:tcPr>
          <w:p w14:paraId="3815ED16">
            <w:pPr>
              <w:widowControl/>
              <w:jc w:val="center"/>
              <w:textAlignment w:val="center"/>
              <w:rPr>
                <w:rFonts w:ascii="Times New Roman" w:hAnsi="Times New Roman"/>
                <w:szCs w:val="21"/>
              </w:rPr>
            </w:pPr>
            <w:r>
              <w:rPr>
                <w:rFonts w:ascii="Times New Roman" w:hAnsi="Times New Roman"/>
                <w:color w:val="000000"/>
                <w:kern w:val="0"/>
                <w:szCs w:val="21"/>
                <w:lang w:bidi="ar"/>
              </w:rPr>
              <w:t>-2.50</w:t>
            </w:r>
          </w:p>
        </w:tc>
        <w:tc>
          <w:tcPr>
            <w:tcW w:w="1409" w:type="dxa"/>
            <w:tcBorders>
              <w:tl2br w:val="nil"/>
              <w:tr2bl w:val="nil"/>
            </w:tcBorders>
            <w:vAlign w:val="center"/>
          </w:tcPr>
          <w:p w14:paraId="3C352881">
            <w:pPr>
              <w:widowControl/>
              <w:jc w:val="center"/>
              <w:textAlignment w:val="center"/>
              <w:rPr>
                <w:rFonts w:ascii="Times New Roman" w:hAnsi="Times New Roman"/>
                <w:szCs w:val="21"/>
              </w:rPr>
            </w:pPr>
            <w:r>
              <w:rPr>
                <w:rFonts w:ascii="Times New Roman" w:hAnsi="Times New Roman"/>
                <w:color w:val="000000"/>
                <w:kern w:val="0"/>
                <w:szCs w:val="21"/>
                <w:lang w:bidi="ar"/>
              </w:rPr>
              <w:t>4.62</w:t>
            </w:r>
          </w:p>
        </w:tc>
      </w:tr>
      <w:tr w14:paraId="626B7A4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l2br w:val="nil"/>
              <w:tr2bl w:val="nil"/>
            </w:tcBorders>
            <w:shd w:val="clear" w:color="auto" w:fill="auto"/>
          </w:tcPr>
          <w:p w14:paraId="18B1ABE9">
            <w:pPr>
              <w:widowControl/>
              <w:spacing w:line="360" w:lineRule="auto"/>
              <w:rPr>
                <w:rFonts w:ascii="Times New Roman" w:hAnsi="Times New Roman"/>
                <w:szCs w:val="21"/>
              </w:rPr>
            </w:pPr>
            <w:r>
              <w:rPr>
                <w:rFonts w:ascii="Times New Roman" w:hAnsi="Times New Roman"/>
                <w:szCs w:val="21"/>
              </w:rPr>
              <w:t>lniss</w:t>
            </w:r>
          </w:p>
        </w:tc>
        <w:tc>
          <w:tcPr>
            <w:tcW w:w="1407" w:type="dxa"/>
            <w:tcBorders>
              <w:tl2br w:val="nil"/>
              <w:tr2bl w:val="nil"/>
            </w:tcBorders>
            <w:vAlign w:val="center"/>
          </w:tcPr>
          <w:p w14:paraId="731CCA9B">
            <w:pPr>
              <w:widowControl/>
              <w:textAlignment w:val="center"/>
              <w:rPr>
                <w:rFonts w:ascii="Times New Roman" w:hAnsi="Times New Roman"/>
                <w:szCs w:val="21"/>
              </w:rPr>
            </w:pPr>
            <w:r>
              <w:rPr>
                <w:rFonts w:ascii="Times New Roman" w:hAnsi="Times New Roman"/>
                <w:color w:val="000000"/>
                <w:kern w:val="0"/>
                <w:szCs w:val="21"/>
                <w:lang w:bidi="ar"/>
              </w:rPr>
              <w:t>90,960</w:t>
            </w:r>
          </w:p>
        </w:tc>
        <w:tc>
          <w:tcPr>
            <w:tcW w:w="1407" w:type="dxa"/>
            <w:tcBorders>
              <w:tl2br w:val="nil"/>
              <w:tr2bl w:val="nil"/>
            </w:tcBorders>
            <w:vAlign w:val="center"/>
          </w:tcPr>
          <w:p w14:paraId="329588A8">
            <w:pPr>
              <w:widowControl/>
              <w:jc w:val="center"/>
              <w:textAlignment w:val="center"/>
              <w:rPr>
                <w:rFonts w:ascii="Times New Roman" w:hAnsi="Times New Roman"/>
                <w:szCs w:val="21"/>
              </w:rPr>
            </w:pPr>
            <w:r>
              <w:rPr>
                <w:rFonts w:ascii="Times New Roman" w:hAnsi="Times New Roman"/>
                <w:color w:val="000000"/>
                <w:kern w:val="0"/>
                <w:szCs w:val="21"/>
                <w:lang w:bidi="ar"/>
              </w:rPr>
              <w:t>-2.14</w:t>
            </w:r>
          </w:p>
        </w:tc>
        <w:tc>
          <w:tcPr>
            <w:tcW w:w="1408" w:type="dxa"/>
            <w:tcBorders>
              <w:tl2br w:val="nil"/>
              <w:tr2bl w:val="nil"/>
            </w:tcBorders>
            <w:vAlign w:val="center"/>
          </w:tcPr>
          <w:p w14:paraId="2DA861AF">
            <w:pPr>
              <w:widowControl/>
              <w:jc w:val="center"/>
              <w:textAlignment w:val="center"/>
              <w:rPr>
                <w:rFonts w:ascii="Times New Roman" w:hAnsi="Times New Roman"/>
                <w:szCs w:val="21"/>
              </w:rPr>
            </w:pPr>
            <w:r>
              <w:rPr>
                <w:rFonts w:ascii="Times New Roman" w:hAnsi="Times New Roman"/>
                <w:color w:val="000000"/>
                <w:kern w:val="0"/>
                <w:szCs w:val="21"/>
                <w:lang w:bidi="ar"/>
              </w:rPr>
              <w:t>1.03</w:t>
            </w:r>
          </w:p>
        </w:tc>
        <w:tc>
          <w:tcPr>
            <w:tcW w:w="1408" w:type="dxa"/>
            <w:tcBorders>
              <w:tl2br w:val="nil"/>
              <w:tr2bl w:val="nil"/>
            </w:tcBorders>
            <w:vAlign w:val="center"/>
          </w:tcPr>
          <w:p w14:paraId="2FB84972">
            <w:pPr>
              <w:widowControl/>
              <w:jc w:val="center"/>
              <w:textAlignment w:val="center"/>
              <w:rPr>
                <w:rFonts w:ascii="Times New Roman" w:hAnsi="Times New Roman"/>
                <w:szCs w:val="21"/>
              </w:rPr>
            </w:pPr>
            <w:r>
              <w:rPr>
                <w:rFonts w:ascii="Times New Roman" w:hAnsi="Times New Roman"/>
                <w:color w:val="000000"/>
                <w:kern w:val="0"/>
                <w:szCs w:val="21"/>
                <w:lang w:bidi="ar"/>
              </w:rPr>
              <w:t>-10.77</w:t>
            </w:r>
          </w:p>
        </w:tc>
        <w:tc>
          <w:tcPr>
            <w:tcW w:w="1409" w:type="dxa"/>
            <w:tcBorders>
              <w:tl2br w:val="nil"/>
              <w:tr2bl w:val="nil"/>
            </w:tcBorders>
            <w:vAlign w:val="center"/>
          </w:tcPr>
          <w:p w14:paraId="4BE67035">
            <w:pPr>
              <w:widowControl/>
              <w:jc w:val="center"/>
              <w:textAlignment w:val="center"/>
              <w:rPr>
                <w:rFonts w:ascii="Times New Roman" w:hAnsi="Times New Roman"/>
                <w:szCs w:val="21"/>
              </w:rPr>
            </w:pPr>
            <w:r>
              <w:rPr>
                <w:rFonts w:ascii="Times New Roman" w:hAnsi="Times New Roman"/>
                <w:color w:val="000000"/>
                <w:kern w:val="0"/>
                <w:szCs w:val="21"/>
                <w:lang w:bidi="ar"/>
              </w:rPr>
              <w:t>-1.39</w:t>
            </w:r>
          </w:p>
        </w:tc>
      </w:tr>
      <w:tr w14:paraId="4211403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l2br w:val="nil"/>
              <w:tr2bl w:val="nil"/>
            </w:tcBorders>
            <w:shd w:val="clear" w:color="auto" w:fill="auto"/>
          </w:tcPr>
          <w:p w14:paraId="503E7AD0">
            <w:pPr>
              <w:widowControl/>
              <w:spacing w:line="360" w:lineRule="auto"/>
              <w:rPr>
                <w:rFonts w:ascii="Times New Roman" w:hAnsi="Times New Roman"/>
                <w:szCs w:val="21"/>
              </w:rPr>
            </w:pPr>
            <w:r>
              <w:rPr>
                <w:rFonts w:ascii="Times New Roman" w:hAnsi="Times New Roman"/>
                <w:szCs w:val="21"/>
              </w:rPr>
              <w:t>lner</w:t>
            </w:r>
          </w:p>
        </w:tc>
        <w:tc>
          <w:tcPr>
            <w:tcW w:w="1407" w:type="dxa"/>
            <w:tcBorders>
              <w:tl2br w:val="nil"/>
              <w:tr2bl w:val="nil"/>
            </w:tcBorders>
            <w:vAlign w:val="center"/>
          </w:tcPr>
          <w:p w14:paraId="07FA5DED">
            <w:pPr>
              <w:widowControl/>
              <w:textAlignment w:val="center"/>
              <w:rPr>
                <w:rFonts w:ascii="Times New Roman" w:hAnsi="Times New Roman"/>
                <w:szCs w:val="21"/>
              </w:rPr>
            </w:pPr>
            <w:r>
              <w:rPr>
                <w:rFonts w:ascii="Times New Roman" w:hAnsi="Times New Roman"/>
                <w:color w:val="000000"/>
                <w:kern w:val="0"/>
                <w:szCs w:val="21"/>
                <w:lang w:bidi="ar"/>
              </w:rPr>
              <w:t>93,951</w:t>
            </w:r>
          </w:p>
        </w:tc>
        <w:tc>
          <w:tcPr>
            <w:tcW w:w="1407" w:type="dxa"/>
            <w:tcBorders>
              <w:tl2br w:val="nil"/>
              <w:tr2bl w:val="nil"/>
            </w:tcBorders>
            <w:vAlign w:val="center"/>
          </w:tcPr>
          <w:p w14:paraId="2AF1F0D7">
            <w:pPr>
              <w:widowControl/>
              <w:jc w:val="center"/>
              <w:textAlignment w:val="center"/>
              <w:rPr>
                <w:rFonts w:ascii="Times New Roman" w:hAnsi="Times New Roman"/>
                <w:szCs w:val="21"/>
              </w:rPr>
            </w:pPr>
            <w:r>
              <w:rPr>
                <w:rFonts w:ascii="Times New Roman" w:hAnsi="Times New Roman"/>
                <w:color w:val="000000"/>
                <w:kern w:val="0"/>
                <w:szCs w:val="21"/>
                <w:lang w:bidi="ar"/>
              </w:rPr>
              <w:t>0.00</w:t>
            </w:r>
          </w:p>
        </w:tc>
        <w:tc>
          <w:tcPr>
            <w:tcW w:w="1408" w:type="dxa"/>
            <w:tcBorders>
              <w:tl2br w:val="nil"/>
              <w:tr2bl w:val="nil"/>
            </w:tcBorders>
            <w:vAlign w:val="center"/>
          </w:tcPr>
          <w:p w14:paraId="1EB1343C">
            <w:pPr>
              <w:widowControl/>
              <w:jc w:val="center"/>
              <w:textAlignment w:val="center"/>
              <w:rPr>
                <w:rFonts w:ascii="Times New Roman" w:hAnsi="Times New Roman"/>
                <w:szCs w:val="21"/>
              </w:rPr>
            </w:pPr>
            <w:r>
              <w:rPr>
                <w:rFonts w:ascii="Times New Roman" w:hAnsi="Times New Roman"/>
                <w:color w:val="000000"/>
                <w:kern w:val="0"/>
                <w:szCs w:val="21"/>
                <w:lang w:bidi="ar"/>
              </w:rPr>
              <w:t>0.92</w:t>
            </w:r>
          </w:p>
        </w:tc>
        <w:tc>
          <w:tcPr>
            <w:tcW w:w="1408" w:type="dxa"/>
            <w:tcBorders>
              <w:tl2br w:val="nil"/>
              <w:tr2bl w:val="nil"/>
            </w:tcBorders>
            <w:vAlign w:val="center"/>
          </w:tcPr>
          <w:p w14:paraId="0F2DAA41">
            <w:pPr>
              <w:widowControl/>
              <w:jc w:val="center"/>
              <w:textAlignment w:val="center"/>
              <w:rPr>
                <w:rFonts w:ascii="Times New Roman" w:hAnsi="Times New Roman"/>
                <w:szCs w:val="21"/>
              </w:rPr>
            </w:pPr>
            <w:r>
              <w:rPr>
                <w:rFonts w:ascii="Times New Roman" w:hAnsi="Times New Roman"/>
                <w:color w:val="000000"/>
                <w:kern w:val="0"/>
                <w:szCs w:val="21"/>
                <w:lang w:bidi="ar"/>
              </w:rPr>
              <w:t>-4.20</w:t>
            </w:r>
          </w:p>
        </w:tc>
        <w:tc>
          <w:tcPr>
            <w:tcW w:w="1409" w:type="dxa"/>
            <w:tcBorders>
              <w:tl2br w:val="nil"/>
              <w:tr2bl w:val="nil"/>
            </w:tcBorders>
            <w:vAlign w:val="center"/>
          </w:tcPr>
          <w:p w14:paraId="65E94BE3">
            <w:pPr>
              <w:widowControl/>
              <w:jc w:val="center"/>
              <w:textAlignment w:val="center"/>
              <w:rPr>
                <w:rFonts w:ascii="Times New Roman" w:hAnsi="Times New Roman"/>
                <w:szCs w:val="21"/>
              </w:rPr>
            </w:pPr>
            <w:r>
              <w:rPr>
                <w:rFonts w:ascii="Times New Roman" w:hAnsi="Times New Roman"/>
                <w:color w:val="000000"/>
                <w:kern w:val="0"/>
                <w:szCs w:val="21"/>
                <w:lang w:bidi="ar"/>
              </w:rPr>
              <w:t>4.20</w:t>
            </w:r>
          </w:p>
        </w:tc>
      </w:tr>
      <w:tr w14:paraId="5B840D6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3" w:type="dxa"/>
            <w:tcBorders>
              <w:tl2br w:val="nil"/>
              <w:tr2bl w:val="nil"/>
            </w:tcBorders>
            <w:shd w:val="clear" w:color="auto" w:fill="auto"/>
          </w:tcPr>
          <w:p w14:paraId="2AD98EBE">
            <w:pPr>
              <w:widowControl/>
              <w:spacing w:line="360" w:lineRule="auto"/>
              <w:rPr>
                <w:rFonts w:ascii="Times New Roman" w:hAnsi="Times New Roman"/>
                <w:szCs w:val="21"/>
              </w:rPr>
            </w:pPr>
            <w:r>
              <w:rPr>
                <w:rFonts w:ascii="Times New Roman" w:hAnsi="Times New Roman"/>
                <w:szCs w:val="21"/>
              </w:rPr>
              <w:t>lnrgdp</w:t>
            </w:r>
          </w:p>
        </w:tc>
        <w:tc>
          <w:tcPr>
            <w:tcW w:w="1407" w:type="dxa"/>
            <w:tcBorders>
              <w:tl2br w:val="nil"/>
              <w:tr2bl w:val="nil"/>
            </w:tcBorders>
            <w:vAlign w:val="center"/>
          </w:tcPr>
          <w:p w14:paraId="7745E629">
            <w:pPr>
              <w:widowControl/>
              <w:textAlignment w:val="center"/>
              <w:rPr>
                <w:rFonts w:ascii="Times New Roman" w:hAnsi="Times New Roman"/>
                <w:szCs w:val="21"/>
              </w:rPr>
            </w:pPr>
            <w:r>
              <w:rPr>
                <w:rFonts w:ascii="Times New Roman" w:hAnsi="Times New Roman"/>
                <w:color w:val="000000"/>
                <w:kern w:val="0"/>
                <w:szCs w:val="21"/>
                <w:lang w:bidi="ar"/>
              </w:rPr>
              <w:t>93,960</w:t>
            </w:r>
          </w:p>
        </w:tc>
        <w:tc>
          <w:tcPr>
            <w:tcW w:w="1407" w:type="dxa"/>
            <w:tcBorders>
              <w:tl2br w:val="nil"/>
              <w:tr2bl w:val="nil"/>
            </w:tcBorders>
            <w:vAlign w:val="center"/>
          </w:tcPr>
          <w:p w14:paraId="4F9BBC9D">
            <w:pPr>
              <w:widowControl/>
              <w:jc w:val="center"/>
              <w:textAlignment w:val="center"/>
              <w:rPr>
                <w:rFonts w:ascii="Times New Roman" w:hAnsi="Times New Roman"/>
                <w:szCs w:val="21"/>
              </w:rPr>
            </w:pPr>
            <w:r>
              <w:rPr>
                <w:rFonts w:ascii="Times New Roman" w:hAnsi="Times New Roman"/>
                <w:color w:val="000000"/>
                <w:kern w:val="0"/>
                <w:szCs w:val="21"/>
                <w:lang w:bidi="ar"/>
              </w:rPr>
              <w:t>0.00</w:t>
            </w:r>
          </w:p>
        </w:tc>
        <w:tc>
          <w:tcPr>
            <w:tcW w:w="1408" w:type="dxa"/>
            <w:tcBorders>
              <w:tl2br w:val="nil"/>
              <w:tr2bl w:val="nil"/>
            </w:tcBorders>
            <w:vAlign w:val="center"/>
          </w:tcPr>
          <w:p w14:paraId="249FA77B">
            <w:pPr>
              <w:widowControl/>
              <w:jc w:val="center"/>
              <w:textAlignment w:val="center"/>
              <w:rPr>
                <w:rFonts w:ascii="Times New Roman" w:hAnsi="Times New Roman"/>
                <w:szCs w:val="21"/>
              </w:rPr>
            </w:pPr>
            <w:r>
              <w:rPr>
                <w:rFonts w:ascii="Times New Roman" w:hAnsi="Times New Roman"/>
                <w:color w:val="000000"/>
                <w:kern w:val="0"/>
                <w:szCs w:val="21"/>
                <w:lang w:bidi="ar"/>
              </w:rPr>
              <w:t>0.65</w:t>
            </w:r>
          </w:p>
        </w:tc>
        <w:tc>
          <w:tcPr>
            <w:tcW w:w="1408" w:type="dxa"/>
            <w:tcBorders>
              <w:tl2br w:val="nil"/>
              <w:tr2bl w:val="nil"/>
            </w:tcBorders>
            <w:vAlign w:val="center"/>
          </w:tcPr>
          <w:p w14:paraId="1BE8E85C">
            <w:pPr>
              <w:widowControl/>
              <w:jc w:val="center"/>
              <w:textAlignment w:val="center"/>
              <w:rPr>
                <w:rFonts w:ascii="Times New Roman" w:hAnsi="Times New Roman"/>
                <w:szCs w:val="21"/>
              </w:rPr>
            </w:pPr>
            <w:r>
              <w:rPr>
                <w:rFonts w:ascii="Times New Roman" w:hAnsi="Times New Roman"/>
                <w:color w:val="000000"/>
                <w:kern w:val="0"/>
                <w:szCs w:val="21"/>
                <w:lang w:bidi="ar"/>
              </w:rPr>
              <w:t>-2.35</w:t>
            </w:r>
          </w:p>
        </w:tc>
        <w:tc>
          <w:tcPr>
            <w:tcW w:w="1409" w:type="dxa"/>
            <w:tcBorders>
              <w:tl2br w:val="nil"/>
              <w:tr2bl w:val="nil"/>
            </w:tcBorders>
            <w:vAlign w:val="center"/>
          </w:tcPr>
          <w:p w14:paraId="5126E09F">
            <w:pPr>
              <w:widowControl/>
              <w:jc w:val="center"/>
              <w:textAlignment w:val="center"/>
              <w:rPr>
                <w:rFonts w:ascii="Times New Roman" w:hAnsi="Times New Roman"/>
                <w:szCs w:val="21"/>
              </w:rPr>
            </w:pPr>
            <w:r>
              <w:rPr>
                <w:rFonts w:ascii="Times New Roman" w:hAnsi="Times New Roman"/>
                <w:color w:val="000000"/>
                <w:kern w:val="0"/>
                <w:szCs w:val="21"/>
                <w:lang w:bidi="ar"/>
              </w:rPr>
              <w:t>2.35</w:t>
            </w:r>
          </w:p>
        </w:tc>
      </w:tr>
    </w:tbl>
    <w:p w14:paraId="7401FF01">
      <w:pPr>
        <w:spacing w:before="240" w:after="120"/>
        <w:ind w:firstLine="562" w:firstLineChars="200"/>
        <w:outlineLvl w:val="2"/>
        <w:rPr>
          <w:rFonts w:ascii="Times New Roman" w:hAnsi="Times New Roman" w:eastAsia="黑体"/>
          <w:b/>
          <w:bCs/>
          <w:sz w:val="28"/>
          <w:szCs w:val="28"/>
        </w:rPr>
      </w:pPr>
      <w:bookmarkStart w:id="615" w:name="_Toc26521"/>
      <w:bookmarkStart w:id="616" w:name="_Toc27720"/>
      <w:bookmarkStart w:id="617" w:name="_Toc30906"/>
      <w:bookmarkStart w:id="618" w:name="_Toc5328"/>
      <w:bookmarkStart w:id="619" w:name="_Toc1370"/>
      <w:r>
        <w:rPr>
          <w:rFonts w:ascii="Times New Roman" w:hAnsi="Times New Roman" w:eastAsia="黑体"/>
          <w:b/>
          <w:bCs/>
          <w:sz w:val="28"/>
          <w:szCs w:val="28"/>
        </w:rPr>
        <w:t>二、基准回归结果分析</w:t>
      </w:r>
      <w:bookmarkEnd w:id="615"/>
      <w:bookmarkEnd w:id="616"/>
      <w:bookmarkEnd w:id="617"/>
      <w:bookmarkEnd w:id="618"/>
      <w:bookmarkEnd w:id="619"/>
    </w:p>
    <w:p w14:paraId="0BA0AF1F">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（一）基准回归结果</w:t>
      </w:r>
    </w:p>
    <w:p w14:paraId="2E6ADF27">
      <w:pPr>
        <w:spacing w:line="400" w:lineRule="exact"/>
        <w:ind w:firstLine="480" w:firstLineChars="200"/>
        <w:rPr>
          <w:rFonts w:ascii="Times New Roman" w:hAnsi="Times New Roman"/>
          <w:sz w:val="24"/>
        </w:rPr>
      </w:pPr>
      <w:r>
        <w:rPr>
          <w:rFonts w:ascii="Times New Roman" w:hAnsi="Times New Roman"/>
          <w:sz w:val="24"/>
        </w:rPr>
        <w:t>表5-8报告了基准回归结果。第（1）列、（2）列、（3）列分别汇报了不加控制变量、只引入调出省份-调入省份-行业-时间层面的控制变量、加入调出-调入省份-时间层面的控制变量时产业数字化对中国省际调出隐含碳影响的回归结果。结果表明，核心解释变量的回归系数都在1%的显著性水平下为正。从经济意义上看，第（3）列说明产业数字化显著促进了省际调出隐含碳排放，当产业数字化水平每提高1%，省际调出隐大约会增加0.72%，根据前面理论分析，产业数字化可能通过促进省际调出规模进而提高调出隐含碳排放。互联网、跨平台等数字技术的运用能够降低信息成本和交易成本，推动全国统一大市场的形成，促进省际贸易规模，进而促进省际调出隐含碳。参考上文的研究，本节在考察了产业数字化对中国省际调出隐含碳的基准回归结果后，进一步加入了产业数字化的二次项，以分析省际层面上产业数字化对调出隐含影响的阶段演化趋势。第（4）列结果表明，产业数字化对中国省际调出隐含碳的影响呈现出先促进后抑制的倒U型特征，且目前产业数字化的影响依旧在拐点之前，呈促进的状态。这也印证了第四章产业数字化与省际调出隐含碳相关性分析中，随着产业数字化的发展，2012-2017年中国省际调出隐含碳的增速明显降低这一典型事实。这可能因为，省际贸易规模较大，且产业数字化能有效抑制省际贸易成本，在产业数字化的初期阶段，产业数字化通过促进调出规模的中介效应在起主导作用，而调出结构及生产技术有一定的路径依赖，即原有的生产方式和结构在短期内难以迅速改变。这种路径依赖可能导致产业数字化初期的结构效应和技术效应不足以抵消规模效应带来的碳排放增加。</w:t>
      </w:r>
    </w:p>
    <w:p w14:paraId="54FF990F">
      <w:pPr>
        <w:spacing w:line="360" w:lineRule="auto"/>
        <w:jc w:val="center"/>
        <w:rPr>
          <w:rFonts w:ascii="Times New Roman" w:hAnsi="Times New Roman"/>
          <w:sz w:val="24"/>
        </w:rPr>
      </w:pPr>
      <w:r>
        <w:rPr>
          <w:rFonts w:ascii="Times New Roman" w:hAnsi="Times New Roman"/>
          <w:b/>
          <w:bCs/>
          <w:szCs w:val="21"/>
        </w:rPr>
        <w:t>表5-8 基准回归结果</w:t>
      </w:r>
    </w:p>
    <w:tbl>
      <w:tblPr>
        <w:tblStyle w:val="10"/>
        <w:tblW w:w="8126"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9"/>
        <w:gridCol w:w="1284"/>
        <w:gridCol w:w="1544"/>
        <w:gridCol w:w="1800"/>
        <w:gridCol w:w="1749"/>
      </w:tblGrid>
      <w:tr w14:paraId="08AB5BD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bottom w:val="single" w:color="auto" w:sz="4" w:space="0"/>
              <w:tl2br w:val="nil"/>
              <w:tr2bl w:val="nil"/>
            </w:tcBorders>
          </w:tcPr>
          <w:p w14:paraId="6C9FAFA2">
            <w:pPr>
              <w:spacing w:line="360" w:lineRule="auto"/>
              <w:jc w:val="center"/>
              <w:rPr>
                <w:rFonts w:ascii="Times New Roman" w:hAnsi="Times New Roman"/>
                <w:szCs w:val="21"/>
              </w:rPr>
            </w:pPr>
            <w:r>
              <w:rPr>
                <w:rFonts w:ascii="Times New Roman" w:hAnsi="Times New Roman"/>
                <w:szCs w:val="21"/>
              </w:rPr>
              <w:t>变量</w:t>
            </w:r>
          </w:p>
        </w:tc>
        <w:tc>
          <w:tcPr>
            <w:tcW w:w="1284" w:type="dxa"/>
            <w:tcBorders>
              <w:bottom w:val="single" w:color="auto" w:sz="4" w:space="0"/>
              <w:tl2br w:val="nil"/>
              <w:tr2bl w:val="nil"/>
            </w:tcBorders>
          </w:tcPr>
          <w:p w14:paraId="4521DC3A">
            <w:pPr>
              <w:spacing w:line="360" w:lineRule="auto"/>
              <w:jc w:val="center"/>
              <w:rPr>
                <w:rFonts w:ascii="Times New Roman" w:hAnsi="Times New Roman"/>
                <w:szCs w:val="21"/>
              </w:rPr>
            </w:pPr>
            <w:r>
              <w:rPr>
                <w:rFonts w:ascii="Times New Roman" w:hAnsi="Times New Roman"/>
                <w:szCs w:val="21"/>
              </w:rPr>
              <w:t>（1）</w:t>
            </w:r>
          </w:p>
        </w:tc>
        <w:tc>
          <w:tcPr>
            <w:tcW w:w="1544" w:type="dxa"/>
            <w:tcBorders>
              <w:bottom w:val="single" w:color="auto" w:sz="4" w:space="0"/>
              <w:tl2br w:val="nil"/>
              <w:tr2bl w:val="nil"/>
            </w:tcBorders>
          </w:tcPr>
          <w:p w14:paraId="3F0A7902">
            <w:pPr>
              <w:spacing w:line="360" w:lineRule="auto"/>
              <w:jc w:val="center"/>
              <w:rPr>
                <w:rFonts w:ascii="Times New Roman" w:hAnsi="Times New Roman"/>
                <w:szCs w:val="21"/>
              </w:rPr>
            </w:pPr>
            <w:r>
              <w:rPr>
                <w:rFonts w:ascii="Times New Roman" w:hAnsi="Times New Roman"/>
                <w:szCs w:val="21"/>
              </w:rPr>
              <w:t>（2）</w:t>
            </w:r>
          </w:p>
        </w:tc>
        <w:tc>
          <w:tcPr>
            <w:tcW w:w="1800" w:type="dxa"/>
            <w:tcBorders>
              <w:bottom w:val="single" w:color="auto" w:sz="4" w:space="0"/>
              <w:tl2br w:val="nil"/>
              <w:tr2bl w:val="nil"/>
            </w:tcBorders>
          </w:tcPr>
          <w:p w14:paraId="0FD116B3">
            <w:pPr>
              <w:spacing w:line="360" w:lineRule="auto"/>
              <w:jc w:val="center"/>
              <w:rPr>
                <w:rFonts w:ascii="Times New Roman" w:hAnsi="Times New Roman"/>
                <w:szCs w:val="21"/>
              </w:rPr>
            </w:pPr>
            <w:r>
              <w:rPr>
                <w:rFonts w:ascii="Times New Roman" w:hAnsi="Times New Roman"/>
                <w:szCs w:val="21"/>
              </w:rPr>
              <w:t>（3）</w:t>
            </w:r>
          </w:p>
        </w:tc>
        <w:tc>
          <w:tcPr>
            <w:tcW w:w="1749" w:type="dxa"/>
            <w:tcBorders>
              <w:bottom w:val="single" w:color="auto" w:sz="4" w:space="0"/>
              <w:tl2br w:val="nil"/>
              <w:tr2bl w:val="nil"/>
            </w:tcBorders>
          </w:tcPr>
          <w:p w14:paraId="636083C1">
            <w:pPr>
              <w:spacing w:line="360" w:lineRule="auto"/>
              <w:jc w:val="center"/>
              <w:rPr>
                <w:rFonts w:ascii="Times New Roman" w:hAnsi="Times New Roman"/>
                <w:szCs w:val="21"/>
              </w:rPr>
            </w:pPr>
            <w:r>
              <w:rPr>
                <w:rFonts w:ascii="Times New Roman" w:hAnsi="Times New Roman"/>
                <w:szCs w:val="21"/>
              </w:rPr>
              <w:t>（4）</w:t>
            </w:r>
          </w:p>
        </w:tc>
      </w:tr>
      <w:tr w14:paraId="6505CFD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top w:val="single" w:color="auto" w:sz="4" w:space="0"/>
            </w:tcBorders>
          </w:tcPr>
          <w:p w14:paraId="30EEB041">
            <w:pPr>
              <w:spacing w:line="360" w:lineRule="auto"/>
              <w:jc w:val="center"/>
              <w:rPr>
                <w:rFonts w:ascii="Times New Roman" w:hAnsi="Times New Roman"/>
                <w:szCs w:val="21"/>
              </w:rPr>
            </w:pPr>
            <w:r>
              <w:rPr>
                <w:rFonts w:ascii="Times New Roman" w:hAnsi="Times New Roman"/>
                <w:szCs w:val="21"/>
              </w:rPr>
              <w:t>lndig</w:t>
            </w:r>
          </w:p>
        </w:tc>
        <w:tc>
          <w:tcPr>
            <w:tcW w:w="1284" w:type="dxa"/>
            <w:tcBorders>
              <w:top w:val="single" w:color="auto" w:sz="4" w:space="0"/>
            </w:tcBorders>
          </w:tcPr>
          <w:p w14:paraId="4FEC7817">
            <w:pPr>
              <w:jc w:val="center"/>
              <w:rPr>
                <w:rFonts w:ascii="Times New Roman" w:hAnsi="Times New Roman"/>
                <w:szCs w:val="21"/>
              </w:rPr>
            </w:pPr>
            <w:r>
              <w:rPr>
                <w:rFonts w:ascii="Times New Roman" w:hAnsi="Times New Roman"/>
                <w:szCs w:val="21"/>
              </w:rPr>
              <w:t>0.4861***</w:t>
            </w:r>
          </w:p>
          <w:p w14:paraId="3DC7F953">
            <w:pPr>
              <w:jc w:val="center"/>
              <w:rPr>
                <w:rFonts w:ascii="Times New Roman" w:hAnsi="Times New Roman"/>
                <w:szCs w:val="21"/>
              </w:rPr>
            </w:pPr>
            <w:r>
              <w:rPr>
                <w:rFonts w:ascii="Times New Roman" w:hAnsi="Times New Roman"/>
                <w:szCs w:val="21"/>
              </w:rPr>
              <w:t>(0.0267)</w:t>
            </w:r>
          </w:p>
        </w:tc>
        <w:tc>
          <w:tcPr>
            <w:tcW w:w="1544" w:type="dxa"/>
            <w:tcBorders>
              <w:top w:val="single" w:color="auto" w:sz="4" w:space="0"/>
            </w:tcBorders>
          </w:tcPr>
          <w:p w14:paraId="3BB4BF5E">
            <w:pPr>
              <w:jc w:val="center"/>
              <w:rPr>
                <w:rFonts w:ascii="Times New Roman" w:hAnsi="Times New Roman"/>
                <w:szCs w:val="21"/>
              </w:rPr>
            </w:pPr>
            <w:r>
              <w:rPr>
                <w:rFonts w:ascii="Times New Roman" w:hAnsi="Times New Roman"/>
                <w:szCs w:val="21"/>
              </w:rPr>
              <w:t>0.7157***</w:t>
            </w:r>
          </w:p>
          <w:p w14:paraId="201E474D">
            <w:pPr>
              <w:jc w:val="center"/>
              <w:rPr>
                <w:rFonts w:ascii="Times New Roman" w:hAnsi="Times New Roman"/>
                <w:szCs w:val="21"/>
              </w:rPr>
            </w:pPr>
            <w:r>
              <w:rPr>
                <w:rFonts w:ascii="Times New Roman" w:hAnsi="Times New Roman"/>
                <w:szCs w:val="21"/>
              </w:rPr>
              <w:t>(0.0128)</w:t>
            </w:r>
          </w:p>
        </w:tc>
        <w:tc>
          <w:tcPr>
            <w:tcW w:w="1800" w:type="dxa"/>
            <w:tcBorders>
              <w:top w:val="single" w:color="auto" w:sz="4" w:space="0"/>
            </w:tcBorders>
          </w:tcPr>
          <w:p w14:paraId="44A219C2">
            <w:pPr>
              <w:jc w:val="center"/>
              <w:rPr>
                <w:rFonts w:ascii="Times New Roman" w:hAnsi="Times New Roman"/>
                <w:szCs w:val="21"/>
              </w:rPr>
            </w:pPr>
            <w:r>
              <w:rPr>
                <w:rFonts w:ascii="Times New Roman" w:hAnsi="Times New Roman"/>
                <w:szCs w:val="21"/>
              </w:rPr>
              <w:t>0.7245***</w:t>
            </w:r>
          </w:p>
          <w:p w14:paraId="19C2F794">
            <w:pPr>
              <w:jc w:val="center"/>
              <w:rPr>
                <w:rFonts w:ascii="Times New Roman" w:hAnsi="Times New Roman"/>
                <w:szCs w:val="21"/>
              </w:rPr>
            </w:pPr>
            <w:r>
              <w:rPr>
                <w:rFonts w:ascii="Times New Roman" w:hAnsi="Times New Roman"/>
                <w:szCs w:val="21"/>
              </w:rPr>
              <w:t>(0.0130)</w:t>
            </w:r>
          </w:p>
        </w:tc>
        <w:tc>
          <w:tcPr>
            <w:tcW w:w="1749" w:type="dxa"/>
            <w:tcBorders>
              <w:top w:val="single" w:color="auto" w:sz="4" w:space="0"/>
            </w:tcBorders>
          </w:tcPr>
          <w:p w14:paraId="67A0A2E8">
            <w:pPr>
              <w:jc w:val="center"/>
              <w:rPr>
                <w:rFonts w:ascii="Times New Roman" w:hAnsi="Times New Roman"/>
                <w:szCs w:val="21"/>
              </w:rPr>
            </w:pPr>
            <w:r>
              <w:rPr>
                <w:rFonts w:ascii="Times New Roman" w:hAnsi="Times New Roman"/>
                <w:szCs w:val="21"/>
              </w:rPr>
              <w:t>0.9583***</w:t>
            </w:r>
          </w:p>
          <w:p w14:paraId="18969CB0">
            <w:pPr>
              <w:jc w:val="center"/>
              <w:rPr>
                <w:rFonts w:ascii="Times New Roman" w:hAnsi="Times New Roman"/>
                <w:szCs w:val="21"/>
              </w:rPr>
            </w:pPr>
            <w:r>
              <w:rPr>
                <w:rFonts w:ascii="Times New Roman" w:hAnsi="Times New Roman"/>
                <w:szCs w:val="21"/>
              </w:rPr>
              <w:t>(0.0459)</w:t>
            </w:r>
          </w:p>
        </w:tc>
      </w:tr>
      <w:tr w14:paraId="4EE3854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tl2br w:val="nil"/>
              <w:tr2bl w:val="nil"/>
            </w:tcBorders>
          </w:tcPr>
          <w:p w14:paraId="2B029ADC">
            <w:pPr>
              <w:spacing w:line="360" w:lineRule="auto"/>
              <w:jc w:val="center"/>
              <w:rPr>
                <w:rFonts w:ascii="Times New Roman" w:hAnsi="Times New Roman"/>
                <w:szCs w:val="21"/>
              </w:rPr>
            </w:pPr>
            <w:r>
              <w:rPr>
                <w:rFonts w:ascii="Times New Roman" w:hAnsi="Times New Roman"/>
                <w:szCs w:val="21"/>
              </w:rPr>
              <w:t>lndig2</w:t>
            </w:r>
          </w:p>
        </w:tc>
        <w:tc>
          <w:tcPr>
            <w:tcW w:w="1284" w:type="dxa"/>
            <w:tcBorders>
              <w:tl2br w:val="nil"/>
              <w:tr2bl w:val="nil"/>
            </w:tcBorders>
          </w:tcPr>
          <w:p w14:paraId="1DFBAF28">
            <w:pPr>
              <w:spacing w:line="360" w:lineRule="auto"/>
              <w:jc w:val="center"/>
              <w:rPr>
                <w:rFonts w:ascii="Times New Roman" w:hAnsi="Times New Roman"/>
                <w:szCs w:val="21"/>
              </w:rPr>
            </w:pPr>
          </w:p>
        </w:tc>
        <w:tc>
          <w:tcPr>
            <w:tcW w:w="1544" w:type="dxa"/>
            <w:tcBorders>
              <w:tl2br w:val="nil"/>
              <w:tr2bl w:val="nil"/>
            </w:tcBorders>
          </w:tcPr>
          <w:p w14:paraId="5B7B6513">
            <w:pPr>
              <w:jc w:val="center"/>
              <w:rPr>
                <w:rFonts w:ascii="Times New Roman" w:hAnsi="Times New Roman"/>
                <w:szCs w:val="21"/>
              </w:rPr>
            </w:pPr>
          </w:p>
        </w:tc>
        <w:tc>
          <w:tcPr>
            <w:tcW w:w="1800" w:type="dxa"/>
            <w:tcBorders>
              <w:tl2br w:val="nil"/>
              <w:tr2bl w:val="nil"/>
            </w:tcBorders>
          </w:tcPr>
          <w:p w14:paraId="27E1780C">
            <w:pPr>
              <w:jc w:val="center"/>
              <w:rPr>
                <w:rFonts w:ascii="Times New Roman" w:hAnsi="Times New Roman"/>
                <w:szCs w:val="21"/>
              </w:rPr>
            </w:pPr>
          </w:p>
        </w:tc>
        <w:tc>
          <w:tcPr>
            <w:tcW w:w="1749" w:type="dxa"/>
            <w:tcBorders>
              <w:tl2br w:val="nil"/>
              <w:tr2bl w:val="nil"/>
            </w:tcBorders>
          </w:tcPr>
          <w:p w14:paraId="0FC73EA7">
            <w:pPr>
              <w:jc w:val="center"/>
              <w:rPr>
                <w:rFonts w:ascii="Times New Roman" w:hAnsi="Times New Roman"/>
                <w:szCs w:val="21"/>
              </w:rPr>
            </w:pPr>
            <w:r>
              <w:rPr>
                <w:rFonts w:ascii="Times New Roman" w:hAnsi="Times New Roman"/>
                <w:szCs w:val="21"/>
              </w:rPr>
              <w:t>-0.0124***</w:t>
            </w:r>
          </w:p>
          <w:p w14:paraId="69BB3B6C">
            <w:pPr>
              <w:jc w:val="center"/>
              <w:rPr>
                <w:rFonts w:ascii="Times New Roman" w:hAnsi="Times New Roman"/>
                <w:szCs w:val="21"/>
              </w:rPr>
            </w:pPr>
            <w:r>
              <w:rPr>
                <w:rFonts w:ascii="Times New Roman" w:hAnsi="Times New Roman"/>
                <w:szCs w:val="21"/>
              </w:rPr>
              <w:t>(0.0024)</w:t>
            </w:r>
          </w:p>
        </w:tc>
      </w:tr>
      <w:tr w14:paraId="6241720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tl2br w:val="nil"/>
              <w:tr2bl w:val="nil"/>
            </w:tcBorders>
          </w:tcPr>
          <w:p w14:paraId="097C2BD1">
            <w:pPr>
              <w:spacing w:line="360" w:lineRule="auto"/>
              <w:jc w:val="center"/>
              <w:rPr>
                <w:rFonts w:ascii="Times New Roman" w:hAnsi="Times New Roman"/>
                <w:szCs w:val="21"/>
              </w:rPr>
            </w:pPr>
            <w:r>
              <w:rPr>
                <w:rFonts w:ascii="Times New Roman" w:hAnsi="Times New Roman"/>
                <w:szCs w:val="21"/>
              </w:rPr>
              <w:t>lnnvcf</w:t>
            </w:r>
          </w:p>
        </w:tc>
        <w:tc>
          <w:tcPr>
            <w:tcW w:w="1284" w:type="dxa"/>
            <w:tcBorders>
              <w:tl2br w:val="nil"/>
              <w:tr2bl w:val="nil"/>
            </w:tcBorders>
          </w:tcPr>
          <w:p w14:paraId="7BA9A78C">
            <w:pPr>
              <w:spacing w:line="360" w:lineRule="auto"/>
              <w:jc w:val="center"/>
              <w:rPr>
                <w:rFonts w:ascii="Times New Roman" w:hAnsi="Times New Roman"/>
                <w:szCs w:val="21"/>
              </w:rPr>
            </w:pPr>
          </w:p>
        </w:tc>
        <w:tc>
          <w:tcPr>
            <w:tcW w:w="1544" w:type="dxa"/>
            <w:tcBorders>
              <w:tl2br w:val="nil"/>
              <w:tr2bl w:val="nil"/>
            </w:tcBorders>
          </w:tcPr>
          <w:p w14:paraId="368D8FA9">
            <w:pPr>
              <w:jc w:val="center"/>
              <w:rPr>
                <w:rFonts w:ascii="Times New Roman" w:hAnsi="Times New Roman"/>
                <w:szCs w:val="21"/>
              </w:rPr>
            </w:pPr>
            <w:r>
              <w:rPr>
                <w:rFonts w:ascii="Times New Roman" w:hAnsi="Times New Roman"/>
                <w:szCs w:val="21"/>
              </w:rPr>
              <w:t>0.1230</w:t>
            </w:r>
          </w:p>
          <w:p w14:paraId="6FCD0C26">
            <w:pPr>
              <w:jc w:val="center"/>
              <w:rPr>
                <w:rFonts w:ascii="Times New Roman" w:hAnsi="Times New Roman"/>
                <w:szCs w:val="21"/>
              </w:rPr>
            </w:pPr>
            <w:r>
              <w:rPr>
                <w:rFonts w:ascii="Times New Roman" w:hAnsi="Times New Roman"/>
                <w:szCs w:val="21"/>
              </w:rPr>
              <w:t>(0.2358)</w:t>
            </w:r>
          </w:p>
        </w:tc>
        <w:tc>
          <w:tcPr>
            <w:tcW w:w="1800" w:type="dxa"/>
            <w:tcBorders>
              <w:tl2br w:val="nil"/>
              <w:tr2bl w:val="nil"/>
            </w:tcBorders>
          </w:tcPr>
          <w:p w14:paraId="28581221">
            <w:pPr>
              <w:jc w:val="center"/>
              <w:rPr>
                <w:rFonts w:ascii="Times New Roman" w:hAnsi="Times New Roman"/>
                <w:szCs w:val="21"/>
              </w:rPr>
            </w:pPr>
            <w:r>
              <w:rPr>
                <w:rFonts w:ascii="Times New Roman" w:hAnsi="Times New Roman"/>
                <w:szCs w:val="21"/>
              </w:rPr>
              <w:t>0.1291</w:t>
            </w:r>
          </w:p>
          <w:p w14:paraId="55BC4D6F">
            <w:pPr>
              <w:jc w:val="center"/>
              <w:rPr>
                <w:rFonts w:ascii="Times New Roman" w:hAnsi="Times New Roman"/>
                <w:szCs w:val="21"/>
              </w:rPr>
            </w:pPr>
            <w:r>
              <w:rPr>
                <w:rFonts w:ascii="Times New Roman" w:hAnsi="Times New Roman"/>
                <w:szCs w:val="21"/>
              </w:rPr>
              <w:t>(0.2366)</w:t>
            </w:r>
          </w:p>
        </w:tc>
        <w:tc>
          <w:tcPr>
            <w:tcW w:w="1749" w:type="dxa"/>
            <w:tcBorders>
              <w:tl2br w:val="nil"/>
              <w:tr2bl w:val="nil"/>
            </w:tcBorders>
          </w:tcPr>
          <w:p w14:paraId="33F3862C">
            <w:pPr>
              <w:jc w:val="center"/>
              <w:rPr>
                <w:rFonts w:ascii="Times New Roman" w:hAnsi="Times New Roman"/>
                <w:szCs w:val="21"/>
              </w:rPr>
            </w:pPr>
            <w:r>
              <w:rPr>
                <w:rFonts w:ascii="Times New Roman" w:hAnsi="Times New Roman"/>
                <w:szCs w:val="21"/>
              </w:rPr>
              <w:t>0.1509</w:t>
            </w:r>
          </w:p>
          <w:p w14:paraId="206F2093">
            <w:pPr>
              <w:jc w:val="center"/>
              <w:rPr>
                <w:rFonts w:ascii="Times New Roman" w:hAnsi="Times New Roman"/>
                <w:szCs w:val="21"/>
              </w:rPr>
            </w:pPr>
            <w:r>
              <w:rPr>
                <w:rFonts w:ascii="Times New Roman" w:hAnsi="Times New Roman"/>
                <w:szCs w:val="21"/>
              </w:rPr>
              <w:t>(0.2367)</w:t>
            </w:r>
          </w:p>
        </w:tc>
      </w:tr>
      <w:tr w14:paraId="67B8FB4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tl2br w:val="nil"/>
              <w:tr2bl w:val="nil"/>
            </w:tcBorders>
          </w:tcPr>
          <w:p w14:paraId="03C07374">
            <w:pPr>
              <w:spacing w:line="360" w:lineRule="auto"/>
              <w:jc w:val="center"/>
              <w:rPr>
                <w:rFonts w:ascii="Times New Roman" w:hAnsi="Times New Roman"/>
                <w:szCs w:val="21"/>
              </w:rPr>
            </w:pPr>
            <w:r>
              <w:rPr>
                <w:rFonts w:ascii="Times New Roman" w:hAnsi="Times New Roman"/>
                <w:szCs w:val="21"/>
              </w:rPr>
              <w:t>lnnvcb</w:t>
            </w:r>
          </w:p>
        </w:tc>
        <w:tc>
          <w:tcPr>
            <w:tcW w:w="1284" w:type="dxa"/>
            <w:tcBorders>
              <w:tl2br w:val="nil"/>
              <w:tr2bl w:val="nil"/>
            </w:tcBorders>
          </w:tcPr>
          <w:p w14:paraId="0919D4C1">
            <w:pPr>
              <w:spacing w:line="360" w:lineRule="auto"/>
              <w:jc w:val="center"/>
              <w:rPr>
                <w:rFonts w:ascii="Times New Roman" w:hAnsi="Times New Roman"/>
                <w:szCs w:val="21"/>
              </w:rPr>
            </w:pPr>
          </w:p>
        </w:tc>
        <w:tc>
          <w:tcPr>
            <w:tcW w:w="1544" w:type="dxa"/>
            <w:tcBorders>
              <w:tl2br w:val="nil"/>
              <w:tr2bl w:val="nil"/>
            </w:tcBorders>
          </w:tcPr>
          <w:p w14:paraId="3F0398A6">
            <w:pPr>
              <w:jc w:val="center"/>
              <w:rPr>
                <w:rFonts w:ascii="Times New Roman" w:hAnsi="Times New Roman"/>
                <w:szCs w:val="21"/>
              </w:rPr>
            </w:pPr>
            <w:r>
              <w:rPr>
                <w:rFonts w:ascii="Times New Roman" w:hAnsi="Times New Roman"/>
                <w:szCs w:val="21"/>
              </w:rPr>
              <w:t>0.7432***</w:t>
            </w:r>
          </w:p>
          <w:p w14:paraId="0803FC6A">
            <w:pPr>
              <w:jc w:val="center"/>
              <w:rPr>
                <w:rFonts w:ascii="Times New Roman" w:hAnsi="Times New Roman"/>
                <w:szCs w:val="21"/>
              </w:rPr>
            </w:pPr>
            <w:r>
              <w:rPr>
                <w:rFonts w:ascii="Times New Roman" w:hAnsi="Times New Roman"/>
                <w:szCs w:val="21"/>
              </w:rPr>
              <w:t>(0.1927)</w:t>
            </w:r>
          </w:p>
        </w:tc>
        <w:tc>
          <w:tcPr>
            <w:tcW w:w="1800" w:type="dxa"/>
            <w:tcBorders>
              <w:tl2br w:val="nil"/>
              <w:tr2bl w:val="nil"/>
            </w:tcBorders>
          </w:tcPr>
          <w:p w14:paraId="1BF71566">
            <w:pPr>
              <w:jc w:val="center"/>
              <w:rPr>
                <w:rFonts w:ascii="Times New Roman" w:hAnsi="Times New Roman"/>
                <w:szCs w:val="21"/>
              </w:rPr>
            </w:pPr>
            <w:r>
              <w:rPr>
                <w:rFonts w:ascii="Times New Roman" w:hAnsi="Times New Roman"/>
                <w:szCs w:val="21"/>
              </w:rPr>
              <w:t>0.7811***</w:t>
            </w:r>
          </w:p>
          <w:p w14:paraId="70FCA7F1">
            <w:pPr>
              <w:jc w:val="center"/>
              <w:rPr>
                <w:rFonts w:ascii="Times New Roman" w:hAnsi="Times New Roman"/>
                <w:szCs w:val="21"/>
              </w:rPr>
            </w:pPr>
            <w:r>
              <w:rPr>
                <w:rFonts w:ascii="Times New Roman" w:hAnsi="Times New Roman"/>
                <w:szCs w:val="21"/>
              </w:rPr>
              <w:t>(0.1949)</w:t>
            </w:r>
          </w:p>
        </w:tc>
        <w:tc>
          <w:tcPr>
            <w:tcW w:w="1749" w:type="dxa"/>
            <w:tcBorders>
              <w:tl2br w:val="nil"/>
              <w:tr2bl w:val="nil"/>
            </w:tcBorders>
          </w:tcPr>
          <w:p w14:paraId="27C3CA1B">
            <w:pPr>
              <w:jc w:val="center"/>
              <w:rPr>
                <w:rFonts w:ascii="Times New Roman" w:hAnsi="Times New Roman"/>
                <w:szCs w:val="21"/>
              </w:rPr>
            </w:pPr>
            <w:r>
              <w:rPr>
                <w:rFonts w:ascii="Times New Roman" w:hAnsi="Times New Roman"/>
                <w:szCs w:val="21"/>
              </w:rPr>
              <w:t>0.7637***</w:t>
            </w:r>
          </w:p>
          <w:p w14:paraId="1D2D2389">
            <w:pPr>
              <w:jc w:val="center"/>
              <w:rPr>
                <w:rFonts w:ascii="Times New Roman" w:hAnsi="Times New Roman"/>
                <w:szCs w:val="21"/>
              </w:rPr>
            </w:pPr>
            <w:r>
              <w:rPr>
                <w:rFonts w:ascii="Times New Roman" w:hAnsi="Times New Roman"/>
                <w:szCs w:val="21"/>
              </w:rPr>
              <w:t>(0.1948)</w:t>
            </w:r>
          </w:p>
        </w:tc>
      </w:tr>
      <w:tr w14:paraId="351AAAF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tl2br w:val="nil"/>
              <w:tr2bl w:val="nil"/>
            </w:tcBorders>
            <w:shd w:val="clear" w:color="auto" w:fill="auto"/>
          </w:tcPr>
          <w:p w14:paraId="3E8DFCE9">
            <w:pPr>
              <w:widowControl/>
              <w:spacing w:line="360" w:lineRule="auto"/>
              <w:jc w:val="center"/>
              <w:rPr>
                <w:rFonts w:ascii="Times New Roman" w:hAnsi="Times New Roman"/>
                <w:szCs w:val="21"/>
              </w:rPr>
            </w:pPr>
            <w:r>
              <w:rPr>
                <w:rFonts w:ascii="Times New Roman" w:hAnsi="Times New Roman"/>
                <w:szCs w:val="21"/>
              </w:rPr>
              <w:t>lniss</w:t>
            </w:r>
          </w:p>
        </w:tc>
        <w:tc>
          <w:tcPr>
            <w:tcW w:w="1284" w:type="dxa"/>
            <w:tcBorders>
              <w:tl2br w:val="nil"/>
              <w:tr2bl w:val="nil"/>
            </w:tcBorders>
          </w:tcPr>
          <w:p w14:paraId="682C501B">
            <w:pPr>
              <w:spacing w:line="360" w:lineRule="auto"/>
              <w:jc w:val="center"/>
              <w:rPr>
                <w:rFonts w:ascii="Times New Roman" w:hAnsi="Times New Roman"/>
                <w:szCs w:val="21"/>
              </w:rPr>
            </w:pPr>
          </w:p>
        </w:tc>
        <w:tc>
          <w:tcPr>
            <w:tcW w:w="1544" w:type="dxa"/>
            <w:tcBorders>
              <w:tl2br w:val="nil"/>
              <w:tr2bl w:val="nil"/>
            </w:tcBorders>
          </w:tcPr>
          <w:p w14:paraId="070A175F">
            <w:pPr>
              <w:jc w:val="center"/>
              <w:rPr>
                <w:rFonts w:ascii="Times New Roman" w:hAnsi="Times New Roman"/>
                <w:szCs w:val="21"/>
              </w:rPr>
            </w:pPr>
            <w:r>
              <w:rPr>
                <w:rFonts w:ascii="Times New Roman" w:hAnsi="Times New Roman"/>
                <w:szCs w:val="21"/>
              </w:rPr>
              <w:t>-0.0189</w:t>
            </w:r>
          </w:p>
          <w:p w14:paraId="292F38C8">
            <w:pPr>
              <w:jc w:val="center"/>
              <w:rPr>
                <w:rFonts w:ascii="Times New Roman" w:hAnsi="Times New Roman"/>
                <w:szCs w:val="21"/>
              </w:rPr>
            </w:pPr>
            <w:r>
              <w:rPr>
                <w:rFonts w:ascii="Times New Roman" w:hAnsi="Times New Roman"/>
                <w:szCs w:val="21"/>
              </w:rPr>
              <w:t>(0.0176)</w:t>
            </w:r>
          </w:p>
        </w:tc>
        <w:tc>
          <w:tcPr>
            <w:tcW w:w="1800" w:type="dxa"/>
            <w:tcBorders>
              <w:tl2br w:val="nil"/>
              <w:tr2bl w:val="nil"/>
            </w:tcBorders>
          </w:tcPr>
          <w:p w14:paraId="13A21D03">
            <w:pPr>
              <w:jc w:val="center"/>
              <w:rPr>
                <w:rFonts w:ascii="Times New Roman" w:hAnsi="Times New Roman"/>
                <w:szCs w:val="21"/>
              </w:rPr>
            </w:pPr>
            <w:r>
              <w:rPr>
                <w:rFonts w:ascii="Times New Roman" w:hAnsi="Times New Roman"/>
                <w:szCs w:val="21"/>
              </w:rPr>
              <w:t>-0.0202</w:t>
            </w:r>
          </w:p>
          <w:p w14:paraId="4D3FB316">
            <w:pPr>
              <w:jc w:val="center"/>
              <w:rPr>
                <w:rFonts w:ascii="Times New Roman" w:hAnsi="Times New Roman"/>
                <w:szCs w:val="21"/>
              </w:rPr>
            </w:pPr>
            <w:r>
              <w:rPr>
                <w:rFonts w:ascii="Times New Roman" w:hAnsi="Times New Roman"/>
                <w:szCs w:val="21"/>
              </w:rPr>
              <w:t>(0.0176)</w:t>
            </w:r>
          </w:p>
        </w:tc>
        <w:tc>
          <w:tcPr>
            <w:tcW w:w="1749" w:type="dxa"/>
            <w:tcBorders>
              <w:tl2br w:val="nil"/>
              <w:tr2bl w:val="nil"/>
            </w:tcBorders>
          </w:tcPr>
          <w:p w14:paraId="1FC63946">
            <w:pPr>
              <w:jc w:val="center"/>
              <w:rPr>
                <w:rFonts w:ascii="Times New Roman" w:hAnsi="Times New Roman"/>
                <w:szCs w:val="21"/>
              </w:rPr>
            </w:pPr>
            <w:r>
              <w:rPr>
                <w:rFonts w:ascii="Times New Roman" w:hAnsi="Times New Roman"/>
                <w:szCs w:val="21"/>
              </w:rPr>
              <w:t>-0.0353**</w:t>
            </w:r>
          </w:p>
          <w:p w14:paraId="128FE396">
            <w:pPr>
              <w:jc w:val="center"/>
              <w:rPr>
                <w:rFonts w:ascii="Times New Roman" w:hAnsi="Times New Roman"/>
                <w:szCs w:val="21"/>
              </w:rPr>
            </w:pPr>
            <w:r>
              <w:rPr>
                <w:rFonts w:ascii="Times New Roman" w:hAnsi="Times New Roman"/>
                <w:szCs w:val="21"/>
              </w:rPr>
              <w:t>(0.0178)</w:t>
            </w:r>
          </w:p>
        </w:tc>
      </w:tr>
      <w:tr w14:paraId="4E3D943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tl2br w:val="nil"/>
              <w:tr2bl w:val="nil"/>
            </w:tcBorders>
            <w:shd w:val="clear" w:color="auto" w:fill="auto"/>
          </w:tcPr>
          <w:p w14:paraId="5B1D856B">
            <w:pPr>
              <w:widowControl/>
              <w:spacing w:line="360" w:lineRule="auto"/>
              <w:jc w:val="center"/>
              <w:rPr>
                <w:rFonts w:ascii="Times New Roman" w:hAnsi="Times New Roman"/>
                <w:szCs w:val="21"/>
              </w:rPr>
            </w:pPr>
            <w:r>
              <w:rPr>
                <w:rFonts w:ascii="Times New Roman" w:hAnsi="Times New Roman"/>
                <w:szCs w:val="21"/>
              </w:rPr>
              <w:t>lner</w:t>
            </w:r>
          </w:p>
        </w:tc>
        <w:tc>
          <w:tcPr>
            <w:tcW w:w="1284" w:type="dxa"/>
            <w:tcBorders>
              <w:tl2br w:val="nil"/>
              <w:tr2bl w:val="nil"/>
            </w:tcBorders>
          </w:tcPr>
          <w:p w14:paraId="169442D9">
            <w:pPr>
              <w:spacing w:line="360" w:lineRule="auto"/>
              <w:jc w:val="center"/>
              <w:rPr>
                <w:rFonts w:ascii="Times New Roman" w:hAnsi="Times New Roman"/>
                <w:szCs w:val="21"/>
              </w:rPr>
            </w:pPr>
          </w:p>
        </w:tc>
        <w:tc>
          <w:tcPr>
            <w:tcW w:w="1544" w:type="dxa"/>
            <w:tcBorders>
              <w:tl2br w:val="nil"/>
              <w:tr2bl w:val="nil"/>
            </w:tcBorders>
          </w:tcPr>
          <w:p w14:paraId="50D544AA">
            <w:pPr>
              <w:jc w:val="center"/>
              <w:rPr>
                <w:rFonts w:ascii="Times New Roman" w:hAnsi="Times New Roman"/>
                <w:szCs w:val="21"/>
              </w:rPr>
            </w:pPr>
          </w:p>
        </w:tc>
        <w:tc>
          <w:tcPr>
            <w:tcW w:w="1800" w:type="dxa"/>
            <w:tcBorders>
              <w:tl2br w:val="nil"/>
              <w:tr2bl w:val="nil"/>
            </w:tcBorders>
          </w:tcPr>
          <w:p w14:paraId="20B812B0">
            <w:pPr>
              <w:jc w:val="center"/>
              <w:rPr>
                <w:rFonts w:ascii="Times New Roman" w:hAnsi="Times New Roman"/>
                <w:szCs w:val="21"/>
              </w:rPr>
            </w:pPr>
            <w:r>
              <w:rPr>
                <w:rFonts w:ascii="Times New Roman" w:hAnsi="Times New Roman"/>
                <w:szCs w:val="21"/>
              </w:rPr>
              <w:t>0.1085***</w:t>
            </w:r>
          </w:p>
          <w:p w14:paraId="50B1B71D">
            <w:pPr>
              <w:jc w:val="center"/>
              <w:rPr>
                <w:rFonts w:ascii="Times New Roman" w:hAnsi="Times New Roman"/>
                <w:szCs w:val="21"/>
              </w:rPr>
            </w:pPr>
            <w:r>
              <w:rPr>
                <w:rFonts w:ascii="Times New Roman" w:hAnsi="Times New Roman"/>
                <w:szCs w:val="21"/>
              </w:rPr>
              <w:t>(0.0207)</w:t>
            </w:r>
          </w:p>
        </w:tc>
        <w:tc>
          <w:tcPr>
            <w:tcW w:w="1749" w:type="dxa"/>
            <w:tcBorders>
              <w:tl2br w:val="nil"/>
              <w:tr2bl w:val="nil"/>
            </w:tcBorders>
          </w:tcPr>
          <w:p w14:paraId="4CCAB0D2">
            <w:pPr>
              <w:jc w:val="center"/>
              <w:rPr>
                <w:rFonts w:ascii="Times New Roman" w:hAnsi="Times New Roman"/>
                <w:szCs w:val="21"/>
              </w:rPr>
            </w:pPr>
            <w:r>
              <w:rPr>
                <w:rFonts w:ascii="Times New Roman" w:hAnsi="Times New Roman"/>
                <w:szCs w:val="21"/>
              </w:rPr>
              <w:t>0.1067***</w:t>
            </w:r>
          </w:p>
          <w:p w14:paraId="16EE479A">
            <w:pPr>
              <w:jc w:val="center"/>
              <w:rPr>
                <w:rFonts w:ascii="Times New Roman" w:hAnsi="Times New Roman"/>
                <w:szCs w:val="21"/>
              </w:rPr>
            </w:pPr>
            <w:r>
              <w:rPr>
                <w:rFonts w:ascii="Times New Roman" w:hAnsi="Times New Roman"/>
                <w:szCs w:val="21"/>
              </w:rPr>
              <w:t>(0.0207)</w:t>
            </w:r>
          </w:p>
        </w:tc>
      </w:tr>
      <w:tr w14:paraId="5A90857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tl2br w:val="nil"/>
              <w:tr2bl w:val="nil"/>
            </w:tcBorders>
          </w:tcPr>
          <w:p w14:paraId="2B6C07CE">
            <w:pPr>
              <w:spacing w:line="360" w:lineRule="auto"/>
              <w:ind w:firstLine="420" w:firstLineChars="200"/>
              <w:rPr>
                <w:rFonts w:ascii="Times New Roman" w:hAnsi="Times New Roman"/>
                <w:szCs w:val="21"/>
              </w:rPr>
            </w:pPr>
            <w:r>
              <w:rPr>
                <w:rFonts w:ascii="Times New Roman" w:hAnsi="Times New Roman"/>
                <w:szCs w:val="21"/>
              </w:rPr>
              <w:t>lnrgdp</w:t>
            </w:r>
          </w:p>
        </w:tc>
        <w:tc>
          <w:tcPr>
            <w:tcW w:w="1284" w:type="dxa"/>
            <w:tcBorders>
              <w:tl2br w:val="nil"/>
              <w:tr2bl w:val="nil"/>
            </w:tcBorders>
          </w:tcPr>
          <w:p w14:paraId="6A742D0B">
            <w:pPr>
              <w:spacing w:line="360" w:lineRule="auto"/>
              <w:jc w:val="center"/>
              <w:rPr>
                <w:rFonts w:ascii="Times New Roman" w:hAnsi="Times New Roman"/>
                <w:szCs w:val="21"/>
              </w:rPr>
            </w:pPr>
          </w:p>
        </w:tc>
        <w:tc>
          <w:tcPr>
            <w:tcW w:w="1544" w:type="dxa"/>
            <w:tcBorders>
              <w:tl2br w:val="nil"/>
              <w:tr2bl w:val="nil"/>
            </w:tcBorders>
          </w:tcPr>
          <w:p w14:paraId="05F0FC94">
            <w:pPr>
              <w:jc w:val="center"/>
              <w:rPr>
                <w:rFonts w:ascii="Times New Roman" w:hAnsi="Times New Roman"/>
                <w:szCs w:val="21"/>
              </w:rPr>
            </w:pPr>
          </w:p>
        </w:tc>
        <w:tc>
          <w:tcPr>
            <w:tcW w:w="1800" w:type="dxa"/>
            <w:tcBorders>
              <w:tl2br w:val="nil"/>
              <w:tr2bl w:val="nil"/>
            </w:tcBorders>
          </w:tcPr>
          <w:p w14:paraId="09167DBB">
            <w:pPr>
              <w:jc w:val="center"/>
              <w:rPr>
                <w:rFonts w:ascii="Times New Roman" w:hAnsi="Times New Roman"/>
                <w:szCs w:val="21"/>
              </w:rPr>
            </w:pPr>
            <w:r>
              <w:rPr>
                <w:rFonts w:ascii="Times New Roman" w:hAnsi="Times New Roman"/>
                <w:szCs w:val="21"/>
              </w:rPr>
              <w:t>0.4531***</w:t>
            </w:r>
          </w:p>
          <w:p w14:paraId="3EE218BE">
            <w:pPr>
              <w:jc w:val="center"/>
              <w:rPr>
                <w:rFonts w:ascii="Times New Roman" w:hAnsi="Times New Roman"/>
                <w:szCs w:val="21"/>
              </w:rPr>
            </w:pPr>
            <w:r>
              <w:rPr>
                <w:rFonts w:ascii="Times New Roman" w:hAnsi="Times New Roman"/>
                <w:szCs w:val="21"/>
              </w:rPr>
              <w:t>(0.0721)</w:t>
            </w:r>
          </w:p>
        </w:tc>
        <w:tc>
          <w:tcPr>
            <w:tcW w:w="1749" w:type="dxa"/>
            <w:tcBorders>
              <w:tl2br w:val="nil"/>
              <w:tr2bl w:val="nil"/>
            </w:tcBorders>
          </w:tcPr>
          <w:p w14:paraId="02DC1881">
            <w:pPr>
              <w:jc w:val="center"/>
              <w:rPr>
                <w:rFonts w:ascii="Times New Roman" w:hAnsi="Times New Roman"/>
                <w:szCs w:val="21"/>
              </w:rPr>
            </w:pPr>
            <w:r>
              <w:rPr>
                <w:rFonts w:ascii="Times New Roman" w:hAnsi="Times New Roman"/>
                <w:szCs w:val="21"/>
              </w:rPr>
              <w:t>0.4400***</w:t>
            </w:r>
          </w:p>
          <w:p w14:paraId="50A4BA6B">
            <w:pPr>
              <w:jc w:val="center"/>
              <w:rPr>
                <w:rFonts w:ascii="Times New Roman" w:hAnsi="Times New Roman"/>
                <w:szCs w:val="21"/>
              </w:rPr>
            </w:pPr>
            <w:r>
              <w:rPr>
                <w:rFonts w:ascii="Times New Roman" w:hAnsi="Times New Roman"/>
                <w:szCs w:val="21"/>
              </w:rPr>
              <w:t>(0.0720)</w:t>
            </w:r>
          </w:p>
        </w:tc>
      </w:tr>
      <w:tr w14:paraId="5AE0DA2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2" w:hRule="atLeast"/>
          <w:jc w:val="center"/>
        </w:trPr>
        <w:tc>
          <w:tcPr>
            <w:tcW w:w="1749" w:type="dxa"/>
            <w:tcBorders>
              <w:tl2br w:val="nil"/>
              <w:tr2bl w:val="nil"/>
            </w:tcBorders>
          </w:tcPr>
          <w:p w14:paraId="755E35D2">
            <w:pPr>
              <w:spacing w:line="360" w:lineRule="auto"/>
              <w:ind w:firstLine="210" w:firstLineChars="100"/>
              <w:jc w:val="center"/>
              <w:rPr>
                <w:rFonts w:ascii="Times New Roman" w:hAnsi="Times New Roman"/>
                <w:szCs w:val="21"/>
              </w:rPr>
            </w:pPr>
            <w:r>
              <w:rPr>
                <w:rFonts w:ascii="Times New Roman" w:hAnsi="Times New Roman"/>
                <w:szCs w:val="21"/>
              </w:rPr>
              <w:t>Constant</w:t>
            </w:r>
          </w:p>
        </w:tc>
        <w:tc>
          <w:tcPr>
            <w:tcW w:w="1284" w:type="dxa"/>
            <w:tcBorders>
              <w:tl2br w:val="nil"/>
              <w:tr2bl w:val="nil"/>
            </w:tcBorders>
          </w:tcPr>
          <w:p w14:paraId="3A43AD94">
            <w:pPr>
              <w:jc w:val="center"/>
              <w:rPr>
                <w:rFonts w:ascii="Times New Roman" w:hAnsi="Times New Roman"/>
                <w:szCs w:val="21"/>
              </w:rPr>
            </w:pPr>
            <w:r>
              <w:rPr>
                <w:rFonts w:ascii="Times New Roman" w:hAnsi="Times New Roman"/>
                <w:szCs w:val="21"/>
              </w:rPr>
              <w:t>-10.0823***</w:t>
            </w:r>
          </w:p>
          <w:p w14:paraId="5166DD02">
            <w:pPr>
              <w:jc w:val="center"/>
              <w:rPr>
                <w:rFonts w:ascii="Times New Roman" w:hAnsi="Times New Roman"/>
                <w:szCs w:val="21"/>
              </w:rPr>
            </w:pPr>
            <w:r>
              <w:rPr>
                <w:rFonts w:ascii="Times New Roman" w:hAnsi="Times New Roman"/>
                <w:szCs w:val="21"/>
              </w:rPr>
              <w:t>(0.2834)</w:t>
            </w:r>
          </w:p>
        </w:tc>
        <w:tc>
          <w:tcPr>
            <w:tcW w:w="1544" w:type="dxa"/>
            <w:tcBorders>
              <w:tl2br w:val="nil"/>
              <w:tr2bl w:val="nil"/>
            </w:tcBorders>
          </w:tcPr>
          <w:p w14:paraId="7239722F">
            <w:pPr>
              <w:jc w:val="center"/>
              <w:rPr>
                <w:rFonts w:ascii="Times New Roman" w:hAnsi="Times New Roman"/>
                <w:szCs w:val="21"/>
              </w:rPr>
            </w:pPr>
            <w:r>
              <w:rPr>
                <w:rFonts w:ascii="Times New Roman" w:hAnsi="Times New Roman"/>
                <w:szCs w:val="21"/>
              </w:rPr>
              <w:t>-12.8899***</w:t>
            </w:r>
          </w:p>
          <w:p w14:paraId="20DE7AD3">
            <w:pPr>
              <w:jc w:val="center"/>
              <w:rPr>
                <w:rFonts w:ascii="Times New Roman" w:hAnsi="Times New Roman"/>
                <w:szCs w:val="21"/>
              </w:rPr>
            </w:pPr>
            <w:r>
              <w:rPr>
                <w:rFonts w:ascii="Times New Roman" w:hAnsi="Times New Roman"/>
                <w:szCs w:val="21"/>
              </w:rPr>
              <w:t>(0.1938)</w:t>
            </w:r>
          </w:p>
        </w:tc>
        <w:tc>
          <w:tcPr>
            <w:tcW w:w="1800" w:type="dxa"/>
            <w:tcBorders>
              <w:tl2br w:val="nil"/>
              <w:tr2bl w:val="nil"/>
            </w:tcBorders>
          </w:tcPr>
          <w:p w14:paraId="121AACF9">
            <w:pPr>
              <w:jc w:val="center"/>
              <w:rPr>
                <w:rFonts w:ascii="Times New Roman" w:hAnsi="Times New Roman"/>
                <w:szCs w:val="21"/>
              </w:rPr>
            </w:pPr>
            <w:r>
              <w:rPr>
                <w:rFonts w:ascii="Times New Roman" w:hAnsi="Times New Roman"/>
                <w:szCs w:val="21"/>
              </w:rPr>
              <w:t>-12.9881***</w:t>
            </w:r>
          </w:p>
          <w:p w14:paraId="246A8867">
            <w:pPr>
              <w:jc w:val="center"/>
              <w:rPr>
                <w:rFonts w:ascii="Times New Roman" w:hAnsi="Times New Roman"/>
                <w:szCs w:val="21"/>
              </w:rPr>
            </w:pPr>
            <w:r>
              <w:rPr>
                <w:rFonts w:ascii="Times New Roman" w:hAnsi="Times New Roman"/>
                <w:szCs w:val="21"/>
              </w:rPr>
              <w:t>(0.1958)</w:t>
            </w:r>
          </w:p>
        </w:tc>
        <w:tc>
          <w:tcPr>
            <w:tcW w:w="1749" w:type="dxa"/>
            <w:tcBorders>
              <w:tl2br w:val="nil"/>
              <w:tr2bl w:val="nil"/>
            </w:tcBorders>
          </w:tcPr>
          <w:p w14:paraId="25FF96E2">
            <w:pPr>
              <w:jc w:val="center"/>
              <w:rPr>
                <w:rFonts w:ascii="Times New Roman" w:hAnsi="Times New Roman"/>
                <w:szCs w:val="21"/>
              </w:rPr>
            </w:pPr>
            <w:r>
              <w:rPr>
                <w:rFonts w:ascii="Times New Roman" w:hAnsi="Times New Roman"/>
                <w:szCs w:val="21"/>
              </w:rPr>
              <w:t>-14.0461***</w:t>
            </w:r>
          </w:p>
          <w:p w14:paraId="594C302B">
            <w:pPr>
              <w:jc w:val="center"/>
              <w:rPr>
                <w:rFonts w:ascii="Times New Roman" w:hAnsi="Times New Roman"/>
                <w:szCs w:val="21"/>
              </w:rPr>
            </w:pPr>
            <w:r>
              <w:rPr>
                <w:rFonts w:ascii="Times New Roman" w:hAnsi="Times New Roman"/>
                <w:szCs w:val="21"/>
              </w:rPr>
              <w:t>(0.2780)</w:t>
            </w:r>
          </w:p>
        </w:tc>
      </w:tr>
      <w:tr w14:paraId="32EB51C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tl2br w:val="nil"/>
              <w:tr2bl w:val="nil"/>
            </w:tcBorders>
          </w:tcPr>
          <w:p w14:paraId="7F1EFA83">
            <w:pPr>
              <w:spacing w:line="360" w:lineRule="auto"/>
              <w:rPr>
                <w:rFonts w:ascii="Times New Roman" w:hAnsi="Times New Roman"/>
                <w:szCs w:val="21"/>
              </w:rPr>
            </w:pPr>
          </w:p>
        </w:tc>
        <w:tc>
          <w:tcPr>
            <w:tcW w:w="1284" w:type="dxa"/>
            <w:tcBorders>
              <w:tl2br w:val="nil"/>
              <w:tr2bl w:val="nil"/>
            </w:tcBorders>
          </w:tcPr>
          <w:p w14:paraId="627D71B1">
            <w:pPr>
              <w:spacing w:line="360" w:lineRule="auto"/>
              <w:jc w:val="center"/>
              <w:rPr>
                <w:rFonts w:ascii="Times New Roman" w:hAnsi="Times New Roman"/>
                <w:szCs w:val="21"/>
              </w:rPr>
            </w:pPr>
            <w:r>
              <w:rPr>
                <w:rFonts w:ascii="Times New Roman" w:hAnsi="Times New Roman"/>
                <w:szCs w:val="21"/>
              </w:rPr>
              <w:t>是</w:t>
            </w:r>
          </w:p>
        </w:tc>
        <w:tc>
          <w:tcPr>
            <w:tcW w:w="1544" w:type="dxa"/>
            <w:tcBorders>
              <w:tl2br w:val="nil"/>
              <w:tr2bl w:val="nil"/>
            </w:tcBorders>
          </w:tcPr>
          <w:p w14:paraId="017F881E">
            <w:pPr>
              <w:spacing w:line="360" w:lineRule="auto"/>
              <w:jc w:val="center"/>
              <w:rPr>
                <w:rFonts w:ascii="Times New Roman" w:hAnsi="Times New Roman"/>
                <w:szCs w:val="21"/>
              </w:rPr>
            </w:pPr>
            <w:r>
              <w:rPr>
                <w:rFonts w:ascii="Times New Roman" w:hAnsi="Times New Roman"/>
                <w:szCs w:val="21"/>
              </w:rPr>
              <w:t>是</w:t>
            </w:r>
          </w:p>
        </w:tc>
        <w:tc>
          <w:tcPr>
            <w:tcW w:w="1800" w:type="dxa"/>
            <w:tcBorders>
              <w:tl2br w:val="nil"/>
              <w:tr2bl w:val="nil"/>
            </w:tcBorders>
          </w:tcPr>
          <w:p w14:paraId="1495A132">
            <w:pPr>
              <w:spacing w:line="360" w:lineRule="auto"/>
              <w:jc w:val="center"/>
              <w:rPr>
                <w:rFonts w:ascii="Times New Roman" w:hAnsi="Times New Roman"/>
                <w:szCs w:val="21"/>
              </w:rPr>
            </w:pPr>
            <w:r>
              <w:rPr>
                <w:rFonts w:ascii="Times New Roman" w:hAnsi="Times New Roman"/>
                <w:szCs w:val="21"/>
              </w:rPr>
              <w:t>是</w:t>
            </w:r>
          </w:p>
        </w:tc>
        <w:tc>
          <w:tcPr>
            <w:tcW w:w="1749" w:type="dxa"/>
            <w:tcBorders>
              <w:tl2br w:val="nil"/>
              <w:tr2bl w:val="nil"/>
            </w:tcBorders>
            <w:shd w:val="clear" w:color="auto" w:fill="auto"/>
          </w:tcPr>
          <w:p w14:paraId="4B55BAC7">
            <w:pPr>
              <w:spacing w:line="360" w:lineRule="auto"/>
              <w:jc w:val="center"/>
              <w:rPr>
                <w:rFonts w:ascii="Times New Roman" w:hAnsi="Times New Roman"/>
                <w:szCs w:val="21"/>
              </w:rPr>
            </w:pPr>
            <w:r>
              <w:rPr>
                <w:rFonts w:ascii="Times New Roman" w:hAnsi="Times New Roman"/>
                <w:szCs w:val="21"/>
              </w:rPr>
              <w:t>是</w:t>
            </w:r>
          </w:p>
        </w:tc>
      </w:tr>
      <w:tr w14:paraId="3785A0A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tl2br w:val="nil"/>
              <w:tr2bl w:val="nil"/>
            </w:tcBorders>
          </w:tcPr>
          <w:p w14:paraId="08ADFE0B">
            <w:pPr>
              <w:spacing w:line="360" w:lineRule="auto"/>
              <w:jc w:val="center"/>
              <w:rPr>
                <w:rFonts w:ascii="Times New Roman" w:hAnsi="Times New Roman"/>
                <w:szCs w:val="21"/>
              </w:rPr>
            </w:pPr>
            <w:r>
              <w:rPr>
                <w:rFonts w:ascii="Times New Roman" w:hAnsi="Times New Roman"/>
                <w:szCs w:val="21"/>
              </w:rPr>
              <w:t>时间固定效应</w:t>
            </w:r>
          </w:p>
        </w:tc>
        <w:tc>
          <w:tcPr>
            <w:tcW w:w="1284" w:type="dxa"/>
            <w:tcBorders>
              <w:tl2br w:val="nil"/>
              <w:tr2bl w:val="nil"/>
            </w:tcBorders>
          </w:tcPr>
          <w:p w14:paraId="15F793F0">
            <w:pPr>
              <w:spacing w:line="360" w:lineRule="auto"/>
              <w:jc w:val="center"/>
              <w:rPr>
                <w:rFonts w:ascii="Times New Roman" w:hAnsi="Times New Roman"/>
                <w:szCs w:val="21"/>
              </w:rPr>
            </w:pPr>
            <w:r>
              <w:rPr>
                <w:rFonts w:ascii="Times New Roman" w:hAnsi="Times New Roman"/>
                <w:szCs w:val="21"/>
              </w:rPr>
              <w:t>是</w:t>
            </w:r>
          </w:p>
        </w:tc>
        <w:tc>
          <w:tcPr>
            <w:tcW w:w="1544" w:type="dxa"/>
            <w:tcBorders>
              <w:tl2br w:val="nil"/>
              <w:tr2bl w:val="nil"/>
            </w:tcBorders>
          </w:tcPr>
          <w:p w14:paraId="55F30A8B">
            <w:pPr>
              <w:spacing w:line="360" w:lineRule="auto"/>
              <w:jc w:val="center"/>
              <w:rPr>
                <w:rFonts w:ascii="Times New Roman" w:hAnsi="Times New Roman"/>
                <w:szCs w:val="21"/>
              </w:rPr>
            </w:pPr>
            <w:r>
              <w:rPr>
                <w:rFonts w:ascii="Times New Roman" w:hAnsi="Times New Roman"/>
                <w:szCs w:val="21"/>
              </w:rPr>
              <w:t>是</w:t>
            </w:r>
          </w:p>
        </w:tc>
        <w:tc>
          <w:tcPr>
            <w:tcW w:w="1800" w:type="dxa"/>
            <w:tcBorders>
              <w:tl2br w:val="nil"/>
              <w:tr2bl w:val="nil"/>
            </w:tcBorders>
          </w:tcPr>
          <w:p w14:paraId="67E864B7">
            <w:pPr>
              <w:spacing w:line="360" w:lineRule="auto"/>
              <w:jc w:val="center"/>
              <w:rPr>
                <w:rFonts w:ascii="Times New Roman" w:hAnsi="Times New Roman"/>
                <w:szCs w:val="21"/>
              </w:rPr>
            </w:pPr>
            <w:r>
              <w:rPr>
                <w:rFonts w:ascii="Times New Roman" w:hAnsi="Times New Roman"/>
                <w:szCs w:val="21"/>
              </w:rPr>
              <w:t>是</w:t>
            </w:r>
          </w:p>
        </w:tc>
        <w:tc>
          <w:tcPr>
            <w:tcW w:w="1749" w:type="dxa"/>
            <w:tcBorders>
              <w:tl2br w:val="nil"/>
              <w:tr2bl w:val="nil"/>
            </w:tcBorders>
            <w:shd w:val="clear" w:color="auto" w:fill="auto"/>
          </w:tcPr>
          <w:p w14:paraId="596CA1BC">
            <w:pPr>
              <w:spacing w:line="360" w:lineRule="auto"/>
              <w:jc w:val="center"/>
              <w:rPr>
                <w:rFonts w:ascii="Times New Roman" w:hAnsi="Times New Roman"/>
                <w:szCs w:val="21"/>
              </w:rPr>
            </w:pPr>
            <w:r>
              <w:rPr>
                <w:rFonts w:ascii="Times New Roman" w:hAnsi="Times New Roman"/>
                <w:szCs w:val="21"/>
              </w:rPr>
              <w:t>是</w:t>
            </w:r>
          </w:p>
        </w:tc>
      </w:tr>
      <w:tr w14:paraId="0588038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749" w:type="dxa"/>
            <w:tcBorders>
              <w:tl2br w:val="nil"/>
              <w:tr2bl w:val="nil"/>
            </w:tcBorders>
          </w:tcPr>
          <w:p w14:paraId="1C71346F">
            <w:pPr>
              <w:spacing w:line="360" w:lineRule="auto"/>
              <w:jc w:val="left"/>
              <w:rPr>
                <w:rFonts w:ascii="Times New Roman" w:hAnsi="Times New Roman"/>
                <w:szCs w:val="21"/>
              </w:rPr>
            </w:pPr>
            <w:r>
              <w:rPr>
                <w:rFonts w:ascii="Times New Roman" w:hAnsi="Times New Roman"/>
                <w:szCs w:val="21"/>
              </w:rPr>
              <w:t>调出省份固定效应</w:t>
            </w:r>
          </w:p>
        </w:tc>
        <w:tc>
          <w:tcPr>
            <w:tcW w:w="1284" w:type="dxa"/>
            <w:tcBorders>
              <w:tl2br w:val="nil"/>
              <w:tr2bl w:val="nil"/>
            </w:tcBorders>
          </w:tcPr>
          <w:p w14:paraId="3DF55347">
            <w:pPr>
              <w:spacing w:line="360" w:lineRule="auto"/>
              <w:jc w:val="center"/>
              <w:rPr>
                <w:rFonts w:ascii="Times New Roman" w:hAnsi="Times New Roman"/>
                <w:szCs w:val="21"/>
              </w:rPr>
            </w:pPr>
            <w:r>
              <w:rPr>
                <w:rFonts w:ascii="Times New Roman" w:hAnsi="Times New Roman"/>
                <w:szCs w:val="21"/>
              </w:rPr>
              <w:t>是</w:t>
            </w:r>
          </w:p>
        </w:tc>
        <w:tc>
          <w:tcPr>
            <w:tcW w:w="1544" w:type="dxa"/>
            <w:tcBorders>
              <w:tl2br w:val="nil"/>
              <w:tr2bl w:val="nil"/>
            </w:tcBorders>
          </w:tcPr>
          <w:p w14:paraId="0788932D">
            <w:pPr>
              <w:spacing w:line="360" w:lineRule="auto"/>
              <w:jc w:val="center"/>
              <w:rPr>
                <w:rFonts w:ascii="Times New Roman" w:hAnsi="Times New Roman"/>
                <w:szCs w:val="21"/>
              </w:rPr>
            </w:pPr>
            <w:r>
              <w:rPr>
                <w:rFonts w:ascii="Times New Roman" w:hAnsi="Times New Roman"/>
                <w:szCs w:val="21"/>
              </w:rPr>
              <w:t>是</w:t>
            </w:r>
          </w:p>
        </w:tc>
        <w:tc>
          <w:tcPr>
            <w:tcW w:w="1800" w:type="dxa"/>
            <w:tcBorders>
              <w:tl2br w:val="nil"/>
              <w:tr2bl w:val="nil"/>
            </w:tcBorders>
          </w:tcPr>
          <w:p w14:paraId="1D82EAA9">
            <w:pPr>
              <w:spacing w:line="360" w:lineRule="auto"/>
              <w:jc w:val="center"/>
              <w:rPr>
                <w:rFonts w:ascii="Times New Roman" w:hAnsi="Times New Roman"/>
                <w:szCs w:val="21"/>
              </w:rPr>
            </w:pPr>
            <w:r>
              <w:rPr>
                <w:rFonts w:ascii="Times New Roman" w:hAnsi="Times New Roman"/>
                <w:szCs w:val="21"/>
              </w:rPr>
              <w:t>是</w:t>
            </w:r>
          </w:p>
        </w:tc>
        <w:tc>
          <w:tcPr>
            <w:tcW w:w="1749" w:type="dxa"/>
            <w:tcBorders>
              <w:tl2br w:val="nil"/>
              <w:tr2bl w:val="nil"/>
            </w:tcBorders>
            <w:shd w:val="clear" w:color="auto" w:fill="auto"/>
          </w:tcPr>
          <w:p w14:paraId="4271098B">
            <w:pPr>
              <w:spacing w:line="360" w:lineRule="auto"/>
              <w:jc w:val="center"/>
              <w:rPr>
                <w:rFonts w:ascii="Times New Roman" w:hAnsi="Times New Roman"/>
                <w:szCs w:val="21"/>
              </w:rPr>
            </w:pPr>
            <w:r>
              <w:rPr>
                <w:rFonts w:ascii="Times New Roman" w:hAnsi="Times New Roman"/>
                <w:szCs w:val="21"/>
              </w:rPr>
              <w:t>是</w:t>
            </w:r>
          </w:p>
        </w:tc>
      </w:tr>
      <w:tr w14:paraId="78FFCD0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tl2br w:val="nil"/>
              <w:tr2bl w:val="nil"/>
            </w:tcBorders>
          </w:tcPr>
          <w:p w14:paraId="4DFBDFFB">
            <w:pPr>
              <w:spacing w:line="360" w:lineRule="auto"/>
              <w:jc w:val="left"/>
              <w:rPr>
                <w:rFonts w:ascii="Times New Roman" w:hAnsi="Times New Roman"/>
                <w:szCs w:val="21"/>
              </w:rPr>
            </w:pPr>
            <w:r>
              <w:rPr>
                <w:rFonts w:ascii="Times New Roman" w:hAnsi="Times New Roman"/>
                <w:szCs w:val="21"/>
              </w:rPr>
              <w:t>调入省份固定效应</w:t>
            </w:r>
          </w:p>
        </w:tc>
        <w:tc>
          <w:tcPr>
            <w:tcW w:w="1284" w:type="dxa"/>
            <w:tcBorders>
              <w:tl2br w:val="nil"/>
              <w:tr2bl w:val="nil"/>
            </w:tcBorders>
          </w:tcPr>
          <w:p w14:paraId="52CC71C8">
            <w:pPr>
              <w:spacing w:line="360" w:lineRule="auto"/>
              <w:jc w:val="center"/>
              <w:rPr>
                <w:rFonts w:ascii="Times New Roman" w:hAnsi="Times New Roman"/>
                <w:szCs w:val="21"/>
              </w:rPr>
            </w:pPr>
            <w:r>
              <w:rPr>
                <w:rFonts w:ascii="Times New Roman" w:hAnsi="Times New Roman"/>
                <w:szCs w:val="21"/>
              </w:rPr>
              <w:t>是</w:t>
            </w:r>
          </w:p>
        </w:tc>
        <w:tc>
          <w:tcPr>
            <w:tcW w:w="1544" w:type="dxa"/>
            <w:tcBorders>
              <w:tl2br w:val="nil"/>
              <w:tr2bl w:val="nil"/>
            </w:tcBorders>
          </w:tcPr>
          <w:p w14:paraId="0835D815">
            <w:pPr>
              <w:spacing w:line="360" w:lineRule="auto"/>
              <w:jc w:val="center"/>
              <w:rPr>
                <w:rFonts w:ascii="Times New Roman" w:hAnsi="Times New Roman"/>
                <w:szCs w:val="21"/>
              </w:rPr>
            </w:pPr>
            <w:r>
              <w:rPr>
                <w:rFonts w:ascii="Times New Roman" w:hAnsi="Times New Roman"/>
                <w:szCs w:val="21"/>
              </w:rPr>
              <w:t>是</w:t>
            </w:r>
          </w:p>
        </w:tc>
        <w:tc>
          <w:tcPr>
            <w:tcW w:w="1800" w:type="dxa"/>
            <w:tcBorders>
              <w:tl2br w:val="nil"/>
              <w:tr2bl w:val="nil"/>
            </w:tcBorders>
          </w:tcPr>
          <w:p w14:paraId="14AF499D">
            <w:pPr>
              <w:spacing w:line="360" w:lineRule="auto"/>
              <w:jc w:val="center"/>
              <w:rPr>
                <w:rFonts w:ascii="Times New Roman" w:hAnsi="Times New Roman"/>
                <w:szCs w:val="21"/>
              </w:rPr>
            </w:pPr>
            <w:r>
              <w:rPr>
                <w:rFonts w:ascii="Times New Roman" w:hAnsi="Times New Roman"/>
                <w:szCs w:val="21"/>
              </w:rPr>
              <w:t>是</w:t>
            </w:r>
          </w:p>
        </w:tc>
        <w:tc>
          <w:tcPr>
            <w:tcW w:w="1749" w:type="dxa"/>
            <w:tcBorders>
              <w:tl2br w:val="nil"/>
              <w:tr2bl w:val="nil"/>
            </w:tcBorders>
            <w:shd w:val="clear" w:color="auto" w:fill="auto"/>
          </w:tcPr>
          <w:p w14:paraId="23A7D76A">
            <w:pPr>
              <w:spacing w:line="360" w:lineRule="auto"/>
              <w:jc w:val="center"/>
              <w:rPr>
                <w:rFonts w:ascii="Times New Roman" w:hAnsi="Times New Roman"/>
                <w:szCs w:val="21"/>
              </w:rPr>
            </w:pPr>
            <w:r>
              <w:rPr>
                <w:rFonts w:ascii="Times New Roman" w:hAnsi="Times New Roman"/>
                <w:szCs w:val="21"/>
              </w:rPr>
              <w:t>是</w:t>
            </w:r>
          </w:p>
        </w:tc>
      </w:tr>
      <w:tr w14:paraId="4FD7AA7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tl2br w:val="nil"/>
              <w:tr2bl w:val="nil"/>
            </w:tcBorders>
          </w:tcPr>
          <w:p w14:paraId="086894DB">
            <w:pPr>
              <w:spacing w:line="360" w:lineRule="auto"/>
              <w:jc w:val="left"/>
              <w:rPr>
                <w:rFonts w:ascii="Times New Roman" w:hAnsi="Times New Roman"/>
                <w:szCs w:val="21"/>
              </w:rPr>
            </w:pPr>
            <w:r>
              <w:rPr>
                <w:rFonts w:ascii="Times New Roman" w:hAnsi="Times New Roman"/>
                <w:szCs w:val="21"/>
              </w:rPr>
              <w:t>调出-调入省份固定效应</w:t>
            </w:r>
          </w:p>
        </w:tc>
        <w:tc>
          <w:tcPr>
            <w:tcW w:w="1284" w:type="dxa"/>
            <w:tcBorders>
              <w:tl2br w:val="nil"/>
              <w:tr2bl w:val="nil"/>
            </w:tcBorders>
          </w:tcPr>
          <w:p w14:paraId="2F2341D8">
            <w:pPr>
              <w:spacing w:line="360" w:lineRule="auto"/>
              <w:jc w:val="center"/>
              <w:rPr>
                <w:rFonts w:ascii="Times New Roman" w:hAnsi="Times New Roman"/>
                <w:szCs w:val="21"/>
              </w:rPr>
            </w:pPr>
            <w:r>
              <w:rPr>
                <w:rFonts w:ascii="Times New Roman" w:hAnsi="Times New Roman"/>
                <w:szCs w:val="21"/>
              </w:rPr>
              <w:t>是</w:t>
            </w:r>
          </w:p>
        </w:tc>
        <w:tc>
          <w:tcPr>
            <w:tcW w:w="1544" w:type="dxa"/>
            <w:tcBorders>
              <w:tl2br w:val="nil"/>
              <w:tr2bl w:val="nil"/>
            </w:tcBorders>
          </w:tcPr>
          <w:p w14:paraId="76A1BC5B">
            <w:pPr>
              <w:spacing w:line="360" w:lineRule="auto"/>
              <w:jc w:val="center"/>
              <w:rPr>
                <w:rFonts w:ascii="Times New Roman" w:hAnsi="Times New Roman"/>
                <w:szCs w:val="21"/>
              </w:rPr>
            </w:pPr>
            <w:r>
              <w:rPr>
                <w:rFonts w:ascii="Times New Roman" w:hAnsi="Times New Roman"/>
                <w:szCs w:val="21"/>
              </w:rPr>
              <w:t>是</w:t>
            </w:r>
          </w:p>
        </w:tc>
        <w:tc>
          <w:tcPr>
            <w:tcW w:w="1800" w:type="dxa"/>
            <w:tcBorders>
              <w:tl2br w:val="nil"/>
              <w:tr2bl w:val="nil"/>
            </w:tcBorders>
          </w:tcPr>
          <w:p w14:paraId="35C3D470">
            <w:pPr>
              <w:spacing w:line="360" w:lineRule="auto"/>
              <w:jc w:val="center"/>
              <w:rPr>
                <w:rFonts w:ascii="Times New Roman" w:hAnsi="Times New Roman"/>
                <w:szCs w:val="21"/>
              </w:rPr>
            </w:pPr>
            <w:r>
              <w:rPr>
                <w:rFonts w:ascii="Times New Roman" w:hAnsi="Times New Roman"/>
                <w:szCs w:val="21"/>
              </w:rPr>
              <w:t>是</w:t>
            </w:r>
          </w:p>
        </w:tc>
        <w:tc>
          <w:tcPr>
            <w:tcW w:w="1749" w:type="dxa"/>
            <w:tcBorders>
              <w:tl2br w:val="nil"/>
              <w:tr2bl w:val="nil"/>
            </w:tcBorders>
            <w:shd w:val="clear" w:color="auto" w:fill="auto"/>
          </w:tcPr>
          <w:p w14:paraId="34B99D63">
            <w:pPr>
              <w:spacing w:line="360" w:lineRule="auto"/>
              <w:jc w:val="center"/>
              <w:rPr>
                <w:rFonts w:ascii="Times New Roman" w:hAnsi="Times New Roman"/>
                <w:szCs w:val="21"/>
              </w:rPr>
            </w:pPr>
            <w:r>
              <w:rPr>
                <w:rFonts w:ascii="Times New Roman" w:hAnsi="Times New Roman"/>
                <w:szCs w:val="21"/>
              </w:rPr>
              <w:t>是</w:t>
            </w:r>
          </w:p>
        </w:tc>
      </w:tr>
      <w:tr w14:paraId="02DF60B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tl2br w:val="nil"/>
              <w:tr2bl w:val="nil"/>
            </w:tcBorders>
          </w:tcPr>
          <w:p w14:paraId="1FB48136">
            <w:pPr>
              <w:spacing w:line="360" w:lineRule="auto"/>
              <w:jc w:val="left"/>
              <w:rPr>
                <w:rFonts w:ascii="Times New Roman" w:hAnsi="Times New Roman"/>
                <w:szCs w:val="21"/>
              </w:rPr>
            </w:pPr>
            <w:r>
              <w:rPr>
                <w:rFonts w:ascii="Times New Roman" w:hAnsi="Times New Roman"/>
                <w:szCs w:val="21"/>
              </w:rPr>
              <w:t>N</w:t>
            </w:r>
          </w:p>
        </w:tc>
        <w:tc>
          <w:tcPr>
            <w:tcW w:w="1284" w:type="dxa"/>
            <w:tcBorders>
              <w:tl2br w:val="nil"/>
              <w:tr2bl w:val="nil"/>
            </w:tcBorders>
          </w:tcPr>
          <w:p w14:paraId="6ACDBB7F">
            <w:pPr>
              <w:jc w:val="center"/>
              <w:rPr>
                <w:rFonts w:ascii="Times New Roman" w:hAnsi="Times New Roman"/>
                <w:szCs w:val="21"/>
              </w:rPr>
            </w:pPr>
            <w:r>
              <w:rPr>
                <w:rFonts w:ascii="Times New Roman" w:hAnsi="Times New Roman"/>
                <w:szCs w:val="21"/>
              </w:rPr>
              <w:t>70,748</w:t>
            </w:r>
          </w:p>
        </w:tc>
        <w:tc>
          <w:tcPr>
            <w:tcW w:w="1544" w:type="dxa"/>
            <w:tcBorders>
              <w:tl2br w:val="nil"/>
              <w:tr2bl w:val="nil"/>
            </w:tcBorders>
          </w:tcPr>
          <w:p w14:paraId="719EF0E4">
            <w:pPr>
              <w:jc w:val="center"/>
              <w:rPr>
                <w:rFonts w:ascii="Times New Roman" w:hAnsi="Times New Roman"/>
                <w:szCs w:val="21"/>
              </w:rPr>
            </w:pPr>
            <w:r>
              <w:rPr>
                <w:rFonts w:ascii="Times New Roman" w:hAnsi="Times New Roman"/>
                <w:szCs w:val="21"/>
              </w:rPr>
              <w:t>67,809</w:t>
            </w:r>
          </w:p>
        </w:tc>
        <w:tc>
          <w:tcPr>
            <w:tcW w:w="1800" w:type="dxa"/>
            <w:tcBorders>
              <w:tl2br w:val="nil"/>
              <w:tr2bl w:val="nil"/>
            </w:tcBorders>
          </w:tcPr>
          <w:p w14:paraId="798C6179">
            <w:pPr>
              <w:jc w:val="center"/>
              <w:rPr>
                <w:rFonts w:ascii="Times New Roman" w:hAnsi="Times New Roman"/>
                <w:szCs w:val="21"/>
              </w:rPr>
            </w:pPr>
            <w:r>
              <w:rPr>
                <w:rFonts w:ascii="Times New Roman" w:hAnsi="Times New Roman"/>
                <w:szCs w:val="21"/>
              </w:rPr>
              <w:t>67,802</w:t>
            </w:r>
          </w:p>
        </w:tc>
        <w:tc>
          <w:tcPr>
            <w:tcW w:w="1749" w:type="dxa"/>
            <w:tcBorders>
              <w:tl2br w:val="nil"/>
              <w:tr2bl w:val="nil"/>
            </w:tcBorders>
          </w:tcPr>
          <w:p w14:paraId="19844889">
            <w:pPr>
              <w:jc w:val="center"/>
              <w:rPr>
                <w:rFonts w:ascii="Times New Roman" w:hAnsi="Times New Roman"/>
                <w:szCs w:val="21"/>
              </w:rPr>
            </w:pPr>
            <w:r>
              <w:rPr>
                <w:rFonts w:ascii="Times New Roman" w:hAnsi="Times New Roman"/>
                <w:szCs w:val="21"/>
              </w:rPr>
              <w:t>67,802</w:t>
            </w:r>
          </w:p>
        </w:tc>
      </w:tr>
      <w:tr w14:paraId="53C4927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9" w:type="dxa"/>
            <w:tcBorders>
              <w:tl2br w:val="nil"/>
              <w:tr2bl w:val="nil"/>
            </w:tcBorders>
          </w:tcPr>
          <w:p w14:paraId="4E8D7DF4">
            <w:pPr>
              <w:spacing w:line="360" w:lineRule="auto"/>
              <w:jc w:val="left"/>
              <w:rPr>
                <w:rFonts w:ascii="Times New Roman" w:hAnsi="Times New Roman"/>
                <w:szCs w:val="21"/>
              </w:rPr>
            </w:pPr>
            <w:r>
              <w:rPr>
                <w:rFonts w:ascii="Times New Roman" w:hAnsi="Times New Roman"/>
                <w:szCs w:val="21"/>
              </w:rPr>
              <w:t>R-squared</w:t>
            </w:r>
          </w:p>
        </w:tc>
        <w:tc>
          <w:tcPr>
            <w:tcW w:w="1284" w:type="dxa"/>
            <w:tcBorders>
              <w:tl2br w:val="nil"/>
              <w:tr2bl w:val="nil"/>
            </w:tcBorders>
          </w:tcPr>
          <w:p w14:paraId="2525EC0F">
            <w:pPr>
              <w:jc w:val="center"/>
              <w:rPr>
                <w:rFonts w:ascii="Times New Roman" w:hAnsi="Times New Roman"/>
                <w:szCs w:val="21"/>
              </w:rPr>
            </w:pPr>
            <w:r>
              <w:rPr>
                <w:rFonts w:ascii="Times New Roman" w:hAnsi="Times New Roman"/>
                <w:szCs w:val="21"/>
              </w:rPr>
              <w:t>0.2725</w:t>
            </w:r>
          </w:p>
        </w:tc>
        <w:tc>
          <w:tcPr>
            <w:tcW w:w="1544" w:type="dxa"/>
            <w:tcBorders>
              <w:tl2br w:val="nil"/>
              <w:tr2bl w:val="nil"/>
            </w:tcBorders>
          </w:tcPr>
          <w:p w14:paraId="3ADDD3F1">
            <w:pPr>
              <w:jc w:val="center"/>
              <w:rPr>
                <w:rFonts w:ascii="Times New Roman" w:hAnsi="Times New Roman"/>
                <w:szCs w:val="21"/>
              </w:rPr>
            </w:pPr>
            <w:r>
              <w:rPr>
                <w:rFonts w:ascii="Times New Roman" w:hAnsi="Times New Roman"/>
                <w:szCs w:val="21"/>
              </w:rPr>
              <w:t>0.2890</w:t>
            </w:r>
          </w:p>
        </w:tc>
        <w:tc>
          <w:tcPr>
            <w:tcW w:w="1800" w:type="dxa"/>
            <w:tcBorders>
              <w:tl2br w:val="nil"/>
              <w:tr2bl w:val="nil"/>
            </w:tcBorders>
          </w:tcPr>
          <w:p w14:paraId="6B188BE1">
            <w:pPr>
              <w:jc w:val="center"/>
              <w:rPr>
                <w:rFonts w:ascii="Times New Roman" w:hAnsi="Times New Roman"/>
                <w:szCs w:val="21"/>
              </w:rPr>
            </w:pPr>
            <w:r>
              <w:rPr>
                <w:rFonts w:ascii="Times New Roman" w:hAnsi="Times New Roman"/>
                <w:szCs w:val="21"/>
              </w:rPr>
              <w:t>0.2896</w:t>
            </w:r>
          </w:p>
        </w:tc>
        <w:tc>
          <w:tcPr>
            <w:tcW w:w="1749" w:type="dxa"/>
            <w:tcBorders>
              <w:tl2br w:val="nil"/>
              <w:tr2bl w:val="nil"/>
            </w:tcBorders>
          </w:tcPr>
          <w:p w14:paraId="27BB33F2">
            <w:pPr>
              <w:jc w:val="center"/>
              <w:rPr>
                <w:rFonts w:ascii="Times New Roman" w:hAnsi="Times New Roman"/>
                <w:szCs w:val="21"/>
              </w:rPr>
            </w:pPr>
            <w:r>
              <w:rPr>
                <w:rFonts w:ascii="Times New Roman" w:hAnsi="Times New Roman"/>
                <w:szCs w:val="21"/>
              </w:rPr>
              <w:t>0.2900</w:t>
            </w:r>
          </w:p>
        </w:tc>
      </w:tr>
    </w:tbl>
    <w:p w14:paraId="3733F157">
      <w:pPr>
        <w:jc w:val="left"/>
        <w:rPr>
          <w:rFonts w:ascii="Times New Roman" w:hAnsi="Times New Roman"/>
          <w:sz w:val="24"/>
        </w:rPr>
      </w:pPr>
      <w:r>
        <w:rPr>
          <w:rFonts w:ascii="Times New Roman" w:hAnsi="Times New Roman"/>
          <w:sz w:val="18"/>
          <w:szCs w:val="18"/>
        </w:rPr>
        <w:t>注：*** p&lt;0.01, ** p&lt;0.05, * p&lt;0.1，括号数值为聚类到调出省份-调入省份-行业层面的聚类标准误，本节下同。</w:t>
      </w:r>
    </w:p>
    <w:p w14:paraId="5EBE7816">
      <w:pPr>
        <w:spacing w:line="400" w:lineRule="exact"/>
        <w:ind w:firstLine="480" w:firstLineChars="200"/>
        <w:rPr>
          <w:rFonts w:ascii="Times New Roman" w:hAnsi="Times New Roman"/>
          <w:sz w:val="24"/>
        </w:rPr>
      </w:pPr>
      <w:r>
        <w:rPr>
          <w:rFonts w:ascii="Times New Roman" w:hAnsi="Times New Roman"/>
          <w:sz w:val="24"/>
        </w:rPr>
        <w:t>第（3）列控制变量的估计结果来看，</w:t>
      </w:r>
      <w:r>
        <w:rPr>
          <w:rFonts w:ascii="Times New Roman" w:hAnsi="Times New Roman"/>
          <w:color w:val="000000" w:themeColor="text1"/>
          <w:sz w:val="24"/>
          <w14:textFill>
            <w14:solidFill>
              <w14:schemeClr w14:val="tx1"/>
            </w14:solidFill>
          </w14:textFill>
        </w:rPr>
        <w:t>国内前向价值链参与度促进了省际调出隐含碳，但促进效应不显著，后向价值链参与度则显著促进了调出隐含碳排放，可能的原因是参与国内价值链分工促进了省际调出贸易，进而促进了调出隐含碳。</w:t>
      </w:r>
      <w:r>
        <w:rPr>
          <w:rFonts w:ascii="Times New Roman" w:hAnsi="Times New Roman"/>
          <w:sz w:val="24"/>
        </w:rPr>
        <w:t>产业规模相似性抑制了省际调出规模，但抑制效应不显著，或因我国省际贸易呈现出产业间贸易特征（李宏兵等，2022）。依据贸易理论，产业间贸易的形成基础在于各地区在自然资源禀赋和技术等方面形成各自的比较优势。这种比较优势使得各地区倾向于专注于某一特定产业，从而形成产业间的单向流动，即某些地区只调出特定产品，而其他地区只调入这些产品。这导致两省之间产业规模越相似，两省间贸易往来减弱，抑制省际间调出隐含碳排放。</w:t>
      </w:r>
    </w:p>
    <w:p w14:paraId="4C11C9E5">
      <w:pPr>
        <w:spacing w:line="400" w:lineRule="exact"/>
        <w:ind w:firstLine="480" w:firstLineChars="200"/>
        <w:jc w:val="left"/>
        <w:rPr>
          <w:rFonts w:ascii="Times New Roman" w:hAnsi="Times New Roman"/>
          <w:sz w:val="24"/>
        </w:rPr>
      </w:pPr>
      <w:r>
        <w:rPr>
          <w:rFonts w:ascii="Times New Roman" w:hAnsi="Times New Roman"/>
          <w:sz w:val="24"/>
        </w:rPr>
        <w:t>调入省份相对较高的经济发展水平在一定程度上促进了调出省份的调出隐含碳排放，这反映出在省际贸易中存在的“污染天堂”现象。这种现象表明，经济发展水平较高的地区可能通过向相对落后的地区转移高碳排放的生产活动，间接增加了这些地区的碳排放负担。这种做法虽然在短期内为发达地区带来了经济环境上的便利，但从全国环境保护的角度来看，它加剧了区域间的环境不平衡，加剧了碳排放责任分配的矛盾。</w:t>
      </w:r>
    </w:p>
    <w:p w14:paraId="617B313A">
      <w:pPr>
        <w:spacing w:line="400" w:lineRule="exact"/>
        <w:ind w:firstLine="480" w:firstLineChars="200"/>
        <w:jc w:val="left"/>
        <w:rPr>
          <w:rFonts w:ascii="Times New Roman" w:hAnsi="Times New Roman"/>
          <w:b/>
          <w:bCs/>
          <w:szCs w:val="21"/>
        </w:rPr>
      </w:pPr>
      <w:r>
        <w:rPr>
          <w:rFonts w:ascii="Times New Roman" w:hAnsi="Times New Roman"/>
          <w:sz w:val="24"/>
        </w:rPr>
        <w:t>调入省份相对较高的环境规制显著促进了调出省份的贸易隐含碳排放，这说明环境规制差异可能导致贸易和产业转移，调出省份的企业可能会将高碳排放的生产环节外包给调出省份，这种产业转移可能会增加调出省份的碳排放，从而促进了省际调出隐含碳排放。同理，调出省份实施严格的环境规制，要求企业采用更清洁的生产技术和工艺，减少污染物排放。</w:t>
      </w:r>
    </w:p>
    <w:p w14:paraId="4E1C7282">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（二）不同类型产业数字化对调出隐含碳的影响</w:t>
      </w:r>
    </w:p>
    <w:p w14:paraId="3461C968">
      <w:pPr>
        <w:widowControl/>
        <w:spacing w:line="400" w:lineRule="exact"/>
        <w:ind w:firstLine="480" w:firstLineChars="200"/>
        <w:jc w:val="left"/>
        <w:rPr>
          <w:rFonts w:ascii="Times New Roman" w:hAnsi="Times New Roman"/>
          <w:sz w:val="24"/>
        </w:rPr>
      </w:pPr>
      <w:r>
        <w:rPr>
          <w:rFonts w:ascii="Times New Roman" w:hAnsi="Times New Roman"/>
          <w:sz w:val="24"/>
        </w:rPr>
        <w:t>传统产业数字化分为数字基础设施驱动的产业数字化及数字服务驱动的产业数字化。据此本节讨论了不同类型的产业数字化对省际调出增加值隐含碳的影响。表5-9结果表明，数字基础设施驱动的产业数字化及数字服务驱动的产业数字化均显著促进了中国省际调出隐含碳，表5-9表现出与基准回归结果相一致的稳健性。随着数字化带来的生产效率提升和市场扩展，省际间的贸易活动变得更加频繁，这不仅促进了经济增长，也导致了碳排放的跨区域转移。在这种情况下，明确和分配省际间的碳排放责任变得尤为重要。</w:t>
      </w:r>
    </w:p>
    <w:p w14:paraId="26786F01">
      <w:pPr>
        <w:widowControl/>
        <w:spacing w:line="360" w:lineRule="auto"/>
        <w:ind w:firstLine="420" w:firstLineChars="200"/>
        <w:jc w:val="center"/>
        <w:rPr>
          <w:rFonts w:ascii="Times New Roman" w:hAnsi="Times New Roman"/>
          <w:szCs w:val="21"/>
        </w:rPr>
      </w:pPr>
    </w:p>
    <w:p w14:paraId="75473321">
      <w:pPr>
        <w:widowControl/>
        <w:spacing w:line="360" w:lineRule="auto"/>
        <w:ind w:firstLine="420" w:firstLineChars="200"/>
        <w:jc w:val="center"/>
        <w:rPr>
          <w:rFonts w:ascii="Times New Roman" w:hAnsi="Times New Roman"/>
          <w:szCs w:val="21"/>
        </w:rPr>
      </w:pPr>
    </w:p>
    <w:p w14:paraId="47817AEA">
      <w:pPr>
        <w:widowControl/>
        <w:spacing w:line="360" w:lineRule="auto"/>
        <w:ind w:firstLine="420" w:firstLineChars="200"/>
        <w:jc w:val="center"/>
        <w:rPr>
          <w:rFonts w:ascii="Times New Roman" w:hAnsi="Times New Roman"/>
          <w:szCs w:val="21"/>
        </w:rPr>
      </w:pPr>
    </w:p>
    <w:p w14:paraId="4D553BA6">
      <w:pPr>
        <w:widowControl/>
        <w:spacing w:line="360" w:lineRule="auto"/>
        <w:ind w:firstLine="420" w:firstLineChars="200"/>
        <w:jc w:val="center"/>
        <w:rPr>
          <w:rFonts w:ascii="Times New Roman" w:hAnsi="Times New Roman"/>
          <w:szCs w:val="21"/>
        </w:rPr>
      </w:pPr>
    </w:p>
    <w:p w14:paraId="59DE2492">
      <w:pPr>
        <w:widowControl/>
        <w:spacing w:line="360" w:lineRule="auto"/>
        <w:ind w:firstLine="420" w:firstLineChars="200"/>
        <w:jc w:val="center"/>
        <w:rPr>
          <w:rFonts w:ascii="Times New Roman" w:hAnsi="Times New Roman"/>
          <w:szCs w:val="21"/>
        </w:rPr>
      </w:pPr>
    </w:p>
    <w:p w14:paraId="3A2DEA01">
      <w:pPr>
        <w:widowControl/>
        <w:spacing w:line="360" w:lineRule="auto"/>
        <w:ind w:firstLine="422" w:firstLineChars="200"/>
        <w:jc w:val="center"/>
        <w:rPr>
          <w:rFonts w:ascii="Times New Roman" w:hAnsi="Times New Roman"/>
          <w:szCs w:val="21"/>
        </w:rPr>
      </w:pPr>
      <w:r>
        <w:rPr>
          <w:rFonts w:ascii="Times New Roman" w:hAnsi="Times New Roman"/>
          <w:b/>
          <w:bCs/>
          <w:szCs w:val="21"/>
        </w:rPr>
        <w:t>表5-9 不同类型产业数字化对出口隐含碳的影响结果</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5"/>
        <w:gridCol w:w="2642"/>
        <w:gridCol w:w="2438"/>
      </w:tblGrid>
      <w:tr w14:paraId="64A2A40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2295" w:type="dxa"/>
            <w:tcBorders>
              <w:bottom w:val="single" w:color="auto" w:sz="4" w:space="0"/>
              <w:tl2br w:val="nil"/>
              <w:tr2bl w:val="nil"/>
            </w:tcBorders>
          </w:tcPr>
          <w:p w14:paraId="0E76F099">
            <w:pPr>
              <w:widowControl/>
              <w:spacing w:line="360" w:lineRule="auto"/>
              <w:jc w:val="left"/>
              <w:rPr>
                <w:rFonts w:ascii="Times New Roman" w:hAnsi="Times New Roman"/>
                <w:szCs w:val="21"/>
              </w:rPr>
            </w:pPr>
          </w:p>
        </w:tc>
        <w:tc>
          <w:tcPr>
            <w:tcW w:w="2642" w:type="dxa"/>
            <w:tcBorders>
              <w:bottom w:val="single" w:color="auto" w:sz="4" w:space="0"/>
              <w:tl2br w:val="nil"/>
              <w:tr2bl w:val="nil"/>
            </w:tcBorders>
          </w:tcPr>
          <w:p w14:paraId="03F8D4F5">
            <w:pPr>
              <w:widowControl/>
              <w:spacing w:line="360" w:lineRule="auto"/>
              <w:jc w:val="center"/>
              <w:rPr>
                <w:rFonts w:ascii="Times New Roman" w:hAnsi="Times New Roman"/>
                <w:szCs w:val="21"/>
              </w:rPr>
            </w:pPr>
            <w:r>
              <w:rPr>
                <w:rFonts w:ascii="Times New Roman" w:hAnsi="Times New Roman"/>
                <w:szCs w:val="21"/>
              </w:rPr>
              <w:t>（1）</w:t>
            </w:r>
          </w:p>
          <w:p w14:paraId="7C0E7765">
            <w:pPr>
              <w:widowControl/>
              <w:spacing w:line="360" w:lineRule="auto"/>
              <w:jc w:val="center"/>
              <w:rPr>
                <w:rFonts w:ascii="Times New Roman" w:hAnsi="Times New Roman"/>
                <w:szCs w:val="21"/>
              </w:rPr>
            </w:pPr>
            <w:r>
              <w:rPr>
                <w:rFonts w:ascii="Times New Roman" w:hAnsi="Times New Roman"/>
                <w:szCs w:val="21"/>
              </w:rPr>
              <w:t>数字基础设施驱动产业数字化</w:t>
            </w:r>
          </w:p>
        </w:tc>
        <w:tc>
          <w:tcPr>
            <w:tcW w:w="2438" w:type="dxa"/>
            <w:tcBorders>
              <w:bottom w:val="single" w:color="auto" w:sz="4" w:space="0"/>
              <w:tl2br w:val="nil"/>
              <w:tr2bl w:val="nil"/>
            </w:tcBorders>
          </w:tcPr>
          <w:p w14:paraId="520746F7">
            <w:pPr>
              <w:widowControl/>
              <w:spacing w:line="360" w:lineRule="auto"/>
              <w:jc w:val="center"/>
              <w:rPr>
                <w:rFonts w:ascii="Times New Roman" w:hAnsi="Times New Roman"/>
                <w:szCs w:val="21"/>
              </w:rPr>
            </w:pPr>
            <w:r>
              <w:rPr>
                <w:rFonts w:ascii="Times New Roman" w:hAnsi="Times New Roman"/>
                <w:szCs w:val="21"/>
              </w:rPr>
              <w:t>（2）</w:t>
            </w:r>
          </w:p>
          <w:p w14:paraId="7C3A5382">
            <w:pPr>
              <w:widowControl/>
              <w:spacing w:line="360" w:lineRule="auto"/>
              <w:jc w:val="center"/>
              <w:rPr>
                <w:rFonts w:ascii="Times New Roman" w:hAnsi="Times New Roman"/>
                <w:szCs w:val="21"/>
              </w:rPr>
            </w:pPr>
            <w:r>
              <w:rPr>
                <w:rFonts w:ascii="Times New Roman" w:hAnsi="Times New Roman"/>
                <w:szCs w:val="21"/>
              </w:rPr>
              <w:t>数字服务驱动产业数字化</w:t>
            </w:r>
          </w:p>
        </w:tc>
      </w:tr>
      <w:tr w14:paraId="4788083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op w:val="single" w:color="auto" w:sz="4" w:space="0"/>
            </w:tcBorders>
          </w:tcPr>
          <w:p w14:paraId="4E7A84EB">
            <w:pPr>
              <w:spacing w:line="360" w:lineRule="auto"/>
              <w:jc w:val="center"/>
              <w:rPr>
                <w:rFonts w:ascii="Times New Roman" w:hAnsi="Times New Roman"/>
                <w:szCs w:val="21"/>
              </w:rPr>
            </w:pPr>
            <w:r>
              <w:rPr>
                <w:rFonts w:ascii="Times New Roman" w:hAnsi="Times New Roman"/>
                <w:szCs w:val="21"/>
              </w:rPr>
              <w:t>lndig</w:t>
            </w:r>
          </w:p>
        </w:tc>
        <w:tc>
          <w:tcPr>
            <w:tcW w:w="2642" w:type="dxa"/>
            <w:tcBorders>
              <w:top w:val="single" w:color="auto" w:sz="4" w:space="0"/>
            </w:tcBorders>
          </w:tcPr>
          <w:p w14:paraId="4D49FAF2">
            <w:pPr>
              <w:jc w:val="center"/>
              <w:rPr>
                <w:rFonts w:ascii="Times New Roman" w:hAnsi="Times New Roman"/>
                <w:szCs w:val="21"/>
              </w:rPr>
            </w:pPr>
            <w:r>
              <w:rPr>
                <w:rFonts w:ascii="Times New Roman" w:hAnsi="Times New Roman"/>
                <w:szCs w:val="21"/>
              </w:rPr>
              <w:t>0.7418***</w:t>
            </w:r>
          </w:p>
          <w:p w14:paraId="2A2CEC02">
            <w:pPr>
              <w:jc w:val="center"/>
              <w:rPr>
                <w:rFonts w:ascii="Times New Roman" w:hAnsi="Times New Roman"/>
                <w:szCs w:val="21"/>
              </w:rPr>
            </w:pPr>
            <w:r>
              <w:rPr>
                <w:rFonts w:ascii="Times New Roman" w:hAnsi="Times New Roman"/>
                <w:szCs w:val="21"/>
              </w:rPr>
              <w:t>(0.0127)</w:t>
            </w:r>
          </w:p>
        </w:tc>
        <w:tc>
          <w:tcPr>
            <w:tcW w:w="2438" w:type="dxa"/>
            <w:tcBorders>
              <w:top w:val="single" w:color="auto" w:sz="4" w:space="0"/>
            </w:tcBorders>
          </w:tcPr>
          <w:p w14:paraId="1866D741">
            <w:pPr>
              <w:jc w:val="center"/>
              <w:rPr>
                <w:rFonts w:ascii="Times New Roman" w:hAnsi="Times New Roman"/>
                <w:szCs w:val="21"/>
              </w:rPr>
            </w:pPr>
            <w:r>
              <w:rPr>
                <w:rFonts w:ascii="Times New Roman" w:hAnsi="Times New Roman"/>
                <w:szCs w:val="21"/>
              </w:rPr>
              <w:t>0.7288***</w:t>
            </w:r>
          </w:p>
          <w:p w14:paraId="3C5C99E0">
            <w:pPr>
              <w:jc w:val="center"/>
              <w:rPr>
                <w:rFonts w:ascii="Times New Roman" w:hAnsi="Times New Roman"/>
                <w:szCs w:val="21"/>
              </w:rPr>
            </w:pPr>
            <w:r>
              <w:rPr>
                <w:rFonts w:ascii="Times New Roman" w:hAnsi="Times New Roman"/>
                <w:szCs w:val="21"/>
              </w:rPr>
              <w:t>(0.0137)</w:t>
            </w:r>
          </w:p>
        </w:tc>
      </w:tr>
      <w:tr w14:paraId="0A870E2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l2br w:val="nil"/>
              <w:tr2bl w:val="nil"/>
            </w:tcBorders>
          </w:tcPr>
          <w:p w14:paraId="48B0A1D0">
            <w:pPr>
              <w:spacing w:line="360" w:lineRule="auto"/>
              <w:jc w:val="center"/>
              <w:rPr>
                <w:rFonts w:ascii="Times New Roman" w:hAnsi="Times New Roman"/>
                <w:szCs w:val="21"/>
              </w:rPr>
            </w:pPr>
            <w:r>
              <w:rPr>
                <w:rFonts w:ascii="Times New Roman" w:hAnsi="Times New Roman"/>
                <w:szCs w:val="21"/>
              </w:rPr>
              <w:t>lnnvcf</w:t>
            </w:r>
          </w:p>
        </w:tc>
        <w:tc>
          <w:tcPr>
            <w:tcW w:w="2642" w:type="dxa"/>
            <w:tcBorders>
              <w:tl2br w:val="nil"/>
              <w:tr2bl w:val="nil"/>
            </w:tcBorders>
          </w:tcPr>
          <w:p w14:paraId="3B3C955C">
            <w:pPr>
              <w:jc w:val="center"/>
              <w:rPr>
                <w:rFonts w:ascii="Times New Roman" w:hAnsi="Times New Roman"/>
                <w:szCs w:val="21"/>
              </w:rPr>
            </w:pPr>
            <w:r>
              <w:rPr>
                <w:rFonts w:ascii="Times New Roman" w:hAnsi="Times New Roman"/>
                <w:szCs w:val="21"/>
              </w:rPr>
              <w:t>0.1648</w:t>
            </w:r>
          </w:p>
          <w:p w14:paraId="1E3ABA5F">
            <w:pPr>
              <w:jc w:val="center"/>
              <w:rPr>
                <w:rFonts w:ascii="Times New Roman" w:hAnsi="Times New Roman"/>
                <w:szCs w:val="21"/>
              </w:rPr>
            </w:pPr>
            <w:r>
              <w:rPr>
                <w:rFonts w:ascii="Times New Roman" w:hAnsi="Times New Roman"/>
                <w:szCs w:val="21"/>
              </w:rPr>
              <w:t>(0.2361)</w:t>
            </w:r>
          </w:p>
        </w:tc>
        <w:tc>
          <w:tcPr>
            <w:tcW w:w="2438" w:type="dxa"/>
            <w:tcBorders>
              <w:tl2br w:val="nil"/>
              <w:tr2bl w:val="nil"/>
            </w:tcBorders>
          </w:tcPr>
          <w:p w14:paraId="4E0CA115">
            <w:pPr>
              <w:jc w:val="center"/>
              <w:rPr>
                <w:rFonts w:ascii="Times New Roman" w:hAnsi="Times New Roman"/>
                <w:szCs w:val="21"/>
              </w:rPr>
            </w:pPr>
            <w:r>
              <w:rPr>
                <w:rFonts w:ascii="Times New Roman" w:hAnsi="Times New Roman"/>
                <w:szCs w:val="21"/>
              </w:rPr>
              <w:t>0.2838</w:t>
            </w:r>
          </w:p>
          <w:p w14:paraId="558C82E9">
            <w:pPr>
              <w:jc w:val="center"/>
              <w:rPr>
                <w:rFonts w:ascii="Times New Roman" w:hAnsi="Times New Roman"/>
                <w:szCs w:val="21"/>
              </w:rPr>
            </w:pPr>
            <w:r>
              <w:rPr>
                <w:rFonts w:ascii="Times New Roman" w:hAnsi="Times New Roman"/>
                <w:szCs w:val="21"/>
              </w:rPr>
              <w:t>(0.2397)</w:t>
            </w:r>
          </w:p>
        </w:tc>
      </w:tr>
      <w:tr w14:paraId="6ABC230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l2br w:val="nil"/>
              <w:tr2bl w:val="nil"/>
            </w:tcBorders>
          </w:tcPr>
          <w:p w14:paraId="7A3671B0">
            <w:pPr>
              <w:spacing w:line="360" w:lineRule="auto"/>
              <w:jc w:val="center"/>
              <w:rPr>
                <w:rFonts w:ascii="Times New Roman" w:hAnsi="Times New Roman"/>
                <w:szCs w:val="21"/>
              </w:rPr>
            </w:pPr>
            <w:r>
              <w:rPr>
                <w:rFonts w:ascii="Times New Roman" w:hAnsi="Times New Roman"/>
                <w:szCs w:val="21"/>
              </w:rPr>
              <w:t>lnnvcb</w:t>
            </w:r>
          </w:p>
        </w:tc>
        <w:tc>
          <w:tcPr>
            <w:tcW w:w="2642" w:type="dxa"/>
            <w:tcBorders>
              <w:tl2br w:val="nil"/>
              <w:tr2bl w:val="nil"/>
            </w:tcBorders>
          </w:tcPr>
          <w:p w14:paraId="15B45B62">
            <w:pPr>
              <w:jc w:val="center"/>
              <w:rPr>
                <w:rFonts w:ascii="Times New Roman" w:hAnsi="Times New Roman"/>
                <w:szCs w:val="21"/>
              </w:rPr>
            </w:pPr>
            <w:r>
              <w:rPr>
                <w:rFonts w:ascii="Times New Roman" w:hAnsi="Times New Roman"/>
                <w:szCs w:val="21"/>
              </w:rPr>
              <w:t>0.7937***</w:t>
            </w:r>
          </w:p>
          <w:p w14:paraId="43228E8D">
            <w:pPr>
              <w:jc w:val="center"/>
              <w:rPr>
                <w:rFonts w:ascii="Times New Roman" w:hAnsi="Times New Roman"/>
                <w:szCs w:val="21"/>
              </w:rPr>
            </w:pPr>
            <w:r>
              <w:rPr>
                <w:rFonts w:ascii="Times New Roman" w:hAnsi="Times New Roman"/>
                <w:szCs w:val="21"/>
              </w:rPr>
              <w:t>(0.1917)</w:t>
            </w:r>
          </w:p>
        </w:tc>
        <w:tc>
          <w:tcPr>
            <w:tcW w:w="2438" w:type="dxa"/>
            <w:tcBorders>
              <w:tl2br w:val="nil"/>
              <w:tr2bl w:val="nil"/>
            </w:tcBorders>
          </w:tcPr>
          <w:p w14:paraId="1FC389CC">
            <w:pPr>
              <w:jc w:val="center"/>
              <w:rPr>
                <w:rFonts w:ascii="Times New Roman" w:hAnsi="Times New Roman"/>
                <w:szCs w:val="21"/>
              </w:rPr>
            </w:pPr>
            <w:r>
              <w:rPr>
                <w:rFonts w:ascii="Times New Roman" w:hAnsi="Times New Roman"/>
                <w:szCs w:val="21"/>
              </w:rPr>
              <w:t>0.8760***</w:t>
            </w:r>
          </w:p>
          <w:p w14:paraId="2B8A1108">
            <w:pPr>
              <w:jc w:val="center"/>
              <w:rPr>
                <w:rFonts w:ascii="Times New Roman" w:hAnsi="Times New Roman"/>
                <w:szCs w:val="21"/>
              </w:rPr>
            </w:pPr>
            <w:r>
              <w:rPr>
                <w:rFonts w:ascii="Times New Roman" w:hAnsi="Times New Roman"/>
                <w:szCs w:val="21"/>
              </w:rPr>
              <w:t>(0.1957)</w:t>
            </w:r>
          </w:p>
        </w:tc>
      </w:tr>
      <w:tr w14:paraId="0DCB6D1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l2br w:val="nil"/>
              <w:tr2bl w:val="nil"/>
            </w:tcBorders>
          </w:tcPr>
          <w:p w14:paraId="4E992D3E">
            <w:pPr>
              <w:widowControl/>
              <w:spacing w:line="360" w:lineRule="auto"/>
              <w:jc w:val="center"/>
              <w:rPr>
                <w:rFonts w:ascii="Times New Roman" w:hAnsi="Times New Roman"/>
                <w:szCs w:val="21"/>
              </w:rPr>
            </w:pPr>
            <w:r>
              <w:rPr>
                <w:rFonts w:ascii="Times New Roman" w:hAnsi="Times New Roman"/>
                <w:szCs w:val="21"/>
              </w:rPr>
              <w:t>lniss</w:t>
            </w:r>
          </w:p>
        </w:tc>
        <w:tc>
          <w:tcPr>
            <w:tcW w:w="2642" w:type="dxa"/>
            <w:tcBorders>
              <w:tl2br w:val="nil"/>
              <w:tr2bl w:val="nil"/>
            </w:tcBorders>
          </w:tcPr>
          <w:p w14:paraId="656991F7">
            <w:pPr>
              <w:jc w:val="center"/>
              <w:rPr>
                <w:rFonts w:ascii="Times New Roman" w:hAnsi="Times New Roman"/>
                <w:szCs w:val="21"/>
              </w:rPr>
            </w:pPr>
            <w:r>
              <w:rPr>
                <w:rFonts w:ascii="Times New Roman" w:hAnsi="Times New Roman"/>
                <w:szCs w:val="21"/>
              </w:rPr>
              <w:t>-0.0416**</w:t>
            </w:r>
          </w:p>
          <w:p w14:paraId="1E11A6E5">
            <w:pPr>
              <w:jc w:val="center"/>
              <w:rPr>
                <w:rFonts w:ascii="Times New Roman" w:hAnsi="Times New Roman"/>
                <w:szCs w:val="21"/>
              </w:rPr>
            </w:pPr>
            <w:r>
              <w:rPr>
                <w:rFonts w:ascii="Times New Roman" w:hAnsi="Times New Roman"/>
                <w:szCs w:val="21"/>
              </w:rPr>
              <w:t>(0.0192)</w:t>
            </w:r>
          </w:p>
        </w:tc>
        <w:tc>
          <w:tcPr>
            <w:tcW w:w="2438" w:type="dxa"/>
            <w:tcBorders>
              <w:tl2br w:val="nil"/>
              <w:tr2bl w:val="nil"/>
            </w:tcBorders>
          </w:tcPr>
          <w:p w14:paraId="263C63D4">
            <w:pPr>
              <w:jc w:val="center"/>
              <w:rPr>
                <w:rFonts w:ascii="Times New Roman" w:hAnsi="Times New Roman"/>
                <w:szCs w:val="21"/>
              </w:rPr>
            </w:pPr>
            <w:r>
              <w:rPr>
                <w:rFonts w:ascii="Times New Roman" w:hAnsi="Times New Roman"/>
                <w:szCs w:val="21"/>
              </w:rPr>
              <w:t>-0.0352*</w:t>
            </w:r>
          </w:p>
          <w:p w14:paraId="75CE7E2D">
            <w:pPr>
              <w:jc w:val="center"/>
              <w:rPr>
                <w:rFonts w:ascii="Times New Roman" w:hAnsi="Times New Roman"/>
                <w:szCs w:val="21"/>
              </w:rPr>
            </w:pPr>
            <w:r>
              <w:rPr>
                <w:rFonts w:ascii="Times New Roman" w:hAnsi="Times New Roman"/>
                <w:szCs w:val="21"/>
              </w:rPr>
              <w:t>(0.0192)</w:t>
            </w:r>
          </w:p>
        </w:tc>
      </w:tr>
      <w:tr w14:paraId="2E141F7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l2br w:val="nil"/>
              <w:tr2bl w:val="nil"/>
            </w:tcBorders>
          </w:tcPr>
          <w:p w14:paraId="50252F86">
            <w:pPr>
              <w:widowControl/>
              <w:spacing w:line="360" w:lineRule="auto"/>
              <w:jc w:val="center"/>
              <w:rPr>
                <w:rFonts w:ascii="Times New Roman" w:hAnsi="Times New Roman"/>
                <w:szCs w:val="21"/>
              </w:rPr>
            </w:pPr>
            <w:r>
              <w:rPr>
                <w:rFonts w:ascii="Times New Roman" w:hAnsi="Times New Roman"/>
                <w:szCs w:val="21"/>
              </w:rPr>
              <w:t>lner</w:t>
            </w:r>
          </w:p>
        </w:tc>
        <w:tc>
          <w:tcPr>
            <w:tcW w:w="2642" w:type="dxa"/>
            <w:tcBorders>
              <w:tl2br w:val="nil"/>
              <w:tr2bl w:val="nil"/>
            </w:tcBorders>
            <w:shd w:val="clear" w:color="auto" w:fill="auto"/>
          </w:tcPr>
          <w:p w14:paraId="3D9D008C">
            <w:pPr>
              <w:jc w:val="center"/>
              <w:rPr>
                <w:rFonts w:ascii="Times New Roman" w:hAnsi="Times New Roman"/>
                <w:szCs w:val="21"/>
              </w:rPr>
            </w:pPr>
            <w:r>
              <w:rPr>
                <w:rFonts w:ascii="Times New Roman" w:hAnsi="Times New Roman"/>
                <w:szCs w:val="21"/>
              </w:rPr>
              <w:t>0.0339</w:t>
            </w:r>
          </w:p>
          <w:p w14:paraId="4B2ABEAB">
            <w:pPr>
              <w:jc w:val="center"/>
              <w:rPr>
                <w:rFonts w:ascii="Times New Roman" w:hAnsi="Times New Roman"/>
                <w:szCs w:val="21"/>
              </w:rPr>
            </w:pPr>
            <w:r>
              <w:rPr>
                <w:rFonts w:ascii="Times New Roman" w:hAnsi="Times New Roman"/>
                <w:szCs w:val="21"/>
              </w:rPr>
              <w:t>(0.0210)</w:t>
            </w:r>
          </w:p>
        </w:tc>
        <w:tc>
          <w:tcPr>
            <w:tcW w:w="2438" w:type="dxa"/>
            <w:tcBorders>
              <w:tl2br w:val="nil"/>
              <w:tr2bl w:val="nil"/>
            </w:tcBorders>
            <w:shd w:val="clear" w:color="auto" w:fill="auto"/>
          </w:tcPr>
          <w:p w14:paraId="41E18EB9">
            <w:pPr>
              <w:jc w:val="center"/>
              <w:rPr>
                <w:rFonts w:ascii="Times New Roman" w:hAnsi="Times New Roman"/>
                <w:szCs w:val="21"/>
              </w:rPr>
            </w:pPr>
            <w:r>
              <w:rPr>
                <w:rFonts w:ascii="Times New Roman" w:hAnsi="Times New Roman"/>
                <w:szCs w:val="21"/>
              </w:rPr>
              <w:t>0.0423**</w:t>
            </w:r>
          </w:p>
          <w:p w14:paraId="052D1891">
            <w:pPr>
              <w:jc w:val="center"/>
              <w:rPr>
                <w:rFonts w:ascii="Times New Roman" w:hAnsi="Times New Roman"/>
                <w:szCs w:val="21"/>
              </w:rPr>
            </w:pPr>
            <w:r>
              <w:rPr>
                <w:rFonts w:ascii="Times New Roman" w:hAnsi="Times New Roman"/>
                <w:szCs w:val="21"/>
              </w:rPr>
              <w:t>(0.0212)</w:t>
            </w:r>
          </w:p>
        </w:tc>
      </w:tr>
      <w:tr w14:paraId="26D6A44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l2br w:val="nil"/>
              <w:tr2bl w:val="nil"/>
            </w:tcBorders>
          </w:tcPr>
          <w:p w14:paraId="5508A359">
            <w:pPr>
              <w:spacing w:line="360" w:lineRule="auto"/>
              <w:ind w:firstLine="840" w:firstLineChars="400"/>
              <w:rPr>
                <w:rFonts w:ascii="Times New Roman" w:hAnsi="Times New Roman"/>
                <w:szCs w:val="21"/>
              </w:rPr>
            </w:pPr>
            <w:r>
              <w:rPr>
                <w:rFonts w:ascii="Times New Roman" w:hAnsi="Times New Roman"/>
                <w:szCs w:val="21"/>
              </w:rPr>
              <w:t>lnrgdp</w:t>
            </w:r>
          </w:p>
        </w:tc>
        <w:tc>
          <w:tcPr>
            <w:tcW w:w="2642" w:type="dxa"/>
            <w:tcBorders>
              <w:tl2br w:val="nil"/>
              <w:tr2bl w:val="nil"/>
            </w:tcBorders>
            <w:shd w:val="clear" w:color="auto" w:fill="auto"/>
          </w:tcPr>
          <w:p w14:paraId="476F7C3A">
            <w:pPr>
              <w:jc w:val="center"/>
              <w:rPr>
                <w:rFonts w:ascii="Times New Roman" w:hAnsi="Times New Roman"/>
                <w:szCs w:val="21"/>
              </w:rPr>
            </w:pPr>
            <w:r>
              <w:rPr>
                <w:rFonts w:ascii="Times New Roman" w:hAnsi="Times New Roman"/>
                <w:szCs w:val="21"/>
              </w:rPr>
              <w:t>0.4202***</w:t>
            </w:r>
          </w:p>
          <w:p w14:paraId="1AFD9051">
            <w:pPr>
              <w:jc w:val="center"/>
              <w:rPr>
                <w:rFonts w:ascii="Times New Roman" w:hAnsi="Times New Roman"/>
                <w:szCs w:val="21"/>
              </w:rPr>
            </w:pPr>
            <w:r>
              <w:rPr>
                <w:rFonts w:ascii="Times New Roman" w:hAnsi="Times New Roman"/>
                <w:szCs w:val="21"/>
              </w:rPr>
              <w:t>(0.0726)</w:t>
            </w:r>
          </w:p>
        </w:tc>
        <w:tc>
          <w:tcPr>
            <w:tcW w:w="2438" w:type="dxa"/>
            <w:tcBorders>
              <w:tl2br w:val="nil"/>
              <w:tr2bl w:val="nil"/>
            </w:tcBorders>
            <w:shd w:val="clear" w:color="auto" w:fill="auto"/>
          </w:tcPr>
          <w:p w14:paraId="0C9645B3">
            <w:pPr>
              <w:jc w:val="center"/>
              <w:rPr>
                <w:rFonts w:ascii="Times New Roman" w:hAnsi="Times New Roman"/>
                <w:szCs w:val="21"/>
              </w:rPr>
            </w:pPr>
            <w:r>
              <w:rPr>
                <w:rFonts w:ascii="Times New Roman" w:hAnsi="Times New Roman"/>
                <w:szCs w:val="21"/>
              </w:rPr>
              <w:t>0.2298***</w:t>
            </w:r>
          </w:p>
          <w:p w14:paraId="7BFCA86F">
            <w:pPr>
              <w:jc w:val="center"/>
              <w:rPr>
                <w:rFonts w:ascii="Times New Roman" w:hAnsi="Times New Roman"/>
                <w:szCs w:val="21"/>
              </w:rPr>
            </w:pPr>
            <w:r>
              <w:rPr>
                <w:rFonts w:ascii="Times New Roman" w:hAnsi="Times New Roman"/>
                <w:szCs w:val="21"/>
              </w:rPr>
              <w:t>(0.0730)</w:t>
            </w:r>
          </w:p>
        </w:tc>
      </w:tr>
      <w:tr w14:paraId="14067C8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l2br w:val="nil"/>
              <w:tr2bl w:val="nil"/>
            </w:tcBorders>
          </w:tcPr>
          <w:p w14:paraId="136A3974">
            <w:pPr>
              <w:spacing w:line="360" w:lineRule="auto"/>
              <w:ind w:firstLine="210" w:firstLineChars="100"/>
              <w:jc w:val="center"/>
              <w:rPr>
                <w:rFonts w:ascii="Times New Roman" w:hAnsi="Times New Roman"/>
                <w:szCs w:val="21"/>
              </w:rPr>
            </w:pPr>
            <w:r>
              <w:rPr>
                <w:rFonts w:ascii="Times New Roman" w:hAnsi="Times New Roman"/>
                <w:szCs w:val="21"/>
              </w:rPr>
              <w:t>Constant</w:t>
            </w:r>
          </w:p>
        </w:tc>
        <w:tc>
          <w:tcPr>
            <w:tcW w:w="2642" w:type="dxa"/>
            <w:tcBorders>
              <w:tl2br w:val="nil"/>
              <w:tr2bl w:val="nil"/>
            </w:tcBorders>
            <w:shd w:val="clear" w:color="auto" w:fill="auto"/>
          </w:tcPr>
          <w:p w14:paraId="6D2AC6F1">
            <w:pPr>
              <w:jc w:val="center"/>
              <w:rPr>
                <w:rFonts w:ascii="Times New Roman" w:hAnsi="Times New Roman"/>
                <w:szCs w:val="21"/>
              </w:rPr>
            </w:pPr>
            <w:r>
              <w:rPr>
                <w:rFonts w:ascii="Times New Roman" w:hAnsi="Times New Roman"/>
                <w:szCs w:val="21"/>
              </w:rPr>
              <w:t>-12.8524***</w:t>
            </w:r>
          </w:p>
          <w:p w14:paraId="1D1F0769">
            <w:pPr>
              <w:jc w:val="center"/>
              <w:rPr>
                <w:rFonts w:ascii="Times New Roman" w:hAnsi="Times New Roman"/>
                <w:szCs w:val="21"/>
              </w:rPr>
            </w:pPr>
            <w:r>
              <w:rPr>
                <w:rFonts w:ascii="Times New Roman" w:hAnsi="Times New Roman"/>
                <w:szCs w:val="21"/>
              </w:rPr>
              <w:t>(0.1916)</w:t>
            </w:r>
          </w:p>
        </w:tc>
        <w:tc>
          <w:tcPr>
            <w:tcW w:w="2438" w:type="dxa"/>
            <w:tcBorders>
              <w:tl2br w:val="nil"/>
              <w:tr2bl w:val="nil"/>
            </w:tcBorders>
          </w:tcPr>
          <w:p w14:paraId="4A6C045C">
            <w:pPr>
              <w:jc w:val="center"/>
              <w:rPr>
                <w:rFonts w:ascii="Times New Roman" w:hAnsi="Times New Roman"/>
                <w:szCs w:val="21"/>
              </w:rPr>
            </w:pPr>
            <w:r>
              <w:rPr>
                <w:rFonts w:ascii="Times New Roman" w:hAnsi="Times New Roman"/>
                <w:szCs w:val="21"/>
              </w:rPr>
              <w:t>-12.2448***</w:t>
            </w:r>
          </w:p>
          <w:p w14:paraId="2CF0269F">
            <w:pPr>
              <w:jc w:val="center"/>
              <w:rPr>
                <w:rFonts w:ascii="Times New Roman" w:hAnsi="Times New Roman"/>
                <w:szCs w:val="21"/>
              </w:rPr>
            </w:pPr>
            <w:r>
              <w:rPr>
                <w:rFonts w:ascii="Times New Roman" w:hAnsi="Times New Roman"/>
                <w:szCs w:val="21"/>
              </w:rPr>
              <w:t>(0.1897)</w:t>
            </w:r>
          </w:p>
        </w:tc>
      </w:tr>
      <w:tr w14:paraId="152445D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l2br w:val="nil"/>
              <w:tr2bl w:val="nil"/>
            </w:tcBorders>
          </w:tcPr>
          <w:p w14:paraId="57E31310">
            <w:pPr>
              <w:spacing w:line="360" w:lineRule="auto"/>
              <w:jc w:val="left"/>
              <w:rPr>
                <w:rFonts w:ascii="Times New Roman" w:hAnsi="Times New Roman"/>
                <w:szCs w:val="21"/>
              </w:rPr>
            </w:pPr>
            <w:r>
              <w:rPr>
                <w:rFonts w:ascii="Times New Roman" w:hAnsi="Times New Roman"/>
                <w:szCs w:val="21"/>
              </w:rPr>
              <w:t>行业固定效应</w:t>
            </w:r>
          </w:p>
        </w:tc>
        <w:tc>
          <w:tcPr>
            <w:tcW w:w="2642" w:type="dxa"/>
            <w:tcBorders>
              <w:tl2br w:val="nil"/>
              <w:tr2bl w:val="nil"/>
            </w:tcBorders>
          </w:tcPr>
          <w:p w14:paraId="3D5F417A">
            <w:pPr>
              <w:spacing w:line="360" w:lineRule="auto"/>
              <w:jc w:val="center"/>
              <w:rPr>
                <w:rFonts w:ascii="Times New Roman" w:hAnsi="Times New Roman"/>
                <w:szCs w:val="21"/>
              </w:rPr>
            </w:pPr>
            <w:r>
              <w:rPr>
                <w:rFonts w:ascii="Times New Roman" w:hAnsi="Times New Roman"/>
                <w:szCs w:val="21"/>
              </w:rPr>
              <w:t>是</w:t>
            </w:r>
          </w:p>
        </w:tc>
        <w:tc>
          <w:tcPr>
            <w:tcW w:w="2438" w:type="dxa"/>
            <w:tcBorders>
              <w:tl2br w:val="nil"/>
              <w:tr2bl w:val="nil"/>
            </w:tcBorders>
          </w:tcPr>
          <w:p w14:paraId="0A5FB80B">
            <w:pPr>
              <w:spacing w:line="360" w:lineRule="auto"/>
              <w:jc w:val="center"/>
              <w:rPr>
                <w:rFonts w:ascii="Times New Roman" w:hAnsi="Times New Roman"/>
                <w:szCs w:val="21"/>
              </w:rPr>
            </w:pPr>
            <w:r>
              <w:rPr>
                <w:rFonts w:ascii="Times New Roman" w:hAnsi="Times New Roman"/>
                <w:szCs w:val="21"/>
              </w:rPr>
              <w:t>是</w:t>
            </w:r>
          </w:p>
        </w:tc>
      </w:tr>
      <w:tr w14:paraId="414D35D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l2br w:val="nil"/>
              <w:tr2bl w:val="nil"/>
            </w:tcBorders>
          </w:tcPr>
          <w:p w14:paraId="2B989D74">
            <w:pPr>
              <w:spacing w:line="360" w:lineRule="auto"/>
              <w:jc w:val="left"/>
              <w:rPr>
                <w:rFonts w:ascii="Times New Roman" w:hAnsi="Times New Roman"/>
                <w:szCs w:val="21"/>
              </w:rPr>
            </w:pPr>
            <w:r>
              <w:rPr>
                <w:rFonts w:ascii="Times New Roman" w:hAnsi="Times New Roman"/>
                <w:szCs w:val="21"/>
              </w:rPr>
              <w:t>时间固定效应</w:t>
            </w:r>
          </w:p>
        </w:tc>
        <w:tc>
          <w:tcPr>
            <w:tcW w:w="2642" w:type="dxa"/>
            <w:tcBorders>
              <w:tl2br w:val="nil"/>
              <w:tr2bl w:val="nil"/>
            </w:tcBorders>
          </w:tcPr>
          <w:p w14:paraId="18DD3C24">
            <w:pPr>
              <w:spacing w:line="360" w:lineRule="auto"/>
              <w:jc w:val="center"/>
              <w:rPr>
                <w:rFonts w:ascii="Times New Roman" w:hAnsi="Times New Roman"/>
                <w:szCs w:val="21"/>
              </w:rPr>
            </w:pPr>
            <w:r>
              <w:rPr>
                <w:rFonts w:ascii="Times New Roman" w:hAnsi="Times New Roman"/>
                <w:szCs w:val="21"/>
              </w:rPr>
              <w:t>是</w:t>
            </w:r>
          </w:p>
        </w:tc>
        <w:tc>
          <w:tcPr>
            <w:tcW w:w="2438" w:type="dxa"/>
            <w:tcBorders>
              <w:tl2br w:val="nil"/>
              <w:tr2bl w:val="nil"/>
            </w:tcBorders>
          </w:tcPr>
          <w:p w14:paraId="7A58F21D">
            <w:pPr>
              <w:spacing w:line="360" w:lineRule="auto"/>
              <w:jc w:val="center"/>
              <w:rPr>
                <w:rFonts w:ascii="Times New Roman" w:hAnsi="Times New Roman"/>
                <w:szCs w:val="21"/>
              </w:rPr>
            </w:pPr>
            <w:r>
              <w:rPr>
                <w:rFonts w:ascii="Times New Roman" w:hAnsi="Times New Roman"/>
                <w:szCs w:val="21"/>
              </w:rPr>
              <w:t>是</w:t>
            </w:r>
          </w:p>
        </w:tc>
      </w:tr>
      <w:tr w14:paraId="039D72B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l2br w:val="nil"/>
              <w:tr2bl w:val="nil"/>
            </w:tcBorders>
          </w:tcPr>
          <w:p w14:paraId="4A17B4A7">
            <w:pPr>
              <w:spacing w:line="360" w:lineRule="auto"/>
              <w:jc w:val="left"/>
              <w:rPr>
                <w:rFonts w:ascii="Times New Roman" w:hAnsi="Times New Roman"/>
                <w:szCs w:val="21"/>
              </w:rPr>
            </w:pPr>
            <w:r>
              <w:rPr>
                <w:rFonts w:ascii="Times New Roman" w:hAnsi="Times New Roman"/>
                <w:szCs w:val="21"/>
              </w:rPr>
              <w:t>调出省份固定效应</w:t>
            </w:r>
          </w:p>
        </w:tc>
        <w:tc>
          <w:tcPr>
            <w:tcW w:w="2642" w:type="dxa"/>
            <w:tcBorders>
              <w:tl2br w:val="nil"/>
              <w:tr2bl w:val="nil"/>
            </w:tcBorders>
          </w:tcPr>
          <w:p w14:paraId="0A7A36F3">
            <w:pPr>
              <w:spacing w:line="360" w:lineRule="auto"/>
              <w:jc w:val="center"/>
              <w:rPr>
                <w:rFonts w:ascii="Times New Roman" w:hAnsi="Times New Roman"/>
                <w:szCs w:val="21"/>
              </w:rPr>
            </w:pPr>
            <w:r>
              <w:rPr>
                <w:rFonts w:ascii="Times New Roman" w:hAnsi="Times New Roman"/>
                <w:szCs w:val="21"/>
              </w:rPr>
              <w:t>是</w:t>
            </w:r>
          </w:p>
        </w:tc>
        <w:tc>
          <w:tcPr>
            <w:tcW w:w="2438" w:type="dxa"/>
            <w:tcBorders>
              <w:tl2br w:val="nil"/>
              <w:tr2bl w:val="nil"/>
            </w:tcBorders>
          </w:tcPr>
          <w:p w14:paraId="0D9AB84F">
            <w:pPr>
              <w:spacing w:line="360" w:lineRule="auto"/>
              <w:jc w:val="center"/>
              <w:rPr>
                <w:rFonts w:ascii="Times New Roman" w:hAnsi="Times New Roman"/>
                <w:szCs w:val="21"/>
              </w:rPr>
            </w:pPr>
            <w:r>
              <w:rPr>
                <w:rFonts w:ascii="Times New Roman" w:hAnsi="Times New Roman"/>
                <w:szCs w:val="21"/>
              </w:rPr>
              <w:t>是</w:t>
            </w:r>
          </w:p>
        </w:tc>
      </w:tr>
      <w:tr w14:paraId="334B7CF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l2br w:val="nil"/>
              <w:tr2bl w:val="nil"/>
            </w:tcBorders>
          </w:tcPr>
          <w:p w14:paraId="4A476D70">
            <w:pPr>
              <w:spacing w:line="360" w:lineRule="auto"/>
              <w:jc w:val="left"/>
              <w:rPr>
                <w:rFonts w:ascii="Times New Roman" w:hAnsi="Times New Roman"/>
                <w:szCs w:val="21"/>
              </w:rPr>
            </w:pPr>
            <w:r>
              <w:rPr>
                <w:rFonts w:ascii="Times New Roman" w:hAnsi="Times New Roman"/>
                <w:szCs w:val="21"/>
              </w:rPr>
              <w:t>调入省份固定效应</w:t>
            </w:r>
          </w:p>
        </w:tc>
        <w:tc>
          <w:tcPr>
            <w:tcW w:w="2642" w:type="dxa"/>
            <w:tcBorders>
              <w:tl2br w:val="nil"/>
              <w:tr2bl w:val="nil"/>
            </w:tcBorders>
          </w:tcPr>
          <w:p w14:paraId="313E450B">
            <w:pPr>
              <w:spacing w:line="360" w:lineRule="auto"/>
              <w:jc w:val="center"/>
              <w:rPr>
                <w:rFonts w:ascii="Times New Roman" w:hAnsi="Times New Roman"/>
                <w:szCs w:val="21"/>
              </w:rPr>
            </w:pPr>
            <w:r>
              <w:rPr>
                <w:rFonts w:ascii="Times New Roman" w:hAnsi="Times New Roman"/>
                <w:szCs w:val="21"/>
              </w:rPr>
              <w:t>是</w:t>
            </w:r>
          </w:p>
        </w:tc>
        <w:tc>
          <w:tcPr>
            <w:tcW w:w="2438" w:type="dxa"/>
            <w:tcBorders>
              <w:tl2br w:val="nil"/>
              <w:tr2bl w:val="nil"/>
            </w:tcBorders>
          </w:tcPr>
          <w:p w14:paraId="3CEB8B4A">
            <w:pPr>
              <w:spacing w:line="360" w:lineRule="auto"/>
              <w:jc w:val="center"/>
              <w:rPr>
                <w:rFonts w:ascii="Times New Roman" w:hAnsi="Times New Roman"/>
                <w:szCs w:val="21"/>
              </w:rPr>
            </w:pPr>
            <w:r>
              <w:rPr>
                <w:rFonts w:ascii="Times New Roman" w:hAnsi="Times New Roman"/>
                <w:szCs w:val="21"/>
              </w:rPr>
              <w:t>是</w:t>
            </w:r>
          </w:p>
        </w:tc>
      </w:tr>
      <w:tr w14:paraId="1BB89BC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l2br w:val="nil"/>
              <w:tr2bl w:val="nil"/>
            </w:tcBorders>
          </w:tcPr>
          <w:p w14:paraId="7206A6FC">
            <w:pPr>
              <w:spacing w:line="360" w:lineRule="auto"/>
              <w:jc w:val="left"/>
              <w:rPr>
                <w:rFonts w:ascii="Times New Roman" w:hAnsi="Times New Roman"/>
                <w:szCs w:val="21"/>
              </w:rPr>
            </w:pPr>
            <w:r>
              <w:rPr>
                <w:rFonts w:ascii="Times New Roman" w:hAnsi="Times New Roman"/>
                <w:szCs w:val="21"/>
              </w:rPr>
              <w:t>调出-调入省份固定效应</w:t>
            </w:r>
          </w:p>
        </w:tc>
        <w:tc>
          <w:tcPr>
            <w:tcW w:w="2642" w:type="dxa"/>
            <w:tcBorders>
              <w:tl2br w:val="nil"/>
              <w:tr2bl w:val="nil"/>
            </w:tcBorders>
          </w:tcPr>
          <w:p w14:paraId="044110C7">
            <w:pPr>
              <w:spacing w:line="360" w:lineRule="auto"/>
              <w:jc w:val="center"/>
              <w:rPr>
                <w:rFonts w:ascii="Times New Roman" w:hAnsi="Times New Roman"/>
                <w:szCs w:val="21"/>
              </w:rPr>
            </w:pPr>
            <w:r>
              <w:rPr>
                <w:rFonts w:ascii="Times New Roman" w:hAnsi="Times New Roman"/>
                <w:szCs w:val="21"/>
              </w:rPr>
              <w:t>是</w:t>
            </w:r>
          </w:p>
        </w:tc>
        <w:tc>
          <w:tcPr>
            <w:tcW w:w="2438" w:type="dxa"/>
            <w:tcBorders>
              <w:tl2br w:val="nil"/>
              <w:tr2bl w:val="nil"/>
            </w:tcBorders>
          </w:tcPr>
          <w:p w14:paraId="4F2D6641">
            <w:pPr>
              <w:spacing w:line="360" w:lineRule="auto"/>
              <w:jc w:val="center"/>
              <w:rPr>
                <w:rFonts w:ascii="Times New Roman" w:hAnsi="Times New Roman"/>
                <w:szCs w:val="21"/>
              </w:rPr>
            </w:pPr>
            <w:r>
              <w:rPr>
                <w:rFonts w:ascii="Times New Roman" w:hAnsi="Times New Roman"/>
                <w:szCs w:val="21"/>
              </w:rPr>
              <w:t>是</w:t>
            </w:r>
          </w:p>
        </w:tc>
      </w:tr>
      <w:tr w14:paraId="7E1887C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l2br w:val="nil"/>
              <w:tr2bl w:val="nil"/>
            </w:tcBorders>
          </w:tcPr>
          <w:p w14:paraId="143D5580">
            <w:pPr>
              <w:spacing w:line="360" w:lineRule="auto"/>
              <w:jc w:val="left"/>
              <w:rPr>
                <w:rFonts w:ascii="Times New Roman" w:hAnsi="Times New Roman"/>
                <w:szCs w:val="21"/>
              </w:rPr>
            </w:pPr>
            <w:r>
              <w:rPr>
                <w:rFonts w:ascii="Times New Roman" w:hAnsi="Times New Roman"/>
                <w:szCs w:val="21"/>
              </w:rPr>
              <w:t>N</w:t>
            </w:r>
          </w:p>
        </w:tc>
        <w:tc>
          <w:tcPr>
            <w:tcW w:w="2642" w:type="dxa"/>
            <w:tcBorders>
              <w:tl2br w:val="nil"/>
              <w:tr2bl w:val="nil"/>
            </w:tcBorders>
          </w:tcPr>
          <w:p w14:paraId="1005BD0F">
            <w:pPr>
              <w:jc w:val="center"/>
              <w:rPr>
                <w:rFonts w:ascii="Times New Roman" w:hAnsi="Times New Roman"/>
                <w:szCs w:val="21"/>
              </w:rPr>
            </w:pPr>
            <w:r>
              <w:rPr>
                <w:rFonts w:ascii="Times New Roman" w:hAnsi="Times New Roman"/>
                <w:szCs w:val="21"/>
              </w:rPr>
              <w:t>65,006</w:t>
            </w:r>
          </w:p>
        </w:tc>
        <w:tc>
          <w:tcPr>
            <w:tcW w:w="2438" w:type="dxa"/>
            <w:tcBorders>
              <w:tl2br w:val="nil"/>
              <w:tr2bl w:val="nil"/>
            </w:tcBorders>
          </w:tcPr>
          <w:p w14:paraId="4732ACB5">
            <w:pPr>
              <w:jc w:val="center"/>
              <w:rPr>
                <w:rFonts w:ascii="Times New Roman" w:hAnsi="Times New Roman"/>
                <w:szCs w:val="21"/>
              </w:rPr>
            </w:pPr>
            <w:r>
              <w:rPr>
                <w:rFonts w:ascii="Times New Roman" w:hAnsi="Times New Roman"/>
                <w:szCs w:val="21"/>
              </w:rPr>
              <w:t>65,006</w:t>
            </w:r>
          </w:p>
        </w:tc>
      </w:tr>
      <w:tr w14:paraId="618F505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5" w:type="dxa"/>
            <w:tcBorders>
              <w:tl2br w:val="nil"/>
              <w:tr2bl w:val="nil"/>
            </w:tcBorders>
          </w:tcPr>
          <w:p w14:paraId="0E1E9A78">
            <w:pPr>
              <w:spacing w:line="360" w:lineRule="auto"/>
              <w:jc w:val="left"/>
              <w:rPr>
                <w:rFonts w:ascii="Times New Roman" w:hAnsi="Times New Roman"/>
                <w:szCs w:val="21"/>
              </w:rPr>
            </w:pPr>
            <w:r>
              <w:rPr>
                <w:rFonts w:ascii="Times New Roman" w:hAnsi="Times New Roman"/>
                <w:szCs w:val="21"/>
              </w:rPr>
              <w:t>R-squared</w:t>
            </w:r>
          </w:p>
        </w:tc>
        <w:tc>
          <w:tcPr>
            <w:tcW w:w="2642" w:type="dxa"/>
            <w:tcBorders>
              <w:tl2br w:val="nil"/>
              <w:tr2bl w:val="nil"/>
            </w:tcBorders>
          </w:tcPr>
          <w:p w14:paraId="47189CB9">
            <w:pPr>
              <w:jc w:val="center"/>
              <w:rPr>
                <w:rFonts w:ascii="Times New Roman" w:hAnsi="Times New Roman"/>
                <w:szCs w:val="21"/>
              </w:rPr>
            </w:pPr>
            <w:r>
              <w:rPr>
                <w:rFonts w:ascii="Times New Roman" w:hAnsi="Times New Roman"/>
                <w:szCs w:val="21"/>
              </w:rPr>
              <w:t>0.2824</w:t>
            </w:r>
          </w:p>
        </w:tc>
        <w:tc>
          <w:tcPr>
            <w:tcW w:w="2438" w:type="dxa"/>
            <w:tcBorders>
              <w:tl2br w:val="nil"/>
              <w:tr2bl w:val="nil"/>
            </w:tcBorders>
          </w:tcPr>
          <w:p w14:paraId="164148B7">
            <w:pPr>
              <w:jc w:val="center"/>
              <w:rPr>
                <w:rFonts w:ascii="Times New Roman" w:hAnsi="Times New Roman"/>
                <w:szCs w:val="21"/>
              </w:rPr>
            </w:pPr>
            <w:r>
              <w:rPr>
                <w:rFonts w:ascii="Times New Roman" w:hAnsi="Times New Roman"/>
                <w:szCs w:val="21"/>
              </w:rPr>
              <w:t>0.2724</w:t>
            </w:r>
          </w:p>
        </w:tc>
      </w:tr>
    </w:tbl>
    <w:p w14:paraId="520A4531">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（三）产业数字化对中国不同类型调出隐含碳的影响</w:t>
      </w:r>
    </w:p>
    <w:p w14:paraId="6F0D40FD">
      <w:pPr>
        <w:spacing w:line="400" w:lineRule="exact"/>
        <w:ind w:firstLine="480" w:firstLineChars="200"/>
        <w:jc w:val="left"/>
        <w:rPr>
          <w:rFonts w:ascii="Times New Roman" w:hAnsi="Times New Roman"/>
          <w:sz w:val="24"/>
        </w:rPr>
      </w:pPr>
      <w:r>
        <w:rPr>
          <w:rFonts w:ascii="Times New Roman" w:hAnsi="Times New Roman"/>
          <w:sz w:val="24"/>
        </w:rPr>
        <w:t>省际间调出隐含碳又可分为传统调出隐含碳、简单NVC调出隐含碳、复杂NVC调出隐含碳三条路径。本节讨论了产业数字化对不同路径省际调出隐含碳的影响。表5-10结果表明，产业数字化均在1%水平上显著促进了传统调出隐含碳、简单NVC调出隐含碳、复杂NVC调出隐含碳，进一步验证了基准回归的可靠性。</w:t>
      </w:r>
    </w:p>
    <w:p w14:paraId="6A832218">
      <w:pPr>
        <w:spacing w:line="360" w:lineRule="auto"/>
        <w:ind w:firstLine="420" w:firstLineChars="200"/>
        <w:jc w:val="center"/>
        <w:rPr>
          <w:rFonts w:ascii="Times New Roman" w:hAnsi="Times New Roman"/>
          <w:szCs w:val="21"/>
        </w:rPr>
      </w:pPr>
    </w:p>
    <w:p w14:paraId="43BFDA0C">
      <w:pPr>
        <w:spacing w:line="360" w:lineRule="auto"/>
        <w:ind w:firstLine="420" w:firstLineChars="200"/>
        <w:jc w:val="center"/>
        <w:rPr>
          <w:rFonts w:ascii="Times New Roman" w:hAnsi="Times New Roman"/>
          <w:szCs w:val="21"/>
        </w:rPr>
      </w:pPr>
    </w:p>
    <w:p w14:paraId="321CC458">
      <w:pPr>
        <w:spacing w:line="360" w:lineRule="auto"/>
        <w:ind w:firstLine="420" w:firstLineChars="200"/>
        <w:jc w:val="center"/>
        <w:rPr>
          <w:rFonts w:ascii="Times New Roman" w:hAnsi="Times New Roman"/>
          <w:szCs w:val="21"/>
        </w:rPr>
      </w:pPr>
    </w:p>
    <w:p w14:paraId="14A53079">
      <w:pPr>
        <w:spacing w:line="360" w:lineRule="auto"/>
        <w:ind w:firstLine="422" w:firstLineChars="200"/>
        <w:jc w:val="center"/>
        <w:rPr>
          <w:rFonts w:ascii="Times New Roman" w:hAnsi="Times New Roman"/>
          <w:b/>
          <w:bCs/>
          <w:szCs w:val="21"/>
        </w:rPr>
      </w:pPr>
      <w:r>
        <w:rPr>
          <w:rFonts w:ascii="Times New Roman" w:hAnsi="Times New Roman"/>
          <w:b/>
          <w:bCs/>
          <w:szCs w:val="21"/>
        </w:rPr>
        <w:t>表5-10 产业数字化对中国不同路径调出隐含碳的影响</w:t>
      </w:r>
    </w:p>
    <w:tbl>
      <w:tblPr>
        <w:tblStyle w:val="10"/>
        <w:tblW w:w="8417"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60"/>
        <w:gridCol w:w="2030"/>
        <w:gridCol w:w="2269"/>
        <w:gridCol w:w="2358"/>
      </w:tblGrid>
      <w:tr w14:paraId="737C83B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760" w:type="dxa"/>
            <w:tcBorders>
              <w:bottom w:val="single" w:color="auto" w:sz="4" w:space="0"/>
              <w:tl2br w:val="nil"/>
              <w:tr2bl w:val="nil"/>
            </w:tcBorders>
          </w:tcPr>
          <w:p w14:paraId="204156E5">
            <w:pPr>
              <w:spacing w:line="360" w:lineRule="auto"/>
              <w:jc w:val="center"/>
              <w:rPr>
                <w:rFonts w:ascii="Times New Roman" w:hAnsi="Times New Roman"/>
                <w:szCs w:val="21"/>
              </w:rPr>
            </w:pPr>
          </w:p>
        </w:tc>
        <w:tc>
          <w:tcPr>
            <w:tcW w:w="2030" w:type="dxa"/>
            <w:tcBorders>
              <w:bottom w:val="single" w:color="auto" w:sz="4" w:space="0"/>
              <w:tl2br w:val="nil"/>
              <w:tr2bl w:val="nil"/>
            </w:tcBorders>
          </w:tcPr>
          <w:p w14:paraId="05AF46DE">
            <w:pPr>
              <w:spacing w:line="360" w:lineRule="auto"/>
              <w:jc w:val="center"/>
              <w:rPr>
                <w:rFonts w:ascii="Times New Roman" w:hAnsi="Times New Roman"/>
                <w:szCs w:val="21"/>
              </w:rPr>
            </w:pPr>
            <w:r>
              <w:rPr>
                <w:rFonts w:ascii="Times New Roman" w:hAnsi="Times New Roman"/>
                <w:szCs w:val="21"/>
              </w:rPr>
              <w:t>（1）</w:t>
            </w:r>
          </w:p>
          <w:p w14:paraId="303E648D">
            <w:pPr>
              <w:spacing w:line="360" w:lineRule="auto"/>
              <w:jc w:val="center"/>
              <w:rPr>
                <w:rFonts w:ascii="Times New Roman" w:hAnsi="Times New Roman"/>
                <w:szCs w:val="21"/>
              </w:rPr>
            </w:pPr>
            <w:r>
              <w:rPr>
                <w:rFonts w:ascii="Times New Roman" w:hAnsi="Times New Roman"/>
                <w:szCs w:val="21"/>
              </w:rPr>
              <w:t>传统调出隐含碳</w:t>
            </w:r>
          </w:p>
        </w:tc>
        <w:tc>
          <w:tcPr>
            <w:tcW w:w="2269" w:type="dxa"/>
            <w:tcBorders>
              <w:bottom w:val="single" w:color="auto" w:sz="4" w:space="0"/>
              <w:tl2br w:val="nil"/>
              <w:tr2bl w:val="nil"/>
            </w:tcBorders>
          </w:tcPr>
          <w:p w14:paraId="64A44E03">
            <w:pPr>
              <w:spacing w:line="360" w:lineRule="auto"/>
              <w:jc w:val="center"/>
              <w:rPr>
                <w:rFonts w:ascii="Times New Roman" w:hAnsi="Times New Roman"/>
                <w:szCs w:val="21"/>
              </w:rPr>
            </w:pPr>
            <w:r>
              <w:rPr>
                <w:rFonts w:ascii="Times New Roman" w:hAnsi="Times New Roman"/>
                <w:szCs w:val="21"/>
              </w:rPr>
              <w:t>（2）</w:t>
            </w:r>
          </w:p>
          <w:p w14:paraId="0E51AC4C">
            <w:pPr>
              <w:spacing w:line="360" w:lineRule="auto"/>
              <w:jc w:val="center"/>
              <w:rPr>
                <w:rFonts w:ascii="Times New Roman" w:hAnsi="Times New Roman"/>
                <w:szCs w:val="21"/>
              </w:rPr>
            </w:pPr>
            <w:r>
              <w:rPr>
                <w:rFonts w:ascii="Times New Roman" w:hAnsi="Times New Roman"/>
                <w:szCs w:val="21"/>
              </w:rPr>
              <w:t>简单NVC调出隐含碳</w:t>
            </w:r>
          </w:p>
        </w:tc>
        <w:tc>
          <w:tcPr>
            <w:tcW w:w="2358" w:type="dxa"/>
            <w:tcBorders>
              <w:bottom w:val="single" w:color="auto" w:sz="4" w:space="0"/>
              <w:tl2br w:val="nil"/>
              <w:tr2bl w:val="nil"/>
            </w:tcBorders>
          </w:tcPr>
          <w:p w14:paraId="6E4BA5F7">
            <w:pPr>
              <w:spacing w:line="360" w:lineRule="auto"/>
              <w:jc w:val="center"/>
              <w:rPr>
                <w:rFonts w:ascii="Times New Roman" w:hAnsi="Times New Roman"/>
                <w:szCs w:val="21"/>
              </w:rPr>
            </w:pPr>
            <w:r>
              <w:rPr>
                <w:rFonts w:ascii="Times New Roman" w:hAnsi="Times New Roman"/>
                <w:szCs w:val="21"/>
              </w:rPr>
              <w:t>（3）</w:t>
            </w:r>
          </w:p>
          <w:p w14:paraId="672AE412">
            <w:pPr>
              <w:spacing w:line="360" w:lineRule="auto"/>
              <w:jc w:val="center"/>
              <w:rPr>
                <w:rFonts w:ascii="Times New Roman" w:hAnsi="Times New Roman"/>
                <w:szCs w:val="21"/>
              </w:rPr>
            </w:pPr>
            <w:r>
              <w:rPr>
                <w:rFonts w:ascii="Times New Roman" w:hAnsi="Times New Roman"/>
                <w:szCs w:val="21"/>
              </w:rPr>
              <w:t>复杂NVC调出隐含碳</w:t>
            </w:r>
          </w:p>
        </w:tc>
      </w:tr>
      <w:tr w14:paraId="3001190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jc w:val="center"/>
        </w:trPr>
        <w:tc>
          <w:tcPr>
            <w:tcW w:w="1760" w:type="dxa"/>
            <w:tcBorders>
              <w:top w:val="single" w:color="auto" w:sz="4" w:space="0"/>
            </w:tcBorders>
          </w:tcPr>
          <w:p w14:paraId="0AD6FDDF">
            <w:pPr>
              <w:spacing w:line="360" w:lineRule="auto"/>
              <w:jc w:val="center"/>
              <w:rPr>
                <w:rFonts w:ascii="Times New Roman" w:hAnsi="Times New Roman"/>
                <w:szCs w:val="21"/>
              </w:rPr>
            </w:pPr>
            <w:r>
              <w:rPr>
                <w:rFonts w:ascii="Times New Roman" w:hAnsi="Times New Roman"/>
                <w:szCs w:val="21"/>
              </w:rPr>
              <w:t>lndig</w:t>
            </w:r>
          </w:p>
        </w:tc>
        <w:tc>
          <w:tcPr>
            <w:tcW w:w="2030" w:type="dxa"/>
            <w:tcBorders>
              <w:top w:val="single" w:color="auto" w:sz="4" w:space="0"/>
            </w:tcBorders>
          </w:tcPr>
          <w:p w14:paraId="74D61293">
            <w:pPr>
              <w:jc w:val="center"/>
              <w:rPr>
                <w:rFonts w:ascii="Times New Roman" w:hAnsi="Times New Roman"/>
                <w:szCs w:val="21"/>
              </w:rPr>
            </w:pPr>
            <w:r>
              <w:rPr>
                <w:rFonts w:ascii="Times New Roman" w:hAnsi="Times New Roman"/>
                <w:szCs w:val="21"/>
              </w:rPr>
              <w:t>0.7794***</w:t>
            </w:r>
          </w:p>
          <w:p w14:paraId="539384F1">
            <w:pPr>
              <w:jc w:val="center"/>
              <w:rPr>
                <w:rFonts w:ascii="Times New Roman" w:hAnsi="Times New Roman"/>
                <w:szCs w:val="21"/>
              </w:rPr>
            </w:pPr>
            <w:r>
              <w:rPr>
                <w:rFonts w:ascii="Times New Roman" w:hAnsi="Times New Roman"/>
                <w:szCs w:val="21"/>
              </w:rPr>
              <w:t>(0.0144)</w:t>
            </w:r>
          </w:p>
        </w:tc>
        <w:tc>
          <w:tcPr>
            <w:tcW w:w="2269" w:type="dxa"/>
            <w:tcBorders>
              <w:top w:val="single" w:color="auto" w:sz="4" w:space="0"/>
            </w:tcBorders>
          </w:tcPr>
          <w:p w14:paraId="5D5FEEFC">
            <w:pPr>
              <w:jc w:val="center"/>
              <w:rPr>
                <w:rFonts w:ascii="Times New Roman" w:hAnsi="Times New Roman"/>
                <w:szCs w:val="21"/>
              </w:rPr>
            </w:pPr>
            <w:r>
              <w:rPr>
                <w:rFonts w:ascii="Times New Roman" w:hAnsi="Times New Roman"/>
                <w:szCs w:val="21"/>
              </w:rPr>
              <w:t>0.6932***</w:t>
            </w:r>
          </w:p>
          <w:p w14:paraId="446026CB">
            <w:pPr>
              <w:jc w:val="center"/>
              <w:rPr>
                <w:rFonts w:ascii="Times New Roman" w:hAnsi="Times New Roman"/>
                <w:szCs w:val="21"/>
              </w:rPr>
            </w:pPr>
            <w:r>
              <w:rPr>
                <w:rFonts w:ascii="Times New Roman" w:hAnsi="Times New Roman"/>
                <w:szCs w:val="21"/>
              </w:rPr>
              <w:t>(0.0130)</w:t>
            </w:r>
          </w:p>
        </w:tc>
        <w:tc>
          <w:tcPr>
            <w:tcW w:w="2358" w:type="dxa"/>
            <w:tcBorders>
              <w:top w:val="single" w:color="auto" w:sz="4" w:space="0"/>
            </w:tcBorders>
          </w:tcPr>
          <w:p w14:paraId="37BD0D24">
            <w:pPr>
              <w:jc w:val="center"/>
              <w:rPr>
                <w:rFonts w:ascii="Times New Roman" w:hAnsi="Times New Roman"/>
                <w:szCs w:val="21"/>
              </w:rPr>
            </w:pPr>
            <w:r>
              <w:rPr>
                <w:rFonts w:ascii="Times New Roman" w:hAnsi="Times New Roman"/>
                <w:szCs w:val="21"/>
              </w:rPr>
              <w:t>0.6925***</w:t>
            </w:r>
          </w:p>
          <w:p w14:paraId="6AADFE49">
            <w:pPr>
              <w:jc w:val="center"/>
              <w:rPr>
                <w:rFonts w:ascii="Times New Roman" w:hAnsi="Times New Roman"/>
                <w:szCs w:val="21"/>
              </w:rPr>
            </w:pPr>
            <w:r>
              <w:rPr>
                <w:rFonts w:ascii="Times New Roman" w:hAnsi="Times New Roman"/>
                <w:szCs w:val="21"/>
              </w:rPr>
              <w:t>(0.0130)</w:t>
            </w:r>
          </w:p>
        </w:tc>
      </w:tr>
      <w:tr w14:paraId="0B2D440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0" w:type="dxa"/>
            <w:tcBorders>
              <w:tl2br w:val="nil"/>
              <w:tr2bl w:val="nil"/>
            </w:tcBorders>
          </w:tcPr>
          <w:p w14:paraId="352ADC18">
            <w:pPr>
              <w:spacing w:line="360" w:lineRule="auto"/>
              <w:jc w:val="center"/>
              <w:rPr>
                <w:rFonts w:ascii="Times New Roman" w:hAnsi="Times New Roman"/>
                <w:szCs w:val="21"/>
              </w:rPr>
            </w:pPr>
            <w:r>
              <w:rPr>
                <w:rFonts w:ascii="Times New Roman" w:hAnsi="Times New Roman"/>
                <w:szCs w:val="21"/>
              </w:rPr>
              <w:t>lnnvcf</w:t>
            </w:r>
          </w:p>
        </w:tc>
        <w:tc>
          <w:tcPr>
            <w:tcW w:w="2030" w:type="dxa"/>
            <w:tcBorders>
              <w:tl2br w:val="nil"/>
              <w:tr2bl w:val="nil"/>
            </w:tcBorders>
          </w:tcPr>
          <w:p w14:paraId="484A4C6D">
            <w:pPr>
              <w:jc w:val="center"/>
              <w:rPr>
                <w:rFonts w:ascii="Times New Roman" w:hAnsi="Times New Roman"/>
                <w:szCs w:val="21"/>
              </w:rPr>
            </w:pPr>
            <w:r>
              <w:rPr>
                <w:rFonts w:ascii="Times New Roman" w:hAnsi="Times New Roman"/>
                <w:szCs w:val="21"/>
              </w:rPr>
              <w:t>0.5365</w:t>
            </w:r>
          </w:p>
        </w:tc>
        <w:tc>
          <w:tcPr>
            <w:tcW w:w="2269" w:type="dxa"/>
            <w:tcBorders>
              <w:tl2br w:val="nil"/>
              <w:tr2bl w:val="nil"/>
            </w:tcBorders>
          </w:tcPr>
          <w:p w14:paraId="6562C4EA">
            <w:pPr>
              <w:jc w:val="center"/>
              <w:rPr>
                <w:rFonts w:ascii="Times New Roman" w:hAnsi="Times New Roman"/>
                <w:szCs w:val="21"/>
              </w:rPr>
            </w:pPr>
            <w:r>
              <w:rPr>
                <w:rFonts w:ascii="Times New Roman" w:hAnsi="Times New Roman"/>
                <w:szCs w:val="21"/>
              </w:rPr>
              <w:t>-2.9287***</w:t>
            </w:r>
          </w:p>
          <w:p w14:paraId="1929449D">
            <w:pPr>
              <w:jc w:val="center"/>
              <w:rPr>
                <w:rFonts w:ascii="Times New Roman" w:hAnsi="Times New Roman"/>
                <w:szCs w:val="21"/>
              </w:rPr>
            </w:pPr>
            <w:r>
              <w:rPr>
                <w:rFonts w:ascii="Times New Roman" w:hAnsi="Times New Roman"/>
                <w:szCs w:val="21"/>
              </w:rPr>
              <w:t>(0.2693)</w:t>
            </w:r>
          </w:p>
        </w:tc>
        <w:tc>
          <w:tcPr>
            <w:tcW w:w="2358" w:type="dxa"/>
            <w:tcBorders>
              <w:tl2br w:val="nil"/>
              <w:tr2bl w:val="nil"/>
            </w:tcBorders>
          </w:tcPr>
          <w:p w14:paraId="5F39FB52">
            <w:pPr>
              <w:jc w:val="center"/>
              <w:rPr>
                <w:rFonts w:ascii="Times New Roman" w:hAnsi="Times New Roman"/>
                <w:szCs w:val="21"/>
              </w:rPr>
            </w:pPr>
            <w:r>
              <w:rPr>
                <w:rFonts w:ascii="Times New Roman" w:hAnsi="Times New Roman"/>
                <w:szCs w:val="21"/>
              </w:rPr>
              <w:t>4.5929***</w:t>
            </w:r>
          </w:p>
          <w:p w14:paraId="4E6B7325">
            <w:pPr>
              <w:jc w:val="center"/>
              <w:rPr>
                <w:rFonts w:ascii="Times New Roman" w:hAnsi="Times New Roman"/>
                <w:szCs w:val="21"/>
              </w:rPr>
            </w:pPr>
            <w:r>
              <w:rPr>
                <w:rFonts w:ascii="Times New Roman" w:hAnsi="Times New Roman"/>
                <w:szCs w:val="21"/>
              </w:rPr>
              <w:t>(0.2368)</w:t>
            </w:r>
          </w:p>
        </w:tc>
      </w:tr>
      <w:tr w14:paraId="6181C2F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0" w:type="dxa"/>
            <w:tcBorders>
              <w:tl2br w:val="nil"/>
              <w:tr2bl w:val="nil"/>
            </w:tcBorders>
          </w:tcPr>
          <w:p w14:paraId="6297CED4">
            <w:pPr>
              <w:spacing w:line="360" w:lineRule="auto"/>
              <w:jc w:val="center"/>
              <w:rPr>
                <w:rFonts w:ascii="Times New Roman" w:hAnsi="Times New Roman"/>
                <w:szCs w:val="21"/>
              </w:rPr>
            </w:pPr>
            <w:r>
              <w:rPr>
                <w:rFonts w:ascii="Times New Roman" w:hAnsi="Times New Roman"/>
                <w:szCs w:val="21"/>
              </w:rPr>
              <w:t>lnnvcb</w:t>
            </w:r>
          </w:p>
        </w:tc>
        <w:tc>
          <w:tcPr>
            <w:tcW w:w="2030" w:type="dxa"/>
            <w:tcBorders>
              <w:tl2br w:val="nil"/>
              <w:tr2bl w:val="nil"/>
            </w:tcBorders>
          </w:tcPr>
          <w:p w14:paraId="74E698BE">
            <w:pPr>
              <w:jc w:val="center"/>
              <w:rPr>
                <w:rFonts w:ascii="Times New Roman" w:hAnsi="Times New Roman"/>
                <w:szCs w:val="21"/>
              </w:rPr>
            </w:pPr>
            <w:r>
              <w:rPr>
                <w:rFonts w:ascii="Times New Roman" w:hAnsi="Times New Roman"/>
                <w:szCs w:val="21"/>
              </w:rPr>
              <w:t>6.1376***</w:t>
            </w:r>
          </w:p>
          <w:p w14:paraId="4D7EA948">
            <w:pPr>
              <w:jc w:val="center"/>
              <w:rPr>
                <w:rFonts w:ascii="Times New Roman" w:hAnsi="Times New Roman"/>
                <w:szCs w:val="21"/>
              </w:rPr>
            </w:pPr>
            <w:r>
              <w:rPr>
                <w:rFonts w:ascii="Times New Roman" w:hAnsi="Times New Roman"/>
                <w:szCs w:val="21"/>
              </w:rPr>
              <w:t>(0.3703)</w:t>
            </w:r>
          </w:p>
        </w:tc>
        <w:tc>
          <w:tcPr>
            <w:tcW w:w="2269" w:type="dxa"/>
            <w:tcBorders>
              <w:tl2br w:val="nil"/>
              <w:tr2bl w:val="nil"/>
            </w:tcBorders>
          </w:tcPr>
          <w:p w14:paraId="0F311D87">
            <w:pPr>
              <w:jc w:val="center"/>
              <w:rPr>
                <w:rFonts w:ascii="Times New Roman" w:hAnsi="Times New Roman"/>
                <w:szCs w:val="21"/>
              </w:rPr>
            </w:pPr>
            <w:r>
              <w:rPr>
                <w:rFonts w:ascii="Times New Roman" w:hAnsi="Times New Roman"/>
                <w:szCs w:val="21"/>
              </w:rPr>
              <w:t>-2.4266***</w:t>
            </w:r>
          </w:p>
          <w:p w14:paraId="6A468CDF">
            <w:pPr>
              <w:jc w:val="center"/>
              <w:rPr>
                <w:rFonts w:ascii="Times New Roman" w:hAnsi="Times New Roman"/>
                <w:szCs w:val="21"/>
              </w:rPr>
            </w:pPr>
            <w:r>
              <w:rPr>
                <w:rFonts w:ascii="Times New Roman" w:hAnsi="Times New Roman"/>
                <w:szCs w:val="21"/>
              </w:rPr>
              <w:t>(0.2371)</w:t>
            </w:r>
          </w:p>
        </w:tc>
        <w:tc>
          <w:tcPr>
            <w:tcW w:w="2358" w:type="dxa"/>
            <w:tcBorders>
              <w:tl2br w:val="nil"/>
              <w:tr2bl w:val="nil"/>
            </w:tcBorders>
          </w:tcPr>
          <w:p w14:paraId="2F973622">
            <w:pPr>
              <w:jc w:val="center"/>
              <w:rPr>
                <w:rFonts w:ascii="Times New Roman" w:hAnsi="Times New Roman"/>
                <w:szCs w:val="21"/>
              </w:rPr>
            </w:pPr>
            <w:r>
              <w:rPr>
                <w:rFonts w:ascii="Times New Roman" w:hAnsi="Times New Roman"/>
                <w:szCs w:val="21"/>
              </w:rPr>
              <w:t>1.0671***</w:t>
            </w:r>
          </w:p>
          <w:p w14:paraId="57047823">
            <w:pPr>
              <w:jc w:val="center"/>
              <w:rPr>
                <w:rFonts w:ascii="Times New Roman" w:hAnsi="Times New Roman"/>
                <w:szCs w:val="21"/>
              </w:rPr>
            </w:pPr>
            <w:r>
              <w:rPr>
                <w:rFonts w:ascii="Times New Roman" w:hAnsi="Times New Roman"/>
                <w:szCs w:val="21"/>
              </w:rPr>
              <w:t>(0.1936)</w:t>
            </w:r>
          </w:p>
        </w:tc>
      </w:tr>
      <w:tr w14:paraId="2A357B7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0" w:type="dxa"/>
            <w:tcBorders>
              <w:tl2br w:val="nil"/>
              <w:tr2bl w:val="nil"/>
            </w:tcBorders>
          </w:tcPr>
          <w:p w14:paraId="4A222971">
            <w:pPr>
              <w:widowControl/>
              <w:spacing w:line="360" w:lineRule="auto"/>
              <w:jc w:val="center"/>
              <w:rPr>
                <w:rFonts w:ascii="Times New Roman" w:hAnsi="Times New Roman"/>
                <w:szCs w:val="21"/>
              </w:rPr>
            </w:pPr>
            <w:r>
              <w:rPr>
                <w:rFonts w:ascii="Times New Roman" w:hAnsi="Times New Roman"/>
                <w:szCs w:val="21"/>
              </w:rPr>
              <w:t>lniss</w:t>
            </w:r>
          </w:p>
        </w:tc>
        <w:tc>
          <w:tcPr>
            <w:tcW w:w="2030" w:type="dxa"/>
            <w:tcBorders>
              <w:tl2br w:val="nil"/>
              <w:tr2bl w:val="nil"/>
            </w:tcBorders>
          </w:tcPr>
          <w:p w14:paraId="1B9CC379">
            <w:pPr>
              <w:jc w:val="center"/>
              <w:rPr>
                <w:rFonts w:ascii="Times New Roman" w:hAnsi="Times New Roman"/>
                <w:szCs w:val="21"/>
              </w:rPr>
            </w:pPr>
            <w:r>
              <w:rPr>
                <w:rFonts w:ascii="Times New Roman" w:hAnsi="Times New Roman"/>
                <w:szCs w:val="21"/>
              </w:rPr>
              <w:t>0.0168</w:t>
            </w:r>
          </w:p>
          <w:p w14:paraId="6803B041">
            <w:pPr>
              <w:jc w:val="center"/>
              <w:rPr>
                <w:rFonts w:ascii="Times New Roman" w:hAnsi="Times New Roman"/>
                <w:szCs w:val="21"/>
              </w:rPr>
            </w:pPr>
            <w:r>
              <w:rPr>
                <w:rFonts w:ascii="Times New Roman" w:hAnsi="Times New Roman"/>
                <w:szCs w:val="21"/>
              </w:rPr>
              <w:t>(0.0204)</w:t>
            </w:r>
          </w:p>
        </w:tc>
        <w:tc>
          <w:tcPr>
            <w:tcW w:w="2269" w:type="dxa"/>
            <w:tcBorders>
              <w:tl2br w:val="nil"/>
              <w:tr2bl w:val="nil"/>
            </w:tcBorders>
          </w:tcPr>
          <w:p w14:paraId="708D8966">
            <w:pPr>
              <w:jc w:val="center"/>
              <w:rPr>
                <w:rFonts w:ascii="Times New Roman" w:hAnsi="Times New Roman"/>
                <w:szCs w:val="21"/>
              </w:rPr>
            </w:pPr>
            <w:r>
              <w:rPr>
                <w:rFonts w:ascii="Times New Roman" w:hAnsi="Times New Roman"/>
                <w:szCs w:val="21"/>
              </w:rPr>
              <w:t>-0.0090</w:t>
            </w:r>
          </w:p>
          <w:p w14:paraId="00DCFB74">
            <w:pPr>
              <w:jc w:val="center"/>
              <w:rPr>
                <w:rFonts w:ascii="Times New Roman" w:hAnsi="Times New Roman"/>
                <w:szCs w:val="21"/>
              </w:rPr>
            </w:pPr>
            <w:r>
              <w:rPr>
                <w:rFonts w:ascii="Times New Roman" w:hAnsi="Times New Roman"/>
                <w:szCs w:val="21"/>
              </w:rPr>
              <w:t>(0.0173)</w:t>
            </w:r>
          </w:p>
        </w:tc>
        <w:tc>
          <w:tcPr>
            <w:tcW w:w="2358" w:type="dxa"/>
            <w:tcBorders>
              <w:tl2br w:val="nil"/>
              <w:tr2bl w:val="nil"/>
            </w:tcBorders>
          </w:tcPr>
          <w:p w14:paraId="38A74C1C">
            <w:pPr>
              <w:jc w:val="center"/>
              <w:rPr>
                <w:rFonts w:ascii="Times New Roman" w:hAnsi="Times New Roman"/>
                <w:szCs w:val="21"/>
              </w:rPr>
            </w:pPr>
            <w:r>
              <w:rPr>
                <w:rFonts w:ascii="Times New Roman" w:hAnsi="Times New Roman"/>
                <w:szCs w:val="21"/>
              </w:rPr>
              <w:t>-0.0056</w:t>
            </w:r>
          </w:p>
          <w:p w14:paraId="051FA625">
            <w:pPr>
              <w:jc w:val="center"/>
              <w:rPr>
                <w:rFonts w:ascii="Times New Roman" w:hAnsi="Times New Roman"/>
                <w:szCs w:val="21"/>
              </w:rPr>
            </w:pPr>
            <w:r>
              <w:rPr>
                <w:rFonts w:ascii="Times New Roman" w:hAnsi="Times New Roman"/>
                <w:szCs w:val="21"/>
              </w:rPr>
              <w:t>(0.0179)</w:t>
            </w:r>
          </w:p>
        </w:tc>
      </w:tr>
      <w:tr w14:paraId="6EC4855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0" w:type="dxa"/>
            <w:tcBorders>
              <w:tl2br w:val="nil"/>
              <w:tr2bl w:val="nil"/>
            </w:tcBorders>
          </w:tcPr>
          <w:p w14:paraId="60CE232D">
            <w:pPr>
              <w:widowControl/>
              <w:spacing w:line="360" w:lineRule="auto"/>
              <w:jc w:val="center"/>
              <w:rPr>
                <w:rFonts w:ascii="Times New Roman" w:hAnsi="Times New Roman"/>
                <w:szCs w:val="21"/>
              </w:rPr>
            </w:pPr>
            <w:r>
              <w:rPr>
                <w:rFonts w:ascii="Times New Roman" w:hAnsi="Times New Roman"/>
                <w:szCs w:val="21"/>
              </w:rPr>
              <w:t>lner</w:t>
            </w:r>
          </w:p>
        </w:tc>
        <w:tc>
          <w:tcPr>
            <w:tcW w:w="2030" w:type="dxa"/>
            <w:tcBorders>
              <w:tl2br w:val="nil"/>
              <w:tr2bl w:val="nil"/>
            </w:tcBorders>
          </w:tcPr>
          <w:p w14:paraId="5F284FDC">
            <w:pPr>
              <w:jc w:val="center"/>
              <w:rPr>
                <w:rFonts w:ascii="Times New Roman" w:hAnsi="Times New Roman"/>
                <w:szCs w:val="21"/>
              </w:rPr>
            </w:pPr>
            <w:r>
              <w:rPr>
                <w:rFonts w:ascii="Times New Roman" w:hAnsi="Times New Roman"/>
                <w:szCs w:val="21"/>
              </w:rPr>
              <w:t>0.1357***</w:t>
            </w:r>
          </w:p>
          <w:p w14:paraId="288C94F2">
            <w:pPr>
              <w:jc w:val="center"/>
              <w:rPr>
                <w:rFonts w:ascii="Times New Roman" w:hAnsi="Times New Roman"/>
                <w:szCs w:val="21"/>
              </w:rPr>
            </w:pPr>
            <w:r>
              <w:rPr>
                <w:rFonts w:ascii="Times New Roman" w:hAnsi="Times New Roman"/>
                <w:szCs w:val="21"/>
              </w:rPr>
              <w:t>(0.0230)</w:t>
            </w:r>
          </w:p>
        </w:tc>
        <w:tc>
          <w:tcPr>
            <w:tcW w:w="2269" w:type="dxa"/>
            <w:tcBorders>
              <w:tl2br w:val="nil"/>
              <w:tr2bl w:val="nil"/>
            </w:tcBorders>
          </w:tcPr>
          <w:p w14:paraId="343AE294">
            <w:pPr>
              <w:jc w:val="center"/>
              <w:rPr>
                <w:rFonts w:ascii="Times New Roman" w:hAnsi="Times New Roman"/>
                <w:szCs w:val="21"/>
              </w:rPr>
            </w:pPr>
            <w:r>
              <w:rPr>
                <w:rFonts w:ascii="Times New Roman" w:hAnsi="Times New Roman"/>
                <w:szCs w:val="21"/>
              </w:rPr>
              <w:t>0.1224***</w:t>
            </w:r>
          </w:p>
          <w:p w14:paraId="5213195D">
            <w:pPr>
              <w:jc w:val="center"/>
              <w:rPr>
                <w:rFonts w:ascii="Times New Roman" w:hAnsi="Times New Roman"/>
                <w:szCs w:val="21"/>
              </w:rPr>
            </w:pPr>
            <w:r>
              <w:rPr>
                <w:rFonts w:ascii="Times New Roman" w:hAnsi="Times New Roman"/>
                <w:szCs w:val="21"/>
              </w:rPr>
              <w:t>(0.0213)</w:t>
            </w:r>
          </w:p>
        </w:tc>
        <w:tc>
          <w:tcPr>
            <w:tcW w:w="2358" w:type="dxa"/>
            <w:tcBorders>
              <w:tl2br w:val="nil"/>
              <w:tr2bl w:val="nil"/>
            </w:tcBorders>
          </w:tcPr>
          <w:p w14:paraId="41C0D735">
            <w:pPr>
              <w:jc w:val="center"/>
              <w:rPr>
                <w:rFonts w:ascii="Times New Roman" w:hAnsi="Times New Roman"/>
                <w:szCs w:val="21"/>
              </w:rPr>
            </w:pPr>
            <w:r>
              <w:rPr>
                <w:rFonts w:ascii="Times New Roman" w:hAnsi="Times New Roman"/>
                <w:szCs w:val="21"/>
              </w:rPr>
              <w:t>0.0828***</w:t>
            </w:r>
          </w:p>
          <w:p w14:paraId="1E0CDE9A">
            <w:pPr>
              <w:jc w:val="center"/>
              <w:rPr>
                <w:rFonts w:ascii="Times New Roman" w:hAnsi="Times New Roman"/>
                <w:szCs w:val="21"/>
              </w:rPr>
            </w:pPr>
            <w:r>
              <w:rPr>
                <w:rFonts w:ascii="Times New Roman" w:hAnsi="Times New Roman"/>
                <w:szCs w:val="21"/>
              </w:rPr>
              <w:t>(0.0207)</w:t>
            </w:r>
          </w:p>
        </w:tc>
      </w:tr>
      <w:tr w14:paraId="4949CF0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0" w:type="dxa"/>
            <w:tcBorders>
              <w:tl2br w:val="nil"/>
              <w:tr2bl w:val="nil"/>
            </w:tcBorders>
          </w:tcPr>
          <w:p w14:paraId="043B90A8">
            <w:pPr>
              <w:spacing w:line="360" w:lineRule="auto"/>
              <w:ind w:firstLine="630" w:firstLineChars="300"/>
              <w:rPr>
                <w:rFonts w:ascii="Times New Roman" w:hAnsi="Times New Roman"/>
                <w:szCs w:val="21"/>
              </w:rPr>
            </w:pPr>
            <w:r>
              <w:rPr>
                <w:rFonts w:ascii="Times New Roman" w:hAnsi="Times New Roman"/>
                <w:szCs w:val="21"/>
              </w:rPr>
              <w:t>lnrgdp</w:t>
            </w:r>
          </w:p>
        </w:tc>
        <w:tc>
          <w:tcPr>
            <w:tcW w:w="2030" w:type="dxa"/>
            <w:tcBorders>
              <w:tl2br w:val="nil"/>
              <w:tr2bl w:val="nil"/>
            </w:tcBorders>
          </w:tcPr>
          <w:p w14:paraId="7C2925DD">
            <w:pPr>
              <w:jc w:val="center"/>
              <w:rPr>
                <w:rFonts w:ascii="Times New Roman" w:hAnsi="Times New Roman"/>
                <w:szCs w:val="21"/>
              </w:rPr>
            </w:pPr>
            <w:r>
              <w:rPr>
                <w:rFonts w:ascii="Times New Roman" w:hAnsi="Times New Roman"/>
                <w:szCs w:val="21"/>
              </w:rPr>
              <w:t>0.7442***</w:t>
            </w:r>
          </w:p>
          <w:p w14:paraId="519E8F43">
            <w:pPr>
              <w:jc w:val="center"/>
              <w:rPr>
                <w:rFonts w:ascii="Times New Roman" w:hAnsi="Times New Roman"/>
                <w:szCs w:val="21"/>
              </w:rPr>
            </w:pPr>
            <w:r>
              <w:rPr>
                <w:rFonts w:ascii="Times New Roman" w:hAnsi="Times New Roman"/>
                <w:szCs w:val="21"/>
              </w:rPr>
              <w:t>(0.0788)</w:t>
            </w:r>
          </w:p>
        </w:tc>
        <w:tc>
          <w:tcPr>
            <w:tcW w:w="2269" w:type="dxa"/>
            <w:tcBorders>
              <w:tl2br w:val="nil"/>
              <w:tr2bl w:val="nil"/>
            </w:tcBorders>
          </w:tcPr>
          <w:p w14:paraId="4AEAE078">
            <w:pPr>
              <w:jc w:val="center"/>
              <w:rPr>
                <w:rFonts w:ascii="Times New Roman" w:hAnsi="Times New Roman"/>
                <w:szCs w:val="21"/>
              </w:rPr>
            </w:pPr>
            <w:r>
              <w:rPr>
                <w:rFonts w:ascii="Times New Roman" w:hAnsi="Times New Roman"/>
                <w:szCs w:val="21"/>
              </w:rPr>
              <w:t>0.6284***</w:t>
            </w:r>
          </w:p>
          <w:p w14:paraId="2FB24159">
            <w:pPr>
              <w:jc w:val="center"/>
              <w:rPr>
                <w:rFonts w:ascii="Times New Roman" w:hAnsi="Times New Roman"/>
                <w:szCs w:val="21"/>
              </w:rPr>
            </w:pPr>
            <w:r>
              <w:rPr>
                <w:rFonts w:ascii="Times New Roman" w:hAnsi="Times New Roman"/>
                <w:szCs w:val="21"/>
              </w:rPr>
              <w:t>(0.0751)</w:t>
            </w:r>
          </w:p>
        </w:tc>
        <w:tc>
          <w:tcPr>
            <w:tcW w:w="2358" w:type="dxa"/>
            <w:tcBorders>
              <w:tl2br w:val="nil"/>
              <w:tr2bl w:val="nil"/>
            </w:tcBorders>
          </w:tcPr>
          <w:p w14:paraId="6481C06E">
            <w:pPr>
              <w:jc w:val="center"/>
              <w:rPr>
                <w:rFonts w:ascii="Times New Roman" w:hAnsi="Times New Roman"/>
                <w:szCs w:val="21"/>
              </w:rPr>
            </w:pPr>
            <w:r>
              <w:rPr>
                <w:rFonts w:ascii="Times New Roman" w:hAnsi="Times New Roman"/>
                <w:szCs w:val="21"/>
              </w:rPr>
              <w:t>0.5183***</w:t>
            </w:r>
          </w:p>
          <w:p w14:paraId="60C038A4">
            <w:pPr>
              <w:jc w:val="center"/>
              <w:rPr>
                <w:rFonts w:ascii="Times New Roman" w:hAnsi="Times New Roman"/>
                <w:szCs w:val="21"/>
              </w:rPr>
            </w:pPr>
            <w:r>
              <w:rPr>
                <w:rFonts w:ascii="Times New Roman" w:hAnsi="Times New Roman"/>
                <w:szCs w:val="21"/>
              </w:rPr>
              <w:t>(0.0725)</w:t>
            </w:r>
          </w:p>
        </w:tc>
      </w:tr>
      <w:tr w14:paraId="09AAFAB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0" w:type="dxa"/>
            <w:tcBorders>
              <w:tl2br w:val="nil"/>
              <w:tr2bl w:val="nil"/>
            </w:tcBorders>
          </w:tcPr>
          <w:p w14:paraId="2F975AFE">
            <w:pPr>
              <w:spacing w:line="360" w:lineRule="auto"/>
              <w:ind w:firstLine="420" w:firstLineChars="200"/>
              <w:rPr>
                <w:rFonts w:ascii="Times New Roman" w:hAnsi="Times New Roman"/>
                <w:szCs w:val="21"/>
              </w:rPr>
            </w:pPr>
            <w:r>
              <w:rPr>
                <w:rFonts w:ascii="Times New Roman" w:hAnsi="Times New Roman"/>
                <w:szCs w:val="21"/>
              </w:rPr>
              <w:t>Constant</w:t>
            </w:r>
          </w:p>
        </w:tc>
        <w:tc>
          <w:tcPr>
            <w:tcW w:w="2030" w:type="dxa"/>
            <w:tcBorders>
              <w:tl2br w:val="nil"/>
              <w:tr2bl w:val="nil"/>
            </w:tcBorders>
          </w:tcPr>
          <w:p w14:paraId="5C8A7EE4">
            <w:pPr>
              <w:jc w:val="center"/>
              <w:rPr>
                <w:rFonts w:ascii="Times New Roman" w:hAnsi="Times New Roman"/>
                <w:szCs w:val="21"/>
              </w:rPr>
            </w:pPr>
            <w:r>
              <w:rPr>
                <w:rFonts w:ascii="Times New Roman" w:hAnsi="Times New Roman"/>
                <w:szCs w:val="21"/>
              </w:rPr>
              <w:t>-17.5185***</w:t>
            </w:r>
          </w:p>
          <w:p w14:paraId="4832C8A5">
            <w:pPr>
              <w:jc w:val="center"/>
              <w:rPr>
                <w:rFonts w:ascii="Times New Roman" w:hAnsi="Times New Roman"/>
                <w:szCs w:val="21"/>
              </w:rPr>
            </w:pPr>
            <w:r>
              <w:rPr>
                <w:rFonts w:ascii="Times New Roman" w:hAnsi="Times New Roman"/>
                <w:szCs w:val="21"/>
              </w:rPr>
              <w:t>(0.2866)</w:t>
            </w:r>
          </w:p>
        </w:tc>
        <w:tc>
          <w:tcPr>
            <w:tcW w:w="2269" w:type="dxa"/>
            <w:tcBorders>
              <w:tl2br w:val="nil"/>
              <w:tr2bl w:val="nil"/>
            </w:tcBorders>
          </w:tcPr>
          <w:p w14:paraId="5F483748">
            <w:pPr>
              <w:jc w:val="center"/>
              <w:rPr>
                <w:rFonts w:ascii="Times New Roman" w:hAnsi="Times New Roman"/>
                <w:szCs w:val="21"/>
              </w:rPr>
            </w:pPr>
            <w:r>
              <w:rPr>
                <w:rFonts w:ascii="Times New Roman" w:hAnsi="Times New Roman"/>
                <w:szCs w:val="21"/>
              </w:rPr>
              <w:t>-11.8416***</w:t>
            </w:r>
          </w:p>
          <w:p w14:paraId="707DC116">
            <w:pPr>
              <w:jc w:val="center"/>
              <w:rPr>
                <w:rFonts w:ascii="Times New Roman" w:hAnsi="Times New Roman"/>
                <w:szCs w:val="21"/>
              </w:rPr>
            </w:pPr>
            <w:r>
              <w:rPr>
                <w:rFonts w:ascii="Times New Roman" w:hAnsi="Times New Roman"/>
                <w:szCs w:val="21"/>
              </w:rPr>
              <w:t>(0.2135)</w:t>
            </w:r>
          </w:p>
        </w:tc>
        <w:tc>
          <w:tcPr>
            <w:tcW w:w="2358" w:type="dxa"/>
            <w:tcBorders>
              <w:tl2br w:val="nil"/>
              <w:tr2bl w:val="nil"/>
            </w:tcBorders>
          </w:tcPr>
          <w:p w14:paraId="23655378">
            <w:pPr>
              <w:jc w:val="center"/>
              <w:rPr>
                <w:rFonts w:ascii="Times New Roman" w:hAnsi="Times New Roman"/>
                <w:szCs w:val="21"/>
              </w:rPr>
            </w:pPr>
            <w:r>
              <w:rPr>
                <w:rFonts w:ascii="Times New Roman" w:hAnsi="Times New Roman"/>
                <w:szCs w:val="21"/>
              </w:rPr>
              <w:t>-14.9293***</w:t>
            </w:r>
          </w:p>
          <w:p w14:paraId="013FDA6B">
            <w:pPr>
              <w:jc w:val="center"/>
              <w:rPr>
                <w:rFonts w:ascii="Times New Roman" w:hAnsi="Times New Roman"/>
                <w:szCs w:val="21"/>
              </w:rPr>
            </w:pPr>
            <w:r>
              <w:rPr>
                <w:rFonts w:ascii="Times New Roman" w:hAnsi="Times New Roman"/>
                <w:szCs w:val="21"/>
              </w:rPr>
              <w:t>(0.1959)</w:t>
            </w:r>
          </w:p>
        </w:tc>
      </w:tr>
      <w:tr w14:paraId="0C70650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0" w:type="dxa"/>
            <w:tcBorders>
              <w:tl2br w:val="nil"/>
              <w:tr2bl w:val="nil"/>
            </w:tcBorders>
          </w:tcPr>
          <w:p w14:paraId="7F60E8AA">
            <w:pPr>
              <w:spacing w:line="360" w:lineRule="auto"/>
              <w:jc w:val="left"/>
              <w:rPr>
                <w:rFonts w:ascii="Times New Roman" w:hAnsi="Times New Roman"/>
                <w:szCs w:val="21"/>
              </w:rPr>
            </w:pPr>
            <w:r>
              <w:rPr>
                <w:rFonts w:ascii="Times New Roman" w:hAnsi="Times New Roman"/>
                <w:szCs w:val="21"/>
              </w:rPr>
              <w:t>行业固定效应</w:t>
            </w:r>
          </w:p>
        </w:tc>
        <w:tc>
          <w:tcPr>
            <w:tcW w:w="2030" w:type="dxa"/>
            <w:tcBorders>
              <w:tl2br w:val="nil"/>
              <w:tr2bl w:val="nil"/>
            </w:tcBorders>
          </w:tcPr>
          <w:p w14:paraId="43CAB137">
            <w:pPr>
              <w:spacing w:line="360" w:lineRule="auto"/>
              <w:jc w:val="center"/>
              <w:rPr>
                <w:rFonts w:ascii="Times New Roman" w:hAnsi="Times New Roman"/>
                <w:szCs w:val="21"/>
              </w:rPr>
            </w:pPr>
            <w:r>
              <w:rPr>
                <w:rFonts w:ascii="Times New Roman" w:hAnsi="Times New Roman"/>
                <w:szCs w:val="21"/>
              </w:rPr>
              <w:t>是</w:t>
            </w:r>
          </w:p>
        </w:tc>
        <w:tc>
          <w:tcPr>
            <w:tcW w:w="2269" w:type="dxa"/>
            <w:tcBorders>
              <w:tl2br w:val="nil"/>
              <w:tr2bl w:val="nil"/>
            </w:tcBorders>
          </w:tcPr>
          <w:p w14:paraId="51FD58FB">
            <w:pPr>
              <w:spacing w:line="360" w:lineRule="auto"/>
              <w:jc w:val="center"/>
              <w:rPr>
                <w:rFonts w:ascii="Times New Roman" w:hAnsi="Times New Roman"/>
                <w:szCs w:val="21"/>
              </w:rPr>
            </w:pPr>
            <w:r>
              <w:rPr>
                <w:rFonts w:ascii="Times New Roman" w:hAnsi="Times New Roman"/>
                <w:szCs w:val="21"/>
              </w:rPr>
              <w:t>是</w:t>
            </w:r>
          </w:p>
        </w:tc>
        <w:tc>
          <w:tcPr>
            <w:tcW w:w="2358" w:type="dxa"/>
            <w:tcBorders>
              <w:tl2br w:val="nil"/>
              <w:tr2bl w:val="nil"/>
            </w:tcBorders>
          </w:tcPr>
          <w:p w14:paraId="7F4B7264">
            <w:pPr>
              <w:spacing w:line="360" w:lineRule="auto"/>
              <w:jc w:val="center"/>
              <w:rPr>
                <w:rFonts w:ascii="Times New Roman" w:hAnsi="Times New Roman"/>
                <w:szCs w:val="21"/>
              </w:rPr>
            </w:pPr>
            <w:r>
              <w:rPr>
                <w:rFonts w:ascii="Times New Roman" w:hAnsi="Times New Roman"/>
                <w:szCs w:val="21"/>
              </w:rPr>
              <w:t>是</w:t>
            </w:r>
          </w:p>
        </w:tc>
      </w:tr>
      <w:tr w14:paraId="03CA5E2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0" w:type="dxa"/>
            <w:tcBorders>
              <w:tl2br w:val="nil"/>
              <w:tr2bl w:val="nil"/>
            </w:tcBorders>
          </w:tcPr>
          <w:p w14:paraId="4EE0C3BD">
            <w:pPr>
              <w:spacing w:line="360" w:lineRule="auto"/>
              <w:jc w:val="left"/>
              <w:rPr>
                <w:rFonts w:ascii="Times New Roman" w:hAnsi="Times New Roman"/>
                <w:szCs w:val="21"/>
              </w:rPr>
            </w:pPr>
            <w:r>
              <w:rPr>
                <w:rFonts w:ascii="Times New Roman" w:hAnsi="Times New Roman"/>
                <w:szCs w:val="21"/>
              </w:rPr>
              <w:t>时间固定效应</w:t>
            </w:r>
          </w:p>
        </w:tc>
        <w:tc>
          <w:tcPr>
            <w:tcW w:w="2030" w:type="dxa"/>
            <w:tcBorders>
              <w:tl2br w:val="nil"/>
              <w:tr2bl w:val="nil"/>
            </w:tcBorders>
          </w:tcPr>
          <w:p w14:paraId="1FC20FB7">
            <w:pPr>
              <w:spacing w:line="360" w:lineRule="auto"/>
              <w:jc w:val="center"/>
              <w:rPr>
                <w:rFonts w:ascii="Times New Roman" w:hAnsi="Times New Roman"/>
                <w:szCs w:val="21"/>
              </w:rPr>
            </w:pPr>
            <w:r>
              <w:rPr>
                <w:rFonts w:ascii="Times New Roman" w:hAnsi="Times New Roman"/>
                <w:szCs w:val="21"/>
              </w:rPr>
              <w:t>是</w:t>
            </w:r>
          </w:p>
        </w:tc>
        <w:tc>
          <w:tcPr>
            <w:tcW w:w="2269" w:type="dxa"/>
            <w:tcBorders>
              <w:tl2br w:val="nil"/>
              <w:tr2bl w:val="nil"/>
            </w:tcBorders>
          </w:tcPr>
          <w:p w14:paraId="72E1A217">
            <w:pPr>
              <w:spacing w:line="360" w:lineRule="auto"/>
              <w:jc w:val="center"/>
              <w:rPr>
                <w:rFonts w:ascii="Times New Roman" w:hAnsi="Times New Roman"/>
                <w:szCs w:val="21"/>
              </w:rPr>
            </w:pPr>
            <w:r>
              <w:rPr>
                <w:rFonts w:ascii="Times New Roman" w:hAnsi="Times New Roman"/>
                <w:szCs w:val="21"/>
              </w:rPr>
              <w:t>是</w:t>
            </w:r>
          </w:p>
        </w:tc>
        <w:tc>
          <w:tcPr>
            <w:tcW w:w="2358" w:type="dxa"/>
            <w:tcBorders>
              <w:tl2br w:val="nil"/>
              <w:tr2bl w:val="nil"/>
            </w:tcBorders>
          </w:tcPr>
          <w:p w14:paraId="5514388D">
            <w:pPr>
              <w:spacing w:line="360" w:lineRule="auto"/>
              <w:jc w:val="center"/>
              <w:rPr>
                <w:rFonts w:ascii="Times New Roman" w:hAnsi="Times New Roman"/>
                <w:szCs w:val="21"/>
              </w:rPr>
            </w:pPr>
            <w:r>
              <w:rPr>
                <w:rFonts w:ascii="Times New Roman" w:hAnsi="Times New Roman"/>
                <w:szCs w:val="21"/>
              </w:rPr>
              <w:t>是</w:t>
            </w:r>
          </w:p>
        </w:tc>
      </w:tr>
      <w:tr w14:paraId="54A948F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0" w:type="dxa"/>
            <w:tcBorders>
              <w:tl2br w:val="nil"/>
              <w:tr2bl w:val="nil"/>
            </w:tcBorders>
          </w:tcPr>
          <w:p w14:paraId="058ACB59">
            <w:pPr>
              <w:spacing w:line="360" w:lineRule="auto"/>
              <w:jc w:val="left"/>
              <w:rPr>
                <w:rFonts w:ascii="Times New Roman" w:hAnsi="Times New Roman"/>
                <w:szCs w:val="21"/>
              </w:rPr>
            </w:pPr>
            <w:r>
              <w:rPr>
                <w:rFonts w:ascii="Times New Roman" w:hAnsi="Times New Roman"/>
                <w:szCs w:val="21"/>
              </w:rPr>
              <w:t>调出省份固定效应</w:t>
            </w:r>
          </w:p>
        </w:tc>
        <w:tc>
          <w:tcPr>
            <w:tcW w:w="2030" w:type="dxa"/>
            <w:tcBorders>
              <w:tl2br w:val="nil"/>
              <w:tr2bl w:val="nil"/>
            </w:tcBorders>
          </w:tcPr>
          <w:p w14:paraId="38A7CC41">
            <w:pPr>
              <w:spacing w:line="360" w:lineRule="auto"/>
              <w:jc w:val="center"/>
              <w:rPr>
                <w:rFonts w:ascii="Times New Roman" w:hAnsi="Times New Roman"/>
                <w:szCs w:val="21"/>
              </w:rPr>
            </w:pPr>
            <w:r>
              <w:rPr>
                <w:rFonts w:ascii="Times New Roman" w:hAnsi="Times New Roman"/>
                <w:szCs w:val="21"/>
              </w:rPr>
              <w:t>是</w:t>
            </w:r>
          </w:p>
        </w:tc>
        <w:tc>
          <w:tcPr>
            <w:tcW w:w="2269" w:type="dxa"/>
            <w:tcBorders>
              <w:tl2br w:val="nil"/>
              <w:tr2bl w:val="nil"/>
            </w:tcBorders>
          </w:tcPr>
          <w:p w14:paraId="1853B8ED">
            <w:pPr>
              <w:spacing w:line="360" w:lineRule="auto"/>
              <w:jc w:val="center"/>
              <w:rPr>
                <w:rFonts w:ascii="Times New Roman" w:hAnsi="Times New Roman"/>
                <w:szCs w:val="21"/>
              </w:rPr>
            </w:pPr>
            <w:r>
              <w:rPr>
                <w:rFonts w:ascii="Times New Roman" w:hAnsi="Times New Roman"/>
                <w:szCs w:val="21"/>
              </w:rPr>
              <w:t>是</w:t>
            </w:r>
          </w:p>
        </w:tc>
        <w:tc>
          <w:tcPr>
            <w:tcW w:w="2358" w:type="dxa"/>
            <w:tcBorders>
              <w:tl2br w:val="nil"/>
              <w:tr2bl w:val="nil"/>
            </w:tcBorders>
          </w:tcPr>
          <w:p w14:paraId="5EEA115F">
            <w:pPr>
              <w:spacing w:line="360" w:lineRule="auto"/>
              <w:jc w:val="center"/>
              <w:rPr>
                <w:rFonts w:ascii="Times New Roman" w:hAnsi="Times New Roman"/>
                <w:szCs w:val="21"/>
              </w:rPr>
            </w:pPr>
            <w:r>
              <w:rPr>
                <w:rFonts w:ascii="Times New Roman" w:hAnsi="Times New Roman"/>
                <w:szCs w:val="21"/>
              </w:rPr>
              <w:t>是</w:t>
            </w:r>
          </w:p>
        </w:tc>
      </w:tr>
      <w:tr w14:paraId="62A7017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0" w:type="dxa"/>
            <w:tcBorders>
              <w:tl2br w:val="nil"/>
              <w:tr2bl w:val="nil"/>
            </w:tcBorders>
          </w:tcPr>
          <w:p w14:paraId="7D613BAA">
            <w:pPr>
              <w:spacing w:line="360" w:lineRule="auto"/>
              <w:jc w:val="left"/>
              <w:rPr>
                <w:rFonts w:ascii="Times New Roman" w:hAnsi="Times New Roman"/>
                <w:szCs w:val="21"/>
              </w:rPr>
            </w:pPr>
            <w:r>
              <w:rPr>
                <w:rFonts w:ascii="Times New Roman" w:hAnsi="Times New Roman"/>
                <w:szCs w:val="21"/>
              </w:rPr>
              <w:t>调入省份固定效应</w:t>
            </w:r>
          </w:p>
        </w:tc>
        <w:tc>
          <w:tcPr>
            <w:tcW w:w="2030" w:type="dxa"/>
            <w:tcBorders>
              <w:tl2br w:val="nil"/>
              <w:tr2bl w:val="nil"/>
            </w:tcBorders>
          </w:tcPr>
          <w:p w14:paraId="163AE657">
            <w:pPr>
              <w:spacing w:line="360" w:lineRule="auto"/>
              <w:jc w:val="center"/>
              <w:rPr>
                <w:rFonts w:ascii="Times New Roman" w:hAnsi="Times New Roman"/>
                <w:szCs w:val="21"/>
              </w:rPr>
            </w:pPr>
            <w:r>
              <w:rPr>
                <w:rFonts w:ascii="Times New Roman" w:hAnsi="Times New Roman"/>
                <w:szCs w:val="21"/>
              </w:rPr>
              <w:t>是</w:t>
            </w:r>
          </w:p>
        </w:tc>
        <w:tc>
          <w:tcPr>
            <w:tcW w:w="2269" w:type="dxa"/>
            <w:tcBorders>
              <w:tl2br w:val="nil"/>
              <w:tr2bl w:val="nil"/>
            </w:tcBorders>
          </w:tcPr>
          <w:p w14:paraId="6CA35B90">
            <w:pPr>
              <w:spacing w:line="360" w:lineRule="auto"/>
              <w:jc w:val="center"/>
              <w:rPr>
                <w:rFonts w:ascii="Times New Roman" w:hAnsi="Times New Roman"/>
                <w:szCs w:val="21"/>
              </w:rPr>
            </w:pPr>
            <w:r>
              <w:rPr>
                <w:rFonts w:ascii="Times New Roman" w:hAnsi="Times New Roman"/>
                <w:szCs w:val="21"/>
              </w:rPr>
              <w:t>是</w:t>
            </w:r>
          </w:p>
        </w:tc>
        <w:tc>
          <w:tcPr>
            <w:tcW w:w="2358" w:type="dxa"/>
            <w:tcBorders>
              <w:tl2br w:val="nil"/>
              <w:tr2bl w:val="nil"/>
            </w:tcBorders>
          </w:tcPr>
          <w:p w14:paraId="51FC99D9">
            <w:pPr>
              <w:spacing w:line="360" w:lineRule="auto"/>
              <w:jc w:val="center"/>
              <w:rPr>
                <w:rFonts w:ascii="Times New Roman" w:hAnsi="Times New Roman"/>
                <w:szCs w:val="21"/>
              </w:rPr>
            </w:pPr>
            <w:r>
              <w:rPr>
                <w:rFonts w:ascii="Times New Roman" w:hAnsi="Times New Roman"/>
                <w:szCs w:val="21"/>
              </w:rPr>
              <w:t>是</w:t>
            </w:r>
          </w:p>
        </w:tc>
      </w:tr>
      <w:tr w14:paraId="2145F21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0" w:type="dxa"/>
            <w:tcBorders>
              <w:tl2br w:val="nil"/>
              <w:tr2bl w:val="nil"/>
            </w:tcBorders>
          </w:tcPr>
          <w:p w14:paraId="3BEFC75C">
            <w:pPr>
              <w:spacing w:line="360" w:lineRule="auto"/>
              <w:jc w:val="left"/>
              <w:rPr>
                <w:rFonts w:ascii="Times New Roman" w:hAnsi="Times New Roman"/>
                <w:szCs w:val="21"/>
              </w:rPr>
            </w:pPr>
            <w:r>
              <w:rPr>
                <w:rFonts w:ascii="Times New Roman" w:hAnsi="Times New Roman"/>
                <w:szCs w:val="21"/>
              </w:rPr>
              <w:t>调出-调入省份固定效应</w:t>
            </w:r>
          </w:p>
        </w:tc>
        <w:tc>
          <w:tcPr>
            <w:tcW w:w="2030" w:type="dxa"/>
            <w:tcBorders>
              <w:tl2br w:val="nil"/>
              <w:tr2bl w:val="nil"/>
            </w:tcBorders>
          </w:tcPr>
          <w:p w14:paraId="78BFF6CD">
            <w:pPr>
              <w:spacing w:line="360" w:lineRule="auto"/>
              <w:jc w:val="center"/>
              <w:rPr>
                <w:rFonts w:ascii="Times New Roman" w:hAnsi="Times New Roman"/>
                <w:szCs w:val="21"/>
              </w:rPr>
            </w:pPr>
            <w:r>
              <w:rPr>
                <w:rFonts w:ascii="Times New Roman" w:hAnsi="Times New Roman"/>
                <w:szCs w:val="21"/>
              </w:rPr>
              <w:t>是</w:t>
            </w:r>
          </w:p>
        </w:tc>
        <w:tc>
          <w:tcPr>
            <w:tcW w:w="2269" w:type="dxa"/>
            <w:tcBorders>
              <w:tl2br w:val="nil"/>
              <w:tr2bl w:val="nil"/>
            </w:tcBorders>
          </w:tcPr>
          <w:p w14:paraId="776C0344">
            <w:pPr>
              <w:spacing w:line="360" w:lineRule="auto"/>
              <w:jc w:val="center"/>
              <w:rPr>
                <w:rFonts w:ascii="Times New Roman" w:hAnsi="Times New Roman"/>
                <w:szCs w:val="21"/>
              </w:rPr>
            </w:pPr>
            <w:r>
              <w:rPr>
                <w:rFonts w:ascii="Times New Roman" w:hAnsi="Times New Roman"/>
                <w:szCs w:val="21"/>
              </w:rPr>
              <w:t>是</w:t>
            </w:r>
          </w:p>
        </w:tc>
        <w:tc>
          <w:tcPr>
            <w:tcW w:w="2358" w:type="dxa"/>
            <w:tcBorders>
              <w:tl2br w:val="nil"/>
              <w:tr2bl w:val="nil"/>
            </w:tcBorders>
          </w:tcPr>
          <w:p w14:paraId="05C63E05">
            <w:pPr>
              <w:spacing w:line="360" w:lineRule="auto"/>
              <w:jc w:val="center"/>
              <w:rPr>
                <w:rFonts w:ascii="Times New Roman" w:hAnsi="Times New Roman"/>
                <w:szCs w:val="21"/>
              </w:rPr>
            </w:pPr>
            <w:r>
              <w:rPr>
                <w:rFonts w:ascii="Times New Roman" w:hAnsi="Times New Roman"/>
                <w:szCs w:val="21"/>
              </w:rPr>
              <w:t>是</w:t>
            </w:r>
          </w:p>
        </w:tc>
      </w:tr>
      <w:tr w14:paraId="63D7BC6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0" w:type="dxa"/>
            <w:tcBorders>
              <w:tl2br w:val="nil"/>
              <w:tr2bl w:val="nil"/>
            </w:tcBorders>
          </w:tcPr>
          <w:p w14:paraId="13659056">
            <w:pPr>
              <w:spacing w:line="360" w:lineRule="auto"/>
              <w:jc w:val="left"/>
              <w:rPr>
                <w:rFonts w:ascii="Times New Roman" w:hAnsi="Times New Roman"/>
                <w:szCs w:val="21"/>
              </w:rPr>
            </w:pPr>
            <w:r>
              <w:rPr>
                <w:rFonts w:ascii="Times New Roman" w:hAnsi="Times New Roman"/>
                <w:szCs w:val="21"/>
              </w:rPr>
              <w:t>N</w:t>
            </w:r>
          </w:p>
        </w:tc>
        <w:tc>
          <w:tcPr>
            <w:tcW w:w="2030" w:type="dxa"/>
            <w:tcBorders>
              <w:tl2br w:val="nil"/>
              <w:tr2bl w:val="nil"/>
            </w:tcBorders>
          </w:tcPr>
          <w:p w14:paraId="3A5EF242">
            <w:pPr>
              <w:jc w:val="center"/>
              <w:rPr>
                <w:rFonts w:ascii="Times New Roman" w:hAnsi="Times New Roman"/>
                <w:szCs w:val="21"/>
              </w:rPr>
            </w:pPr>
            <w:r>
              <w:rPr>
                <w:rFonts w:ascii="Times New Roman" w:hAnsi="Times New Roman"/>
                <w:szCs w:val="21"/>
              </w:rPr>
              <w:t>58,421</w:t>
            </w:r>
          </w:p>
        </w:tc>
        <w:tc>
          <w:tcPr>
            <w:tcW w:w="2269" w:type="dxa"/>
            <w:tcBorders>
              <w:tl2br w:val="nil"/>
              <w:tr2bl w:val="nil"/>
            </w:tcBorders>
          </w:tcPr>
          <w:p w14:paraId="67809E99">
            <w:pPr>
              <w:jc w:val="center"/>
              <w:rPr>
                <w:rFonts w:ascii="Times New Roman" w:hAnsi="Times New Roman"/>
                <w:szCs w:val="21"/>
              </w:rPr>
            </w:pPr>
            <w:r>
              <w:rPr>
                <w:rFonts w:ascii="Times New Roman" w:hAnsi="Times New Roman"/>
                <w:szCs w:val="21"/>
              </w:rPr>
              <w:t>63,952</w:t>
            </w:r>
          </w:p>
        </w:tc>
        <w:tc>
          <w:tcPr>
            <w:tcW w:w="2358" w:type="dxa"/>
            <w:tcBorders>
              <w:tl2br w:val="nil"/>
              <w:tr2bl w:val="nil"/>
            </w:tcBorders>
          </w:tcPr>
          <w:p w14:paraId="4C513E81">
            <w:pPr>
              <w:jc w:val="center"/>
              <w:rPr>
                <w:rFonts w:ascii="Times New Roman" w:hAnsi="Times New Roman"/>
                <w:szCs w:val="21"/>
              </w:rPr>
            </w:pPr>
            <w:r>
              <w:rPr>
                <w:rFonts w:ascii="Times New Roman" w:hAnsi="Times New Roman"/>
                <w:szCs w:val="21"/>
              </w:rPr>
              <w:t>67,832</w:t>
            </w:r>
          </w:p>
        </w:tc>
      </w:tr>
      <w:tr w14:paraId="5C3F5B0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60" w:type="dxa"/>
            <w:tcBorders>
              <w:tl2br w:val="nil"/>
              <w:tr2bl w:val="nil"/>
            </w:tcBorders>
          </w:tcPr>
          <w:p w14:paraId="666441BD">
            <w:pPr>
              <w:spacing w:line="360" w:lineRule="auto"/>
              <w:jc w:val="left"/>
              <w:rPr>
                <w:rFonts w:ascii="Times New Roman" w:hAnsi="Times New Roman"/>
                <w:szCs w:val="21"/>
              </w:rPr>
            </w:pPr>
            <w:r>
              <w:rPr>
                <w:rFonts w:ascii="Times New Roman" w:hAnsi="Times New Roman"/>
                <w:szCs w:val="21"/>
              </w:rPr>
              <w:t>R-squared</w:t>
            </w:r>
          </w:p>
        </w:tc>
        <w:tc>
          <w:tcPr>
            <w:tcW w:w="2030" w:type="dxa"/>
            <w:tcBorders>
              <w:tl2br w:val="nil"/>
              <w:tr2bl w:val="nil"/>
            </w:tcBorders>
          </w:tcPr>
          <w:p w14:paraId="2F3AECF1">
            <w:pPr>
              <w:jc w:val="center"/>
              <w:rPr>
                <w:rFonts w:ascii="Times New Roman" w:hAnsi="Times New Roman"/>
                <w:szCs w:val="21"/>
              </w:rPr>
            </w:pPr>
            <w:r>
              <w:rPr>
                <w:rFonts w:ascii="Times New Roman" w:hAnsi="Times New Roman"/>
                <w:szCs w:val="21"/>
              </w:rPr>
              <w:t>0.3262</w:t>
            </w:r>
          </w:p>
        </w:tc>
        <w:tc>
          <w:tcPr>
            <w:tcW w:w="2269" w:type="dxa"/>
            <w:tcBorders>
              <w:tl2br w:val="nil"/>
              <w:tr2bl w:val="nil"/>
            </w:tcBorders>
          </w:tcPr>
          <w:p w14:paraId="02A0A801">
            <w:pPr>
              <w:jc w:val="center"/>
              <w:rPr>
                <w:rFonts w:ascii="Times New Roman" w:hAnsi="Times New Roman"/>
                <w:szCs w:val="21"/>
              </w:rPr>
            </w:pPr>
            <w:r>
              <w:rPr>
                <w:rFonts w:ascii="Times New Roman" w:hAnsi="Times New Roman"/>
                <w:szCs w:val="21"/>
              </w:rPr>
              <w:t>0.2897</w:t>
            </w:r>
          </w:p>
        </w:tc>
        <w:tc>
          <w:tcPr>
            <w:tcW w:w="2358" w:type="dxa"/>
            <w:tcBorders>
              <w:tl2br w:val="nil"/>
              <w:tr2bl w:val="nil"/>
            </w:tcBorders>
          </w:tcPr>
          <w:p w14:paraId="6859E8A8">
            <w:pPr>
              <w:jc w:val="center"/>
              <w:rPr>
                <w:rFonts w:ascii="Times New Roman" w:hAnsi="Times New Roman"/>
                <w:szCs w:val="21"/>
              </w:rPr>
            </w:pPr>
            <w:r>
              <w:rPr>
                <w:rFonts w:ascii="Times New Roman" w:hAnsi="Times New Roman"/>
                <w:szCs w:val="21"/>
              </w:rPr>
              <w:t>0.3309</w:t>
            </w:r>
          </w:p>
        </w:tc>
      </w:tr>
    </w:tbl>
    <w:p w14:paraId="059354BD">
      <w:pPr>
        <w:spacing w:before="240" w:after="120"/>
        <w:ind w:firstLine="562" w:firstLineChars="200"/>
        <w:outlineLvl w:val="2"/>
        <w:rPr>
          <w:rFonts w:ascii="Times New Roman" w:hAnsi="Times New Roman" w:eastAsia="黑体"/>
          <w:b/>
          <w:bCs/>
          <w:sz w:val="28"/>
          <w:szCs w:val="28"/>
        </w:rPr>
      </w:pPr>
      <w:bookmarkStart w:id="620" w:name="_Toc21284"/>
      <w:bookmarkStart w:id="621" w:name="_Toc3862"/>
      <w:bookmarkStart w:id="622" w:name="_Toc1199"/>
      <w:bookmarkStart w:id="623" w:name="_Toc30137"/>
      <w:bookmarkStart w:id="624" w:name="_Toc11803"/>
      <w:r>
        <w:rPr>
          <w:rFonts w:ascii="Times New Roman" w:hAnsi="Times New Roman" w:eastAsia="黑体"/>
          <w:b/>
          <w:bCs/>
          <w:sz w:val="28"/>
          <w:szCs w:val="28"/>
        </w:rPr>
        <w:t>三、稳健性检验</w:t>
      </w:r>
      <w:bookmarkEnd w:id="620"/>
      <w:bookmarkEnd w:id="621"/>
      <w:bookmarkEnd w:id="622"/>
      <w:bookmarkEnd w:id="623"/>
      <w:bookmarkEnd w:id="624"/>
    </w:p>
    <w:p w14:paraId="0026978D">
      <w:pPr>
        <w:widowControl/>
        <w:spacing w:line="400" w:lineRule="exact"/>
        <w:ind w:firstLine="480" w:firstLineChars="200"/>
        <w:jc w:val="left"/>
        <w:rPr>
          <w:rFonts w:ascii="Times New Roman" w:hAnsi="Times New Roman"/>
          <w:sz w:val="24"/>
        </w:rPr>
      </w:pPr>
      <w:r>
        <w:rPr>
          <w:rFonts w:ascii="Times New Roman" w:hAnsi="Times New Roman"/>
          <w:sz w:val="24"/>
        </w:rPr>
        <w:t>本节对省际层面的基准回归分析进行了稳健性检验。包括以下四个方面。（1）替换核心解释变量测度方式。本部分采用产业数字化产值占行业总增加值的比值来体现产业数字化水平（2）调整样本维度。采用目的市场-行业-时间三维面板数据对调整后的多维面板数据进行回归。（3）缩尾处理</w:t>
      </w:r>
      <w:r>
        <w:rPr>
          <w:rFonts w:ascii="Times New Roman" w:hAnsi="Times New Roman"/>
          <w:color w:val="000000"/>
          <w:sz w:val="24"/>
        </w:rPr>
        <w:t>，为了减少极端值对分析结果的影响，对所有变量进行了1%分位数的缩尾处理，</w:t>
      </w:r>
      <w:r>
        <w:rPr>
          <w:rFonts w:ascii="Times New Roman" w:hAnsi="Times New Roman"/>
          <w:sz w:val="24"/>
        </w:rPr>
        <w:t>（4）更换样本数据来源。这部分数据来自中国碳排放数据库</w:t>
      </w:r>
      <w:r>
        <w:rPr>
          <w:rFonts w:hint="eastAsia" w:ascii="Times New Roman" w:hAnsi="Times New Roman"/>
          <w:sz w:val="24"/>
        </w:rPr>
        <w:t>（CEADs）</w:t>
      </w:r>
      <w:r>
        <w:rPr>
          <w:rFonts w:ascii="Times New Roman" w:hAnsi="Times New Roman"/>
          <w:sz w:val="24"/>
        </w:rPr>
        <w:t>提供的中国多区域投入产出表，该表涵盖了2012、2015、2017年中国31个省份42个部门的投入产出关系及各产业的碳排放数据。首先，明确了数字基础和数字服务的产业范围，包括通信设备、计算机和其他电子设备，以及信息传输、软件和信息技术服务两个行业。接着，参照上一章节的测度方式，分别计算了其余40个传统部门的产业数字化产值及出口增加值隐含碳变量。其他控制变量的计算方式及数据来源保持与上文一致。以上稳健性检验结果如表5-11所示，所有变量系数、符号与显著性与基准回归模型近似，证实了本节基本结论的可靠性。</w:t>
      </w:r>
    </w:p>
    <w:p w14:paraId="6390BB3C">
      <w:pPr>
        <w:widowControl/>
        <w:spacing w:line="360" w:lineRule="auto"/>
        <w:ind w:firstLine="422" w:firstLineChars="200"/>
        <w:jc w:val="center"/>
        <w:rPr>
          <w:rFonts w:ascii="Times New Roman" w:hAnsi="Times New Roman"/>
          <w:sz w:val="24"/>
        </w:rPr>
      </w:pPr>
      <w:r>
        <w:rPr>
          <w:rFonts w:ascii="Times New Roman" w:hAnsi="Times New Roman"/>
          <w:b/>
          <w:bCs/>
          <w:szCs w:val="21"/>
        </w:rPr>
        <w:t>表5-11 稳健性检验</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9"/>
        <w:gridCol w:w="1997"/>
        <w:gridCol w:w="1546"/>
        <w:gridCol w:w="1226"/>
        <w:gridCol w:w="1583"/>
      </w:tblGrid>
      <w:tr w14:paraId="62D1BF5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9" w:type="dxa"/>
            <w:tcBorders>
              <w:top w:val="single" w:color="auto" w:sz="8" w:space="0"/>
              <w:bottom w:val="single" w:color="auto" w:sz="4" w:space="0"/>
            </w:tcBorders>
          </w:tcPr>
          <w:p w14:paraId="426BE3C9">
            <w:pPr>
              <w:spacing w:line="360" w:lineRule="auto"/>
              <w:jc w:val="left"/>
              <w:rPr>
                <w:rFonts w:ascii="Times New Roman" w:hAnsi="Times New Roman"/>
                <w:color w:val="000000"/>
                <w:szCs w:val="21"/>
              </w:rPr>
            </w:pPr>
          </w:p>
        </w:tc>
        <w:tc>
          <w:tcPr>
            <w:tcW w:w="1997" w:type="dxa"/>
            <w:tcBorders>
              <w:top w:val="single" w:color="auto" w:sz="8" w:space="0"/>
              <w:bottom w:val="single" w:color="auto" w:sz="4" w:space="0"/>
            </w:tcBorders>
          </w:tcPr>
          <w:p w14:paraId="400E68F7">
            <w:pPr>
              <w:spacing w:line="360" w:lineRule="auto"/>
              <w:jc w:val="center"/>
              <w:rPr>
                <w:rFonts w:ascii="Times New Roman" w:hAnsi="Times New Roman"/>
                <w:color w:val="000000"/>
                <w:szCs w:val="21"/>
              </w:rPr>
            </w:pPr>
            <w:r>
              <w:rPr>
                <w:rFonts w:ascii="Times New Roman" w:hAnsi="Times New Roman"/>
                <w:szCs w:val="21"/>
              </w:rPr>
              <w:t>替换核心解释变量</w:t>
            </w:r>
          </w:p>
        </w:tc>
        <w:tc>
          <w:tcPr>
            <w:tcW w:w="1546" w:type="dxa"/>
            <w:tcBorders>
              <w:top w:val="single" w:color="auto" w:sz="8" w:space="0"/>
              <w:bottom w:val="single" w:color="auto" w:sz="4" w:space="0"/>
            </w:tcBorders>
          </w:tcPr>
          <w:p w14:paraId="03DDA87F">
            <w:pPr>
              <w:spacing w:line="360" w:lineRule="auto"/>
              <w:jc w:val="center"/>
              <w:rPr>
                <w:rFonts w:ascii="Times New Roman" w:hAnsi="Times New Roman"/>
                <w:color w:val="000000"/>
                <w:szCs w:val="21"/>
              </w:rPr>
            </w:pPr>
            <w:r>
              <w:rPr>
                <w:rFonts w:ascii="Times New Roman" w:hAnsi="Times New Roman"/>
                <w:color w:val="000000"/>
                <w:szCs w:val="21"/>
              </w:rPr>
              <w:t>调整样本维度</w:t>
            </w:r>
          </w:p>
        </w:tc>
        <w:tc>
          <w:tcPr>
            <w:tcW w:w="1226" w:type="dxa"/>
            <w:tcBorders>
              <w:top w:val="single" w:color="auto" w:sz="8" w:space="0"/>
              <w:bottom w:val="single" w:color="auto" w:sz="4" w:space="0"/>
            </w:tcBorders>
          </w:tcPr>
          <w:p w14:paraId="6995BEAA">
            <w:pPr>
              <w:spacing w:line="360" w:lineRule="auto"/>
              <w:jc w:val="center"/>
              <w:rPr>
                <w:rFonts w:ascii="Times New Roman" w:hAnsi="Times New Roman"/>
                <w:color w:val="000000"/>
                <w:szCs w:val="21"/>
              </w:rPr>
            </w:pPr>
            <w:r>
              <w:rPr>
                <w:rFonts w:ascii="Times New Roman" w:hAnsi="Times New Roman"/>
                <w:color w:val="000000"/>
                <w:szCs w:val="21"/>
              </w:rPr>
              <w:t>缩尾处理</w:t>
            </w:r>
          </w:p>
        </w:tc>
        <w:tc>
          <w:tcPr>
            <w:tcW w:w="1583" w:type="dxa"/>
            <w:tcBorders>
              <w:top w:val="single" w:color="auto" w:sz="8" w:space="0"/>
              <w:bottom w:val="single" w:color="auto" w:sz="4" w:space="0"/>
            </w:tcBorders>
          </w:tcPr>
          <w:p w14:paraId="30C0783E">
            <w:pPr>
              <w:spacing w:line="360" w:lineRule="auto"/>
              <w:jc w:val="center"/>
              <w:rPr>
                <w:rFonts w:ascii="Times New Roman" w:hAnsi="Times New Roman"/>
                <w:color w:val="000000"/>
                <w:szCs w:val="21"/>
              </w:rPr>
            </w:pPr>
            <w:r>
              <w:rPr>
                <w:rFonts w:ascii="Times New Roman" w:hAnsi="Times New Roman"/>
                <w:color w:val="000000"/>
                <w:szCs w:val="21"/>
              </w:rPr>
              <w:t>更换样本数据来源</w:t>
            </w:r>
          </w:p>
        </w:tc>
      </w:tr>
      <w:tr w14:paraId="6CB69C1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9" w:type="dxa"/>
            <w:tcBorders>
              <w:top w:val="single" w:color="auto" w:sz="4" w:space="0"/>
            </w:tcBorders>
          </w:tcPr>
          <w:p w14:paraId="23A70849">
            <w:pPr>
              <w:spacing w:line="360" w:lineRule="auto"/>
              <w:jc w:val="left"/>
              <w:rPr>
                <w:rFonts w:ascii="Times New Roman" w:hAnsi="Times New Roman"/>
                <w:color w:val="000000"/>
                <w:szCs w:val="21"/>
              </w:rPr>
            </w:pPr>
            <w:r>
              <w:rPr>
                <w:rFonts w:ascii="Times New Roman" w:hAnsi="Times New Roman"/>
                <w:color w:val="000000"/>
                <w:szCs w:val="21"/>
              </w:rPr>
              <w:t>lndig</w:t>
            </w:r>
          </w:p>
        </w:tc>
        <w:tc>
          <w:tcPr>
            <w:tcW w:w="1997" w:type="dxa"/>
            <w:tcBorders>
              <w:top w:val="single" w:color="auto" w:sz="4" w:space="0"/>
            </w:tcBorders>
          </w:tcPr>
          <w:p w14:paraId="59F5A685">
            <w:pPr>
              <w:spacing w:line="360" w:lineRule="auto"/>
              <w:jc w:val="center"/>
              <w:rPr>
                <w:rFonts w:ascii="Times New Roman" w:hAnsi="Times New Roman"/>
                <w:szCs w:val="21"/>
              </w:rPr>
            </w:pPr>
            <w:r>
              <w:rPr>
                <w:rFonts w:ascii="Times New Roman" w:hAnsi="Times New Roman"/>
                <w:szCs w:val="21"/>
              </w:rPr>
              <w:t>0.2364***</w:t>
            </w:r>
          </w:p>
          <w:p w14:paraId="40021987">
            <w:pPr>
              <w:spacing w:line="360" w:lineRule="auto"/>
              <w:jc w:val="center"/>
              <w:rPr>
                <w:rFonts w:ascii="Times New Roman" w:hAnsi="Times New Roman"/>
                <w:szCs w:val="21"/>
              </w:rPr>
            </w:pPr>
            <w:r>
              <w:rPr>
                <w:rFonts w:ascii="Times New Roman" w:hAnsi="Times New Roman"/>
                <w:szCs w:val="21"/>
              </w:rPr>
              <w:t>(0.0189)</w:t>
            </w:r>
          </w:p>
        </w:tc>
        <w:tc>
          <w:tcPr>
            <w:tcW w:w="1546" w:type="dxa"/>
            <w:tcBorders>
              <w:top w:val="single" w:color="auto" w:sz="4" w:space="0"/>
            </w:tcBorders>
          </w:tcPr>
          <w:p w14:paraId="2B9A2863">
            <w:pPr>
              <w:spacing w:line="360" w:lineRule="auto"/>
              <w:jc w:val="center"/>
              <w:rPr>
                <w:rFonts w:ascii="Times New Roman" w:hAnsi="Times New Roman"/>
                <w:szCs w:val="21"/>
              </w:rPr>
            </w:pPr>
            <w:r>
              <w:rPr>
                <w:rFonts w:ascii="Times New Roman" w:hAnsi="Times New Roman"/>
                <w:szCs w:val="21"/>
              </w:rPr>
              <w:t>0.5568***</w:t>
            </w:r>
          </w:p>
          <w:p w14:paraId="540C175C">
            <w:pPr>
              <w:spacing w:line="360" w:lineRule="auto"/>
              <w:jc w:val="center"/>
              <w:rPr>
                <w:rFonts w:ascii="Times New Roman" w:hAnsi="Times New Roman"/>
                <w:szCs w:val="21"/>
              </w:rPr>
            </w:pPr>
            <w:r>
              <w:rPr>
                <w:rFonts w:ascii="Times New Roman" w:hAnsi="Times New Roman"/>
                <w:szCs w:val="21"/>
              </w:rPr>
              <w:t>(0.1229)</w:t>
            </w:r>
          </w:p>
        </w:tc>
        <w:tc>
          <w:tcPr>
            <w:tcW w:w="1226" w:type="dxa"/>
            <w:tcBorders>
              <w:top w:val="single" w:color="auto" w:sz="4" w:space="0"/>
            </w:tcBorders>
          </w:tcPr>
          <w:p w14:paraId="6EE90381">
            <w:pPr>
              <w:spacing w:line="360" w:lineRule="auto"/>
              <w:jc w:val="center"/>
              <w:rPr>
                <w:rFonts w:ascii="Times New Roman" w:hAnsi="Times New Roman"/>
                <w:szCs w:val="21"/>
              </w:rPr>
            </w:pPr>
            <w:r>
              <w:rPr>
                <w:rFonts w:ascii="Times New Roman" w:hAnsi="Times New Roman"/>
                <w:szCs w:val="21"/>
              </w:rPr>
              <w:t>0.7285***</w:t>
            </w:r>
          </w:p>
          <w:p w14:paraId="7C3858F5">
            <w:pPr>
              <w:spacing w:line="360" w:lineRule="auto"/>
              <w:jc w:val="center"/>
              <w:rPr>
                <w:rFonts w:ascii="Times New Roman" w:hAnsi="Times New Roman"/>
                <w:szCs w:val="21"/>
              </w:rPr>
            </w:pPr>
            <w:r>
              <w:rPr>
                <w:rFonts w:ascii="Times New Roman" w:hAnsi="Times New Roman"/>
                <w:szCs w:val="21"/>
              </w:rPr>
              <w:t>(0.0128)</w:t>
            </w:r>
          </w:p>
        </w:tc>
        <w:tc>
          <w:tcPr>
            <w:tcW w:w="1583" w:type="dxa"/>
            <w:tcBorders>
              <w:top w:val="single" w:color="auto" w:sz="4" w:space="0"/>
            </w:tcBorders>
          </w:tcPr>
          <w:p w14:paraId="18B99AD4">
            <w:pPr>
              <w:spacing w:line="360" w:lineRule="auto"/>
              <w:jc w:val="center"/>
              <w:rPr>
                <w:rFonts w:ascii="Times New Roman" w:hAnsi="Times New Roman"/>
                <w:szCs w:val="21"/>
              </w:rPr>
            </w:pPr>
            <w:r>
              <w:rPr>
                <w:rFonts w:ascii="Times New Roman" w:hAnsi="Times New Roman"/>
                <w:szCs w:val="21"/>
              </w:rPr>
              <w:t>2.4310***</w:t>
            </w:r>
          </w:p>
          <w:p w14:paraId="2375792E">
            <w:pPr>
              <w:spacing w:line="360" w:lineRule="auto"/>
              <w:jc w:val="center"/>
              <w:rPr>
                <w:rFonts w:ascii="Times New Roman" w:hAnsi="Times New Roman"/>
                <w:szCs w:val="21"/>
              </w:rPr>
            </w:pPr>
            <w:r>
              <w:rPr>
                <w:rFonts w:ascii="Times New Roman" w:hAnsi="Times New Roman"/>
                <w:szCs w:val="21"/>
              </w:rPr>
              <w:t>(0.0333)</w:t>
            </w:r>
          </w:p>
        </w:tc>
      </w:tr>
      <w:tr w14:paraId="6A10080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9" w:type="dxa"/>
            <w:tcBorders>
              <w:tl2br w:val="nil"/>
              <w:tr2bl w:val="nil"/>
            </w:tcBorders>
          </w:tcPr>
          <w:p w14:paraId="348F4260">
            <w:pPr>
              <w:spacing w:line="360" w:lineRule="auto"/>
              <w:jc w:val="left"/>
              <w:rPr>
                <w:rFonts w:ascii="Times New Roman" w:hAnsi="Times New Roman"/>
                <w:szCs w:val="21"/>
              </w:rPr>
            </w:pPr>
            <w:r>
              <w:rPr>
                <w:rFonts w:ascii="Times New Roman" w:hAnsi="Times New Roman"/>
                <w:szCs w:val="21"/>
              </w:rPr>
              <w:t>行业固定效应</w:t>
            </w:r>
          </w:p>
        </w:tc>
        <w:tc>
          <w:tcPr>
            <w:tcW w:w="1997" w:type="dxa"/>
            <w:tcBorders>
              <w:tl2br w:val="nil"/>
              <w:tr2bl w:val="nil"/>
            </w:tcBorders>
          </w:tcPr>
          <w:p w14:paraId="76F227E0">
            <w:pPr>
              <w:spacing w:line="360" w:lineRule="auto"/>
              <w:jc w:val="center"/>
              <w:rPr>
                <w:rFonts w:ascii="Times New Roman" w:hAnsi="Times New Roman"/>
                <w:szCs w:val="21"/>
              </w:rPr>
            </w:pPr>
            <w:r>
              <w:rPr>
                <w:rFonts w:ascii="Times New Roman" w:hAnsi="Times New Roman"/>
                <w:szCs w:val="21"/>
              </w:rPr>
              <w:t>是</w:t>
            </w:r>
          </w:p>
        </w:tc>
        <w:tc>
          <w:tcPr>
            <w:tcW w:w="1546" w:type="dxa"/>
            <w:tcBorders>
              <w:tl2br w:val="nil"/>
              <w:tr2bl w:val="nil"/>
            </w:tcBorders>
          </w:tcPr>
          <w:p w14:paraId="42F0B5C2">
            <w:pPr>
              <w:spacing w:line="360" w:lineRule="auto"/>
              <w:jc w:val="center"/>
              <w:rPr>
                <w:rFonts w:ascii="Times New Roman" w:hAnsi="Times New Roman"/>
                <w:szCs w:val="21"/>
              </w:rPr>
            </w:pPr>
            <w:r>
              <w:rPr>
                <w:rFonts w:ascii="Times New Roman" w:hAnsi="Times New Roman"/>
                <w:szCs w:val="21"/>
              </w:rPr>
              <w:t>是</w:t>
            </w:r>
          </w:p>
        </w:tc>
        <w:tc>
          <w:tcPr>
            <w:tcW w:w="1226" w:type="dxa"/>
            <w:tcBorders>
              <w:tl2br w:val="nil"/>
              <w:tr2bl w:val="nil"/>
            </w:tcBorders>
          </w:tcPr>
          <w:p w14:paraId="2779B735">
            <w:pPr>
              <w:spacing w:line="360" w:lineRule="auto"/>
              <w:jc w:val="center"/>
              <w:rPr>
                <w:rFonts w:ascii="Times New Roman" w:hAnsi="Times New Roman"/>
                <w:szCs w:val="21"/>
              </w:rPr>
            </w:pPr>
            <w:r>
              <w:rPr>
                <w:rFonts w:ascii="Times New Roman" w:hAnsi="Times New Roman"/>
                <w:szCs w:val="21"/>
              </w:rPr>
              <w:t>是</w:t>
            </w:r>
          </w:p>
        </w:tc>
        <w:tc>
          <w:tcPr>
            <w:tcW w:w="1583" w:type="dxa"/>
            <w:tcBorders>
              <w:tl2br w:val="nil"/>
              <w:tr2bl w:val="nil"/>
            </w:tcBorders>
          </w:tcPr>
          <w:p w14:paraId="03763D08">
            <w:pPr>
              <w:spacing w:line="360" w:lineRule="auto"/>
              <w:jc w:val="center"/>
              <w:rPr>
                <w:rFonts w:ascii="Times New Roman" w:hAnsi="Times New Roman"/>
                <w:szCs w:val="21"/>
              </w:rPr>
            </w:pPr>
            <w:r>
              <w:rPr>
                <w:rFonts w:ascii="Times New Roman" w:hAnsi="Times New Roman"/>
                <w:szCs w:val="21"/>
              </w:rPr>
              <w:t>是</w:t>
            </w:r>
          </w:p>
        </w:tc>
      </w:tr>
      <w:tr w14:paraId="0BDF79A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9" w:type="dxa"/>
            <w:tcBorders>
              <w:tl2br w:val="nil"/>
              <w:tr2bl w:val="nil"/>
            </w:tcBorders>
          </w:tcPr>
          <w:p w14:paraId="041140F4">
            <w:pPr>
              <w:spacing w:line="360" w:lineRule="auto"/>
              <w:jc w:val="left"/>
              <w:rPr>
                <w:rFonts w:ascii="Times New Roman" w:hAnsi="Times New Roman"/>
                <w:szCs w:val="21"/>
              </w:rPr>
            </w:pPr>
            <w:r>
              <w:rPr>
                <w:rFonts w:ascii="Times New Roman" w:hAnsi="Times New Roman"/>
                <w:szCs w:val="21"/>
              </w:rPr>
              <w:t>时间固定效应</w:t>
            </w:r>
          </w:p>
        </w:tc>
        <w:tc>
          <w:tcPr>
            <w:tcW w:w="1997" w:type="dxa"/>
            <w:tcBorders>
              <w:tl2br w:val="nil"/>
              <w:tr2bl w:val="nil"/>
            </w:tcBorders>
          </w:tcPr>
          <w:p w14:paraId="24F57189">
            <w:pPr>
              <w:spacing w:line="360" w:lineRule="auto"/>
              <w:jc w:val="center"/>
              <w:rPr>
                <w:rFonts w:ascii="Times New Roman" w:hAnsi="Times New Roman"/>
                <w:szCs w:val="21"/>
              </w:rPr>
            </w:pPr>
            <w:r>
              <w:rPr>
                <w:rFonts w:ascii="Times New Roman" w:hAnsi="Times New Roman"/>
                <w:szCs w:val="21"/>
              </w:rPr>
              <w:t>是</w:t>
            </w:r>
          </w:p>
        </w:tc>
        <w:tc>
          <w:tcPr>
            <w:tcW w:w="1546" w:type="dxa"/>
            <w:tcBorders>
              <w:tl2br w:val="nil"/>
              <w:tr2bl w:val="nil"/>
            </w:tcBorders>
          </w:tcPr>
          <w:p w14:paraId="771164A4">
            <w:pPr>
              <w:spacing w:line="360" w:lineRule="auto"/>
              <w:jc w:val="center"/>
              <w:rPr>
                <w:rFonts w:ascii="Times New Roman" w:hAnsi="Times New Roman"/>
                <w:szCs w:val="21"/>
              </w:rPr>
            </w:pPr>
            <w:r>
              <w:rPr>
                <w:rFonts w:ascii="Times New Roman" w:hAnsi="Times New Roman"/>
                <w:szCs w:val="21"/>
              </w:rPr>
              <w:t>是</w:t>
            </w:r>
          </w:p>
        </w:tc>
        <w:tc>
          <w:tcPr>
            <w:tcW w:w="1226" w:type="dxa"/>
            <w:tcBorders>
              <w:tl2br w:val="nil"/>
              <w:tr2bl w:val="nil"/>
            </w:tcBorders>
          </w:tcPr>
          <w:p w14:paraId="714ED98B">
            <w:pPr>
              <w:spacing w:line="360" w:lineRule="auto"/>
              <w:jc w:val="center"/>
              <w:rPr>
                <w:rFonts w:ascii="Times New Roman" w:hAnsi="Times New Roman"/>
                <w:szCs w:val="21"/>
              </w:rPr>
            </w:pPr>
            <w:r>
              <w:rPr>
                <w:rFonts w:ascii="Times New Roman" w:hAnsi="Times New Roman"/>
                <w:szCs w:val="21"/>
              </w:rPr>
              <w:t>是</w:t>
            </w:r>
          </w:p>
        </w:tc>
        <w:tc>
          <w:tcPr>
            <w:tcW w:w="1583" w:type="dxa"/>
            <w:tcBorders>
              <w:tl2br w:val="nil"/>
              <w:tr2bl w:val="nil"/>
            </w:tcBorders>
          </w:tcPr>
          <w:p w14:paraId="78FC8DF9">
            <w:pPr>
              <w:spacing w:line="360" w:lineRule="auto"/>
              <w:jc w:val="center"/>
              <w:rPr>
                <w:rFonts w:ascii="Times New Roman" w:hAnsi="Times New Roman"/>
                <w:szCs w:val="21"/>
              </w:rPr>
            </w:pPr>
            <w:r>
              <w:rPr>
                <w:rFonts w:ascii="Times New Roman" w:hAnsi="Times New Roman"/>
                <w:szCs w:val="21"/>
              </w:rPr>
              <w:t>是</w:t>
            </w:r>
          </w:p>
        </w:tc>
      </w:tr>
      <w:tr w14:paraId="0A5B6B9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9" w:type="dxa"/>
            <w:tcBorders>
              <w:tl2br w:val="nil"/>
              <w:tr2bl w:val="nil"/>
            </w:tcBorders>
          </w:tcPr>
          <w:p w14:paraId="1749C5D2">
            <w:pPr>
              <w:spacing w:line="360" w:lineRule="auto"/>
              <w:jc w:val="left"/>
              <w:rPr>
                <w:rFonts w:ascii="Times New Roman" w:hAnsi="Times New Roman"/>
                <w:szCs w:val="21"/>
              </w:rPr>
            </w:pPr>
            <w:r>
              <w:rPr>
                <w:rFonts w:ascii="Times New Roman" w:hAnsi="Times New Roman"/>
                <w:szCs w:val="21"/>
              </w:rPr>
              <w:t>调出省份固定效应</w:t>
            </w:r>
          </w:p>
        </w:tc>
        <w:tc>
          <w:tcPr>
            <w:tcW w:w="1997" w:type="dxa"/>
            <w:tcBorders>
              <w:tl2br w:val="nil"/>
              <w:tr2bl w:val="nil"/>
            </w:tcBorders>
          </w:tcPr>
          <w:p w14:paraId="0436C2D7">
            <w:pPr>
              <w:spacing w:line="360" w:lineRule="auto"/>
              <w:jc w:val="center"/>
              <w:rPr>
                <w:rFonts w:ascii="Times New Roman" w:hAnsi="Times New Roman"/>
                <w:szCs w:val="21"/>
              </w:rPr>
            </w:pPr>
            <w:r>
              <w:rPr>
                <w:rFonts w:ascii="Times New Roman" w:hAnsi="Times New Roman"/>
                <w:szCs w:val="21"/>
              </w:rPr>
              <w:t>是</w:t>
            </w:r>
          </w:p>
        </w:tc>
        <w:tc>
          <w:tcPr>
            <w:tcW w:w="1546" w:type="dxa"/>
            <w:tcBorders>
              <w:tl2br w:val="nil"/>
              <w:tr2bl w:val="nil"/>
            </w:tcBorders>
          </w:tcPr>
          <w:p w14:paraId="43DD5266">
            <w:pPr>
              <w:spacing w:line="360" w:lineRule="auto"/>
              <w:jc w:val="center"/>
              <w:rPr>
                <w:rFonts w:ascii="Times New Roman" w:hAnsi="Times New Roman"/>
                <w:szCs w:val="21"/>
              </w:rPr>
            </w:pPr>
            <w:r>
              <w:rPr>
                <w:rFonts w:ascii="Times New Roman" w:hAnsi="Times New Roman"/>
                <w:szCs w:val="21"/>
              </w:rPr>
              <w:t>是</w:t>
            </w:r>
          </w:p>
        </w:tc>
        <w:tc>
          <w:tcPr>
            <w:tcW w:w="1226" w:type="dxa"/>
            <w:tcBorders>
              <w:tl2br w:val="nil"/>
              <w:tr2bl w:val="nil"/>
            </w:tcBorders>
          </w:tcPr>
          <w:p w14:paraId="1CAEF7E9">
            <w:pPr>
              <w:spacing w:line="360" w:lineRule="auto"/>
              <w:jc w:val="center"/>
              <w:rPr>
                <w:rFonts w:ascii="Times New Roman" w:hAnsi="Times New Roman"/>
                <w:szCs w:val="21"/>
              </w:rPr>
            </w:pPr>
            <w:r>
              <w:rPr>
                <w:rFonts w:ascii="Times New Roman" w:hAnsi="Times New Roman"/>
                <w:szCs w:val="21"/>
              </w:rPr>
              <w:t>是</w:t>
            </w:r>
          </w:p>
        </w:tc>
        <w:tc>
          <w:tcPr>
            <w:tcW w:w="1583" w:type="dxa"/>
            <w:tcBorders>
              <w:tl2br w:val="nil"/>
              <w:tr2bl w:val="nil"/>
            </w:tcBorders>
          </w:tcPr>
          <w:p w14:paraId="7F696BD9">
            <w:pPr>
              <w:spacing w:line="360" w:lineRule="auto"/>
              <w:jc w:val="center"/>
              <w:rPr>
                <w:rFonts w:ascii="Times New Roman" w:hAnsi="Times New Roman"/>
                <w:szCs w:val="21"/>
              </w:rPr>
            </w:pPr>
            <w:r>
              <w:rPr>
                <w:rFonts w:ascii="Times New Roman" w:hAnsi="Times New Roman"/>
                <w:szCs w:val="21"/>
              </w:rPr>
              <w:t>是</w:t>
            </w:r>
          </w:p>
        </w:tc>
      </w:tr>
      <w:tr w14:paraId="2A7C8D2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9" w:type="dxa"/>
            <w:tcBorders>
              <w:tl2br w:val="nil"/>
              <w:tr2bl w:val="nil"/>
            </w:tcBorders>
          </w:tcPr>
          <w:p w14:paraId="703BD1E0">
            <w:pPr>
              <w:spacing w:line="360" w:lineRule="auto"/>
              <w:jc w:val="left"/>
              <w:rPr>
                <w:rFonts w:ascii="Times New Roman" w:hAnsi="Times New Roman"/>
                <w:szCs w:val="21"/>
              </w:rPr>
            </w:pPr>
            <w:r>
              <w:rPr>
                <w:rFonts w:ascii="Times New Roman" w:hAnsi="Times New Roman"/>
                <w:szCs w:val="21"/>
              </w:rPr>
              <w:t>调入省份固定效应</w:t>
            </w:r>
          </w:p>
        </w:tc>
        <w:tc>
          <w:tcPr>
            <w:tcW w:w="1997" w:type="dxa"/>
            <w:tcBorders>
              <w:tl2br w:val="nil"/>
              <w:tr2bl w:val="nil"/>
            </w:tcBorders>
          </w:tcPr>
          <w:p w14:paraId="41EF83E6">
            <w:pPr>
              <w:spacing w:line="360" w:lineRule="auto"/>
              <w:jc w:val="center"/>
              <w:rPr>
                <w:rFonts w:ascii="Times New Roman" w:hAnsi="Times New Roman"/>
                <w:szCs w:val="21"/>
              </w:rPr>
            </w:pPr>
            <w:r>
              <w:rPr>
                <w:rFonts w:ascii="Times New Roman" w:hAnsi="Times New Roman"/>
                <w:szCs w:val="21"/>
              </w:rPr>
              <w:t>是</w:t>
            </w:r>
          </w:p>
        </w:tc>
        <w:tc>
          <w:tcPr>
            <w:tcW w:w="1546" w:type="dxa"/>
            <w:tcBorders>
              <w:tl2br w:val="nil"/>
              <w:tr2bl w:val="nil"/>
            </w:tcBorders>
          </w:tcPr>
          <w:p w14:paraId="1CA3DC68">
            <w:pPr>
              <w:spacing w:line="360" w:lineRule="auto"/>
              <w:jc w:val="center"/>
              <w:rPr>
                <w:rFonts w:ascii="Times New Roman" w:hAnsi="Times New Roman"/>
                <w:szCs w:val="21"/>
              </w:rPr>
            </w:pPr>
            <w:r>
              <w:rPr>
                <w:rFonts w:ascii="Times New Roman" w:hAnsi="Times New Roman"/>
                <w:szCs w:val="21"/>
              </w:rPr>
              <w:t>-</w:t>
            </w:r>
          </w:p>
        </w:tc>
        <w:tc>
          <w:tcPr>
            <w:tcW w:w="1226" w:type="dxa"/>
            <w:tcBorders>
              <w:tl2br w:val="nil"/>
              <w:tr2bl w:val="nil"/>
            </w:tcBorders>
          </w:tcPr>
          <w:p w14:paraId="554B510E">
            <w:pPr>
              <w:spacing w:line="360" w:lineRule="auto"/>
              <w:jc w:val="center"/>
              <w:rPr>
                <w:rFonts w:ascii="Times New Roman" w:hAnsi="Times New Roman"/>
                <w:szCs w:val="21"/>
              </w:rPr>
            </w:pPr>
            <w:r>
              <w:rPr>
                <w:rFonts w:ascii="Times New Roman" w:hAnsi="Times New Roman"/>
                <w:szCs w:val="21"/>
              </w:rPr>
              <w:t>是</w:t>
            </w:r>
          </w:p>
        </w:tc>
        <w:tc>
          <w:tcPr>
            <w:tcW w:w="1583" w:type="dxa"/>
            <w:tcBorders>
              <w:tl2br w:val="nil"/>
              <w:tr2bl w:val="nil"/>
            </w:tcBorders>
          </w:tcPr>
          <w:p w14:paraId="457166AB">
            <w:pPr>
              <w:spacing w:line="360" w:lineRule="auto"/>
              <w:jc w:val="center"/>
              <w:rPr>
                <w:rFonts w:ascii="Times New Roman" w:hAnsi="Times New Roman"/>
                <w:szCs w:val="21"/>
              </w:rPr>
            </w:pPr>
            <w:r>
              <w:rPr>
                <w:rFonts w:ascii="Times New Roman" w:hAnsi="Times New Roman"/>
                <w:szCs w:val="21"/>
              </w:rPr>
              <w:t>是</w:t>
            </w:r>
          </w:p>
        </w:tc>
      </w:tr>
      <w:tr w14:paraId="57D9F9E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9" w:type="dxa"/>
            <w:tcBorders>
              <w:tl2br w:val="nil"/>
              <w:tr2bl w:val="nil"/>
            </w:tcBorders>
          </w:tcPr>
          <w:p w14:paraId="073F111F">
            <w:pPr>
              <w:spacing w:line="360" w:lineRule="auto"/>
              <w:jc w:val="left"/>
              <w:rPr>
                <w:rFonts w:ascii="Times New Roman" w:hAnsi="Times New Roman"/>
                <w:szCs w:val="21"/>
              </w:rPr>
            </w:pPr>
            <w:r>
              <w:rPr>
                <w:rFonts w:ascii="Times New Roman" w:hAnsi="Times New Roman"/>
                <w:szCs w:val="21"/>
              </w:rPr>
              <w:t>调出-调入省份固定效应</w:t>
            </w:r>
          </w:p>
        </w:tc>
        <w:tc>
          <w:tcPr>
            <w:tcW w:w="1997" w:type="dxa"/>
            <w:tcBorders>
              <w:tl2br w:val="nil"/>
              <w:tr2bl w:val="nil"/>
            </w:tcBorders>
          </w:tcPr>
          <w:p w14:paraId="1980757B">
            <w:pPr>
              <w:spacing w:line="360" w:lineRule="auto"/>
              <w:jc w:val="center"/>
              <w:rPr>
                <w:rFonts w:ascii="Times New Roman" w:hAnsi="Times New Roman"/>
                <w:szCs w:val="21"/>
              </w:rPr>
            </w:pPr>
            <w:r>
              <w:rPr>
                <w:rFonts w:ascii="Times New Roman" w:hAnsi="Times New Roman"/>
                <w:szCs w:val="21"/>
              </w:rPr>
              <w:t>是</w:t>
            </w:r>
          </w:p>
        </w:tc>
        <w:tc>
          <w:tcPr>
            <w:tcW w:w="1546" w:type="dxa"/>
            <w:tcBorders>
              <w:tl2br w:val="nil"/>
              <w:tr2bl w:val="nil"/>
            </w:tcBorders>
          </w:tcPr>
          <w:p w14:paraId="7027B165">
            <w:pPr>
              <w:spacing w:line="360" w:lineRule="auto"/>
              <w:jc w:val="center"/>
              <w:rPr>
                <w:rFonts w:ascii="Times New Roman" w:hAnsi="Times New Roman"/>
                <w:szCs w:val="21"/>
              </w:rPr>
            </w:pPr>
            <w:r>
              <w:rPr>
                <w:rFonts w:ascii="Times New Roman" w:hAnsi="Times New Roman"/>
                <w:szCs w:val="21"/>
              </w:rPr>
              <w:t>-</w:t>
            </w:r>
          </w:p>
        </w:tc>
        <w:tc>
          <w:tcPr>
            <w:tcW w:w="1226" w:type="dxa"/>
            <w:tcBorders>
              <w:tl2br w:val="nil"/>
              <w:tr2bl w:val="nil"/>
            </w:tcBorders>
          </w:tcPr>
          <w:p w14:paraId="3DCD54FF">
            <w:pPr>
              <w:spacing w:line="360" w:lineRule="auto"/>
              <w:jc w:val="center"/>
              <w:rPr>
                <w:rFonts w:ascii="Times New Roman" w:hAnsi="Times New Roman"/>
                <w:szCs w:val="21"/>
              </w:rPr>
            </w:pPr>
            <w:r>
              <w:rPr>
                <w:rFonts w:ascii="Times New Roman" w:hAnsi="Times New Roman"/>
                <w:szCs w:val="21"/>
              </w:rPr>
              <w:t>是</w:t>
            </w:r>
          </w:p>
        </w:tc>
        <w:tc>
          <w:tcPr>
            <w:tcW w:w="1583" w:type="dxa"/>
            <w:tcBorders>
              <w:tl2br w:val="nil"/>
              <w:tr2bl w:val="nil"/>
            </w:tcBorders>
          </w:tcPr>
          <w:p w14:paraId="0942844B">
            <w:pPr>
              <w:spacing w:line="360" w:lineRule="auto"/>
              <w:jc w:val="center"/>
              <w:rPr>
                <w:rFonts w:ascii="Times New Roman" w:hAnsi="Times New Roman"/>
                <w:szCs w:val="21"/>
              </w:rPr>
            </w:pPr>
            <w:r>
              <w:rPr>
                <w:rFonts w:ascii="Times New Roman" w:hAnsi="Times New Roman"/>
                <w:szCs w:val="21"/>
              </w:rPr>
              <w:t>是</w:t>
            </w:r>
          </w:p>
        </w:tc>
      </w:tr>
      <w:tr w14:paraId="19FE1A0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9" w:type="dxa"/>
            <w:tcBorders>
              <w:tl2br w:val="nil"/>
              <w:tr2bl w:val="nil"/>
            </w:tcBorders>
          </w:tcPr>
          <w:p w14:paraId="6055DA47">
            <w:pPr>
              <w:spacing w:line="360" w:lineRule="auto"/>
              <w:jc w:val="left"/>
              <w:rPr>
                <w:rFonts w:ascii="Times New Roman" w:hAnsi="Times New Roman"/>
                <w:szCs w:val="21"/>
              </w:rPr>
            </w:pPr>
            <w:r>
              <w:rPr>
                <w:rFonts w:ascii="Times New Roman" w:hAnsi="Times New Roman"/>
                <w:szCs w:val="21"/>
              </w:rPr>
              <w:t>N</w:t>
            </w:r>
          </w:p>
        </w:tc>
        <w:tc>
          <w:tcPr>
            <w:tcW w:w="1997" w:type="dxa"/>
            <w:tcBorders>
              <w:tl2br w:val="nil"/>
              <w:tr2bl w:val="nil"/>
            </w:tcBorders>
          </w:tcPr>
          <w:p w14:paraId="58A3C62F">
            <w:pPr>
              <w:spacing w:line="360" w:lineRule="auto"/>
              <w:jc w:val="center"/>
              <w:rPr>
                <w:rFonts w:ascii="Times New Roman" w:hAnsi="Times New Roman"/>
                <w:szCs w:val="21"/>
              </w:rPr>
            </w:pPr>
            <w:r>
              <w:rPr>
                <w:rFonts w:ascii="Times New Roman" w:hAnsi="Times New Roman"/>
                <w:szCs w:val="21"/>
              </w:rPr>
              <w:t xml:space="preserve"> 67,802</w:t>
            </w:r>
          </w:p>
        </w:tc>
        <w:tc>
          <w:tcPr>
            <w:tcW w:w="1546" w:type="dxa"/>
            <w:tcBorders>
              <w:tl2br w:val="nil"/>
              <w:tr2bl w:val="nil"/>
            </w:tcBorders>
          </w:tcPr>
          <w:p w14:paraId="1DF6E499">
            <w:pPr>
              <w:spacing w:line="360" w:lineRule="auto"/>
              <w:jc w:val="center"/>
              <w:rPr>
                <w:rFonts w:ascii="Times New Roman" w:hAnsi="Times New Roman"/>
                <w:szCs w:val="21"/>
              </w:rPr>
            </w:pPr>
            <w:r>
              <w:rPr>
                <w:rFonts w:ascii="Times New Roman" w:hAnsi="Times New Roman"/>
                <w:szCs w:val="21"/>
              </w:rPr>
              <w:t>2,765</w:t>
            </w:r>
          </w:p>
        </w:tc>
        <w:tc>
          <w:tcPr>
            <w:tcW w:w="1226" w:type="dxa"/>
            <w:tcBorders>
              <w:tl2br w:val="nil"/>
              <w:tr2bl w:val="nil"/>
            </w:tcBorders>
          </w:tcPr>
          <w:p w14:paraId="23AC8E29">
            <w:pPr>
              <w:spacing w:line="360" w:lineRule="auto"/>
              <w:jc w:val="center"/>
              <w:rPr>
                <w:rFonts w:ascii="Times New Roman" w:hAnsi="Times New Roman"/>
                <w:szCs w:val="21"/>
              </w:rPr>
            </w:pPr>
            <w:r>
              <w:rPr>
                <w:rFonts w:ascii="Times New Roman" w:hAnsi="Times New Roman"/>
                <w:szCs w:val="21"/>
              </w:rPr>
              <w:t>66,392</w:t>
            </w:r>
          </w:p>
        </w:tc>
        <w:tc>
          <w:tcPr>
            <w:tcW w:w="1583" w:type="dxa"/>
            <w:tcBorders>
              <w:tl2br w:val="nil"/>
              <w:tr2bl w:val="nil"/>
            </w:tcBorders>
          </w:tcPr>
          <w:p w14:paraId="2DD686CC">
            <w:pPr>
              <w:spacing w:line="360" w:lineRule="auto"/>
              <w:jc w:val="center"/>
              <w:rPr>
                <w:rFonts w:ascii="Times New Roman" w:hAnsi="Times New Roman"/>
                <w:szCs w:val="21"/>
              </w:rPr>
            </w:pPr>
            <w:r>
              <w:rPr>
                <w:rFonts w:ascii="Times New Roman" w:hAnsi="Times New Roman"/>
                <w:szCs w:val="21"/>
              </w:rPr>
              <w:t>89,814</w:t>
            </w:r>
          </w:p>
        </w:tc>
      </w:tr>
      <w:tr w14:paraId="450CC12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9" w:type="dxa"/>
            <w:tcBorders>
              <w:tl2br w:val="nil"/>
              <w:tr2bl w:val="nil"/>
            </w:tcBorders>
          </w:tcPr>
          <w:p w14:paraId="443930D2">
            <w:pPr>
              <w:spacing w:line="360" w:lineRule="auto"/>
              <w:jc w:val="left"/>
              <w:rPr>
                <w:rFonts w:ascii="Times New Roman" w:hAnsi="Times New Roman"/>
                <w:szCs w:val="21"/>
              </w:rPr>
            </w:pPr>
            <w:r>
              <w:rPr>
                <w:rFonts w:ascii="Times New Roman" w:hAnsi="Times New Roman"/>
                <w:szCs w:val="21"/>
              </w:rPr>
              <w:t>R-squared</w:t>
            </w:r>
          </w:p>
        </w:tc>
        <w:tc>
          <w:tcPr>
            <w:tcW w:w="1997" w:type="dxa"/>
            <w:tcBorders>
              <w:tl2br w:val="nil"/>
              <w:tr2bl w:val="nil"/>
            </w:tcBorders>
          </w:tcPr>
          <w:p w14:paraId="6112BD8E">
            <w:pPr>
              <w:spacing w:line="360" w:lineRule="auto"/>
              <w:jc w:val="center"/>
              <w:rPr>
                <w:rFonts w:ascii="Times New Roman" w:hAnsi="Times New Roman"/>
                <w:szCs w:val="21"/>
              </w:rPr>
            </w:pPr>
            <w:r>
              <w:rPr>
                <w:rFonts w:ascii="Times New Roman" w:hAnsi="Times New Roman"/>
                <w:szCs w:val="21"/>
              </w:rPr>
              <w:t>0.2508</w:t>
            </w:r>
          </w:p>
        </w:tc>
        <w:tc>
          <w:tcPr>
            <w:tcW w:w="1546" w:type="dxa"/>
            <w:tcBorders>
              <w:tl2br w:val="nil"/>
              <w:tr2bl w:val="nil"/>
            </w:tcBorders>
          </w:tcPr>
          <w:p w14:paraId="26FEE58D">
            <w:pPr>
              <w:spacing w:line="360" w:lineRule="auto"/>
              <w:jc w:val="center"/>
              <w:rPr>
                <w:rFonts w:ascii="Times New Roman" w:hAnsi="Times New Roman"/>
                <w:szCs w:val="21"/>
              </w:rPr>
            </w:pPr>
            <w:r>
              <w:rPr>
                <w:rFonts w:ascii="Times New Roman" w:hAnsi="Times New Roman"/>
                <w:szCs w:val="21"/>
              </w:rPr>
              <w:t>0.5142</w:t>
            </w:r>
          </w:p>
        </w:tc>
        <w:tc>
          <w:tcPr>
            <w:tcW w:w="1226" w:type="dxa"/>
            <w:tcBorders>
              <w:tl2br w:val="nil"/>
              <w:tr2bl w:val="nil"/>
            </w:tcBorders>
          </w:tcPr>
          <w:p w14:paraId="1BB91A75">
            <w:pPr>
              <w:spacing w:line="360" w:lineRule="auto"/>
              <w:jc w:val="center"/>
              <w:rPr>
                <w:rFonts w:ascii="Times New Roman" w:hAnsi="Times New Roman"/>
                <w:szCs w:val="21"/>
              </w:rPr>
            </w:pPr>
            <w:r>
              <w:rPr>
                <w:rFonts w:ascii="Times New Roman" w:hAnsi="Times New Roman"/>
                <w:szCs w:val="21"/>
              </w:rPr>
              <w:t>0.2999</w:t>
            </w:r>
          </w:p>
        </w:tc>
        <w:tc>
          <w:tcPr>
            <w:tcW w:w="1583" w:type="dxa"/>
            <w:tcBorders>
              <w:tl2br w:val="nil"/>
              <w:tr2bl w:val="nil"/>
            </w:tcBorders>
          </w:tcPr>
          <w:p w14:paraId="2738B1E1">
            <w:pPr>
              <w:spacing w:line="360" w:lineRule="auto"/>
              <w:jc w:val="center"/>
              <w:rPr>
                <w:rFonts w:ascii="Times New Roman" w:hAnsi="Times New Roman"/>
                <w:szCs w:val="21"/>
              </w:rPr>
            </w:pPr>
            <w:r>
              <w:rPr>
                <w:rFonts w:ascii="Times New Roman" w:hAnsi="Times New Roman"/>
                <w:szCs w:val="21"/>
              </w:rPr>
              <w:t>0.4101</w:t>
            </w:r>
          </w:p>
        </w:tc>
      </w:tr>
    </w:tbl>
    <w:p w14:paraId="1559F844">
      <w:pPr>
        <w:widowControl/>
        <w:ind w:firstLine="360" w:firstLineChars="200"/>
        <w:jc w:val="left"/>
        <w:rPr>
          <w:rFonts w:ascii="Times New Roman" w:hAnsi="Times New Roman"/>
          <w:sz w:val="18"/>
          <w:szCs w:val="18"/>
        </w:rPr>
      </w:pPr>
      <w:r>
        <w:rPr>
          <w:rFonts w:ascii="Times New Roman" w:hAnsi="Times New Roman"/>
          <w:sz w:val="18"/>
          <w:szCs w:val="18"/>
        </w:rPr>
        <w:t>注：（1）、（3）、（4）括号数值为聚类到出口省份-目的省份-行业层面的聚类标准误；（2）括号数值为聚类到出口省份-行业层面的聚类标准误。</w:t>
      </w:r>
    </w:p>
    <w:p w14:paraId="3796040C">
      <w:pPr>
        <w:spacing w:before="240" w:after="120"/>
        <w:ind w:firstLine="562" w:firstLineChars="200"/>
        <w:outlineLvl w:val="2"/>
        <w:rPr>
          <w:rFonts w:ascii="Times New Roman" w:hAnsi="Times New Roman" w:eastAsia="黑体"/>
          <w:b/>
          <w:bCs/>
          <w:sz w:val="28"/>
          <w:szCs w:val="28"/>
        </w:rPr>
      </w:pPr>
      <w:bookmarkStart w:id="625" w:name="_Toc977"/>
      <w:bookmarkStart w:id="626" w:name="_Toc1791"/>
      <w:bookmarkStart w:id="627" w:name="_Toc24318"/>
      <w:bookmarkStart w:id="628" w:name="_Toc339"/>
      <w:bookmarkStart w:id="629" w:name="_Toc17589"/>
      <w:r>
        <w:rPr>
          <w:rFonts w:ascii="Times New Roman" w:hAnsi="Times New Roman" w:eastAsia="黑体"/>
          <w:b/>
          <w:bCs/>
          <w:sz w:val="28"/>
          <w:szCs w:val="28"/>
        </w:rPr>
        <w:t>四、异质性检验</w:t>
      </w:r>
      <w:bookmarkEnd w:id="625"/>
      <w:bookmarkEnd w:id="626"/>
      <w:bookmarkEnd w:id="627"/>
      <w:bookmarkEnd w:id="628"/>
      <w:bookmarkEnd w:id="629"/>
    </w:p>
    <w:p w14:paraId="112614CF">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（一）区分环境规制异质</w:t>
      </w:r>
    </w:p>
    <w:p w14:paraId="7E6F8C23">
      <w:pPr>
        <w:tabs>
          <w:tab w:val="center" w:pos="4153"/>
        </w:tabs>
        <w:spacing w:line="400" w:lineRule="exact"/>
        <w:ind w:firstLine="480" w:firstLineChars="200"/>
        <w:rPr>
          <w:rFonts w:ascii="Times New Roman" w:hAnsi="Times New Roman"/>
          <w:sz w:val="24"/>
        </w:rPr>
      </w:pPr>
      <w:r>
        <w:rPr>
          <w:rFonts w:ascii="Times New Roman" w:hAnsi="Times New Roman"/>
          <w:sz w:val="24"/>
        </w:rPr>
        <w:t>本部分从调出省份的环境规制差异考察产业数字化对省际隐含碳的影响。首先，计算各省份2017年</w:t>
      </w:r>
      <w:r>
        <w:rPr>
          <w:rFonts w:ascii="Times New Roman" w:hAnsi="Times New Roman"/>
          <w:color w:val="000000"/>
          <w:sz w:val="24"/>
        </w:rPr>
        <w:t>排污费缴纳入库的总额与地区生产总值（gdp）的比值，将比值前15的省份作为高环境规制强度省份，其他为低环境规制强度省份，分组回归结果如表5-12第（1）列和第（2）列所示，回归结果表明，无论是高环境规制强度调出省份还是低环境规制强度调出省份，</w:t>
      </w:r>
      <w:r>
        <w:rPr>
          <w:rFonts w:ascii="Times New Roman" w:hAnsi="Times New Roman"/>
          <w:sz w:val="24"/>
        </w:rPr>
        <w:t>产业数字化均显著促进了省际调出隐含碳排放。费舍尔组合检验的经验P值为0.002，说明产业数字化对省际调出隐含碳的促进作用在不同环境规制强度调出省份之间存在显著差异，通过比较回归系数的大小，发现产业数字化对于</w:t>
      </w:r>
      <w:r>
        <w:rPr>
          <w:rFonts w:ascii="Times New Roman" w:hAnsi="Times New Roman"/>
          <w:color w:val="000000"/>
          <w:sz w:val="24"/>
        </w:rPr>
        <w:t>高环境规制强度调出省份的省际调出隐含碳促进作用较小</w:t>
      </w:r>
      <w:r>
        <w:rPr>
          <w:rFonts w:ascii="Times New Roman" w:hAnsi="Times New Roman"/>
          <w:sz w:val="24"/>
        </w:rPr>
        <w:t>。可能的原因是，高环境规制省份的严格政策与产业数字化技术形成协同效应，政策压力迫使企业采用数字化技术优化生产流程、提高能源效率，从而显著降低碳排放</w:t>
      </w:r>
      <w:r>
        <w:rPr>
          <w:rFonts w:hint="eastAsia" w:ascii="Times New Roman" w:hAnsi="Times New Roman"/>
          <w:sz w:val="24"/>
        </w:rPr>
        <w:t>，</w:t>
      </w:r>
      <w:r>
        <w:rPr>
          <w:rFonts w:ascii="Times New Roman" w:hAnsi="Times New Roman"/>
          <w:sz w:val="24"/>
        </w:rPr>
        <w:t>导致产业数字化对东部省份的调出隐含碳促进作用较小。</w:t>
      </w:r>
    </w:p>
    <w:p w14:paraId="524FFA7D">
      <w:pPr>
        <w:widowControl/>
        <w:tabs>
          <w:tab w:val="center" w:pos="4153"/>
        </w:tabs>
        <w:spacing w:line="400" w:lineRule="exact"/>
        <w:ind w:firstLine="482" w:firstLineChars="200"/>
        <w:jc w:val="left"/>
        <w:rPr>
          <w:rFonts w:ascii="Times New Roman" w:hAnsi="Times New Roman"/>
          <w:b/>
          <w:bCs/>
          <w:sz w:val="24"/>
        </w:rPr>
      </w:pPr>
      <w:r>
        <w:rPr>
          <w:rFonts w:ascii="Times New Roman" w:hAnsi="Times New Roman"/>
          <w:b/>
          <w:bCs/>
          <w:sz w:val="24"/>
        </w:rPr>
        <w:t>（二）区分区域异质性分析</w:t>
      </w:r>
    </w:p>
    <w:p w14:paraId="7EF60812">
      <w:pPr>
        <w:tabs>
          <w:tab w:val="center" w:pos="4153"/>
        </w:tabs>
        <w:spacing w:line="400" w:lineRule="exact"/>
        <w:ind w:firstLine="480" w:firstLineChars="200"/>
        <w:rPr>
          <w:rFonts w:ascii="Times New Roman" w:hAnsi="Times New Roman"/>
          <w:sz w:val="24"/>
        </w:rPr>
      </w:pPr>
      <w:r>
        <w:rPr>
          <w:rFonts w:ascii="Times New Roman" w:hAnsi="Times New Roman"/>
          <w:sz w:val="24"/>
        </w:rPr>
        <w:t>我国不同地区的经济发展水平、产业布局、要素禀赋、人力资本存在明显差异，在不同宏观经济环境下，产业数字化对省际调出隐含碳的影响是否表现出明显的地域差异性？为此，有必要进一步将调出省份分为东部、中部和东北、西部省份进行区域分类研究，如表5-12第（3）列（5）列所示。回归结果显示，产业数字化对省际调出隐含碳的促进作用在东部省份最弱，可能原因是：由于我国区域发展不平衡，使得区域间产业数字化发展的效能存在一定的差异，与中西部地区相比，东部地区经济发展、人力资源水平较高，创新能力强，实施产业数字化更容易改善出口结构及生产技术，导致产业数字化对东部省份的调出隐含碳促进作用较小。</w:t>
      </w:r>
    </w:p>
    <w:p w14:paraId="3FA084B6">
      <w:pPr>
        <w:tabs>
          <w:tab w:val="center" w:pos="4153"/>
        </w:tabs>
        <w:spacing w:line="360" w:lineRule="auto"/>
        <w:ind w:firstLine="422" w:firstLineChars="200"/>
        <w:jc w:val="center"/>
        <w:rPr>
          <w:rFonts w:ascii="Times New Roman" w:hAnsi="Times New Roman"/>
          <w:b/>
          <w:bCs/>
          <w:szCs w:val="21"/>
        </w:rPr>
      </w:pPr>
      <w:r>
        <w:rPr>
          <w:rFonts w:ascii="Times New Roman" w:hAnsi="Times New Roman"/>
          <w:b/>
          <w:bCs/>
          <w:szCs w:val="21"/>
        </w:rPr>
        <w:t>表5-12 异质性检验</w:t>
      </w:r>
    </w:p>
    <w:tbl>
      <w:tblPr>
        <w:tblStyle w:val="10"/>
        <w:tblW w:w="8724" w:type="dxa"/>
        <w:jc w:val="right"/>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26"/>
        <w:gridCol w:w="1281"/>
        <w:gridCol w:w="1284"/>
        <w:gridCol w:w="1341"/>
        <w:gridCol w:w="1736"/>
        <w:gridCol w:w="1156"/>
      </w:tblGrid>
      <w:tr w14:paraId="35F1A9C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1926" w:type="dxa"/>
            <w:tcBorders>
              <w:bottom w:val="single" w:color="auto" w:sz="4" w:space="0"/>
            </w:tcBorders>
          </w:tcPr>
          <w:p w14:paraId="0C1022CC">
            <w:pPr>
              <w:jc w:val="center"/>
              <w:rPr>
                <w:rFonts w:ascii="Times New Roman" w:hAnsi="Times New Roman"/>
                <w:szCs w:val="21"/>
              </w:rPr>
            </w:pPr>
          </w:p>
        </w:tc>
        <w:tc>
          <w:tcPr>
            <w:tcW w:w="1281" w:type="dxa"/>
            <w:tcBorders>
              <w:bottom w:val="single" w:color="auto" w:sz="4" w:space="0"/>
            </w:tcBorders>
          </w:tcPr>
          <w:p w14:paraId="62139611">
            <w:pPr>
              <w:tabs>
                <w:tab w:val="center" w:pos="4153"/>
              </w:tabs>
              <w:spacing w:line="360" w:lineRule="auto"/>
              <w:jc w:val="center"/>
              <w:rPr>
                <w:rFonts w:ascii="Times New Roman" w:hAnsi="Times New Roman"/>
                <w:szCs w:val="21"/>
              </w:rPr>
            </w:pPr>
            <w:r>
              <w:rPr>
                <w:rFonts w:ascii="Times New Roman" w:hAnsi="Times New Roman"/>
                <w:szCs w:val="21"/>
              </w:rPr>
              <w:t>高环境规制</w:t>
            </w:r>
          </w:p>
        </w:tc>
        <w:tc>
          <w:tcPr>
            <w:tcW w:w="1284" w:type="dxa"/>
            <w:tcBorders>
              <w:bottom w:val="single" w:color="auto" w:sz="4" w:space="0"/>
            </w:tcBorders>
          </w:tcPr>
          <w:p w14:paraId="2470FF97">
            <w:pPr>
              <w:tabs>
                <w:tab w:val="center" w:pos="4153"/>
              </w:tabs>
              <w:spacing w:line="360" w:lineRule="auto"/>
              <w:jc w:val="center"/>
              <w:rPr>
                <w:rFonts w:ascii="Times New Roman" w:hAnsi="Times New Roman"/>
                <w:szCs w:val="21"/>
              </w:rPr>
            </w:pPr>
            <w:r>
              <w:rPr>
                <w:rFonts w:ascii="Times New Roman" w:hAnsi="Times New Roman"/>
                <w:szCs w:val="21"/>
              </w:rPr>
              <w:t>低环境规制</w:t>
            </w:r>
          </w:p>
        </w:tc>
        <w:tc>
          <w:tcPr>
            <w:tcW w:w="1341" w:type="dxa"/>
            <w:tcBorders>
              <w:bottom w:val="single" w:color="auto" w:sz="4" w:space="0"/>
            </w:tcBorders>
          </w:tcPr>
          <w:p w14:paraId="1E0A0F89">
            <w:pPr>
              <w:tabs>
                <w:tab w:val="center" w:pos="4153"/>
              </w:tabs>
              <w:spacing w:line="360" w:lineRule="auto"/>
              <w:jc w:val="center"/>
              <w:rPr>
                <w:rFonts w:ascii="Times New Roman" w:hAnsi="Times New Roman"/>
                <w:szCs w:val="21"/>
              </w:rPr>
            </w:pPr>
            <w:r>
              <w:rPr>
                <w:rFonts w:ascii="Times New Roman" w:hAnsi="Times New Roman"/>
                <w:szCs w:val="21"/>
              </w:rPr>
              <w:t>东部省份</w:t>
            </w:r>
          </w:p>
        </w:tc>
        <w:tc>
          <w:tcPr>
            <w:tcW w:w="1736" w:type="dxa"/>
            <w:tcBorders>
              <w:bottom w:val="single" w:color="auto" w:sz="4" w:space="0"/>
            </w:tcBorders>
          </w:tcPr>
          <w:p w14:paraId="0302BFC8">
            <w:pPr>
              <w:tabs>
                <w:tab w:val="center" w:pos="4153"/>
              </w:tabs>
              <w:spacing w:line="360" w:lineRule="auto"/>
              <w:jc w:val="center"/>
              <w:rPr>
                <w:rFonts w:ascii="Times New Roman" w:hAnsi="Times New Roman"/>
                <w:szCs w:val="21"/>
              </w:rPr>
            </w:pPr>
            <w:r>
              <w:rPr>
                <w:rFonts w:ascii="Times New Roman" w:hAnsi="Times New Roman"/>
                <w:szCs w:val="21"/>
              </w:rPr>
              <w:t>中部及东北省份</w:t>
            </w:r>
          </w:p>
        </w:tc>
        <w:tc>
          <w:tcPr>
            <w:tcW w:w="1156" w:type="dxa"/>
            <w:tcBorders>
              <w:bottom w:val="single" w:color="auto" w:sz="4" w:space="0"/>
            </w:tcBorders>
          </w:tcPr>
          <w:p w14:paraId="1B841A4D">
            <w:pPr>
              <w:tabs>
                <w:tab w:val="center" w:pos="4153"/>
              </w:tabs>
              <w:spacing w:line="360" w:lineRule="auto"/>
              <w:jc w:val="center"/>
              <w:rPr>
                <w:rFonts w:ascii="Times New Roman" w:hAnsi="Times New Roman"/>
                <w:szCs w:val="21"/>
              </w:rPr>
            </w:pPr>
            <w:r>
              <w:rPr>
                <w:rFonts w:ascii="Times New Roman" w:hAnsi="Times New Roman"/>
                <w:szCs w:val="21"/>
              </w:rPr>
              <w:t>西部省份</w:t>
            </w:r>
          </w:p>
        </w:tc>
      </w:tr>
      <w:tr w14:paraId="2798DF4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8" w:hRule="atLeast"/>
          <w:jc w:val="right"/>
        </w:trPr>
        <w:tc>
          <w:tcPr>
            <w:tcW w:w="1926" w:type="dxa"/>
            <w:tcBorders>
              <w:top w:val="single" w:color="auto" w:sz="4" w:space="0"/>
              <w:tl2br w:val="nil"/>
              <w:tr2bl w:val="nil"/>
            </w:tcBorders>
          </w:tcPr>
          <w:p w14:paraId="130A4149">
            <w:pPr>
              <w:jc w:val="center"/>
              <w:rPr>
                <w:rFonts w:ascii="Times New Roman" w:hAnsi="Times New Roman"/>
                <w:b/>
                <w:bCs/>
                <w:szCs w:val="21"/>
              </w:rPr>
            </w:pPr>
            <w:r>
              <w:rPr>
                <w:rFonts w:ascii="Times New Roman" w:hAnsi="Times New Roman"/>
                <w:szCs w:val="21"/>
              </w:rPr>
              <w:t>lndig</w:t>
            </w:r>
          </w:p>
        </w:tc>
        <w:tc>
          <w:tcPr>
            <w:tcW w:w="1281" w:type="dxa"/>
            <w:tcBorders>
              <w:top w:val="single" w:color="auto" w:sz="4" w:space="0"/>
              <w:tl2br w:val="nil"/>
              <w:tr2bl w:val="nil"/>
            </w:tcBorders>
          </w:tcPr>
          <w:p w14:paraId="0B773DC7">
            <w:pPr>
              <w:jc w:val="center"/>
              <w:rPr>
                <w:rFonts w:ascii="Times New Roman" w:hAnsi="Times New Roman"/>
                <w:szCs w:val="21"/>
              </w:rPr>
            </w:pPr>
            <w:r>
              <w:rPr>
                <w:rFonts w:ascii="Times New Roman" w:hAnsi="Times New Roman"/>
                <w:szCs w:val="21"/>
              </w:rPr>
              <w:t>0.6834***</w:t>
            </w:r>
          </w:p>
          <w:p w14:paraId="7889ADDE">
            <w:pPr>
              <w:jc w:val="center"/>
              <w:rPr>
                <w:rFonts w:ascii="Times New Roman" w:hAnsi="Times New Roman"/>
                <w:szCs w:val="21"/>
              </w:rPr>
            </w:pPr>
            <w:r>
              <w:rPr>
                <w:rFonts w:ascii="Times New Roman" w:hAnsi="Times New Roman"/>
                <w:szCs w:val="21"/>
              </w:rPr>
              <w:t>( 0.0190)</w:t>
            </w:r>
          </w:p>
        </w:tc>
        <w:tc>
          <w:tcPr>
            <w:tcW w:w="1284" w:type="dxa"/>
            <w:tcBorders>
              <w:top w:val="single" w:color="auto" w:sz="4" w:space="0"/>
              <w:tl2br w:val="nil"/>
              <w:tr2bl w:val="nil"/>
            </w:tcBorders>
          </w:tcPr>
          <w:p w14:paraId="54E00ECA">
            <w:pPr>
              <w:jc w:val="center"/>
              <w:rPr>
                <w:rFonts w:ascii="Times New Roman" w:hAnsi="Times New Roman"/>
                <w:szCs w:val="21"/>
              </w:rPr>
            </w:pPr>
            <w:r>
              <w:rPr>
                <w:rFonts w:ascii="Times New Roman" w:hAnsi="Times New Roman"/>
                <w:szCs w:val="21"/>
              </w:rPr>
              <w:t>0.7084***</w:t>
            </w:r>
          </w:p>
          <w:p w14:paraId="32A44003">
            <w:pPr>
              <w:jc w:val="center"/>
              <w:rPr>
                <w:rFonts w:ascii="Times New Roman" w:hAnsi="Times New Roman"/>
                <w:szCs w:val="21"/>
              </w:rPr>
            </w:pPr>
            <w:r>
              <w:rPr>
                <w:rFonts w:ascii="Times New Roman" w:hAnsi="Times New Roman"/>
                <w:szCs w:val="21"/>
              </w:rPr>
              <w:t>( 0.0172)</w:t>
            </w:r>
          </w:p>
        </w:tc>
        <w:tc>
          <w:tcPr>
            <w:tcW w:w="1341" w:type="dxa"/>
            <w:tcBorders>
              <w:top w:val="single" w:color="auto" w:sz="4" w:space="0"/>
              <w:tl2br w:val="nil"/>
              <w:tr2bl w:val="nil"/>
            </w:tcBorders>
          </w:tcPr>
          <w:p w14:paraId="62388AC1">
            <w:pPr>
              <w:jc w:val="center"/>
              <w:rPr>
                <w:rFonts w:ascii="Times New Roman" w:hAnsi="Times New Roman"/>
                <w:szCs w:val="21"/>
              </w:rPr>
            </w:pPr>
            <w:r>
              <w:rPr>
                <w:rFonts w:ascii="Times New Roman" w:hAnsi="Times New Roman"/>
                <w:szCs w:val="21"/>
              </w:rPr>
              <w:t>0.5726***</w:t>
            </w:r>
          </w:p>
          <w:p w14:paraId="2E2FFBE2">
            <w:pPr>
              <w:jc w:val="center"/>
              <w:rPr>
                <w:rFonts w:ascii="Times New Roman" w:hAnsi="Times New Roman"/>
                <w:szCs w:val="21"/>
              </w:rPr>
            </w:pPr>
            <w:r>
              <w:rPr>
                <w:rFonts w:ascii="Times New Roman" w:hAnsi="Times New Roman"/>
                <w:szCs w:val="21"/>
              </w:rPr>
              <w:t>(0.0218)</w:t>
            </w:r>
          </w:p>
        </w:tc>
        <w:tc>
          <w:tcPr>
            <w:tcW w:w="1736" w:type="dxa"/>
            <w:tcBorders>
              <w:top w:val="single" w:color="auto" w:sz="4" w:space="0"/>
              <w:tl2br w:val="nil"/>
              <w:tr2bl w:val="nil"/>
            </w:tcBorders>
          </w:tcPr>
          <w:p w14:paraId="01DEEAEA">
            <w:pPr>
              <w:jc w:val="center"/>
              <w:rPr>
                <w:rFonts w:ascii="Times New Roman" w:hAnsi="Times New Roman"/>
                <w:szCs w:val="21"/>
              </w:rPr>
            </w:pPr>
            <w:r>
              <w:rPr>
                <w:rFonts w:ascii="Times New Roman" w:hAnsi="Times New Roman"/>
                <w:szCs w:val="21"/>
              </w:rPr>
              <w:t>0.8726***</w:t>
            </w:r>
          </w:p>
          <w:p w14:paraId="5FE6D65E">
            <w:pPr>
              <w:jc w:val="center"/>
              <w:rPr>
                <w:rFonts w:ascii="Times New Roman" w:hAnsi="Times New Roman"/>
                <w:szCs w:val="21"/>
              </w:rPr>
            </w:pPr>
            <w:r>
              <w:rPr>
                <w:rFonts w:ascii="Times New Roman" w:hAnsi="Times New Roman"/>
                <w:szCs w:val="21"/>
              </w:rPr>
              <w:t>(0.0264)</w:t>
            </w:r>
          </w:p>
        </w:tc>
        <w:tc>
          <w:tcPr>
            <w:tcW w:w="1156" w:type="dxa"/>
            <w:tcBorders>
              <w:top w:val="single" w:color="auto" w:sz="4" w:space="0"/>
              <w:tl2br w:val="nil"/>
              <w:tr2bl w:val="nil"/>
            </w:tcBorders>
          </w:tcPr>
          <w:p w14:paraId="35BAB94E">
            <w:pPr>
              <w:jc w:val="center"/>
              <w:rPr>
                <w:rFonts w:ascii="Times New Roman" w:hAnsi="Times New Roman"/>
                <w:szCs w:val="21"/>
              </w:rPr>
            </w:pPr>
            <w:r>
              <w:rPr>
                <w:rFonts w:ascii="Times New Roman" w:hAnsi="Times New Roman"/>
                <w:szCs w:val="21"/>
              </w:rPr>
              <w:t>0.6465***</w:t>
            </w:r>
          </w:p>
          <w:p w14:paraId="5763B80E">
            <w:pPr>
              <w:jc w:val="center"/>
              <w:rPr>
                <w:rFonts w:ascii="Times New Roman" w:hAnsi="Times New Roman"/>
                <w:szCs w:val="21"/>
              </w:rPr>
            </w:pPr>
            <w:r>
              <w:rPr>
                <w:rFonts w:ascii="Times New Roman" w:hAnsi="Times New Roman"/>
                <w:szCs w:val="21"/>
              </w:rPr>
              <w:t>(0.0228)</w:t>
            </w:r>
          </w:p>
        </w:tc>
      </w:tr>
      <w:tr w14:paraId="6C3FB0E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1926" w:type="dxa"/>
            <w:tcBorders>
              <w:tl2br w:val="nil"/>
              <w:tr2bl w:val="nil"/>
            </w:tcBorders>
          </w:tcPr>
          <w:p w14:paraId="2EBB9498">
            <w:pPr>
              <w:jc w:val="center"/>
              <w:rPr>
                <w:rFonts w:ascii="Times New Roman" w:hAnsi="Times New Roman"/>
                <w:b/>
                <w:bCs/>
                <w:szCs w:val="21"/>
              </w:rPr>
            </w:pPr>
            <w:r>
              <w:rPr>
                <w:rFonts w:ascii="Times New Roman" w:hAnsi="Times New Roman"/>
                <w:szCs w:val="21"/>
              </w:rPr>
              <w:t>控制变量</w:t>
            </w:r>
          </w:p>
        </w:tc>
        <w:tc>
          <w:tcPr>
            <w:tcW w:w="1281" w:type="dxa"/>
            <w:tcBorders>
              <w:tl2br w:val="nil"/>
              <w:tr2bl w:val="nil"/>
            </w:tcBorders>
          </w:tcPr>
          <w:p w14:paraId="6D405C37">
            <w:pPr>
              <w:jc w:val="center"/>
              <w:rPr>
                <w:rFonts w:ascii="Times New Roman" w:hAnsi="Times New Roman"/>
                <w:b/>
                <w:bCs/>
                <w:szCs w:val="21"/>
              </w:rPr>
            </w:pPr>
            <w:r>
              <w:rPr>
                <w:rFonts w:ascii="Times New Roman" w:hAnsi="Times New Roman"/>
                <w:szCs w:val="21"/>
              </w:rPr>
              <w:t>是</w:t>
            </w:r>
          </w:p>
        </w:tc>
        <w:tc>
          <w:tcPr>
            <w:tcW w:w="1284" w:type="dxa"/>
            <w:tcBorders>
              <w:tl2br w:val="nil"/>
              <w:tr2bl w:val="nil"/>
            </w:tcBorders>
          </w:tcPr>
          <w:p w14:paraId="591E9161">
            <w:pPr>
              <w:jc w:val="center"/>
              <w:rPr>
                <w:rFonts w:ascii="Times New Roman" w:hAnsi="Times New Roman"/>
                <w:b/>
                <w:bCs/>
                <w:szCs w:val="21"/>
              </w:rPr>
            </w:pPr>
            <w:r>
              <w:rPr>
                <w:rFonts w:ascii="Times New Roman" w:hAnsi="Times New Roman"/>
                <w:szCs w:val="21"/>
              </w:rPr>
              <w:t>是</w:t>
            </w:r>
          </w:p>
        </w:tc>
        <w:tc>
          <w:tcPr>
            <w:tcW w:w="1341" w:type="dxa"/>
            <w:tcBorders>
              <w:tl2br w:val="nil"/>
              <w:tr2bl w:val="nil"/>
            </w:tcBorders>
          </w:tcPr>
          <w:p w14:paraId="04BC298F">
            <w:pPr>
              <w:jc w:val="center"/>
              <w:rPr>
                <w:rFonts w:ascii="Times New Roman" w:hAnsi="Times New Roman"/>
                <w:b/>
                <w:bCs/>
                <w:szCs w:val="21"/>
              </w:rPr>
            </w:pPr>
            <w:r>
              <w:rPr>
                <w:rFonts w:ascii="Times New Roman" w:hAnsi="Times New Roman"/>
                <w:szCs w:val="21"/>
              </w:rPr>
              <w:t>是</w:t>
            </w:r>
          </w:p>
        </w:tc>
        <w:tc>
          <w:tcPr>
            <w:tcW w:w="1736" w:type="dxa"/>
            <w:tcBorders>
              <w:tl2br w:val="nil"/>
              <w:tr2bl w:val="nil"/>
            </w:tcBorders>
          </w:tcPr>
          <w:p w14:paraId="4192F4F8">
            <w:pPr>
              <w:jc w:val="center"/>
              <w:rPr>
                <w:rFonts w:ascii="Times New Roman" w:hAnsi="Times New Roman"/>
                <w:b/>
                <w:bCs/>
                <w:szCs w:val="21"/>
              </w:rPr>
            </w:pPr>
            <w:r>
              <w:rPr>
                <w:rFonts w:ascii="Times New Roman" w:hAnsi="Times New Roman"/>
                <w:szCs w:val="21"/>
              </w:rPr>
              <w:t>是</w:t>
            </w:r>
          </w:p>
        </w:tc>
        <w:tc>
          <w:tcPr>
            <w:tcW w:w="1156" w:type="dxa"/>
            <w:tcBorders>
              <w:tl2br w:val="nil"/>
              <w:tr2bl w:val="nil"/>
            </w:tcBorders>
          </w:tcPr>
          <w:p w14:paraId="3DCC9367">
            <w:pPr>
              <w:jc w:val="center"/>
              <w:rPr>
                <w:rFonts w:ascii="Times New Roman" w:hAnsi="Times New Roman"/>
                <w:b/>
                <w:bCs/>
                <w:szCs w:val="21"/>
              </w:rPr>
            </w:pPr>
            <w:r>
              <w:rPr>
                <w:rFonts w:ascii="Times New Roman" w:hAnsi="Times New Roman"/>
                <w:szCs w:val="21"/>
              </w:rPr>
              <w:t>是</w:t>
            </w:r>
          </w:p>
        </w:tc>
      </w:tr>
      <w:tr w14:paraId="0181581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1926" w:type="dxa"/>
            <w:tcBorders>
              <w:tl2br w:val="nil"/>
              <w:tr2bl w:val="nil"/>
            </w:tcBorders>
          </w:tcPr>
          <w:p w14:paraId="6273847C">
            <w:pPr>
              <w:jc w:val="center"/>
              <w:rPr>
                <w:rFonts w:ascii="Times New Roman" w:hAnsi="Times New Roman"/>
                <w:b/>
                <w:bCs/>
                <w:szCs w:val="21"/>
              </w:rPr>
            </w:pPr>
            <w:r>
              <w:rPr>
                <w:rFonts w:ascii="Times New Roman" w:hAnsi="Times New Roman"/>
                <w:color w:val="000000"/>
                <w:kern w:val="0"/>
                <w:szCs w:val="21"/>
                <w:lang w:bidi="ar"/>
              </w:rPr>
              <w:t>行业固定效应</w:t>
            </w:r>
          </w:p>
        </w:tc>
        <w:tc>
          <w:tcPr>
            <w:tcW w:w="1281" w:type="dxa"/>
            <w:tcBorders>
              <w:tl2br w:val="nil"/>
              <w:tr2bl w:val="nil"/>
            </w:tcBorders>
          </w:tcPr>
          <w:p w14:paraId="04AE63CA">
            <w:pPr>
              <w:jc w:val="center"/>
              <w:rPr>
                <w:rFonts w:ascii="Times New Roman" w:hAnsi="Times New Roman"/>
                <w:b/>
                <w:bCs/>
                <w:szCs w:val="21"/>
              </w:rPr>
            </w:pPr>
            <w:r>
              <w:rPr>
                <w:rFonts w:ascii="Times New Roman" w:hAnsi="Times New Roman"/>
                <w:szCs w:val="21"/>
              </w:rPr>
              <w:t>是</w:t>
            </w:r>
          </w:p>
        </w:tc>
        <w:tc>
          <w:tcPr>
            <w:tcW w:w="1284" w:type="dxa"/>
            <w:tcBorders>
              <w:tl2br w:val="nil"/>
              <w:tr2bl w:val="nil"/>
            </w:tcBorders>
          </w:tcPr>
          <w:p w14:paraId="3136EE96">
            <w:pPr>
              <w:jc w:val="center"/>
              <w:rPr>
                <w:rFonts w:ascii="Times New Roman" w:hAnsi="Times New Roman"/>
                <w:b/>
                <w:bCs/>
                <w:szCs w:val="21"/>
              </w:rPr>
            </w:pPr>
            <w:r>
              <w:rPr>
                <w:rFonts w:ascii="Times New Roman" w:hAnsi="Times New Roman"/>
                <w:szCs w:val="21"/>
              </w:rPr>
              <w:t>是</w:t>
            </w:r>
          </w:p>
        </w:tc>
        <w:tc>
          <w:tcPr>
            <w:tcW w:w="1341" w:type="dxa"/>
            <w:tcBorders>
              <w:tl2br w:val="nil"/>
              <w:tr2bl w:val="nil"/>
            </w:tcBorders>
          </w:tcPr>
          <w:p w14:paraId="236BBECB">
            <w:pPr>
              <w:jc w:val="center"/>
              <w:rPr>
                <w:rFonts w:ascii="Times New Roman" w:hAnsi="Times New Roman"/>
                <w:b/>
                <w:bCs/>
                <w:szCs w:val="21"/>
              </w:rPr>
            </w:pPr>
            <w:r>
              <w:rPr>
                <w:rFonts w:ascii="Times New Roman" w:hAnsi="Times New Roman"/>
                <w:szCs w:val="21"/>
              </w:rPr>
              <w:t>是</w:t>
            </w:r>
          </w:p>
        </w:tc>
        <w:tc>
          <w:tcPr>
            <w:tcW w:w="1736" w:type="dxa"/>
            <w:tcBorders>
              <w:tl2br w:val="nil"/>
              <w:tr2bl w:val="nil"/>
            </w:tcBorders>
          </w:tcPr>
          <w:p w14:paraId="77834477">
            <w:pPr>
              <w:jc w:val="center"/>
              <w:rPr>
                <w:rFonts w:ascii="Times New Roman" w:hAnsi="Times New Roman"/>
                <w:b/>
                <w:bCs/>
                <w:szCs w:val="21"/>
              </w:rPr>
            </w:pPr>
            <w:r>
              <w:rPr>
                <w:rFonts w:ascii="Times New Roman" w:hAnsi="Times New Roman"/>
                <w:szCs w:val="21"/>
              </w:rPr>
              <w:t>是</w:t>
            </w:r>
          </w:p>
        </w:tc>
        <w:tc>
          <w:tcPr>
            <w:tcW w:w="1156" w:type="dxa"/>
            <w:tcBorders>
              <w:tl2br w:val="nil"/>
              <w:tr2bl w:val="nil"/>
            </w:tcBorders>
          </w:tcPr>
          <w:p w14:paraId="01E67774">
            <w:pPr>
              <w:jc w:val="center"/>
              <w:rPr>
                <w:rFonts w:ascii="Times New Roman" w:hAnsi="Times New Roman"/>
                <w:b/>
                <w:bCs/>
                <w:szCs w:val="21"/>
              </w:rPr>
            </w:pPr>
            <w:r>
              <w:rPr>
                <w:rFonts w:ascii="Times New Roman" w:hAnsi="Times New Roman"/>
                <w:szCs w:val="21"/>
              </w:rPr>
              <w:t>是</w:t>
            </w:r>
          </w:p>
        </w:tc>
      </w:tr>
      <w:tr w14:paraId="4749110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1926" w:type="dxa"/>
            <w:tcBorders>
              <w:tl2br w:val="nil"/>
              <w:tr2bl w:val="nil"/>
            </w:tcBorders>
          </w:tcPr>
          <w:p w14:paraId="5A1E0224">
            <w:pPr>
              <w:jc w:val="center"/>
              <w:rPr>
                <w:rFonts w:ascii="Times New Roman" w:hAnsi="Times New Roman"/>
                <w:b/>
                <w:bCs/>
                <w:szCs w:val="21"/>
              </w:rPr>
            </w:pPr>
            <w:r>
              <w:rPr>
                <w:rFonts w:ascii="Times New Roman" w:hAnsi="Times New Roman"/>
                <w:color w:val="000000"/>
                <w:kern w:val="0"/>
                <w:szCs w:val="21"/>
                <w:lang w:bidi="ar"/>
              </w:rPr>
              <w:t>调出省份固定效应</w:t>
            </w:r>
          </w:p>
        </w:tc>
        <w:tc>
          <w:tcPr>
            <w:tcW w:w="1281" w:type="dxa"/>
            <w:tcBorders>
              <w:tl2br w:val="nil"/>
              <w:tr2bl w:val="nil"/>
            </w:tcBorders>
          </w:tcPr>
          <w:p w14:paraId="4C44F2FE">
            <w:pPr>
              <w:jc w:val="center"/>
              <w:rPr>
                <w:rFonts w:ascii="Times New Roman" w:hAnsi="Times New Roman"/>
                <w:b/>
                <w:bCs/>
                <w:szCs w:val="21"/>
              </w:rPr>
            </w:pPr>
            <w:r>
              <w:rPr>
                <w:rFonts w:ascii="Times New Roman" w:hAnsi="Times New Roman"/>
                <w:szCs w:val="21"/>
              </w:rPr>
              <w:t>是</w:t>
            </w:r>
          </w:p>
        </w:tc>
        <w:tc>
          <w:tcPr>
            <w:tcW w:w="1284" w:type="dxa"/>
            <w:tcBorders>
              <w:tl2br w:val="nil"/>
              <w:tr2bl w:val="nil"/>
            </w:tcBorders>
          </w:tcPr>
          <w:p w14:paraId="0C2AD1CB">
            <w:pPr>
              <w:jc w:val="center"/>
              <w:rPr>
                <w:rFonts w:ascii="Times New Roman" w:hAnsi="Times New Roman"/>
                <w:b/>
                <w:bCs/>
                <w:szCs w:val="21"/>
              </w:rPr>
            </w:pPr>
            <w:r>
              <w:rPr>
                <w:rFonts w:ascii="Times New Roman" w:hAnsi="Times New Roman"/>
                <w:szCs w:val="21"/>
              </w:rPr>
              <w:t>是</w:t>
            </w:r>
          </w:p>
        </w:tc>
        <w:tc>
          <w:tcPr>
            <w:tcW w:w="1341" w:type="dxa"/>
            <w:tcBorders>
              <w:tl2br w:val="nil"/>
              <w:tr2bl w:val="nil"/>
            </w:tcBorders>
          </w:tcPr>
          <w:p w14:paraId="61BF1237">
            <w:pPr>
              <w:jc w:val="center"/>
              <w:rPr>
                <w:rFonts w:ascii="Times New Roman" w:hAnsi="Times New Roman"/>
                <w:b/>
                <w:bCs/>
                <w:szCs w:val="21"/>
              </w:rPr>
            </w:pPr>
            <w:r>
              <w:rPr>
                <w:rFonts w:ascii="Times New Roman" w:hAnsi="Times New Roman"/>
                <w:szCs w:val="21"/>
              </w:rPr>
              <w:t>是</w:t>
            </w:r>
          </w:p>
        </w:tc>
        <w:tc>
          <w:tcPr>
            <w:tcW w:w="1736" w:type="dxa"/>
            <w:tcBorders>
              <w:tl2br w:val="nil"/>
              <w:tr2bl w:val="nil"/>
            </w:tcBorders>
          </w:tcPr>
          <w:p w14:paraId="7A2AAE08">
            <w:pPr>
              <w:jc w:val="center"/>
              <w:rPr>
                <w:rFonts w:ascii="Times New Roman" w:hAnsi="Times New Roman"/>
                <w:b/>
                <w:bCs/>
                <w:szCs w:val="21"/>
              </w:rPr>
            </w:pPr>
            <w:r>
              <w:rPr>
                <w:rFonts w:ascii="Times New Roman" w:hAnsi="Times New Roman"/>
                <w:szCs w:val="21"/>
              </w:rPr>
              <w:t>是</w:t>
            </w:r>
          </w:p>
        </w:tc>
        <w:tc>
          <w:tcPr>
            <w:tcW w:w="1156" w:type="dxa"/>
            <w:tcBorders>
              <w:tl2br w:val="nil"/>
              <w:tr2bl w:val="nil"/>
            </w:tcBorders>
          </w:tcPr>
          <w:p w14:paraId="526351E1">
            <w:pPr>
              <w:jc w:val="center"/>
              <w:rPr>
                <w:rFonts w:ascii="Times New Roman" w:hAnsi="Times New Roman"/>
                <w:b/>
                <w:bCs/>
                <w:szCs w:val="21"/>
              </w:rPr>
            </w:pPr>
            <w:r>
              <w:rPr>
                <w:rFonts w:ascii="Times New Roman" w:hAnsi="Times New Roman"/>
                <w:szCs w:val="21"/>
              </w:rPr>
              <w:t>是</w:t>
            </w:r>
          </w:p>
        </w:tc>
      </w:tr>
      <w:tr w14:paraId="5F25870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1926" w:type="dxa"/>
            <w:tcBorders>
              <w:tl2br w:val="nil"/>
              <w:tr2bl w:val="nil"/>
            </w:tcBorders>
          </w:tcPr>
          <w:p w14:paraId="591E659F">
            <w:pPr>
              <w:jc w:val="center"/>
              <w:rPr>
                <w:rFonts w:ascii="Times New Roman" w:hAnsi="Times New Roman"/>
                <w:color w:val="000000"/>
                <w:kern w:val="0"/>
                <w:szCs w:val="21"/>
                <w:lang w:bidi="ar"/>
              </w:rPr>
            </w:pPr>
            <w:r>
              <w:rPr>
                <w:rFonts w:ascii="Times New Roman" w:hAnsi="Times New Roman"/>
                <w:color w:val="000000"/>
                <w:kern w:val="0"/>
                <w:szCs w:val="21"/>
                <w:lang w:bidi="ar"/>
              </w:rPr>
              <w:t>调入省份固定效应</w:t>
            </w:r>
          </w:p>
        </w:tc>
        <w:tc>
          <w:tcPr>
            <w:tcW w:w="1281" w:type="dxa"/>
            <w:tcBorders>
              <w:tl2br w:val="nil"/>
              <w:tr2bl w:val="nil"/>
            </w:tcBorders>
          </w:tcPr>
          <w:p w14:paraId="7E2D742D">
            <w:pPr>
              <w:jc w:val="center"/>
              <w:rPr>
                <w:rFonts w:ascii="Times New Roman" w:hAnsi="Times New Roman"/>
                <w:b/>
                <w:bCs/>
                <w:szCs w:val="21"/>
              </w:rPr>
            </w:pPr>
            <w:r>
              <w:rPr>
                <w:rFonts w:ascii="Times New Roman" w:hAnsi="Times New Roman"/>
                <w:szCs w:val="21"/>
              </w:rPr>
              <w:t>是</w:t>
            </w:r>
          </w:p>
        </w:tc>
        <w:tc>
          <w:tcPr>
            <w:tcW w:w="1284" w:type="dxa"/>
            <w:tcBorders>
              <w:tl2br w:val="nil"/>
              <w:tr2bl w:val="nil"/>
            </w:tcBorders>
          </w:tcPr>
          <w:p w14:paraId="30CEE65F">
            <w:pPr>
              <w:jc w:val="center"/>
              <w:rPr>
                <w:rFonts w:ascii="Times New Roman" w:hAnsi="Times New Roman"/>
                <w:b/>
                <w:bCs/>
                <w:szCs w:val="21"/>
              </w:rPr>
            </w:pPr>
            <w:r>
              <w:rPr>
                <w:rFonts w:ascii="Times New Roman" w:hAnsi="Times New Roman"/>
                <w:szCs w:val="21"/>
              </w:rPr>
              <w:t>是</w:t>
            </w:r>
          </w:p>
        </w:tc>
        <w:tc>
          <w:tcPr>
            <w:tcW w:w="1341" w:type="dxa"/>
            <w:tcBorders>
              <w:tl2br w:val="nil"/>
              <w:tr2bl w:val="nil"/>
            </w:tcBorders>
          </w:tcPr>
          <w:p w14:paraId="0C68A674">
            <w:pPr>
              <w:jc w:val="center"/>
              <w:rPr>
                <w:rFonts w:ascii="Times New Roman" w:hAnsi="Times New Roman"/>
                <w:b/>
                <w:bCs/>
                <w:szCs w:val="21"/>
              </w:rPr>
            </w:pPr>
            <w:r>
              <w:rPr>
                <w:rFonts w:ascii="Times New Roman" w:hAnsi="Times New Roman"/>
                <w:szCs w:val="21"/>
              </w:rPr>
              <w:t>是</w:t>
            </w:r>
          </w:p>
        </w:tc>
        <w:tc>
          <w:tcPr>
            <w:tcW w:w="1736" w:type="dxa"/>
            <w:tcBorders>
              <w:tl2br w:val="nil"/>
              <w:tr2bl w:val="nil"/>
            </w:tcBorders>
          </w:tcPr>
          <w:p w14:paraId="25C65EBF">
            <w:pPr>
              <w:jc w:val="center"/>
              <w:rPr>
                <w:rFonts w:ascii="Times New Roman" w:hAnsi="Times New Roman"/>
                <w:b/>
                <w:bCs/>
                <w:szCs w:val="21"/>
              </w:rPr>
            </w:pPr>
            <w:r>
              <w:rPr>
                <w:rFonts w:ascii="Times New Roman" w:hAnsi="Times New Roman"/>
                <w:szCs w:val="21"/>
              </w:rPr>
              <w:t>是</w:t>
            </w:r>
          </w:p>
        </w:tc>
        <w:tc>
          <w:tcPr>
            <w:tcW w:w="1156" w:type="dxa"/>
            <w:tcBorders>
              <w:tl2br w:val="nil"/>
              <w:tr2bl w:val="nil"/>
            </w:tcBorders>
          </w:tcPr>
          <w:p w14:paraId="462D9E7A">
            <w:pPr>
              <w:jc w:val="center"/>
              <w:rPr>
                <w:rFonts w:ascii="Times New Roman" w:hAnsi="Times New Roman"/>
                <w:b/>
                <w:bCs/>
                <w:szCs w:val="21"/>
              </w:rPr>
            </w:pPr>
            <w:r>
              <w:rPr>
                <w:rFonts w:ascii="Times New Roman" w:hAnsi="Times New Roman"/>
                <w:szCs w:val="21"/>
              </w:rPr>
              <w:t>是</w:t>
            </w:r>
          </w:p>
        </w:tc>
      </w:tr>
      <w:tr w14:paraId="7CA0BDC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jc w:val="right"/>
        </w:trPr>
        <w:tc>
          <w:tcPr>
            <w:tcW w:w="1926" w:type="dxa"/>
            <w:tcBorders>
              <w:tl2br w:val="nil"/>
              <w:tr2bl w:val="nil"/>
            </w:tcBorders>
            <w:shd w:val="clear" w:color="auto" w:fill="auto"/>
          </w:tcPr>
          <w:p w14:paraId="3DBA4082">
            <w:pPr>
              <w:spacing w:line="360" w:lineRule="auto"/>
              <w:jc w:val="left"/>
              <w:rPr>
                <w:rFonts w:ascii="Times New Roman" w:hAnsi="Times New Roman"/>
                <w:szCs w:val="21"/>
              </w:rPr>
            </w:pPr>
            <w:r>
              <w:rPr>
                <w:rFonts w:ascii="Times New Roman" w:hAnsi="Times New Roman"/>
                <w:szCs w:val="21"/>
              </w:rPr>
              <w:t>调出-调入省份固定效应</w:t>
            </w:r>
          </w:p>
        </w:tc>
        <w:tc>
          <w:tcPr>
            <w:tcW w:w="1281" w:type="dxa"/>
            <w:tcBorders>
              <w:tl2br w:val="nil"/>
              <w:tr2bl w:val="nil"/>
            </w:tcBorders>
          </w:tcPr>
          <w:p w14:paraId="2D4985B5">
            <w:pPr>
              <w:jc w:val="center"/>
              <w:rPr>
                <w:rFonts w:ascii="Times New Roman" w:hAnsi="Times New Roman"/>
                <w:szCs w:val="21"/>
              </w:rPr>
            </w:pPr>
            <w:r>
              <w:rPr>
                <w:rFonts w:ascii="Times New Roman" w:hAnsi="Times New Roman"/>
                <w:szCs w:val="21"/>
              </w:rPr>
              <w:t>是</w:t>
            </w:r>
          </w:p>
        </w:tc>
        <w:tc>
          <w:tcPr>
            <w:tcW w:w="1284" w:type="dxa"/>
            <w:tcBorders>
              <w:tl2br w:val="nil"/>
              <w:tr2bl w:val="nil"/>
            </w:tcBorders>
          </w:tcPr>
          <w:p w14:paraId="789B395B">
            <w:pPr>
              <w:jc w:val="center"/>
              <w:rPr>
                <w:rFonts w:ascii="Times New Roman" w:hAnsi="Times New Roman"/>
                <w:szCs w:val="21"/>
              </w:rPr>
            </w:pPr>
            <w:r>
              <w:rPr>
                <w:rFonts w:ascii="Times New Roman" w:hAnsi="Times New Roman"/>
                <w:szCs w:val="21"/>
              </w:rPr>
              <w:t>是</w:t>
            </w:r>
          </w:p>
        </w:tc>
        <w:tc>
          <w:tcPr>
            <w:tcW w:w="1341" w:type="dxa"/>
            <w:tcBorders>
              <w:tl2br w:val="nil"/>
              <w:tr2bl w:val="nil"/>
            </w:tcBorders>
          </w:tcPr>
          <w:p w14:paraId="75F458A2">
            <w:pPr>
              <w:jc w:val="center"/>
              <w:rPr>
                <w:rFonts w:ascii="Times New Roman" w:hAnsi="Times New Roman"/>
                <w:szCs w:val="21"/>
              </w:rPr>
            </w:pPr>
            <w:r>
              <w:rPr>
                <w:rFonts w:ascii="Times New Roman" w:hAnsi="Times New Roman"/>
                <w:szCs w:val="21"/>
              </w:rPr>
              <w:t>是</w:t>
            </w:r>
          </w:p>
        </w:tc>
        <w:tc>
          <w:tcPr>
            <w:tcW w:w="1736" w:type="dxa"/>
            <w:tcBorders>
              <w:tl2br w:val="nil"/>
              <w:tr2bl w:val="nil"/>
            </w:tcBorders>
          </w:tcPr>
          <w:p w14:paraId="39F9335E">
            <w:pPr>
              <w:jc w:val="center"/>
              <w:rPr>
                <w:rFonts w:ascii="Times New Roman" w:hAnsi="Times New Roman"/>
                <w:szCs w:val="21"/>
              </w:rPr>
            </w:pPr>
            <w:r>
              <w:rPr>
                <w:rFonts w:ascii="Times New Roman" w:hAnsi="Times New Roman"/>
                <w:szCs w:val="21"/>
              </w:rPr>
              <w:t>是</w:t>
            </w:r>
          </w:p>
        </w:tc>
        <w:tc>
          <w:tcPr>
            <w:tcW w:w="1156" w:type="dxa"/>
            <w:tcBorders>
              <w:tl2br w:val="nil"/>
              <w:tr2bl w:val="nil"/>
            </w:tcBorders>
          </w:tcPr>
          <w:p w14:paraId="28346202">
            <w:pPr>
              <w:jc w:val="center"/>
              <w:rPr>
                <w:rFonts w:ascii="Times New Roman" w:hAnsi="Times New Roman"/>
                <w:szCs w:val="21"/>
              </w:rPr>
            </w:pPr>
            <w:r>
              <w:rPr>
                <w:rFonts w:ascii="Times New Roman" w:hAnsi="Times New Roman"/>
                <w:szCs w:val="21"/>
              </w:rPr>
              <w:t>是</w:t>
            </w:r>
          </w:p>
        </w:tc>
      </w:tr>
      <w:tr w14:paraId="1F34BCC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jc w:val="right"/>
        </w:trPr>
        <w:tc>
          <w:tcPr>
            <w:tcW w:w="1926" w:type="dxa"/>
            <w:tcBorders>
              <w:tl2br w:val="nil"/>
              <w:tr2bl w:val="nil"/>
            </w:tcBorders>
          </w:tcPr>
          <w:p w14:paraId="3D9DF122">
            <w:pPr>
              <w:jc w:val="center"/>
              <w:rPr>
                <w:rFonts w:ascii="Times New Roman" w:hAnsi="Times New Roman"/>
                <w:b/>
                <w:bCs/>
                <w:szCs w:val="21"/>
              </w:rPr>
            </w:pPr>
            <w:r>
              <w:rPr>
                <w:rFonts w:ascii="Times New Roman" w:hAnsi="Times New Roman"/>
                <w:color w:val="000000"/>
                <w:kern w:val="0"/>
                <w:szCs w:val="21"/>
                <w:lang w:bidi="ar"/>
              </w:rPr>
              <w:t>时间固定效应</w:t>
            </w:r>
          </w:p>
        </w:tc>
        <w:tc>
          <w:tcPr>
            <w:tcW w:w="1281" w:type="dxa"/>
            <w:tcBorders>
              <w:tl2br w:val="nil"/>
              <w:tr2bl w:val="nil"/>
            </w:tcBorders>
          </w:tcPr>
          <w:p w14:paraId="6F387DD7">
            <w:pPr>
              <w:jc w:val="center"/>
              <w:rPr>
                <w:rFonts w:ascii="Times New Roman" w:hAnsi="Times New Roman"/>
                <w:b/>
                <w:bCs/>
                <w:szCs w:val="21"/>
              </w:rPr>
            </w:pPr>
            <w:r>
              <w:rPr>
                <w:rFonts w:ascii="Times New Roman" w:hAnsi="Times New Roman"/>
                <w:szCs w:val="21"/>
              </w:rPr>
              <w:t>是</w:t>
            </w:r>
          </w:p>
        </w:tc>
        <w:tc>
          <w:tcPr>
            <w:tcW w:w="1284" w:type="dxa"/>
            <w:tcBorders>
              <w:tl2br w:val="nil"/>
              <w:tr2bl w:val="nil"/>
            </w:tcBorders>
          </w:tcPr>
          <w:p w14:paraId="65408ECC">
            <w:pPr>
              <w:jc w:val="center"/>
              <w:rPr>
                <w:rFonts w:ascii="Times New Roman" w:hAnsi="Times New Roman"/>
                <w:b/>
                <w:bCs/>
                <w:szCs w:val="21"/>
              </w:rPr>
            </w:pPr>
            <w:r>
              <w:rPr>
                <w:rFonts w:ascii="Times New Roman" w:hAnsi="Times New Roman"/>
                <w:szCs w:val="21"/>
              </w:rPr>
              <w:t xml:space="preserve"> 是</w:t>
            </w:r>
          </w:p>
        </w:tc>
        <w:tc>
          <w:tcPr>
            <w:tcW w:w="1341" w:type="dxa"/>
            <w:tcBorders>
              <w:tl2br w:val="nil"/>
              <w:tr2bl w:val="nil"/>
            </w:tcBorders>
          </w:tcPr>
          <w:p w14:paraId="78B32550">
            <w:pPr>
              <w:jc w:val="center"/>
              <w:rPr>
                <w:rFonts w:ascii="Times New Roman" w:hAnsi="Times New Roman"/>
                <w:b/>
                <w:bCs/>
                <w:szCs w:val="21"/>
              </w:rPr>
            </w:pPr>
            <w:r>
              <w:rPr>
                <w:rFonts w:ascii="Times New Roman" w:hAnsi="Times New Roman"/>
                <w:szCs w:val="21"/>
              </w:rPr>
              <w:t>是</w:t>
            </w:r>
          </w:p>
        </w:tc>
        <w:tc>
          <w:tcPr>
            <w:tcW w:w="1736" w:type="dxa"/>
            <w:tcBorders>
              <w:tl2br w:val="nil"/>
              <w:tr2bl w:val="nil"/>
            </w:tcBorders>
          </w:tcPr>
          <w:p w14:paraId="0BAB5BE9">
            <w:pPr>
              <w:jc w:val="center"/>
              <w:rPr>
                <w:rFonts w:ascii="Times New Roman" w:hAnsi="Times New Roman"/>
                <w:b/>
                <w:bCs/>
                <w:szCs w:val="21"/>
              </w:rPr>
            </w:pPr>
            <w:r>
              <w:rPr>
                <w:rFonts w:ascii="Times New Roman" w:hAnsi="Times New Roman"/>
                <w:szCs w:val="21"/>
              </w:rPr>
              <w:t>是</w:t>
            </w:r>
          </w:p>
        </w:tc>
        <w:tc>
          <w:tcPr>
            <w:tcW w:w="1156" w:type="dxa"/>
            <w:tcBorders>
              <w:tl2br w:val="nil"/>
              <w:tr2bl w:val="nil"/>
            </w:tcBorders>
          </w:tcPr>
          <w:p w14:paraId="47F1B836">
            <w:pPr>
              <w:jc w:val="center"/>
              <w:rPr>
                <w:rFonts w:ascii="Times New Roman" w:hAnsi="Times New Roman"/>
                <w:b/>
                <w:bCs/>
                <w:szCs w:val="21"/>
              </w:rPr>
            </w:pPr>
            <w:r>
              <w:rPr>
                <w:rFonts w:ascii="Times New Roman" w:hAnsi="Times New Roman"/>
                <w:szCs w:val="21"/>
              </w:rPr>
              <w:t>是</w:t>
            </w:r>
          </w:p>
        </w:tc>
      </w:tr>
      <w:tr w14:paraId="586CACD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1926" w:type="dxa"/>
            <w:tcBorders>
              <w:tl2br w:val="nil"/>
              <w:tr2bl w:val="nil"/>
            </w:tcBorders>
          </w:tcPr>
          <w:p w14:paraId="453B9508">
            <w:pPr>
              <w:jc w:val="center"/>
              <w:rPr>
                <w:rFonts w:ascii="Times New Roman" w:hAnsi="Times New Roman"/>
                <w:b/>
                <w:bCs/>
                <w:szCs w:val="21"/>
              </w:rPr>
            </w:pPr>
            <w:r>
              <w:rPr>
                <w:rFonts w:ascii="Times New Roman" w:hAnsi="Times New Roman"/>
                <w:szCs w:val="21"/>
              </w:rPr>
              <w:t>费舍尔组合检验</w:t>
            </w:r>
          </w:p>
        </w:tc>
        <w:tc>
          <w:tcPr>
            <w:tcW w:w="2565" w:type="dxa"/>
            <w:gridSpan w:val="2"/>
            <w:tcBorders>
              <w:tl2br w:val="nil"/>
              <w:tr2bl w:val="nil"/>
            </w:tcBorders>
          </w:tcPr>
          <w:p w14:paraId="19D13338">
            <w:pPr>
              <w:tabs>
                <w:tab w:val="center" w:pos="4153"/>
              </w:tabs>
              <w:spacing w:line="360" w:lineRule="auto"/>
              <w:jc w:val="center"/>
              <w:rPr>
                <w:rFonts w:ascii="Times New Roman" w:hAnsi="Times New Roman"/>
                <w:b/>
                <w:bCs/>
                <w:szCs w:val="21"/>
              </w:rPr>
            </w:pPr>
            <w:r>
              <w:rPr>
                <w:rFonts w:ascii="Times New Roman" w:hAnsi="Times New Roman"/>
                <w:szCs w:val="21"/>
              </w:rPr>
              <w:t>0.08*</w:t>
            </w:r>
          </w:p>
        </w:tc>
        <w:tc>
          <w:tcPr>
            <w:tcW w:w="4233" w:type="dxa"/>
            <w:gridSpan w:val="3"/>
            <w:tcBorders>
              <w:tl2br w:val="nil"/>
              <w:tr2bl w:val="nil"/>
            </w:tcBorders>
          </w:tcPr>
          <w:p w14:paraId="09A6A09F">
            <w:pPr>
              <w:tabs>
                <w:tab w:val="center" w:pos="4153"/>
              </w:tabs>
              <w:spacing w:line="360" w:lineRule="auto"/>
              <w:jc w:val="center"/>
              <w:rPr>
                <w:rFonts w:ascii="Times New Roman" w:hAnsi="Times New Roman"/>
                <w:b/>
                <w:bCs/>
                <w:szCs w:val="21"/>
              </w:rPr>
            </w:pPr>
            <w:r>
              <w:rPr>
                <w:rFonts w:ascii="Times New Roman" w:hAnsi="Times New Roman"/>
                <w:b/>
                <w:bCs/>
                <w:szCs w:val="21"/>
              </w:rPr>
              <w:t>-</w:t>
            </w:r>
          </w:p>
        </w:tc>
      </w:tr>
      <w:tr w14:paraId="038D61A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1926" w:type="dxa"/>
            <w:tcBorders>
              <w:tl2br w:val="nil"/>
              <w:tr2bl w:val="nil"/>
            </w:tcBorders>
          </w:tcPr>
          <w:p w14:paraId="5C303722">
            <w:pPr>
              <w:jc w:val="center"/>
              <w:rPr>
                <w:rFonts w:ascii="Times New Roman" w:hAnsi="Times New Roman"/>
                <w:b/>
                <w:bCs/>
                <w:szCs w:val="21"/>
              </w:rPr>
            </w:pPr>
            <w:r>
              <w:rPr>
                <w:rFonts w:ascii="Times New Roman" w:hAnsi="Times New Roman"/>
                <w:szCs w:val="21"/>
              </w:rPr>
              <w:t>N</w:t>
            </w:r>
          </w:p>
        </w:tc>
        <w:tc>
          <w:tcPr>
            <w:tcW w:w="1281" w:type="dxa"/>
            <w:tcBorders>
              <w:tl2br w:val="nil"/>
              <w:tr2bl w:val="nil"/>
            </w:tcBorders>
          </w:tcPr>
          <w:p w14:paraId="40BFEA92">
            <w:pPr>
              <w:tabs>
                <w:tab w:val="center" w:pos="4153"/>
              </w:tabs>
              <w:spacing w:line="360" w:lineRule="auto"/>
              <w:jc w:val="center"/>
              <w:rPr>
                <w:rFonts w:ascii="Times New Roman" w:hAnsi="Times New Roman"/>
                <w:szCs w:val="21"/>
              </w:rPr>
            </w:pPr>
            <w:r>
              <w:rPr>
                <w:rFonts w:ascii="Times New Roman" w:hAnsi="Times New Roman"/>
                <w:szCs w:val="21"/>
              </w:rPr>
              <w:t xml:space="preserve"> 32,926</w:t>
            </w:r>
          </w:p>
        </w:tc>
        <w:tc>
          <w:tcPr>
            <w:tcW w:w="1284" w:type="dxa"/>
            <w:tcBorders>
              <w:tl2br w:val="nil"/>
              <w:tr2bl w:val="nil"/>
            </w:tcBorders>
          </w:tcPr>
          <w:p w14:paraId="1D96A700">
            <w:pPr>
              <w:tabs>
                <w:tab w:val="center" w:pos="4153"/>
              </w:tabs>
              <w:spacing w:line="360" w:lineRule="auto"/>
              <w:jc w:val="center"/>
              <w:rPr>
                <w:rFonts w:ascii="Times New Roman" w:hAnsi="Times New Roman"/>
                <w:szCs w:val="21"/>
              </w:rPr>
            </w:pPr>
            <w:r>
              <w:rPr>
                <w:rFonts w:ascii="Times New Roman" w:hAnsi="Times New Roman"/>
                <w:szCs w:val="21"/>
              </w:rPr>
              <w:t xml:space="preserve"> 34,876</w:t>
            </w:r>
          </w:p>
        </w:tc>
        <w:tc>
          <w:tcPr>
            <w:tcW w:w="1341" w:type="dxa"/>
            <w:tcBorders>
              <w:tl2br w:val="nil"/>
              <w:tr2bl w:val="nil"/>
            </w:tcBorders>
          </w:tcPr>
          <w:p w14:paraId="37917B2D">
            <w:pPr>
              <w:jc w:val="center"/>
              <w:rPr>
                <w:rFonts w:ascii="Times New Roman" w:hAnsi="Times New Roman"/>
                <w:b/>
                <w:bCs/>
                <w:szCs w:val="21"/>
              </w:rPr>
            </w:pPr>
            <w:r>
              <w:rPr>
                <w:rFonts w:ascii="Times New Roman" w:hAnsi="Times New Roman"/>
                <w:szCs w:val="21"/>
              </w:rPr>
              <w:t>23,438</w:t>
            </w:r>
          </w:p>
        </w:tc>
        <w:tc>
          <w:tcPr>
            <w:tcW w:w="1736" w:type="dxa"/>
            <w:tcBorders>
              <w:tl2br w:val="nil"/>
              <w:tr2bl w:val="nil"/>
            </w:tcBorders>
          </w:tcPr>
          <w:p w14:paraId="632F2E75">
            <w:pPr>
              <w:jc w:val="center"/>
              <w:rPr>
                <w:rFonts w:ascii="Times New Roman" w:hAnsi="Times New Roman"/>
                <w:b/>
                <w:bCs/>
                <w:szCs w:val="21"/>
              </w:rPr>
            </w:pPr>
            <w:r>
              <w:rPr>
                <w:rFonts w:ascii="Times New Roman" w:hAnsi="Times New Roman"/>
                <w:szCs w:val="21"/>
              </w:rPr>
              <w:t>20,977</w:t>
            </w:r>
          </w:p>
        </w:tc>
        <w:tc>
          <w:tcPr>
            <w:tcW w:w="1156" w:type="dxa"/>
            <w:tcBorders>
              <w:tl2br w:val="nil"/>
              <w:tr2bl w:val="nil"/>
            </w:tcBorders>
          </w:tcPr>
          <w:p w14:paraId="241638CA">
            <w:pPr>
              <w:jc w:val="center"/>
              <w:rPr>
                <w:rFonts w:ascii="Times New Roman" w:hAnsi="Times New Roman"/>
                <w:b/>
                <w:bCs/>
                <w:szCs w:val="21"/>
              </w:rPr>
            </w:pPr>
            <w:r>
              <w:rPr>
                <w:rFonts w:ascii="Times New Roman" w:hAnsi="Times New Roman"/>
                <w:szCs w:val="21"/>
              </w:rPr>
              <w:t>23,387</w:t>
            </w:r>
          </w:p>
        </w:tc>
      </w:tr>
      <w:tr w14:paraId="1833023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1926" w:type="dxa"/>
            <w:tcBorders>
              <w:tl2br w:val="nil"/>
              <w:tr2bl w:val="nil"/>
            </w:tcBorders>
          </w:tcPr>
          <w:p w14:paraId="61E7BC9F">
            <w:pPr>
              <w:jc w:val="center"/>
              <w:rPr>
                <w:rFonts w:ascii="Times New Roman" w:hAnsi="Times New Roman"/>
                <w:b/>
                <w:bCs/>
                <w:szCs w:val="21"/>
              </w:rPr>
            </w:pPr>
            <w:r>
              <w:rPr>
                <w:rFonts w:ascii="Times New Roman" w:hAnsi="Times New Roman"/>
                <w:szCs w:val="21"/>
              </w:rPr>
              <w:t>R-squared</w:t>
            </w:r>
          </w:p>
        </w:tc>
        <w:tc>
          <w:tcPr>
            <w:tcW w:w="1281" w:type="dxa"/>
            <w:tcBorders>
              <w:tl2br w:val="nil"/>
              <w:tr2bl w:val="nil"/>
            </w:tcBorders>
          </w:tcPr>
          <w:p w14:paraId="123C1D1F">
            <w:pPr>
              <w:tabs>
                <w:tab w:val="center" w:pos="4153"/>
              </w:tabs>
              <w:spacing w:line="360" w:lineRule="auto"/>
              <w:jc w:val="center"/>
              <w:rPr>
                <w:rFonts w:ascii="Times New Roman" w:hAnsi="Times New Roman"/>
                <w:szCs w:val="21"/>
              </w:rPr>
            </w:pPr>
            <w:r>
              <w:rPr>
                <w:rFonts w:ascii="Times New Roman" w:hAnsi="Times New Roman"/>
                <w:szCs w:val="21"/>
              </w:rPr>
              <w:t xml:space="preserve"> 0.3006</w:t>
            </w:r>
          </w:p>
        </w:tc>
        <w:tc>
          <w:tcPr>
            <w:tcW w:w="1284" w:type="dxa"/>
            <w:tcBorders>
              <w:tl2br w:val="nil"/>
              <w:tr2bl w:val="nil"/>
            </w:tcBorders>
          </w:tcPr>
          <w:p w14:paraId="2735DD52">
            <w:pPr>
              <w:tabs>
                <w:tab w:val="center" w:pos="4153"/>
              </w:tabs>
              <w:spacing w:line="360" w:lineRule="auto"/>
              <w:jc w:val="center"/>
              <w:rPr>
                <w:rFonts w:ascii="Times New Roman" w:hAnsi="Times New Roman"/>
                <w:szCs w:val="21"/>
              </w:rPr>
            </w:pPr>
            <w:r>
              <w:rPr>
                <w:rFonts w:ascii="Times New Roman" w:hAnsi="Times New Roman"/>
                <w:szCs w:val="21"/>
              </w:rPr>
              <w:t xml:space="preserve"> 0.2899</w:t>
            </w:r>
          </w:p>
        </w:tc>
        <w:tc>
          <w:tcPr>
            <w:tcW w:w="1341" w:type="dxa"/>
            <w:tcBorders>
              <w:tl2br w:val="nil"/>
              <w:tr2bl w:val="nil"/>
            </w:tcBorders>
          </w:tcPr>
          <w:p w14:paraId="587848F6">
            <w:pPr>
              <w:jc w:val="center"/>
              <w:rPr>
                <w:rFonts w:ascii="Times New Roman" w:hAnsi="Times New Roman"/>
                <w:b/>
                <w:bCs/>
                <w:szCs w:val="21"/>
              </w:rPr>
            </w:pPr>
            <w:r>
              <w:rPr>
                <w:rFonts w:ascii="Times New Roman" w:hAnsi="Times New Roman"/>
                <w:szCs w:val="21"/>
              </w:rPr>
              <w:t>0.3391</w:t>
            </w:r>
          </w:p>
        </w:tc>
        <w:tc>
          <w:tcPr>
            <w:tcW w:w="1736" w:type="dxa"/>
            <w:tcBorders>
              <w:tl2br w:val="nil"/>
              <w:tr2bl w:val="nil"/>
            </w:tcBorders>
          </w:tcPr>
          <w:p w14:paraId="1993EBB9">
            <w:pPr>
              <w:jc w:val="center"/>
              <w:rPr>
                <w:rFonts w:ascii="Times New Roman" w:hAnsi="Times New Roman"/>
                <w:b/>
                <w:bCs/>
                <w:szCs w:val="21"/>
              </w:rPr>
            </w:pPr>
            <w:r>
              <w:rPr>
                <w:rFonts w:ascii="Times New Roman" w:hAnsi="Times New Roman"/>
                <w:szCs w:val="21"/>
              </w:rPr>
              <w:t>0.2777</w:t>
            </w:r>
          </w:p>
        </w:tc>
        <w:tc>
          <w:tcPr>
            <w:tcW w:w="1156" w:type="dxa"/>
            <w:tcBorders>
              <w:tl2br w:val="nil"/>
              <w:tr2bl w:val="nil"/>
            </w:tcBorders>
          </w:tcPr>
          <w:p w14:paraId="5AC6D054">
            <w:pPr>
              <w:jc w:val="center"/>
              <w:rPr>
                <w:rFonts w:ascii="Times New Roman" w:hAnsi="Times New Roman"/>
                <w:b/>
                <w:bCs/>
                <w:szCs w:val="21"/>
              </w:rPr>
            </w:pPr>
            <w:r>
              <w:rPr>
                <w:rFonts w:ascii="Times New Roman" w:hAnsi="Times New Roman"/>
                <w:szCs w:val="21"/>
              </w:rPr>
              <w:t>0.2868</w:t>
            </w:r>
          </w:p>
        </w:tc>
      </w:tr>
    </w:tbl>
    <w:p w14:paraId="77E9517F">
      <w:pPr>
        <w:spacing w:line="400" w:lineRule="exact"/>
        <w:ind w:firstLine="480" w:firstLineChars="200"/>
        <w:jc w:val="left"/>
        <w:rPr>
          <w:rFonts w:ascii="Times New Roman" w:hAnsi="Times New Roman"/>
          <w:color w:val="000000" w:themeColor="text1"/>
          <w:sz w:val="24"/>
          <w14:textFill>
            <w14:solidFill>
              <w14:schemeClr w14:val="tx1"/>
            </w14:solidFill>
          </w14:textFill>
        </w:rPr>
      </w:pPr>
    </w:p>
    <w:p w14:paraId="4CE85A97">
      <w:pPr>
        <w:spacing w:before="240" w:after="120"/>
        <w:ind w:firstLine="562" w:firstLineChars="200"/>
        <w:rPr>
          <w:rFonts w:ascii="Times New Roman" w:hAnsi="Times New Roman" w:eastAsia="黑体"/>
          <w:b/>
          <w:bCs/>
          <w:sz w:val="28"/>
          <w:szCs w:val="28"/>
        </w:rPr>
      </w:pPr>
    </w:p>
    <w:p w14:paraId="08E82A9A">
      <w:pPr>
        <w:spacing w:before="480" w:after="120"/>
        <w:jc w:val="center"/>
        <w:outlineLvl w:val="1"/>
        <w:rPr>
          <w:rFonts w:ascii="Times New Roman" w:hAnsi="Times New Roman" w:eastAsia="黑体"/>
          <w:b/>
          <w:sz w:val="28"/>
          <w:szCs w:val="28"/>
        </w:rPr>
      </w:pPr>
      <w:bookmarkStart w:id="630" w:name="_Toc29945"/>
      <w:bookmarkStart w:id="631" w:name="_Toc707"/>
      <w:bookmarkStart w:id="632" w:name="_Toc10481"/>
      <w:bookmarkStart w:id="633" w:name="_Toc18160"/>
      <w:bookmarkStart w:id="634" w:name="_Toc12437"/>
      <w:r>
        <w:rPr>
          <w:rFonts w:ascii="Times New Roman" w:hAnsi="Times New Roman" w:eastAsia="黑体"/>
          <w:b/>
          <w:sz w:val="28"/>
          <w:szCs w:val="28"/>
        </w:rPr>
        <w:t>第三节 本章小结</w:t>
      </w:r>
      <w:bookmarkEnd w:id="630"/>
      <w:bookmarkEnd w:id="631"/>
      <w:bookmarkEnd w:id="632"/>
      <w:bookmarkEnd w:id="633"/>
      <w:bookmarkEnd w:id="634"/>
    </w:p>
    <w:p w14:paraId="4DB6FDF5">
      <w:pPr>
        <w:spacing w:line="400" w:lineRule="exact"/>
        <w:ind w:firstLine="480" w:firstLineChars="200"/>
        <w:rPr>
          <w:rFonts w:ascii="Times New Roman" w:hAnsi="Times New Roman"/>
          <w:sz w:val="24"/>
        </w:rPr>
      </w:pPr>
      <w:r>
        <w:rPr>
          <w:rFonts w:ascii="Times New Roman" w:hAnsi="Times New Roman"/>
          <w:sz w:val="24"/>
        </w:rPr>
        <w:t>本章从国际和省际贸易两个层面出发，运用多维面板数据回归方法，对中国产业数字化与贸易隐含碳之间的关系进行了因果识别检验。研究发现，产业数字化对中国在国际和省际层面的贸易隐含碳影响存在异质性影响。</w:t>
      </w:r>
    </w:p>
    <w:p w14:paraId="003979B3">
      <w:pPr>
        <w:spacing w:line="400" w:lineRule="exact"/>
        <w:ind w:firstLine="480" w:firstLineChars="200"/>
        <w:rPr>
          <w:rFonts w:ascii="Times New Roman" w:hAnsi="Times New Roman"/>
          <w:sz w:val="24"/>
        </w:rPr>
      </w:pPr>
      <w:r>
        <w:rPr>
          <w:rFonts w:ascii="Times New Roman" w:hAnsi="Times New Roman"/>
          <w:sz w:val="24"/>
        </w:rPr>
        <w:t>在国际贸易层面，检验结果表明，产业数字化对中国出口隐含碳产生了显著的负向影响。这一结论在经过一系列稳健性检验，包括改变变量的测度方式、调整样本维度、样本数据处理以及内生性讨论后，仍然保持一致，且数字基础设施驱动的产业数字化及数字服务驱动的产业数字化均显著抑制了中国出口隐含碳。此外，产业数字化对出口隐含碳的抑制效应在传统出口贸易、简单GVC出口贸易、复杂GVC出口贸易三条路径下均成立。这些发现共同表明，产业数字化有效地抑制了中国出口隐含碳。异质性分析表明，产业数字化更有助于抑制出口发展中经济体（地区）隐含碳和污染行业的出口隐含碳排放。</w:t>
      </w:r>
    </w:p>
    <w:p w14:paraId="37FE6566">
      <w:pPr>
        <w:spacing w:line="400" w:lineRule="exact"/>
        <w:ind w:firstLine="480" w:firstLineChars="200"/>
        <w:rPr>
          <w:rFonts w:ascii="Times New Roman" w:hAnsi="Times New Roman"/>
          <w:sz w:val="24"/>
        </w:rPr>
      </w:pPr>
      <w:r>
        <w:rPr>
          <w:rFonts w:ascii="Times New Roman" w:hAnsi="Times New Roman"/>
          <w:sz w:val="24"/>
        </w:rPr>
        <w:t xml:space="preserve">在省际贸易层面，产业数字化对省际调出隐含碳产生了显著的正向影响。这一结论同样在经过改变核心解释变量测度方式、调整样本维度、缩尾处理以及更换样本数据来源等一系列稳健性检验后，依然成立。且数字基础设施驱动的产业数字化及数字服务驱动的产业数字化均显著促进了调出隐含碳。此外，产业数字化对调出隐含碳的促进效应在传统调出贸易、简单NVC调出贸易、复杂NVC调出贸易三条路径下均成立。这些发现共同表明，产业数字化有效地促进了中国省际调出隐含碳排放。另外，产业数字化对中国省际调出隐含碳的影响呈现出先促进后抑制的倒U型特征，且目前产业数字化的影响依旧在拐点之前，呈促进的状态。异质性分析表明，产业数字化对中国省际调出隐含碳的促进作用在环境规制较高及东部省份较弱。                </w:t>
      </w:r>
    </w:p>
    <w:p w14:paraId="3584DBB0">
      <w:pPr>
        <w:spacing w:line="400" w:lineRule="exact"/>
        <w:ind w:firstLine="480" w:firstLineChars="200"/>
        <w:jc w:val="left"/>
        <w:rPr>
          <w:rFonts w:ascii="Times New Roman" w:hAnsi="Times New Roman"/>
          <w:sz w:val="24"/>
        </w:rPr>
      </w:pPr>
      <w:r>
        <w:rPr>
          <w:rFonts w:ascii="Times New Roman" w:hAnsi="Times New Roman"/>
          <w:sz w:val="24"/>
        </w:rPr>
        <w:t>综上所述，本章关于产业数字化对贸易隐含碳的影响在国际及省际贸易层面得出不同的结论，</w:t>
      </w:r>
      <w:r>
        <w:rPr>
          <w:rFonts w:hint="eastAsia" w:ascii="Times New Roman" w:hAnsi="Times New Roman"/>
          <w:sz w:val="24"/>
        </w:rPr>
        <w:t>验</w:t>
      </w:r>
      <w:r>
        <w:rPr>
          <w:rFonts w:ascii="Times New Roman" w:hAnsi="Times New Roman"/>
          <w:sz w:val="24"/>
        </w:rPr>
        <w:t>证假设H1b，</w:t>
      </w:r>
      <w:r>
        <w:rPr>
          <w:rFonts w:ascii="Times New Roman" w:hAnsi="Times New Roman"/>
          <w:color w:val="000000" w:themeColor="text1"/>
          <w:sz w:val="24"/>
          <w14:textFill>
            <w14:solidFill>
              <w14:schemeClr w14:val="tx1"/>
            </w14:solidFill>
          </w14:textFill>
        </w:rPr>
        <w:t>产业数字化对贸易隐含碳的总体效应不确定，</w:t>
      </w:r>
      <w:r>
        <w:rPr>
          <w:rFonts w:ascii="Times New Roman" w:hAnsi="Times New Roman"/>
          <w:sz w:val="24"/>
        </w:rPr>
        <w:t>本章的研究揭示了产业数字化在不同贸易层面对中国贸易隐含碳影响的复杂性和多样性，为相关政策制定和实践提供了重要的实证支持。</w:t>
      </w:r>
    </w:p>
    <w:p w14:paraId="44ECCACD">
      <w:pPr>
        <w:spacing w:before="480" w:after="120"/>
        <w:jc w:val="center"/>
        <w:rPr>
          <w:rFonts w:ascii="Times New Roman" w:hAnsi="Times New Roman" w:eastAsia="黑体"/>
          <w:b/>
          <w:sz w:val="28"/>
          <w:szCs w:val="28"/>
        </w:rPr>
      </w:pPr>
    </w:p>
    <w:p w14:paraId="4B2CE879">
      <w:pPr>
        <w:spacing w:before="480" w:after="120"/>
        <w:jc w:val="center"/>
        <w:rPr>
          <w:rFonts w:ascii="Times New Roman" w:hAnsi="Times New Roman" w:eastAsia="黑体"/>
          <w:b/>
          <w:sz w:val="28"/>
          <w:szCs w:val="28"/>
        </w:rPr>
      </w:pPr>
    </w:p>
    <w:p w14:paraId="14DF472C">
      <w:pPr>
        <w:spacing w:line="400" w:lineRule="exact"/>
        <w:ind w:firstLine="480" w:firstLineChars="200"/>
        <w:jc w:val="left"/>
        <w:rPr>
          <w:rFonts w:ascii="Times New Roman" w:hAnsi="Times New Roman"/>
          <w:sz w:val="24"/>
        </w:rPr>
      </w:pPr>
    </w:p>
    <w:p w14:paraId="54BA14F6">
      <w:pPr>
        <w:rPr>
          <w:rFonts w:ascii="Times New Roman" w:hAnsi="Times New Roman"/>
        </w:rPr>
      </w:pPr>
    </w:p>
    <w:p w14:paraId="01C30121">
      <w:pPr>
        <w:spacing w:before="480" w:after="360"/>
        <w:jc w:val="center"/>
        <w:outlineLvl w:val="0"/>
        <w:rPr>
          <w:rFonts w:ascii="Times New Roman" w:hAnsi="Times New Roman" w:eastAsia="黑体"/>
          <w:b/>
          <w:bCs/>
          <w:sz w:val="32"/>
          <w:szCs w:val="32"/>
        </w:rPr>
      </w:pPr>
      <w:bookmarkStart w:id="635" w:name="_Toc17971"/>
      <w:bookmarkStart w:id="636" w:name="_Toc24416"/>
      <w:bookmarkStart w:id="637" w:name="_Toc28498"/>
      <w:r>
        <w:rPr>
          <w:rFonts w:ascii="Times New Roman" w:hAnsi="Times New Roman" w:eastAsia="黑体"/>
          <w:b/>
          <w:bCs/>
          <w:sz w:val="32"/>
          <w:szCs w:val="32"/>
        </w:rPr>
        <w:t>第六章 产业数字化影响中国贸易隐含碳的传导机制检验</w:t>
      </w:r>
      <w:bookmarkEnd w:id="635"/>
      <w:bookmarkEnd w:id="636"/>
      <w:bookmarkEnd w:id="637"/>
    </w:p>
    <w:p w14:paraId="310F07B6">
      <w:pPr>
        <w:spacing w:line="400" w:lineRule="exact"/>
        <w:ind w:firstLine="480" w:firstLineChars="200"/>
        <w:rPr>
          <w:rFonts w:ascii="Times New Roman" w:hAnsi="Times New Roman"/>
          <w:sz w:val="24"/>
        </w:rPr>
      </w:pPr>
      <w:r>
        <w:rPr>
          <w:rFonts w:ascii="Times New Roman" w:hAnsi="Times New Roman"/>
          <w:sz w:val="24"/>
        </w:rPr>
        <w:t>第三章给出了产业数字化影响贸易隐含碳的理论阐释和作用机制，第五章分别从国际省际贸易，深入研究产业数字化与中国贸易隐含碳之间的因果关系，并得出了产业数字化对中国在国际和省际层面的贸易隐含碳影响存在显著差异。这种差异性的存在引发了一系列问题：为何在国际和省际贸易层面会出现这种显著差异？基于第三章的理论分析，产业数字化可通过规模效应、结构效应、技术效应影响贸易隐含碳，那么产业数字化影响中国贸易隐含碳的传导机制是否存在？这些机制效应在国际和省际贸易</w:t>
      </w:r>
      <w:r>
        <w:rPr>
          <w:rFonts w:hint="eastAsia" w:ascii="Times New Roman" w:hAnsi="Times New Roman"/>
          <w:sz w:val="24"/>
        </w:rPr>
        <w:t>两个</w:t>
      </w:r>
      <w:r>
        <w:rPr>
          <w:rFonts w:ascii="Times New Roman" w:hAnsi="Times New Roman"/>
          <w:sz w:val="24"/>
        </w:rPr>
        <w:t>层面有何不同？</w:t>
      </w:r>
      <w:r>
        <w:rPr>
          <w:rFonts w:ascii="Times New Roman" w:hAnsi="Times New Roman"/>
          <w:color w:val="0000FF"/>
          <w:sz w:val="24"/>
        </w:rPr>
        <w:t xml:space="preserve"> </w:t>
      </w:r>
    </w:p>
    <w:p w14:paraId="28A797DB">
      <w:pPr>
        <w:spacing w:before="480" w:after="120"/>
        <w:jc w:val="center"/>
        <w:outlineLvl w:val="1"/>
        <w:rPr>
          <w:rFonts w:ascii="Times New Roman" w:hAnsi="Times New Roman"/>
          <w:b/>
          <w:bCs/>
          <w:sz w:val="24"/>
        </w:rPr>
      </w:pPr>
      <w:bookmarkStart w:id="638" w:name="_Toc28239"/>
      <w:bookmarkStart w:id="639" w:name="_Toc32555"/>
      <w:bookmarkStart w:id="640" w:name="_Toc31579"/>
      <w:bookmarkStart w:id="641" w:name="_Toc8146"/>
      <w:bookmarkStart w:id="642" w:name="_Toc25786"/>
      <w:r>
        <w:rPr>
          <w:rFonts w:ascii="Times New Roman" w:hAnsi="Times New Roman" w:eastAsia="黑体"/>
          <w:b/>
          <w:bCs/>
          <w:sz w:val="28"/>
          <w:szCs w:val="28"/>
        </w:rPr>
        <w:t>第</w:t>
      </w:r>
      <w:r>
        <w:rPr>
          <w:rFonts w:ascii="Times New Roman" w:hAnsi="Times New Roman" w:eastAsia="黑体"/>
          <w:b/>
          <w:sz w:val="28"/>
          <w:szCs w:val="28"/>
        </w:rPr>
        <w:t>一节 产业数字化影响中国贸易隐含碳的规模效应传导机制检验</w:t>
      </w:r>
      <w:bookmarkEnd w:id="638"/>
      <w:bookmarkEnd w:id="639"/>
      <w:bookmarkEnd w:id="640"/>
      <w:bookmarkEnd w:id="641"/>
      <w:bookmarkEnd w:id="642"/>
    </w:p>
    <w:p w14:paraId="407962A8">
      <w:pPr>
        <w:spacing w:line="400" w:lineRule="exact"/>
        <w:ind w:firstLine="480" w:firstLineChars="200"/>
        <w:rPr>
          <w:rFonts w:ascii="Times New Roman" w:hAnsi="Times New Roman"/>
          <w:sz w:val="24"/>
        </w:rPr>
      </w:pPr>
      <w:r>
        <w:rPr>
          <w:rFonts w:ascii="Times New Roman" w:hAnsi="Times New Roman"/>
          <w:sz w:val="24"/>
        </w:rPr>
        <w:t>在机制效应模型选择时，本文借鉴牛志伟等（2023）的做法，采用四段式中介机制模型进行检验（图6-1所示），这主要是因为三段式中介效应存在着经典的内生性问题（牛志伟等，2023；Aguinis et al.，2016；Pieters，2017；江艇，2022），具体而言，三个式子就有三个内生性的问题，只有保证三个误差项两两无关，才可以使用中介效应模型。然而，由于实证研究多用观察数据，使得全面考虑和处理这些内生性问题变得极为复杂。对于此问题的解决，本文主要参照牛志伟等（2023）、Aguinis et al.（2016）以及文雁兵等（2022）的设计思路：一方面，增加使用Bootstrap推导的基于百分比的置信区间，这可以通过使用非参数测试程序来放宽对于索贝尔（1982）检验中介效应是建立在假设系数的乘积是正态分布的基础之上的问题；另一方面，在中介效应中同时考虑中介变量与被解释变量之间的关系，有助于增强实证链条的完备性。具体而言，图6-1所示，a表示自变量X对M的影响；d表示自变量M对Y的影响；b则是控制了自变量后，M对Y的影响；c是X对Y的总效应；c'是X对Y的直接效应，是控制了中介变量M后，X对Y的影响；e2是X与M之间没有被解释的部分；e3是X与M之间没有被解释的部分；e4是X、M与Y的关系之间没有被解释的部分，e1为Y没有被X解释的部分。依据温忠麟和叶宝娟（2014）在《中介效应分析:方法和模型发展》一文中提出的对检验结果的判断流程和方法，总效应c=c'+ab，a*b为间接效应（中介效应），当ab与c'符号相同时存在部分中介效应，相反则存在遮掩效应。广义的中介效应包含遮掩效应，也可以说遮掩效应是中介效应的一个特例。</w:t>
      </w:r>
    </w:p>
    <w:p w14:paraId="0BCAA66B">
      <w:pPr>
        <w:jc w:val="center"/>
        <w:rPr>
          <w:rFonts w:ascii="Times New Roman" w:hAnsi="Times New Roman"/>
          <w:sz w:val="24"/>
        </w:rPr>
      </w:pPr>
      <w:r>
        <w:rPr>
          <w:rFonts w:ascii="Times New Roman" w:hAnsi="Times New Roman"/>
          <w:sz w:val="24"/>
        </w:rPr>
        <w:drawing>
          <wp:inline distT="0" distB="0" distL="114300" distR="114300">
            <wp:extent cx="3813810" cy="2089150"/>
            <wp:effectExtent l="0" t="0" r="5715" b="6350"/>
            <wp:docPr id="47" name="图片 3" descr="a8aaf7004c6c4ee31713c6a4c9ca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descr="a8aaf7004c6c4ee31713c6a4c9ca853"/>
                    <pic:cNvPicPr>
                      <a:picLocks noChangeAspect="1"/>
                    </pic:cNvPicPr>
                  </pic:nvPicPr>
                  <pic:blipFill>
                    <a:blip r:embed="rId19"/>
                    <a:stretch>
                      <a:fillRect/>
                    </a:stretch>
                  </pic:blipFill>
                  <pic:spPr>
                    <a:xfrm>
                      <a:off x="0" y="0"/>
                      <a:ext cx="3813810" cy="2089150"/>
                    </a:xfrm>
                    <a:prstGeom prst="rect">
                      <a:avLst/>
                    </a:prstGeom>
                    <a:noFill/>
                    <a:ln>
                      <a:noFill/>
                    </a:ln>
                  </pic:spPr>
                </pic:pic>
              </a:graphicData>
            </a:graphic>
          </wp:inline>
        </w:drawing>
      </w:r>
    </w:p>
    <w:p w14:paraId="785F131C">
      <w:pPr>
        <w:spacing w:line="360" w:lineRule="auto"/>
        <w:ind w:firstLine="422" w:firstLineChars="200"/>
        <w:jc w:val="center"/>
        <w:rPr>
          <w:rFonts w:ascii="Times New Roman" w:hAnsi="Times New Roman"/>
          <w:b/>
          <w:bCs/>
          <w:sz w:val="24"/>
        </w:rPr>
      </w:pPr>
      <w:r>
        <w:rPr>
          <w:rFonts w:ascii="Times New Roman" w:hAnsi="Times New Roman"/>
          <w:b/>
          <w:bCs/>
          <w:szCs w:val="21"/>
        </w:rPr>
        <w:t>图6-1 四段式中介机制模型检验</w:t>
      </w:r>
    </w:p>
    <w:p w14:paraId="726D1ADF">
      <w:pPr>
        <w:spacing w:before="240" w:after="120"/>
        <w:ind w:firstLine="562" w:firstLineChars="200"/>
        <w:outlineLvl w:val="2"/>
        <w:rPr>
          <w:rFonts w:ascii="Times New Roman" w:hAnsi="Times New Roman" w:eastAsia="黑体"/>
          <w:b/>
          <w:bCs/>
          <w:sz w:val="28"/>
          <w:szCs w:val="28"/>
        </w:rPr>
      </w:pPr>
      <w:bookmarkStart w:id="643" w:name="_Toc25278"/>
      <w:bookmarkStart w:id="644" w:name="_Toc10912"/>
      <w:bookmarkStart w:id="645" w:name="_Toc28545"/>
      <w:bookmarkStart w:id="646" w:name="_Toc32629"/>
      <w:bookmarkStart w:id="647" w:name="_Toc30907"/>
      <w:r>
        <w:rPr>
          <w:rFonts w:ascii="Times New Roman" w:hAnsi="Times New Roman" w:eastAsia="黑体"/>
          <w:b/>
          <w:bCs/>
          <w:sz w:val="28"/>
          <w:szCs w:val="28"/>
        </w:rPr>
        <w:t>一、模型构建与变量选取</w:t>
      </w:r>
      <w:bookmarkEnd w:id="643"/>
      <w:bookmarkEnd w:id="644"/>
      <w:bookmarkEnd w:id="645"/>
      <w:bookmarkEnd w:id="646"/>
      <w:bookmarkEnd w:id="647"/>
    </w:p>
    <w:p w14:paraId="5EACC709">
      <w:pPr>
        <w:widowControl/>
        <w:spacing w:line="360" w:lineRule="auto"/>
        <w:ind w:firstLine="241" w:firstLineChars="100"/>
        <w:jc w:val="left"/>
        <w:outlineLvl w:val="3"/>
        <w:rPr>
          <w:rFonts w:ascii="Times New Roman" w:hAnsi="Times New Roman"/>
          <w:b/>
          <w:bCs/>
          <w:sz w:val="24"/>
        </w:rPr>
      </w:pPr>
      <w:r>
        <w:rPr>
          <w:rFonts w:ascii="Times New Roman" w:hAnsi="Times New Roman"/>
          <w:b/>
          <w:bCs/>
          <w:sz w:val="24"/>
        </w:rPr>
        <w:t>（一）模型构建</w:t>
      </w:r>
    </w:p>
    <w:p w14:paraId="255C7F02">
      <w:pPr>
        <w:tabs>
          <w:tab w:val="left" w:pos="3233"/>
        </w:tabs>
        <w:spacing w:line="400" w:lineRule="exact"/>
        <w:ind w:firstLine="480" w:firstLineChars="200"/>
        <w:jc w:val="left"/>
        <w:rPr>
          <w:rFonts w:ascii="Times New Roman" w:hAnsi="Times New Roman"/>
          <w:sz w:val="24"/>
        </w:rPr>
      </w:pPr>
      <w:r>
        <w:rPr>
          <w:rFonts w:ascii="Times New Roman" w:hAnsi="Times New Roman"/>
          <w:sz w:val="24"/>
        </w:rPr>
        <w:t>基于前文的理论机制，产业数字化可通过影响贸易规模进而影响贸易隐含碳。同时根据贸易隐含碳的决定式，贸易规模与贸易隐含碳呈正相关。那么这一理论机制在定量上是否存在，产业数字化对贸易规模影响的方向是什么？这需要设计识别策略进行实证检验。按照上述检验思路，本文设定如下中介效应检验模型，分别在国际贸易、省际贸易层面上对上述传导机制进行实证检验。</w:t>
      </w:r>
    </w:p>
    <w:p w14:paraId="6881484A">
      <w:pPr>
        <w:spacing w:line="360" w:lineRule="auto"/>
        <w:ind w:firstLine="480" w:firstLineChars="200"/>
        <w:rPr>
          <w:rFonts w:ascii="Times New Roman" w:hAnsi="Times New Roman"/>
          <w:sz w:val="24"/>
        </w:rPr>
      </w:pPr>
      <w:r>
        <w:rPr>
          <w:rFonts w:ascii="Times New Roman" w:hAnsi="Times New Roman"/>
          <w:sz w:val="24"/>
        </w:rPr>
        <w:t>第一步：识别产业数字是否影响贸易隐含碳。</w:t>
      </w:r>
    </w:p>
    <w:p w14:paraId="42BF338C">
      <w:pPr>
        <w:spacing w:line="360" w:lineRule="auto"/>
        <w:ind w:firstLine="480" w:firstLineChars="200"/>
        <w:rPr>
          <w:rFonts w:ascii="Times New Roman" w:hAnsi="Times New Roman"/>
          <w:color w:val="000000"/>
          <w:kern w:val="0"/>
          <w:position w:val="-14"/>
          <w:sz w:val="24"/>
          <w:lang w:bidi="ar"/>
        </w:rPr>
      </w:pPr>
      <m:oMath>
        <m:r>
          <m:rPr/>
          <w:rPr>
            <w:rFonts w:ascii="Cambria Math" w:hAnsi="Times New Roman"/>
            <w:color w:val="000000"/>
            <w:kern w:val="0"/>
            <w:sz w:val="24"/>
            <w:lang w:bidi="ar"/>
          </w:rPr>
          <m:t>e</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c</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di</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g</m:t>
            </m:r>
            <m:ctrlPr>
              <w:rPr>
                <w:rFonts w:ascii="Cambria Math" w:hAnsi="Times New Roman"/>
                <w:i/>
                <w:color w:val="000000"/>
                <w:kern w:val="0"/>
                <w:sz w:val="24"/>
                <w:lang w:bidi="ar"/>
              </w:rPr>
            </m:ctrlPr>
          </m:e>
          <m:sub>
            <m:r>
              <m:rPr/>
              <w:rPr>
                <w:rFonts w:ascii="Cambria Math" w:hAnsi="Times New Roman"/>
                <w:color w:val="000000"/>
                <w:kern w:val="0"/>
                <w:sz w:val="24"/>
                <w:lang w:bidi="ar"/>
              </w:rPr>
              <m:t>(r)it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m:t>
        </m:r>
        <m:r>
          <m:rPr/>
          <w:rPr>
            <w:rFonts w:ascii="Cambria Math" w:hAnsi="Times New Roman"/>
            <w:color w:val="000000"/>
            <w:kern w:val="0"/>
            <w:sz w:val="24"/>
            <w:lang w:bidi="ar"/>
          </w:rPr>
          <m:t>1）</m:t>
        </m:r>
      </m:oMath>
      <w:r>
        <w:rPr>
          <w:rFonts w:ascii="Times New Roman" w:hAnsi="Times New Roman"/>
          <w:color w:val="000000"/>
          <w:kern w:val="0"/>
          <w:position w:val="-14"/>
          <w:sz w:val="24"/>
          <w:lang w:bidi="ar"/>
        </w:rPr>
        <w:t xml:space="preserve">  </w:t>
      </w:r>
    </w:p>
    <w:p w14:paraId="3C295495">
      <w:pPr>
        <w:spacing w:line="360" w:lineRule="auto"/>
        <w:ind w:firstLine="480" w:firstLineChars="200"/>
        <w:rPr>
          <w:rFonts w:ascii="Times New Roman" w:hAnsi="Times New Roman"/>
          <w:color w:val="000000"/>
          <w:kern w:val="0"/>
          <w:position w:val="-12"/>
          <w:sz w:val="24"/>
          <w:lang w:bidi="ar"/>
        </w:rPr>
      </w:pPr>
      <w:r>
        <w:rPr>
          <w:rFonts w:ascii="Times New Roman" w:hAnsi="Times New Roman"/>
          <w:color w:val="000000"/>
          <w:kern w:val="0"/>
          <w:position w:val="-12"/>
          <w:sz w:val="24"/>
          <w:lang w:bidi="ar"/>
        </w:rPr>
        <w:t>第二步：检验产业数字化对贸易规模的影响。</w:t>
      </w:r>
    </w:p>
    <w:p w14:paraId="189E9FFD">
      <w:pPr>
        <w:spacing w:line="360" w:lineRule="auto"/>
        <w:ind w:firstLine="240" w:firstLineChars="100"/>
        <w:rPr>
          <w:rFonts w:ascii="Times New Roman" w:hAnsi="Times New Roman"/>
          <w:color w:val="000000"/>
          <w:kern w:val="0"/>
          <w:position w:val="-12"/>
          <w:sz w:val="24"/>
          <w:lang w:bidi="ar"/>
        </w:rPr>
      </w:pPr>
      <m:oMathPara>
        <m:oMath>
          <m:r>
            <m:rPr/>
            <w:rPr>
              <w:rFonts w:ascii="Cambria Math" w:hAnsi="Times New Roman"/>
              <w:color w:val="000000"/>
              <w:kern w:val="0"/>
              <w:sz w:val="24"/>
              <w:lang w:bidi="ar"/>
            </w:rPr>
            <m:t>exv</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a</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di</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g</m:t>
              </m:r>
              <m:ctrlPr>
                <w:rPr>
                  <w:rFonts w:ascii="Cambria Math" w:hAnsi="Times New Roman"/>
                  <w:i/>
                  <w:color w:val="000000"/>
                  <w:kern w:val="0"/>
                  <w:sz w:val="24"/>
                  <w:lang w:bidi="ar"/>
                </w:rPr>
              </m:ctrlPr>
            </m:e>
            <m:sub>
              <m:r>
                <m:rPr/>
                <w:rPr>
                  <w:rFonts w:ascii="Cambria Math" w:hAnsi="Times New Roman"/>
                  <w:color w:val="000000"/>
                  <w:kern w:val="0"/>
                  <w:sz w:val="24"/>
                  <w:lang w:bidi="ar"/>
                </w:rPr>
                <m:t>(r)it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m:t>
          </m:r>
          <m:r>
            <m:rPr/>
            <w:rPr>
              <w:rFonts w:ascii="Cambria Math" w:hAnsi="Times New Roman"/>
              <w:color w:val="000000"/>
              <w:kern w:val="0"/>
              <w:sz w:val="24"/>
              <w:lang w:bidi="ar"/>
            </w:rPr>
            <m:t>2）</m:t>
          </m:r>
        </m:oMath>
      </m:oMathPara>
    </w:p>
    <w:p w14:paraId="186C67CE">
      <w:pPr>
        <w:spacing w:line="360" w:lineRule="auto"/>
        <w:ind w:firstLine="480" w:firstLineChars="200"/>
        <w:rPr>
          <w:rFonts w:ascii="Times New Roman" w:hAnsi="Times New Roman"/>
          <w:color w:val="000000"/>
          <w:kern w:val="0"/>
          <w:position w:val="-14"/>
          <w:sz w:val="24"/>
          <w:lang w:bidi="ar"/>
        </w:rPr>
      </w:pPr>
      <w:r>
        <w:rPr>
          <w:rFonts w:ascii="Times New Roman" w:hAnsi="Times New Roman"/>
          <w:color w:val="000000"/>
          <w:kern w:val="0"/>
          <w:position w:val="-14"/>
          <w:sz w:val="24"/>
          <w:lang w:bidi="ar"/>
        </w:rPr>
        <w:t>第三步：检验贸易规模对贸易隐含碳的影响。</w:t>
      </w:r>
    </w:p>
    <w:p w14:paraId="11D71AD6">
      <w:pPr>
        <w:spacing w:line="360" w:lineRule="auto"/>
        <w:ind w:firstLine="480" w:firstLineChars="200"/>
        <w:rPr>
          <w:rFonts w:ascii="Times New Roman" w:hAnsi="Times New Roman"/>
          <w:color w:val="000000"/>
          <w:kern w:val="0"/>
          <w:position w:val="-12"/>
          <w:sz w:val="24"/>
          <w:lang w:bidi="ar"/>
        </w:rPr>
      </w:pPr>
      <m:oMath>
        <m:r>
          <m:rPr/>
          <w:rPr>
            <w:rFonts w:ascii="Cambria Math" w:hAnsi="Times New Roman"/>
            <w:color w:val="000000"/>
            <w:kern w:val="0"/>
            <w:sz w:val="24"/>
            <w:lang w:bidi="ar"/>
          </w:rPr>
          <m:t>e</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c</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υ</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υ</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exv</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a</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υ</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υ</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m:t>
        </m:r>
        <m:r>
          <m:rPr/>
          <w:rPr>
            <w:rFonts w:ascii="Cambria Math" w:hAnsi="Times New Roman"/>
            <w:color w:val="000000"/>
            <w:kern w:val="0"/>
            <w:sz w:val="24"/>
            <w:lang w:bidi="ar"/>
          </w:rPr>
          <m:t>3）</m:t>
        </m:r>
      </m:oMath>
      <w:r>
        <w:rPr>
          <w:rFonts w:ascii="Times New Roman" w:hAnsi="Times New Roman"/>
          <w:color w:val="000000"/>
          <w:kern w:val="0"/>
          <w:position w:val="-14"/>
          <w:sz w:val="24"/>
          <w:lang w:bidi="ar"/>
        </w:rPr>
        <w:t xml:space="preserve">    </w:t>
      </w:r>
      <w:r>
        <w:rPr>
          <w:rFonts w:ascii="Times New Roman" w:hAnsi="Times New Roman"/>
          <w:color w:val="000000"/>
          <w:kern w:val="0"/>
          <w:position w:val="-12"/>
          <w:sz w:val="24"/>
          <w:lang w:bidi="ar"/>
        </w:rPr>
        <w:t>第四步：将产业数字化、贸易规模同时加入模型。</w:t>
      </w:r>
    </w:p>
    <w:p w14:paraId="042D44C9">
      <w:pPr>
        <w:spacing w:line="360" w:lineRule="auto"/>
        <w:ind w:firstLine="480" w:firstLineChars="200"/>
        <w:outlineLvl w:val="3"/>
        <w:rPr>
          <w:rFonts w:ascii="Times New Roman" w:hAnsi="Times New Roman"/>
          <w:b/>
          <w:bCs/>
          <w:sz w:val="24"/>
        </w:rPr>
      </w:pPr>
      <m:oMath>
        <m:r>
          <m:rPr/>
          <w:rPr>
            <w:rFonts w:ascii="Cambria Math" w:hAnsi="Times New Roman"/>
            <w:color w:val="000000"/>
            <w:kern w:val="0"/>
            <w:sz w:val="24"/>
            <w:lang w:bidi="ar"/>
          </w:rPr>
          <m:t>e</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c</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di</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g</m:t>
            </m:r>
            <m:ctrlPr>
              <w:rPr>
                <w:rFonts w:ascii="Cambria Math" w:hAnsi="Times New Roman"/>
                <w:i/>
                <w:color w:val="000000"/>
                <w:kern w:val="0"/>
                <w:sz w:val="24"/>
                <w:lang w:bidi="ar"/>
              </w:rPr>
            </m:ctrlPr>
          </m:e>
          <m:sub>
            <m:r>
              <m:rPr/>
              <w:rPr>
                <w:rFonts w:ascii="Cambria Math" w:hAnsi="Times New Roman"/>
                <w:color w:val="000000"/>
                <w:kern w:val="0"/>
                <w:sz w:val="24"/>
                <w:lang w:bidi="ar"/>
              </w:rPr>
              <m:t>(r)it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r>
          <m:rPr/>
          <w:rPr>
            <w:rFonts w:ascii="Cambria Math" w:hAnsi="Times New Roman"/>
            <w:color w:val="000000"/>
            <w:kern w:val="0"/>
            <w:sz w:val="24"/>
            <w:lang w:bidi="ar"/>
          </w:rPr>
          <m:t>exv</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a</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4</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m:t>
        </m:r>
        <m:r>
          <m:rPr/>
          <w:rPr>
            <w:rFonts w:ascii="Cambria Math" w:hAnsi="Times New Roman"/>
            <w:color w:val="000000"/>
            <w:kern w:val="0"/>
            <w:sz w:val="24"/>
            <w:lang w:bidi="ar"/>
          </w:rPr>
          <m:t>4）</m:t>
        </m:r>
      </m:oMath>
      <w:r>
        <w:rPr>
          <w:rFonts w:ascii="Times New Roman" w:hAnsi="Times New Roman"/>
          <w:b/>
          <w:bCs/>
          <w:sz w:val="24"/>
        </w:rPr>
        <w:t>（二）变量选取与数据说明</w:t>
      </w:r>
    </w:p>
    <w:p w14:paraId="57B4799B">
      <w:pPr>
        <w:widowControl/>
        <w:spacing w:line="400" w:lineRule="exact"/>
        <w:ind w:firstLine="480" w:firstLineChars="200"/>
        <w:jc w:val="left"/>
        <w:rPr>
          <w:rFonts w:ascii="Times New Roman" w:hAnsi="Times New Roman"/>
          <w:color w:val="000000"/>
          <w:kern w:val="0"/>
          <w:sz w:val="24"/>
          <w:lang w:bidi="ar"/>
        </w:rPr>
      </w:pPr>
      <w:r>
        <w:rPr>
          <w:rFonts w:ascii="Times New Roman" w:hAnsi="Times New Roman"/>
          <w:sz w:val="24"/>
        </w:rPr>
        <w:t>其中，ec</w:t>
      </w:r>
      <w:r>
        <w:rPr>
          <w:rFonts w:ascii="Times New Roman" w:hAnsi="Times New Roman"/>
          <w:sz w:val="24"/>
          <w:vertAlign w:val="subscript"/>
        </w:rPr>
        <w:t>sit</w:t>
      </w:r>
      <w:r>
        <w:rPr>
          <w:rFonts w:ascii="Times New Roman" w:hAnsi="Times New Roman"/>
          <w:sz w:val="24"/>
        </w:rPr>
        <w:t xml:space="preserve"> 是国际层面上</w:t>
      </w:r>
      <w:r>
        <w:rPr>
          <w:rFonts w:ascii="Times New Roman" w:hAnsi="Times New Roman"/>
          <w:color w:val="000000"/>
          <w:kern w:val="0"/>
          <w:sz w:val="24"/>
          <w:lang w:bidi="ar"/>
        </w:rPr>
        <w:t>中国i产业部门t年对s国（地区）出口隐含碳，</w:t>
      </w:r>
      <w:r>
        <w:rPr>
          <w:rFonts w:ascii="Times New Roman" w:hAnsi="Times New Roman"/>
          <w:sz w:val="24"/>
        </w:rPr>
        <w:t>ec</w:t>
      </w:r>
      <w:r>
        <w:rPr>
          <w:rFonts w:ascii="Times New Roman" w:hAnsi="Times New Roman"/>
          <w:sz w:val="24"/>
          <w:vertAlign w:val="subscript"/>
        </w:rPr>
        <w:t>rsit</w:t>
      </w:r>
      <w:r>
        <w:rPr>
          <w:rFonts w:ascii="Times New Roman" w:hAnsi="Times New Roman"/>
          <w:color w:val="000000"/>
          <w:kern w:val="0"/>
          <w:sz w:val="24"/>
          <w:lang w:bidi="ar"/>
        </w:rPr>
        <w:t>是省际层面上r省i产业部门对s省的调出隐含碳，具体测算方法第三章已经给出。同</w:t>
      </w:r>
      <w:r>
        <w:rPr>
          <w:rFonts w:ascii="Times New Roman" w:hAnsi="Times New Roman"/>
          <w:sz w:val="24"/>
        </w:rPr>
        <w:t>理，exva</w:t>
      </w:r>
      <w:r>
        <w:rPr>
          <w:rFonts w:ascii="Times New Roman" w:hAnsi="Times New Roman"/>
          <w:sz w:val="24"/>
          <w:vertAlign w:val="subscript"/>
        </w:rPr>
        <w:t>(r)sit</w:t>
      </w:r>
      <w:r>
        <w:rPr>
          <w:rFonts w:ascii="Times New Roman" w:hAnsi="Times New Roman"/>
          <w:sz w:val="24"/>
        </w:rPr>
        <w:t>分别为国际出口规模（省际调出规模）</w:t>
      </w:r>
      <w:r>
        <w:rPr>
          <w:rStyle w:val="15"/>
          <w:rFonts w:ascii="Times New Roman" w:hAnsi="Times New Roman"/>
          <w:sz w:val="24"/>
        </w:rPr>
        <w:footnoteReference w:id="16"/>
      </w:r>
      <w:r>
        <w:rPr>
          <w:rFonts w:ascii="Times New Roman" w:hAnsi="Times New Roman"/>
          <w:sz w:val="24"/>
        </w:rPr>
        <w:t>，</w:t>
      </w:r>
      <w:r>
        <w:rPr>
          <w:rFonts w:ascii="Times New Roman" w:hAnsi="Times New Roman"/>
          <w:color w:val="000000"/>
          <w:kern w:val="0"/>
          <w:sz w:val="24"/>
          <w:lang w:bidi="ar"/>
        </w:rPr>
        <w:t>具体测算方法第三章已经给出。其他变量的含义与（5.1）、（5.2）式相同，不再赘述。为了深入理解中国国际省际贸易情况，图6-2汇总了1995-2020年中国整体对外贸易出口总额、传统出口贸易总额、简单GVC出口贸易总额、复杂GVC出口贸易总额，图6-3汇总了2002-2017年中国整体省际调出总额、传统调出总额、简单NVC贸易调出总额、复杂NVC贸易调出总额。</w:t>
      </w:r>
    </w:p>
    <w:p w14:paraId="41AA1E0E">
      <w:pPr>
        <w:widowControl/>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根据图6-2，1995-2020年中国出口贸易总额从983.14亿美元增长到17408.44亿美元，且考察期内，传统出口贸易规模&gt;简单GVC出口贸易规模&gt;复杂GVC出口贸易规模，表明传统贸易方式（最终品贸易）在中国出口中占据主导地位，全球价值链贸易（中间品贸易）以简单价值链环节为主。2008年全球金融危机后，中国对外出口贸易增长动力不足，特别是复杂GVC出口贸易增长乏力。</w:t>
      </w:r>
    </w:p>
    <w:p w14:paraId="364FC465">
      <w:pPr>
        <w:widowControl/>
        <w:spacing w:line="360" w:lineRule="auto"/>
        <w:ind w:firstLine="420" w:firstLineChars="200"/>
        <w:jc w:val="left"/>
        <w:rPr>
          <w:rFonts w:ascii="Times New Roman" w:hAnsi="Times New Roman"/>
          <w:color w:val="000000"/>
          <w:kern w:val="0"/>
          <w:sz w:val="24"/>
          <w:lang w:bidi="ar"/>
        </w:rPr>
      </w:pPr>
      <w:r>
        <w:rPr>
          <w:rFonts w:ascii="Times New Roman" w:hAnsi="Times New Roman"/>
        </w:rPr>
        <w:drawing>
          <wp:inline distT="0" distB="0" distL="114300" distR="114300">
            <wp:extent cx="4857750" cy="2696210"/>
            <wp:effectExtent l="4445" t="4445" r="5080" b="13970"/>
            <wp:docPr id="5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D2E3135">
      <w:pPr>
        <w:widowControl/>
        <w:spacing w:line="400" w:lineRule="exact"/>
        <w:ind w:firstLine="422" w:firstLineChars="200"/>
        <w:jc w:val="center"/>
        <w:rPr>
          <w:rFonts w:ascii="Times New Roman" w:hAnsi="Times New Roman"/>
          <w:b/>
          <w:bCs/>
          <w:szCs w:val="21"/>
        </w:rPr>
      </w:pPr>
      <w:r>
        <w:rPr>
          <w:rFonts w:ascii="Times New Roman" w:hAnsi="Times New Roman"/>
          <w:b/>
          <w:bCs/>
          <w:szCs w:val="21"/>
        </w:rPr>
        <w:t>图6-2  1995-2020年中国国际贸易出口变化情况</w:t>
      </w:r>
    </w:p>
    <w:p w14:paraId="602281EA">
      <w:pPr>
        <w:widowControl/>
        <w:spacing w:line="400" w:lineRule="exact"/>
        <w:ind w:firstLine="420" w:firstLineChars="200"/>
        <w:jc w:val="left"/>
        <w:rPr>
          <w:rFonts w:ascii="Times New Roman" w:hAnsi="Times New Roman"/>
          <w:b/>
          <w:bCs/>
          <w:szCs w:val="21"/>
        </w:rPr>
      </w:pPr>
      <w:r>
        <w:rPr>
          <w:rFonts w:ascii="Times New Roman" w:hAnsi="Times New Roman"/>
          <w:szCs w:val="21"/>
        </w:rPr>
        <w:t>数据来源：由作者根据OECD-ICIO（2023）数据计算得到。</w:t>
      </w:r>
    </w:p>
    <w:p w14:paraId="26DEC8AC">
      <w:pPr>
        <w:widowControl/>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根据图6-3，2002-2017年中国省际调出贸易总额从3.53万亿元增长到41.47万亿元，且考察期内，复杂NVC调出贸易规模&gt;传统调出贸易规模&gt;简单NVC调出贸易规模。通过对中国国际及省际贸易的梳理，发现中国省际贸易规模已远远超过国际贸易，省际贸易作为经济内循环的重要组成部分，</w:t>
      </w:r>
      <w:r>
        <w:rPr>
          <w:rFonts w:ascii="Times New Roman" w:hAnsi="Times New Roman"/>
          <w:sz w:val="24"/>
        </w:rPr>
        <w:t>在加快新发展格局的背景下其重要性不言而喻，</w:t>
      </w:r>
      <w:r>
        <w:rPr>
          <w:rFonts w:ascii="Times New Roman" w:hAnsi="Times New Roman"/>
          <w:color w:val="000000"/>
          <w:kern w:val="0"/>
          <w:sz w:val="24"/>
          <w:lang w:bidi="ar"/>
        </w:rPr>
        <w:t>省际贸易带来的隐含碳问题值得关注。</w:t>
      </w:r>
    </w:p>
    <w:p w14:paraId="4BC54015">
      <w:pPr>
        <w:widowControl/>
        <w:spacing w:line="360" w:lineRule="auto"/>
        <w:ind w:firstLine="420" w:firstLineChars="200"/>
        <w:jc w:val="center"/>
        <w:rPr>
          <w:rFonts w:ascii="Times New Roman" w:hAnsi="Times New Roman"/>
          <w:color w:val="000000"/>
          <w:kern w:val="0"/>
          <w:sz w:val="24"/>
          <w:lang w:bidi="ar"/>
        </w:rPr>
      </w:pPr>
      <w:r>
        <w:rPr>
          <w:rFonts w:ascii="Times New Roman" w:hAnsi="Times New Roman"/>
        </w:rPr>
        <w:drawing>
          <wp:inline distT="0" distB="0" distL="114300" distR="114300">
            <wp:extent cx="4653915" cy="2463165"/>
            <wp:effectExtent l="4445" t="4445" r="8890" b="8890"/>
            <wp:docPr id="9"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938380C">
      <w:pPr>
        <w:widowControl/>
        <w:spacing w:line="360" w:lineRule="auto"/>
        <w:ind w:firstLine="422" w:firstLineChars="200"/>
        <w:jc w:val="center"/>
        <w:rPr>
          <w:rFonts w:ascii="Times New Roman" w:hAnsi="Times New Roman"/>
          <w:b/>
          <w:bCs/>
          <w:color w:val="000000"/>
          <w:kern w:val="0"/>
          <w:sz w:val="24"/>
          <w:lang w:bidi="ar"/>
        </w:rPr>
      </w:pPr>
      <w:r>
        <w:rPr>
          <w:rFonts w:ascii="Times New Roman" w:hAnsi="Times New Roman"/>
          <w:b/>
          <w:bCs/>
          <w:szCs w:val="21"/>
        </w:rPr>
        <w:t>图6-3  2002-2017年中国省际调出变化情况</w:t>
      </w:r>
    </w:p>
    <w:p w14:paraId="2CCB1D12">
      <w:pPr>
        <w:spacing w:before="240" w:after="120"/>
        <w:ind w:firstLine="562" w:firstLineChars="200"/>
        <w:outlineLvl w:val="2"/>
        <w:rPr>
          <w:rFonts w:ascii="Times New Roman" w:hAnsi="Times New Roman" w:eastAsia="黑体"/>
          <w:b/>
          <w:bCs/>
          <w:sz w:val="28"/>
          <w:szCs w:val="28"/>
        </w:rPr>
      </w:pPr>
      <w:bookmarkStart w:id="648" w:name="_Toc26877"/>
      <w:bookmarkStart w:id="649" w:name="_Toc19962"/>
      <w:bookmarkStart w:id="650" w:name="_Toc30469"/>
      <w:bookmarkStart w:id="651" w:name="_Toc15190"/>
      <w:bookmarkStart w:id="652" w:name="_Toc25565"/>
      <w:r>
        <w:rPr>
          <w:rFonts w:ascii="Times New Roman" w:hAnsi="Times New Roman" w:eastAsia="黑体"/>
          <w:b/>
          <w:bCs/>
          <w:sz w:val="28"/>
          <w:szCs w:val="28"/>
        </w:rPr>
        <w:t>二、实证结果分析</w:t>
      </w:r>
      <w:bookmarkEnd w:id="648"/>
      <w:bookmarkEnd w:id="649"/>
      <w:bookmarkEnd w:id="650"/>
      <w:bookmarkEnd w:id="651"/>
      <w:bookmarkEnd w:id="652"/>
    </w:p>
    <w:p w14:paraId="072706EC">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表6-1为国际贸易层面上中介效应的回归结果，第（1）列为基准回归结果，国际贸易层面上，产业数字化显著抑制了中国出口隐含碳，第（2）列为第二步检验结果，结果表明，产业数字化在1%的显著性水平上抑制中国出口规模。第（3）列为第三步检验结果，出口规模的系数显著为正，说明出口规模促进了出口隐含碳排放。第（4）列为第四步检验结果，发现出口规模的系数也显著正，对出口隐含碳产生了促进作用，且第（4）列产业数字化的负向影响比第（1）列的负向影响有所减小，从而证明了出口规模中介效应存在。进一步地，Sobel Z 统计量在1%的水平下显著，对中介效应进行Bootstrap（1000 次）检验，偏差矫正的95%置信区间为（-0.2471 ，-0.1811），置信区间不包含 0，因此，国际贸易层面，产业数字化通过抑制出口规模进而抑制出口隐含碳的中介效应检验结果较为可靠，同时这也进一步验证了假说H2a的合理性。</w:t>
      </w:r>
    </w:p>
    <w:p w14:paraId="7F4134DE">
      <w:pPr>
        <w:spacing w:line="360" w:lineRule="auto"/>
        <w:ind w:firstLine="422" w:firstLineChars="200"/>
        <w:jc w:val="center"/>
        <w:rPr>
          <w:rFonts w:ascii="Times New Roman" w:hAnsi="Times New Roman"/>
          <w:b/>
          <w:bCs/>
          <w:color w:val="000000"/>
          <w:kern w:val="0"/>
          <w:szCs w:val="21"/>
          <w:lang w:bidi="ar"/>
        </w:rPr>
      </w:pPr>
    </w:p>
    <w:p w14:paraId="03961E24">
      <w:pPr>
        <w:spacing w:line="360" w:lineRule="auto"/>
        <w:ind w:firstLine="422" w:firstLineChars="200"/>
        <w:jc w:val="center"/>
        <w:rPr>
          <w:rFonts w:ascii="Times New Roman" w:hAnsi="Times New Roman"/>
          <w:b/>
          <w:bCs/>
          <w:color w:val="000000"/>
          <w:kern w:val="0"/>
          <w:szCs w:val="21"/>
          <w:lang w:bidi="ar"/>
        </w:rPr>
      </w:pPr>
    </w:p>
    <w:p w14:paraId="310EF75D">
      <w:pPr>
        <w:spacing w:line="360" w:lineRule="auto"/>
        <w:ind w:firstLine="422" w:firstLineChars="200"/>
        <w:jc w:val="center"/>
        <w:rPr>
          <w:rFonts w:ascii="Times New Roman" w:hAnsi="Times New Roman"/>
          <w:b/>
          <w:bCs/>
          <w:color w:val="000000"/>
          <w:kern w:val="0"/>
          <w:szCs w:val="21"/>
          <w:lang w:bidi="ar"/>
        </w:rPr>
      </w:pPr>
    </w:p>
    <w:p w14:paraId="26346BAD">
      <w:pPr>
        <w:spacing w:line="360" w:lineRule="auto"/>
        <w:ind w:firstLine="422" w:firstLineChars="200"/>
        <w:jc w:val="center"/>
        <w:rPr>
          <w:rFonts w:ascii="Times New Roman" w:hAnsi="Times New Roman"/>
          <w:b/>
          <w:bCs/>
          <w:color w:val="000000"/>
          <w:kern w:val="0"/>
          <w:szCs w:val="21"/>
          <w:lang w:bidi="ar"/>
        </w:rPr>
      </w:pPr>
    </w:p>
    <w:p w14:paraId="44138ADD">
      <w:pPr>
        <w:spacing w:line="360" w:lineRule="auto"/>
        <w:ind w:firstLine="422" w:firstLineChars="200"/>
        <w:jc w:val="center"/>
        <w:rPr>
          <w:rFonts w:ascii="Times New Roman" w:hAnsi="Times New Roman"/>
          <w:b/>
          <w:bCs/>
          <w:color w:val="000000"/>
          <w:kern w:val="0"/>
          <w:szCs w:val="21"/>
          <w:lang w:bidi="ar"/>
        </w:rPr>
      </w:pPr>
    </w:p>
    <w:p w14:paraId="3CC310E9">
      <w:pPr>
        <w:spacing w:line="360" w:lineRule="auto"/>
        <w:ind w:firstLine="422" w:firstLineChars="200"/>
        <w:jc w:val="center"/>
        <w:rPr>
          <w:rFonts w:ascii="Times New Roman" w:hAnsi="Times New Roman"/>
          <w:b/>
          <w:bCs/>
          <w:color w:val="000000"/>
          <w:kern w:val="0"/>
          <w:szCs w:val="21"/>
          <w:lang w:bidi="ar"/>
        </w:rPr>
      </w:pPr>
    </w:p>
    <w:p w14:paraId="226C7F35">
      <w:pPr>
        <w:spacing w:line="360" w:lineRule="auto"/>
        <w:ind w:firstLine="422" w:firstLineChars="200"/>
        <w:jc w:val="center"/>
        <w:rPr>
          <w:rFonts w:ascii="Times New Roman" w:hAnsi="Times New Roman"/>
          <w:b/>
          <w:bCs/>
          <w:color w:val="000000"/>
          <w:kern w:val="0"/>
          <w:szCs w:val="21"/>
          <w:lang w:bidi="ar"/>
        </w:rPr>
      </w:pPr>
    </w:p>
    <w:p w14:paraId="3758CF73">
      <w:pPr>
        <w:spacing w:line="360" w:lineRule="auto"/>
        <w:ind w:firstLine="422" w:firstLineChars="200"/>
        <w:jc w:val="center"/>
        <w:rPr>
          <w:rFonts w:ascii="Times New Roman" w:hAnsi="Times New Roman"/>
          <w:b/>
          <w:bCs/>
          <w:color w:val="000000"/>
          <w:kern w:val="0"/>
          <w:szCs w:val="21"/>
          <w:lang w:bidi="ar"/>
        </w:rPr>
      </w:pPr>
    </w:p>
    <w:p w14:paraId="651B3548">
      <w:pPr>
        <w:spacing w:line="360" w:lineRule="auto"/>
        <w:ind w:firstLine="422" w:firstLineChars="200"/>
        <w:jc w:val="center"/>
        <w:rPr>
          <w:rFonts w:ascii="Times New Roman" w:hAnsi="Times New Roman"/>
          <w:b/>
          <w:bCs/>
          <w:color w:val="000000"/>
          <w:kern w:val="0"/>
          <w:szCs w:val="21"/>
          <w:lang w:bidi="ar"/>
        </w:rPr>
      </w:pPr>
      <w:r>
        <w:rPr>
          <w:rFonts w:ascii="Times New Roman" w:hAnsi="Times New Roman"/>
          <w:b/>
          <w:bCs/>
          <w:color w:val="000000"/>
          <w:kern w:val="0"/>
          <w:szCs w:val="21"/>
          <w:lang w:bidi="ar"/>
        </w:rPr>
        <w:t>表6-1 国际贸易层面上基于规模效应的传导机制检验</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14:paraId="7D6CD6C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04" w:type="dxa"/>
            <w:tcBorders>
              <w:bottom w:val="single" w:color="auto" w:sz="4" w:space="0"/>
              <w:tl2br w:val="nil"/>
              <w:tr2bl w:val="nil"/>
            </w:tcBorders>
          </w:tcPr>
          <w:p w14:paraId="5FD8086F">
            <w:pPr>
              <w:spacing w:line="360" w:lineRule="auto"/>
              <w:jc w:val="center"/>
              <w:rPr>
                <w:rFonts w:ascii="Times New Roman" w:hAnsi="Times New Roman"/>
                <w:color w:val="000000"/>
                <w:kern w:val="0"/>
                <w:szCs w:val="21"/>
                <w:lang w:bidi="ar"/>
              </w:rPr>
            </w:pPr>
          </w:p>
        </w:tc>
        <w:tc>
          <w:tcPr>
            <w:tcW w:w="1704" w:type="dxa"/>
            <w:tcBorders>
              <w:bottom w:val="single" w:color="auto" w:sz="4" w:space="0"/>
              <w:tl2br w:val="nil"/>
              <w:tr2bl w:val="nil"/>
            </w:tcBorders>
          </w:tcPr>
          <w:p w14:paraId="7DC87F22">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0FC24260">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(1)</w:t>
            </w:r>
          </w:p>
        </w:tc>
        <w:tc>
          <w:tcPr>
            <w:tcW w:w="1704" w:type="dxa"/>
            <w:tcBorders>
              <w:bottom w:val="single" w:color="auto" w:sz="4" w:space="0"/>
              <w:tl2br w:val="nil"/>
              <w:tr2bl w:val="nil"/>
            </w:tcBorders>
          </w:tcPr>
          <w:p w14:paraId="2A791CA4">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lnexva</w:t>
            </w:r>
          </w:p>
          <w:p w14:paraId="034C8929">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(2)</w:t>
            </w:r>
          </w:p>
        </w:tc>
        <w:tc>
          <w:tcPr>
            <w:tcW w:w="1705" w:type="dxa"/>
            <w:tcBorders>
              <w:bottom w:val="single" w:color="auto" w:sz="4" w:space="0"/>
              <w:tl2br w:val="nil"/>
              <w:tr2bl w:val="nil"/>
            </w:tcBorders>
          </w:tcPr>
          <w:p w14:paraId="2A36AB9C">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0E623E9E">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(3)</w:t>
            </w:r>
          </w:p>
        </w:tc>
        <w:tc>
          <w:tcPr>
            <w:tcW w:w="1705" w:type="dxa"/>
            <w:tcBorders>
              <w:bottom w:val="single" w:color="auto" w:sz="4" w:space="0"/>
              <w:tl2br w:val="nil"/>
              <w:tr2bl w:val="nil"/>
            </w:tcBorders>
          </w:tcPr>
          <w:p w14:paraId="6A08EDB1">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73938546">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(4)</w:t>
            </w:r>
          </w:p>
        </w:tc>
      </w:tr>
      <w:tr w14:paraId="13D7AC5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op w:val="single" w:color="auto" w:sz="4" w:space="0"/>
            </w:tcBorders>
          </w:tcPr>
          <w:p w14:paraId="5379406D">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lndig</w:t>
            </w:r>
          </w:p>
        </w:tc>
        <w:tc>
          <w:tcPr>
            <w:tcW w:w="1704" w:type="dxa"/>
            <w:tcBorders>
              <w:top w:val="single" w:color="auto" w:sz="4" w:space="0"/>
            </w:tcBorders>
          </w:tcPr>
          <w:p w14:paraId="6DA97A39">
            <w:pPr>
              <w:jc w:val="center"/>
              <w:rPr>
                <w:rFonts w:ascii="Times New Roman" w:hAnsi="Times New Roman"/>
                <w:szCs w:val="21"/>
              </w:rPr>
            </w:pPr>
            <w:r>
              <w:rPr>
                <w:rFonts w:ascii="Times New Roman" w:hAnsi="Times New Roman"/>
                <w:szCs w:val="21"/>
              </w:rPr>
              <w:t>-0.4293***</w:t>
            </w:r>
          </w:p>
          <w:p w14:paraId="19C2DABD">
            <w:pPr>
              <w:jc w:val="center"/>
              <w:rPr>
                <w:rFonts w:ascii="Times New Roman" w:hAnsi="Times New Roman"/>
                <w:szCs w:val="21"/>
              </w:rPr>
            </w:pPr>
            <w:r>
              <w:rPr>
                <w:rFonts w:ascii="Times New Roman" w:hAnsi="Times New Roman"/>
                <w:szCs w:val="21"/>
              </w:rPr>
              <w:t>(0.0407)</w:t>
            </w:r>
          </w:p>
        </w:tc>
        <w:tc>
          <w:tcPr>
            <w:tcW w:w="1704" w:type="dxa"/>
            <w:tcBorders>
              <w:top w:val="single" w:color="auto" w:sz="4" w:space="0"/>
            </w:tcBorders>
          </w:tcPr>
          <w:p w14:paraId="634E4C37">
            <w:pPr>
              <w:jc w:val="center"/>
              <w:rPr>
                <w:rFonts w:ascii="Times New Roman" w:hAnsi="Times New Roman"/>
                <w:szCs w:val="21"/>
              </w:rPr>
            </w:pPr>
            <w:r>
              <w:rPr>
                <w:rFonts w:ascii="Times New Roman" w:hAnsi="Times New Roman"/>
                <w:szCs w:val="21"/>
              </w:rPr>
              <w:t>-0.2034***</w:t>
            </w:r>
          </w:p>
          <w:p w14:paraId="4DCEC5BA">
            <w:pPr>
              <w:jc w:val="center"/>
              <w:rPr>
                <w:rFonts w:ascii="Times New Roman" w:hAnsi="Times New Roman"/>
                <w:szCs w:val="21"/>
              </w:rPr>
            </w:pPr>
            <w:r>
              <w:rPr>
                <w:rFonts w:ascii="Times New Roman" w:hAnsi="Times New Roman"/>
                <w:szCs w:val="21"/>
              </w:rPr>
              <w:t>(0.0332)</w:t>
            </w:r>
          </w:p>
        </w:tc>
        <w:tc>
          <w:tcPr>
            <w:tcW w:w="1705" w:type="dxa"/>
            <w:tcBorders>
              <w:top w:val="single" w:color="auto" w:sz="4" w:space="0"/>
            </w:tcBorders>
          </w:tcPr>
          <w:p w14:paraId="1084520E">
            <w:pPr>
              <w:jc w:val="center"/>
              <w:rPr>
                <w:rFonts w:ascii="Times New Roman" w:hAnsi="Times New Roman"/>
                <w:color w:val="000000"/>
                <w:kern w:val="0"/>
                <w:szCs w:val="21"/>
                <w:lang w:bidi="ar"/>
              </w:rPr>
            </w:pPr>
          </w:p>
        </w:tc>
        <w:tc>
          <w:tcPr>
            <w:tcW w:w="1705" w:type="dxa"/>
            <w:tcBorders>
              <w:top w:val="single" w:color="auto" w:sz="4" w:space="0"/>
            </w:tcBorders>
          </w:tcPr>
          <w:p w14:paraId="3F4CA2A0">
            <w:pPr>
              <w:jc w:val="center"/>
              <w:rPr>
                <w:rFonts w:ascii="Times New Roman" w:hAnsi="Times New Roman"/>
                <w:szCs w:val="21"/>
              </w:rPr>
            </w:pPr>
            <w:r>
              <w:rPr>
                <w:rFonts w:ascii="Times New Roman" w:hAnsi="Times New Roman"/>
                <w:szCs w:val="21"/>
              </w:rPr>
              <w:t>-0.2152***</w:t>
            </w:r>
          </w:p>
          <w:p w14:paraId="7A07AF29">
            <w:pPr>
              <w:jc w:val="center"/>
              <w:rPr>
                <w:rFonts w:ascii="Times New Roman" w:hAnsi="Times New Roman"/>
                <w:szCs w:val="21"/>
              </w:rPr>
            </w:pPr>
            <w:r>
              <w:rPr>
                <w:rFonts w:ascii="Times New Roman" w:hAnsi="Times New Roman"/>
                <w:szCs w:val="21"/>
              </w:rPr>
              <w:t>(0.0116)</w:t>
            </w:r>
          </w:p>
        </w:tc>
      </w:tr>
      <w:tr w14:paraId="5D842CC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tcPr>
          <w:p w14:paraId="53FB1D35">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lnexva</w:t>
            </w:r>
          </w:p>
        </w:tc>
        <w:tc>
          <w:tcPr>
            <w:tcW w:w="1704" w:type="dxa"/>
            <w:tcBorders>
              <w:tl2br w:val="nil"/>
              <w:tr2bl w:val="nil"/>
            </w:tcBorders>
          </w:tcPr>
          <w:p w14:paraId="639C5C68">
            <w:pPr>
              <w:spacing w:line="360" w:lineRule="auto"/>
              <w:jc w:val="center"/>
              <w:rPr>
                <w:rFonts w:ascii="Times New Roman" w:hAnsi="Times New Roman"/>
                <w:color w:val="000000"/>
                <w:kern w:val="0"/>
                <w:szCs w:val="21"/>
                <w:lang w:bidi="ar"/>
              </w:rPr>
            </w:pPr>
          </w:p>
        </w:tc>
        <w:tc>
          <w:tcPr>
            <w:tcW w:w="1704" w:type="dxa"/>
            <w:tcBorders>
              <w:tl2br w:val="nil"/>
              <w:tr2bl w:val="nil"/>
            </w:tcBorders>
          </w:tcPr>
          <w:p w14:paraId="0092000A">
            <w:pPr>
              <w:spacing w:line="360" w:lineRule="auto"/>
              <w:jc w:val="center"/>
              <w:rPr>
                <w:rFonts w:ascii="Times New Roman" w:hAnsi="Times New Roman"/>
                <w:color w:val="000000"/>
                <w:kern w:val="0"/>
                <w:szCs w:val="21"/>
                <w:lang w:bidi="ar"/>
              </w:rPr>
            </w:pPr>
          </w:p>
        </w:tc>
        <w:tc>
          <w:tcPr>
            <w:tcW w:w="1705" w:type="dxa"/>
            <w:tcBorders>
              <w:tl2br w:val="nil"/>
              <w:tr2bl w:val="nil"/>
            </w:tcBorders>
            <w:shd w:val="clear" w:color="auto" w:fill="auto"/>
          </w:tcPr>
          <w:p w14:paraId="7C183594">
            <w:pPr>
              <w:jc w:val="center"/>
              <w:rPr>
                <w:rFonts w:ascii="Times New Roman" w:hAnsi="Times New Roman"/>
                <w:szCs w:val="21"/>
              </w:rPr>
            </w:pPr>
            <w:r>
              <w:rPr>
                <w:rFonts w:ascii="Times New Roman" w:hAnsi="Times New Roman"/>
                <w:szCs w:val="21"/>
              </w:rPr>
              <w:t>1.0555***</w:t>
            </w:r>
          </w:p>
          <w:p w14:paraId="47CC6694">
            <w:pPr>
              <w:jc w:val="center"/>
              <w:rPr>
                <w:rFonts w:ascii="Times New Roman" w:hAnsi="Times New Roman"/>
                <w:szCs w:val="21"/>
              </w:rPr>
            </w:pPr>
            <w:r>
              <w:rPr>
                <w:rFonts w:ascii="Times New Roman" w:hAnsi="Times New Roman"/>
                <w:szCs w:val="21"/>
              </w:rPr>
              <w:t>(0.0024)</w:t>
            </w:r>
          </w:p>
        </w:tc>
        <w:tc>
          <w:tcPr>
            <w:tcW w:w="1705" w:type="dxa"/>
            <w:tcBorders>
              <w:tl2br w:val="nil"/>
              <w:tr2bl w:val="nil"/>
            </w:tcBorders>
            <w:shd w:val="clear" w:color="auto" w:fill="auto"/>
          </w:tcPr>
          <w:p w14:paraId="07880BDE">
            <w:pPr>
              <w:jc w:val="center"/>
              <w:rPr>
                <w:rFonts w:ascii="Times New Roman" w:hAnsi="Times New Roman"/>
                <w:szCs w:val="21"/>
              </w:rPr>
            </w:pPr>
            <w:r>
              <w:rPr>
                <w:rFonts w:ascii="Times New Roman" w:hAnsi="Times New Roman"/>
                <w:szCs w:val="21"/>
              </w:rPr>
              <w:t>1.0523***</w:t>
            </w:r>
          </w:p>
          <w:p w14:paraId="093BFDCC">
            <w:pPr>
              <w:jc w:val="center"/>
              <w:rPr>
                <w:rFonts w:ascii="Times New Roman" w:hAnsi="Times New Roman"/>
                <w:szCs w:val="21"/>
              </w:rPr>
            </w:pPr>
            <w:r>
              <w:rPr>
                <w:rFonts w:ascii="Times New Roman" w:hAnsi="Times New Roman"/>
                <w:szCs w:val="21"/>
              </w:rPr>
              <w:t>(0.0024)</w:t>
            </w:r>
          </w:p>
        </w:tc>
      </w:tr>
      <w:tr w14:paraId="699EC06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32B70545">
            <w:pPr>
              <w:jc w:val="center"/>
              <w:rPr>
                <w:rFonts w:ascii="Times New Roman" w:hAnsi="Times New Roman"/>
                <w:szCs w:val="21"/>
              </w:rPr>
            </w:pPr>
            <w:r>
              <w:rPr>
                <w:rFonts w:ascii="Times New Roman" w:hAnsi="Times New Roman"/>
                <w:szCs w:val="21"/>
              </w:rPr>
              <w:t>Constant</w:t>
            </w:r>
          </w:p>
        </w:tc>
        <w:tc>
          <w:tcPr>
            <w:tcW w:w="1704" w:type="dxa"/>
            <w:tcBorders>
              <w:tl2br w:val="nil"/>
              <w:tr2bl w:val="nil"/>
            </w:tcBorders>
            <w:shd w:val="clear" w:color="auto" w:fill="auto"/>
          </w:tcPr>
          <w:p w14:paraId="3251F146">
            <w:pPr>
              <w:jc w:val="center"/>
              <w:rPr>
                <w:rFonts w:ascii="Times New Roman" w:hAnsi="Times New Roman"/>
                <w:szCs w:val="21"/>
              </w:rPr>
            </w:pPr>
            <w:r>
              <w:rPr>
                <w:rFonts w:ascii="Times New Roman" w:hAnsi="Times New Roman"/>
                <w:szCs w:val="21"/>
              </w:rPr>
              <w:t>1.2194***</w:t>
            </w:r>
          </w:p>
          <w:p w14:paraId="0CA1CFAB">
            <w:pPr>
              <w:jc w:val="center"/>
              <w:rPr>
                <w:rFonts w:ascii="Times New Roman" w:hAnsi="Times New Roman"/>
                <w:szCs w:val="21"/>
              </w:rPr>
            </w:pPr>
            <w:r>
              <w:rPr>
                <w:rFonts w:ascii="Times New Roman" w:hAnsi="Times New Roman"/>
                <w:szCs w:val="21"/>
              </w:rPr>
              <w:t>(0.3781)</w:t>
            </w:r>
          </w:p>
        </w:tc>
        <w:tc>
          <w:tcPr>
            <w:tcW w:w="1704" w:type="dxa"/>
            <w:tcBorders>
              <w:tl2br w:val="nil"/>
              <w:tr2bl w:val="nil"/>
            </w:tcBorders>
            <w:shd w:val="clear" w:color="auto" w:fill="auto"/>
          </w:tcPr>
          <w:p w14:paraId="36A8804E">
            <w:pPr>
              <w:jc w:val="center"/>
              <w:rPr>
                <w:rFonts w:ascii="Times New Roman" w:hAnsi="Times New Roman"/>
                <w:szCs w:val="21"/>
              </w:rPr>
            </w:pPr>
            <w:r>
              <w:rPr>
                <w:rFonts w:ascii="Times New Roman" w:hAnsi="Times New Roman"/>
                <w:szCs w:val="21"/>
              </w:rPr>
              <w:t>6.1801***</w:t>
            </w:r>
          </w:p>
          <w:p w14:paraId="794EF81D">
            <w:pPr>
              <w:jc w:val="center"/>
              <w:rPr>
                <w:rFonts w:ascii="Times New Roman" w:hAnsi="Times New Roman"/>
                <w:szCs w:val="21"/>
              </w:rPr>
            </w:pPr>
            <w:r>
              <w:rPr>
                <w:rFonts w:ascii="Times New Roman" w:hAnsi="Times New Roman"/>
                <w:szCs w:val="21"/>
              </w:rPr>
              <w:t>(0.3305)</w:t>
            </w:r>
          </w:p>
        </w:tc>
        <w:tc>
          <w:tcPr>
            <w:tcW w:w="1705" w:type="dxa"/>
            <w:tcBorders>
              <w:tl2br w:val="nil"/>
              <w:tr2bl w:val="nil"/>
            </w:tcBorders>
            <w:shd w:val="clear" w:color="auto" w:fill="auto"/>
          </w:tcPr>
          <w:p w14:paraId="6591712F">
            <w:pPr>
              <w:jc w:val="center"/>
              <w:rPr>
                <w:rFonts w:ascii="Times New Roman" w:hAnsi="Times New Roman"/>
                <w:szCs w:val="21"/>
              </w:rPr>
            </w:pPr>
            <w:r>
              <w:rPr>
                <w:rFonts w:ascii="Times New Roman" w:hAnsi="Times New Roman"/>
                <w:szCs w:val="21"/>
              </w:rPr>
              <w:t>-7.0866***</w:t>
            </w:r>
          </w:p>
          <w:p w14:paraId="17B013A2">
            <w:pPr>
              <w:jc w:val="center"/>
              <w:rPr>
                <w:rFonts w:ascii="Times New Roman" w:hAnsi="Times New Roman"/>
                <w:szCs w:val="21"/>
              </w:rPr>
            </w:pPr>
            <w:r>
              <w:rPr>
                <w:rFonts w:ascii="Times New Roman" w:hAnsi="Times New Roman"/>
                <w:szCs w:val="21"/>
              </w:rPr>
              <w:t>(0.0597)</w:t>
            </w:r>
          </w:p>
        </w:tc>
        <w:tc>
          <w:tcPr>
            <w:tcW w:w="1705" w:type="dxa"/>
            <w:tcBorders>
              <w:tl2br w:val="nil"/>
              <w:tr2bl w:val="nil"/>
            </w:tcBorders>
            <w:shd w:val="clear" w:color="auto" w:fill="auto"/>
          </w:tcPr>
          <w:p w14:paraId="58EDF57B">
            <w:pPr>
              <w:jc w:val="center"/>
              <w:rPr>
                <w:rFonts w:ascii="Times New Roman" w:hAnsi="Times New Roman"/>
                <w:szCs w:val="21"/>
              </w:rPr>
            </w:pPr>
            <w:r>
              <w:rPr>
                <w:rFonts w:ascii="Times New Roman" w:hAnsi="Times New Roman"/>
                <w:szCs w:val="21"/>
              </w:rPr>
              <w:t>-5.2841***</w:t>
            </w:r>
          </w:p>
          <w:p w14:paraId="3BEF6266">
            <w:pPr>
              <w:jc w:val="center"/>
              <w:rPr>
                <w:rFonts w:ascii="Times New Roman" w:hAnsi="Times New Roman"/>
                <w:szCs w:val="21"/>
              </w:rPr>
            </w:pPr>
            <w:r>
              <w:rPr>
                <w:rFonts w:ascii="Times New Roman" w:hAnsi="Times New Roman"/>
                <w:szCs w:val="21"/>
              </w:rPr>
              <w:t>(0.1231)</w:t>
            </w:r>
          </w:p>
        </w:tc>
      </w:tr>
      <w:tr w14:paraId="2D9B91B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tcPr>
          <w:p w14:paraId="0A4888CA">
            <w:pPr>
              <w:spacing w:line="360" w:lineRule="auto"/>
              <w:jc w:val="center"/>
              <w:rPr>
                <w:rFonts w:ascii="Times New Roman" w:hAnsi="Times New Roman"/>
                <w:color w:val="000000"/>
                <w:kern w:val="0"/>
                <w:szCs w:val="21"/>
                <w:lang w:bidi="ar"/>
              </w:rPr>
            </w:pPr>
            <w:r>
              <w:rPr>
                <w:rFonts w:ascii="Times New Roman" w:hAnsi="Times New Roman"/>
                <w:szCs w:val="21"/>
              </w:rPr>
              <w:t>控制变量</w:t>
            </w:r>
          </w:p>
        </w:tc>
        <w:tc>
          <w:tcPr>
            <w:tcW w:w="1704" w:type="dxa"/>
            <w:tcBorders>
              <w:tl2br w:val="nil"/>
              <w:tr2bl w:val="nil"/>
            </w:tcBorders>
          </w:tcPr>
          <w:p w14:paraId="1BB45E8A">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4" w:type="dxa"/>
            <w:tcBorders>
              <w:tl2br w:val="nil"/>
              <w:tr2bl w:val="nil"/>
            </w:tcBorders>
          </w:tcPr>
          <w:p w14:paraId="719B8D9A">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tcPr>
          <w:p w14:paraId="779432FF">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tcPr>
          <w:p w14:paraId="0B7549C4">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0A2F0BC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tcPr>
          <w:p w14:paraId="4430CA3B">
            <w:pPr>
              <w:spacing w:line="360" w:lineRule="auto"/>
              <w:jc w:val="left"/>
              <w:rPr>
                <w:rFonts w:ascii="Times New Roman" w:hAnsi="Times New Roman"/>
                <w:color w:val="000000"/>
                <w:kern w:val="0"/>
                <w:szCs w:val="21"/>
                <w:lang w:bidi="ar"/>
              </w:rPr>
            </w:pPr>
            <w:r>
              <w:rPr>
                <w:rFonts w:ascii="Times New Roman" w:hAnsi="Times New Roman"/>
                <w:color w:val="000000"/>
                <w:kern w:val="0"/>
                <w:szCs w:val="21"/>
                <w:lang w:bidi="ar"/>
              </w:rPr>
              <w:t>行业固定效应</w:t>
            </w:r>
          </w:p>
        </w:tc>
        <w:tc>
          <w:tcPr>
            <w:tcW w:w="1704" w:type="dxa"/>
            <w:tcBorders>
              <w:tl2br w:val="nil"/>
              <w:tr2bl w:val="nil"/>
            </w:tcBorders>
          </w:tcPr>
          <w:p w14:paraId="1ECB033E">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4" w:type="dxa"/>
            <w:tcBorders>
              <w:tl2br w:val="nil"/>
              <w:tr2bl w:val="nil"/>
            </w:tcBorders>
          </w:tcPr>
          <w:p w14:paraId="6D4811C6">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tcPr>
          <w:p w14:paraId="00DED83D">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tcPr>
          <w:p w14:paraId="001A40A8">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388C25B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tcPr>
          <w:p w14:paraId="49E2BC39">
            <w:pPr>
              <w:spacing w:line="360" w:lineRule="auto"/>
              <w:jc w:val="left"/>
              <w:rPr>
                <w:rFonts w:ascii="Times New Roman" w:hAnsi="Times New Roman"/>
                <w:color w:val="000000"/>
                <w:kern w:val="0"/>
                <w:szCs w:val="21"/>
                <w:lang w:bidi="ar"/>
              </w:rPr>
            </w:pPr>
            <w:r>
              <w:rPr>
                <w:rFonts w:ascii="Times New Roman" w:hAnsi="Times New Roman"/>
                <w:color w:val="000000"/>
                <w:kern w:val="0"/>
                <w:szCs w:val="21"/>
                <w:lang w:bidi="ar"/>
              </w:rPr>
              <w:t>目的市场固定效应</w:t>
            </w:r>
          </w:p>
        </w:tc>
        <w:tc>
          <w:tcPr>
            <w:tcW w:w="1704" w:type="dxa"/>
            <w:tcBorders>
              <w:tl2br w:val="nil"/>
              <w:tr2bl w:val="nil"/>
            </w:tcBorders>
          </w:tcPr>
          <w:p w14:paraId="1A5BA143">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4" w:type="dxa"/>
            <w:tcBorders>
              <w:tl2br w:val="nil"/>
              <w:tr2bl w:val="nil"/>
            </w:tcBorders>
          </w:tcPr>
          <w:p w14:paraId="484656EA">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tcPr>
          <w:p w14:paraId="4D81251A">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tcPr>
          <w:p w14:paraId="6E7924F8">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1C4DF83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tcPr>
          <w:p w14:paraId="738FE5C6">
            <w:pPr>
              <w:spacing w:line="360" w:lineRule="auto"/>
              <w:jc w:val="left"/>
              <w:rPr>
                <w:rFonts w:ascii="Times New Roman" w:hAnsi="Times New Roman"/>
                <w:color w:val="000000"/>
                <w:kern w:val="0"/>
                <w:szCs w:val="21"/>
                <w:lang w:bidi="ar"/>
              </w:rPr>
            </w:pPr>
            <w:r>
              <w:rPr>
                <w:rFonts w:ascii="Times New Roman" w:hAnsi="Times New Roman"/>
                <w:color w:val="000000"/>
                <w:kern w:val="0"/>
                <w:szCs w:val="21"/>
                <w:lang w:bidi="ar"/>
              </w:rPr>
              <w:t>时间固定效应</w:t>
            </w:r>
          </w:p>
        </w:tc>
        <w:tc>
          <w:tcPr>
            <w:tcW w:w="1704" w:type="dxa"/>
            <w:tcBorders>
              <w:tl2br w:val="nil"/>
              <w:tr2bl w:val="nil"/>
            </w:tcBorders>
          </w:tcPr>
          <w:p w14:paraId="726EC647">
            <w:pPr>
              <w:spacing w:line="360" w:lineRule="auto"/>
              <w:jc w:val="center"/>
              <w:rPr>
                <w:rFonts w:ascii="Times New Roman" w:hAnsi="Times New Roman"/>
                <w:szCs w:val="21"/>
              </w:rPr>
            </w:pPr>
            <w:r>
              <w:rPr>
                <w:rFonts w:ascii="Times New Roman" w:hAnsi="Times New Roman"/>
                <w:szCs w:val="21"/>
              </w:rPr>
              <w:t>是</w:t>
            </w:r>
          </w:p>
        </w:tc>
        <w:tc>
          <w:tcPr>
            <w:tcW w:w="1704" w:type="dxa"/>
            <w:tcBorders>
              <w:tl2br w:val="nil"/>
              <w:tr2bl w:val="nil"/>
            </w:tcBorders>
          </w:tcPr>
          <w:p w14:paraId="1EB97A9F">
            <w:pPr>
              <w:spacing w:line="360" w:lineRule="auto"/>
              <w:jc w:val="center"/>
              <w:rPr>
                <w:rFonts w:ascii="Times New Roman" w:hAnsi="Times New Roman"/>
                <w:szCs w:val="21"/>
              </w:rPr>
            </w:pPr>
            <w:r>
              <w:rPr>
                <w:rFonts w:ascii="Times New Roman" w:hAnsi="Times New Roman"/>
                <w:szCs w:val="21"/>
              </w:rPr>
              <w:t>是</w:t>
            </w:r>
          </w:p>
        </w:tc>
        <w:tc>
          <w:tcPr>
            <w:tcW w:w="1705" w:type="dxa"/>
            <w:tcBorders>
              <w:tl2br w:val="nil"/>
              <w:tr2bl w:val="nil"/>
            </w:tcBorders>
          </w:tcPr>
          <w:p w14:paraId="4CA1DDBC">
            <w:pPr>
              <w:spacing w:line="360" w:lineRule="auto"/>
              <w:jc w:val="center"/>
              <w:rPr>
                <w:rFonts w:ascii="Times New Roman" w:hAnsi="Times New Roman"/>
                <w:szCs w:val="21"/>
              </w:rPr>
            </w:pPr>
            <w:r>
              <w:rPr>
                <w:rFonts w:ascii="Times New Roman" w:hAnsi="Times New Roman"/>
                <w:szCs w:val="21"/>
              </w:rPr>
              <w:t>是</w:t>
            </w:r>
          </w:p>
        </w:tc>
        <w:tc>
          <w:tcPr>
            <w:tcW w:w="1705" w:type="dxa"/>
            <w:tcBorders>
              <w:tl2br w:val="nil"/>
              <w:tr2bl w:val="nil"/>
            </w:tcBorders>
          </w:tcPr>
          <w:p w14:paraId="78C44312">
            <w:pPr>
              <w:spacing w:line="360" w:lineRule="auto"/>
              <w:jc w:val="center"/>
              <w:rPr>
                <w:rFonts w:ascii="Times New Roman" w:hAnsi="Times New Roman"/>
                <w:szCs w:val="21"/>
              </w:rPr>
            </w:pPr>
            <w:r>
              <w:rPr>
                <w:rFonts w:ascii="Times New Roman" w:hAnsi="Times New Roman"/>
                <w:szCs w:val="21"/>
              </w:rPr>
              <w:t>是</w:t>
            </w:r>
          </w:p>
        </w:tc>
      </w:tr>
      <w:tr w14:paraId="356EF6C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7637EE08">
            <w:pPr>
              <w:jc w:val="center"/>
              <w:rPr>
                <w:rFonts w:ascii="Times New Roman" w:hAnsi="Times New Roman"/>
                <w:szCs w:val="21"/>
              </w:rPr>
            </w:pPr>
            <w:r>
              <w:rPr>
                <w:rFonts w:ascii="Times New Roman" w:hAnsi="Times New Roman"/>
                <w:szCs w:val="21"/>
              </w:rPr>
              <w:t>Sobel Z</w:t>
            </w:r>
          </w:p>
        </w:tc>
        <w:tc>
          <w:tcPr>
            <w:tcW w:w="6818" w:type="dxa"/>
            <w:gridSpan w:val="4"/>
            <w:tcBorders>
              <w:tl2br w:val="nil"/>
              <w:tr2bl w:val="nil"/>
            </w:tcBorders>
            <w:shd w:val="clear" w:color="auto" w:fill="auto"/>
          </w:tcPr>
          <w:p w14:paraId="5AB38E82">
            <w:pPr>
              <w:jc w:val="center"/>
              <w:rPr>
                <w:rFonts w:ascii="Times New Roman" w:hAnsi="Times New Roman"/>
                <w:szCs w:val="21"/>
              </w:rPr>
            </w:pPr>
            <w:r>
              <w:rPr>
                <w:rFonts w:ascii="Times New Roman" w:hAnsi="Times New Roman"/>
                <w:szCs w:val="21"/>
              </w:rPr>
              <w:t xml:space="preserve"> -14.29***</w:t>
            </w:r>
          </w:p>
        </w:tc>
      </w:tr>
      <w:tr w14:paraId="1680FAA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7CFD28AB">
            <w:pPr>
              <w:jc w:val="center"/>
              <w:rPr>
                <w:rFonts w:ascii="Times New Roman" w:hAnsi="Times New Roman"/>
                <w:szCs w:val="21"/>
              </w:rPr>
            </w:pPr>
            <w:r>
              <w:rPr>
                <w:rFonts w:ascii="Times New Roman" w:hAnsi="Times New Roman"/>
                <w:szCs w:val="21"/>
              </w:rPr>
              <w:t>Bootstrap（1000次）检验置信区间</w:t>
            </w:r>
          </w:p>
        </w:tc>
        <w:tc>
          <w:tcPr>
            <w:tcW w:w="6818" w:type="dxa"/>
            <w:gridSpan w:val="4"/>
            <w:tcBorders>
              <w:tl2br w:val="nil"/>
              <w:tr2bl w:val="nil"/>
            </w:tcBorders>
            <w:shd w:val="clear" w:color="auto" w:fill="auto"/>
          </w:tcPr>
          <w:p w14:paraId="170E312B">
            <w:pPr>
              <w:jc w:val="center"/>
              <w:rPr>
                <w:rFonts w:ascii="Times New Roman" w:hAnsi="Times New Roman"/>
                <w:szCs w:val="21"/>
              </w:rPr>
            </w:pPr>
            <w:r>
              <w:rPr>
                <w:rFonts w:ascii="Times New Roman" w:hAnsi="Times New Roman"/>
                <w:szCs w:val="21"/>
              </w:rPr>
              <w:t>[ -0.2471   -0.1811]</w:t>
            </w:r>
          </w:p>
        </w:tc>
      </w:tr>
      <w:tr w14:paraId="16EC488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tcPr>
          <w:p w14:paraId="6D1C2C02">
            <w:pPr>
              <w:spacing w:line="360" w:lineRule="auto"/>
              <w:jc w:val="left"/>
              <w:rPr>
                <w:rFonts w:ascii="Times New Roman" w:hAnsi="Times New Roman"/>
                <w:color w:val="000000"/>
                <w:kern w:val="0"/>
                <w:szCs w:val="21"/>
                <w:lang w:bidi="ar"/>
              </w:rPr>
            </w:pPr>
            <w:r>
              <w:rPr>
                <w:rFonts w:ascii="Times New Roman" w:hAnsi="Times New Roman"/>
                <w:szCs w:val="21"/>
              </w:rPr>
              <w:t>N</w:t>
            </w:r>
          </w:p>
        </w:tc>
        <w:tc>
          <w:tcPr>
            <w:tcW w:w="1704" w:type="dxa"/>
            <w:tcBorders>
              <w:tl2br w:val="nil"/>
              <w:tr2bl w:val="nil"/>
            </w:tcBorders>
          </w:tcPr>
          <w:p w14:paraId="6CD13F09">
            <w:pPr>
              <w:jc w:val="center"/>
              <w:rPr>
                <w:rFonts w:ascii="Times New Roman" w:hAnsi="Times New Roman"/>
                <w:szCs w:val="21"/>
              </w:rPr>
            </w:pPr>
            <w:r>
              <w:rPr>
                <w:rFonts w:ascii="Times New Roman" w:hAnsi="Times New Roman"/>
                <w:szCs w:val="21"/>
              </w:rPr>
              <w:t>67,967</w:t>
            </w:r>
          </w:p>
        </w:tc>
        <w:tc>
          <w:tcPr>
            <w:tcW w:w="1704" w:type="dxa"/>
            <w:tcBorders>
              <w:tl2br w:val="nil"/>
              <w:tr2bl w:val="nil"/>
            </w:tcBorders>
          </w:tcPr>
          <w:p w14:paraId="326C3548">
            <w:pPr>
              <w:jc w:val="center"/>
              <w:rPr>
                <w:rFonts w:ascii="Times New Roman" w:hAnsi="Times New Roman"/>
                <w:szCs w:val="21"/>
              </w:rPr>
            </w:pPr>
            <w:r>
              <w:rPr>
                <w:rFonts w:ascii="Times New Roman" w:hAnsi="Times New Roman"/>
                <w:szCs w:val="21"/>
              </w:rPr>
              <w:t>67,967</w:t>
            </w:r>
          </w:p>
        </w:tc>
        <w:tc>
          <w:tcPr>
            <w:tcW w:w="1705" w:type="dxa"/>
            <w:tcBorders>
              <w:tl2br w:val="nil"/>
              <w:tr2bl w:val="nil"/>
            </w:tcBorders>
          </w:tcPr>
          <w:p w14:paraId="7C44CC1E">
            <w:pPr>
              <w:jc w:val="center"/>
              <w:rPr>
                <w:rFonts w:ascii="Times New Roman" w:hAnsi="Times New Roman"/>
                <w:szCs w:val="21"/>
              </w:rPr>
            </w:pPr>
            <w:r>
              <w:rPr>
                <w:rFonts w:ascii="Times New Roman" w:hAnsi="Times New Roman"/>
                <w:szCs w:val="21"/>
              </w:rPr>
              <w:t>67,967</w:t>
            </w:r>
          </w:p>
        </w:tc>
        <w:tc>
          <w:tcPr>
            <w:tcW w:w="1705" w:type="dxa"/>
            <w:tcBorders>
              <w:tl2br w:val="nil"/>
              <w:tr2bl w:val="nil"/>
            </w:tcBorders>
          </w:tcPr>
          <w:p w14:paraId="7657873E">
            <w:pPr>
              <w:jc w:val="center"/>
              <w:rPr>
                <w:rFonts w:ascii="Times New Roman" w:hAnsi="Times New Roman"/>
                <w:szCs w:val="21"/>
              </w:rPr>
            </w:pPr>
            <w:r>
              <w:rPr>
                <w:rFonts w:ascii="Times New Roman" w:hAnsi="Times New Roman"/>
                <w:szCs w:val="21"/>
              </w:rPr>
              <w:t>67,967</w:t>
            </w:r>
          </w:p>
        </w:tc>
      </w:tr>
      <w:tr w14:paraId="798C9D4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01A7A915">
            <w:pPr>
              <w:spacing w:line="360" w:lineRule="auto"/>
              <w:jc w:val="left"/>
              <w:rPr>
                <w:rFonts w:ascii="Times New Roman" w:hAnsi="Times New Roman"/>
                <w:szCs w:val="21"/>
              </w:rPr>
            </w:pPr>
            <w:r>
              <w:rPr>
                <w:rFonts w:ascii="Times New Roman" w:hAnsi="Times New Roman"/>
                <w:szCs w:val="21"/>
              </w:rPr>
              <w:t>R-squared</w:t>
            </w:r>
          </w:p>
        </w:tc>
        <w:tc>
          <w:tcPr>
            <w:tcW w:w="1704" w:type="dxa"/>
            <w:tcBorders>
              <w:tl2br w:val="nil"/>
              <w:tr2bl w:val="nil"/>
            </w:tcBorders>
            <w:shd w:val="clear" w:color="auto" w:fill="auto"/>
          </w:tcPr>
          <w:p w14:paraId="180E4108">
            <w:pPr>
              <w:jc w:val="center"/>
              <w:rPr>
                <w:rFonts w:ascii="Times New Roman" w:hAnsi="Times New Roman"/>
                <w:szCs w:val="21"/>
              </w:rPr>
            </w:pPr>
            <w:r>
              <w:rPr>
                <w:rFonts w:ascii="Times New Roman" w:hAnsi="Times New Roman"/>
                <w:szCs w:val="21"/>
              </w:rPr>
              <w:t>0.8930</w:t>
            </w:r>
          </w:p>
        </w:tc>
        <w:tc>
          <w:tcPr>
            <w:tcW w:w="1704" w:type="dxa"/>
            <w:tcBorders>
              <w:tl2br w:val="nil"/>
              <w:tr2bl w:val="nil"/>
            </w:tcBorders>
            <w:shd w:val="clear" w:color="auto" w:fill="auto"/>
          </w:tcPr>
          <w:p w14:paraId="75E17E6F">
            <w:pPr>
              <w:jc w:val="center"/>
              <w:rPr>
                <w:rFonts w:ascii="Times New Roman" w:hAnsi="Times New Roman"/>
                <w:szCs w:val="21"/>
              </w:rPr>
            </w:pPr>
            <w:r>
              <w:rPr>
                <w:rFonts w:ascii="Times New Roman" w:hAnsi="Times New Roman"/>
                <w:szCs w:val="21"/>
              </w:rPr>
              <w:t>0.9007</w:t>
            </w:r>
          </w:p>
        </w:tc>
        <w:tc>
          <w:tcPr>
            <w:tcW w:w="1705" w:type="dxa"/>
            <w:tcBorders>
              <w:tl2br w:val="nil"/>
              <w:tr2bl w:val="nil"/>
            </w:tcBorders>
            <w:shd w:val="clear" w:color="auto" w:fill="auto"/>
          </w:tcPr>
          <w:p w14:paraId="66BC6C4F">
            <w:pPr>
              <w:jc w:val="center"/>
              <w:rPr>
                <w:rFonts w:ascii="Times New Roman" w:hAnsi="Times New Roman"/>
                <w:szCs w:val="21"/>
              </w:rPr>
            </w:pPr>
            <w:r>
              <w:rPr>
                <w:rFonts w:ascii="Times New Roman" w:hAnsi="Times New Roman"/>
                <w:szCs w:val="21"/>
              </w:rPr>
              <w:t>0.9950</w:t>
            </w:r>
          </w:p>
        </w:tc>
        <w:tc>
          <w:tcPr>
            <w:tcW w:w="1705" w:type="dxa"/>
            <w:tcBorders>
              <w:tl2br w:val="nil"/>
              <w:tr2bl w:val="nil"/>
            </w:tcBorders>
            <w:shd w:val="clear" w:color="auto" w:fill="auto"/>
          </w:tcPr>
          <w:p w14:paraId="6593FE38">
            <w:pPr>
              <w:jc w:val="center"/>
              <w:rPr>
                <w:rFonts w:ascii="Times New Roman" w:hAnsi="Times New Roman"/>
                <w:szCs w:val="21"/>
              </w:rPr>
            </w:pPr>
            <w:r>
              <w:rPr>
                <w:rFonts w:ascii="Times New Roman" w:hAnsi="Times New Roman"/>
                <w:szCs w:val="21"/>
              </w:rPr>
              <w:t>0.9953</w:t>
            </w:r>
          </w:p>
        </w:tc>
      </w:tr>
    </w:tbl>
    <w:p w14:paraId="227AC56D">
      <w:pPr>
        <w:spacing w:line="400" w:lineRule="exact"/>
        <w:ind w:firstLine="480" w:firstLineChars="200"/>
        <w:jc w:val="left"/>
        <w:rPr>
          <w:rFonts w:ascii="Times New Roman" w:hAnsi="Times New Roman"/>
          <w:color w:val="000000"/>
          <w:kern w:val="0"/>
          <w:sz w:val="24"/>
          <w:lang w:bidi="ar"/>
        </w:rPr>
      </w:pPr>
      <w:r>
        <w:rPr>
          <w:rFonts w:ascii="Times New Roman" w:hAnsi="Times New Roman"/>
          <w:sz w:val="24"/>
        </w:rPr>
        <w:t>表6-2为省际贸易层面的回归结果，第</w:t>
      </w:r>
      <w:r>
        <w:rPr>
          <w:rFonts w:ascii="Times New Roman" w:hAnsi="Times New Roman"/>
          <w:color w:val="000000"/>
          <w:kern w:val="0"/>
          <w:sz w:val="24"/>
          <w:lang w:bidi="ar"/>
        </w:rPr>
        <w:t>（1）列为基准回归结果，产业数字化显著促进了省际调出隐含碳。</w:t>
      </w:r>
      <w:r>
        <w:rPr>
          <w:rFonts w:ascii="Times New Roman" w:hAnsi="Times New Roman"/>
          <w:sz w:val="24"/>
        </w:rPr>
        <w:t>第</w:t>
      </w:r>
      <w:r>
        <w:rPr>
          <w:rFonts w:ascii="Times New Roman" w:hAnsi="Times New Roman"/>
          <w:color w:val="000000"/>
          <w:kern w:val="0"/>
          <w:sz w:val="24"/>
          <w:lang w:bidi="ar"/>
        </w:rPr>
        <w:t>（2）列为第二步检验结果，结果表明，产业数字化在1%的显著性水平上正向影响省际调出规模。第（3）列为第三步检验结果，调出规模的系数显著为正，对调出隐含碳产生了积极影响，第（4）列为第四步检验结果，调出规模的系数依旧显著为正，然后在控制了调出规模后，产业数字化对省际调出隐含碳的影响系数由正转负，总效应与直接效应的方向相反，即产业数字化通过促进省际调出规模的间接效应遮掩了产业数字化对省际调出隐含碳的的抑制影响，间接效应是直接效应的6.1倍，该效应大于1，因而能转变产业数字化对省际调出隐含碳的负向影响。进一步地，Sobel Z 统计量在1%的水平下显著，Sobel Z 统计量在1%的水平下显著，对中介效应进行Bootstrap（1000 次）检验，偏差矫正的95%置信区间为（0.8446 ，0.8877），置信区间不包含 0，再次证明调出规模遮掩效应的稳健性。产业数字化通过促进省际调出规模进而促进省际调出隐含碳排放的中介效应检验结果较为可靠。同时这也进一步验证了假说H2b的合理性。</w:t>
      </w:r>
    </w:p>
    <w:p w14:paraId="5AF49A39">
      <w:pPr>
        <w:spacing w:line="400" w:lineRule="exact"/>
        <w:ind w:firstLine="480" w:firstLineChars="200"/>
        <w:rPr>
          <w:rFonts w:ascii="Times New Roman" w:hAnsi="Times New Roman"/>
          <w:color w:val="000000"/>
          <w:kern w:val="0"/>
          <w:sz w:val="24"/>
          <w:lang w:bidi="ar"/>
        </w:rPr>
      </w:pPr>
    </w:p>
    <w:p w14:paraId="74CD5C50">
      <w:pPr>
        <w:spacing w:line="360" w:lineRule="auto"/>
        <w:ind w:firstLine="422" w:firstLineChars="200"/>
        <w:jc w:val="center"/>
        <w:rPr>
          <w:rFonts w:ascii="Times New Roman" w:hAnsi="Times New Roman"/>
          <w:color w:val="000000"/>
          <w:kern w:val="0"/>
          <w:szCs w:val="21"/>
          <w:lang w:bidi="ar"/>
        </w:rPr>
      </w:pPr>
      <w:r>
        <w:rPr>
          <w:rFonts w:ascii="Times New Roman" w:hAnsi="Times New Roman"/>
          <w:b/>
          <w:bCs/>
          <w:color w:val="000000"/>
          <w:kern w:val="0"/>
          <w:szCs w:val="21"/>
          <w:lang w:bidi="ar"/>
        </w:rPr>
        <w:t>表6-2 省际贸易层面上基于规模效应的传导机制检验</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14:paraId="3E9E065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04" w:type="dxa"/>
            <w:tcBorders>
              <w:bottom w:val="single" w:color="auto" w:sz="4" w:space="0"/>
              <w:tl2br w:val="nil"/>
              <w:tr2bl w:val="nil"/>
            </w:tcBorders>
            <w:shd w:val="clear" w:color="auto" w:fill="auto"/>
          </w:tcPr>
          <w:p w14:paraId="055B6094">
            <w:pPr>
              <w:spacing w:line="360" w:lineRule="auto"/>
              <w:jc w:val="center"/>
              <w:rPr>
                <w:rFonts w:ascii="Times New Roman" w:hAnsi="Times New Roman"/>
                <w:color w:val="000000"/>
                <w:kern w:val="0"/>
                <w:szCs w:val="21"/>
                <w:lang w:bidi="ar"/>
              </w:rPr>
            </w:pPr>
          </w:p>
        </w:tc>
        <w:tc>
          <w:tcPr>
            <w:tcW w:w="1704" w:type="dxa"/>
            <w:tcBorders>
              <w:bottom w:val="single" w:color="auto" w:sz="4" w:space="0"/>
              <w:tl2br w:val="nil"/>
              <w:tr2bl w:val="nil"/>
            </w:tcBorders>
            <w:shd w:val="clear" w:color="auto" w:fill="auto"/>
          </w:tcPr>
          <w:p w14:paraId="1D94B674">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6D284BD1">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(1)</w:t>
            </w:r>
          </w:p>
        </w:tc>
        <w:tc>
          <w:tcPr>
            <w:tcW w:w="1704" w:type="dxa"/>
            <w:tcBorders>
              <w:bottom w:val="single" w:color="auto" w:sz="4" w:space="0"/>
              <w:tl2br w:val="nil"/>
              <w:tr2bl w:val="nil"/>
            </w:tcBorders>
            <w:shd w:val="clear" w:color="auto" w:fill="auto"/>
          </w:tcPr>
          <w:p w14:paraId="3DF17C4C">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lnexva</w:t>
            </w:r>
          </w:p>
          <w:p w14:paraId="743A54AF">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(2)</w:t>
            </w:r>
          </w:p>
        </w:tc>
        <w:tc>
          <w:tcPr>
            <w:tcW w:w="1705" w:type="dxa"/>
            <w:tcBorders>
              <w:bottom w:val="single" w:color="auto" w:sz="4" w:space="0"/>
              <w:tl2br w:val="nil"/>
              <w:tr2bl w:val="nil"/>
            </w:tcBorders>
            <w:shd w:val="clear" w:color="auto" w:fill="auto"/>
          </w:tcPr>
          <w:p w14:paraId="7CCFBF0C">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48E12AC4">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(3)</w:t>
            </w:r>
          </w:p>
        </w:tc>
        <w:tc>
          <w:tcPr>
            <w:tcW w:w="1705" w:type="dxa"/>
            <w:tcBorders>
              <w:bottom w:val="single" w:color="auto" w:sz="4" w:space="0"/>
              <w:tl2br w:val="nil"/>
              <w:tr2bl w:val="nil"/>
            </w:tcBorders>
            <w:shd w:val="clear" w:color="auto" w:fill="auto"/>
          </w:tcPr>
          <w:p w14:paraId="01328157">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09989BCF">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(4)</w:t>
            </w:r>
          </w:p>
        </w:tc>
      </w:tr>
      <w:tr w14:paraId="61BD5F1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op w:val="single" w:color="auto" w:sz="4" w:space="0"/>
            </w:tcBorders>
            <w:shd w:val="clear" w:color="auto" w:fill="auto"/>
          </w:tcPr>
          <w:p w14:paraId="4F659759">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lndig</w:t>
            </w:r>
          </w:p>
        </w:tc>
        <w:tc>
          <w:tcPr>
            <w:tcW w:w="1704" w:type="dxa"/>
            <w:tcBorders>
              <w:top w:val="single" w:color="auto" w:sz="4" w:space="0"/>
            </w:tcBorders>
            <w:shd w:val="clear" w:color="auto" w:fill="auto"/>
          </w:tcPr>
          <w:p w14:paraId="076C16CA">
            <w:pPr>
              <w:jc w:val="center"/>
              <w:rPr>
                <w:rFonts w:ascii="Times New Roman" w:hAnsi="Times New Roman"/>
                <w:szCs w:val="21"/>
              </w:rPr>
            </w:pPr>
            <w:r>
              <w:rPr>
                <w:rFonts w:ascii="Times New Roman" w:hAnsi="Times New Roman"/>
                <w:szCs w:val="21"/>
              </w:rPr>
              <w:t>0.7245***</w:t>
            </w:r>
          </w:p>
          <w:p w14:paraId="58B2F49C">
            <w:pPr>
              <w:jc w:val="center"/>
              <w:rPr>
                <w:rFonts w:ascii="Times New Roman" w:hAnsi="Times New Roman"/>
                <w:szCs w:val="21"/>
              </w:rPr>
            </w:pPr>
            <w:r>
              <w:rPr>
                <w:rFonts w:ascii="Times New Roman" w:hAnsi="Times New Roman"/>
                <w:szCs w:val="21"/>
              </w:rPr>
              <w:t>(0.0130)</w:t>
            </w:r>
          </w:p>
        </w:tc>
        <w:tc>
          <w:tcPr>
            <w:tcW w:w="1704" w:type="dxa"/>
            <w:tcBorders>
              <w:top w:val="single" w:color="auto" w:sz="4" w:space="0"/>
            </w:tcBorders>
            <w:shd w:val="clear" w:color="auto" w:fill="auto"/>
          </w:tcPr>
          <w:p w14:paraId="645EEB79">
            <w:pPr>
              <w:jc w:val="center"/>
              <w:rPr>
                <w:rFonts w:ascii="Times New Roman" w:hAnsi="Times New Roman"/>
                <w:szCs w:val="21"/>
              </w:rPr>
            </w:pPr>
            <w:r>
              <w:rPr>
                <w:rFonts w:ascii="Times New Roman" w:hAnsi="Times New Roman"/>
                <w:szCs w:val="21"/>
              </w:rPr>
              <w:t>0.8810***</w:t>
            </w:r>
          </w:p>
          <w:p w14:paraId="287C62E4">
            <w:pPr>
              <w:jc w:val="center"/>
              <w:rPr>
                <w:rFonts w:ascii="Times New Roman" w:hAnsi="Times New Roman"/>
                <w:szCs w:val="21"/>
              </w:rPr>
            </w:pPr>
            <w:r>
              <w:rPr>
                <w:rFonts w:ascii="Times New Roman" w:hAnsi="Times New Roman"/>
                <w:szCs w:val="21"/>
              </w:rPr>
              <w:t>(0.0124)</w:t>
            </w:r>
          </w:p>
        </w:tc>
        <w:tc>
          <w:tcPr>
            <w:tcW w:w="1705" w:type="dxa"/>
            <w:tcBorders>
              <w:top w:val="single" w:color="auto" w:sz="4" w:space="0"/>
            </w:tcBorders>
            <w:shd w:val="clear" w:color="auto" w:fill="auto"/>
          </w:tcPr>
          <w:p w14:paraId="46EA87D0">
            <w:pPr>
              <w:jc w:val="center"/>
              <w:rPr>
                <w:rFonts w:ascii="Times New Roman" w:hAnsi="Times New Roman"/>
                <w:color w:val="000000"/>
                <w:kern w:val="0"/>
                <w:szCs w:val="21"/>
                <w:lang w:bidi="ar"/>
              </w:rPr>
            </w:pPr>
          </w:p>
        </w:tc>
        <w:tc>
          <w:tcPr>
            <w:tcW w:w="1705" w:type="dxa"/>
            <w:tcBorders>
              <w:top w:val="single" w:color="auto" w:sz="4" w:space="0"/>
            </w:tcBorders>
            <w:shd w:val="clear" w:color="auto" w:fill="auto"/>
          </w:tcPr>
          <w:p w14:paraId="2E691F3D">
            <w:pPr>
              <w:jc w:val="center"/>
              <w:rPr>
                <w:rFonts w:ascii="Times New Roman" w:hAnsi="Times New Roman"/>
                <w:szCs w:val="21"/>
              </w:rPr>
            </w:pPr>
            <w:r>
              <w:rPr>
                <w:rFonts w:ascii="Times New Roman" w:hAnsi="Times New Roman"/>
                <w:szCs w:val="21"/>
              </w:rPr>
              <w:t>-0.1425***</w:t>
            </w:r>
          </w:p>
          <w:p w14:paraId="11E0377D">
            <w:pPr>
              <w:jc w:val="center"/>
              <w:rPr>
                <w:rFonts w:ascii="Times New Roman" w:hAnsi="Times New Roman"/>
                <w:szCs w:val="21"/>
              </w:rPr>
            </w:pPr>
            <w:r>
              <w:rPr>
                <w:rFonts w:ascii="Times New Roman" w:hAnsi="Times New Roman"/>
                <w:szCs w:val="21"/>
              </w:rPr>
              <w:t>(0.0043)</w:t>
            </w:r>
          </w:p>
        </w:tc>
      </w:tr>
      <w:tr w14:paraId="502BA14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38F60DC3">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lnexva</w:t>
            </w:r>
          </w:p>
        </w:tc>
        <w:tc>
          <w:tcPr>
            <w:tcW w:w="1704" w:type="dxa"/>
            <w:tcBorders>
              <w:tl2br w:val="nil"/>
              <w:tr2bl w:val="nil"/>
            </w:tcBorders>
            <w:shd w:val="clear" w:color="auto" w:fill="auto"/>
          </w:tcPr>
          <w:p w14:paraId="527AB6D9">
            <w:pPr>
              <w:jc w:val="center"/>
              <w:rPr>
                <w:rFonts w:ascii="Times New Roman" w:hAnsi="Times New Roman"/>
                <w:color w:val="000000"/>
                <w:kern w:val="0"/>
                <w:szCs w:val="21"/>
                <w:lang w:bidi="ar"/>
              </w:rPr>
            </w:pPr>
          </w:p>
        </w:tc>
        <w:tc>
          <w:tcPr>
            <w:tcW w:w="1704" w:type="dxa"/>
            <w:tcBorders>
              <w:tl2br w:val="nil"/>
              <w:tr2bl w:val="nil"/>
            </w:tcBorders>
            <w:shd w:val="clear" w:color="auto" w:fill="auto"/>
          </w:tcPr>
          <w:p w14:paraId="48C587D6">
            <w:pPr>
              <w:jc w:val="center"/>
              <w:rPr>
                <w:rFonts w:ascii="Times New Roman" w:hAnsi="Times New Roman"/>
                <w:color w:val="000000"/>
                <w:kern w:val="0"/>
                <w:szCs w:val="21"/>
                <w:lang w:bidi="ar"/>
              </w:rPr>
            </w:pPr>
          </w:p>
        </w:tc>
        <w:tc>
          <w:tcPr>
            <w:tcW w:w="1705" w:type="dxa"/>
            <w:tcBorders>
              <w:tl2br w:val="nil"/>
              <w:tr2bl w:val="nil"/>
            </w:tcBorders>
            <w:shd w:val="clear" w:color="auto" w:fill="auto"/>
          </w:tcPr>
          <w:p w14:paraId="5CF8F0E3">
            <w:pPr>
              <w:jc w:val="center"/>
              <w:rPr>
                <w:rFonts w:ascii="Times New Roman" w:hAnsi="Times New Roman"/>
                <w:szCs w:val="21"/>
              </w:rPr>
            </w:pPr>
            <w:r>
              <w:rPr>
                <w:rFonts w:ascii="Times New Roman" w:hAnsi="Times New Roman"/>
                <w:szCs w:val="21"/>
              </w:rPr>
              <w:t>0.9736***</w:t>
            </w:r>
          </w:p>
          <w:p w14:paraId="553E0DA1">
            <w:pPr>
              <w:jc w:val="center"/>
              <w:rPr>
                <w:rFonts w:ascii="Times New Roman" w:hAnsi="Times New Roman"/>
                <w:szCs w:val="21"/>
              </w:rPr>
            </w:pPr>
            <w:r>
              <w:rPr>
                <w:rFonts w:ascii="Times New Roman" w:hAnsi="Times New Roman"/>
                <w:szCs w:val="21"/>
              </w:rPr>
              <w:t>(0.0011)</w:t>
            </w:r>
          </w:p>
        </w:tc>
        <w:tc>
          <w:tcPr>
            <w:tcW w:w="1705" w:type="dxa"/>
            <w:tcBorders>
              <w:tl2br w:val="nil"/>
              <w:tr2bl w:val="nil"/>
            </w:tcBorders>
            <w:shd w:val="clear" w:color="auto" w:fill="auto"/>
          </w:tcPr>
          <w:p w14:paraId="489DB92C">
            <w:pPr>
              <w:jc w:val="center"/>
              <w:rPr>
                <w:rFonts w:ascii="Times New Roman" w:hAnsi="Times New Roman"/>
                <w:szCs w:val="21"/>
              </w:rPr>
            </w:pPr>
            <w:r>
              <w:rPr>
                <w:rFonts w:ascii="Times New Roman" w:hAnsi="Times New Roman"/>
                <w:szCs w:val="21"/>
              </w:rPr>
              <w:t>0.9866***</w:t>
            </w:r>
          </w:p>
          <w:p w14:paraId="65D5A519">
            <w:pPr>
              <w:jc w:val="center"/>
              <w:rPr>
                <w:rFonts w:ascii="Times New Roman" w:hAnsi="Times New Roman"/>
                <w:szCs w:val="21"/>
              </w:rPr>
            </w:pPr>
            <w:r>
              <w:rPr>
                <w:rFonts w:ascii="Times New Roman" w:hAnsi="Times New Roman"/>
                <w:szCs w:val="21"/>
              </w:rPr>
              <w:t>(0.0011)</w:t>
            </w:r>
          </w:p>
        </w:tc>
      </w:tr>
      <w:tr w14:paraId="01AC597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34D7CC0F">
            <w:pPr>
              <w:jc w:val="center"/>
              <w:rPr>
                <w:rFonts w:ascii="Times New Roman" w:hAnsi="Times New Roman"/>
                <w:szCs w:val="21"/>
              </w:rPr>
            </w:pPr>
            <w:r>
              <w:rPr>
                <w:rFonts w:ascii="Times New Roman" w:hAnsi="Times New Roman"/>
                <w:szCs w:val="21"/>
              </w:rPr>
              <w:t>Constant</w:t>
            </w:r>
          </w:p>
        </w:tc>
        <w:tc>
          <w:tcPr>
            <w:tcW w:w="1704" w:type="dxa"/>
            <w:tcBorders>
              <w:tl2br w:val="nil"/>
              <w:tr2bl w:val="nil"/>
            </w:tcBorders>
            <w:shd w:val="clear" w:color="auto" w:fill="auto"/>
          </w:tcPr>
          <w:p w14:paraId="55BC210E">
            <w:pPr>
              <w:jc w:val="center"/>
              <w:rPr>
                <w:rFonts w:ascii="Times New Roman" w:hAnsi="Times New Roman"/>
                <w:szCs w:val="21"/>
              </w:rPr>
            </w:pPr>
            <w:r>
              <w:rPr>
                <w:rFonts w:ascii="Times New Roman" w:hAnsi="Times New Roman"/>
                <w:szCs w:val="21"/>
              </w:rPr>
              <w:t>-12.9881***</w:t>
            </w:r>
          </w:p>
          <w:p w14:paraId="2D4D0C79">
            <w:pPr>
              <w:jc w:val="center"/>
              <w:rPr>
                <w:rFonts w:ascii="Times New Roman" w:hAnsi="Times New Roman"/>
                <w:szCs w:val="21"/>
              </w:rPr>
            </w:pPr>
            <w:r>
              <w:rPr>
                <w:rFonts w:ascii="Times New Roman" w:hAnsi="Times New Roman"/>
                <w:szCs w:val="21"/>
              </w:rPr>
              <w:t>(0.1958)</w:t>
            </w:r>
          </w:p>
        </w:tc>
        <w:tc>
          <w:tcPr>
            <w:tcW w:w="1704" w:type="dxa"/>
            <w:tcBorders>
              <w:tl2br w:val="nil"/>
              <w:tr2bl w:val="nil"/>
            </w:tcBorders>
            <w:shd w:val="clear" w:color="auto" w:fill="auto"/>
          </w:tcPr>
          <w:p w14:paraId="7FE4577E">
            <w:pPr>
              <w:jc w:val="center"/>
              <w:rPr>
                <w:rFonts w:ascii="Times New Roman" w:hAnsi="Times New Roman"/>
                <w:szCs w:val="21"/>
              </w:rPr>
            </w:pPr>
            <w:r>
              <w:rPr>
                <w:rFonts w:ascii="Times New Roman" w:hAnsi="Times New Roman"/>
                <w:szCs w:val="21"/>
              </w:rPr>
              <w:t>-1.0584***</w:t>
            </w:r>
          </w:p>
          <w:p w14:paraId="75FD7F4C">
            <w:pPr>
              <w:jc w:val="center"/>
              <w:rPr>
                <w:rFonts w:ascii="Times New Roman" w:hAnsi="Times New Roman"/>
                <w:szCs w:val="21"/>
              </w:rPr>
            </w:pPr>
            <w:r>
              <w:rPr>
                <w:rFonts w:ascii="Times New Roman" w:hAnsi="Times New Roman"/>
                <w:szCs w:val="21"/>
              </w:rPr>
              <w:t>(0.1870)</w:t>
            </w:r>
          </w:p>
        </w:tc>
        <w:tc>
          <w:tcPr>
            <w:tcW w:w="1705" w:type="dxa"/>
            <w:tcBorders>
              <w:tl2br w:val="nil"/>
              <w:tr2bl w:val="nil"/>
            </w:tcBorders>
            <w:shd w:val="clear" w:color="auto" w:fill="auto"/>
          </w:tcPr>
          <w:p w14:paraId="190970A3">
            <w:pPr>
              <w:jc w:val="center"/>
              <w:rPr>
                <w:rFonts w:ascii="Times New Roman" w:hAnsi="Times New Roman"/>
                <w:szCs w:val="21"/>
              </w:rPr>
            </w:pPr>
            <w:r>
              <w:rPr>
                <w:rFonts w:ascii="Times New Roman" w:hAnsi="Times New Roman"/>
                <w:szCs w:val="21"/>
              </w:rPr>
              <w:t>-13.4497***</w:t>
            </w:r>
          </w:p>
          <w:p w14:paraId="1A32D198">
            <w:pPr>
              <w:jc w:val="center"/>
              <w:rPr>
                <w:rFonts w:ascii="Times New Roman" w:hAnsi="Times New Roman"/>
                <w:szCs w:val="21"/>
              </w:rPr>
            </w:pPr>
            <w:r>
              <w:rPr>
                <w:rFonts w:ascii="Times New Roman" w:hAnsi="Times New Roman"/>
                <w:szCs w:val="21"/>
              </w:rPr>
              <w:t>(0.0569)</w:t>
            </w:r>
          </w:p>
        </w:tc>
        <w:tc>
          <w:tcPr>
            <w:tcW w:w="1705" w:type="dxa"/>
            <w:tcBorders>
              <w:tl2br w:val="nil"/>
              <w:tr2bl w:val="nil"/>
            </w:tcBorders>
            <w:shd w:val="clear" w:color="auto" w:fill="auto"/>
          </w:tcPr>
          <w:p w14:paraId="2A9F666C">
            <w:pPr>
              <w:jc w:val="center"/>
              <w:rPr>
                <w:rFonts w:ascii="Times New Roman" w:hAnsi="Times New Roman"/>
                <w:szCs w:val="21"/>
              </w:rPr>
            </w:pPr>
            <w:r>
              <w:rPr>
                <w:rFonts w:ascii="Times New Roman" w:hAnsi="Times New Roman"/>
                <w:szCs w:val="21"/>
              </w:rPr>
              <w:t>-11.9853***</w:t>
            </w:r>
          </w:p>
          <w:p w14:paraId="40290B89">
            <w:pPr>
              <w:jc w:val="center"/>
              <w:rPr>
                <w:rFonts w:ascii="Times New Roman" w:hAnsi="Times New Roman"/>
                <w:szCs w:val="21"/>
              </w:rPr>
            </w:pPr>
            <w:r>
              <w:rPr>
                <w:rFonts w:ascii="Times New Roman" w:hAnsi="Times New Roman"/>
                <w:szCs w:val="21"/>
              </w:rPr>
              <w:t>(0.0682)</w:t>
            </w:r>
          </w:p>
        </w:tc>
      </w:tr>
      <w:tr w14:paraId="2D04170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4BF1FEA1">
            <w:pPr>
              <w:spacing w:line="360" w:lineRule="auto"/>
              <w:jc w:val="center"/>
              <w:rPr>
                <w:rFonts w:ascii="Times New Roman" w:hAnsi="Times New Roman"/>
                <w:color w:val="000000"/>
                <w:kern w:val="0"/>
                <w:szCs w:val="21"/>
                <w:lang w:bidi="ar"/>
              </w:rPr>
            </w:pPr>
            <w:r>
              <w:rPr>
                <w:rFonts w:ascii="Times New Roman" w:hAnsi="Times New Roman"/>
                <w:szCs w:val="21"/>
              </w:rPr>
              <w:t>控制变量</w:t>
            </w:r>
          </w:p>
        </w:tc>
        <w:tc>
          <w:tcPr>
            <w:tcW w:w="1704" w:type="dxa"/>
            <w:tcBorders>
              <w:tl2br w:val="nil"/>
              <w:tr2bl w:val="nil"/>
            </w:tcBorders>
            <w:shd w:val="clear" w:color="auto" w:fill="auto"/>
          </w:tcPr>
          <w:p w14:paraId="1DC247C0">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4" w:type="dxa"/>
            <w:tcBorders>
              <w:tl2br w:val="nil"/>
              <w:tr2bl w:val="nil"/>
            </w:tcBorders>
            <w:shd w:val="clear" w:color="auto" w:fill="auto"/>
          </w:tcPr>
          <w:p w14:paraId="41475263">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shd w:val="clear" w:color="auto" w:fill="auto"/>
          </w:tcPr>
          <w:p w14:paraId="68307E4C">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shd w:val="clear" w:color="auto" w:fill="auto"/>
          </w:tcPr>
          <w:p w14:paraId="276A1DC0">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5BB3EAB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10F558CB">
            <w:pPr>
              <w:spacing w:line="360" w:lineRule="auto"/>
              <w:jc w:val="left"/>
              <w:rPr>
                <w:rFonts w:ascii="Times New Roman" w:hAnsi="Times New Roman"/>
                <w:color w:val="000000"/>
                <w:kern w:val="0"/>
                <w:szCs w:val="21"/>
                <w:lang w:bidi="ar"/>
              </w:rPr>
            </w:pPr>
            <w:r>
              <w:rPr>
                <w:rFonts w:ascii="Times New Roman" w:hAnsi="Times New Roman"/>
                <w:szCs w:val="21"/>
              </w:rPr>
              <w:t>行业固定效应</w:t>
            </w:r>
          </w:p>
        </w:tc>
        <w:tc>
          <w:tcPr>
            <w:tcW w:w="1704" w:type="dxa"/>
            <w:tcBorders>
              <w:tl2br w:val="nil"/>
              <w:tr2bl w:val="nil"/>
            </w:tcBorders>
            <w:shd w:val="clear" w:color="auto" w:fill="auto"/>
          </w:tcPr>
          <w:p w14:paraId="2F5C1C05">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4" w:type="dxa"/>
            <w:tcBorders>
              <w:tl2br w:val="nil"/>
              <w:tr2bl w:val="nil"/>
            </w:tcBorders>
            <w:shd w:val="clear" w:color="auto" w:fill="auto"/>
          </w:tcPr>
          <w:p w14:paraId="7BABAF19">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shd w:val="clear" w:color="auto" w:fill="auto"/>
          </w:tcPr>
          <w:p w14:paraId="046956A2">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shd w:val="clear" w:color="auto" w:fill="auto"/>
          </w:tcPr>
          <w:p w14:paraId="582D44C4">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5431D98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204074AE">
            <w:pPr>
              <w:spacing w:line="360" w:lineRule="auto"/>
              <w:jc w:val="left"/>
              <w:rPr>
                <w:rFonts w:ascii="Times New Roman" w:hAnsi="Times New Roman"/>
                <w:color w:val="000000"/>
                <w:kern w:val="0"/>
                <w:szCs w:val="21"/>
                <w:lang w:bidi="ar"/>
              </w:rPr>
            </w:pPr>
            <w:r>
              <w:rPr>
                <w:rFonts w:ascii="Times New Roman" w:hAnsi="Times New Roman"/>
                <w:szCs w:val="21"/>
              </w:rPr>
              <w:t>时间固定效应</w:t>
            </w:r>
          </w:p>
        </w:tc>
        <w:tc>
          <w:tcPr>
            <w:tcW w:w="1704" w:type="dxa"/>
            <w:tcBorders>
              <w:tl2br w:val="nil"/>
              <w:tr2bl w:val="nil"/>
            </w:tcBorders>
            <w:shd w:val="clear" w:color="auto" w:fill="auto"/>
          </w:tcPr>
          <w:p w14:paraId="63C8F6E6">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4" w:type="dxa"/>
            <w:tcBorders>
              <w:tl2br w:val="nil"/>
              <w:tr2bl w:val="nil"/>
            </w:tcBorders>
            <w:shd w:val="clear" w:color="auto" w:fill="auto"/>
          </w:tcPr>
          <w:p w14:paraId="2FB4BE88">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shd w:val="clear" w:color="auto" w:fill="auto"/>
          </w:tcPr>
          <w:p w14:paraId="43FE2D3D">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shd w:val="clear" w:color="auto" w:fill="auto"/>
          </w:tcPr>
          <w:p w14:paraId="091A6218">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1F02490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177313B2">
            <w:pPr>
              <w:spacing w:line="360" w:lineRule="auto"/>
              <w:jc w:val="left"/>
              <w:rPr>
                <w:rFonts w:ascii="Times New Roman" w:hAnsi="Times New Roman"/>
                <w:color w:val="000000"/>
                <w:kern w:val="0"/>
                <w:szCs w:val="21"/>
                <w:lang w:bidi="ar"/>
              </w:rPr>
            </w:pPr>
            <w:r>
              <w:rPr>
                <w:rFonts w:ascii="Times New Roman" w:hAnsi="Times New Roman"/>
                <w:szCs w:val="21"/>
              </w:rPr>
              <w:t>调出省份固定效应</w:t>
            </w:r>
          </w:p>
        </w:tc>
        <w:tc>
          <w:tcPr>
            <w:tcW w:w="1704" w:type="dxa"/>
            <w:tcBorders>
              <w:tl2br w:val="nil"/>
              <w:tr2bl w:val="nil"/>
            </w:tcBorders>
            <w:shd w:val="clear" w:color="auto" w:fill="auto"/>
          </w:tcPr>
          <w:p w14:paraId="34C74C9C">
            <w:pPr>
              <w:spacing w:line="360" w:lineRule="auto"/>
              <w:jc w:val="center"/>
              <w:rPr>
                <w:rFonts w:ascii="Times New Roman" w:hAnsi="Times New Roman"/>
                <w:szCs w:val="21"/>
              </w:rPr>
            </w:pPr>
            <w:r>
              <w:rPr>
                <w:rFonts w:ascii="Times New Roman" w:hAnsi="Times New Roman"/>
                <w:szCs w:val="21"/>
              </w:rPr>
              <w:t>是</w:t>
            </w:r>
          </w:p>
        </w:tc>
        <w:tc>
          <w:tcPr>
            <w:tcW w:w="1704" w:type="dxa"/>
            <w:tcBorders>
              <w:tl2br w:val="nil"/>
              <w:tr2bl w:val="nil"/>
            </w:tcBorders>
            <w:shd w:val="clear" w:color="auto" w:fill="auto"/>
          </w:tcPr>
          <w:p w14:paraId="5CD2D84F">
            <w:pPr>
              <w:spacing w:line="360" w:lineRule="auto"/>
              <w:jc w:val="center"/>
              <w:rPr>
                <w:rFonts w:ascii="Times New Roman" w:hAnsi="Times New Roman"/>
                <w:szCs w:val="21"/>
              </w:rPr>
            </w:pPr>
            <w:r>
              <w:rPr>
                <w:rFonts w:ascii="Times New Roman" w:hAnsi="Times New Roman"/>
                <w:szCs w:val="21"/>
              </w:rPr>
              <w:t>是</w:t>
            </w:r>
          </w:p>
        </w:tc>
        <w:tc>
          <w:tcPr>
            <w:tcW w:w="1705" w:type="dxa"/>
            <w:tcBorders>
              <w:tl2br w:val="nil"/>
              <w:tr2bl w:val="nil"/>
            </w:tcBorders>
            <w:shd w:val="clear" w:color="auto" w:fill="auto"/>
          </w:tcPr>
          <w:p w14:paraId="1FC12E29">
            <w:pPr>
              <w:spacing w:line="360" w:lineRule="auto"/>
              <w:jc w:val="center"/>
              <w:rPr>
                <w:rFonts w:ascii="Times New Roman" w:hAnsi="Times New Roman"/>
                <w:szCs w:val="21"/>
              </w:rPr>
            </w:pPr>
            <w:r>
              <w:rPr>
                <w:rFonts w:ascii="Times New Roman" w:hAnsi="Times New Roman"/>
                <w:szCs w:val="21"/>
              </w:rPr>
              <w:t>是</w:t>
            </w:r>
          </w:p>
        </w:tc>
        <w:tc>
          <w:tcPr>
            <w:tcW w:w="1705" w:type="dxa"/>
            <w:tcBorders>
              <w:tl2br w:val="nil"/>
              <w:tr2bl w:val="nil"/>
            </w:tcBorders>
            <w:shd w:val="clear" w:color="auto" w:fill="auto"/>
          </w:tcPr>
          <w:p w14:paraId="51149E1B">
            <w:pPr>
              <w:spacing w:line="360" w:lineRule="auto"/>
              <w:jc w:val="center"/>
              <w:rPr>
                <w:rFonts w:ascii="Times New Roman" w:hAnsi="Times New Roman"/>
                <w:szCs w:val="21"/>
              </w:rPr>
            </w:pPr>
            <w:r>
              <w:rPr>
                <w:rFonts w:ascii="Times New Roman" w:hAnsi="Times New Roman"/>
                <w:szCs w:val="21"/>
              </w:rPr>
              <w:t>是</w:t>
            </w:r>
          </w:p>
        </w:tc>
      </w:tr>
      <w:tr w14:paraId="40316FF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35B85581">
            <w:pPr>
              <w:spacing w:line="360" w:lineRule="auto"/>
              <w:jc w:val="left"/>
              <w:rPr>
                <w:rFonts w:ascii="Times New Roman" w:hAnsi="Times New Roman"/>
                <w:color w:val="000000"/>
                <w:kern w:val="0"/>
                <w:szCs w:val="21"/>
                <w:lang w:bidi="ar"/>
              </w:rPr>
            </w:pPr>
            <w:r>
              <w:rPr>
                <w:rFonts w:ascii="Times New Roman" w:hAnsi="Times New Roman"/>
                <w:szCs w:val="21"/>
              </w:rPr>
              <w:t>调入省份固定效应</w:t>
            </w:r>
          </w:p>
        </w:tc>
        <w:tc>
          <w:tcPr>
            <w:tcW w:w="1704" w:type="dxa"/>
            <w:tcBorders>
              <w:tl2br w:val="nil"/>
              <w:tr2bl w:val="nil"/>
            </w:tcBorders>
            <w:shd w:val="clear" w:color="auto" w:fill="auto"/>
          </w:tcPr>
          <w:p w14:paraId="7BB50609">
            <w:pPr>
              <w:spacing w:line="360" w:lineRule="auto"/>
              <w:jc w:val="center"/>
              <w:rPr>
                <w:rFonts w:ascii="Times New Roman" w:hAnsi="Times New Roman"/>
                <w:szCs w:val="21"/>
              </w:rPr>
            </w:pPr>
            <w:r>
              <w:rPr>
                <w:rFonts w:ascii="Times New Roman" w:hAnsi="Times New Roman"/>
                <w:szCs w:val="21"/>
              </w:rPr>
              <w:t>是</w:t>
            </w:r>
          </w:p>
        </w:tc>
        <w:tc>
          <w:tcPr>
            <w:tcW w:w="1704" w:type="dxa"/>
            <w:tcBorders>
              <w:tl2br w:val="nil"/>
              <w:tr2bl w:val="nil"/>
            </w:tcBorders>
            <w:shd w:val="clear" w:color="auto" w:fill="auto"/>
          </w:tcPr>
          <w:p w14:paraId="6AB56EBE">
            <w:pPr>
              <w:spacing w:line="360" w:lineRule="auto"/>
              <w:jc w:val="center"/>
              <w:rPr>
                <w:rFonts w:ascii="Times New Roman" w:hAnsi="Times New Roman"/>
                <w:szCs w:val="21"/>
              </w:rPr>
            </w:pPr>
            <w:r>
              <w:rPr>
                <w:rFonts w:ascii="Times New Roman" w:hAnsi="Times New Roman"/>
                <w:szCs w:val="21"/>
              </w:rPr>
              <w:t>是</w:t>
            </w:r>
          </w:p>
        </w:tc>
        <w:tc>
          <w:tcPr>
            <w:tcW w:w="1705" w:type="dxa"/>
            <w:tcBorders>
              <w:tl2br w:val="nil"/>
              <w:tr2bl w:val="nil"/>
            </w:tcBorders>
            <w:shd w:val="clear" w:color="auto" w:fill="auto"/>
          </w:tcPr>
          <w:p w14:paraId="4D666961">
            <w:pPr>
              <w:spacing w:line="360" w:lineRule="auto"/>
              <w:jc w:val="center"/>
              <w:rPr>
                <w:rFonts w:ascii="Times New Roman" w:hAnsi="Times New Roman"/>
                <w:szCs w:val="21"/>
              </w:rPr>
            </w:pPr>
            <w:r>
              <w:rPr>
                <w:rFonts w:ascii="Times New Roman" w:hAnsi="Times New Roman"/>
                <w:szCs w:val="21"/>
              </w:rPr>
              <w:t>是</w:t>
            </w:r>
          </w:p>
        </w:tc>
        <w:tc>
          <w:tcPr>
            <w:tcW w:w="1705" w:type="dxa"/>
            <w:tcBorders>
              <w:tl2br w:val="nil"/>
              <w:tr2bl w:val="nil"/>
            </w:tcBorders>
            <w:shd w:val="clear" w:color="auto" w:fill="auto"/>
          </w:tcPr>
          <w:p w14:paraId="6CE59FD4">
            <w:pPr>
              <w:spacing w:line="360" w:lineRule="auto"/>
              <w:jc w:val="center"/>
              <w:rPr>
                <w:rFonts w:ascii="Times New Roman" w:hAnsi="Times New Roman"/>
                <w:szCs w:val="21"/>
              </w:rPr>
            </w:pPr>
            <w:r>
              <w:rPr>
                <w:rFonts w:ascii="Times New Roman" w:hAnsi="Times New Roman"/>
                <w:szCs w:val="21"/>
              </w:rPr>
              <w:t>是</w:t>
            </w:r>
          </w:p>
        </w:tc>
      </w:tr>
      <w:tr w14:paraId="04DB306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43A047FE">
            <w:pPr>
              <w:spacing w:line="360" w:lineRule="auto"/>
              <w:jc w:val="left"/>
              <w:rPr>
                <w:rFonts w:ascii="Times New Roman" w:hAnsi="Times New Roman"/>
                <w:szCs w:val="21"/>
              </w:rPr>
            </w:pPr>
            <w:r>
              <w:rPr>
                <w:rFonts w:ascii="Times New Roman" w:hAnsi="Times New Roman"/>
                <w:szCs w:val="21"/>
              </w:rPr>
              <w:t>调出-调入省份固定效应</w:t>
            </w:r>
          </w:p>
        </w:tc>
        <w:tc>
          <w:tcPr>
            <w:tcW w:w="1704" w:type="dxa"/>
            <w:tcBorders>
              <w:tl2br w:val="nil"/>
              <w:tr2bl w:val="nil"/>
            </w:tcBorders>
            <w:shd w:val="clear" w:color="auto" w:fill="auto"/>
          </w:tcPr>
          <w:p w14:paraId="76F6B423">
            <w:pPr>
              <w:spacing w:line="360" w:lineRule="auto"/>
              <w:jc w:val="center"/>
              <w:rPr>
                <w:rFonts w:ascii="Times New Roman" w:hAnsi="Times New Roman"/>
                <w:szCs w:val="21"/>
              </w:rPr>
            </w:pPr>
            <w:r>
              <w:rPr>
                <w:rFonts w:ascii="Times New Roman" w:hAnsi="Times New Roman"/>
                <w:szCs w:val="21"/>
              </w:rPr>
              <w:t>是</w:t>
            </w:r>
          </w:p>
        </w:tc>
        <w:tc>
          <w:tcPr>
            <w:tcW w:w="1704" w:type="dxa"/>
            <w:tcBorders>
              <w:tl2br w:val="nil"/>
              <w:tr2bl w:val="nil"/>
            </w:tcBorders>
            <w:shd w:val="clear" w:color="auto" w:fill="auto"/>
          </w:tcPr>
          <w:p w14:paraId="71698CE3">
            <w:pPr>
              <w:spacing w:line="360" w:lineRule="auto"/>
              <w:jc w:val="center"/>
              <w:rPr>
                <w:rFonts w:ascii="Times New Roman" w:hAnsi="Times New Roman"/>
                <w:szCs w:val="21"/>
              </w:rPr>
            </w:pPr>
            <w:r>
              <w:rPr>
                <w:rFonts w:ascii="Times New Roman" w:hAnsi="Times New Roman"/>
                <w:szCs w:val="21"/>
              </w:rPr>
              <w:t>是</w:t>
            </w:r>
          </w:p>
        </w:tc>
        <w:tc>
          <w:tcPr>
            <w:tcW w:w="1705" w:type="dxa"/>
            <w:tcBorders>
              <w:tl2br w:val="nil"/>
              <w:tr2bl w:val="nil"/>
            </w:tcBorders>
            <w:shd w:val="clear" w:color="auto" w:fill="auto"/>
          </w:tcPr>
          <w:p w14:paraId="794EC923">
            <w:pPr>
              <w:spacing w:line="360" w:lineRule="auto"/>
              <w:jc w:val="center"/>
              <w:rPr>
                <w:rFonts w:ascii="Times New Roman" w:hAnsi="Times New Roman"/>
                <w:szCs w:val="21"/>
              </w:rPr>
            </w:pPr>
            <w:r>
              <w:rPr>
                <w:rFonts w:ascii="Times New Roman" w:hAnsi="Times New Roman"/>
                <w:szCs w:val="21"/>
              </w:rPr>
              <w:t>是</w:t>
            </w:r>
          </w:p>
        </w:tc>
        <w:tc>
          <w:tcPr>
            <w:tcW w:w="1705" w:type="dxa"/>
            <w:tcBorders>
              <w:tl2br w:val="nil"/>
              <w:tr2bl w:val="nil"/>
            </w:tcBorders>
            <w:shd w:val="clear" w:color="auto" w:fill="auto"/>
          </w:tcPr>
          <w:p w14:paraId="5E873A7A">
            <w:pPr>
              <w:spacing w:line="360" w:lineRule="auto"/>
              <w:jc w:val="center"/>
              <w:rPr>
                <w:rFonts w:ascii="Times New Roman" w:hAnsi="Times New Roman"/>
                <w:szCs w:val="21"/>
              </w:rPr>
            </w:pPr>
            <w:r>
              <w:rPr>
                <w:rFonts w:ascii="Times New Roman" w:hAnsi="Times New Roman"/>
                <w:szCs w:val="21"/>
              </w:rPr>
              <w:t>是</w:t>
            </w:r>
          </w:p>
        </w:tc>
      </w:tr>
      <w:tr w14:paraId="74189E4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67DD2108">
            <w:pPr>
              <w:jc w:val="center"/>
              <w:rPr>
                <w:rFonts w:ascii="Times New Roman" w:hAnsi="Times New Roman"/>
                <w:szCs w:val="21"/>
              </w:rPr>
            </w:pPr>
            <w:r>
              <w:rPr>
                <w:rFonts w:ascii="Times New Roman" w:hAnsi="Times New Roman"/>
                <w:szCs w:val="21"/>
              </w:rPr>
              <w:t>Sobel Z</w:t>
            </w:r>
          </w:p>
        </w:tc>
        <w:tc>
          <w:tcPr>
            <w:tcW w:w="6818" w:type="dxa"/>
            <w:gridSpan w:val="4"/>
            <w:tcBorders>
              <w:tl2br w:val="nil"/>
              <w:tr2bl w:val="nil"/>
            </w:tcBorders>
            <w:shd w:val="clear" w:color="auto" w:fill="auto"/>
          </w:tcPr>
          <w:p w14:paraId="29491789">
            <w:pPr>
              <w:jc w:val="center"/>
              <w:rPr>
                <w:rFonts w:ascii="Times New Roman" w:hAnsi="Times New Roman"/>
                <w:szCs w:val="21"/>
              </w:rPr>
            </w:pPr>
            <w:r>
              <w:rPr>
                <w:rFonts w:ascii="Times New Roman" w:hAnsi="Times New Roman"/>
                <w:szCs w:val="21"/>
              </w:rPr>
              <w:t xml:space="preserve"> 75.47***</w:t>
            </w:r>
          </w:p>
        </w:tc>
      </w:tr>
      <w:tr w14:paraId="7ADEC87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6" w:hRule="atLeast"/>
        </w:trPr>
        <w:tc>
          <w:tcPr>
            <w:tcW w:w="1704" w:type="dxa"/>
            <w:tcBorders>
              <w:tl2br w:val="nil"/>
              <w:tr2bl w:val="nil"/>
            </w:tcBorders>
            <w:shd w:val="clear" w:color="auto" w:fill="auto"/>
          </w:tcPr>
          <w:p w14:paraId="6F7C52B8">
            <w:pPr>
              <w:jc w:val="center"/>
              <w:rPr>
                <w:rFonts w:ascii="Times New Roman" w:hAnsi="Times New Roman"/>
                <w:szCs w:val="21"/>
              </w:rPr>
            </w:pPr>
            <w:r>
              <w:rPr>
                <w:rFonts w:ascii="Times New Roman" w:hAnsi="Times New Roman"/>
                <w:szCs w:val="21"/>
              </w:rPr>
              <w:t>Bootstrap（1000次）检验置信区间</w:t>
            </w:r>
          </w:p>
        </w:tc>
        <w:tc>
          <w:tcPr>
            <w:tcW w:w="6818" w:type="dxa"/>
            <w:gridSpan w:val="4"/>
            <w:tcBorders>
              <w:tl2br w:val="nil"/>
              <w:tr2bl w:val="nil"/>
            </w:tcBorders>
            <w:shd w:val="clear" w:color="auto" w:fill="auto"/>
          </w:tcPr>
          <w:p w14:paraId="0F7E49B8">
            <w:pPr>
              <w:jc w:val="center"/>
              <w:rPr>
                <w:rFonts w:ascii="Times New Roman" w:hAnsi="Times New Roman"/>
                <w:szCs w:val="21"/>
              </w:rPr>
            </w:pPr>
            <w:r>
              <w:rPr>
                <w:rFonts w:ascii="Times New Roman" w:hAnsi="Times New Roman"/>
                <w:szCs w:val="21"/>
              </w:rPr>
              <w:t>[ 0.8393  0.8839]</w:t>
            </w:r>
          </w:p>
        </w:tc>
      </w:tr>
      <w:tr w14:paraId="654CFD6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4FBD9F60">
            <w:pPr>
              <w:spacing w:line="360" w:lineRule="auto"/>
              <w:jc w:val="left"/>
              <w:rPr>
                <w:rFonts w:ascii="Times New Roman" w:hAnsi="Times New Roman"/>
                <w:color w:val="000000"/>
                <w:kern w:val="0"/>
                <w:szCs w:val="21"/>
                <w:lang w:bidi="ar"/>
              </w:rPr>
            </w:pPr>
            <w:r>
              <w:rPr>
                <w:rFonts w:ascii="Times New Roman" w:hAnsi="Times New Roman"/>
                <w:szCs w:val="21"/>
              </w:rPr>
              <w:t>N</w:t>
            </w:r>
          </w:p>
        </w:tc>
        <w:tc>
          <w:tcPr>
            <w:tcW w:w="1704" w:type="dxa"/>
            <w:tcBorders>
              <w:tl2br w:val="nil"/>
              <w:tr2bl w:val="nil"/>
            </w:tcBorders>
            <w:shd w:val="clear" w:color="auto" w:fill="auto"/>
          </w:tcPr>
          <w:p w14:paraId="3898026A">
            <w:pPr>
              <w:jc w:val="center"/>
              <w:rPr>
                <w:rFonts w:ascii="Times New Roman" w:hAnsi="Times New Roman"/>
                <w:szCs w:val="21"/>
              </w:rPr>
            </w:pPr>
            <w:r>
              <w:rPr>
                <w:rFonts w:ascii="Times New Roman" w:hAnsi="Times New Roman"/>
                <w:szCs w:val="21"/>
              </w:rPr>
              <w:t>67,802</w:t>
            </w:r>
          </w:p>
        </w:tc>
        <w:tc>
          <w:tcPr>
            <w:tcW w:w="1704" w:type="dxa"/>
            <w:tcBorders>
              <w:tl2br w:val="nil"/>
              <w:tr2bl w:val="nil"/>
            </w:tcBorders>
            <w:shd w:val="clear" w:color="auto" w:fill="auto"/>
          </w:tcPr>
          <w:p w14:paraId="3AA15C7F">
            <w:pPr>
              <w:jc w:val="center"/>
              <w:rPr>
                <w:rFonts w:ascii="Times New Roman" w:hAnsi="Times New Roman"/>
                <w:szCs w:val="21"/>
              </w:rPr>
            </w:pPr>
            <w:r>
              <w:rPr>
                <w:rFonts w:ascii="Times New Roman" w:hAnsi="Times New Roman"/>
                <w:szCs w:val="21"/>
              </w:rPr>
              <w:t>67,818</w:t>
            </w:r>
          </w:p>
        </w:tc>
        <w:tc>
          <w:tcPr>
            <w:tcW w:w="1705" w:type="dxa"/>
            <w:tcBorders>
              <w:tl2br w:val="nil"/>
              <w:tr2bl w:val="nil"/>
            </w:tcBorders>
            <w:shd w:val="clear" w:color="auto" w:fill="auto"/>
          </w:tcPr>
          <w:p w14:paraId="5B66529F">
            <w:pPr>
              <w:jc w:val="center"/>
              <w:rPr>
                <w:rFonts w:ascii="Times New Roman" w:hAnsi="Times New Roman"/>
                <w:szCs w:val="21"/>
              </w:rPr>
            </w:pPr>
            <w:r>
              <w:rPr>
                <w:rFonts w:ascii="Times New Roman" w:hAnsi="Times New Roman"/>
                <w:szCs w:val="21"/>
              </w:rPr>
              <w:t>67,802</w:t>
            </w:r>
          </w:p>
        </w:tc>
        <w:tc>
          <w:tcPr>
            <w:tcW w:w="1705" w:type="dxa"/>
            <w:tcBorders>
              <w:tl2br w:val="nil"/>
              <w:tr2bl w:val="nil"/>
            </w:tcBorders>
            <w:shd w:val="clear" w:color="auto" w:fill="auto"/>
          </w:tcPr>
          <w:p w14:paraId="7F7C7978">
            <w:pPr>
              <w:jc w:val="center"/>
              <w:rPr>
                <w:rFonts w:ascii="Times New Roman" w:hAnsi="Times New Roman"/>
                <w:szCs w:val="21"/>
              </w:rPr>
            </w:pPr>
            <w:r>
              <w:rPr>
                <w:rFonts w:ascii="Times New Roman" w:hAnsi="Times New Roman"/>
                <w:szCs w:val="21"/>
              </w:rPr>
              <w:t>67,802</w:t>
            </w:r>
          </w:p>
        </w:tc>
      </w:tr>
      <w:tr w14:paraId="4BFCA90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shd w:val="clear" w:color="auto" w:fill="auto"/>
          </w:tcPr>
          <w:p w14:paraId="55A17E21">
            <w:pPr>
              <w:spacing w:line="360" w:lineRule="auto"/>
              <w:jc w:val="left"/>
              <w:rPr>
                <w:rFonts w:ascii="Times New Roman" w:hAnsi="Times New Roman"/>
                <w:szCs w:val="21"/>
              </w:rPr>
            </w:pPr>
            <w:r>
              <w:rPr>
                <w:rFonts w:ascii="Times New Roman" w:hAnsi="Times New Roman"/>
                <w:szCs w:val="21"/>
              </w:rPr>
              <w:t>R-squared</w:t>
            </w:r>
          </w:p>
        </w:tc>
        <w:tc>
          <w:tcPr>
            <w:tcW w:w="1704" w:type="dxa"/>
            <w:tcBorders>
              <w:tl2br w:val="nil"/>
              <w:tr2bl w:val="nil"/>
            </w:tcBorders>
            <w:shd w:val="clear" w:color="auto" w:fill="auto"/>
          </w:tcPr>
          <w:p w14:paraId="2F70968D">
            <w:pPr>
              <w:jc w:val="center"/>
              <w:rPr>
                <w:rFonts w:ascii="Times New Roman" w:hAnsi="Times New Roman"/>
                <w:szCs w:val="21"/>
              </w:rPr>
            </w:pPr>
            <w:r>
              <w:rPr>
                <w:rFonts w:ascii="Times New Roman" w:hAnsi="Times New Roman"/>
                <w:szCs w:val="21"/>
              </w:rPr>
              <w:t>0.2896</w:t>
            </w:r>
          </w:p>
        </w:tc>
        <w:tc>
          <w:tcPr>
            <w:tcW w:w="1704" w:type="dxa"/>
            <w:tcBorders>
              <w:tl2br w:val="nil"/>
              <w:tr2bl w:val="nil"/>
            </w:tcBorders>
            <w:shd w:val="clear" w:color="auto" w:fill="auto"/>
          </w:tcPr>
          <w:p w14:paraId="0D4C5B8B">
            <w:pPr>
              <w:jc w:val="center"/>
              <w:rPr>
                <w:rFonts w:ascii="Times New Roman" w:hAnsi="Times New Roman"/>
                <w:szCs w:val="21"/>
              </w:rPr>
            </w:pPr>
            <w:r>
              <w:rPr>
                <w:rFonts w:ascii="Times New Roman" w:hAnsi="Times New Roman"/>
                <w:szCs w:val="21"/>
              </w:rPr>
              <w:t>0.3205</w:t>
            </w:r>
          </w:p>
        </w:tc>
        <w:tc>
          <w:tcPr>
            <w:tcW w:w="1705" w:type="dxa"/>
            <w:tcBorders>
              <w:tl2br w:val="nil"/>
              <w:tr2bl w:val="nil"/>
            </w:tcBorders>
            <w:shd w:val="clear" w:color="auto" w:fill="auto"/>
          </w:tcPr>
          <w:p w14:paraId="45609F70">
            <w:pPr>
              <w:jc w:val="center"/>
              <w:rPr>
                <w:rFonts w:ascii="Times New Roman" w:hAnsi="Times New Roman"/>
                <w:szCs w:val="21"/>
              </w:rPr>
            </w:pPr>
            <w:r>
              <w:rPr>
                <w:rFonts w:ascii="Times New Roman" w:hAnsi="Times New Roman"/>
                <w:szCs w:val="21"/>
              </w:rPr>
              <w:t>0.9445</w:t>
            </w:r>
          </w:p>
        </w:tc>
        <w:tc>
          <w:tcPr>
            <w:tcW w:w="1705" w:type="dxa"/>
            <w:tcBorders>
              <w:tl2br w:val="nil"/>
              <w:tr2bl w:val="nil"/>
            </w:tcBorders>
            <w:shd w:val="clear" w:color="auto" w:fill="auto"/>
          </w:tcPr>
          <w:p w14:paraId="26D17184">
            <w:pPr>
              <w:jc w:val="center"/>
              <w:rPr>
                <w:rFonts w:ascii="Times New Roman" w:hAnsi="Times New Roman"/>
                <w:szCs w:val="21"/>
              </w:rPr>
            </w:pPr>
            <w:r>
              <w:rPr>
                <w:rFonts w:ascii="Times New Roman" w:hAnsi="Times New Roman"/>
                <w:szCs w:val="21"/>
              </w:rPr>
              <w:t>0.9459</w:t>
            </w:r>
          </w:p>
        </w:tc>
      </w:tr>
    </w:tbl>
    <w:p w14:paraId="36ED1D60">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综上所述，通过对规模效应传统机制的实证检验发现，国际贸易层面上，产业数字化抑制了出口贸易规模，而省际贸易层面上产业数字化则促进了省际调出规模，可能的原因是产业数字化对国际贸易成本和省际贸易成本的影响存在差异。</w:t>
      </w:r>
    </w:p>
    <w:p w14:paraId="418CCFAE">
      <w:pPr>
        <w:spacing w:before="240" w:after="120"/>
        <w:ind w:firstLine="562" w:firstLineChars="200"/>
        <w:outlineLvl w:val="2"/>
        <w:rPr>
          <w:rFonts w:ascii="Times New Roman" w:hAnsi="Times New Roman" w:eastAsia="黑体"/>
          <w:b/>
          <w:bCs/>
          <w:sz w:val="28"/>
          <w:szCs w:val="28"/>
        </w:rPr>
      </w:pPr>
      <w:bookmarkStart w:id="653" w:name="_Toc3726"/>
      <w:bookmarkStart w:id="654" w:name="_Toc12332"/>
      <w:bookmarkStart w:id="655" w:name="_Toc5932"/>
      <w:r>
        <w:rPr>
          <w:rFonts w:ascii="Times New Roman" w:hAnsi="Times New Roman" w:eastAsia="黑体"/>
          <w:b/>
          <w:bCs/>
          <w:sz w:val="28"/>
          <w:szCs w:val="28"/>
        </w:rPr>
        <w:t>三、进一步分析</w:t>
      </w:r>
      <w:bookmarkEnd w:id="653"/>
      <w:bookmarkEnd w:id="654"/>
      <w:bookmarkEnd w:id="655"/>
    </w:p>
    <w:p w14:paraId="52081DF4">
      <w:pPr>
        <w:spacing w:line="360" w:lineRule="auto"/>
        <w:ind w:firstLine="241" w:firstLineChars="100"/>
        <w:outlineLvl w:val="3"/>
        <w:rPr>
          <w:rFonts w:ascii="Times New Roman" w:hAnsi="Times New Roman"/>
          <w:b/>
          <w:bCs/>
          <w:sz w:val="24"/>
        </w:rPr>
      </w:pPr>
      <w:r>
        <w:rPr>
          <w:rFonts w:ascii="Times New Roman" w:hAnsi="Times New Roman"/>
          <w:b/>
          <w:bCs/>
          <w:sz w:val="24"/>
        </w:rPr>
        <w:t>（一）产业数字化与贸易成本</w:t>
      </w:r>
    </w:p>
    <w:p w14:paraId="1C71E805">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随着产业数字化的发展，传统贸易正在向数字贸易转变。就贸易成本构成而言，除了传统的信息搜寻成本、合规成本、存储成本、运输成本和关税等，贸易双方的数字基础设施及数字贸易规则已成为贸易成本的重要组成部分。在这一背景下，产业数字化对中国外贸成本和内贸成本将产生不同的影响。关于国际贸易成本，尽管数字化投入以互联网信息技术为基础，能够迅速进行资源匹配与处理，实现瞬时连接任何组织和个体，从而降低信息搜寻成本，缓解信息不对称等问题，进而降低企业对外贸易的交易成本（Tang et.al，2010；孙浦阳等，2017；黄群慧等，2019）。但数字化也带来新的贸易壁垒，跨国企业在不同国家运营时，数字化转型相关的法规、规则和标准的多样性、差异性和不兼容性，可能加剧跨境活动的干扰（Luo，2021），这不仅加大了企业的固定成本和边际成本，还提高了其风险承担压力（戚聿东，2020）。关于省际贸易成本，省际贸易在一国内部进行，监管环境相对统一，因此省际间数字贸易不会受到数字贸易壁垒的显著影响。然而，市场分割和地方保护主义的存在仍然阻碍着全国统一大市场的形成（张皓辰等，2024）。产业数字化可以通过推动市场基础制度规则的统一、市场监管的公平统一以及市场设施的高标准联通，有效促进全国统一大市场的建设。这一进程将进一步抑制省际贸易成本，推动省际间贸易的扩大和深化。</w:t>
      </w:r>
    </w:p>
    <w:p w14:paraId="58DEBB24">
      <w:pPr>
        <w:spacing w:line="400" w:lineRule="exact"/>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接着，本小节又构建式（6-5）计量模型分别在国际贸易和省际贸易层面对产业数字化对贸易成本的影响进行实证检验。</w:t>
      </w:r>
    </w:p>
    <w:p w14:paraId="73BE3E2C">
      <w:pPr>
        <w:spacing w:line="400" w:lineRule="exact"/>
        <w:ind w:firstLine="480" w:firstLineChars="200"/>
        <w:rPr>
          <w:rFonts w:ascii="Times New Roman" w:hAnsi="Times New Roman"/>
          <w:color w:val="000000"/>
          <w:kern w:val="0"/>
          <w:sz w:val="24"/>
          <w:lang w:bidi="ar"/>
        </w:rPr>
      </w:pPr>
      <m:oMathPara>
        <m:oMath>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τ</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di</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g</m:t>
              </m:r>
              <m:ctrlPr>
                <w:rPr>
                  <w:rFonts w:ascii="Cambria Math" w:hAnsi="Times New Roman"/>
                  <w:i/>
                  <w:color w:val="000000"/>
                  <w:kern w:val="0"/>
                  <w:sz w:val="24"/>
                  <w:lang w:bidi="ar"/>
                </w:rPr>
              </m:ctrlPr>
            </m:e>
            <m:sub>
              <m:r>
                <m:rPr/>
                <w:rPr>
                  <w:rFonts w:ascii="Cambria Math" w:hAnsi="Times New Roman"/>
                  <w:color w:val="000000"/>
                  <w:kern w:val="0"/>
                  <w:sz w:val="24"/>
                  <w:lang w:bidi="ar"/>
                </w:rPr>
                <m:t>(r)it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m:t>
          </m:r>
          <m:r>
            <m:rPr/>
            <w:rPr>
              <w:rFonts w:ascii="Cambria Math" w:hAnsi="Times New Roman"/>
              <w:color w:val="000000"/>
              <w:kern w:val="0"/>
              <w:sz w:val="24"/>
              <w:lang w:bidi="ar"/>
            </w:rPr>
            <m:t>5）</m:t>
          </m:r>
        </m:oMath>
      </m:oMathPara>
    </w:p>
    <w:p w14:paraId="646425FA">
      <w:pPr>
        <w:spacing w:line="400" w:lineRule="exact"/>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drawing>
          <wp:inline distT="0" distB="0" distL="114300" distR="114300">
            <wp:extent cx="123825" cy="133350"/>
            <wp:effectExtent l="0" t="0" r="0" b="0"/>
            <wp:docPr id="1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8"/>
                    <pic:cNvPicPr>
                      <a:picLocks noChangeAspect="1"/>
                    </pic:cNvPicPr>
                  </pic:nvPicPr>
                  <pic:blipFill>
                    <a:blip r:embed="rId22"/>
                    <a:stretch>
                      <a:fillRect/>
                    </a:stretch>
                  </pic:blipFill>
                  <pic:spPr>
                    <a:xfrm>
                      <a:off x="0" y="0"/>
                      <a:ext cx="123825" cy="133350"/>
                    </a:xfrm>
                    <a:prstGeom prst="rect">
                      <a:avLst/>
                    </a:prstGeom>
                    <a:noFill/>
                    <a:ln>
                      <a:noFill/>
                    </a:ln>
                  </pic:spPr>
                </pic:pic>
              </a:graphicData>
            </a:graphic>
          </wp:inline>
        </w:drawing>
      </w:r>
      <w:r>
        <w:rPr>
          <w:rFonts w:ascii="Times New Roman" w:hAnsi="Times New Roman"/>
          <w:color w:val="000000"/>
          <w:kern w:val="0"/>
          <w:sz w:val="24"/>
          <w:lang w:bidi="ar"/>
        </w:rPr>
        <w:t>为贸易成本，其他变量的含义与（5.1）、（5.2）式相同，不再赘述。本文参考Novy（2013）的方法，构建贸易成本指标，采用式（6-6）进行估计：</w:t>
      </w:r>
    </w:p>
    <w:p w14:paraId="7111DBBB">
      <w:pPr>
        <w:spacing w:line="360" w:lineRule="auto"/>
        <w:ind w:firstLine="480" w:firstLineChars="200"/>
        <w:jc w:val="center"/>
        <w:rPr>
          <w:rFonts w:ascii="Times New Roman" w:hAnsi="Times New Roman"/>
          <w:color w:val="000000"/>
          <w:kern w:val="0"/>
          <w:sz w:val="24"/>
          <w:lang w:bidi="ar"/>
        </w:rPr>
      </w:pPr>
      <m:oMathPara>
        <m:oMath>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τ</m:t>
              </m:r>
              <m:ctrlPr>
                <w:rPr>
                  <w:rFonts w:ascii="Cambria Math" w:hAnsi="Times New Roman"/>
                  <w:i/>
                  <w:color w:val="000000"/>
                  <w:kern w:val="0"/>
                  <w:sz w:val="24"/>
                  <w:lang w:bidi="ar"/>
                </w:rPr>
              </m:ctrlPr>
            </m:e>
            <m:sub>
              <m:r>
                <m:rPr/>
                <w:rPr>
                  <w:rFonts w:ascii="Cambria Math" w:hAnsi="Times New Roman"/>
                  <w:color w:val="000000"/>
                  <w:kern w:val="0"/>
                  <w:sz w:val="24"/>
                  <w:lang w:bidi="ar"/>
                </w:rPr>
                <m:t>rsi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f>
            <m:fPr>
              <m:ctrlPr>
                <w:rPr>
                  <w:rFonts w:ascii="Cambria Math" w:hAnsi="Times New Roman"/>
                  <w:i/>
                  <w:color w:val="000000"/>
                  <w:kern w:val="0"/>
                  <w:sz w:val="24"/>
                  <w:lang w:bidi="ar"/>
                </w:rPr>
              </m:ctrlPr>
            </m:fPr>
            <m:num>
              <m:sSubSup>
                <m:sSubSupPr>
                  <m:ctrlPr>
                    <w:rPr>
                      <w:rFonts w:ascii="Cambria Math" w:hAnsi="Times New Roman"/>
                      <w:i/>
                      <w:color w:val="000000"/>
                      <w:kern w:val="0"/>
                      <w:sz w:val="24"/>
                      <w:lang w:bidi="ar"/>
                    </w:rPr>
                  </m:ctrlPr>
                </m:sSubSup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ss</m:t>
                  </m:r>
                  <m:ctrlPr>
                    <w:rPr>
                      <w:rFonts w:ascii="Cambria Math" w:hAnsi="Times New Roman"/>
                      <w:i/>
                      <w:color w:val="000000"/>
                      <w:kern w:val="0"/>
                      <w:sz w:val="24"/>
                      <w:lang w:bidi="ar"/>
                    </w:rPr>
                  </m:ctrlPr>
                </m:sub>
                <m:sup>
                  <m:r>
                    <m:rPr/>
                    <w:rPr>
                      <w:rFonts w:ascii="Cambria Math" w:hAnsi="Times New Roman"/>
                      <w:color w:val="000000"/>
                      <w:kern w:val="0"/>
                      <w:sz w:val="24"/>
                      <w:lang w:bidi="ar"/>
                    </w:rPr>
                    <m:t>ii</m:t>
                  </m:r>
                  <m:ctrlPr>
                    <w:rPr>
                      <w:rFonts w:ascii="Cambria Math" w:hAnsi="Times New Roman"/>
                      <w:i/>
                      <w:color w:val="000000"/>
                      <w:kern w:val="0"/>
                      <w:sz w:val="24"/>
                      <w:lang w:bidi="ar"/>
                    </w:rPr>
                  </m:ctrlPr>
                </m:sup>
              </m:sSubSup>
              <m:sSubSup>
                <m:sSubSupPr>
                  <m:ctrlPr>
                    <w:rPr>
                      <w:rFonts w:ascii="Cambria Math" w:hAnsi="Times New Roman"/>
                      <w:i/>
                      <w:color w:val="000000"/>
                      <w:kern w:val="0"/>
                      <w:sz w:val="24"/>
                      <w:lang w:bidi="ar"/>
                    </w:rPr>
                  </m:ctrlPr>
                </m:sSubSup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rr</m:t>
                  </m:r>
                  <m:ctrlPr>
                    <w:rPr>
                      <w:rFonts w:ascii="Cambria Math" w:hAnsi="Times New Roman"/>
                      <w:i/>
                      <w:color w:val="000000"/>
                      <w:kern w:val="0"/>
                      <w:sz w:val="24"/>
                      <w:lang w:bidi="ar"/>
                    </w:rPr>
                  </m:ctrlPr>
                </m:sub>
                <m:sup>
                  <m:r>
                    <m:rPr/>
                    <w:rPr>
                      <w:rFonts w:ascii="Cambria Math" w:hAnsi="Times New Roman"/>
                      <w:color w:val="000000"/>
                      <w:kern w:val="0"/>
                      <w:sz w:val="24"/>
                      <w:lang w:bidi="ar"/>
                    </w:rPr>
                    <m:t>ii</m:t>
                  </m:r>
                  <m:ctrlPr>
                    <w:rPr>
                      <w:rFonts w:ascii="Cambria Math" w:hAnsi="Times New Roman"/>
                      <w:i/>
                      <w:color w:val="000000"/>
                      <w:kern w:val="0"/>
                      <w:sz w:val="24"/>
                      <w:lang w:bidi="ar"/>
                    </w:rPr>
                  </m:ctrlPr>
                </m:sup>
              </m:sSubSup>
              <m:ctrlPr>
                <w:rPr>
                  <w:rFonts w:ascii="Cambria Math" w:hAnsi="Times New Roman"/>
                  <w:i/>
                  <w:color w:val="000000"/>
                  <w:kern w:val="0"/>
                  <w:sz w:val="24"/>
                  <w:lang w:bidi="ar"/>
                </w:rPr>
              </m:ctrlPr>
            </m:num>
            <m:den>
              <m:sSubSup>
                <m:sSubSupPr>
                  <m:ctrlPr>
                    <w:rPr>
                      <w:rFonts w:ascii="Cambria Math" w:hAnsi="Times New Roman"/>
                      <w:i/>
                      <w:color w:val="000000"/>
                      <w:kern w:val="0"/>
                      <w:sz w:val="24"/>
                      <w:lang w:bidi="ar"/>
                    </w:rPr>
                  </m:ctrlPr>
                </m:sSubSup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sr</m:t>
                  </m:r>
                  <m:ctrlPr>
                    <w:rPr>
                      <w:rFonts w:ascii="Cambria Math" w:hAnsi="Times New Roman"/>
                      <w:i/>
                      <w:color w:val="000000"/>
                      <w:kern w:val="0"/>
                      <w:sz w:val="24"/>
                      <w:lang w:bidi="ar"/>
                    </w:rPr>
                  </m:ctrlPr>
                </m:sub>
                <m:sup>
                  <m:r>
                    <m:rPr/>
                    <w:rPr>
                      <w:rFonts w:ascii="Cambria Math" w:hAnsi="Times New Roman"/>
                      <w:color w:val="000000"/>
                      <w:kern w:val="0"/>
                      <w:sz w:val="24"/>
                      <w:lang w:bidi="ar"/>
                    </w:rPr>
                    <m:t>ii</m:t>
                  </m:r>
                  <m:ctrlPr>
                    <w:rPr>
                      <w:rFonts w:ascii="Cambria Math" w:hAnsi="Times New Roman"/>
                      <w:i/>
                      <w:color w:val="000000"/>
                      <w:kern w:val="0"/>
                      <w:sz w:val="24"/>
                      <w:lang w:bidi="ar"/>
                    </w:rPr>
                  </m:ctrlPr>
                </m:sup>
              </m:sSubSup>
              <m:sSubSup>
                <m:sSubSupPr>
                  <m:ctrlPr>
                    <w:rPr>
                      <w:rFonts w:ascii="Cambria Math" w:hAnsi="Times New Roman"/>
                      <w:i/>
                      <w:color w:val="000000"/>
                      <w:kern w:val="0"/>
                      <w:sz w:val="24"/>
                      <w:lang w:bidi="ar"/>
                    </w:rPr>
                  </m:ctrlPr>
                </m:sSubSup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up>
                  <m:r>
                    <m:rPr/>
                    <w:rPr>
                      <w:rFonts w:ascii="Cambria Math" w:hAnsi="Times New Roman"/>
                      <w:color w:val="000000"/>
                      <w:kern w:val="0"/>
                      <w:sz w:val="24"/>
                      <w:lang w:bidi="ar"/>
                    </w:rPr>
                    <m:t>ii</m:t>
                  </m:r>
                  <m:ctrlPr>
                    <w:rPr>
                      <w:rFonts w:ascii="Cambria Math" w:hAnsi="Times New Roman"/>
                      <w:i/>
                      <w:color w:val="000000"/>
                      <w:kern w:val="0"/>
                      <w:sz w:val="24"/>
                      <w:lang w:bidi="ar"/>
                    </w:rPr>
                  </m:ctrlPr>
                </m:sup>
              </m:sSubSup>
              <m:ctrlPr>
                <w:rPr>
                  <w:rFonts w:ascii="Cambria Math" w:hAnsi="Cambria Math"/>
                  <w:i/>
                  <w:color w:val="000000"/>
                  <w:kern w:val="0"/>
                  <w:sz w:val="24"/>
                  <w:lang w:bidi="ar"/>
                </w:rPr>
              </m:ctrlPr>
            </m:den>
          </m:f>
          <m:sSup>
            <m:sSupPr>
              <m:ctrlPr>
                <w:rPr>
                  <w:rFonts w:ascii="Cambria Math" w:hAnsi="Times New Roman"/>
                  <w:i/>
                  <w:color w:val="000000"/>
                  <w:kern w:val="0"/>
                  <w:sz w:val="24"/>
                  <w:lang w:bidi="ar"/>
                </w:rPr>
              </m:ctrlPr>
            </m:sSupPr>
            <m:e>
              <m:r>
                <m:rPr/>
                <w:rPr>
                  <w:rFonts w:ascii="Cambria Math" w:hAnsi="Times New Roman"/>
                  <w:color w:val="000000"/>
                  <w:kern w:val="0"/>
                  <w:sz w:val="24"/>
                  <w:lang w:bidi="ar"/>
                </w:rPr>
                <m:t>)</m:t>
              </m:r>
              <m:ctrlPr>
                <w:rPr>
                  <w:rFonts w:ascii="Cambria Math" w:hAnsi="Times New Roman"/>
                  <w:i/>
                  <w:color w:val="000000"/>
                  <w:kern w:val="0"/>
                  <w:sz w:val="24"/>
                  <w:lang w:bidi="ar"/>
                </w:rPr>
              </m:ctrlPr>
            </m:e>
            <m:sup>
              <m:f>
                <m:fPr>
                  <m:ctrlPr>
                    <w:rPr>
                      <w:rFonts w:ascii="Cambria Math" w:hAnsi="Times New Roman"/>
                      <w:i/>
                      <w:color w:val="000000"/>
                      <w:kern w:val="0"/>
                      <w:sz w:val="24"/>
                      <w:lang w:bidi="ar"/>
                    </w:rPr>
                  </m:ctrlPr>
                </m:fPr>
                <m:num>
                  <m:r>
                    <m:rPr/>
                    <w:rPr>
                      <w:rFonts w:ascii="Cambria Math" w:hAnsi="Times New Roman"/>
                      <w:color w:val="000000"/>
                      <w:kern w:val="0"/>
                      <w:sz w:val="24"/>
                      <w:lang w:bidi="ar"/>
                    </w:rPr>
                    <m:t>1</m:t>
                  </m:r>
                  <m:ctrlPr>
                    <w:rPr>
                      <w:rFonts w:ascii="Cambria Math" w:hAnsi="Times New Roman"/>
                      <w:i/>
                      <w:color w:val="000000"/>
                      <w:kern w:val="0"/>
                      <w:sz w:val="24"/>
                      <w:lang w:bidi="ar"/>
                    </w:rPr>
                  </m:ctrlPr>
                </m:num>
                <m:den>
                  <m:r>
                    <m:rPr/>
                    <w:rPr>
                      <w:rFonts w:ascii="Cambria Math" w:hAnsi="Times New Roman"/>
                      <w:color w:val="000000"/>
                      <w:kern w:val="0"/>
                      <w:sz w:val="24"/>
                      <w:lang w:bidi="ar"/>
                    </w:rPr>
                    <m:t>2(σ−1)</m:t>
                  </m:r>
                  <m:ctrlPr>
                    <w:rPr>
                      <w:rFonts w:ascii="Cambria Math" w:hAnsi="Times New Roman"/>
                      <w:i/>
                      <w:color w:val="000000"/>
                      <w:kern w:val="0"/>
                      <w:sz w:val="24"/>
                      <w:lang w:bidi="ar"/>
                    </w:rPr>
                  </m:ctrlPr>
                </m:den>
              </m:f>
              <m:ctrlPr>
                <w:rPr>
                  <w:rFonts w:ascii="Cambria Math" w:hAnsi="Cambria Math"/>
                  <w:i/>
                  <w:color w:val="000000"/>
                  <w:kern w:val="0"/>
                  <w:sz w:val="24"/>
                  <w:lang w:bidi="ar"/>
                </w:rPr>
              </m:ctrlPr>
            </m:sup>
          </m:sSup>
          <m:r>
            <m:rPr/>
            <w:rPr>
              <w:rFonts w:ascii="Cambria Math" w:hAnsi="Times New Roman"/>
              <w:color w:val="000000"/>
              <w:kern w:val="0"/>
              <w:sz w:val="24"/>
              <w:lang w:bidi="ar"/>
            </w:rPr>
            <m:t>−1</m:t>
          </m:r>
          <m:r>
            <m:rPr>
              <m:nor/>
              <m:sty m:val="p"/>
            </m:rPr>
            <w:rPr>
              <w:rFonts w:ascii="Cambria Math" w:hAnsi="Times New Roman"/>
              <w:color w:val="000000"/>
              <w:kern w:val="0"/>
              <w:sz w:val="24"/>
              <w:lang w:bidi="ar"/>
            </w:rPr>
            <m:t xml:space="preserve">                       （6-6）</m:t>
          </m:r>
        </m:oMath>
      </m:oMathPara>
    </w:p>
    <w:p w14:paraId="5527950F">
      <w:pPr>
        <w:spacing w:line="400" w:lineRule="exact"/>
        <w:ind w:firstLine="480" w:firstLineChars="200"/>
        <w:rPr>
          <w:rFonts w:ascii="Times New Roman" w:hAnsi="Times New Roman"/>
          <w:szCs w:val="21"/>
        </w:rPr>
      </w:pPr>
      <w:r>
        <w:rPr>
          <w:rFonts w:ascii="Times New Roman" w:hAnsi="Times New Roman"/>
          <w:color w:val="000000"/>
          <w:kern w:val="0"/>
          <w:sz w:val="24"/>
          <w:lang w:bidi="ar"/>
        </w:rPr>
        <w:t>对于国际贸易成本，i为行业，s或r分别代表国家（地区）；</w:t>
      </w:r>
      <m:oMath>
        <m:sSub>
          <m:sSubPr>
            <m:ctrlPr>
              <w:rPr>
                <w:rFonts w:ascii="Cambria Math" w:hAnsi="Cambria Math"/>
                <w:color w:val="000000"/>
                <w:kern w:val="0"/>
                <w:sz w:val="24"/>
                <w:lang w:bidi="ar"/>
              </w:rPr>
            </m:ctrlPr>
          </m:sSubPr>
          <m:e>
            <m:r>
              <m:rPr>
                <m:sty m:val="p"/>
              </m:rPr>
              <w:rPr>
                <w:rFonts w:ascii="Cambria Math" w:hAnsi="Cambria Math"/>
                <w:color w:val="000000"/>
                <w:kern w:val="0"/>
                <w:sz w:val="24"/>
                <w:lang w:bidi="ar"/>
              </w:rPr>
              <m:t>x</m:t>
            </m:r>
            <m:ctrlPr>
              <w:rPr>
                <w:rFonts w:ascii="Cambria Math" w:hAnsi="Cambria Math"/>
                <w:color w:val="000000"/>
                <w:kern w:val="0"/>
                <w:sz w:val="24"/>
                <w:lang w:bidi="ar"/>
              </w:rPr>
            </m:ctrlPr>
          </m:e>
          <m:sub>
            <m:r>
              <m:rPr>
                <m:sty m:val="p"/>
              </m:rPr>
              <w:rPr>
                <w:rFonts w:ascii="Cambria Math" w:hAnsi="Cambria Math"/>
                <w:color w:val="000000"/>
                <w:kern w:val="0"/>
                <w:sz w:val="24"/>
                <w:lang w:bidi="ar"/>
              </w:rPr>
              <m:t>ss</m:t>
            </m:r>
            <m:ctrlPr>
              <w:rPr>
                <w:rFonts w:ascii="Cambria Math" w:hAnsi="Cambria Math"/>
                <w:color w:val="000000"/>
                <w:kern w:val="0"/>
                <w:sz w:val="24"/>
                <w:lang w:bidi="ar"/>
              </w:rPr>
            </m:ctrlPr>
          </m:sub>
        </m:sSub>
      </m:oMath>
      <w:r>
        <w:rPr>
          <w:rFonts w:ascii="Times New Roman" w:hAnsi="Times New Roman"/>
          <w:color w:val="000000"/>
          <w:kern w:val="0"/>
          <w:sz w:val="24"/>
          <w:lang w:bidi="ar"/>
        </w:rPr>
        <w:t>为s国（地区）的国内贸易，</w:t>
      </w:r>
      <m:oMath>
        <m:sSub>
          <m:sSubPr>
            <m:ctrlPr>
              <w:rPr>
                <w:rFonts w:ascii="Cambria Math" w:hAnsi="Cambria Math"/>
                <w:color w:val="000000"/>
                <w:kern w:val="0"/>
                <w:sz w:val="24"/>
                <w:lang w:bidi="ar"/>
              </w:rPr>
            </m:ctrlPr>
          </m:sSubPr>
          <m:e>
            <m:r>
              <m:rPr>
                <m:sty m:val="p"/>
              </m:rPr>
              <w:rPr>
                <w:rFonts w:ascii="Cambria Math" w:hAnsi="Cambria Math"/>
                <w:color w:val="000000"/>
                <w:kern w:val="0"/>
                <w:sz w:val="24"/>
                <w:lang w:bidi="ar"/>
              </w:rPr>
              <m:t>x</m:t>
            </m:r>
            <m:ctrlPr>
              <w:rPr>
                <w:rFonts w:ascii="Cambria Math" w:hAnsi="Cambria Math"/>
                <w:color w:val="000000"/>
                <w:kern w:val="0"/>
                <w:sz w:val="24"/>
                <w:lang w:bidi="ar"/>
              </w:rPr>
            </m:ctrlPr>
          </m:e>
          <m:sub>
            <m:r>
              <m:rPr>
                <m:sty m:val="p"/>
              </m:rPr>
              <w:rPr>
                <w:rFonts w:ascii="Cambria Math" w:hAnsi="Cambria Math"/>
                <w:color w:val="000000"/>
                <w:kern w:val="0"/>
                <w:sz w:val="24"/>
                <w:lang w:bidi="ar"/>
              </w:rPr>
              <m:t>sr</m:t>
            </m:r>
            <m:ctrlPr>
              <w:rPr>
                <w:rFonts w:ascii="Cambria Math" w:hAnsi="Cambria Math"/>
                <w:color w:val="000000"/>
                <w:kern w:val="0"/>
                <w:sz w:val="24"/>
                <w:lang w:bidi="ar"/>
              </w:rPr>
            </m:ctrlPr>
          </m:sub>
        </m:sSub>
      </m:oMath>
      <w:r>
        <w:rPr>
          <w:rFonts w:ascii="Times New Roman" w:hAnsi="Times New Roman"/>
          <w:color w:val="000000"/>
          <w:kern w:val="0"/>
          <w:sz w:val="24"/>
          <w:lang w:bidi="ar"/>
        </w:rPr>
        <w:t>则代表s国对r国的出口；</w:t>
      </w:r>
      <m:oMath>
        <m:r>
          <m:rPr>
            <m:sty m:val="p"/>
          </m:rPr>
          <w:rPr>
            <w:rFonts w:ascii="Cambria Math" w:hAnsi="Cambria Math"/>
            <w:color w:val="000000"/>
            <w:kern w:val="0"/>
            <w:sz w:val="24"/>
            <w:lang w:bidi="ar"/>
          </w:rPr>
          <m:t>σ</m:t>
        </m:r>
      </m:oMath>
      <w:r>
        <w:rPr>
          <w:rFonts w:ascii="Times New Roman" w:hAnsi="Times New Roman"/>
          <w:color w:val="000000"/>
          <w:kern w:val="0"/>
          <w:sz w:val="24"/>
          <w:lang w:bidi="ar"/>
        </w:rPr>
        <w:t>为商品替代弹性，参考 Novy（2013）设定值为8。同理，对于省际贸易成本，s或r分别代表省份；</w:t>
      </w:r>
      <m:oMath>
        <m:sSub>
          <m:sSubPr>
            <m:ctrlPr>
              <w:rPr>
                <w:rFonts w:ascii="Cambria Math" w:hAnsi="Cambria Math"/>
                <w:color w:val="000000"/>
                <w:kern w:val="0"/>
                <w:sz w:val="24"/>
                <w:lang w:bidi="ar"/>
              </w:rPr>
            </m:ctrlPr>
          </m:sSubPr>
          <m:e>
            <m:r>
              <m:rPr>
                <m:sty m:val="p"/>
              </m:rPr>
              <w:rPr>
                <w:rFonts w:ascii="Cambria Math" w:hAnsi="Cambria Math"/>
                <w:color w:val="000000"/>
                <w:kern w:val="0"/>
                <w:sz w:val="24"/>
                <w:lang w:bidi="ar"/>
              </w:rPr>
              <m:t>x</m:t>
            </m:r>
            <m:ctrlPr>
              <w:rPr>
                <w:rFonts w:ascii="Cambria Math" w:hAnsi="Cambria Math"/>
                <w:color w:val="000000"/>
                <w:kern w:val="0"/>
                <w:sz w:val="24"/>
                <w:lang w:bidi="ar"/>
              </w:rPr>
            </m:ctrlPr>
          </m:e>
          <m:sub>
            <m:r>
              <m:rPr>
                <m:sty m:val="p"/>
              </m:rPr>
              <w:rPr>
                <w:rFonts w:ascii="Cambria Math" w:hAnsi="Cambria Math"/>
                <w:color w:val="000000"/>
                <w:kern w:val="0"/>
                <w:sz w:val="24"/>
                <w:lang w:bidi="ar"/>
              </w:rPr>
              <m:t>ss</m:t>
            </m:r>
            <m:ctrlPr>
              <w:rPr>
                <w:rFonts w:ascii="Cambria Math" w:hAnsi="Cambria Math"/>
                <w:color w:val="000000"/>
                <w:kern w:val="0"/>
                <w:sz w:val="24"/>
                <w:lang w:bidi="ar"/>
              </w:rPr>
            </m:ctrlPr>
          </m:sub>
        </m:sSub>
      </m:oMath>
      <w:r>
        <w:rPr>
          <w:rFonts w:ascii="Times New Roman" w:hAnsi="Times New Roman"/>
          <w:color w:val="000000"/>
          <w:kern w:val="0"/>
          <w:sz w:val="24"/>
          <w:lang w:bidi="ar"/>
        </w:rPr>
        <w:t>为s省的省内贸易，</w:t>
      </w:r>
      <m:oMath>
        <m:sSub>
          <m:sSubPr>
            <m:ctrlPr>
              <w:rPr>
                <w:rFonts w:ascii="Cambria Math" w:hAnsi="Cambria Math"/>
                <w:color w:val="000000"/>
                <w:kern w:val="0"/>
                <w:sz w:val="24"/>
                <w:lang w:bidi="ar"/>
              </w:rPr>
            </m:ctrlPr>
          </m:sSubPr>
          <m:e>
            <m:r>
              <m:rPr>
                <m:sty m:val="p"/>
              </m:rPr>
              <w:rPr>
                <w:rFonts w:ascii="Cambria Math" w:hAnsi="Cambria Math"/>
                <w:color w:val="000000"/>
                <w:kern w:val="0"/>
                <w:sz w:val="24"/>
                <w:lang w:bidi="ar"/>
              </w:rPr>
              <m:t>x</m:t>
            </m:r>
            <m:ctrlPr>
              <w:rPr>
                <w:rFonts w:ascii="Cambria Math" w:hAnsi="Cambria Math"/>
                <w:color w:val="000000"/>
                <w:kern w:val="0"/>
                <w:sz w:val="24"/>
                <w:lang w:bidi="ar"/>
              </w:rPr>
            </m:ctrlPr>
          </m:e>
          <m:sub>
            <m:r>
              <m:rPr>
                <m:sty m:val="p"/>
              </m:rPr>
              <w:rPr>
                <w:rFonts w:ascii="Cambria Math" w:hAnsi="Cambria Math"/>
                <w:color w:val="000000"/>
                <w:kern w:val="0"/>
                <w:sz w:val="24"/>
                <w:lang w:bidi="ar"/>
              </w:rPr>
              <m:t>sr</m:t>
            </m:r>
            <m:ctrlPr>
              <w:rPr>
                <w:rFonts w:ascii="Cambria Math" w:hAnsi="Cambria Math"/>
                <w:color w:val="000000"/>
                <w:kern w:val="0"/>
                <w:sz w:val="24"/>
                <w:lang w:bidi="ar"/>
              </w:rPr>
            </m:ctrlPr>
          </m:sub>
        </m:sSub>
      </m:oMath>
      <w:r>
        <w:rPr>
          <w:rFonts w:ascii="Times New Roman" w:hAnsi="Times New Roman"/>
          <w:color w:val="000000"/>
          <w:kern w:val="0"/>
          <w:sz w:val="24"/>
          <w:lang w:bidi="ar"/>
        </w:rPr>
        <w:t>则代表s省对r省的调出。采用上述方法可衡量产业层面国家（或省际）之间的综合贸易成本。</w:t>
      </w:r>
      <w:r>
        <w:rPr>
          <w:rFonts w:ascii="Times New Roman" w:hAnsi="Times New Roman"/>
          <w:sz w:val="24"/>
        </w:rPr>
        <w:t>表6-3第（1）列和第（2）列为国际贸易层面的回归结果，结果表明，无论加入控制变量还是不加入任何控制变量，核心解释变量lndig的系数在1%的水平下显著为正，表明在国际贸易层面，产业数字化促进了贸易成本。表6-3第（3）列和（4）列为省际贸易层面的回归结果，结果表明，无论加入控制变量还是不加入任何控制变量，核心解释变量lndig的系数在1%的水平下显著为负，表明在省际贸易层面，产业数字化抑制了贸易成本。</w:t>
      </w:r>
    </w:p>
    <w:p w14:paraId="6A8E51AA">
      <w:pPr>
        <w:spacing w:line="360" w:lineRule="auto"/>
        <w:ind w:firstLine="422" w:firstLineChars="200"/>
        <w:jc w:val="center"/>
        <w:rPr>
          <w:rFonts w:ascii="Times New Roman" w:hAnsi="Times New Roman"/>
          <w:b/>
          <w:bCs/>
          <w:szCs w:val="21"/>
        </w:rPr>
      </w:pPr>
    </w:p>
    <w:p w14:paraId="70DFD234">
      <w:pPr>
        <w:spacing w:line="360" w:lineRule="auto"/>
        <w:ind w:firstLine="422" w:firstLineChars="200"/>
        <w:jc w:val="center"/>
        <w:rPr>
          <w:rFonts w:ascii="Times New Roman" w:hAnsi="Times New Roman"/>
          <w:b/>
          <w:bCs/>
          <w:szCs w:val="21"/>
        </w:rPr>
      </w:pPr>
    </w:p>
    <w:p w14:paraId="559000DC">
      <w:pPr>
        <w:spacing w:line="360" w:lineRule="auto"/>
        <w:ind w:firstLine="422" w:firstLineChars="200"/>
        <w:jc w:val="center"/>
        <w:rPr>
          <w:rFonts w:ascii="Times New Roman" w:hAnsi="Times New Roman"/>
          <w:b/>
          <w:bCs/>
          <w:szCs w:val="21"/>
        </w:rPr>
      </w:pPr>
    </w:p>
    <w:p w14:paraId="107DEE63">
      <w:pPr>
        <w:spacing w:line="360" w:lineRule="auto"/>
        <w:ind w:firstLine="422" w:firstLineChars="200"/>
        <w:jc w:val="center"/>
        <w:rPr>
          <w:rFonts w:ascii="Times New Roman" w:hAnsi="Times New Roman"/>
          <w:b/>
          <w:bCs/>
          <w:szCs w:val="21"/>
        </w:rPr>
      </w:pPr>
    </w:p>
    <w:p w14:paraId="4A2F061C">
      <w:pPr>
        <w:spacing w:line="360" w:lineRule="auto"/>
        <w:ind w:firstLine="422" w:firstLineChars="200"/>
        <w:jc w:val="center"/>
        <w:rPr>
          <w:rFonts w:ascii="Times New Roman" w:hAnsi="Times New Roman"/>
          <w:b/>
          <w:bCs/>
          <w:szCs w:val="21"/>
        </w:rPr>
      </w:pPr>
      <w:r>
        <w:rPr>
          <w:rFonts w:ascii="Times New Roman" w:hAnsi="Times New Roman"/>
          <w:b/>
          <w:bCs/>
          <w:szCs w:val="21"/>
        </w:rPr>
        <w:t>表6-3 产业数字化对贸易成本的影响结果</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2"/>
        <w:gridCol w:w="1476"/>
        <w:gridCol w:w="1414"/>
        <w:gridCol w:w="1705"/>
        <w:gridCol w:w="1705"/>
      </w:tblGrid>
      <w:tr w14:paraId="25E1980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2222" w:type="dxa"/>
            <w:tcBorders>
              <w:bottom w:val="single" w:color="auto" w:sz="4" w:space="0"/>
              <w:tl2br w:val="nil"/>
              <w:tr2bl w:val="nil"/>
            </w:tcBorders>
          </w:tcPr>
          <w:p w14:paraId="090A3837">
            <w:pPr>
              <w:spacing w:line="360" w:lineRule="auto"/>
              <w:jc w:val="center"/>
              <w:rPr>
                <w:rFonts w:ascii="Times New Roman" w:hAnsi="Times New Roman"/>
                <w:b/>
                <w:bCs/>
                <w:szCs w:val="21"/>
              </w:rPr>
            </w:pPr>
          </w:p>
        </w:tc>
        <w:tc>
          <w:tcPr>
            <w:tcW w:w="1476" w:type="dxa"/>
            <w:tcBorders>
              <w:bottom w:val="single" w:color="auto" w:sz="4" w:space="0"/>
              <w:tl2br w:val="nil"/>
              <w:tr2bl w:val="nil"/>
            </w:tcBorders>
          </w:tcPr>
          <w:p w14:paraId="681B59DD">
            <w:pPr>
              <w:spacing w:line="360" w:lineRule="auto"/>
              <w:jc w:val="center"/>
              <w:rPr>
                <w:rFonts w:ascii="Times New Roman" w:hAnsi="Times New Roman"/>
                <w:b/>
                <w:bCs/>
                <w:szCs w:val="21"/>
              </w:rPr>
            </w:pPr>
            <w:r>
              <w:rPr>
                <w:rFonts w:ascii="Times New Roman" w:hAnsi="Times New Roman"/>
                <w:szCs w:val="21"/>
              </w:rPr>
              <w:t>(1)</w:t>
            </w:r>
          </w:p>
        </w:tc>
        <w:tc>
          <w:tcPr>
            <w:tcW w:w="1414" w:type="dxa"/>
            <w:tcBorders>
              <w:bottom w:val="single" w:color="auto" w:sz="4" w:space="0"/>
              <w:tl2br w:val="nil"/>
              <w:tr2bl w:val="nil"/>
            </w:tcBorders>
          </w:tcPr>
          <w:p w14:paraId="7C5362DA">
            <w:pPr>
              <w:spacing w:line="360" w:lineRule="auto"/>
              <w:jc w:val="center"/>
              <w:rPr>
                <w:rFonts w:ascii="Times New Roman" w:hAnsi="Times New Roman"/>
                <w:b/>
                <w:bCs/>
                <w:szCs w:val="21"/>
              </w:rPr>
            </w:pPr>
            <w:r>
              <w:rPr>
                <w:rFonts w:ascii="Times New Roman" w:hAnsi="Times New Roman"/>
                <w:szCs w:val="21"/>
              </w:rPr>
              <w:t>(2)</w:t>
            </w:r>
          </w:p>
        </w:tc>
        <w:tc>
          <w:tcPr>
            <w:tcW w:w="1705" w:type="dxa"/>
            <w:tcBorders>
              <w:bottom w:val="single" w:color="auto" w:sz="4" w:space="0"/>
              <w:tl2br w:val="nil"/>
              <w:tr2bl w:val="nil"/>
            </w:tcBorders>
          </w:tcPr>
          <w:p w14:paraId="260430CB">
            <w:pPr>
              <w:spacing w:line="360" w:lineRule="auto"/>
              <w:jc w:val="center"/>
              <w:rPr>
                <w:rFonts w:ascii="Times New Roman" w:hAnsi="Times New Roman"/>
                <w:b/>
                <w:bCs/>
                <w:szCs w:val="21"/>
              </w:rPr>
            </w:pPr>
            <w:r>
              <w:rPr>
                <w:rFonts w:ascii="Times New Roman" w:hAnsi="Times New Roman"/>
                <w:szCs w:val="21"/>
              </w:rPr>
              <w:t>(3)</w:t>
            </w:r>
          </w:p>
        </w:tc>
        <w:tc>
          <w:tcPr>
            <w:tcW w:w="1705" w:type="dxa"/>
            <w:tcBorders>
              <w:bottom w:val="single" w:color="auto" w:sz="4" w:space="0"/>
              <w:tl2br w:val="nil"/>
              <w:tr2bl w:val="nil"/>
            </w:tcBorders>
          </w:tcPr>
          <w:p w14:paraId="09D0AF4B">
            <w:pPr>
              <w:spacing w:line="360" w:lineRule="auto"/>
              <w:jc w:val="center"/>
              <w:rPr>
                <w:rFonts w:ascii="Times New Roman" w:hAnsi="Times New Roman"/>
                <w:b/>
                <w:bCs/>
                <w:szCs w:val="21"/>
              </w:rPr>
            </w:pPr>
            <w:r>
              <w:rPr>
                <w:rFonts w:ascii="Times New Roman" w:hAnsi="Times New Roman"/>
                <w:szCs w:val="21"/>
              </w:rPr>
              <w:t>(4)</w:t>
            </w:r>
          </w:p>
        </w:tc>
      </w:tr>
      <w:tr w14:paraId="01CB829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2" w:type="dxa"/>
            <w:tcBorders>
              <w:top w:val="single" w:color="auto" w:sz="4" w:space="0"/>
            </w:tcBorders>
          </w:tcPr>
          <w:p w14:paraId="5A921ED5">
            <w:pPr>
              <w:spacing w:line="360" w:lineRule="auto"/>
              <w:jc w:val="center"/>
              <w:rPr>
                <w:rFonts w:ascii="Times New Roman" w:hAnsi="Times New Roman"/>
                <w:b/>
                <w:bCs/>
                <w:szCs w:val="21"/>
              </w:rPr>
            </w:pPr>
            <w:r>
              <w:rPr>
                <w:rFonts w:ascii="Times New Roman" w:hAnsi="Times New Roman"/>
                <w:szCs w:val="21"/>
              </w:rPr>
              <w:t>lndig</w:t>
            </w:r>
          </w:p>
        </w:tc>
        <w:tc>
          <w:tcPr>
            <w:tcW w:w="1476" w:type="dxa"/>
            <w:tcBorders>
              <w:top w:val="single" w:color="auto" w:sz="4" w:space="0"/>
            </w:tcBorders>
          </w:tcPr>
          <w:p w14:paraId="32B5A680">
            <w:pPr>
              <w:jc w:val="center"/>
              <w:rPr>
                <w:rFonts w:ascii="Times New Roman" w:hAnsi="Times New Roman"/>
                <w:szCs w:val="21"/>
              </w:rPr>
            </w:pPr>
            <w:r>
              <w:rPr>
                <w:rFonts w:ascii="Times New Roman" w:hAnsi="Times New Roman"/>
                <w:szCs w:val="21"/>
              </w:rPr>
              <w:t>0.0261***</w:t>
            </w:r>
          </w:p>
          <w:p w14:paraId="7DC13D29">
            <w:pPr>
              <w:jc w:val="center"/>
              <w:rPr>
                <w:rFonts w:ascii="Times New Roman" w:hAnsi="Times New Roman"/>
                <w:szCs w:val="21"/>
              </w:rPr>
            </w:pPr>
            <w:r>
              <w:rPr>
                <w:rFonts w:ascii="Times New Roman" w:hAnsi="Times New Roman"/>
                <w:szCs w:val="21"/>
              </w:rPr>
              <w:t>(0.0050)</w:t>
            </w:r>
          </w:p>
        </w:tc>
        <w:tc>
          <w:tcPr>
            <w:tcW w:w="1414" w:type="dxa"/>
            <w:tcBorders>
              <w:top w:val="single" w:color="auto" w:sz="4" w:space="0"/>
            </w:tcBorders>
          </w:tcPr>
          <w:p w14:paraId="795444BA">
            <w:pPr>
              <w:jc w:val="center"/>
              <w:rPr>
                <w:rFonts w:ascii="Times New Roman" w:hAnsi="Times New Roman"/>
                <w:szCs w:val="21"/>
              </w:rPr>
            </w:pPr>
            <w:r>
              <w:rPr>
                <w:rFonts w:ascii="Times New Roman" w:hAnsi="Times New Roman"/>
                <w:szCs w:val="21"/>
              </w:rPr>
              <w:t>0.0481***</w:t>
            </w:r>
          </w:p>
          <w:p w14:paraId="30DD9712">
            <w:pPr>
              <w:jc w:val="center"/>
              <w:rPr>
                <w:rFonts w:ascii="Times New Roman" w:hAnsi="Times New Roman"/>
                <w:szCs w:val="21"/>
              </w:rPr>
            </w:pPr>
            <w:r>
              <w:rPr>
                <w:rFonts w:ascii="Times New Roman" w:hAnsi="Times New Roman"/>
                <w:szCs w:val="21"/>
              </w:rPr>
              <w:t>(0.0053)</w:t>
            </w:r>
          </w:p>
        </w:tc>
        <w:tc>
          <w:tcPr>
            <w:tcW w:w="1705" w:type="dxa"/>
            <w:tcBorders>
              <w:top w:val="single" w:color="auto" w:sz="4" w:space="0"/>
            </w:tcBorders>
          </w:tcPr>
          <w:p w14:paraId="3FF95EFD">
            <w:pPr>
              <w:jc w:val="center"/>
              <w:rPr>
                <w:rFonts w:ascii="Times New Roman" w:hAnsi="Times New Roman"/>
                <w:szCs w:val="21"/>
              </w:rPr>
            </w:pPr>
            <w:r>
              <w:rPr>
                <w:rFonts w:ascii="Times New Roman" w:hAnsi="Times New Roman"/>
                <w:szCs w:val="21"/>
              </w:rPr>
              <w:t>-0.0087***</w:t>
            </w:r>
          </w:p>
          <w:p w14:paraId="5CBDD465">
            <w:pPr>
              <w:jc w:val="center"/>
              <w:rPr>
                <w:rFonts w:ascii="Times New Roman" w:hAnsi="Times New Roman"/>
                <w:szCs w:val="21"/>
              </w:rPr>
            </w:pPr>
            <w:r>
              <w:rPr>
                <w:rFonts w:ascii="Times New Roman" w:hAnsi="Times New Roman"/>
                <w:szCs w:val="21"/>
              </w:rPr>
              <w:t>(0.0031)</w:t>
            </w:r>
          </w:p>
        </w:tc>
        <w:tc>
          <w:tcPr>
            <w:tcW w:w="1705" w:type="dxa"/>
            <w:tcBorders>
              <w:top w:val="single" w:color="auto" w:sz="4" w:space="0"/>
            </w:tcBorders>
          </w:tcPr>
          <w:p w14:paraId="798A0147">
            <w:pPr>
              <w:jc w:val="center"/>
              <w:rPr>
                <w:rFonts w:ascii="Times New Roman" w:hAnsi="Times New Roman"/>
                <w:szCs w:val="21"/>
              </w:rPr>
            </w:pPr>
            <w:r>
              <w:rPr>
                <w:rFonts w:ascii="Times New Roman" w:hAnsi="Times New Roman"/>
                <w:szCs w:val="21"/>
              </w:rPr>
              <w:t>-0.0077**</w:t>
            </w:r>
          </w:p>
          <w:p w14:paraId="3E5FF1C9">
            <w:pPr>
              <w:jc w:val="center"/>
              <w:rPr>
                <w:rFonts w:ascii="Times New Roman" w:hAnsi="Times New Roman"/>
                <w:szCs w:val="21"/>
              </w:rPr>
            </w:pPr>
            <w:r>
              <w:rPr>
                <w:rFonts w:ascii="Times New Roman" w:hAnsi="Times New Roman"/>
                <w:szCs w:val="21"/>
              </w:rPr>
              <w:t>(0.0032)</w:t>
            </w:r>
          </w:p>
        </w:tc>
      </w:tr>
      <w:tr w14:paraId="5F929F0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2" w:type="dxa"/>
            <w:tcBorders>
              <w:tl2br w:val="nil"/>
              <w:tr2bl w:val="nil"/>
            </w:tcBorders>
          </w:tcPr>
          <w:p w14:paraId="775CA048">
            <w:pPr>
              <w:jc w:val="center"/>
              <w:rPr>
                <w:rFonts w:ascii="Times New Roman" w:hAnsi="Times New Roman"/>
                <w:b/>
                <w:bCs/>
                <w:szCs w:val="21"/>
              </w:rPr>
            </w:pPr>
            <w:r>
              <w:rPr>
                <w:rFonts w:ascii="Times New Roman" w:hAnsi="Times New Roman"/>
                <w:szCs w:val="21"/>
              </w:rPr>
              <w:t>Constant</w:t>
            </w:r>
          </w:p>
        </w:tc>
        <w:tc>
          <w:tcPr>
            <w:tcW w:w="1476" w:type="dxa"/>
            <w:tcBorders>
              <w:tl2br w:val="nil"/>
              <w:tr2bl w:val="nil"/>
            </w:tcBorders>
          </w:tcPr>
          <w:p w14:paraId="377DDF6C">
            <w:pPr>
              <w:jc w:val="center"/>
              <w:rPr>
                <w:rFonts w:ascii="Times New Roman" w:hAnsi="Times New Roman"/>
                <w:szCs w:val="21"/>
              </w:rPr>
            </w:pPr>
            <w:r>
              <w:rPr>
                <w:rFonts w:ascii="Times New Roman" w:hAnsi="Times New Roman"/>
                <w:szCs w:val="21"/>
              </w:rPr>
              <w:t>0.4567***</w:t>
            </w:r>
          </w:p>
          <w:p w14:paraId="72F106FA">
            <w:pPr>
              <w:jc w:val="center"/>
              <w:rPr>
                <w:rFonts w:ascii="Times New Roman" w:hAnsi="Times New Roman"/>
                <w:szCs w:val="21"/>
              </w:rPr>
            </w:pPr>
            <w:r>
              <w:rPr>
                <w:rFonts w:ascii="Times New Roman" w:hAnsi="Times New Roman"/>
                <w:szCs w:val="21"/>
              </w:rPr>
              <w:t>(0.0414)</w:t>
            </w:r>
          </w:p>
        </w:tc>
        <w:tc>
          <w:tcPr>
            <w:tcW w:w="1414" w:type="dxa"/>
            <w:tcBorders>
              <w:tl2br w:val="nil"/>
              <w:tr2bl w:val="nil"/>
            </w:tcBorders>
          </w:tcPr>
          <w:p w14:paraId="23A58F5F">
            <w:pPr>
              <w:jc w:val="center"/>
              <w:rPr>
                <w:rFonts w:ascii="Times New Roman" w:hAnsi="Times New Roman"/>
                <w:szCs w:val="21"/>
              </w:rPr>
            </w:pPr>
            <w:r>
              <w:rPr>
                <w:rFonts w:ascii="Times New Roman" w:hAnsi="Times New Roman"/>
                <w:szCs w:val="21"/>
              </w:rPr>
              <w:t>0.0205</w:t>
            </w:r>
          </w:p>
          <w:p w14:paraId="2179EE61">
            <w:pPr>
              <w:jc w:val="center"/>
              <w:rPr>
                <w:rFonts w:ascii="Times New Roman" w:hAnsi="Times New Roman"/>
                <w:szCs w:val="21"/>
              </w:rPr>
            </w:pPr>
            <w:r>
              <w:rPr>
                <w:rFonts w:ascii="Times New Roman" w:hAnsi="Times New Roman"/>
                <w:szCs w:val="21"/>
              </w:rPr>
              <w:t>(0.0580)</w:t>
            </w:r>
          </w:p>
        </w:tc>
        <w:tc>
          <w:tcPr>
            <w:tcW w:w="1705" w:type="dxa"/>
            <w:tcBorders>
              <w:tl2br w:val="nil"/>
              <w:tr2bl w:val="nil"/>
            </w:tcBorders>
          </w:tcPr>
          <w:p w14:paraId="5DBAC1EC">
            <w:pPr>
              <w:jc w:val="center"/>
              <w:rPr>
                <w:rFonts w:ascii="Times New Roman" w:hAnsi="Times New Roman"/>
                <w:szCs w:val="21"/>
              </w:rPr>
            </w:pPr>
            <w:r>
              <w:rPr>
                <w:rFonts w:ascii="Times New Roman" w:hAnsi="Times New Roman"/>
                <w:szCs w:val="21"/>
              </w:rPr>
              <w:t>0.3938***</w:t>
            </w:r>
          </w:p>
          <w:p w14:paraId="60AE6DE6">
            <w:pPr>
              <w:jc w:val="center"/>
              <w:rPr>
                <w:rFonts w:ascii="Times New Roman" w:hAnsi="Times New Roman"/>
                <w:szCs w:val="21"/>
              </w:rPr>
            </w:pPr>
            <w:r>
              <w:rPr>
                <w:rFonts w:ascii="Times New Roman" w:hAnsi="Times New Roman"/>
                <w:szCs w:val="21"/>
              </w:rPr>
              <w:t>(0.0369)</w:t>
            </w:r>
          </w:p>
        </w:tc>
        <w:tc>
          <w:tcPr>
            <w:tcW w:w="1705" w:type="dxa"/>
            <w:tcBorders>
              <w:tl2br w:val="nil"/>
              <w:tr2bl w:val="nil"/>
            </w:tcBorders>
          </w:tcPr>
          <w:p w14:paraId="1EBAF15D">
            <w:pPr>
              <w:jc w:val="center"/>
              <w:rPr>
                <w:rFonts w:ascii="Times New Roman" w:hAnsi="Times New Roman"/>
                <w:szCs w:val="21"/>
              </w:rPr>
            </w:pPr>
            <w:r>
              <w:rPr>
                <w:rFonts w:ascii="Times New Roman" w:hAnsi="Times New Roman"/>
                <w:szCs w:val="21"/>
              </w:rPr>
              <w:t>0.7952***</w:t>
            </w:r>
          </w:p>
          <w:p w14:paraId="04CA4A57">
            <w:pPr>
              <w:jc w:val="center"/>
              <w:rPr>
                <w:rFonts w:ascii="Times New Roman" w:hAnsi="Times New Roman"/>
                <w:szCs w:val="21"/>
              </w:rPr>
            </w:pPr>
            <w:r>
              <w:rPr>
                <w:rFonts w:ascii="Times New Roman" w:hAnsi="Times New Roman"/>
                <w:szCs w:val="21"/>
              </w:rPr>
              <w:t>(0.0739)</w:t>
            </w:r>
          </w:p>
        </w:tc>
      </w:tr>
      <w:tr w14:paraId="0939E12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2" w:type="dxa"/>
            <w:tcBorders>
              <w:tl2br w:val="nil"/>
              <w:tr2bl w:val="nil"/>
            </w:tcBorders>
          </w:tcPr>
          <w:p w14:paraId="16EADA6F">
            <w:pPr>
              <w:spacing w:line="360" w:lineRule="auto"/>
              <w:jc w:val="center"/>
              <w:rPr>
                <w:rFonts w:ascii="Times New Roman" w:hAnsi="Times New Roman"/>
                <w:b/>
                <w:bCs/>
                <w:szCs w:val="21"/>
              </w:rPr>
            </w:pPr>
            <w:r>
              <w:rPr>
                <w:rFonts w:ascii="Times New Roman" w:hAnsi="Times New Roman"/>
                <w:szCs w:val="21"/>
              </w:rPr>
              <w:t>控制变量</w:t>
            </w:r>
          </w:p>
        </w:tc>
        <w:tc>
          <w:tcPr>
            <w:tcW w:w="1476" w:type="dxa"/>
            <w:tcBorders>
              <w:tl2br w:val="nil"/>
              <w:tr2bl w:val="nil"/>
            </w:tcBorders>
          </w:tcPr>
          <w:p w14:paraId="4ACA8B79">
            <w:pPr>
              <w:spacing w:line="360" w:lineRule="auto"/>
              <w:jc w:val="center"/>
              <w:rPr>
                <w:rFonts w:ascii="Times New Roman" w:hAnsi="Times New Roman"/>
                <w:b/>
                <w:bCs/>
                <w:szCs w:val="21"/>
              </w:rPr>
            </w:pPr>
            <w:r>
              <w:rPr>
                <w:rFonts w:ascii="Times New Roman" w:hAnsi="Times New Roman"/>
                <w:szCs w:val="21"/>
              </w:rPr>
              <w:t>否</w:t>
            </w:r>
          </w:p>
        </w:tc>
        <w:tc>
          <w:tcPr>
            <w:tcW w:w="1414" w:type="dxa"/>
            <w:tcBorders>
              <w:tl2br w:val="nil"/>
              <w:tr2bl w:val="nil"/>
            </w:tcBorders>
          </w:tcPr>
          <w:p w14:paraId="57556ECE">
            <w:pPr>
              <w:spacing w:line="360" w:lineRule="auto"/>
              <w:jc w:val="center"/>
              <w:rPr>
                <w:rFonts w:ascii="Times New Roman" w:hAnsi="Times New Roman"/>
                <w:b/>
                <w:bCs/>
                <w:szCs w:val="21"/>
              </w:rPr>
            </w:pPr>
            <w:r>
              <w:rPr>
                <w:rFonts w:ascii="Times New Roman" w:hAnsi="Times New Roman"/>
                <w:szCs w:val="21"/>
              </w:rPr>
              <w:t>是</w:t>
            </w:r>
          </w:p>
        </w:tc>
        <w:tc>
          <w:tcPr>
            <w:tcW w:w="1705" w:type="dxa"/>
            <w:tcBorders>
              <w:tl2br w:val="nil"/>
              <w:tr2bl w:val="nil"/>
            </w:tcBorders>
          </w:tcPr>
          <w:p w14:paraId="0388CA7A">
            <w:pPr>
              <w:spacing w:line="360" w:lineRule="auto"/>
              <w:jc w:val="center"/>
              <w:rPr>
                <w:rFonts w:ascii="Times New Roman" w:hAnsi="Times New Roman"/>
                <w:b/>
                <w:bCs/>
                <w:szCs w:val="21"/>
              </w:rPr>
            </w:pPr>
            <w:r>
              <w:rPr>
                <w:rFonts w:ascii="Times New Roman" w:hAnsi="Times New Roman"/>
                <w:szCs w:val="21"/>
              </w:rPr>
              <w:t>否</w:t>
            </w:r>
          </w:p>
        </w:tc>
        <w:tc>
          <w:tcPr>
            <w:tcW w:w="1705" w:type="dxa"/>
            <w:tcBorders>
              <w:tl2br w:val="nil"/>
              <w:tr2bl w:val="nil"/>
            </w:tcBorders>
          </w:tcPr>
          <w:p w14:paraId="31CC648A">
            <w:pPr>
              <w:spacing w:line="360" w:lineRule="auto"/>
              <w:jc w:val="center"/>
              <w:rPr>
                <w:rFonts w:ascii="Times New Roman" w:hAnsi="Times New Roman"/>
                <w:b/>
                <w:bCs/>
                <w:szCs w:val="21"/>
              </w:rPr>
            </w:pPr>
            <w:r>
              <w:rPr>
                <w:rFonts w:ascii="Times New Roman" w:hAnsi="Times New Roman"/>
                <w:szCs w:val="21"/>
              </w:rPr>
              <w:t>是</w:t>
            </w:r>
          </w:p>
        </w:tc>
      </w:tr>
      <w:tr w14:paraId="77E1DA5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2" w:type="dxa"/>
            <w:tcBorders>
              <w:tl2br w:val="nil"/>
              <w:tr2bl w:val="nil"/>
            </w:tcBorders>
          </w:tcPr>
          <w:p w14:paraId="0C7F0835">
            <w:pPr>
              <w:spacing w:line="360" w:lineRule="auto"/>
              <w:jc w:val="center"/>
              <w:rPr>
                <w:rFonts w:ascii="Times New Roman" w:hAnsi="Times New Roman"/>
                <w:b/>
                <w:bCs/>
                <w:szCs w:val="21"/>
              </w:rPr>
            </w:pPr>
            <w:r>
              <w:rPr>
                <w:rFonts w:ascii="Times New Roman" w:hAnsi="Times New Roman"/>
                <w:szCs w:val="21"/>
              </w:rPr>
              <w:t>行业固定效应</w:t>
            </w:r>
          </w:p>
        </w:tc>
        <w:tc>
          <w:tcPr>
            <w:tcW w:w="1476" w:type="dxa"/>
            <w:tcBorders>
              <w:tl2br w:val="nil"/>
              <w:tr2bl w:val="nil"/>
            </w:tcBorders>
          </w:tcPr>
          <w:p w14:paraId="006AA2D6">
            <w:pPr>
              <w:spacing w:line="360" w:lineRule="auto"/>
              <w:jc w:val="center"/>
              <w:rPr>
                <w:rFonts w:ascii="Times New Roman" w:hAnsi="Times New Roman"/>
                <w:b/>
                <w:bCs/>
                <w:szCs w:val="21"/>
              </w:rPr>
            </w:pPr>
            <w:r>
              <w:rPr>
                <w:rFonts w:ascii="Times New Roman" w:hAnsi="Times New Roman"/>
                <w:szCs w:val="21"/>
              </w:rPr>
              <w:t>是</w:t>
            </w:r>
          </w:p>
        </w:tc>
        <w:tc>
          <w:tcPr>
            <w:tcW w:w="1414" w:type="dxa"/>
            <w:tcBorders>
              <w:tl2br w:val="nil"/>
              <w:tr2bl w:val="nil"/>
            </w:tcBorders>
          </w:tcPr>
          <w:p w14:paraId="15F5AD75">
            <w:pPr>
              <w:spacing w:line="360" w:lineRule="auto"/>
              <w:jc w:val="center"/>
              <w:rPr>
                <w:rFonts w:ascii="Times New Roman" w:hAnsi="Times New Roman"/>
                <w:b/>
                <w:bCs/>
                <w:szCs w:val="21"/>
              </w:rPr>
            </w:pPr>
            <w:r>
              <w:rPr>
                <w:rFonts w:ascii="Times New Roman" w:hAnsi="Times New Roman"/>
                <w:szCs w:val="21"/>
              </w:rPr>
              <w:t>是</w:t>
            </w:r>
          </w:p>
        </w:tc>
        <w:tc>
          <w:tcPr>
            <w:tcW w:w="1705" w:type="dxa"/>
            <w:tcBorders>
              <w:tl2br w:val="nil"/>
              <w:tr2bl w:val="nil"/>
            </w:tcBorders>
          </w:tcPr>
          <w:p w14:paraId="0D0C2073">
            <w:pPr>
              <w:spacing w:line="360" w:lineRule="auto"/>
              <w:jc w:val="center"/>
              <w:rPr>
                <w:rFonts w:ascii="Times New Roman" w:hAnsi="Times New Roman"/>
                <w:b/>
                <w:bCs/>
                <w:szCs w:val="21"/>
              </w:rPr>
            </w:pPr>
            <w:r>
              <w:rPr>
                <w:rFonts w:ascii="Times New Roman" w:hAnsi="Times New Roman"/>
                <w:szCs w:val="21"/>
              </w:rPr>
              <w:t>是</w:t>
            </w:r>
          </w:p>
        </w:tc>
        <w:tc>
          <w:tcPr>
            <w:tcW w:w="1705" w:type="dxa"/>
            <w:tcBorders>
              <w:tl2br w:val="nil"/>
              <w:tr2bl w:val="nil"/>
            </w:tcBorders>
          </w:tcPr>
          <w:p w14:paraId="25458A92">
            <w:pPr>
              <w:spacing w:line="360" w:lineRule="auto"/>
              <w:jc w:val="center"/>
              <w:rPr>
                <w:rFonts w:ascii="Times New Roman" w:hAnsi="Times New Roman"/>
                <w:b/>
                <w:bCs/>
                <w:szCs w:val="21"/>
              </w:rPr>
            </w:pPr>
            <w:r>
              <w:rPr>
                <w:rFonts w:ascii="Times New Roman" w:hAnsi="Times New Roman"/>
                <w:szCs w:val="21"/>
              </w:rPr>
              <w:t>是</w:t>
            </w:r>
          </w:p>
        </w:tc>
      </w:tr>
      <w:tr w14:paraId="5FF7881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2" w:type="dxa"/>
            <w:tcBorders>
              <w:tl2br w:val="nil"/>
              <w:tr2bl w:val="nil"/>
            </w:tcBorders>
          </w:tcPr>
          <w:p w14:paraId="2E8329BE">
            <w:pPr>
              <w:spacing w:line="360" w:lineRule="auto"/>
              <w:jc w:val="center"/>
              <w:rPr>
                <w:rFonts w:ascii="Times New Roman" w:hAnsi="Times New Roman"/>
                <w:b/>
                <w:bCs/>
                <w:szCs w:val="21"/>
              </w:rPr>
            </w:pPr>
            <w:r>
              <w:rPr>
                <w:rFonts w:ascii="Times New Roman" w:hAnsi="Times New Roman"/>
                <w:szCs w:val="21"/>
              </w:rPr>
              <w:t>时间固定效应</w:t>
            </w:r>
          </w:p>
        </w:tc>
        <w:tc>
          <w:tcPr>
            <w:tcW w:w="1476" w:type="dxa"/>
            <w:tcBorders>
              <w:tl2br w:val="nil"/>
              <w:tr2bl w:val="nil"/>
            </w:tcBorders>
          </w:tcPr>
          <w:p w14:paraId="78E53B4E">
            <w:pPr>
              <w:spacing w:line="360" w:lineRule="auto"/>
              <w:jc w:val="center"/>
              <w:rPr>
                <w:rFonts w:ascii="Times New Roman" w:hAnsi="Times New Roman"/>
                <w:b/>
                <w:bCs/>
                <w:szCs w:val="21"/>
              </w:rPr>
            </w:pPr>
            <w:r>
              <w:rPr>
                <w:rFonts w:ascii="Times New Roman" w:hAnsi="Times New Roman"/>
                <w:szCs w:val="21"/>
              </w:rPr>
              <w:t>是</w:t>
            </w:r>
          </w:p>
        </w:tc>
        <w:tc>
          <w:tcPr>
            <w:tcW w:w="1414" w:type="dxa"/>
            <w:tcBorders>
              <w:tl2br w:val="nil"/>
              <w:tr2bl w:val="nil"/>
            </w:tcBorders>
          </w:tcPr>
          <w:p w14:paraId="0D212503">
            <w:pPr>
              <w:spacing w:line="360" w:lineRule="auto"/>
              <w:jc w:val="center"/>
              <w:rPr>
                <w:rFonts w:ascii="Times New Roman" w:hAnsi="Times New Roman"/>
                <w:b/>
                <w:bCs/>
                <w:szCs w:val="21"/>
              </w:rPr>
            </w:pPr>
            <w:r>
              <w:rPr>
                <w:rFonts w:ascii="Times New Roman" w:hAnsi="Times New Roman"/>
                <w:szCs w:val="21"/>
              </w:rPr>
              <w:t>是</w:t>
            </w:r>
          </w:p>
        </w:tc>
        <w:tc>
          <w:tcPr>
            <w:tcW w:w="1705" w:type="dxa"/>
            <w:tcBorders>
              <w:tl2br w:val="nil"/>
              <w:tr2bl w:val="nil"/>
            </w:tcBorders>
          </w:tcPr>
          <w:p w14:paraId="4B95995D">
            <w:pPr>
              <w:spacing w:line="360" w:lineRule="auto"/>
              <w:jc w:val="center"/>
              <w:rPr>
                <w:rFonts w:ascii="Times New Roman" w:hAnsi="Times New Roman"/>
                <w:b/>
                <w:bCs/>
                <w:szCs w:val="21"/>
              </w:rPr>
            </w:pPr>
            <w:r>
              <w:rPr>
                <w:rFonts w:ascii="Times New Roman" w:hAnsi="Times New Roman"/>
                <w:szCs w:val="21"/>
              </w:rPr>
              <w:t>是</w:t>
            </w:r>
          </w:p>
        </w:tc>
        <w:tc>
          <w:tcPr>
            <w:tcW w:w="1705" w:type="dxa"/>
            <w:tcBorders>
              <w:tl2br w:val="nil"/>
              <w:tr2bl w:val="nil"/>
            </w:tcBorders>
          </w:tcPr>
          <w:p w14:paraId="4529643E">
            <w:pPr>
              <w:spacing w:line="360" w:lineRule="auto"/>
              <w:jc w:val="center"/>
              <w:rPr>
                <w:rFonts w:ascii="Times New Roman" w:hAnsi="Times New Roman"/>
                <w:b/>
                <w:bCs/>
                <w:szCs w:val="21"/>
              </w:rPr>
            </w:pPr>
            <w:r>
              <w:rPr>
                <w:rFonts w:ascii="Times New Roman" w:hAnsi="Times New Roman"/>
                <w:szCs w:val="21"/>
              </w:rPr>
              <w:t>是</w:t>
            </w:r>
          </w:p>
        </w:tc>
      </w:tr>
      <w:tr w14:paraId="14ACCDB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2" w:type="dxa"/>
            <w:tcBorders>
              <w:tl2br w:val="nil"/>
              <w:tr2bl w:val="nil"/>
            </w:tcBorders>
          </w:tcPr>
          <w:p w14:paraId="362CFE4D">
            <w:pPr>
              <w:spacing w:line="360" w:lineRule="auto"/>
              <w:jc w:val="center"/>
              <w:rPr>
                <w:rFonts w:ascii="Times New Roman" w:hAnsi="Times New Roman"/>
                <w:b/>
                <w:bCs/>
                <w:szCs w:val="21"/>
              </w:rPr>
            </w:pPr>
            <w:r>
              <w:rPr>
                <w:rFonts w:ascii="Times New Roman" w:hAnsi="Times New Roman"/>
                <w:szCs w:val="21"/>
              </w:rPr>
              <w:t>目的市场（调入省份）固定效应</w:t>
            </w:r>
          </w:p>
        </w:tc>
        <w:tc>
          <w:tcPr>
            <w:tcW w:w="1476" w:type="dxa"/>
            <w:tcBorders>
              <w:tl2br w:val="nil"/>
              <w:tr2bl w:val="nil"/>
            </w:tcBorders>
          </w:tcPr>
          <w:p w14:paraId="772493EE">
            <w:pPr>
              <w:spacing w:line="360" w:lineRule="auto"/>
              <w:jc w:val="center"/>
              <w:rPr>
                <w:rFonts w:ascii="Times New Roman" w:hAnsi="Times New Roman"/>
                <w:b/>
                <w:bCs/>
                <w:szCs w:val="21"/>
              </w:rPr>
            </w:pPr>
            <w:r>
              <w:rPr>
                <w:rFonts w:ascii="Times New Roman" w:hAnsi="Times New Roman"/>
                <w:szCs w:val="21"/>
              </w:rPr>
              <w:t>是</w:t>
            </w:r>
          </w:p>
        </w:tc>
        <w:tc>
          <w:tcPr>
            <w:tcW w:w="1414" w:type="dxa"/>
            <w:tcBorders>
              <w:tl2br w:val="nil"/>
              <w:tr2bl w:val="nil"/>
            </w:tcBorders>
          </w:tcPr>
          <w:p w14:paraId="514C07FF">
            <w:pPr>
              <w:spacing w:line="360" w:lineRule="auto"/>
              <w:jc w:val="center"/>
              <w:rPr>
                <w:rFonts w:ascii="Times New Roman" w:hAnsi="Times New Roman"/>
                <w:b/>
                <w:bCs/>
                <w:szCs w:val="21"/>
              </w:rPr>
            </w:pPr>
            <w:r>
              <w:rPr>
                <w:rFonts w:ascii="Times New Roman" w:hAnsi="Times New Roman"/>
                <w:szCs w:val="21"/>
              </w:rPr>
              <w:t>是</w:t>
            </w:r>
          </w:p>
        </w:tc>
        <w:tc>
          <w:tcPr>
            <w:tcW w:w="1705" w:type="dxa"/>
            <w:tcBorders>
              <w:tl2br w:val="nil"/>
              <w:tr2bl w:val="nil"/>
            </w:tcBorders>
          </w:tcPr>
          <w:p w14:paraId="6CDBA943">
            <w:pPr>
              <w:spacing w:line="360" w:lineRule="auto"/>
              <w:jc w:val="center"/>
              <w:rPr>
                <w:rFonts w:ascii="Times New Roman" w:hAnsi="Times New Roman"/>
                <w:b/>
                <w:bCs/>
                <w:szCs w:val="21"/>
              </w:rPr>
            </w:pPr>
            <w:r>
              <w:rPr>
                <w:rFonts w:ascii="Times New Roman" w:hAnsi="Times New Roman"/>
                <w:szCs w:val="21"/>
              </w:rPr>
              <w:t>是</w:t>
            </w:r>
          </w:p>
        </w:tc>
        <w:tc>
          <w:tcPr>
            <w:tcW w:w="1705" w:type="dxa"/>
            <w:tcBorders>
              <w:tl2br w:val="nil"/>
              <w:tr2bl w:val="nil"/>
            </w:tcBorders>
          </w:tcPr>
          <w:p w14:paraId="41F95132">
            <w:pPr>
              <w:spacing w:line="360" w:lineRule="auto"/>
              <w:jc w:val="center"/>
              <w:rPr>
                <w:rFonts w:ascii="Times New Roman" w:hAnsi="Times New Roman"/>
                <w:b/>
                <w:bCs/>
                <w:szCs w:val="21"/>
              </w:rPr>
            </w:pPr>
            <w:r>
              <w:rPr>
                <w:rFonts w:ascii="Times New Roman" w:hAnsi="Times New Roman"/>
                <w:szCs w:val="21"/>
              </w:rPr>
              <w:t>是</w:t>
            </w:r>
          </w:p>
        </w:tc>
      </w:tr>
      <w:tr w14:paraId="7BAF274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2" w:type="dxa"/>
            <w:tcBorders>
              <w:tl2br w:val="nil"/>
              <w:tr2bl w:val="nil"/>
            </w:tcBorders>
          </w:tcPr>
          <w:p w14:paraId="445BFA09">
            <w:pPr>
              <w:spacing w:line="360" w:lineRule="auto"/>
              <w:jc w:val="center"/>
              <w:rPr>
                <w:rFonts w:ascii="Times New Roman" w:hAnsi="Times New Roman"/>
                <w:b/>
                <w:bCs/>
                <w:szCs w:val="21"/>
              </w:rPr>
            </w:pPr>
            <w:r>
              <w:rPr>
                <w:rFonts w:ascii="Times New Roman" w:hAnsi="Times New Roman"/>
                <w:szCs w:val="21"/>
              </w:rPr>
              <w:t>调出省份固定效应</w:t>
            </w:r>
          </w:p>
        </w:tc>
        <w:tc>
          <w:tcPr>
            <w:tcW w:w="1476" w:type="dxa"/>
            <w:tcBorders>
              <w:tl2br w:val="nil"/>
              <w:tr2bl w:val="nil"/>
            </w:tcBorders>
          </w:tcPr>
          <w:p w14:paraId="1793F2FB">
            <w:pPr>
              <w:spacing w:line="360" w:lineRule="auto"/>
              <w:jc w:val="center"/>
              <w:rPr>
                <w:rFonts w:ascii="Times New Roman" w:hAnsi="Times New Roman"/>
                <w:b/>
                <w:bCs/>
                <w:szCs w:val="21"/>
              </w:rPr>
            </w:pPr>
            <w:r>
              <w:rPr>
                <w:rFonts w:ascii="Times New Roman" w:hAnsi="Times New Roman"/>
                <w:szCs w:val="21"/>
              </w:rPr>
              <w:t>-</w:t>
            </w:r>
          </w:p>
        </w:tc>
        <w:tc>
          <w:tcPr>
            <w:tcW w:w="1414" w:type="dxa"/>
            <w:tcBorders>
              <w:tl2br w:val="nil"/>
              <w:tr2bl w:val="nil"/>
            </w:tcBorders>
          </w:tcPr>
          <w:p w14:paraId="21DD3425">
            <w:pPr>
              <w:spacing w:line="360" w:lineRule="auto"/>
              <w:jc w:val="center"/>
              <w:rPr>
                <w:rFonts w:ascii="Times New Roman" w:hAnsi="Times New Roman"/>
                <w:b/>
                <w:bCs/>
                <w:szCs w:val="21"/>
              </w:rPr>
            </w:pPr>
            <w:r>
              <w:rPr>
                <w:rFonts w:ascii="Times New Roman" w:hAnsi="Times New Roman"/>
                <w:szCs w:val="21"/>
              </w:rPr>
              <w:t>-</w:t>
            </w:r>
          </w:p>
        </w:tc>
        <w:tc>
          <w:tcPr>
            <w:tcW w:w="1705" w:type="dxa"/>
            <w:tcBorders>
              <w:tl2br w:val="nil"/>
              <w:tr2bl w:val="nil"/>
            </w:tcBorders>
          </w:tcPr>
          <w:p w14:paraId="3E262251">
            <w:pPr>
              <w:spacing w:line="360" w:lineRule="auto"/>
              <w:jc w:val="center"/>
              <w:rPr>
                <w:rFonts w:ascii="Times New Roman" w:hAnsi="Times New Roman"/>
                <w:b/>
                <w:bCs/>
                <w:szCs w:val="21"/>
              </w:rPr>
            </w:pPr>
            <w:r>
              <w:rPr>
                <w:rFonts w:ascii="Times New Roman" w:hAnsi="Times New Roman"/>
                <w:szCs w:val="21"/>
              </w:rPr>
              <w:t>是</w:t>
            </w:r>
          </w:p>
        </w:tc>
        <w:tc>
          <w:tcPr>
            <w:tcW w:w="1705" w:type="dxa"/>
            <w:tcBorders>
              <w:tl2br w:val="nil"/>
              <w:tr2bl w:val="nil"/>
            </w:tcBorders>
          </w:tcPr>
          <w:p w14:paraId="57FF6414">
            <w:pPr>
              <w:spacing w:line="360" w:lineRule="auto"/>
              <w:jc w:val="center"/>
              <w:rPr>
                <w:rFonts w:ascii="Times New Roman" w:hAnsi="Times New Roman"/>
                <w:b/>
                <w:bCs/>
                <w:szCs w:val="21"/>
              </w:rPr>
            </w:pPr>
            <w:r>
              <w:rPr>
                <w:rFonts w:ascii="Times New Roman" w:hAnsi="Times New Roman"/>
                <w:szCs w:val="21"/>
              </w:rPr>
              <w:t>是</w:t>
            </w:r>
          </w:p>
        </w:tc>
      </w:tr>
      <w:tr w14:paraId="0748D3D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2" w:type="dxa"/>
            <w:tcBorders>
              <w:tl2br w:val="nil"/>
              <w:tr2bl w:val="nil"/>
            </w:tcBorders>
          </w:tcPr>
          <w:p w14:paraId="09820092">
            <w:pPr>
              <w:spacing w:line="360" w:lineRule="auto"/>
              <w:jc w:val="center"/>
              <w:rPr>
                <w:rFonts w:ascii="Times New Roman" w:hAnsi="Times New Roman"/>
                <w:b/>
                <w:bCs/>
                <w:szCs w:val="21"/>
              </w:rPr>
            </w:pPr>
            <w:r>
              <w:rPr>
                <w:rFonts w:ascii="Times New Roman" w:hAnsi="Times New Roman"/>
                <w:szCs w:val="21"/>
              </w:rPr>
              <w:t>调出-调入省份固定效应</w:t>
            </w:r>
          </w:p>
        </w:tc>
        <w:tc>
          <w:tcPr>
            <w:tcW w:w="1476" w:type="dxa"/>
            <w:tcBorders>
              <w:tl2br w:val="nil"/>
              <w:tr2bl w:val="nil"/>
            </w:tcBorders>
          </w:tcPr>
          <w:p w14:paraId="5B5CA29A">
            <w:pPr>
              <w:spacing w:line="360" w:lineRule="auto"/>
              <w:jc w:val="center"/>
              <w:rPr>
                <w:rFonts w:ascii="Times New Roman" w:hAnsi="Times New Roman"/>
                <w:b/>
                <w:bCs/>
                <w:szCs w:val="21"/>
              </w:rPr>
            </w:pPr>
            <w:r>
              <w:rPr>
                <w:rFonts w:ascii="Times New Roman" w:hAnsi="Times New Roman"/>
                <w:szCs w:val="21"/>
              </w:rPr>
              <w:t>-</w:t>
            </w:r>
          </w:p>
        </w:tc>
        <w:tc>
          <w:tcPr>
            <w:tcW w:w="1414" w:type="dxa"/>
            <w:tcBorders>
              <w:tl2br w:val="nil"/>
              <w:tr2bl w:val="nil"/>
            </w:tcBorders>
          </w:tcPr>
          <w:p w14:paraId="0BD6C551">
            <w:pPr>
              <w:spacing w:line="360" w:lineRule="auto"/>
              <w:jc w:val="center"/>
              <w:rPr>
                <w:rFonts w:ascii="Times New Roman" w:hAnsi="Times New Roman"/>
                <w:b/>
                <w:bCs/>
                <w:szCs w:val="21"/>
              </w:rPr>
            </w:pPr>
            <w:r>
              <w:rPr>
                <w:rFonts w:ascii="Times New Roman" w:hAnsi="Times New Roman"/>
                <w:szCs w:val="21"/>
              </w:rPr>
              <w:t>-</w:t>
            </w:r>
          </w:p>
        </w:tc>
        <w:tc>
          <w:tcPr>
            <w:tcW w:w="1705" w:type="dxa"/>
            <w:tcBorders>
              <w:tl2br w:val="nil"/>
              <w:tr2bl w:val="nil"/>
            </w:tcBorders>
          </w:tcPr>
          <w:p w14:paraId="495C5FF5">
            <w:pPr>
              <w:spacing w:line="360" w:lineRule="auto"/>
              <w:jc w:val="center"/>
              <w:rPr>
                <w:rFonts w:ascii="Times New Roman" w:hAnsi="Times New Roman"/>
                <w:b/>
                <w:bCs/>
                <w:szCs w:val="21"/>
              </w:rPr>
            </w:pPr>
            <w:r>
              <w:rPr>
                <w:rFonts w:ascii="Times New Roman" w:hAnsi="Times New Roman"/>
                <w:szCs w:val="21"/>
              </w:rPr>
              <w:t>是</w:t>
            </w:r>
          </w:p>
        </w:tc>
        <w:tc>
          <w:tcPr>
            <w:tcW w:w="1705" w:type="dxa"/>
            <w:tcBorders>
              <w:tl2br w:val="nil"/>
              <w:tr2bl w:val="nil"/>
            </w:tcBorders>
          </w:tcPr>
          <w:p w14:paraId="77DA284C">
            <w:pPr>
              <w:spacing w:line="360" w:lineRule="auto"/>
              <w:jc w:val="center"/>
              <w:rPr>
                <w:rFonts w:ascii="Times New Roman" w:hAnsi="Times New Roman"/>
                <w:b/>
                <w:bCs/>
                <w:szCs w:val="21"/>
              </w:rPr>
            </w:pPr>
            <w:r>
              <w:rPr>
                <w:rFonts w:ascii="Times New Roman" w:hAnsi="Times New Roman"/>
                <w:szCs w:val="21"/>
              </w:rPr>
              <w:t>是</w:t>
            </w:r>
          </w:p>
        </w:tc>
      </w:tr>
      <w:tr w14:paraId="5311210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2" w:type="dxa"/>
            <w:tcBorders>
              <w:tl2br w:val="nil"/>
              <w:tr2bl w:val="nil"/>
            </w:tcBorders>
          </w:tcPr>
          <w:p w14:paraId="0FF385B2">
            <w:pPr>
              <w:spacing w:line="360" w:lineRule="auto"/>
              <w:jc w:val="center"/>
              <w:rPr>
                <w:rFonts w:ascii="Times New Roman" w:hAnsi="Times New Roman"/>
                <w:b/>
                <w:bCs/>
                <w:szCs w:val="21"/>
              </w:rPr>
            </w:pPr>
            <w:r>
              <w:rPr>
                <w:rFonts w:ascii="Times New Roman" w:hAnsi="Times New Roman"/>
                <w:szCs w:val="21"/>
              </w:rPr>
              <w:t>N</w:t>
            </w:r>
          </w:p>
        </w:tc>
        <w:tc>
          <w:tcPr>
            <w:tcW w:w="1476" w:type="dxa"/>
            <w:tcBorders>
              <w:tl2br w:val="nil"/>
              <w:tr2bl w:val="nil"/>
            </w:tcBorders>
          </w:tcPr>
          <w:p w14:paraId="0C5CC60C">
            <w:pPr>
              <w:jc w:val="center"/>
              <w:rPr>
                <w:rFonts w:ascii="Times New Roman" w:hAnsi="Times New Roman"/>
                <w:b/>
                <w:bCs/>
                <w:szCs w:val="21"/>
              </w:rPr>
            </w:pPr>
            <w:r>
              <w:rPr>
                <w:rFonts w:ascii="Times New Roman" w:hAnsi="Times New Roman"/>
                <w:szCs w:val="21"/>
              </w:rPr>
              <w:t>65,975</w:t>
            </w:r>
          </w:p>
        </w:tc>
        <w:tc>
          <w:tcPr>
            <w:tcW w:w="1414" w:type="dxa"/>
            <w:tcBorders>
              <w:tl2br w:val="nil"/>
              <w:tr2bl w:val="nil"/>
            </w:tcBorders>
          </w:tcPr>
          <w:p w14:paraId="5E267FAB">
            <w:pPr>
              <w:jc w:val="center"/>
              <w:rPr>
                <w:rFonts w:ascii="Times New Roman" w:hAnsi="Times New Roman"/>
                <w:b/>
                <w:bCs/>
                <w:szCs w:val="21"/>
              </w:rPr>
            </w:pPr>
            <w:r>
              <w:rPr>
                <w:rFonts w:ascii="Times New Roman" w:hAnsi="Times New Roman"/>
                <w:szCs w:val="21"/>
              </w:rPr>
              <w:t>65,940</w:t>
            </w:r>
          </w:p>
        </w:tc>
        <w:tc>
          <w:tcPr>
            <w:tcW w:w="1705" w:type="dxa"/>
            <w:tcBorders>
              <w:tl2br w:val="nil"/>
              <w:tr2bl w:val="nil"/>
            </w:tcBorders>
          </w:tcPr>
          <w:p w14:paraId="05FC9DA3">
            <w:pPr>
              <w:jc w:val="center"/>
              <w:rPr>
                <w:rFonts w:ascii="Times New Roman" w:hAnsi="Times New Roman"/>
                <w:b/>
                <w:bCs/>
                <w:szCs w:val="21"/>
              </w:rPr>
            </w:pPr>
            <w:r>
              <w:rPr>
                <w:rFonts w:ascii="Times New Roman" w:hAnsi="Times New Roman"/>
                <w:szCs w:val="21"/>
              </w:rPr>
              <w:t>48,005</w:t>
            </w:r>
          </w:p>
        </w:tc>
        <w:tc>
          <w:tcPr>
            <w:tcW w:w="1705" w:type="dxa"/>
            <w:tcBorders>
              <w:tl2br w:val="nil"/>
              <w:tr2bl w:val="nil"/>
            </w:tcBorders>
          </w:tcPr>
          <w:p w14:paraId="473839E0">
            <w:pPr>
              <w:jc w:val="center"/>
              <w:rPr>
                <w:rFonts w:ascii="Times New Roman" w:hAnsi="Times New Roman"/>
                <w:b/>
                <w:bCs/>
                <w:szCs w:val="21"/>
              </w:rPr>
            </w:pPr>
            <w:r>
              <w:rPr>
                <w:rFonts w:ascii="Times New Roman" w:hAnsi="Times New Roman"/>
                <w:szCs w:val="21"/>
              </w:rPr>
              <w:t>47,952</w:t>
            </w:r>
          </w:p>
        </w:tc>
      </w:tr>
      <w:tr w14:paraId="0D231F5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2" w:type="dxa"/>
            <w:tcBorders>
              <w:tl2br w:val="nil"/>
              <w:tr2bl w:val="nil"/>
            </w:tcBorders>
          </w:tcPr>
          <w:p w14:paraId="532D4E3B">
            <w:pPr>
              <w:spacing w:line="360" w:lineRule="auto"/>
              <w:jc w:val="center"/>
              <w:rPr>
                <w:rFonts w:ascii="Times New Roman" w:hAnsi="Times New Roman"/>
                <w:b/>
                <w:bCs/>
                <w:szCs w:val="21"/>
              </w:rPr>
            </w:pPr>
            <w:r>
              <w:rPr>
                <w:rFonts w:ascii="Times New Roman" w:hAnsi="Times New Roman"/>
                <w:szCs w:val="21"/>
              </w:rPr>
              <w:t>R-squared</w:t>
            </w:r>
          </w:p>
        </w:tc>
        <w:tc>
          <w:tcPr>
            <w:tcW w:w="1476" w:type="dxa"/>
            <w:tcBorders>
              <w:tl2br w:val="nil"/>
              <w:tr2bl w:val="nil"/>
            </w:tcBorders>
          </w:tcPr>
          <w:p w14:paraId="0C1EFFDC">
            <w:pPr>
              <w:jc w:val="center"/>
              <w:rPr>
                <w:rFonts w:ascii="Times New Roman" w:hAnsi="Times New Roman"/>
                <w:b/>
                <w:bCs/>
                <w:szCs w:val="21"/>
              </w:rPr>
            </w:pPr>
            <w:r>
              <w:rPr>
                <w:rFonts w:ascii="Times New Roman" w:hAnsi="Times New Roman"/>
                <w:szCs w:val="21"/>
              </w:rPr>
              <w:t>0.7625</w:t>
            </w:r>
          </w:p>
        </w:tc>
        <w:tc>
          <w:tcPr>
            <w:tcW w:w="1414" w:type="dxa"/>
            <w:tcBorders>
              <w:tl2br w:val="nil"/>
              <w:tr2bl w:val="nil"/>
            </w:tcBorders>
          </w:tcPr>
          <w:p w14:paraId="1C4A46E8">
            <w:pPr>
              <w:jc w:val="center"/>
              <w:rPr>
                <w:rFonts w:ascii="Times New Roman" w:hAnsi="Times New Roman"/>
                <w:b/>
                <w:bCs/>
                <w:szCs w:val="21"/>
              </w:rPr>
            </w:pPr>
            <w:r>
              <w:rPr>
                <w:rFonts w:ascii="Times New Roman" w:hAnsi="Times New Roman"/>
                <w:szCs w:val="21"/>
              </w:rPr>
              <w:t>0.7998</w:t>
            </w:r>
          </w:p>
        </w:tc>
        <w:tc>
          <w:tcPr>
            <w:tcW w:w="1705" w:type="dxa"/>
            <w:tcBorders>
              <w:tl2br w:val="nil"/>
              <w:tr2bl w:val="nil"/>
            </w:tcBorders>
          </w:tcPr>
          <w:p w14:paraId="688EFDA8">
            <w:pPr>
              <w:jc w:val="center"/>
              <w:rPr>
                <w:rFonts w:ascii="Times New Roman" w:hAnsi="Times New Roman"/>
                <w:b/>
                <w:bCs/>
                <w:szCs w:val="21"/>
              </w:rPr>
            </w:pPr>
            <w:r>
              <w:rPr>
                <w:rFonts w:ascii="Times New Roman" w:hAnsi="Times New Roman"/>
                <w:szCs w:val="21"/>
              </w:rPr>
              <w:t>0.3263</w:t>
            </w:r>
          </w:p>
        </w:tc>
        <w:tc>
          <w:tcPr>
            <w:tcW w:w="1705" w:type="dxa"/>
            <w:tcBorders>
              <w:tl2br w:val="nil"/>
              <w:tr2bl w:val="nil"/>
            </w:tcBorders>
          </w:tcPr>
          <w:p w14:paraId="50A60BE5">
            <w:pPr>
              <w:jc w:val="center"/>
              <w:rPr>
                <w:rFonts w:ascii="Times New Roman" w:hAnsi="Times New Roman"/>
                <w:b/>
                <w:bCs/>
                <w:szCs w:val="21"/>
              </w:rPr>
            </w:pPr>
            <w:r>
              <w:rPr>
                <w:rFonts w:ascii="Times New Roman" w:hAnsi="Times New Roman"/>
                <w:szCs w:val="21"/>
              </w:rPr>
              <w:t>0.3315</w:t>
            </w:r>
          </w:p>
        </w:tc>
      </w:tr>
    </w:tbl>
    <w:p w14:paraId="17753913">
      <w:pPr>
        <w:spacing w:line="360" w:lineRule="auto"/>
        <w:ind w:firstLine="241" w:firstLineChars="100"/>
        <w:outlineLvl w:val="3"/>
        <w:rPr>
          <w:rFonts w:ascii="Times New Roman" w:hAnsi="Times New Roman"/>
          <w:b/>
          <w:bCs/>
          <w:sz w:val="24"/>
        </w:rPr>
      </w:pPr>
      <w:r>
        <w:rPr>
          <w:rFonts w:ascii="Times New Roman" w:hAnsi="Times New Roman"/>
          <w:b/>
          <w:bCs/>
          <w:sz w:val="24"/>
        </w:rPr>
        <w:t>（二）产业数字化、数字服务监管政策异质性对出口贸易的影响</w:t>
      </w:r>
    </w:p>
    <w:p w14:paraId="071B4ECB">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表6-5回归结果表明，产业数字化促进了中国外贸成本，可能的原因是，在数字时代，由于经济利益诉求的差异，中国与其他国家在数字治理和监管方面存在显著分歧，数字化转型企业在进行出口贸易时会面临数字贸易壁垒，增加了出口成本，进而抑制出口规模。确保上述假设机制的严谨性和可信性，构建实证模型，在国际贸易层面，进一步检验了产业数字化、监管政策异质性对出口规模的影响。</w:t>
      </w:r>
    </w:p>
    <w:p w14:paraId="3DAA80C3">
      <w:pPr>
        <w:spacing w:line="400" w:lineRule="exact"/>
        <w:jc w:val="left"/>
        <w:rPr>
          <w:rFonts w:ascii="Times New Roman" w:hAnsi="Times New Roman"/>
          <w:color w:val="000000"/>
          <w:kern w:val="0"/>
          <w:position w:val="-14"/>
          <w:sz w:val="24"/>
          <w:lang w:bidi="ar"/>
        </w:rPr>
      </w:pPr>
      <m:oMathPara>
        <m:oMath>
          <m:r>
            <m:rPr/>
            <w:rPr>
              <w:rFonts w:ascii="Cambria Math" w:hAnsi="Times New Roman"/>
              <w:color w:val="000000"/>
              <w:kern w:val="0"/>
              <w:sz w:val="24"/>
              <w:lang w:bidi="ar"/>
            </w:rPr>
            <m:t>exv</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a</m:t>
              </m:r>
              <m:ctrlPr>
                <w:rPr>
                  <w:rFonts w:ascii="Cambria Math" w:hAnsi="Times New Roman"/>
                  <w:i/>
                  <w:color w:val="000000"/>
                  <w:kern w:val="0"/>
                  <w:sz w:val="24"/>
                  <w:lang w:bidi="ar"/>
                </w:rPr>
              </m:ctrlPr>
            </m:e>
            <m:sub>
              <m:r>
                <m:rPr/>
                <w:rPr>
                  <w:rFonts w:ascii="Cambria Math" w:hAnsi="Times New Roman"/>
                  <w:color w:val="000000"/>
                  <w:kern w:val="0"/>
                  <w:sz w:val="24"/>
                  <w:lang w:bidi="ar"/>
                </w:rPr>
                <m:t>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di</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g</m:t>
              </m:r>
              <m:ctrlPr>
                <w:rPr>
                  <w:rFonts w:ascii="Cambria Math" w:hAnsi="Times New Roman"/>
                  <w:i/>
                  <w:color w:val="000000"/>
                  <w:kern w:val="0"/>
                  <w:sz w:val="24"/>
                  <w:lang w:bidi="ar"/>
                </w:rPr>
              </m:ctrlPr>
            </m:e>
            <m:sub>
              <m:r>
                <m:rPr/>
                <w:rPr>
                  <w:rFonts w:ascii="Cambria Math" w:hAnsi="Times New Roman"/>
                  <w:color w:val="000000"/>
                  <w:kern w:val="0"/>
                  <w:sz w:val="24"/>
                  <w:lang w:bidi="ar"/>
                </w:rPr>
                <m:t>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r>
            <m:rPr/>
            <w:rPr>
              <w:rFonts w:ascii="Cambria Math" w:hAnsi="Times New Roman"/>
              <w:color w:val="000000"/>
              <w:kern w:val="0"/>
              <w:sz w:val="24"/>
              <w:lang w:bidi="ar"/>
            </w:rPr>
            <m:t>dstr</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i</m:t>
              </m:r>
              <m:ctrlPr>
                <w:rPr>
                  <w:rFonts w:ascii="Cambria Math" w:hAnsi="Times New Roman"/>
                  <w:i/>
                  <w:color w:val="000000"/>
                  <w:kern w:val="0"/>
                  <w:sz w:val="24"/>
                  <w:lang w:bidi="ar"/>
                </w:rPr>
              </m:ctrlPr>
            </m:e>
            <m:sub>
              <m:r>
                <m:rPr/>
                <w:rPr>
                  <w:rFonts w:ascii="Cambria Math" w:hAnsi="Times New Roman"/>
                  <w:color w:val="000000"/>
                  <w:kern w:val="0"/>
                  <w:sz w:val="24"/>
                  <w:lang w:bidi="ar"/>
                </w:rPr>
                <m:t>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r>
            <m:rPr/>
            <w:rPr>
              <w:rFonts w:ascii="Cambria Math" w:hAnsi="Times New Roman"/>
              <w:color w:val="000000"/>
              <w:kern w:val="0"/>
              <w:sz w:val="24"/>
              <w:lang w:bidi="ar"/>
            </w:rPr>
            <m:t>di</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g</m:t>
              </m:r>
              <m:ctrlPr>
                <w:rPr>
                  <w:rFonts w:ascii="Cambria Math" w:hAnsi="Times New Roman"/>
                  <w:i/>
                  <w:color w:val="000000"/>
                  <w:kern w:val="0"/>
                  <w:sz w:val="24"/>
                  <w:lang w:bidi="ar"/>
                </w:rPr>
              </m:ctrlPr>
            </m:e>
            <m:sub>
              <m:r>
                <m:rPr/>
                <w:rPr>
                  <w:rFonts w:ascii="Cambria Math" w:hAnsi="Times New Roman"/>
                  <w:color w:val="000000"/>
                  <w:kern w:val="0"/>
                  <w:sz w:val="24"/>
                  <w:lang w:bidi="ar"/>
                </w:rPr>
                <m:t>it</m:t>
              </m:r>
              <m:ctrlPr>
                <w:rPr>
                  <w:rFonts w:ascii="Cambria Math" w:hAnsi="Times New Roman"/>
                  <w:i/>
                  <w:color w:val="000000"/>
                  <w:kern w:val="0"/>
                  <w:sz w:val="24"/>
                  <w:lang w:bidi="ar"/>
                </w:rPr>
              </m:ctrlPr>
            </m:sub>
          </m:sSub>
          <m:r>
            <m:rPr/>
            <w:rPr>
              <w:rFonts w:ascii="Cambria Math" w:hAnsi="Cambria Math" w:cs="Cambria Math"/>
              <w:color w:val="000000"/>
              <w:kern w:val="0"/>
              <w:sz w:val="24"/>
              <w:lang w:bidi="ar"/>
            </w:rPr>
            <m:t>⋅</m:t>
          </m:r>
          <m:r>
            <m:rPr/>
            <w:rPr>
              <w:rFonts w:ascii="Cambria Math" w:hAnsi="Times New Roman"/>
              <w:color w:val="000000"/>
              <w:kern w:val="0"/>
              <w:sz w:val="24"/>
              <w:lang w:bidi="ar"/>
            </w:rPr>
            <m:t>dstr</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i</m:t>
              </m:r>
              <m:ctrlPr>
                <w:rPr>
                  <w:rFonts w:ascii="Cambria Math" w:hAnsi="Times New Roman"/>
                  <w:i/>
                  <w:color w:val="000000"/>
                  <w:kern w:val="0"/>
                  <w:sz w:val="24"/>
                  <w:lang w:bidi="ar"/>
                </w:rPr>
              </m:ctrlPr>
            </m:e>
            <m:sub>
              <m:r>
                <m:rPr/>
                <w:rPr>
                  <w:rFonts w:ascii="Cambria Math" w:hAnsi="Times New Roman"/>
                  <w:color w:val="000000"/>
                  <w:kern w:val="0"/>
                  <w:sz w:val="24"/>
                  <w:lang w:bidi="ar"/>
                </w:rPr>
                <m:t>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4</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5</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m:t>
          </m:r>
          <m:r>
            <m:rPr/>
            <w:rPr>
              <w:rFonts w:ascii="Cambria Math" w:hAnsi="Times New Roman"/>
              <w:color w:val="000000"/>
              <w:kern w:val="0"/>
              <w:sz w:val="24"/>
              <w:lang w:bidi="ar"/>
            </w:rPr>
            <m:t>7）</m:t>
          </m:r>
        </m:oMath>
      </m:oMathPara>
    </w:p>
    <w:p w14:paraId="511A8976">
      <w:pPr>
        <w:spacing w:line="400" w:lineRule="exact"/>
        <w:ind w:firstLine="480" w:firstLineChars="200"/>
        <w:jc w:val="left"/>
        <w:rPr>
          <w:rFonts w:ascii="Times New Roman" w:hAnsi="Times New Roman"/>
        </w:rPr>
      </w:pPr>
      <w:r>
        <w:rPr>
          <w:rFonts w:ascii="Times New Roman" w:hAnsi="Times New Roman"/>
          <w:color w:val="000000"/>
          <w:kern w:val="0"/>
          <w:sz w:val="24"/>
          <w:lang w:bidi="ar"/>
        </w:rPr>
        <w:t>其中</w:t>
      </w:r>
      <m:oMath>
        <m:sSub>
          <m:sSubPr>
            <m:ctrlPr>
              <w:rPr>
                <w:rFonts w:ascii="Cambria Math" w:hAnsi="Cambria Math"/>
                <w:i/>
                <w:color w:val="000000"/>
                <w:kern w:val="0"/>
                <w:sz w:val="24"/>
                <w:lang w:bidi="ar"/>
              </w:rPr>
            </m:ctrlPr>
          </m:sSubPr>
          <m:e>
            <m:r>
              <m:rPr/>
              <w:rPr>
                <w:rFonts w:ascii="Cambria Math" w:hAnsi="Cambria Math"/>
                <w:color w:val="000000"/>
                <w:kern w:val="0"/>
                <w:sz w:val="24"/>
                <w:lang w:bidi="ar"/>
              </w:rPr>
              <m:t>exva</m:t>
            </m:r>
            <m:ctrlPr>
              <w:rPr>
                <w:rFonts w:ascii="Cambria Math" w:hAnsi="Cambria Math"/>
                <w:i/>
                <w:color w:val="000000"/>
                <w:kern w:val="0"/>
                <w:sz w:val="24"/>
                <w:lang w:bidi="ar"/>
              </w:rPr>
            </m:ctrlPr>
          </m:e>
          <m:sub>
            <m:r>
              <m:rPr/>
              <w:rPr>
                <w:rFonts w:ascii="Cambria Math" w:hAnsi="Cambria Math"/>
                <w:color w:val="000000"/>
                <w:kern w:val="0"/>
                <w:sz w:val="24"/>
                <w:lang w:bidi="ar"/>
              </w:rPr>
              <m:t>sit</m:t>
            </m:r>
            <m:ctrlPr>
              <w:rPr>
                <w:rFonts w:ascii="Cambria Math" w:hAnsi="Cambria Math"/>
                <w:i/>
                <w:color w:val="000000"/>
                <w:kern w:val="0"/>
                <w:sz w:val="24"/>
                <w:lang w:bidi="ar"/>
              </w:rPr>
            </m:ctrlPr>
          </m:sub>
        </m:sSub>
      </m:oMath>
      <w:r>
        <w:rPr>
          <w:rFonts w:ascii="Times New Roman" w:hAnsi="Times New Roman"/>
          <w:color w:val="000000"/>
          <w:kern w:val="0"/>
          <w:sz w:val="24"/>
          <w:lang w:bidi="ar"/>
        </w:rPr>
        <w:t>为中国i行业对S经济体的出口增加值，</w:t>
      </w:r>
      <m:oMath>
        <m:sSub>
          <m:sSubPr>
            <m:ctrlPr>
              <w:rPr>
                <w:rFonts w:ascii="Cambria Math" w:hAnsi="Cambria Math"/>
                <w:i/>
                <w:color w:val="000000"/>
                <w:kern w:val="0"/>
                <w:sz w:val="24"/>
                <w:lang w:bidi="ar"/>
              </w:rPr>
            </m:ctrlPr>
          </m:sSubPr>
          <m:e>
            <m:r>
              <m:rPr/>
              <w:rPr>
                <w:rFonts w:ascii="Cambria Math" w:hAnsi="Cambria Math"/>
                <w:color w:val="000000"/>
                <w:kern w:val="0"/>
                <w:sz w:val="24"/>
                <w:lang w:bidi="ar"/>
              </w:rPr>
              <m:t>dstri</m:t>
            </m:r>
            <m:ctrlPr>
              <w:rPr>
                <w:rFonts w:ascii="Cambria Math" w:hAnsi="Cambria Math"/>
                <w:i/>
                <w:color w:val="000000"/>
                <w:kern w:val="0"/>
                <w:sz w:val="24"/>
                <w:lang w:bidi="ar"/>
              </w:rPr>
            </m:ctrlPr>
          </m:e>
          <m:sub>
            <m:r>
              <m:rPr/>
              <w:rPr>
                <w:rFonts w:ascii="Cambria Math" w:hAnsi="Cambria Math"/>
                <w:color w:val="000000"/>
                <w:kern w:val="0"/>
                <w:sz w:val="24"/>
                <w:lang w:bidi="ar"/>
              </w:rPr>
              <m:t>sit</m:t>
            </m:r>
            <m:ctrlPr>
              <w:rPr>
                <w:rFonts w:ascii="Cambria Math" w:hAnsi="Cambria Math"/>
                <w:i/>
                <w:color w:val="000000"/>
                <w:kern w:val="0"/>
                <w:sz w:val="24"/>
                <w:lang w:bidi="ar"/>
              </w:rPr>
            </m:ctrlPr>
          </m:sub>
        </m:sSub>
      </m:oMath>
      <w:r>
        <w:rPr>
          <w:rFonts w:ascii="Times New Roman" w:hAnsi="Times New Roman"/>
          <w:color w:val="000000"/>
          <w:kern w:val="0"/>
          <w:sz w:val="24"/>
          <w:lang w:bidi="ar"/>
        </w:rPr>
        <w:t>为中国与s经济体数字服务监管异质性指数，其余变量与式（5-2）相同，数字服务监管异质性指数来源于OECD数据库。OECD从基础设施连通性、电子交易、支付系统、知识产权和其他措施五大领域构建了数字服务贸易限制指数（Digital Services Trade Restrictiveness Index，即DSTRI)，在此基础上构建了国家间数字服务贸易监管异质性（DSTRI Heterogeneity Indices）指数</w:t>
      </w:r>
      <w:r>
        <w:rPr>
          <w:rStyle w:val="15"/>
          <w:rFonts w:ascii="Times New Roman" w:hAnsi="Times New Roman"/>
          <w:color w:val="000000"/>
          <w:kern w:val="0"/>
          <w:sz w:val="24"/>
          <w:lang w:bidi="ar"/>
        </w:rPr>
        <w:footnoteReference w:id="17"/>
      </w:r>
      <w:r>
        <w:rPr>
          <w:rFonts w:ascii="Times New Roman" w:hAnsi="Times New Roman"/>
          <w:color w:val="000000"/>
          <w:kern w:val="0"/>
          <w:sz w:val="24"/>
          <w:lang w:bidi="ar"/>
        </w:rPr>
        <w:t>，根据监管异质性指数，中国与OECD发达经济体及非OECD发展中经济体数字服务贸易监管差异性都比较大，且差异性指数呈逐步增长趋势（参见图7-2）。监管异质性指数构成了数字跨境贸易壁垒，由此增加了数字化转型开展经济活动的贸易成本，从而抑制其出口决策。具体来讲，</w:t>
      </w:r>
      <w:r>
        <w:rPr>
          <w:rFonts w:ascii="Times New Roman" w:hAnsi="Times New Roman"/>
          <w:sz w:val="24"/>
        </w:rPr>
        <w:t>基础设施和连通性限制：跨境数据传输受阻，网络互联价格和条件差异增加信息获取成本；电子交易限制：各国电子合同、签名、认证等标准不一，增加合规和沟通成本；支付系统限制：支付方式和规范差异增加支付成本和安全风险，降低企业跨境信心；知识产权保护限制：歧视性条款或不完善的法律法规增加企业权益保护担忧和隐性成本；其他限制性措施：如内容审查、广告限制等，增加进入和经营成本，削弱企业参与国际市场积极性。</w:t>
      </w:r>
    </w:p>
    <w:p w14:paraId="02185ECB">
      <w:pPr>
        <w:spacing w:line="360" w:lineRule="auto"/>
        <w:ind w:firstLine="420" w:firstLineChars="200"/>
        <w:jc w:val="left"/>
        <w:rPr>
          <w:rFonts w:ascii="Times New Roman" w:hAnsi="Times New Roman"/>
          <w:color w:val="000000"/>
          <w:kern w:val="0"/>
          <w:sz w:val="24"/>
          <w:lang w:bidi="ar"/>
        </w:rPr>
      </w:pPr>
      <w:r>
        <w:rPr>
          <w:rFonts w:ascii="Times New Roman" w:hAnsi="Times New Roman"/>
        </w:rPr>
        <w:drawing>
          <wp:inline distT="0" distB="0" distL="114300" distR="114300">
            <wp:extent cx="4769485" cy="2722880"/>
            <wp:effectExtent l="4445" t="5080" r="7620" b="5715"/>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BF94CF0">
      <w:pPr>
        <w:spacing w:line="400" w:lineRule="exact"/>
        <w:ind w:firstLine="422" w:firstLineChars="200"/>
        <w:jc w:val="center"/>
        <w:rPr>
          <w:rFonts w:ascii="Times New Roman" w:hAnsi="Times New Roman"/>
          <w:b/>
          <w:bCs/>
          <w:color w:val="000000"/>
          <w:kern w:val="0"/>
          <w:szCs w:val="21"/>
          <w:lang w:bidi="ar"/>
        </w:rPr>
      </w:pPr>
      <w:r>
        <w:rPr>
          <w:rFonts w:ascii="Times New Roman" w:hAnsi="Times New Roman"/>
          <w:b/>
          <w:bCs/>
          <w:color w:val="000000"/>
          <w:kern w:val="0"/>
          <w:szCs w:val="21"/>
          <w:lang w:bidi="ar"/>
        </w:rPr>
        <w:t>图7-2 2014-2015年中国与OECD及非OECD成员国数字服务贸易监管异质性趋势图</w:t>
      </w:r>
    </w:p>
    <w:p w14:paraId="26098010">
      <w:pPr>
        <w:rPr>
          <w:rFonts w:ascii="Times New Roman" w:hAnsi="Times New Roman"/>
        </w:rPr>
      </w:pPr>
      <w:r>
        <w:rPr>
          <w:rFonts w:ascii="Times New Roman" w:hAnsi="Times New Roman"/>
          <w:color w:val="000000"/>
          <w:kern w:val="0"/>
          <w:szCs w:val="21"/>
          <w:lang w:bidi="ar"/>
        </w:rPr>
        <w:t>数据来源：根据OECD数字服务贸易限制指数（Digital STRI）数据库数据绘制</w:t>
      </w:r>
      <w:r>
        <w:rPr>
          <w:rFonts w:ascii="Times New Roman" w:hAnsi="Times New Roman"/>
        </w:rPr>
        <w:t>。</w:t>
      </w:r>
    </w:p>
    <w:p w14:paraId="5582AD5E">
      <w:pPr>
        <w:spacing w:line="400" w:lineRule="exact"/>
        <w:ind w:firstLine="480" w:firstLineChars="200"/>
        <w:jc w:val="left"/>
        <w:rPr>
          <w:rFonts w:ascii="Times New Roman" w:hAnsi="Times New Roman"/>
          <w:sz w:val="24"/>
        </w:rPr>
      </w:pPr>
      <w:r>
        <w:rPr>
          <w:rFonts w:ascii="Times New Roman" w:hAnsi="Times New Roman"/>
          <w:sz w:val="24"/>
        </w:rPr>
        <w:t xml:space="preserve">表6-4为式（6-7）回归结果，第（1）列为只加入监管异质性指数lndstri，第（2）列同时加入lndig、lndstri，第（3）列在第（2）列的基础上引入lndig和lndstri的交互项，结果表明，lndstri的系数显著为负，同时交互项的系数也为负，说明数字服务监管异质性阻碍了中国出口规模，且监管异质性越大，产业数字化对出口的抑制效应越大。说明数字贸易壁垒加大了数字化转型企业进入国际市场的成本。 </w:t>
      </w:r>
    </w:p>
    <w:p w14:paraId="1141DAE6">
      <w:pPr>
        <w:spacing w:line="400" w:lineRule="exact"/>
        <w:jc w:val="center"/>
        <w:rPr>
          <w:rFonts w:ascii="Times New Roman" w:hAnsi="Times New Roman"/>
          <w:b/>
          <w:bCs/>
          <w:szCs w:val="21"/>
        </w:rPr>
      </w:pPr>
    </w:p>
    <w:p w14:paraId="267764AD">
      <w:pPr>
        <w:spacing w:line="400" w:lineRule="exact"/>
        <w:jc w:val="center"/>
        <w:rPr>
          <w:rFonts w:ascii="Times New Roman" w:hAnsi="Times New Roman"/>
          <w:b/>
          <w:bCs/>
          <w:szCs w:val="21"/>
        </w:rPr>
      </w:pPr>
    </w:p>
    <w:p w14:paraId="4D5E0063">
      <w:pPr>
        <w:spacing w:line="400" w:lineRule="exact"/>
        <w:jc w:val="center"/>
        <w:rPr>
          <w:rFonts w:ascii="Times New Roman" w:hAnsi="Times New Roman"/>
          <w:b/>
          <w:bCs/>
          <w:szCs w:val="21"/>
        </w:rPr>
      </w:pPr>
    </w:p>
    <w:p w14:paraId="2A41B101">
      <w:pPr>
        <w:spacing w:line="400" w:lineRule="exact"/>
        <w:jc w:val="center"/>
        <w:rPr>
          <w:rFonts w:ascii="Times New Roman" w:hAnsi="Times New Roman"/>
          <w:b/>
          <w:bCs/>
          <w:szCs w:val="21"/>
        </w:rPr>
      </w:pPr>
    </w:p>
    <w:p w14:paraId="35304171">
      <w:pPr>
        <w:spacing w:line="400" w:lineRule="exact"/>
        <w:jc w:val="center"/>
        <w:rPr>
          <w:rFonts w:ascii="Times New Roman" w:hAnsi="Times New Roman"/>
          <w:b/>
          <w:bCs/>
          <w:szCs w:val="21"/>
        </w:rPr>
      </w:pPr>
    </w:p>
    <w:p w14:paraId="174B49DF">
      <w:pPr>
        <w:spacing w:line="400" w:lineRule="exact"/>
        <w:jc w:val="center"/>
        <w:rPr>
          <w:rFonts w:ascii="Times New Roman" w:hAnsi="Times New Roman"/>
          <w:b/>
          <w:bCs/>
          <w:szCs w:val="21"/>
        </w:rPr>
      </w:pPr>
      <w:r>
        <w:rPr>
          <w:rFonts w:ascii="Times New Roman" w:hAnsi="Times New Roman"/>
          <w:b/>
          <w:bCs/>
          <w:szCs w:val="21"/>
        </w:rPr>
        <w:t>表6-4 产业数字化、监管政策异质对中国出口贸易的影响</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tblGrid>
      <w:tr w14:paraId="22FA806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704" w:type="dxa"/>
            <w:tcBorders>
              <w:bottom w:val="single" w:color="auto" w:sz="4" w:space="0"/>
              <w:tl2br w:val="nil"/>
              <w:tr2bl w:val="nil"/>
            </w:tcBorders>
          </w:tcPr>
          <w:p w14:paraId="3E5D9DDE">
            <w:pPr>
              <w:spacing w:line="360" w:lineRule="auto"/>
              <w:jc w:val="center"/>
              <w:rPr>
                <w:rFonts w:ascii="Times New Roman" w:hAnsi="Times New Roman"/>
                <w:color w:val="000000"/>
                <w:kern w:val="0"/>
                <w:szCs w:val="21"/>
                <w:lang w:bidi="ar"/>
              </w:rPr>
            </w:pPr>
          </w:p>
        </w:tc>
        <w:tc>
          <w:tcPr>
            <w:tcW w:w="1704" w:type="dxa"/>
            <w:tcBorders>
              <w:bottom w:val="single" w:color="auto" w:sz="4" w:space="0"/>
              <w:tl2br w:val="nil"/>
              <w:tr2bl w:val="nil"/>
            </w:tcBorders>
          </w:tcPr>
          <w:p w14:paraId="287E2DC8">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lnexva</w:t>
            </w:r>
          </w:p>
          <w:p w14:paraId="0BAF2D39">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(1)</w:t>
            </w:r>
          </w:p>
        </w:tc>
        <w:tc>
          <w:tcPr>
            <w:tcW w:w="1704" w:type="dxa"/>
            <w:tcBorders>
              <w:bottom w:val="single" w:color="auto" w:sz="4" w:space="0"/>
              <w:tl2br w:val="nil"/>
              <w:tr2bl w:val="nil"/>
            </w:tcBorders>
          </w:tcPr>
          <w:p w14:paraId="5A6695D5">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lnexva</w:t>
            </w:r>
          </w:p>
          <w:p w14:paraId="2C8EFA13">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(2)</w:t>
            </w:r>
          </w:p>
        </w:tc>
        <w:tc>
          <w:tcPr>
            <w:tcW w:w="1705" w:type="dxa"/>
            <w:tcBorders>
              <w:bottom w:val="single" w:color="auto" w:sz="4" w:space="0"/>
              <w:tl2br w:val="nil"/>
              <w:tr2bl w:val="nil"/>
            </w:tcBorders>
          </w:tcPr>
          <w:p w14:paraId="041C81C0">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lnexva</w:t>
            </w:r>
          </w:p>
          <w:p w14:paraId="54AA43DE">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(3)</w:t>
            </w:r>
          </w:p>
        </w:tc>
      </w:tr>
      <w:tr w14:paraId="1BCED9C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op w:val="single" w:color="auto" w:sz="4" w:space="0"/>
            </w:tcBorders>
          </w:tcPr>
          <w:p w14:paraId="7F1DBB32">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lndig</w:t>
            </w:r>
          </w:p>
        </w:tc>
        <w:tc>
          <w:tcPr>
            <w:tcW w:w="1704" w:type="dxa"/>
            <w:tcBorders>
              <w:top w:val="single" w:color="auto" w:sz="4" w:space="0"/>
            </w:tcBorders>
          </w:tcPr>
          <w:p w14:paraId="32A3790E">
            <w:pPr>
              <w:jc w:val="center"/>
              <w:rPr>
                <w:rFonts w:ascii="Times New Roman" w:hAnsi="Times New Roman"/>
                <w:szCs w:val="21"/>
              </w:rPr>
            </w:pPr>
          </w:p>
        </w:tc>
        <w:tc>
          <w:tcPr>
            <w:tcW w:w="1704" w:type="dxa"/>
            <w:tcBorders>
              <w:top w:val="single" w:color="auto" w:sz="4" w:space="0"/>
            </w:tcBorders>
          </w:tcPr>
          <w:p w14:paraId="4467ECB8">
            <w:pPr>
              <w:jc w:val="center"/>
              <w:rPr>
                <w:rFonts w:ascii="Times New Roman" w:hAnsi="Times New Roman"/>
                <w:szCs w:val="21"/>
              </w:rPr>
            </w:pPr>
            <w:r>
              <w:rPr>
                <w:rFonts w:ascii="Times New Roman" w:hAnsi="Times New Roman"/>
                <w:szCs w:val="21"/>
              </w:rPr>
              <w:t>-0.4097***</w:t>
            </w:r>
          </w:p>
          <w:p w14:paraId="61F1387E">
            <w:pPr>
              <w:jc w:val="center"/>
              <w:rPr>
                <w:rFonts w:ascii="Times New Roman" w:hAnsi="Times New Roman"/>
                <w:szCs w:val="21"/>
              </w:rPr>
            </w:pPr>
            <w:r>
              <w:rPr>
                <w:rFonts w:ascii="Times New Roman" w:hAnsi="Times New Roman"/>
                <w:szCs w:val="21"/>
              </w:rPr>
              <w:t>(0.0565)</w:t>
            </w:r>
          </w:p>
        </w:tc>
        <w:tc>
          <w:tcPr>
            <w:tcW w:w="1705" w:type="dxa"/>
            <w:tcBorders>
              <w:top w:val="single" w:color="auto" w:sz="4" w:space="0"/>
            </w:tcBorders>
          </w:tcPr>
          <w:p w14:paraId="7E1117F4">
            <w:pPr>
              <w:jc w:val="center"/>
              <w:rPr>
                <w:rFonts w:ascii="Times New Roman" w:hAnsi="Times New Roman"/>
                <w:szCs w:val="21"/>
              </w:rPr>
            </w:pPr>
            <w:r>
              <w:rPr>
                <w:rFonts w:ascii="Times New Roman" w:hAnsi="Times New Roman"/>
                <w:szCs w:val="21"/>
              </w:rPr>
              <w:t>-0.3816***</w:t>
            </w:r>
          </w:p>
          <w:p w14:paraId="70D0F834">
            <w:pPr>
              <w:jc w:val="center"/>
              <w:rPr>
                <w:rFonts w:ascii="Times New Roman" w:hAnsi="Times New Roman"/>
                <w:szCs w:val="21"/>
              </w:rPr>
            </w:pPr>
            <w:r>
              <w:rPr>
                <w:rFonts w:ascii="Times New Roman" w:hAnsi="Times New Roman"/>
                <w:szCs w:val="21"/>
              </w:rPr>
              <w:t>(0.0657)</w:t>
            </w:r>
          </w:p>
        </w:tc>
      </w:tr>
      <w:tr w14:paraId="5431F44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69867180">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lndstri</w:t>
            </w:r>
          </w:p>
        </w:tc>
        <w:tc>
          <w:tcPr>
            <w:tcW w:w="1704" w:type="dxa"/>
            <w:tcBorders>
              <w:tl2br w:val="nil"/>
              <w:tr2bl w:val="nil"/>
            </w:tcBorders>
          </w:tcPr>
          <w:p w14:paraId="65BD2825">
            <w:pPr>
              <w:jc w:val="center"/>
              <w:rPr>
                <w:rFonts w:ascii="Times New Roman" w:hAnsi="Times New Roman"/>
                <w:szCs w:val="21"/>
              </w:rPr>
            </w:pPr>
            <w:r>
              <w:rPr>
                <w:rFonts w:ascii="Times New Roman" w:hAnsi="Times New Roman"/>
                <w:szCs w:val="21"/>
              </w:rPr>
              <w:t>-0.1129**</w:t>
            </w:r>
          </w:p>
          <w:p w14:paraId="24B9FBD2">
            <w:pPr>
              <w:jc w:val="center"/>
              <w:rPr>
                <w:rFonts w:ascii="Times New Roman" w:hAnsi="Times New Roman"/>
                <w:szCs w:val="21"/>
              </w:rPr>
            </w:pPr>
            <w:r>
              <w:rPr>
                <w:rFonts w:ascii="Times New Roman" w:hAnsi="Times New Roman"/>
                <w:szCs w:val="21"/>
              </w:rPr>
              <w:t>(0.0572)</w:t>
            </w:r>
          </w:p>
        </w:tc>
        <w:tc>
          <w:tcPr>
            <w:tcW w:w="1704" w:type="dxa"/>
            <w:tcBorders>
              <w:tl2br w:val="nil"/>
              <w:tr2bl w:val="nil"/>
            </w:tcBorders>
          </w:tcPr>
          <w:p w14:paraId="0DFE5BBE">
            <w:pPr>
              <w:jc w:val="center"/>
              <w:rPr>
                <w:rFonts w:ascii="Times New Roman" w:hAnsi="Times New Roman"/>
                <w:szCs w:val="21"/>
              </w:rPr>
            </w:pPr>
            <w:r>
              <w:rPr>
                <w:rFonts w:ascii="Times New Roman" w:hAnsi="Times New Roman"/>
                <w:szCs w:val="21"/>
              </w:rPr>
              <w:t>-0.1140**</w:t>
            </w:r>
          </w:p>
          <w:p w14:paraId="72124131">
            <w:pPr>
              <w:jc w:val="center"/>
              <w:rPr>
                <w:rFonts w:ascii="Times New Roman" w:hAnsi="Times New Roman"/>
                <w:szCs w:val="21"/>
              </w:rPr>
            </w:pPr>
            <w:r>
              <w:rPr>
                <w:rFonts w:ascii="Times New Roman" w:hAnsi="Times New Roman"/>
                <w:szCs w:val="21"/>
              </w:rPr>
              <w:t>(0.0573)</w:t>
            </w:r>
          </w:p>
        </w:tc>
        <w:tc>
          <w:tcPr>
            <w:tcW w:w="1705" w:type="dxa"/>
            <w:tcBorders>
              <w:tl2br w:val="nil"/>
              <w:tr2bl w:val="nil"/>
            </w:tcBorders>
            <w:shd w:val="clear" w:color="auto" w:fill="auto"/>
          </w:tcPr>
          <w:p w14:paraId="415BE558">
            <w:pPr>
              <w:jc w:val="center"/>
              <w:rPr>
                <w:rFonts w:ascii="Times New Roman" w:hAnsi="Times New Roman"/>
                <w:szCs w:val="21"/>
              </w:rPr>
            </w:pPr>
            <w:r>
              <w:rPr>
                <w:rFonts w:ascii="Times New Roman" w:hAnsi="Times New Roman"/>
                <w:szCs w:val="21"/>
              </w:rPr>
              <w:t>-0.3576**</w:t>
            </w:r>
          </w:p>
          <w:p w14:paraId="7D7A3436">
            <w:pPr>
              <w:jc w:val="center"/>
              <w:rPr>
                <w:rFonts w:ascii="Times New Roman" w:hAnsi="Times New Roman"/>
                <w:szCs w:val="21"/>
              </w:rPr>
            </w:pPr>
            <w:r>
              <w:rPr>
                <w:rFonts w:ascii="Times New Roman" w:hAnsi="Times New Roman"/>
                <w:szCs w:val="21"/>
              </w:rPr>
              <w:t>(0.0323)</w:t>
            </w:r>
          </w:p>
        </w:tc>
      </w:tr>
      <w:tr w14:paraId="2F05F60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shd w:val="clear" w:color="auto" w:fill="auto"/>
          </w:tcPr>
          <w:p w14:paraId="1B74262D">
            <w:pPr>
              <w:jc w:val="center"/>
              <w:rPr>
                <w:rFonts w:ascii="Times New Roman" w:hAnsi="Times New Roman"/>
                <w:szCs w:val="21"/>
              </w:rPr>
            </w:pPr>
            <w:r>
              <w:rPr>
                <w:rFonts w:hint="eastAsia" w:ascii="Times New Roman" w:hAnsi="Times New Roman"/>
                <w:color w:val="000000"/>
                <w:kern w:val="0"/>
                <w:szCs w:val="21"/>
                <w:lang w:bidi="ar"/>
              </w:rPr>
              <w:t>l</w:t>
            </w:r>
            <w:r>
              <w:rPr>
                <w:rFonts w:ascii="Times New Roman" w:hAnsi="Times New Roman"/>
                <w:color w:val="000000"/>
                <w:kern w:val="0"/>
                <w:szCs w:val="21"/>
                <w:lang w:bidi="ar"/>
              </w:rPr>
              <w:t>ndig*lndstri</w:t>
            </w:r>
          </w:p>
        </w:tc>
        <w:tc>
          <w:tcPr>
            <w:tcW w:w="1704" w:type="dxa"/>
            <w:tcBorders>
              <w:tl2br w:val="nil"/>
              <w:tr2bl w:val="nil"/>
            </w:tcBorders>
            <w:shd w:val="clear" w:color="auto" w:fill="auto"/>
          </w:tcPr>
          <w:p w14:paraId="51E9478A">
            <w:pPr>
              <w:jc w:val="center"/>
              <w:rPr>
                <w:rFonts w:ascii="Times New Roman" w:hAnsi="Times New Roman"/>
                <w:szCs w:val="21"/>
              </w:rPr>
            </w:pPr>
          </w:p>
        </w:tc>
        <w:tc>
          <w:tcPr>
            <w:tcW w:w="1704" w:type="dxa"/>
            <w:tcBorders>
              <w:tl2br w:val="nil"/>
              <w:tr2bl w:val="nil"/>
            </w:tcBorders>
            <w:shd w:val="clear" w:color="auto" w:fill="auto"/>
          </w:tcPr>
          <w:p w14:paraId="7D6A6600">
            <w:pPr>
              <w:jc w:val="center"/>
              <w:rPr>
                <w:rFonts w:ascii="Times New Roman" w:hAnsi="Times New Roman"/>
                <w:szCs w:val="21"/>
              </w:rPr>
            </w:pPr>
          </w:p>
        </w:tc>
        <w:tc>
          <w:tcPr>
            <w:tcW w:w="1705" w:type="dxa"/>
            <w:tcBorders>
              <w:tl2br w:val="nil"/>
              <w:tr2bl w:val="nil"/>
            </w:tcBorders>
            <w:shd w:val="clear" w:color="auto" w:fill="auto"/>
          </w:tcPr>
          <w:p w14:paraId="75D80B47">
            <w:pPr>
              <w:jc w:val="center"/>
              <w:rPr>
                <w:rFonts w:ascii="Times New Roman" w:hAnsi="Times New Roman"/>
                <w:szCs w:val="21"/>
              </w:rPr>
            </w:pPr>
            <w:r>
              <w:rPr>
                <w:rFonts w:ascii="Times New Roman" w:hAnsi="Times New Roman"/>
                <w:szCs w:val="21"/>
              </w:rPr>
              <w:t>-1.6822***</w:t>
            </w:r>
          </w:p>
          <w:p w14:paraId="7C35979A">
            <w:pPr>
              <w:jc w:val="center"/>
              <w:rPr>
                <w:rFonts w:ascii="Times New Roman" w:hAnsi="Times New Roman"/>
                <w:szCs w:val="21"/>
              </w:rPr>
            </w:pPr>
            <w:r>
              <w:rPr>
                <w:rFonts w:ascii="Times New Roman" w:hAnsi="Times New Roman"/>
                <w:szCs w:val="21"/>
              </w:rPr>
              <w:t>(0.0621)</w:t>
            </w:r>
          </w:p>
        </w:tc>
      </w:tr>
      <w:tr w14:paraId="7EB205D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shd w:val="clear" w:color="auto" w:fill="auto"/>
          </w:tcPr>
          <w:p w14:paraId="12BCCAA8">
            <w:pPr>
              <w:jc w:val="center"/>
              <w:rPr>
                <w:rFonts w:ascii="Times New Roman" w:hAnsi="Times New Roman"/>
                <w:szCs w:val="21"/>
              </w:rPr>
            </w:pPr>
            <w:r>
              <w:rPr>
                <w:rFonts w:ascii="Times New Roman" w:hAnsi="Times New Roman"/>
                <w:szCs w:val="21"/>
              </w:rPr>
              <w:t>Constant</w:t>
            </w:r>
          </w:p>
        </w:tc>
        <w:tc>
          <w:tcPr>
            <w:tcW w:w="1704" w:type="dxa"/>
            <w:tcBorders>
              <w:tl2br w:val="nil"/>
              <w:tr2bl w:val="nil"/>
            </w:tcBorders>
            <w:shd w:val="clear" w:color="auto" w:fill="auto"/>
          </w:tcPr>
          <w:p w14:paraId="6FB74D85">
            <w:pPr>
              <w:jc w:val="center"/>
              <w:rPr>
                <w:rFonts w:ascii="Times New Roman" w:hAnsi="Times New Roman"/>
                <w:szCs w:val="21"/>
              </w:rPr>
            </w:pPr>
          </w:p>
        </w:tc>
        <w:tc>
          <w:tcPr>
            <w:tcW w:w="1704" w:type="dxa"/>
            <w:tcBorders>
              <w:tl2br w:val="nil"/>
              <w:tr2bl w:val="nil"/>
            </w:tcBorders>
            <w:shd w:val="clear" w:color="auto" w:fill="auto"/>
          </w:tcPr>
          <w:p w14:paraId="6625D3E3">
            <w:pPr>
              <w:jc w:val="center"/>
              <w:rPr>
                <w:rFonts w:ascii="Times New Roman" w:hAnsi="Times New Roman"/>
                <w:szCs w:val="21"/>
              </w:rPr>
            </w:pPr>
          </w:p>
        </w:tc>
        <w:tc>
          <w:tcPr>
            <w:tcW w:w="1705" w:type="dxa"/>
            <w:tcBorders>
              <w:tl2br w:val="nil"/>
              <w:tr2bl w:val="nil"/>
            </w:tcBorders>
            <w:shd w:val="clear" w:color="auto" w:fill="auto"/>
          </w:tcPr>
          <w:p w14:paraId="543E8CF2">
            <w:pPr>
              <w:jc w:val="center"/>
              <w:rPr>
                <w:rFonts w:ascii="Times New Roman" w:hAnsi="Times New Roman"/>
                <w:szCs w:val="21"/>
              </w:rPr>
            </w:pPr>
          </w:p>
        </w:tc>
      </w:tr>
      <w:tr w14:paraId="29544CD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0E95FDF8">
            <w:pPr>
              <w:spacing w:line="360" w:lineRule="auto"/>
              <w:jc w:val="center"/>
              <w:rPr>
                <w:rFonts w:ascii="Times New Roman" w:hAnsi="Times New Roman"/>
                <w:color w:val="000000"/>
                <w:kern w:val="0"/>
                <w:szCs w:val="21"/>
                <w:lang w:bidi="ar"/>
              </w:rPr>
            </w:pPr>
            <w:r>
              <w:rPr>
                <w:rFonts w:ascii="Times New Roman" w:hAnsi="Times New Roman"/>
                <w:szCs w:val="21"/>
              </w:rPr>
              <w:t>控制变量</w:t>
            </w:r>
          </w:p>
        </w:tc>
        <w:tc>
          <w:tcPr>
            <w:tcW w:w="1704" w:type="dxa"/>
            <w:tcBorders>
              <w:tl2br w:val="nil"/>
              <w:tr2bl w:val="nil"/>
            </w:tcBorders>
          </w:tcPr>
          <w:p w14:paraId="2B3CBAE2">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4" w:type="dxa"/>
            <w:tcBorders>
              <w:tl2br w:val="nil"/>
              <w:tr2bl w:val="nil"/>
            </w:tcBorders>
          </w:tcPr>
          <w:p w14:paraId="53DA34E3">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tcPr>
          <w:p w14:paraId="752BB88F">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44F7ADA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2213EC55">
            <w:pPr>
              <w:spacing w:line="360" w:lineRule="auto"/>
              <w:jc w:val="left"/>
              <w:rPr>
                <w:rFonts w:ascii="Times New Roman" w:hAnsi="Times New Roman"/>
                <w:color w:val="000000"/>
                <w:kern w:val="0"/>
                <w:szCs w:val="21"/>
                <w:lang w:bidi="ar"/>
              </w:rPr>
            </w:pPr>
            <w:r>
              <w:rPr>
                <w:rFonts w:ascii="Times New Roman" w:hAnsi="Times New Roman"/>
                <w:color w:val="000000"/>
                <w:kern w:val="0"/>
                <w:szCs w:val="21"/>
                <w:lang w:bidi="ar"/>
              </w:rPr>
              <w:t>行业固定效应</w:t>
            </w:r>
          </w:p>
        </w:tc>
        <w:tc>
          <w:tcPr>
            <w:tcW w:w="1704" w:type="dxa"/>
            <w:tcBorders>
              <w:tl2br w:val="nil"/>
              <w:tr2bl w:val="nil"/>
            </w:tcBorders>
          </w:tcPr>
          <w:p w14:paraId="715E3CC3">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4" w:type="dxa"/>
            <w:tcBorders>
              <w:tl2br w:val="nil"/>
              <w:tr2bl w:val="nil"/>
            </w:tcBorders>
          </w:tcPr>
          <w:p w14:paraId="474DF468">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tcPr>
          <w:p w14:paraId="14A62575">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4F6E9B5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6CCDC9B0">
            <w:pPr>
              <w:spacing w:line="360" w:lineRule="auto"/>
              <w:jc w:val="left"/>
              <w:rPr>
                <w:rFonts w:ascii="Times New Roman" w:hAnsi="Times New Roman"/>
                <w:color w:val="000000"/>
                <w:kern w:val="0"/>
                <w:szCs w:val="21"/>
                <w:lang w:bidi="ar"/>
              </w:rPr>
            </w:pPr>
            <w:r>
              <w:rPr>
                <w:rFonts w:ascii="Times New Roman" w:hAnsi="Times New Roman"/>
                <w:color w:val="000000"/>
                <w:kern w:val="0"/>
                <w:szCs w:val="21"/>
                <w:lang w:bidi="ar"/>
              </w:rPr>
              <w:t>目的市场固定效应</w:t>
            </w:r>
          </w:p>
        </w:tc>
        <w:tc>
          <w:tcPr>
            <w:tcW w:w="1704" w:type="dxa"/>
            <w:tcBorders>
              <w:tl2br w:val="nil"/>
              <w:tr2bl w:val="nil"/>
            </w:tcBorders>
          </w:tcPr>
          <w:p w14:paraId="2DBF65F7">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4" w:type="dxa"/>
            <w:tcBorders>
              <w:tl2br w:val="nil"/>
              <w:tr2bl w:val="nil"/>
            </w:tcBorders>
          </w:tcPr>
          <w:p w14:paraId="22B7867B">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705" w:type="dxa"/>
            <w:tcBorders>
              <w:tl2br w:val="nil"/>
              <w:tr2bl w:val="nil"/>
            </w:tcBorders>
          </w:tcPr>
          <w:p w14:paraId="75AED6AD">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5F01D10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61493EA0">
            <w:pPr>
              <w:spacing w:line="360" w:lineRule="auto"/>
              <w:jc w:val="left"/>
              <w:rPr>
                <w:rFonts w:ascii="Times New Roman" w:hAnsi="Times New Roman"/>
                <w:color w:val="000000"/>
                <w:kern w:val="0"/>
                <w:szCs w:val="21"/>
                <w:lang w:bidi="ar"/>
              </w:rPr>
            </w:pPr>
            <w:r>
              <w:rPr>
                <w:rFonts w:ascii="Times New Roman" w:hAnsi="Times New Roman"/>
                <w:color w:val="000000"/>
                <w:kern w:val="0"/>
                <w:szCs w:val="21"/>
                <w:lang w:bidi="ar"/>
              </w:rPr>
              <w:t>时间固定效应</w:t>
            </w:r>
          </w:p>
        </w:tc>
        <w:tc>
          <w:tcPr>
            <w:tcW w:w="1704" w:type="dxa"/>
            <w:tcBorders>
              <w:tl2br w:val="nil"/>
              <w:tr2bl w:val="nil"/>
            </w:tcBorders>
          </w:tcPr>
          <w:p w14:paraId="51F475E9">
            <w:pPr>
              <w:spacing w:line="360" w:lineRule="auto"/>
              <w:jc w:val="center"/>
              <w:rPr>
                <w:rFonts w:ascii="Times New Roman" w:hAnsi="Times New Roman"/>
                <w:szCs w:val="21"/>
              </w:rPr>
            </w:pPr>
            <w:r>
              <w:rPr>
                <w:rFonts w:ascii="Times New Roman" w:hAnsi="Times New Roman"/>
                <w:szCs w:val="21"/>
              </w:rPr>
              <w:t>是</w:t>
            </w:r>
          </w:p>
        </w:tc>
        <w:tc>
          <w:tcPr>
            <w:tcW w:w="1704" w:type="dxa"/>
            <w:tcBorders>
              <w:tl2br w:val="nil"/>
              <w:tr2bl w:val="nil"/>
            </w:tcBorders>
          </w:tcPr>
          <w:p w14:paraId="2A5C5A2A">
            <w:pPr>
              <w:spacing w:line="360" w:lineRule="auto"/>
              <w:jc w:val="center"/>
              <w:rPr>
                <w:rFonts w:ascii="Times New Roman" w:hAnsi="Times New Roman"/>
                <w:szCs w:val="21"/>
              </w:rPr>
            </w:pPr>
            <w:r>
              <w:rPr>
                <w:rFonts w:ascii="Times New Roman" w:hAnsi="Times New Roman"/>
                <w:szCs w:val="21"/>
              </w:rPr>
              <w:t>是</w:t>
            </w:r>
          </w:p>
        </w:tc>
        <w:tc>
          <w:tcPr>
            <w:tcW w:w="1705" w:type="dxa"/>
            <w:tcBorders>
              <w:tl2br w:val="nil"/>
              <w:tr2bl w:val="nil"/>
            </w:tcBorders>
          </w:tcPr>
          <w:p w14:paraId="33FBD407">
            <w:pPr>
              <w:spacing w:line="360" w:lineRule="auto"/>
              <w:jc w:val="center"/>
              <w:rPr>
                <w:rFonts w:ascii="Times New Roman" w:hAnsi="Times New Roman"/>
                <w:szCs w:val="21"/>
              </w:rPr>
            </w:pPr>
            <w:r>
              <w:rPr>
                <w:rFonts w:ascii="Times New Roman" w:hAnsi="Times New Roman"/>
                <w:szCs w:val="21"/>
              </w:rPr>
              <w:t>是</w:t>
            </w:r>
          </w:p>
        </w:tc>
      </w:tr>
      <w:tr w14:paraId="53D9935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63BDEEFC">
            <w:pPr>
              <w:spacing w:line="360" w:lineRule="auto"/>
              <w:jc w:val="left"/>
              <w:rPr>
                <w:rFonts w:ascii="Times New Roman" w:hAnsi="Times New Roman"/>
                <w:color w:val="000000"/>
                <w:kern w:val="0"/>
                <w:szCs w:val="21"/>
                <w:lang w:bidi="ar"/>
              </w:rPr>
            </w:pPr>
            <w:r>
              <w:rPr>
                <w:rFonts w:ascii="Times New Roman" w:hAnsi="Times New Roman"/>
                <w:szCs w:val="21"/>
              </w:rPr>
              <w:t>N</w:t>
            </w:r>
          </w:p>
        </w:tc>
        <w:tc>
          <w:tcPr>
            <w:tcW w:w="1704" w:type="dxa"/>
            <w:tcBorders>
              <w:tl2br w:val="nil"/>
              <w:tr2bl w:val="nil"/>
            </w:tcBorders>
          </w:tcPr>
          <w:p w14:paraId="08861EC7">
            <w:pPr>
              <w:jc w:val="center"/>
              <w:rPr>
                <w:rFonts w:ascii="Times New Roman" w:hAnsi="Times New Roman"/>
                <w:szCs w:val="21"/>
              </w:rPr>
            </w:pPr>
            <w:r>
              <w:rPr>
                <w:rFonts w:ascii="Times New Roman" w:hAnsi="Times New Roman"/>
                <w:szCs w:val="21"/>
              </w:rPr>
              <w:t>14,079</w:t>
            </w:r>
          </w:p>
        </w:tc>
        <w:tc>
          <w:tcPr>
            <w:tcW w:w="1704" w:type="dxa"/>
            <w:tcBorders>
              <w:tl2br w:val="nil"/>
              <w:tr2bl w:val="nil"/>
            </w:tcBorders>
          </w:tcPr>
          <w:p w14:paraId="1C577AFB">
            <w:pPr>
              <w:jc w:val="center"/>
              <w:rPr>
                <w:rFonts w:ascii="Times New Roman" w:hAnsi="Times New Roman"/>
                <w:szCs w:val="21"/>
              </w:rPr>
            </w:pPr>
            <w:r>
              <w:rPr>
                <w:rFonts w:ascii="Times New Roman" w:hAnsi="Times New Roman"/>
                <w:szCs w:val="21"/>
              </w:rPr>
              <w:t>14,079</w:t>
            </w:r>
          </w:p>
        </w:tc>
        <w:tc>
          <w:tcPr>
            <w:tcW w:w="1705" w:type="dxa"/>
            <w:tcBorders>
              <w:tl2br w:val="nil"/>
              <w:tr2bl w:val="nil"/>
            </w:tcBorders>
          </w:tcPr>
          <w:p w14:paraId="6315BBFC">
            <w:pPr>
              <w:jc w:val="center"/>
              <w:rPr>
                <w:rFonts w:ascii="Times New Roman" w:hAnsi="Times New Roman"/>
                <w:szCs w:val="21"/>
              </w:rPr>
            </w:pPr>
            <w:r>
              <w:rPr>
                <w:rFonts w:ascii="Times New Roman" w:hAnsi="Times New Roman"/>
                <w:szCs w:val="21"/>
              </w:rPr>
              <w:t>14,079</w:t>
            </w:r>
          </w:p>
        </w:tc>
      </w:tr>
      <w:tr w14:paraId="1C4BEEF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shd w:val="clear" w:color="auto" w:fill="auto"/>
          </w:tcPr>
          <w:p w14:paraId="5CF6D79C">
            <w:pPr>
              <w:spacing w:line="360" w:lineRule="auto"/>
              <w:jc w:val="left"/>
              <w:rPr>
                <w:rFonts w:ascii="Times New Roman" w:hAnsi="Times New Roman"/>
                <w:szCs w:val="21"/>
              </w:rPr>
            </w:pPr>
            <w:r>
              <w:rPr>
                <w:rFonts w:ascii="Times New Roman" w:hAnsi="Times New Roman"/>
                <w:szCs w:val="21"/>
              </w:rPr>
              <w:t>R-squared</w:t>
            </w:r>
          </w:p>
        </w:tc>
        <w:tc>
          <w:tcPr>
            <w:tcW w:w="1704" w:type="dxa"/>
            <w:tcBorders>
              <w:tl2br w:val="nil"/>
              <w:tr2bl w:val="nil"/>
            </w:tcBorders>
            <w:shd w:val="clear" w:color="auto" w:fill="auto"/>
          </w:tcPr>
          <w:p w14:paraId="04BA5571">
            <w:pPr>
              <w:jc w:val="center"/>
              <w:rPr>
                <w:rFonts w:ascii="Times New Roman" w:hAnsi="Times New Roman"/>
                <w:szCs w:val="21"/>
              </w:rPr>
            </w:pPr>
            <w:r>
              <w:rPr>
                <w:rFonts w:ascii="Times New Roman" w:hAnsi="Times New Roman"/>
                <w:szCs w:val="21"/>
              </w:rPr>
              <w:t>0.9354</w:t>
            </w:r>
          </w:p>
        </w:tc>
        <w:tc>
          <w:tcPr>
            <w:tcW w:w="1704" w:type="dxa"/>
            <w:tcBorders>
              <w:tl2br w:val="nil"/>
              <w:tr2bl w:val="nil"/>
            </w:tcBorders>
            <w:shd w:val="clear" w:color="auto" w:fill="auto"/>
          </w:tcPr>
          <w:p w14:paraId="7B6C7463">
            <w:pPr>
              <w:jc w:val="center"/>
              <w:rPr>
                <w:rFonts w:ascii="Times New Roman" w:hAnsi="Times New Roman"/>
                <w:szCs w:val="21"/>
              </w:rPr>
            </w:pPr>
            <w:r>
              <w:rPr>
                <w:rFonts w:ascii="Times New Roman" w:hAnsi="Times New Roman"/>
                <w:szCs w:val="21"/>
              </w:rPr>
              <w:t>0.9357</w:t>
            </w:r>
          </w:p>
        </w:tc>
        <w:tc>
          <w:tcPr>
            <w:tcW w:w="1705" w:type="dxa"/>
            <w:tcBorders>
              <w:tl2br w:val="nil"/>
              <w:tr2bl w:val="nil"/>
            </w:tcBorders>
            <w:shd w:val="clear" w:color="auto" w:fill="auto"/>
          </w:tcPr>
          <w:p w14:paraId="0AB9FDD8">
            <w:pPr>
              <w:jc w:val="center"/>
              <w:rPr>
                <w:rFonts w:ascii="Times New Roman" w:hAnsi="Times New Roman"/>
                <w:szCs w:val="21"/>
              </w:rPr>
            </w:pPr>
            <w:r>
              <w:rPr>
                <w:rFonts w:ascii="Times New Roman" w:hAnsi="Times New Roman"/>
                <w:szCs w:val="21"/>
              </w:rPr>
              <w:t>0.9357</w:t>
            </w:r>
          </w:p>
        </w:tc>
      </w:tr>
    </w:tbl>
    <w:p w14:paraId="281AFC48">
      <w:pPr>
        <w:spacing w:before="480" w:after="120"/>
        <w:jc w:val="center"/>
        <w:outlineLvl w:val="1"/>
        <w:rPr>
          <w:rFonts w:ascii="Times New Roman" w:hAnsi="Times New Roman" w:eastAsia="黑体"/>
          <w:b/>
          <w:bCs/>
          <w:sz w:val="28"/>
          <w:szCs w:val="28"/>
        </w:rPr>
      </w:pPr>
      <w:bookmarkStart w:id="656" w:name="_Toc24419"/>
      <w:bookmarkStart w:id="657" w:name="_Toc9065"/>
      <w:bookmarkStart w:id="658" w:name="_Toc11035"/>
      <w:bookmarkStart w:id="659" w:name="_Toc23618"/>
      <w:bookmarkStart w:id="660" w:name="_Toc29918"/>
      <w:r>
        <w:rPr>
          <w:rFonts w:ascii="Times New Roman" w:hAnsi="Times New Roman" w:eastAsia="黑体"/>
          <w:b/>
          <w:bCs/>
          <w:sz w:val="28"/>
          <w:szCs w:val="28"/>
        </w:rPr>
        <w:t>第二节 产业数字化影响中国贸易隐含碳的结构效应传导机制检验</w:t>
      </w:r>
      <w:bookmarkEnd w:id="656"/>
      <w:bookmarkEnd w:id="657"/>
      <w:bookmarkEnd w:id="658"/>
      <w:bookmarkEnd w:id="659"/>
      <w:bookmarkEnd w:id="660"/>
    </w:p>
    <w:p w14:paraId="2E4D1060">
      <w:pPr>
        <w:spacing w:before="240" w:after="120"/>
        <w:ind w:firstLine="562" w:firstLineChars="200"/>
        <w:outlineLvl w:val="2"/>
        <w:rPr>
          <w:rFonts w:ascii="Times New Roman" w:hAnsi="Times New Roman" w:eastAsia="黑体"/>
          <w:b/>
          <w:bCs/>
          <w:sz w:val="28"/>
          <w:szCs w:val="28"/>
        </w:rPr>
      </w:pPr>
      <w:bookmarkStart w:id="661" w:name="_Toc9317"/>
      <w:bookmarkStart w:id="662" w:name="_Toc24580"/>
      <w:bookmarkStart w:id="663" w:name="_Toc3247"/>
      <w:bookmarkStart w:id="664" w:name="_Toc28069"/>
      <w:r>
        <w:rPr>
          <w:rFonts w:ascii="Times New Roman" w:hAnsi="Times New Roman" w:eastAsia="黑体"/>
          <w:b/>
          <w:bCs/>
          <w:sz w:val="28"/>
          <w:szCs w:val="28"/>
        </w:rPr>
        <w:t>一、模型构建与变量选取</w:t>
      </w:r>
      <w:bookmarkEnd w:id="661"/>
      <w:bookmarkEnd w:id="662"/>
      <w:bookmarkEnd w:id="663"/>
      <w:bookmarkEnd w:id="664"/>
    </w:p>
    <w:p w14:paraId="5D7A11E2">
      <w:pPr>
        <w:spacing w:line="360" w:lineRule="auto"/>
        <w:ind w:firstLine="482" w:firstLineChars="200"/>
        <w:outlineLvl w:val="3"/>
        <w:rPr>
          <w:rFonts w:ascii="Times New Roman" w:hAnsi="Times New Roman"/>
          <w:b/>
          <w:bCs/>
          <w:sz w:val="24"/>
        </w:rPr>
      </w:pPr>
      <w:r>
        <w:rPr>
          <w:rFonts w:ascii="Times New Roman" w:hAnsi="Times New Roman"/>
          <w:b/>
          <w:bCs/>
          <w:sz w:val="24"/>
        </w:rPr>
        <w:t>（一）模型的构建</w:t>
      </w:r>
    </w:p>
    <w:p w14:paraId="2F0CF13B">
      <w:pPr>
        <w:spacing w:line="400" w:lineRule="exact"/>
        <w:ind w:firstLine="480" w:firstLineChars="200"/>
        <w:rPr>
          <w:rFonts w:ascii="Times New Roman" w:hAnsi="Times New Roman"/>
          <w:sz w:val="24"/>
        </w:rPr>
      </w:pPr>
      <w:r>
        <w:rPr>
          <w:rFonts w:ascii="Times New Roman" w:hAnsi="Times New Roman"/>
          <w:sz w:val="24"/>
        </w:rPr>
        <w:t>基于前文的理论机制，产业数字化可通过影响贸易结构（结构效应）来影响出口隐含碳，然而，贸易结构的衡量有多个方向，本节主要从价值链功能升级、贸易服务化、碳要素比较优势三方面进行机制检验。</w:t>
      </w:r>
    </w:p>
    <w:p w14:paraId="1E8F2E04">
      <w:pPr>
        <w:spacing w:line="360" w:lineRule="auto"/>
        <w:ind w:firstLine="480" w:firstLineChars="200"/>
        <w:rPr>
          <w:rFonts w:ascii="Times New Roman" w:hAnsi="Times New Roman"/>
          <w:sz w:val="24"/>
        </w:rPr>
      </w:pPr>
      <w:r>
        <w:rPr>
          <w:rFonts w:ascii="Times New Roman" w:hAnsi="Times New Roman"/>
          <w:sz w:val="24"/>
        </w:rPr>
        <w:t>第一步：识别产业数字是否影响贸易隐含碳。</w:t>
      </w:r>
    </w:p>
    <w:p w14:paraId="75E5112A">
      <w:pPr>
        <w:spacing w:line="360" w:lineRule="auto"/>
        <w:ind w:firstLine="480" w:firstLineChars="200"/>
        <w:rPr>
          <w:rFonts w:ascii="Times New Roman" w:hAnsi="Times New Roman"/>
          <w:color w:val="000000"/>
          <w:kern w:val="0"/>
          <w:position w:val="-14"/>
          <w:sz w:val="24"/>
          <w:lang w:bidi="ar"/>
        </w:rPr>
      </w:pPr>
      <m:oMath>
        <m:r>
          <m:rPr/>
          <w:rPr>
            <w:rFonts w:ascii="Cambria Math" w:hAnsi="Times New Roman"/>
            <w:color w:val="000000"/>
            <w:kern w:val="0"/>
            <w:sz w:val="24"/>
            <w:lang w:bidi="ar"/>
          </w:rPr>
          <m:t>e</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c</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di</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g</m:t>
            </m:r>
            <m:ctrlPr>
              <w:rPr>
                <w:rFonts w:ascii="Cambria Math" w:hAnsi="Times New Roman"/>
                <w:i/>
                <w:color w:val="000000"/>
                <w:kern w:val="0"/>
                <w:sz w:val="24"/>
                <w:lang w:bidi="ar"/>
              </w:rPr>
            </m:ctrlPr>
          </m:e>
          <m:sub>
            <m:r>
              <m:rPr/>
              <w:rPr>
                <w:rFonts w:ascii="Cambria Math" w:hAnsi="Times New Roman"/>
                <w:color w:val="000000"/>
                <w:kern w:val="0"/>
                <w:sz w:val="24"/>
                <w:lang w:bidi="ar"/>
              </w:rPr>
              <m:t>(r)it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m:t>
        </m:r>
        <m:r>
          <m:rPr/>
          <w:rPr>
            <w:rFonts w:ascii="Cambria Math" w:hAnsi="Times New Roman"/>
            <w:color w:val="000000"/>
            <w:kern w:val="0"/>
            <w:sz w:val="24"/>
            <w:lang w:bidi="ar"/>
          </w:rPr>
          <m:t>8）</m:t>
        </m:r>
      </m:oMath>
      <w:r>
        <w:rPr>
          <w:rStyle w:val="14"/>
          <w:rFonts w:ascii="Times New Roman" w:hAnsi="Times New Roman"/>
        </w:rPr>
        <w:commentReference w:id="0"/>
      </w:r>
      <w:r>
        <w:rPr>
          <w:rFonts w:ascii="Times New Roman" w:hAnsi="Times New Roman"/>
          <w:color w:val="000000"/>
          <w:kern w:val="0"/>
          <w:position w:val="-14"/>
          <w:sz w:val="24"/>
          <w:lang w:bidi="ar"/>
        </w:rPr>
        <w:t xml:space="preserve">  </w:t>
      </w:r>
    </w:p>
    <w:p w14:paraId="6FD05D8F">
      <w:pPr>
        <w:spacing w:line="360" w:lineRule="auto"/>
        <w:ind w:firstLine="480" w:firstLineChars="200"/>
        <w:rPr>
          <w:rFonts w:ascii="Times New Roman" w:hAnsi="Times New Roman"/>
          <w:color w:val="000000"/>
          <w:kern w:val="0"/>
          <w:position w:val="-12"/>
          <w:sz w:val="24"/>
          <w:lang w:bidi="ar"/>
        </w:rPr>
      </w:pPr>
      <w:r>
        <w:rPr>
          <w:rFonts w:ascii="Times New Roman" w:hAnsi="Times New Roman"/>
          <w:color w:val="000000"/>
          <w:kern w:val="0"/>
          <w:position w:val="-12"/>
          <w:sz w:val="24"/>
          <w:lang w:bidi="ar"/>
        </w:rPr>
        <w:t>第二步：检验产业数字化对贸易结构的影响。</w:t>
      </w:r>
    </w:p>
    <w:p w14:paraId="27A226F8">
      <w:pPr>
        <w:spacing w:line="360" w:lineRule="auto"/>
        <w:ind w:firstLine="240" w:firstLineChars="100"/>
        <w:rPr>
          <w:rFonts w:ascii="Times New Roman" w:hAnsi="Times New Roman"/>
          <w:color w:val="000000"/>
          <w:kern w:val="0"/>
          <w:position w:val="-12"/>
          <w:sz w:val="24"/>
          <w:lang w:bidi="ar"/>
        </w:rPr>
      </w:pPr>
      <m:oMath>
        <m:r>
          <m:rPr/>
          <w:rPr>
            <w:rFonts w:ascii="Cambria Math" w:hAnsi="Times New Roman"/>
            <w:color w:val="000000"/>
            <w:kern w:val="0"/>
            <w:sz w:val="24"/>
            <w:lang w:bidi="ar"/>
          </w:rPr>
          <m:t>e</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s</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di</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g</m:t>
            </m:r>
            <m:ctrlPr>
              <w:rPr>
                <w:rFonts w:ascii="Cambria Math" w:hAnsi="Times New Roman"/>
                <w:i/>
                <w:color w:val="000000"/>
                <w:kern w:val="0"/>
                <w:sz w:val="24"/>
                <w:lang w:bidi="ar"/>
              </w:rPr>
            </m:ctrlPr>
          </m:e>
          <m:sub>
            <m:r>
              <m:rPr/>
              <w:rPr>
                <w:rFonts w:ascii="Cambria Math" w:hAnsi="Times New Roman"/>
                <w:color w:val="000000"/>
                <w:kern w:val="0"/>
                <w:sz w:val="24"/>
                <w:lang w:bidi="ar"/>
              </w:rPr>
              <m:t>(r)it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m:t>
        </m:r>
        <m:r>
          <m:rPr/>
          <w:rPr>
            <w:rFonts w:ascii="Cambria Math" w:hAnsi="Times New Roman"/>
            <w:color w:val="000000"/>
            <w:kern w:val="0"/>
            <w:sz w:val="24"/>
            <w:lang w:bidi="ar"/>
          </w:rPr>
          <m:t>9）</m:t>
        </m:r>
      </m:oMath>
      <w:r>
        <w:rPr>
          <w:rFonts w:hint="eastAsia" w:ascii="Times New Roman" w:hAnsi="Times New Roman"/>
          <w:color w:val="000000"/>
          <w:kern w:val="0"/>
          <w:sz w:val="24"/>
          <w:lang w:bidi="ar"/>
        </w:rPr>
        <w:t>？</w:t>
      </w:r>
    </w:p>
    <w:p w14:paraId="12BDC0DA">
      <w:pPr>
        <w:spacing w:line="360" w:lineRule="auto"/>
        <w:ind w:firstLine="480" w:firstLineChars="200"/>
        <w:rPr>
          <w:rFonts w:ascii="Times New Roman" w:hAnsi="Times New Roman"/>
          <w:color w:val="000000"/>
          <w:kern w:val="0"/>
          <w:position w:val="-14"/>
          <w:sz w:val="24"/>
          <w:lang w:bidi="ar"/>
        </w:rPr>
      </w:pPr>
      <w:r>
        <w:rPr>
          <w:rFonts w:ascii="Times New Roman" w:hAnsi="Times New Roman"/>
          <w:color w:val="000000"/>
          <w:kern w:val="0"/>
          <w:position w:val="-14"/>
          <w:sz w:val="24"/>
          <w:lang w:bidi="ar"/>
        </w:rPr>
        <w:t>第三步：检验贸易结构对贸易隐含碳的影响。</w:t>
      </w:r>
    </w:p>
    <w:p w14:paraId="149C2CFC">
      <w:pPr>
        <w:spacing w:line="360" w:lineRule="auto"/>
        <w:ind w:left="479" w:leftChars="228"/>
        <w:rPr>
          <w:rFonts w:ascii="Times New Roman" w:hAnsi="Times New Roman"/>
          <w:color w:val="000000"/>
          <w:kern w:val="0"/>
          <w:position w:val="-12"/>
          <w:sz w:val="24"/>
          <w:lang w:bidi="ar"/>
        </w:rPr>
      </w:pPr>
      <m:oMath>
        <m:r>
          <m:rPr/>
          <w:rPr>
            <w:rFonts w:ascii="Cambria Math" w:hAnsi="Times New Roman"/>
            <w:color w:val="000000"/>
            <w:kern w:val="0"/>
            <w:sz w:val="24"/>
            <w:lang w:bidi="ar"/>
          </w:rPr>
          <m:t>e</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c</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υ</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υ</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e</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s</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υ</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υ</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m:t>
        </m:r>
        <m:r>
          <m:rPr/>
          <w:rPr>
            <w:rFonts w:ascii="Cambria Math" w:hAnsi="Times New Roman"/>
            <w:color w:val="000000"/>
            <w:kern w:val="0"/>
            <w:sz w:val="24"/>
            <w:lang w:bidi="ar"/>
          </w:rPr>
          <m:t>10）</m:t>
        </m:r>
      </m:oMath>
      <w:r>
        <w:rPr>
          <w:rFonts w:ascii="Times New Roman" w:hAnsi="Times New Roman"/>
          <w:color w:val="000000"/>
          <w:kern w:val="0"/>
          <w:position w:val="-14"/>
          <w:sz w:val="24"/>
          <w:lang w:bidi="ar"/>
        </w:rPr>
        <w:t xml:space="preserve">    </w:t>
      </w:r>
      <w:r>
        <w:rPr>
          <w:rFonts w:ascii="Times New Roman" w:hAnsi="Times New Roman"/>
          <w:color w:val="000000"/>
          <w:kern w:val="0"/>
          <w:position w:val="-12"/>
          <w:sz w:val="24"/>
          <w:lang w:bidi="ar"/>
        </w:rPr>
        <w:t>第四步：将产业数字化、贸易结构同时加入模型。</w:t>
      </w:r>
    </w:p>
    <w:p w14:paraId="46768574">
      <w:pPr>
        <w:spacing w:line="360" w:lineRule="auto"/>
        <w:ind w:firstLine="480" w:firstLineChars="200"/>
        <w:outlineLvl w:val="3"/>
        <w:rPr>
          <w:rFonts w:ascii="Times New Roman" w:hAnsi="Times New Roman"/>
          <w:b/>
          <w:bCs/>
          <w:sz w:val="24"/>
        </w:rPr>
      </w:pPr>
      <m:oMath>
        <m:r>
          <m:rPr/>
          <w:rPr>
            <w:rFonts w:ascii="Cambria Math" w:hAnsi="Times New Roman"/>
            <w:color w:val="000000"/>
            <w:kern w:val="0"/>
            <w:sz w:val="24"/>
            <w:lang w:bidi="ar"/>
          </w:rPr>
          <m:t>e</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c</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di</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g</m:t>
            </m:r>
            <m:ctrlPr>
              <w:rPr>
                <w:rFonts w:ascii="Cambria Math" w:hAnsi="Times New Roman"/>
                <w:i/>
                <w:color w:val="000000"/>
                <w:kern w:val="0"/>
                <w:sz w:val="24"/>
                <w:lang w:bidi="ar"/>
              </w:rPr>
            </m:ctrlPr>
          </m:e>
          <m:sub>
            <m:r>
              <m:rPr/>
              <w:rPr>
                <w:rFonts w:ascii="Cambria Math" w:hAnsi="Times New Roman"/>
                <w:color w:val="000000"/>
                <w:kern w:val="0"/>
                <w:sz w:val="24"/>
                <w:lang w:bidi="ar"/>
              </w:rPr>
              <m:t>(r)it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r>
          <m:rPr/>
          <w:rPr>
            <w:rFonts w:ascii="Cambria Math" w:hAnsi="Times New Roman"/>
            <w:color w:val="000000"/>
            <w:kern w:val="0"/>
            <w:sz w:val="24"/>
            <w:lang w:bidi="ar"/>
          </w:rPr>
          <m:t>e</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s</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4</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m:t>
        </m:r>
        <m:r>
          <m:rPr/>
          <w:rPr>
            <w:rFonts w:ascii="Cambria Math" w:hAnsi="Times New Roman"/>
            <w:color w:val="000000"/>
            <w:kern w:val="0"/>
            <w:sz w:val="24"/>
            <w:lang w:bidi="ar"/>
          </w:rPr>
          <m:t>11）</m:t>
        </m:r>
      </m:oMath>
      <w:r>
        <w:rPr>
          <w:rFonts w:ascii="Times New Roman" w:hAnsi="Times New Roman"/>
          <w:color w:val="000000"/>
          <w:kern w:val="0"/>
          <w:position w:val="-14"/>
          <w:sz w:val="24"/>
          <w:lang w:bidi="ar"/>
        </w:rPr>
        <w:t xml:space="preserve">  </w:t>
      </w:r>
      <w:r>
        <w:rPr>
          <w:rFonts w:ascii="Times New Roman" w:hAnsi="Times New Roman"/>
          <w:b/>
          <w:bCs/>
          <w:sz w:val="24"/>
        </w:rPr>
        <w:t xml:space="preserve"> （二）变量选取与数据说明</w:t>
      </w:r>
    </w:p>
    <w:p w14:paraId="4BEA9F09">
      <w:pPr>
        <w:spacing w:line="400" w:lineRule="exact"/>
        <w:ind w:firstLine="480" w:firstLineChars="200"/>
        <w:rPr>
          <w:rFonts w:ascii="Times New Roman" w:hAnsi="Times New Roman"/>
          <w:sz w:val="24"/>
        </w:rPr>
      </w:pPr>
      <w:r>
        <w:rPr>
          <w:rFonts w:ascii="Times New Roman" w:hAnsi="Times New Roman"/>
          <w:sz w:val="24"/>
        </w:rPr>
        <w:t>其中，es为贸易结构中介变量，</w:t>
      </w:r>
      <w:r>
        <w:rPr>
          <w:rFonts w:ascii="Times New Roman" w:hAnsi="Times New Roman"/>
          <w:color w:val="000000"/>
          <w:kern w:val="0"/>
          <w:sz w:val="24"/>
          <w:lang w:bidi="ar"/>
        </w:rPr>
        <w:t>其他变量的含义与式（5.1）、式（5.2）相同，不再赘述。</w:t>
      </w:r>
      <w:r>
        <w:rPr>
          <w:rFonts w:ascii="Times New Roman" w:hAnsi="Times New Roman"/>
          <w:sz w:val="24"/>
        </w:rPr>
        <w:t>对于贸易结构的衡量，本文将分别从价值链功能升级（udfsl）、贸易服务化（serve）、碳要素比较优势（cfa）三方面考察。</w:t>
      </w:r>
    </w:p>
    <w:p w14:paraId="02E40BB1">
      <w:pPr>
        <w:spacing w:line="400" w:lineRule="exact"/>
        <w:ind w:firstLine="480" w:firstLineChars="200"/>
        <w:rPr>
          <w:rFonts w:ascii="Times New Roman" w:hAnsi="Times New Roman"/>
          <w:szCs w:val="21"/>
        </w:rPr>
      </w:pPr>
      <w:r>
        <w:rPr>
          <w:rFonts w:ascii="Times New Roman" w:hAnsi="Times New Roman"/>
          <w:sz w:val="24"/>
        </w:rPr>
        <w:t>1.价值链功能升级（fsl）。价值链功能升级是价值链升级的一种形态，指在价值链中获得更新更先进的功能，例如设计和市场营销，或者放弃现有的低附加值的功能而转向更高附加值的活动，现有文献研究中主要有两种衡量方法：一是从贸易增加值的角度出发，结合投入、产出以及劳动者的职业数据，估算不同职能由劳动者执行所贡献的增加值比例（Timmer et al</w:t>
      </w:r>
      <w:r>
        <w:rPr>
          <w:rFonts w:hint="eastAsia" w:ascii="Times New Roman" w:hAnsi="Times New Roman"/>
          <w:sz w:val="24"/>
        </w:rPr>
        <w:t>.</w:t>
      </w:r>
      <w:r>
        <w:rPr>
          <w:rFonts w:ascii="Times New Roman" w:hAnsi="Times New Roman"/>
          <w:sz w:val="24"/>
        </w:rPr>
        <w:t>，2019；DE Vries et al</w:t>
      </w:r>
      <w:r>
        <w:rPr>
          <w:rFonts w:hint="eastAsia" w:ascii="Times New Roman" w:hAnsi="Times New Roman"/>
          <w:sz w:val="24"/>
        </w:rPr>
        <w:t>.</w:t>
      </w:r>
      <w:r>
        <w:rPr>
          <w:rFonts w:ascii="Times New Roman" w:hAnsi="Times New Roman"/>
          <w:sz w:val="24"/>
        </w:rPr>
        <w:t>，2019；王振国等，2020）。二是基于投资的视角，通过分析外资在东道国主要从事的价值链功能活动，间接反映东道国的功能专业化水平（Stolinger，2021；熊彬和罗科，2023）。然而，基于数据的可获得性，两种方法仅能从国际层面测算了一国全球价值链功能指数，无法反映省际层面各省份国内价值链分工指数。因此本文仅从国际层面进行出口价值链功能升级机制检验。为了保持与本文产业部门分类保持一致，本文借鉴Timmer et al.（2019）和王振国等（2020）的研究方法，在表4-1的基础上，构建了区分功能活动的多区域投入产出表（参见表6-4），据此，构建了中国产业层面的出口功能专业化指数。以出口国内增加值中来自管理、研发、市场三种功能活动的占比作为出口价值链功能升级（fs）的代理变量。</w:t>
      </w:r>
    </w:p>
    <w:p w14:paraId="01A13C9A">
      <w:pPr>
        <w:widowControl/>
        <w:spacing w:line="360" w:lineRule="auto"/>
        <w:ind w:firstLine="422" w:firstLineChars="200"/>
        <w:jc w:val="center"/>
        <w:rPr>
          <w:rFonts w:ascii="Times New Roman" w:hAnsi="Times New Roman"/>
          <w:b/>
          <w:bCs/>
          <w:szCs w:val="21"/>
        </w:rPr>
      </w:pPr>
    </w:p>
    <w:p w14:paraId="219E9560">
      <w:pPr>
        <w:widowControl/>
        <w:spacing w:line="360" w:lineRule="auto"/>
        <w:ind w:firstLine="422" w:firstLineChars="200"/>
        <w:jc w:val="center"/>
        <w:rPr>
          <w:rFonts w:ascii="Times New Roman" w:hAnsi="Times New Roman"/>
          <w:b/>
          <w:bCs/>
          <w:szCs w:val="21"/>
        </w:rPr>
      </w:pPr>
    </w:p>
    <w:p w14:paraId="5BD53B8A">
      <w:pPr>
        <w:widowControl/>
        <w:spacing w:line="360" w:lineRule="auto"/>
        <w:ind w:firstLine="422" w:firstLineChars="200"/>
        <w:jc w:val="center"/>
        <w:rPr>
          <w:rFonts w:ascii="Times New Roman" w:hAnsi="Times New Roman"/>
          <w:b/>
          <w:bCs/>
          <w:szCs w:val="21"/>
        </w:rPr>
      </w:pPr>
    </w:p>
    <w:p w14:paraId="1E5A089F">
      <w:pPr>
        <w:widowControl/>
        <w:spacing w:line="360" w:lineRule="auto"/>
        <w:ind w:firstLine="422" w:firstLineChars="200"/>
        <w:jc w:val="center"/>
        <w:rPr>
          <w:rFonts w:ascii="Times New Roman" w:hAnsi="Times New Roman"/>
          <w:b/>
          <w:bCs/>
          <w:szCs w:val="21"/>
        </w:rPr>
      </w:pPr>
    </w:p>
    <w:p w14:paraId="7F0971B5">
      <w:pPr>
        <w:widowControl/>
        <w:spacing w:line="360" w:lineRule="auto"/>
        <w:ind w:firstLine="422" w:firstLineChars="200"/>
        <w:jc w:val="center"/>
        <w:rPr>
          <w:rFonts w:ascii="Times New Roman" w:hAnsi="Times New Roman"/>
          <w:b/>
          <w:bCs/>
          <w:szCs w:val="21"/>
        </w:rPr>
      </w:pPr>
    </w:p>
    <w:p w14:paraId="285C2491">
      <w:pPr>
        <w:widowControl/>
        <w:spacing w:line="360" w:lineRule="auto"/>
        <w:ind w:firstLine="422" w:firstLineChars="200"/>
        <w:jc w:val="center"/>
        <w:rPr>
          <w:rFonts w:ascii="Times New Roman" w:hAnsi="Times New Roman"/>
          <w:b/>
          <w:bCs/>
          <w:szCs w:val="21"/>
        </w:rPr>
      </w:pPr>
    </w:p>
    <w:p w14:paraId="71F3933C">
      <w:pPr>
        <w:widowControl/>
        <w:spacing w:line="360" w:lineRule="auto"/>
        <w:ind w:firstLine="422" w:firstLineChars="200"/>
        <w:jc w:val="center"/>
        <w:rPr>
          <w:rFonts w:ascii="Times New Roman" w:hAnsi="Times New Roman"/>
          <w:b/>
          <w:bCs/>
          <w:szCs w:val="21"/>
        </w:rPr>
      </w:pPr>
    </w:p>
    <w:p w14:paraId="2864465B">
      <w:pPr>
        <w:widowControl/>
        <w:spacing w:line="360" w:lineRule="auto"/>
        <w:ind w:firstLine="422" w:firstLineChars="200"/>
        <w:jc w:val="center"/>
        <w:rPr>
          <w:rFonts w:ascii="Times New Roman" w:hAnsi="Times New Roman"/>
          <w:b/>
          <w:bCs/>
          <w:szCs w:val="21"/>
        </w:rPr>
      </w:pPr>
    </w:p>
    <w:p w14:paraId="29EBD7B8">
      <w:pPr>
        <w:widowControl/>
        <w:spacing w:line="360" w:lineRule="auto"/>
        <w:ind w:firstLine="422" w:firstLineChars="200"/>
        <w:jc w:val="center"/>
        <w:rPr>
          <w:rFonts w:ascii="Times New Roman" w:hAnsi="Times New Roman"/>
          <w:b/>
          <w:bCs/>
          <w:szCs w:val="21"/>
        </w:rPr>
      </w:pPr>
    </w:p>
    <w:p w14:paraId="57BF6C55">
      <w:pPr>
        <w:widowControl/>
        <w:spacing w:line="360" w:lineRule="auto"/>
        <w:ind w:firstLine="422" w:firstLineChars="200"/>
        <w:jc w:val="center"/>
        <w:rPr>
          <w:rFonts w:ascii="Times New Roman" w:hAnsi="Times New Roman"/>
          <w:b/>
          <w:bCs/>
          <w:szCs w:val="21"/>
        </w:rPr>
      </w:pPr>
    </w:p>
    <w:p w14:paraId="65ABE573">
      <w:pPr>
        <w:widowControl/>
        <w:spacing w:line="360" w:lineRule="auto"/>
        <w:ind w:firstLine="422" w:firstLineChars="200"/>
        <w:jc w:val="center"/>
        <w:rPr>
          <w:rFonts w:ascii="Times New Roman" w:hAnsi="Times New Roman"/>
          <w:b/>
          <w:bCs/>
          <w:szCs w:val="21"/>
        </w:rPr>
      </w:pPr>
    </w:p>
    <w:p w14:paraId="0E8E4E30">
      <w:pPr>
        <w:widowControl/>
        <w:spacing w:line="360" w:lineRule="auto"/>
        <w:ind w:firstLine="422" w:firstLineChars="200"/>
        <w:jc w:val="center"/>
        <w:rPr>
          <w:rFonts w:ascii="Times New Roman" w:hAnsi="Times New Roman"/>
          <w:b/>
          <w:bCs/>
          <w:szCs w:val="21"/>
        </w:rPr>
      </w:pPr>
    </w:p>
    <w:p w14:paraId="045A4003">
      <w:pPr>
        <w:widowControl/>
        <w:spacing w:line="360" w:lineRule="auto"/>
        <w:ind w:firstLine="422" w:firstLineChars="200"/>
        <w:jc w:val="center"/>
        <w:rPr>
          <w:rFonts w:ascii="Times New Roman" w:hAnsi="Times New Roman"/>
          <w:szCs w:val="21"/>
        </w:rPr>
      </w:pPr>
      <w:r>
        <w:rPr>
          <w:rFonts w:ascii="Times New Roman" w:hAnsi="Times New Roman"/>
          <w:b/>
          <w:bCs/>
          <w:szCs w:val="21"/>
        </w:rPr>
        <w:t>表6-4 区分功能活动的多区域投入产出表</w:t>
      </w:r>
    </w:p>
    <w:tbl>
      <w:tblPr>
        <w:tblStyle w:val="10"/>
        <w:tblW w:w="920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6"/>
        <w:gridCol w:w="721"/>
        <w:gridCol w:w="1015"/>
        <w:gridCol w:w="710"/>
        <w:gridCol w:w="462"/>
        <w:gridCol w:w="807"/>
        <w:gridCol w:w="416"/>
        <w:gridCol w:w="761"/>
        <w:gridCol w:w="387"/>
        <w:gridCol w:w="773"/>
        <w:gridCol w:w="733"/>
        <w:gridCol w:w="444"/>
        <w:gridCol w:w="709"/>
        <w:gridCol w:w="767"/>
      </w:tblGrid>
      <w:tr w14:paraId="585E1D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217" w:type="dxa"/>
            <w:gridSpan w:val="2"/>
            <w:vMerge w:val="restart"/>
          </w:tcPr>
          <w:p w14:paraId="15566BE3">
            <w:pPr>
              <w:spacing w:line="360" w:lineRule="auto"/>
              <w:rPr>
                <w:rFonts w:ascii="Times New Roman" w:hAnsi="Times New Roman"/>
                <w:sz w:val="18"/>
                <w:szCs w:val="18"/>
                <w:lang w:bidi="ar"/>
              </w:rPr>
            </w:pPr>
          </w:p>
        </w:tc>
        <w:tc>
          <w:tcPr>
            <w:tcW w:w="5331" w:type="dxa"/>
            <w:gridSpan w:val="8"/>
          </w:tcPr>
          <w:p w14:paraId="2F75B12B">
            <w:pPr>
              <w:spacing w:line="360" w:lineRule="auto"/>
              <w:jc w:val="center"/>
              <w:rPr>
                <w:rFonts w:ascii="Times New Roman" w:hAnsi="Times New Roman"/>
                <w:sz w:val="18"/>
                <w:szCs w:val="18"/>
                <w:lang w:bidi="ar"/>
              </w:rPr>
            </w:pPr>
            <w:r>
              <w:rPr>
                <w:rFonts w:ascii="Times New Roman" w:hAnsi="Times New Roman"/>
                <w:sz w:val="18"/>
                <w:szCs w:val="18"/>
                <w:lang w:bidi="ar"/>
              </w:rPr>
              <w:t>中间品使用</w:t>
            </w:r>
          </w:p>
        </w:tc>
        <w:tc>
          <w:tcPr>
            <w:tcW w:w="1886" w:type="dxa"/>
            <w:gridSpan w:val="3"/>
          </w:tcPr>
          <w:p w14:paraId="511A7FF5">
            <w:pPr>
              <w:spacing w:line="360" w:lineRule="auto"/>
              <w:jc w:val="center"/>
              <w:rPr>
                <w:rFonts w:ascii="Times New Roman" w:hAnsi="Times New Roman"/>
                <w:sz w:val="18"/>
                <w:szCs w:val="18"/>
                <w:lang w:bidi="ar"/>
              </w:rPr>
            </w:pPr>
            <w:r>
              <w:rPr>
                <w:rFonts w:ascii="Times New Roman" w:hAnsi="Times New Roman"/>
                <w:sz w:val="18"/>
                <w:szCs w:val="18"/>
                <w:lang w:bidi="ar"/>
              </w:rPr>
              <w:t>最终品使用</w:t>
            </w:r>
          </w:p>
        </w:tc>
        <w:tc>
          <w:tcPr>
            <w:tcW w:w="767" w:type="dxa"/>
            <w:vMerge w:val="restart"/>
          </w:tcPr>
          <w:p w14:paraId="00ABC2D5">
            <w:pPr>
              <w:spacing w:line="360" w:lineRule="auto"/>
              <w:jc w:val="center"/>
              <w:rPr>
                <w:rFonts w:ascii="Times New Roman" w:hAnsi="Times New Roman"/>
                <w:sz w:val="18"/>
                <w:szCs w:val="18"/>
                <w:lang w:bidi="ar"/>
              </w:rPr>
            </w:pPr>
            <w:r>
              <w:rPr>
                <w:rFonts w:ascii="Times New Roman" w:hAnsi="Times New Roman"/>
                <w:sz w:val="18"/>
                <w:szCs w:val="18"/>
                <w:lang w:bidi="ar"/>
              </w:rPr>
              <w:t>总产出</w:t>
            </w:r>
          </w:p>
        </w:tc>
      </w:tr>
      <w:tr w14:paraId="5AF50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17" w:type="dxa"/>
            <w:gridSpan w:val="2"/>
            <w:vMerge w:val="continue"/>
          </w:tcPr>
          <w:p w14:paraId="2D95F39A">
            <w:pPr>
              <w:spacing w:line="360" w:lineRule="auto"/>
              <w:rPr>
                <w:rFonts w:ascii="Times New Roman" w:hAnsi="Times New Roman"/>
                <w:sz w:val="18"/>
                <w:szCs w:val="18"/>
                <w:lang w:bidi="ar"/>
              </w:rPr>
            </w:pPr>
          </w:p>
        </w:tc>
        <w:tc>
          <w:tcPr>
            <w:tcW w:w="1015" w:type="dxa"/>
          </w:tcPr>
          <w:p w14:paraId="6CAF32D5">
            <w:pPr>
              <w:spacing w:line="360" w:lineRule="auto"/>
              <w:rPr>
                <w:rFonts w:ascii="Times New Roman" w:hAnsi="Times New Roman"/>
                <w:sz w:val="18"/>
                <w:szCs w:val="18"/>
                <w:lang w:bidi="ar"/>
              </w:rPr>
            </w:pPr>
          </w:p>
        </w:tc>
        <w:tc>
          <w:tcPr>
            <w:tcW w:w="1979" w:type="dxa"/>
            <w:gridSpan w:val="3"/>
          </w:tcPr>
          <w:p w14:paraId="183E180E">
            <w:pPr>
              <w:spacing w:line="360" w:lineRule="auto"/>
              <w:jc w:val="center"/>
              <w:rPr>
                <w:rFonts w:ascii="Times New Roman" w:hAnsi="Times New Roman"/>
                <w:sz w:val="18"/>
                <w:szCs w:val="18"/>
                <w:lang w:bidi="ar"/>
              </w:rPr>
            </w:pPr>
            <w:r>
              <w:rPr>
                <w:rFonts w:ascii="Times New Roman" w:hAnsi="Times New Roman"/>
                <w:sz w:val="18"/>
                <w:szCs w:val="18"/>
                <w:lang w:bidi="ar"/>
              </w:rPr>
              <w:t>国家1</w:t>
            </w:r>
          </w:p>
        </w:tc>
        <w:tc>
          <w:tcPr>
            <w:tcW w:w="416" w:type="dxa"/>
          </w:tcPr>
          <w:p w14:paraId="212DA289">
            <w:pPr>
              <w:spacing w:line="360" w:lineRule="auto"/>
              <w:rPr>
                <w:rFonts w:ascii="Times New Roman" w:hAnsi="Times New Roman"/>
                <w:sz w:val="18"/>
                <w:szCs w:val="18"/>
                <w:lang w:bidi="ar"/>
              </w:rPr>
            </w:pPr>
            <w:r>
              <w:rPr>
                <w:rFonts w:ascii="Times New Roman" w:hAnsi="Times New Roman"/>
                <w:sz w:val="18"/>
                <w:szCs w:val="18"/>
                <w:lang w:bidi="ar"/>
              </w:rPr>
              <w:t>...</w:t>
            </w:r>
          </w:p>
        </w:tc>
        <w:tc>
          <w:tcPr>
            <w:tcW w:w="1921" w:type="dxa"/>
            <w:gridSpan w:val="3"/>
          </w:tcPr>
          <w:p w14:paraId="6EC12640">
            <w:pPr>
              <w:spacing w:line="360" w:lineRule="auto"/>
              <w:ind w:firstLine="531"/>
              <w:rPr>
                <w:rFonts w:ascii="Times New Roman" w:hAnsi="Times New Roman"/>
                <w:sz w:val="18"/>
                <w:szCs w:val="18"/>
                <w:lang w:bidi="ar"/>
              </w:rPr>
            </w:pPr>
            <w:r>
              <w:rPr>
                <w:rFonts w:ascii="Times New Roman" w:hAnsi="Times New Roman"/>
                <w:sz w:val="18"/>
                <w:szCs w:val="18"/>
                <w:lang w:bidi="ar"/>
              </w:rPr>
              <w:t>国家n</w:t>
            </w:r>
          </w:p>
        </w:tc>
        <w:tc>
          <w:tcPr>
            <w:tcW w:w="733" w:type="dxa"/>
            <w:vMerge w:val="restart"/>
          </w:tcPr>
          <w:p w14:paraId="02E56635">
            <w:pPr>
              <w:spacing w:line="360" w:lineRule="auto"/>
              <w:rPr>
                <w:rFonts w:ascii="Times New Roman" w:hAnsi="Times New Roman"/>
                <w:sz w:val="18"/>
                <w:szCs w:val="18"/>
                <w:lang w:bidi="ar"/>
              </w:rPr>
            </w:pPr>
            <w:r>
              <w:rPr>
                <w:rFonts w:ascii="Times New Roman" w:hAnsi="Times New Roman"/>
                <w:sz w:val="18"/>
                <w:szCs w:val="18"/>
                <w:lang w:bidi="ar"/>
              </w:rPr>
              <w:t>国家1</w:t>
            </w:r>
          </w:p>
        </w:tc>
        <w:tc>
          <w:tcPr>
            <w:tcW w:w="444" w:type="dxa"/>
            <w:vMerge w:val="restart"/>
          </w:tcPr>
          <w:p w14:paraId="358EA398">
            <w:pPr>
              <w:spacing w:line="360" w:lineRule="auto"/>
              <w:rPr>
                <w:rFonts w:ascii="Times New Roman" w:hAnsi="Times New Roman"/>
                <w:sz w:val="18"/>
                <w:szCs w:val="18"/>
                <w:lang w:bidi="ar"/>
              </w:rPr>
            </w:pPr>
            <w:r>
              <w:rPr>
                <w:rFonts w:ascii="Times New Roman" w:hAnsi="Times New Roman"/>
                <w:sz w:val="18"/>
                <w:szCs w:val="18"/>
                <w:lang w:bidi="ar"/>
              </w:rPr>
              <w:t>...</w:t>
            </w:r>
          </w:p>
        </w:tc>
        <w:tc>
          <w:tcPr>
            <w:tcW w:w="709" w:type="dxa"/>
            <w:vMerge w:val="restart"/>
          </w:tcPr>
          <w:p w14:paraId="3C26DBBB">
            <w:pPr>
              <w:spacing w:line="360" w:lineRule="auto"/>
              <w:rPr>
                <w:rFonts w:ascii="Times New Roman" w:hAnsi="Times New Roman"/>
                <w:sz w:val="18"/>
                <w:szCs w:val="18"/>
                <w:lang w:bidi="ar"/>
              </w:rPr>
            </w:pPr>
            <w:r>
              <w:rPr>
                <w:rFonts w:ascii="Times New Roman" w:hAnsi="Times New Roman"/>
                <w:sz w:val="18"/>
                <w:szCs w:val="18"/>
                <w:lang w:bidi="ar"/>
              </w:rPr>
              <w:t>国家n</w:t>
            </w:r>
          </w:p>
        </w:tc>
        <w:tc>
          <w:tcPr>
            <w:tcW w:w="767" w:type="dxa"/>
            <w:vMerge w:val="continue"/>
          </w:tcPr>
          <w:p w14:paraId="39C879CA">
            <w:pPr>
              <w:spacing w:line="360" w:lineRule="auto"/>
              <w:rPr>
                <w:rFonts w:ascii="Times New Roman" w:hAnsi="Times New Roman"/>
                <w:sz w:val="18"/>
                <w:szCs w:val="18"/>
                <w:lang w:bidi="ar"/>
              </w:rPr>
            </w:pPr>
          </w:p>
        </w:tc>
      </w:tr>
      <w:tr w14:paraId="2255D3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17" w:type="dxa"/>
            <w:gridSpan w:val="2"/>
            <w:vMerge w:val="continue"/>
          </w:tcPr>
          <w:p w14:paraId="04248244">
            <w:pPr>
              <w:spacing w:line="360" w:lineRule="auto"/>
              <w:rPr>
                <w:rFonts w:ascii="Times New Roman" w:hAnsi="Times New Roman"/>
                <w:sz w:val="18"/>
                <w:szCs w:val="18"/>
                <w:lang w:bidi="ar"/>
              </w:rPr>
            </w:pPr>
          </w:p>
        </w:tc>
        <w:tc>
          <w:tcPr>
            <w:tcW w:w="1015" w:type="dxa"/>
          </w:tcPr>
          <w:p w14:paraId="07A62347">
            <w:pPr>
              <w:spacing w:line="360" w:lineRule="auto"/>
              <w:rPr>
                <w:rFonts w:ascii="Times New Roman" w:hAnsi="Times New Roman"/>
                <w:sz w:val="18"/>
                <w:szCs w:val="18"/>
                <w:lang w:bidi="ar"/>
              </w:rPr>
            </w:pPr>
          </w:p>
        </w:tc>
        <w:tc>
          <w:tcPr>
            <w:tcW w:w="710" w:type="dxa"/>
          </w:tcPr>
          <w:p w14:paraId="0BA41398">
            <w:pPr>
              <w:spacing w:line="360" w:lineRule="auto"/>
              <w:rPr>
                <w:rFonts w:ascii="Times New Roman" w:hAnsi="Times New Roman"/>
                <w:sz w:val="18"/>
                <w:szCs w:val="18"/>
                <w:lang w:bidi="ar"/>
              </w:rPr>
            </w:pPr>
            <w:r>
              <w:rPr>
                <w:rFonts w:ascii="Times New Roman" w:hAnsi="Times New Roman"/>
                <w:sz w:val="18"/>
                <w:szCs w:val="18"/>
                <w:lang w:bidi="ar"/>
              </w:rPr>
              <w:t>行业1</w:t>
            </w:r>
          </w:p>
        </w:tc>
        <w:tc>
          <w:tcPr>
            <w:tcW w:w="462" w:type="dxa"/>
          </w:tcPr>
          <w:p w14:paraId="3090558F">
            <w:pPr>
              <w:spacing w:line="360" w:lineRule="auto"/>
              <w:rPr>
                <w:rFonts w:ascii="Times New Roman" w:hAnsi="Times New Roman"/>
                <w:sz w:val="18"/>
                <w:szCs w:val="18"/>
                <w:lang w:bidi="ar"/>
              </w:rPr>
            </w:pPr>
            <w:r>
              <w:rPr>
                <w:rFonts w:ascii="Times New Roman" w:hAnsi="Times New Roman"/>
                <w:sz w:val="18"/>
                <w:szCs w:val="18"/>
                <w:lang w:bidi="ar"/>
              </w:rPr>
              <w:t>...</w:t>
            </w:r>
          </w:p>
        </w:tc>
        <w:tc>
          <w:tcPr>
            <w:tcW w:w="807" w:type="dxa"/>
          </w:tcPr>
          <w:p w14:paraId="2C2F104A">
            <w:pPr>
              <w:spacing w:line="360" w:lineRule="auto"/>
              <w:rPr>
                <w:rFonts w:ascii="Times New Roman" w:hAnsi="Times New Roman"/>
                <w:sz w:val="18"/>
                <w:szCs w:val="18"/>
                <w:lang w:bidi="ar"/>
              </w:rPr>
            </w:pPr>
            <w:r>
              <w:rPr>
                <w:rFonts w:ascii="Times New Roman" w:hAnsi="Times New Roman"/>
                <w:sz w:val="18"/>
                <w:szCs w:val="18"/>
                <w:lang w:bidi="ar"/>
              </w:rPr>
              <w:t>行业m</w:t>
            </w:r>
          </w:p>
        </w:tc>
        <w:tc>
          <w:tcPr>
            <w:tcW w:w="416" w:type="dxa"/>
          </w:tcPr>
          <w:p w14:paraId="2490A959">
            <w:pPr>
              <w:spacing w:line="360" w:lineRule="auto"/>
              <w:rPr>
                <w:rFonts w:ascii="Times New Roman" w:hAnsi="Times New Roman"/>
                <w:sz w:val="18"/>
                <w:szCs w:val="18"/>
                <w:lang w:bidi="ar"/>
              </w:rPr>
            </w:pPr>
          </w:p>
        </w:tc>
        <w:tc>
          <w:tcPr>
            <w:tcW w:w="761" w:type="dxa"/>
          </w:tcPr>
          <w:p w14:paraId="5CBD733A">
            <w:pPr>
              <w:spacing w:line="360" w:lineRule="auto"/>
              <w:rPr>
                <w:rFonts w:ascii="Times New Roman" w:hAnsi="Times New Roman"/>
                <w:sz w:val="18"/>
                <w:szCs w:val="18"/>
                <w:lang w:bidi="ar"/>
              </w:rPr>
            </w:pPr>
            <w:r>
              <w:rPr>
                <w:rFonts w:ascii="Times New Roman" w:hAnsi="Times New Roman"/>
                <w:sz w:val="18"/>
                <w:szCs w:val="18"/>
                <w:lang w:bidi="ar"/>
              </w:rPr>
              <w:t>行业1</w:t>
            </w:r>
          </w:p>
        </w:tc>
        <w:tc>
          <w:tcPr>
            <w:tcW w:w="387" w:type="dxa"/>
          </w:tcPr>
          <w:p w14:paraId="6AFA653D">
            <w:pPr>
              <w:spacing w:line="360" w:lineRule="auto"/>
              <w:rPr>
                <w:rFonts w:ascii="Times New Roman" w:hAnsi="Times New Roman"/>
                <w:sz w:val="18"/>
                <w:szCs w:val="18"/>
                <w:lang w:bidi="ar"/>
              </w:rPr>
            </w:pPr>
            <w:r>
              <w:rPr>
                <w:rFonts w:ascii="Times New Roman" w:hAnsi="Times New Roman"/>
                <w:sz w:val="18"/>
                <w:szCs w:val="18"/>
                <w:lang w:bidi="ar"/>
              </w:rPr>
              <w:t>...</w:t>
            </w:r>
          </w:p>
        </w:tc>
        <w:tc>
          <w:tcPr>
            <w:tcW w:w="773" w:type="dxa"/>
          </w:tcPr>
          <w:p w14:paraId="230AC7F4">
            <w:pPr>
              <w:spacing w:line="360" w:lineRule="auto"/>
              <w:rPr>
                <w:rFonts w:ascii="Times New Roman" w:hAnsi="Times New Roman"/>
                <w:sz w:val="18"/>
                <w:szCs w:val="18"/>
                <w:lang w:bidi="ar"/>
              </w:rPr>
            </w:pPr>
            <w:r>
              <w:rPr>
                <w:rFonts w:ascii="Times New Roman" w:hAnsi="Times New Roman"/>
                <w:sz w:val="18"/>
                <w:szCs w:val="18"/>
                <w:lang w:bidi="ar"/>
              </w:rPr>
              <w:t>行业m</w:t>
            </w:r>
          </w:p>
        </w:tc>
        <w:tc>
          <w:tcPr>
            <w:tcW w:w="733" w:type="dxa"/>
            <w:vMerge w:val="continue"/>
          </w:tcPr>
          <w:p w14:paraId="6FA5999B">
            <w:pPr>
              <w:spacing w:line="360" w:lineRule="auto"/>
              <w:rPr>
                <w:rFonts w:ascii="Times New Roman" w:hAnsi="Times New Roman"/>
                <w:sz w:val="18"/>
                <w:szCs w:val="18"/>
                <w:lang w:bidi="ar"/>
              </w:rPr>
            </w:pPr>
          </w:p>
        </w:tc>
        <w:tc>
          <w:tcPr>
            <w:tcW w:w="444" w:type="dxa"/>
            <w:vMerge w:val="continue"/>
          </w:tcPr>
          <w:p w14:paraId="3F02B177">
            <w:pPr>
              <w:spacing w:line="360" w:lineRule="auto"/>
              <w:rPr>
                <w:rFonts w:ascii="Times New Roman" w:hAnsi="Times New Roman"/>
                <w:sz w:val="18"/>
                <w:szCs w:val="18"/>
                <w:lang w:bidi="ar"/>
              </w:rPr>
            </w:pPr>
          </w:p>
        </w:tc>
        <w:tc>
          <w:tcPr>
            <w:tcW w:w="709" w:type="dxa"/>
            <w:vMerge w:val="continue"/>
          </w:tcPr>
          <w:p w14:paraId="655EFA45">
            <w:pPr>
              <w:spacing w:line="360" w:lineRule="auto"/>
              <w:rPr>
                <w:rFonts w:ascii="Times New Roman" w:hAnsi="Times New Roman"/>
                <w:sz w:val="18"/>
                <w:szCs w:val="18"/>
                <w:lang w:bidi="ar"/>
              </w:rPr>
            </w:pPr>
          </w:p>
        </w:tc>
        <w:tc>
          <w:tcPr>
            <w:tcW w:w="767" w:type="dxa"/>
            <w:vMerge w:val="continue"/>
          </w:tcPr>
          <w:p w14:paraId="07B41352">
            <w:pPr>
              <w:spacing w:line="360" w:lineRule="auto"/>
              <w:rPr>
                <w:rFonts w:ascii="Times New Roman" w:hAnsi="Times New Roman"/>
                <w:sz w:val="18"/>
                <w:szCs w:val="18"/>
                <w:lang w:bidi="ar"/>
              </w:rPr>
            </w:pPr>
          </w:p>
        </w:tc>
      </w:tr>
      <w:tr w14:paraId="116F5F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6" w:type="dxa"/>
            <w:vMerge w:val="restart"/>
          </w:tcPr>
          <w:p w14:paraId="51A4B316">
            <w:pPr>
              <w:spacing w:line="360" w:lineRule="auto"/>
              <w:jc w:val="center"/>
              <w:rPr>
                <w:rFonts w:ascii="Times New Roman" w:hAnsi="Times New Roman"/>
                <w:sz w:val="18"/>
                <w:szCs w:val="18"/>
                <w:lang w:bidi="ar"/>
              </w:rPr>
            </w:pPr>
            <w:r>
              <w:rPr>
                <w:rFonts w:ascii="Times New Roman" w:hAnsi="Times New Roman"/>
                <w:sz w:val="18"/>
                <w:szCs w:val="18"/>
                <w:lang w:bidi="ar"/>
              </w:rPr>
              <w:t>中间品投入</w:t>
            </w:r>
          </w:p>
        </w:tc>
        <w:tc>
          <w:tcPr>
            <w:tcW w:w="721" w:type="dxa"/>
            <w:vMerge w:val="restart"/>
          </w:tcPr>
          <w:p w14:paraId="3677268A">
            <w:pPr>
              <w:spacing w:line="360" w:lineRule="auto"/>
              <w:rPr>
                <w:rFonts w:ascii="Times New Roman" w:hAnsi="Times New Roman"/>
                <w:sz w:val="18"/>
                <w:szCs w:val="18"/>
                <w:lang w:bidi="ar"/>
              </w:rPr>
            </w:pPr>
            <w:r>
              <w:rPr>
                <w:rFonts w:ascii="Times New Roman" w:hAnsi="Times New Roman"/>
                <w:sz w:val="18"/>
                <w:szCs w:val="18"/>
                <w:lang w:bidi="ar"/>
              </w:rPr>
              <w:t>国家1</w:t>
            </w:r>
          </w:p>
        </w:tc>
        <w:tc>
          <w:tcPr>
            <w:tcW w:w="1015" w:type="dxa"/>
          </w:tcPr>
          <w:p w14:paraId="140E43EB">
            <w:pPr>
              <w:spacing w:line="360" w:lineRule="auto"/>
              <w:rPr>
                <w:rFonts w:ascii="Times New Roman" w:hAnsi="Times New Roman"/>
                <w:sz w:val="18"/>
                <w:szCs w:val="18"/>
                <w:lang w:bidi="ar"/>
              </w:rPr>
            </w:pPr>
            <w:r>
              <w:rPr>
                <w:rFonts w:ascii="Times New Roman" w:hAnsi="Times New Roman"/>
                <w:sz w:val="18"/>
                <w:szCs w:val="18"/>
                <w:lang w:bidi="ar"/>
              </w:rPr>
              <w:t>行业1</w:t>
            </w:r>
          </w:p>
        </w:tc>
        <w:tc>
          <w:tcPr>
            <w:tcW w:w="4316" w:type="dxa"/>
            <w:gridSpan w:val="7"/>
            <w:vMerge w:val="restart"/>
          </w:tcPr>
          <w:p w14:paraId="0250424D">
            <w:pPr>
              <w:spacing w:line="360" w:lineRule="auto"/>
              <w:rPr>
                <w:rFonts w:ascii="Times New Roman" w:hAnsi="Times New Roman"/>
                <w:sz w:val="18"/>
                <w:szCs w:val="18"/>
                <w:lang w:bidi="ar"/>
              </w:rPr>
            </w:pPr>
          </w:p>
          <w:p w14:paraId="5C0C32BA">
            <w:pPr>
              <w:spacing w:line="360" w:lineRule="auto"/>
              <w:rPr>
                <w:rFonts w:ascii="Times New Roman" w:hAnsi="Times New Roman"/>
                <w:sz w:val="18"/>
                <w:szCs w:val="18"/>
                <w:lang w:bidi="ar"/>
              </w:rPr>
            </w:pPr>
          </w:p>
          <w:p w14:paraId="5B02F099">
            <w:pPr>
              <w:spacing w:line="360" w:lineRule="auto"/>
              <w:rPr>
                <w:rFonts w:ascii="Times New Roman" w:hAnsi="Times New Roman"/>
                <w:sz w:val="18"/>
                <w:szCs w:val="18"/>
                <w:lang w:bidi="ar"/>
              </w:rPr>
            </w:pPr>
          </w:p>
          <w:p w14:paraId="1AD50510">
            <w:pPr>
              <w:spacing w:line="360" w:lineRule="auto"/>
              <w:rPr>
                <w:rFonts w:ascii="Times New Roman" w:hAnsi="Times New Roman"/>
                <w:szCs w:val="21"/>
                <w:lang w:bidi="ar"/>
              </w:rPr>
            </w:pPr>
            <w:r>
              <w:rPr>
                <w:rFonts w:ascii="Times New Roman" w:hAnsi="Times New Roman"/>
                <w:sz w:val="18"/>
                <w:szCs w:val="18"/>
                <w:lang w:bidi="ar"/>
              </w:rPr>
              <w:t xml:space="preserve">                </w:t>
            </w:r>
            <m:oMath>
              <m:sSubSup>
                <m:sSubSupPr>
                  <m:ctrlPr>
                    <w:rPr>
                      <w:rFonts w:ascii="Cambria Math" w:hAnsi="Cambria Math"/>
                      <w:i/>
                      <w:szCs w:val="21"/>
                      <w:lang w:bidi="ar"/>
                    </w:rPr>
                  </m:ctrlPr>
                </m:sSubSupPr>
                <m:e>
                  <m:r>
                    <m:rPr/>
                    <w:rPr>
                      <w:rFonts w:ascii="Cambria Math" w:hAnsi="Cambria Math"/>
                      <w:szCs w:val="21"/>
                      <w:lang w:bidi="ar"/>
                    </w:rPr>
                    <m:t>z</m:t>
                  </m:r>
                  <m:ctrlPr>
                    <w:rPr>
                      <w:rFonts w:ascii="Cambria Math" w:hAnsi="Cambria Math"/>
                      <w:i/>
                      <w:szCs w:val="21"/>
                      <w:lang w:bidi="ar"/>
                    </w:rPr>
                  </m:ctrlPr>
                </m:e>
                <m:sub>
                  <m:r>
                    <m:rPr/>
                    <w:rPr>
                      <w:rFonts w:ascii="Cambria Math" w:hAnsi="Cambria Math"/>
                      <w:szCs w:val="21"/>
                      <w:lang w:bidi="ar"/>
                    </w:rPr>
                    <m:t>ij</m:t>
                  </m:r>
                  <m:ctrlPr>
                    <w:rPr>
                      <w:rFonts w:ascii="Cambria Math" w:hAnsi="Cambria Math"/>
                      <w:i/>
                      <w:szCs w:val="21"/>
                      <w:lang w:bidi="ar"/>
                    </w:rPr>
                  </m:ctrlPr>
                </m:sub>
                <m:sup>
                  <m:r>
                    <m:rPr/>
                    <w:rPr>
                      <w:rFonts w:ascii="Cambria Math" w:hAnsi="Cambria Math"/>
                      <w:szCs w:val="21"/>
                      <w:lang w:bidi="ar"/>
                    </w:rPr>
                    <m:t>rs</m:t>
                  </m:r>
                  <m:ctrlPr>
                    <w:rPr>
                      <w:rFonts w:ascii="Cambria Math" w:hAnsi="Cambria Math"/>
                      <w:i/>
                      <w:szCs w:val="21"/>
                      <w:lang w:bidi="ar"/>
                    </w:rPr>
                  </m:ctrlPr>
                </m:sup>
              </m:sSubSup>
            </m:oMath>
          </w:p>
          <w:p w14:paraId="792FE45E">
            <w:pPr>
              <w:spacing w:line="360" w:lineRule="auto"/>
              <w:rPr>
                <w:rFonts w:ascii="Times New Roman" w:hAnsi="Times New Roman"/>
                <w:sz w:val="18"/>
                <w:szCs w:val="18"/>
                <w:lang w:bidi="ar"/>
              </w:rPr>
            </w:pPr>
          </w:p>
          <w:p w14:paraId="3D58D4C6">
            <w:pPr>
              <w:spacing w:line="360" w:lineRule="auto"/>
              <w:rPr>
                <w:rFonts w:ascii="Times New Roman" w:hAnsi="Times New Roman"/>
                <w:sz w:val="18"/>
                <w:szCs w:val="18"/>
                <w:lang w:bidi="ar"/>
              </w:rPr>
            </w:pPr>
          </w:p>
        </w:tc>
        <w:tc>
          <w:tcPr>
            <w:tcW w:w="1886" w:type="dxa"/>
            <w:gridSpan w:val="3"/>
            <w:vMerge w:val="restart"/>
            <w:shd w:val="clear" w:color="auto" w:fill="auto"/>
          </w:tcPr>
          <w:p w14:paraId="13E775B1">
            <w:pPr>
              <w:spacing w:line="360" w:lineRule="auto"/>
              <w:rPr>
                <w:rFonts w:ascii="Times New Roman" w:hAnsi="Times New Roman"/>
                <w:szCs w:val="21"/>
                <w:lang w:bidi="ar"/>
              </w:rPr>
            </w:pPr>
          </w:p>
          <w:p w14:paraId="319ABEE6">
            <w:pPr>
              <w:spacing w:line="360" w:lineRule="auto"/>
              <w:rPr>
                <w:rFonts w:ascii="Times New Roman" w:hAnsi="Times New Roman"/>
                <w:szCs w:val="21"/>
                <w:lang w:bidi="ar"/>
              </w:rPr>
            </w:pPr>
          </w:p>
          <w:p w14:paraId="189A4EDB">
            <w:pPr>
              <w:spacing w:line="360" w:lineRule="auto"/>
              <w:rPr>
                <w:rFonts w:ascii="Times New Roman" w:hAnsi="Times New Roman"/>
                <w:szCs w:val="21"/>
                <w:lang w:bidi="ar"/>
              </w:rPr>
            </w:pPr>
          </w:p>
          <w:p w14:paraId="72CFDE1B">
            <w:pPr>
              <w:spacing w:line="360" w:lineRule="auto"/>
              <w:rPr>
                <w:rFonts w:ascii="Times New Roman" w:hAnsi="Times New Roman"/>
                <w:szCs w:val="21"/>
                <w:lang w:bidi="ar"/>
              </w:rPr>
            </w:pPr>
            <m:oMathPara>
              <m:oMath>
                <m:sSubSup>
                  <m:sSubSupPr>
                    <m:ctrlPr>
                      <w:rPr>
                        <w:rFonts w:ascii="Cambria Math" w:hAnsi="Cambria Math"/>
                        <w:i/>
                        <w:szCs w:val="21"/>
                        <w:lang w:bidi="ar"/>
                      </w:rPr>
                    </m:ctrlPr>
                  </m:sSubSupPr>
                  <m:e>
                    <m:r>
                      <m:rPr/>
                      <w:rPr>
                        <w:rFonts w:ascii="Cambria Math" w:hAnsi="Cambria Math"/>
                        <w:szCs w:val="21"/>
                        <w:lang w:bidi="ar"/>
                      </w:rPr>
                      <m:t>y</m:t>
                    </m:r>
                    <m:ctrlPr>
                      <w:rPr>
                        <w:rFonts w:ascii="Cambria Math" w:hAnsi="Cambria Math"/>
                        <w:i/>
                        <w:szCs w:val="21"/>
                        <w:lang w:bidi="ar"/>
                      </w:rPr>
                    </m:ctrlPr>
                  </m:e>
                  <m:sub>
                    <m:r>
                      <m:rPr/>
                      <w:rPr>
                        <w:rFonts w:ascii="Cambria Math" w:hAnsi="Cambria Math"/>
                        <w:szCs w:val="21"/>
                        <w:lang w:bidi="ar"/>
                      </w:rPr>
                      <m:t>i</m:t>
                    </m:r>
                    <m:ctrlPr>
                      <w:rPr>
                        <w:rFonts w:ascii="Cambria Math" w:hAnsi="Cambria Math"/>
                        <w:i/>
                        <w:szCs w:val="21"/>
                        <w:lang w:bidi="ar"/>
                      </w:rPr>
                    </m:ctrlPr>
                  </m:sub>
                  <m:sup>
                    <m:r>
                      <m:rPr/>
                      <w:rPr>
                        <w:rFonts w:ascii="Cambria Math" w:hAnsi="Cambria Math"/>
                        <w:szCs w:val="21"/>
                        <w:lang w:bidi="ar"/>
                      </w:rPr>
                      <m:t>rs</m:t>
                    </m:r>
                    <m:ctrlPr>
                      <w:rPr>
                        <w:rFonts w:ascii="Cambria Math" w:hAnsi="Cambria Math"/>
                        <w:i/>
                        <w:szCs w:val="21"/>
                        <w:lang w:bidi="ar"/>
                      </w:rPr>
                    </m:ctrlPr>
                  </m:sup>
                </m:sSubSup>
              </m:oMath>
            </m:oMathPara>
          </w:p>
        </w:tc>
        <w:tc>
          <w:tcPr>
            <w:tcW w:w="767" w:type="dxa"/>
            <w:vMerge w:val="restart"/>
            <w:shd w:val="clear" w:color="auto" w:fill="auto"/>
          </w:tcPr>
          <w:p w14:paraId="2B8894A4">
            <w:pPr>
              <w:spacing w:line="360" w:lineRule="auto"/>
              <w:rPr>
                <w:rFonts w:ascii="Times New Roman" w:hAnsi="Times New Roman"/>
                <w:szCs w:val="21"/>
                <w:lang w:bidi="ar"/>
              </w:rPr>
            </w:pPr>
          </w:p>
          <w:p w14:paraId="31BB2189">
            <w:pPr>
              <w:spacing w:line="360" w:lineRule="auto"/>
              <w:rPr>
                <w:rFonts w:ascii="Times New Roman" w:hAnsi="Times New Roman"/>
                <w:szCs w:val="21"/>
                <w:lang w:bidi="ar"/>
              </w:rPr>
            </w:pPr>
          </w:p>
          <w:p w14:paraId="730242F5">
            <w:pPr>
              <w:spacing w:line="360" w:lineRule="auto"/>
              <w:rPr>
                <w:rFonts w:ascii="Times New Roman" w:hAnsi="Times New Roman"/>
                <w:szCs w:val="21"/>
                <w:lang w:bidi="ar"/>
              </w:rPr>
            </w:pPr>
          </w:p>
          <w:p w14:paraId="38CFA811">
            <w:pPr>
              <w:spacing w:line="360" w:lineRule="auto"/>
              <w:rPr>
                <w:rFonts w:ascii="Times New Roman" w:hAnsi="Times New Roman"/>
                <w:szCs w:val="21"/>
                <w:lang w:bidi="ar"/>
              </w:rPr>
            </w:pPr>
            <m:oMathPara>
              <m:oMath>
                <m:sSubSup>
                  <m:sSubSupPr>
                    <m:ctrlPr>
                      <w:rPr>
                        <w:rFonts w:ascii="Cambria Math" w:hAnsi="Cambria Math"/>
                        <w:i/>
                        <w:szCs w:val="21"/>
                        <w:lang w:bidi="ar"/>
                      </w:rPr>
                    </m:ctrlPr>
                  </m:sSubSupPr>
                  <m:e>
                    <m:r>
                      <m:rPr/>
                      <w:rPr>
                        <w:rFonts w:ascii="Cambria Math" w:hAnsi="Cambria Math"/>
                        <w:szCs w:val="21"/>
                        <w:lang w:bidi="ar"/>
                      </w:rPr>
                      <m:t>x</m:t>
                    </m:r>
                    <m:ctrlPr>
                      <w:rPr>
                        <w:rFonts w:ascii="Cambria Math" w:hAnsi="Cambria Math"/>
                        <w:i/>
                        <w:szCs w:val="21"/>
                        <w:lang w:bidi="ar"/>
                      </w:rPr>
                    </m:ctrlPr>
                  </m:e>
                  <m:sub>
                    <m:r>
                      <m:rPr/>
                      <w:rPr>
                        <w:rFonts w:ascii="Cambria Math" w:hAnsi="Cambria Math"/>
                        <w:szCs w:val="21"/>
                        <w:lang w:bidi="ar"/>
                      </w:rPr>
                      <m:t>i</m:t>
                    </m:r>
                    <m:ctrlPr>
                      <w:rPr>
                        <w:rFonts w:ascii="Cambria Math" w:hAnsi="Cambria Math"/>
                        <w:i/>
                        <w:szCs w:val="21"/>
                        <w:lang w:bidi="ar"/>
                      </w:rPr>
                    </m:ctrlPr>
                  </m:sub>
                  <m:sup>
                    <m:r>
                      <m:rPr/>
                      <w:rPr>
                        <w:rFonts w:ascii="Cambria Math" w:hAnsi="Cambria Math"/>
                        <w:szCs w:val="21"/>
                        <w:lang w:bidi="ar"/>
                      </w:rPr>
                      <m:t>r</m:t>
                    </m:r>
                    <m:ctrlPr>
                      <w:rPr>
                        <w:rFonts w:ascii="Cambria Math" w:hAnsi="Cambria Math"/>
                        <w:i/>
                        <w:szCs w:val="21"/>
                        <w:lang w:bidi="ar"/>
                      </w:rPr>
                    </m:ctrlPr>
                  </m:sup>
                </m:sSubSup>
              </m:oMath>
            </m:oMathPara>
          </w:p>
        </w:tc>
      </w:tr>
      <w:tr w14:paraId="2205E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6" w:type="dxa"/>
            <w:vMerge w:val="continue"/>
          </w:tcPr>
          <w:p w14:paraId="78BA39B2">
            <w:pPr>
              <w:spacing w:line="360" w:lineRule="auto"/>
              <w:rPr>
                <w:rFonts w:ascii="Times New Roman" w:hAnsi="Times New Roman"/>
                <w:sz w:val="18"/>
                <w:szCs w:val="18"/>
                <w:lang w:bidi="ar"/>
              </w:rPr>
            </w:pPr>
          </w:p>
        </w:tc>
        <w:tc>
          <w:tcPr>
            <w:tcW w:w="721" w:type="dxa"/>
            <w:vMerge w:val="continue"/>
          </w:tcPr>
          <w:p w14:paraId="1B444ACB">
            <w:pPr>
              <w:spacing w:line="360" w:lineRule="auto"/>
              <w:rPr>
                <w:rFonts w:ascii="Times New Roman" w:hAnsi="Times New Roman"/>
                <w:sz w:val="18"/>
                <w:szCs w:val="18"/>
                <w:lang w:bidi="ar"/>
              </w:rPr>
            </w:pPr>
          </w:p>
        </w:tc>
        <w:tc>
          <w:tcPr>
            <w:tcW w:w="1015" w:type="dxa"/>
          </w:tcPr>
          <w:p w14:paraId="25F5FB3B">
            <w:pPr>
              <w:spacing w:line="360" w:lineRule="auto"/>
              <w:rPr>
                <w:rFonts w:ascii="Times New Roman" w:hAnsi="Times New Roman"/>
                <w:sz w:val="18"/>
                <w:szCs w:val="18"/>
                <w:lang w:bidi="ar"/>
              </w:rPr>
            </w:pPr>
            <w:r>
              <w:rPr>
                <w:rFonts w:ascii="Times New Roman" w:hAnsi="Times New Roman"/>
                <w:sz w:val="18"/>
                <w:szCs w:val="18"/>
                <w:lang w:bidi="ar"/>
              </w:rPr>
              <w:t>...</w:t>
            </w:r>
          </w:p>
        </w:tc>
        <w:tc>
          <w:tcPr>
            <w:tcW w:w="4316" w:type="dxa"/>
            <w:gridSpan w:val="7"/>
            <w:vMerge w:val="continue"/>
          </w:tcPr>
          <w:p w14:paraId="68B3C3B9">
            <w:pPr>
              <w:spacing w:line="360" w:lineRule="auto"/>
              <w:rPr>
                <w:rFonts w:ascii="Times New Roman" w:hAnsi="Times New Roman" w:eastAsiaTheme="minorEastAsia"/>
                <w:sz w:val="18"/>
                <w:szCs w:val="18"/>
                <w:lang w:bidi="ar"/>
              </w:rPr>
            </w:pPr>
          </w:p>
        </w:tc>
        <w:tc>
          <w:tcPr>
            <w:tcW w:w="1886" w:type="dxa"/>
            <w:gridSpan w:val="3"/>
            <w:vMerge w:val="continue"/>
          </w:tcPr>
          <w:p w14:paraId="53688060">
            <w:pPr>
              <w:spacing w:line="360" w:lineRule="auto"/>
              <w:rPr>
                <w:rFonts w:ascii="Times New Roman" w:hAnsi="Times New Roman"/>
                <w:sz w:val="18"/>
                <w:szCs w:val="18"/>
                <w:lang w:bidi="ar"/>
              </w:rPr>
            </w:pPr>
          </w:p>
        </w:tc>
        <w:tc>
          <w:tcPr>
            <w:tcW w:w="767" w:type="dxa"/>
            <w:vMerge w:val="continue"/>
          </w:tcPr>
          <w:p w14:paraId="6B11B97D">
            <w:pPr>
              <w:spacing w:line="360" w:lineRule="auto"/>
              <w:rPr>
                <w:rFonts w:ascii="Times New Roman" w:hAnsi="Times New Roman"/>
                <w:sz w:val="18"/>
                <w:szCs w:val="18"/>
                <w:lang w:bidi="ar"/>
              </w:rPr>
            </w:pPr>
          </w:p>
        </w:tc>
      </w:tr>
      <w:tr w14:paraId="63860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6" w:type="dxa"/>
            <w:vMerge w:val="continue"/>
          </w:tcPr>
          <w:p w14:paraId="58CA0A55">
            <w:pPr>
              <w:spacing w:line="360" w:lineRule="auto"/>
              <w:rPr>
                <w:rFonts w:ascii="Times New Roman" w:hAnsi="Times New Roman"/>
                <w:sz w:val="18"/>
                <w:szCs w:val="18"/>
                <w:lang w:bidi="ar"/>
              </w:rPr>
            </w:pPr>
          </w:p>
        </w:tc>
        <w:tc>
          <w:tcPr>
            <w:tcW w:w="721" w:type="dxa"/>
            <w:vMerge w:val="continue"/>
          </w:tcPr>
          <w:p w14:paraId="59FB4A53">
            <w:pPr>
              <w:spacing w:line="360" w:lineRule="auto"/>
              <w:rPr>
                <w:rFonts w:ascii="Times New Roman" w:hAnsi="Times New Roman"/>
                <w:sz w:val="18"/>
                <w:szCs w:val="18"/>
                <w:lang w:bidi="ar"/>
              </w:rPr>
            </w:pPr>
          </w:p>
        </w:tc>
        <w:tc>
          <w:tcPr>
            <w:tcW w:w="1015" w:type="dxa"/>
          </w:tcPr>
          <w:p w14:paraId="185F3E20">
            <w:pPr>
              <w:spacing w:line="360" w:lineRule="auto"/>
              <w:rPr>
                <w:rFonts w:ascii="Times New Roman" w:hAnsi="Times New Roman"/>
                <w:sz w:val="18"/>
                <w:szCs w:val="18"/>
                <w:lang w:bidi="ar"/>
              </w:rPr>
            </w:pPr>
            <w:r>
              <w:rPr>
                <w:rFonts w:ascii="Times New Roman" w:hAnsi="Times New Roman"/>
                <w:sz w:val="18"/>
                <w:szCs w:val="18"/>
                <w:lang w:bidi="ar"/>
              </w:rPr>
              <w:t>行业m</w:t>
            </w:r>
          </w:p>
        </w:tc>
        <w:tc>
          <w:tcPr>
            <w:tcW w:w="4316" w:type="dxa"/>
            <w:gridSpan w:val="7"/>
            <w:vMerge w:val="continue"/>
          </w:tcPr>
          <w:p w14:paraId="18DF21A7">
            <w:pPr>
              <w:spacing w:line="360" w:lineRule="auto"/>
              <w:rPr>
                <w:rFonts w:ascii="Times New Roman" w:hAnsi="Times New Roman"/>
                <w:sz w:val="18"/>
                <w:szCs w:val="18"/>
                <w:lang w:bidi="ar"/>
              </w:rPr>
            </w:pPr>
          </w:p>
        </w:tc>
        <w:tc>
          <w:tcPr>
            <w:tcW w:w="1886" w:type="dxa"/>
            <w:gridSpan w:val="3"/>
            <w:vMerge w:val="continue"/>
          </w:tcPr>
          <w:p w14:paraId="431AB6D8">
            <w:pPr>
              <w:spacing w:line="360" w:lineRule="auto"/>
              <w:rPr>
                <w:rFonts w:ascii="Times New Roman" w:hAnsi="Times New Roman"/>
                <w:sz w:val="18"/>
                <w:szCs w:val="18"/>
                <w:lang w:bidi="ar"/>
              </w:rPr>
            </w:pPr>
          </w:p>
        </w:tc>
        <w:tc>
          <w:tcPr>
            <w:tcW w:w="767" w:type="dxa"/>
            <w:vMerge w:val="continue"/>
          </w:tcPr>
          <w:p w14:paraId="72E558A1">
            <w:pPr>
              <w:spacing w:line="360" w:lineRule="auto"/>
              <w:rPr>
                <w:rFonts w:ascii="Times New Roman" w:hAnsi="Times New Roman"/>
                <w:sz w:val="18"/>
                <w:szCs w:val="18"/>
                <w:lang w:bidi="ar"/>
              </w:rPr>
            </w:pPr>
          </w:p>
        </w:tc>
      </w:tr>
      <w:tr w14:paraId="353098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6" w:type="dxa"/>
            <w:vMerge w:val="continue"/>
          </w:tcPr>
          <w:p w14:paraId="27157697">
            <w:pPr>
              <w:spacing w:line="360" w:lineRule="auto"/>
              <w:rPr>
                <w:rFonts w:ascii="Times New Roman" w:hAnsi="Times New Roman"/>
                <w:sz w:val="18"/>
                <w:szCs w:val="18"/>
                <w:lang w:bidi="ar"/>
              </w:rPr>
            </w:pPr>
          </w:p>
        </w:tc>
        <w:tc>
          <w:tcPr>
            <w:tcW w:w="721" w:type="dxa"/>
          </w:tcPr>
          <w:p w14:paraId="7D73394C">
            <w:pPr>
              <w:spacing w:line="360" w:lineRule="auto"/>
              <w:rPr>
                <w:rFonts w:ascii="Times New Roman" w:hAnsi="Times New Roman"/>
                <w:sz w:val="18"/>
                <w:szCs w:val="18"/>
                <w:lang w:bidi="ar"/>
              </w:rPr>
            </w:pPr>
            <w:r>
              <w:rPr>
                <w:rFonts w:ascii="Times New Roman" w:hAnsi="Times New Roman"/>
                <w:sz w:val="18"/>
                <w:szCs w:val="18"/>
                <w:lang w:bidi="ar"/>
              </w:rPr>
              <w:t>...</w:t>
            </w:r>
          </w:p>
        </w:tc>
        <w:tc>
          <w:tcPr>
            <w:tcW w:w="1015" w:type="dxa"/>
          </w:tcPr>
          <w:p w14:paraId="486A0C86">
            <w:pPr>
              <w:spacing w:line="360" w:lineRule="auto"/>
              <w:rPr>
                <w:rFonts w:ascii="Times New Roman" w:hAnsi="Times New Roman"/>
                <w:sz w:val="18"/>
                <w:szCs w:val="18"/>
                <w:lang w:bidi="ar"/>
              </w:rPr>
            </w:pPr>
            <w:r>
              <w:rPr>
                <w:rFonts w:ascii="Times New Roman" w:hAnsi="Times New Roman"/>
                <w:sz w:val="18"/>
                <w:szCs w:val="18"/>
                <w:lang w:bidi="ar"/>
              </w:rPr>
              <w:t>...</w:t>
            </w:r>
          </w:p>
        </w:tc>
        <w:tc>
          <w:tcPr>
            <w:tcW w:w="4316" w:type="dxa"/>
            <w:gridSpan w:val="7"/>
            <w:vMerge w:val="continue"/>
          </w:tcPr>
          <w:p w14:paraId="276F4A85">
            <w:pPr>
              <w:spacing w:line="360" w:lineRule="auto"/>
              <w:rPr>
                <w:rFonts w:ascii="Times New Roman" w:hAnsi="Times New Roman"/>
                <w:sz w:val="18"/>
                <w:szCs w:val="18"/>
                <w:lang w:bidi="ar"/>
              </w:rPr>
            </w:pPr>
          </w:p>
        </w:tc>
        <w:tc>
          <w:tcPr>
            <w:tcW w:w="1886" w:type="dxa"/>
            <w:gridSpan w:val="3"/>
            <w:vMerge w:val="continue"/>
          </w:tcPr>
          <w:p w14:paraId="738AA1FC">
            <w:pPr>
              <w:spacing w:line="360" w:lineRule="auto"/>
              <w:rPr>
                <w:rFonts w:ascii="Times New Roman" w:hAnsi="Times New Roman"/>
                <w:sz w:val="18"/>
                <w:szCs w:val="18"/>
                <w:lang w:bidi="ar"/>
              </w:rPr>
            </w:pPr>
          </w:p>
        </w:tc>
        <w:tc>
          <w:tcPr>
            <w:tcW w:w="767" w:type="dxa"/>
            <w:vMerge w:val="continue"/>
          </w:tcPr>
          <w:p w14:paraId="2875404D">
            <w:pPr>
              <w:spacing w:line="360" w:lineRule="auto"/>
              <w:rPr>
                <w:rFonts w:ascii="Times New Roman" w:hAnsi="Times New Roman"/>
                <w:sz w:val="18"/>
                <w:szCs w:val="18"/>
                <w:lang w:bidi="ar"/>
              </w:rPr>
            </w:pPr>
          </w:p>
        </w:tc>
      </w:tr>
      <w:tr w14:paraId="50A56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6" w:type="dxa"/>
            <w:vMerge w:val="continue"/>
          </w:tcPr>
          <w:p w14:paraId="244E8827">
            <w:pPr>
              <w:spacing w:line="360" w:lineRule="auto"/>
              <w:rPr>
                <w:rFonts w:ascii="Times New Roman" w:hAnsi="Times New Roman"/>
                <w:sz w:val="18"/>
                <w:szCs w:val="18"/>
                <w:lang w:bidi="ar"/>
              </w:rPr>
            </w:pPr>
          </w:p>
        </w:tc>
        <w:tc>
          <w:tcPr>
            <w:tcW w:w="721" w:type="dxa"/>
            <w:vMerge w:val="restart"/>
          </w:tcPr>
          <w:p w14:paraId="73CA0805">
            <w:pPr>
              <w:spacing w:line="360" w:lineRule="auto"/>
              <w:rPr>
                <w:rFonts w:ascii="Times New Roman" w:hAnsi="Times New Roman"/>
                <w:sz w:val="18"/>
                <w:szCs w:val="18"/>
                <w:lang w:bidi="ar"/>
              </w:rPr>
            </w:pPr>
            <w:r>
              <w:rPr>
                <w:rFonts w:ascii="Times New Roman" w:hAnsi="Times New Roman"/>
                <w:sz w:val="18"/>
                <w:szCs w:val="18"/>
                <w:lang w:bidi="ar"/>
              </w:rPr>
              <w:t>国家n</w:t>
            </w:r>
          </w:p>
        </w:tc>
        <w:tc>
          <w:tcPr>
            <w:tcW w:w="1015" w:type="dxa"/>
          </w:tcPr>
          <w:p w14:paraId="28A2AF70">
            <w:pPr>
              <w:spacing w:line="360" w:lineRule="auto"/>
              <w:rPr>
                <w:rFonts w:ascii="Times New Roman" w:hAnsi="Times New Roman"/>
                <w:sz w:val="18"/>
                <w:szCs w:val="18"/>
                <w:lang w:bidi="ar"/>
              </w:rPr>
            </w:pPr>
            <w:r>
              <w:rPr>
                <w:rFonts w:ascii="Times New Roman" w:hAnsi="Times New Roman"/>
                <w:sz w:val="18"/>
                <w:szCs w:val="18"/>
                <w:lang w:bidi="ar"/>
              </w:rPr>
              <w:t>行业1</w:t>
            </w:r>
          </w:p>
        </w:tc>
        <w:tc>
          <w:tcPr>
            <w:tcW w:w="4316" w:type="dxa"/>
            <w:gridSpan w:val="7"/>
            <w:vMerge w:val="continue"/>
          </w:tcPr>
          <w:p w14:paraId="04312CD7">
            <w:pPr>
              <w:spacing w:line="360" w:lineRule="auto"/>
              <w:rPr>
                <w:rFonts w:ascii="Times New Roman" w:hAnsi="Times New Roman"/>
                <w:sz w:val="18"/>
                <w:szCs w:val="18"/>
                <w:lang w:bidi="ar"/>
              </w:rPr>
            </w:pPr>
          </w:p>
        </w:tc>
        <w:tc>
          <w:tcPr>
            <w:tcW w:w="1886" w:type="dxa"/>
            <w:gridSpan w:val="3"/>
            <w:vMerge w:val="continue"/>
          </w:tcPr>
          <w:p w14:paraId="6D91DCB7">
            <w:pPr>
              <w:spacing w:line="360" w:lineRule="auto"/>
              <w:rPr>
                <w:rFonts w:ascii="Times New Roman" w:hAnsi="Times New Roman"/>
                <w:sz w:val="18"/>
                <w:szCs w:val="18"/>
                <w:lang w:bidi="ar"/>
              </w:rPr>
            </w:pPr>
          </w:p>
        </w:tc>
        <w:tc>
          <w:tcPr>
            <w:tcW w:w="767" w:type="dxa"/>
            <w:vMerge w:val="continue"/>
          </w:tcPr>
          <w:p w14:paraId="0FCD438E">
            <w:pPr>
              <w:spacing w:line="360" w:lineRule="auto"/>
              <w:rPr>
                <w:rFonts w:ascii="Times New Roman" w:hAnsi="Times New Roman"/>
                <w:sz w:val="18"/>
                <w:szCs w:val="18"/>
                <w:lang w:bidi="ar"/>
              </w:rPr>
            </w:pPr>
          </w:p>
        </w:tc>
      </w:tr>
      <w:tr w14:paraId="22359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6" w:type="dxa"/>
            <w:vMerge w:val="continue"/>
          </w:tcPr>
          <w:p w14:paraId="748B9BFA">
            <w:pPr>
              <w:spacing w:line="360" w:lineRule="auto"/>
              <w:rPr>
                <w:rFonts w:ascii="Times New Roman" w:hAnsi="Times New Roman"/>
                <w:sz w:val="18"/>
                <w:szCs w:val="18"/>
                <w:lang w:bidi="ar"/>
              </w:rPr>
            </w:pPr>
          </w:p>
        </w:tc>
        <w:tc>
          <w:tcPr>
            <w:tcW w:w="721" w:type="dxa"/>
            <w:vMerge w:val="continue"/>
          </w:tcPr>
          <w:p w14:paraId="2AEBBFBB">
            <w:pPr>
              <w:spacing w:line="360" w:lineRule="auto"/>
              <w:rPr>
                <w:rFonts w:ascii="Times New Roman" w:hAnsi="Times New Roman"/>
                <w:sz w:val="18"/>
                <w:szCs w:val="18"/>
                <w:lang w:bidi="ar"/>
              </w:rPr>
            </w:pPr>
          </w:p>
        </w:tc>
        <w:tc>
          <w:tcPr>
            <w:tcW w:w="1015" w:type="dxa"/>
          </w:tcPr>
          <w:p w14:paraId="312730CB">
            <w:pPr>
              <w:spacing w:line="360" w:lineRule="auto"/>
              <w:rPr>
                <w:rFonts w:ascii="Times New Roman" w:hAnsi="Times New Roman"/>
                <w:sz w:val="18"/>
                <w:szCs w:val="18"/>
                <w:lang w:bidi="ar"/>
              </w:rPr>
            </w:pPr>
            <w:r>
              <w:rPr>
                <w:rFonts w:ascii="Times New Roman" w:hAnsi="Times New Roman"/>
                <w:sz w:val="18"/>
                <w:szCs w:val="18"/>
                <w:lang w:bidi="ar"/>
              </w:rPr>
              <w:t>...</w:t>
            </w:r>
          </w:p>
        </w:tc>
        <w:tc>
          <w:tcPr>
            <w:tcW w:w="4316" w:type="dxa"/>
            <w:gridSpan w:val="7"/>
            <w:vMerge w:val="continue"/>
          </w:tcPr>
          <w:p w14:paraId="478796A4">
            <w:pPr>
              <w:spacing w:line="360" w:lineRule="auto"/>
              <w:rPr>
                <w:rFonts w:ascii="Times New Roman" w:hAnsi="Times New Roman"/>
                <w:sz w:val="18"/>
                <w:szCs w:val="18"/>
                <w:lang w:bidi="ar"/>
              </w:rPr>
            </w:pPr>
          </w:p>
        </w:tc>
        <w:tc>
          <w:tcPr>
            <w:tcW w:w="1886" w:type="dxa"/>
            <w:gridSpan w:val="3"/>
            <w:vMerge w:val="continue"/>
          </w:tcPr>
          <w:p w14:paraId="37AAE294">
            <w:pPr>
              <w:spacing w:line="360" w:lineRule="auto"/>
              <w:rPr>
                <w:rFonts w:ascii="Times New Roman" w:hAnsi="Times New Roman"/>
                <w:sz w:val="18"/>
                <w:szCs w:val="18"/>
                <w:lang w:bidi="ar"/>
              </w:rPr>
            </w:pPr>
          </w:p>
        </w:tc>
        <w:tc>
          <w:tcPr>
            <w:tcW w:w="767" w:type="dxa"/>
            <w:vMerge w:val="continue"/>
          </w:tcPr>
          <w:p w14:paraId="31C308CE">
            <w:pPr>
              <w:spacing w:line="360" w:lineRule="auto"/>
              <w:rPr>
                <w:rFonts w:ascii="Times New Roman" w:hAnsi="Times New Roman"/>
                <w:sz w:val="18"/>
                <w:szCs w:val="18"/>
                <w:lang w:bidi="ar"/>
              </w:rPr>
            </w:pPr>
          </w:p>
        </w:tc>
      </w:tr>
      <w:tr w14:paraId="5BD0B7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6" w:type="dxa"/>
            <w:vMerge w:val="continue"/>
          </w:tcPr>
          <w:p w14:paraId="7C7374C3">
            <w:pPr>
              <w:spacing w:line="360" w:lineRule="auto"/>
              <w:rPr>
                <w:rFonts w:ascii="Times New Roman" w:hAnsi="Times New Roman"/>
                <w:sz w:val="18"/>
                <w:szCs w:val="18"/>
                <w:lang w:bidi="ar"/>
              </w:rPr>
            </w:pPr>
          </w:p>
        </w:tc>
        <w:tc>
          <w:tcPr>
            <w:tcW w:w="721" w:type="dxa"/>
            <w:vMerge w:val="continue"/>
          </w:tcPr>
          <w:p w14:paraId="74534882">
            <w:pPr>
              <w:spacing w:line="360" w:lineRule="auto"/>
              <w:rPr>
                <w:rFonts w:ascii="Times New Roman" w:hAnsi="Times New Roman"/>
                <w:sz w:val="18"/>
                <w:szCs w:val="18"/>
                <w:lang w:bidi="ar"/>
              </w:rPr>
            </w:pPr>
          </w:p>
        </w:tc>
        <w:tc>
          <w:tcPr>
            <w:tcW w:w="1015" w:type="dxa"/>
          </w:tcPr>
          <w:p w14:paraId="3A11A42E">
            <w:pPr>
              <w:spacing w:line="360" w:lineRule="auto"/>
              <w:rPr>
                <w:rFonts w:ascii="Times New Roman" w:hAnsi="Times New Roman"/>
                <w:sz w:val="18"/>
                <w:szCs w:val="18"/>
                <w:lang w:bidi="ar"/>
              </w:rPr>
            </w:pPr>
            <w:r>
              <w:rPr>
                <w:rFonts w:ascii="Times New Roman" w:hAnsi="Times New Roman"/>
                <w:sz w:val="18"/>
                <w:szCs w:val="18"/>
                <w:lang w:bidi="ar"/>
              </w:rPr>
              <w:t>行业m</w:t>
            </w:r>
          </w:p>
        </w:tc>
        <w:tc>
          <w:tcPr>
            <w:tcW w:w="4316" w:type="dxa"/>
            <w:gridSpan w:val="7"/>
            <w:vMerge w:val="continue"/>
          </w:tcPr>
          <w:p w14:paraId="51D4436A">
            <w:pPr>
              <w:spacing w:line="360" w:lineRule="auto"/>
              <w:rPr>
                <w:rFonts w:ascii="Times New Roman" w:hAnsi="Times New Roman"/>
                <w:sz w:val="18"/>
                <w:szCs w:val="18"/>
                <w:lang w:bidi="ar"/>
              </w:rPr>
            </w:pPr>
          </w:p>
        </w:tc>
        <w:tc>
          <w:tcPr>
            <w:tcW w:w="1886" w:type="dxa"/>
            <w:gridSpan w:val="3"/>
            <w:vMerge w:val="continue"/>
          </w:tcPr>
          <w:p w14:paraId="572B1704">
            <w:pPr>
              <w:spacing w:line="360" w:lineRule="auto"/>
              <w:rPr>
                <w:rFonts w:ascii="Times New Roman" w:hAnsi="Times New Roman"/>
                <w:sz w:val="18"/>
                <w:szCs w:val="18"/>
                <w:lang w:bidi="ar"/>
              </w:rPr>
            </w:pPr>
          </w:p>
        </w:tc>
        <w:tc>
          <w:tcPr>
            <w:tcW w:w="767" w:type="dxa"/>
            <w:vMerge w:val="continue"/>
          </w:tcPr>
          <w:p w14:paraId="2B1EE8AB">
            <w:pPr>
              <w:spacing w:line="360" w:lineRule="auto"/>
              <w:rPr>
                <w:rFonts w:ascii="Times New Roman" w:hAnsi="Times New Roman"/>
                <w:sz w:val="18"/>
                <w:szCs w:val="18"/>
                <w:lang w:bidi="ar"/>
              </w:rPr>
            </w:pPr>
          </w:p>
        </w:tc>
      </w:tr>
      <w:tr w14:paraId="36F603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4"/>
          <w:wAfter w:w="2653" w:type="dxa"/>
          <w:trHeight w:val="114" w:hRule="atLeast"/>
          <w:jc w:val="center"/>
        </w:trPr>
        <w:tc>
          <w:tcPr>
            <w:tcW w:w="1217" w:type="dxa"/>
            <w:gridSpan w:val="2"/>
            <w:vMerge w:val="restart"/>
          </w:tcPr>
          <w:p w14:paraId="71187E45">
            <w:pPr>
              <w:spacing w:line="360" w:lineRule="auto"/>
              <w:jc w:val="center"/>
              <w:rPr>
                <w:rFonts w:ascii="Times New Roman" w:hAnsi="Times New Roman"/>
                <w:sz w:val="18"/>
                <w:szCs w:val="18"/>
                <w:lang w:bidi="ar"/>
              </w:rPr>
            </w:pPr>
            <w:r>
              <w:rPr>
                <w:rFonts w:ascii="Times New Roman" w:hAnsi="Times New Roman"/>
                <w:sz w:val="18"/>
                <w:szCs w:val="18"/>
                <w:lang w:bidi="ar"/>
              </w:rPr>
              <w:t>增加值</w:t>
            </w:r>
          </w:p>
        </w:tc>
        <w:tc>
          <w:tcPr>
            <w:tcW w:w="1015" w:type="dxa"/>
          </w:tcPr>
          <w:p w14:paraId="53B12270">
            <w:pPr>
              <w:spacing w:line="360" w:lineRule="auto"/>
              <w:jc w:val="center"/>
              <w:rPr>
                <w:rFonts w:ascii="Times New Roman" w:hAnsi="Times New Roman"/>
                <w:sz w:val="18"/>
                <w:szCs w:val="18"/>
                <w:lang w:bidi="ar"/>
              </w:rPr>
            </w:pPr>
            <w:r>
              <w:rPr>
                <w:rFonts w:ascii="Times New Roman" w:hAnsi="Times New Roman"/>
                <w:sz w:val="18"/>
                <w:szCs w:val="18"/>
                <w:lang w:bidi="ar"/>
              </w:rPr>
              <w:t>管理</w:t>
            </w:r>
          </w:p>
        </w:tc>
        <w:tc>
          <w:tcPr>
            <w:tcW w:w="4316" w:type="dxa"/>
            <w:gridSpan w:val="7"/>
          </w:tcPr>
          <w:p w14:paraId="4D8308D0">
            <w:pPr>
              <w:spacing w:line="360" w:lineRule="auto"/>
              <w:jc w:val="center"/>
              <w:rPr>
                <w:rFonts w:ascii="Times New Roman" w:hAnsi="Times New Roman"/>
                <w:sz w:val="18"/>
                <w:szCs w:val="18"/>
                <w:lang w:bidi="ar"/>
              </w:rPr>
            </w:pPr>
            <m:oMathPara>
              <m:oMath>
                <m:sSubSup>
                  <m:sSubSupPr>
                    <m:ctrlPr>
                      <w:rPr>
                        <w:rFonts w:ascii="Cambria Math" w:hAnsi="Cambria Math"/>
                        <w:i/>
                        <w:szCs w:val="21"/>
                        <w:lang w:bidi="ar"/>
                      </w:rPr>
                    </m:ctrlPr>
                  </m:sSubSupPr>
                  <m:e>
                    <m:r>
                      <m:rPr/>
                      <w:rPr>
                        <w:rFonts w:ascii="Cambria Math" w:hAnsi="Cambria Math"/>
                        <w:szCs w:val="21"/>
                        <w:lang w:bidi="ar"/>
                      </w:rPr>
                      <m:t>v</m:t>
                    </m:r>
                    <m:ctrlPr>
                      <w:rPr>
                        <w:rFonts w:ascii="Cambria Math" w:hAnsi="Cambria Math"/>
                        <w:i/>
                        <w:szCs w:val="21"/>
                        <w:lang w:bidi="ar"/>
                      </w:rPr>
                    </m:ctrlPr>
                  </m:e>
                  <m:sub>
                    <m:r>
                      <m:rPr/>
                      <w:rPr>
                        <w:rFonts w:ascii="Cambria Math" w:hAnsi="Cambria Math"/>
                        <w:szCs w:val="21"/>
                        <w:lang w:bidi="ar"/>
                      </w:rPr>
                      <m:t>i</m:t>
                    </m:r>
                    <m:sSub>
                      <m:sSubPr>
                        <m:ctrlPr>
                          <w:rPr>
                            <w:rFonts w:ascii="Cambria Math" w:hAnsi="Cambria Math"/>
                            <w:i/>
                            <w:szCs w:val="21"/>
                            <w:lang w:bidi="ar"/>
                          </w:rPr>
                        </m:ctrlPr>
                      </m:sSubPr>
                      <m:e>
                        <m:r>
                          <m:rPr/>
                          <w:rPr>
                            <w:rFonts w:ascii="Cambria Math" w:hAnsi="Cambria Math"/>
                            <w:szCs w:val="21"/>
                            <w:lang w:bidi="ar"/>
                          </w:rPr>
                          <m:t>k</m:t>
                        </m:r>
                        <m:ctrlPr>
                          <w:rPr>
                            <w:rFonts w:ascii="Cambria Math" w:hAnsi="Cambria Math"/>
                            <w:i/>
                            <w:szCs w:val="21"/>
                            <w:lang w:bidi="ar"/>
                          </w:rPr>
                        </m:ctrlPr>
                      </m:e>
                      <m:sub>
                        <m:r>
                          <m:rPr/>
                          <w:rPr>
                            <w:rFonts w:ascii="Cambria Math" w:hAnsi="Cambria Math"/>
                            <w:szCs w:val="21"/>
                            <w:lang w:bidi="ar"/>
                          </w:rPr>
                          <m:t>1</m:t>
                        </m:r>
                        <m:ctrlPr>
                          <w:rPr>
                            <w:rFonts w:ascii="Cambria Math" w:hAnsi="Cambria Math"/>
                            <w:i/>
                            <w:szCs w:val="21"/>
                            <w:lang w:bidi="ar"/>
                          </w:rPr>
                        </m:ctrlPr>
                      </m:sub>
                    </m:sSub>
                    <m:ctrlPr>
                      <w:rPr>
                        <w:rFonts w:ascii="Cambria Math" w:hAnsi="Cambria Math"/>
                        <w:i/>
                        <w:szCs w:val="21"/>
                        <w:lang w:bidi="ar"/>
                      </w:rPr>
                    </m:ctrlPr>
                  </m:sub>
                  <m:sup>
                    <m:r>
                      <m:rPr/>
                      <w:rPr>
                        <w:rFonts w:ascii="Cambria Math" w:hAnsi="Cambria Math"/>
                        <w:szCs w:val="21"/>
                        <w:lang w:bidi="ar"/>
                      </w:rPr>
                      <m:t>r</m:t>
                    </m:r>
                    <m:ctrlPr>
                      <w:rPr>
                        <w:rFonts w:ascii="Cambria Math" w:hAnsi="Cambria Math"/>
                        <w:i/>
                        <w:szCs w:val="21"/>
                        <w:lang w:bidi="ar"/>
                      </w:rPr>
                    </m:ctrlPr>
                  </m:sup>
                </m:sSubSup>
              </m:oMath>
            </m:oMathPara>
          </w:p>
        </w:tc>
      </w:tr>
      <w:tr w14:paraId="1D57BE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4"/>
          <w:wAfter w:w="2653" w:type="dxa"/>
          <w:trHeight w:val="114" w:hRule="atLeast"/>
          <w:jc w:val="center"/>
        </w:trPr>
        <w:tc>
          <w:tcPr>
            <w:tcW w:w="1217" w:type="dxa"/>
            <w:gridSpan w:val="2"/>
            <w:vMerge w:val="continue"/>
          </w:tcPr>
          <w:p w14:paraId="16F153F1">
            <w:pPr>
              <w:spacing w:line="360" w:lineRule="auto"/>
              <w:jc w:val="center"/>
              <w:rPr>
                <w:rFonts w:ascii="Times New Roman" w:hAnsi="Times New Roman"/>
                <w:sz w:val="18"/>
                <w:szCs w:val="18"/>
              </w:rPr>
            </w:pPr>
          </w:p>
        </w:tc>
        <w:tc>
          <w:tcPr>
            <w:tcW w:w="1015" w:type="dxa"/>
          </w:tcPr>
          <w:p w14:paraId="432E037E">
            <w:pPr>
              <w:spacing w:line="360" w:lineRule="auto"/>
              <w:jc w:val="center"/>
              <w:rPr>
                <w:rFonts w:ascii="Times New Roman" w:hAnsi="Times New Roman"/>
                <w:sz w:val="18"/>
                <w:szCs w:val="18"/>
                <w:lang w:bidi="ar"/>
              </w:rPr>
            </w:pPr>
            <w:r>
              <w:rPr>
                <w:rFonts w:ascii="Times New Roman" w:hAnsi="Times New Roman"/>
                <w:sz w:val="18"/>
                <w:szCs w:val="18"/>
                <w:lang w:bidi="ar"/>
              </w:rPr>
              <w:t>研发</w:t>
            </w:r>
          </w:p>
        </w:tc>
        <w:tc>
          <w:tcPr>
            <w:tcW w:w="4316" w:type="dxa"/>
            <w:gridSpan w:val="7"/>
          </w:tcPr>
          <w:p w14:paraId="5748C26D">
            <w:pPr>
              <w:spacing w:line="360" w:lineRule="auto"/>
              <w:jc w:val="center"/>
              <w:rPr>
                <w:rFonts w:ascii="Times New Roman" w:hAnsi="Times New Roman"/>
                <w:sz w:val="18"/>
                <w:szCs w:val="18"/>
                <w:lang w:bidi="ar"/>
              </w:rPr>
            </w:pPr>
            <m:oMathPara>
              <m:oMath>
                <m:sSubSup>
                  <m:sSubSupPr>
                    <m:ctrlPr>
                      <w:rPr>
                        <w:rFonts w:ascii="Cambria Math" w:hAnsi="Cambria Math"/>
                        <w:i/>
                        <w:szCs w:val="21"/>
                        <w:lang w:bidi="ar"/>
                      </w:rPr>
                    </m:ctrlPr>
                  </m:sSubSupPr>
                  <m:e>
                    <m:r>
                      <m:rPr/>
                      <w:rPr>
                        <w:rFonts w:ascii="Cambria Math" w:hAnsi="Cambria Math"/>
                        <w:szCs w:val="21"/>
                        <w:lang w:bidi="ar"/>
                      </w:rPr>
                      <m:t>v</m:t>
                    </m:r>
                    <m:ctrlPr>
                      <w:rPr>
                        <w:rFonts w:ascii="Cambria Math" w:hAnsi="Cambria Math"/>
                        <w:i/>
                        <w:szCs w:val="21"/>
                        <w:lang w:bidi="ar"/>
                      </w:rPr>
                    </m:ctrlPr>
                  </m:e>
                  <m:sub>
                    <m:r>
                      <m:rPr/>
                      <w:rPr>
                        <w:rFonts w:ascii="Cambria Math" w:hAnsi="Cambria Math"/>
                        <w:szCs w:val="21"/>
                        <w:lang w:bidi="ar"/>
                      </w:rPr>
                      <m:t>i</m:t>
                    </m:r>
                    <m:sSub>
                      <m:sSubPr>
                        <m:ctrlPr>
                          <w:rPr>
                            <w:rFonts w:ascii="Cambria Math" w:hAnsi="Cambria Math"/>
                            <w:i/>
                            <w:szCs w:val="21"/>
                            <w:lang w:bidi="ar"/>
                          </w:rPr>
                        </m:ctrlPr>
                      </m:sSubPr>
                      <m:e>
                        <m:r>
                          <m:rPr/>
                          <w:rPr>
                            <w:rFonts w:ascii="Cambria Math" w:hAnsi="Cambria Math"/>
                            <w:szCs w:val="21"/>
                            <w:lang w:bidi="ar"/>
                          </w:rPr>
                          <m:t>k</m:t>
                        </m:r>
                        <m:ctrlPr>
                          <w:rPr>
                            <w:rFonts w:ascii="Cambria Math" w:hAnsi="Cambria Math"/>
                            <w:i/>
                            <w:szCs w:val="21"/>
                            <w:lang w:bidi="ar"/>
                          </w:rPr>
                        </m:ctrlPr>
                      </m:e>
                      <m:sub>
                        <m:r>
                          <m:rPr/>
                          <w:rPr>
                            <w:rFonts w:ascii="Cambria Math" w:hAnsi="Cambria Math"/>
                            <w:szCs w:val="21"/>
                            <w:lang w:bidi="ar"/>
                          </w:rPr>
                          <m:t>2</m:t>
                        </m:r>
                        <m:ctrlPr>
                          <w:rPr>
                            <w:rFonts w:ascii="Cambria Math" w:hAnsi="Cambria Math"/>
                            <w:i/>
                            <w:szCs w:val="21"/>
                            <w:lang w:bidi="ar"/>
                          </w:rPr>
                        </m:ctrlPr>
                      </m:sub>
                    </m:sSub>
                    <m:ctrlPr>
                      <w:rPr>
                        <w:rFonts w:ascii="Cambria Math" w:hAnsi="Cambria Math"/>
                        <w:i/>
                        <w:szCs w:val="21"/>
                        <w:lang w:bidi="ar"/>
                      </w:rPr>
                    </m:ctrlPr>
                  </m:sub>
                  <m:sup>
                    <m:r>
                      <m:rPr/>
                      <w:rPr>
                        <w:rFonts w:ascii="Cambria Math" w:hAnsi="Cambria Math"/>
                        <w:szCs w:val="21"/>
                        <w:lang w:bidi="ar"/>
                      </w:rPr>
                      <m:t>r</m:t>
                    </m:r>
                    <m:ctrlPr>
                      <w:rPr>
                        <w:rFonts w:ascii="Cambria Math" w:hAnsi="Cambria Math"/>
                        <w:i/>
                        <w:szCs w:val="21"/>
                        <w:lang w:bidi="ar"/>
                      </w:rPr>
                    </m:ctrlPr>
                  </m:sup>
                </m:sSubSup>
              </m:oMath>
            </m:oMathPara>
          </w:p>
        </w:tc>
      </w:tr>
      <w:tr w14:paraId="13DFC8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4"/>
          <w:wAfter w:w="2653" w:type="dxa"/>
          <w:trHeight w:val="114" w:hRule="atLeast"/>
          <w:jc w:val="center"/>
        </w:trPr>
        <w:tc>
          <w:tcPr>
            <w:tcW w:w="1217" w:type="dxa"/>
            <w:gridSpan w:val="2"/>
            <w:vMerge w:val="continue"/>
          </w:tcPr>
          <w:p w14:paraId="4A397AC3">
            <w:pPr>
              <w:spacing w:line="360" w:lineRule="auto"/>
              <w:jc w:val="center"/>
              <w:rPr>
                <w:rFonts w:ascii="Times New Roman" w:hAnsi="Times New Roman"/>
                <w:sz w:val="18"/>
                <w:szCs w:val="18"/>
                <w:lang w:bidi="ar"/>
              </w:rPr>
            </w:pPr>
          </w:p>
        </w:tc>
        <w:tc>
          <w:tcPr>
            <w:tcW w:w="1015" w:type="dxa"/>
          </w:tcPr>
          <w:p w14:paraId="1A2754DF">
            <w:pPr>
              <w:spacing w:line="360" w:lineRule="auto"/>
              <w:jc w:val="center"/>
              <w:rPr>
                <w:rFonts w:ascii="Times New Roman" w:hAnsi="Times New Roman"/>
                <w:sz w:val="18"/>
                <w:szCs w:val="18"/>
                <w:lang w:bidi="ar"/>
              </w:rPr>
            </w:pPr>
            <w:r>
              <w:rPr>
                <w:rFonts w:ascii="Times New Roman" w:hAnsi="Times New Roman"/>
                <w:sz w:val="18"/>
                <w:szCs w:val="18"/>
                <w:lang w:bidi="ar"/>
              </w:rPr>
              <w:t>制造</w:t>
            </w:r>
          </w:p>
        </w:tc>
        <w:tc>
          <w:tcPr>
            <w:tcW w:w="4316" w:type="dxa"/>
            <w:gridSpan w:val="7"/>
          </w:tcPr>
          <w:p w14:paraId="71EFB42B">
            <w:pPr>
              <w:spacing w:line="360" w:lineRule="auto"/>
              <w:jc w:val="center"/>
              <w:rPr>
                <w:rFonts w:ascii="Times New Roman" w:hAnsi="Times New Roman"/>
                <w:sz w:val="18"/>
                <w:szCs w:val="18"/>
                <w:lang w:bidi="ar"/>
              </w:rPr>
            </w:pPr>
            <m:oMathPara>
              <m:oMath>
                <m:sSubSup>
                  <m:sSubSupPr>
                    <m:ctrlPr>
                      <w:rPr>
                        <w:rFonts w:ascii="Cambria Math" w:hAnsi="Cambria Math"/>
                        <w:i/>
                        <w:szCs w:val="21"/>
                        <w:lang w:bidi="ar"/>
                      </w:rPr>
                    </m:ctrlPr>
                  </m:sSubSupPr>
                  <m:e>
                    <m:r>
                      <m:rPr/>
                      <w:rPr>
                        <w:rFonts w:ascii="Cambria Math" w:hAnsi="Cambria Math"/>
                        <w:szCs w:val="21"/>
                        <w:lang w:bidi="ar"/>
                      </w:rPr>
                      <m:t>v</m:t>
                    </m:r>
                    <m:ctrlPr>
                      <w:rPr>
                        <w:rFonts w:ascii="Cambria Math" w:hAnsi="Cambria Math"/>
                        <w:i/>
                        <w:szCs w:val="21"/>
                        <w:lang w:bidi="ar"/>
                      </w:rPr>
                    </m:ctrlPr>
                  </m:e>
                  <m:sub>
                    <m:r>
                      <m:rPr/>
                      <w:rPr>
                        <w:rFonts w:ascii="Cambria Math" w:hAnsi="Cambria Math"/>
                        <w:szCs w:val="21"/>
                        <w:lang w:bidi="ar"/>
                      </w:rPr>
                      <m:t>i</m:t>
                    </m:r>
                    <m:sSub>
                      <m:sSubPr>
                        <m:ctrlPr>
                          <w:rPr>
                            <w:rFonts w:ascii="Cambria Math" w:hAnsi="Cambria Math"/>
                            <w:i/>
                            <w:szCs w:val="21"/>
                            <w:lang w:bidi="ar"/>
                          </w:rPr>
                        </m:ctrlPr>
                      </m:sSubPr>
                      <m:e>
                        <m:r>
                          <m:rPr/>
                          <w:rPr>
                            <w:rFonts w:ascii="Cambria Math" w:hAnsi="Cambria Math"/>
                            <w:szCs w:val="21"/>
                            <w:lang w:bidi="ar"/>
                          </w:rPr>
                          <m:t>k</m:t>
                        </m:r>
                        <m:ctrlPr>
                          <w:rPr>
                            <w:rFonts w:ascii="Cambria Math" w:hAnsi="Cambria Math"/>
                            <w:i/>
                            <w:szCs w:val="21"/>
                            <w:lang w:bidi="ar"/>
                          </w:rPr>
                        </m:ctrlPr>
                      </m:e>
                      <m:sub>
                        <m:r>
                          <m:rPr/>
                          <w:rPr>
                            <w:rFonts w:ascii="Cambria Math" w:hAnsi="Cambria Math"/>
                            <w:szCs w:val="21"/>
                            <w:lang w:bidi="ar"/>
                          </w:rPr>
                          <m:t>3</m:t>
                        </m:r>
                        <m:ctrlPr>
                          <w:rPr>
                            <w:rFonts w:ascii="Cambria Math" w:hAnsi="Cambria Math"/>
                            <w:i/>
                            <w:szCs w:val="21"/>
                            <w:lang w:bidi="ar"/>
                          </w:rPr>
                        </m:ctrlPr>
                      </m:sub>
                    </m:sSub>
                    <m:ctrlPr>
                      <w:rPr>
                        <w:rFonts w:ascii="Cambria Math" w:hAnsi="Cambria Math"/>
                        <w:i/>
                        <w:szCs w:val="21"/>
                        <w:lang w:bidi="ar"/>
                      </w:rPr>
                    </m:ctrlPr>
                  </m:sub>
                  <m:sup>
                    <m:r>
                      <m:rPr/>
                      <w:rPr>
                        <w:rFonts w:ascii="Cambria Math" w:hAnsi="Cambria Math"/>
                        <w:szCs w:val="21"/>
                        <w:lang w:bidi="ar"/>
                      </w:rPr>
                      <m:t>r</m:t>
                    </m:r>
                    <m:ctrlPr>
                      <w:rPr>
                        <w:rFonts w:ascii="Cambria Math" w:hAnsi="Cambria Math"/>
                        <w:i/>
                        <w:szCs w:val="21"/>
                        <w:lang w:bidi="ar"/>
                      </w:rPr>
                    </m:ctrlPr>
                  </m:sup>
                </m:sSubSup>
              </m:oMath>
            </m:oMathPara>
          </w:p>
        </w:tc>
      </w:tr>
      <w:tr w14:paraId="465D7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4"/>
          <w:wAfter w:w="2653" w:type="dxa"/>
          <w:trHeight w:val="114" w:hRule="atLeast"/>
          <w:jc w:val="center"/>
        </w:trPr>
        <w:tc>
          <w:tcPr>
            <w:tcW w:w="1217" w:type="dxa"/>
            <w:gridSpan w:val="2"/>
            <w:vMerge w:val="continue"/>
          </w:tcPr>
          <w:p w14:paraId="0B1E085E">
            <w:pPr>
              <w:spacing w:line="360" w:lineRule="auto"/>
              <w:jc w:val="center"/>
              <w:rPr>
                <w:rFonts w:ascii="Times New Roman" w:hAnsi="Times New Roman"/>
                <w:sz w:val="18"/>
                <w:szCs w:val="18"/>
                <w:lang w:bidi="ar"/>
              </w:rPr>
            </w:pPr>
          </w:p>
        </w:tc>
        <w:tc>
          <w:tcPr>
            <w:tcW w:w="1015" w:type="dxa"/>
          </w:tcPr>
          <w:p w14:paraId="1A33BFA3">
            <w:pPr>
              <w:spacing w:line="360" w:lineRule="auto"/>
              <w:jc w:val="center"/>
              <w:rPr>
                <w:rFonts w:ascii="Times New Roman" w:hAnsi="Times New Roman"/>
                <w:sz w:val="18"/>
                <w:szCs w:val="18"/>
                <w:lang w:bidi="ar"/>
              </w:rPr>
            </w:pPr>
            <w:r>
              <w:rPr>
                <w:rFonts w:ascii="Times New Roman" w:hAnsi="Times New Roman"/>
                <w:sz w:val="18"/>
                <w:szCs w:val="18"/>
                <w:lang w:bidi="ar"/>
              </w:rPr>
              <w:t>市场</w:t>
            </w:r>
          </w:p>
        </w:tc>
        <w:tc>
          <w:tcPr>
            <w:tcW w:w="4316" w:type="dxa"/>
            <w:gridSpan w:val="7"/>
          </w:tcPr>
          <w:p w14:paraId="4E4BA09D">
            <w:pPr>
              <w:spacing w:line="360" w:lineRule="auto"/>
              <w:jc w:val="center"/>
              <w:rPr>
                <w:rFonts w:ascii="Times New Roman" w:hAnsi="Times New Roman"/>
                <w:sz w:val="18"/>
                <w:szCs w:val="18"/>
                <w:lang w:bidi="ar"/>
              </w:rPr>
            </w:pPr>
            <m:oMathPara>
              <m:oMath>
                <m:sSubSup>
                  <m:sSubSupPr>
                    <m:ctrlPr>
                      <w:rPr>
                        <w:rFonts w:ascii="Cambria Math" w:hAnsi="Cambria Math"/>
                        <w:i/>
                        <w:szCs w:val="21"/>
                        <w:lang w:bidi="ar"/>
                      </w:rPr>
                    </m:ctrlPr>
                  </m:sSubSupPr>
                  <m:e>
                    <m:r>
                      <m:rPr/>
                      <w:rPr>
                        <w:rFonts w:ascii="Cambria Math" w:hAnsi="Cambria Math"/>
                        <w:szCs w:val="21"/>
                        <w:lang w:bidi="ar"/>
                      </w:rPr>
                      <m:t>v</m:t>
                    </m:r>
                    <m:ctrlPr>
                      <w:rPr>
                        <w:rFonts w:ascii="Cambria Math" w:hAnsi="Cambria Math"/>
                        <w:i/>
                        <w:szCs w:val="21"/>
                        <w:lang w:bidi="ar"/>
                      </w:rPr>
                    </m:ctrlPr>
                  </m:e>
                  <m:sub>
                    <m:r>
                      <m:rPr/>
                      <w:rPr>
                        <w:rFonts w:ascii="Cambria Math" w:hAnsi="Cambria Math"/>
                        <w:szCs w:val="21"/>
                        <w:lang w:bidi="ar"/>
                      </w:rPr>
                      <m:t>i</m:t>
                    </m:r>
                    <m:sSub>
                      <m:sSubPr>
                        <m:ctrlPr>
                          <w:rPr>
                            <w:rFonts w:ascii="Cambria Math" w:hAnsi="Cambria Math"/>
                            <w:i/>
                            <w:szCs w:val="21"/>
                            <w:lang w:bidi="ar"/>
                          </w:rPr>
                        </m:ctrlPr>
                      </m:sSubPr>
                      <m:e>
                        <m:r>
                          <m:rPr/>
                          <w:rPr>
                            <w:rFonts w:ascii="Cambria Math" w:hAnsi="Cambria Math"/>
                            <w:szCs w:val="21"/>
                            <w:lang w:bidi="ar"/>
                          </w:rPr>
                          <m:t>k</m:t>
                        </m:r>
                        <m:ctrlPr>
                          <w:rPr>
                            <w:rFonts w:ascii="Cambria Math" w:hAnsi="Cambria Math"/>
                            <w:i/>
                            <w:szCs w:val="21"/>
                            <w:lang w:bidi="ar"/>
                          </w:rPr>
                        </m:ctrlPr>
                      </m:e>
                      <m:sub>
                        <m:r>
                          <m:rPr/>
                          <w:rPr>
                            <w:rFonts w:ascii="Cambria Math" w:hAnsi="Cambria Math"/>
                            <w:szCs w:val="21"/>
                            <w:lang w:bidi="ar"/>
                          </w:rPr>
                          <m:t>4</m:t>
                        </m:r>
                        <m:ctrlPr>
                          <w:rPr>
                            <w:rFonts w:ascii="Cambria Math" w:hAnsi="Cambria Math"/>
                            <w:i/>
                            <w:szCs w:val="21"/>
                            <w:lang w:bidi="ar"/>
                          </w:rPr>
                        </m:ctrlPr>
                      </m:sub>
                    </m:sSub>
                    <m:ctrlPr>
                      <w:rPr>
                        <w:rFonts w:ascii="Cambria Math" w:hAnsi="Cambria Math"/>
                        <w:i/>
                        <w:szCs w:val="21"/>
                        <w:lang w:bidi="ar"/>
                      </w:rPr>
                    </m:ctrlPr>
                  </m:sub>
                  <m:sup>
                    <m:r>
                      <m:rPr/>
                      <w:rPr>
                        <w:rFonts w:ascii="Cambria Math" w:hAnsi="Cambria Math"/>
                        <w:szCs w:val="21"/>
                        <w:lang w:bidi="ar"/>
                      </w:rPr>
                      <m:t>r</m:t>
                    </m:r>
                    <m:ctrlPr>
                      <w:rPr>
                        <w:rFonts w:ascii="Cambria Math" w:hAnsi="Cambria Math"/>
                        <w:i/>
                        <w:szCs w:val="21"/>
                        <w:lang w:bidi="ar"/>
                      </w:rPr>
                    </m:ctrlPr>
                  </m:sup>
                </m:sSubSup>
              </m:oMath>
            </m:oMathPara>
          </w:p>
        </w:tc>
      </w:tr>
      <w:tr w14:paraId="531BC5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4"/>
          <w:wAfter w:w="2653" w:type="dxa"/>
          <w:jc w:val="center"/>
        </w:trPr>
        <w:tc>
          <w:tcPr>
            <w:tcW w:w="2232" w:type="dxa"/>
            <w:gridSpan w:val="3"/>
          </w:tcPr>
          <w:p w14:paraId="0B9349A5">
            <w:pPr>
              <w:spacing w:line="360" w:lineRule="auto"/>
              <w:jc w:val="center"/>
              <w:rPr>
                <w:rFonts w:ascii="Times New Roman" w:hAnsi="Times New Roman"/>
                <w:sz w:val="18"/>
                <w:szCs w:val="18"/>
                <w:lang w:bidi="ar"/>
              </w:rPr>
            </w:pPr>
            <w:r>
              <w:rPr>
                <w:rFonts w:ascii="Times New Roman" w:hAnsi="Times New Roman"/>
                <w:sz w:val="18"/>
                <w:szCs w:val="18"/>
                <w:lang w:bidi="ar"/>
              </w:rPr>
              <w:t>总投入</w:t>
            </w:r>
          </w:p>
        </w:tc>
        <w:tc>
          <w:tcPr>
            <w:tcW w:w="4316" w:type="dxa"/>
            <w:gridSpan w:val="7"/>
          </w:tcPr>
          <w:p w14:paraId="2C7D0454">
            <w:pPr>
              <w:spacing w:line="360" w:lineRule="auto"/>
              <w:rPr>
                <w:rFonts w:ascii="Times New Roman" w:hAnsi="Times New Roman"/>
                <w:sz w:val="18"/>
                <w:szCs w:val="18"/>
                <w:lang w:bidi="ar"/>
              </w:rPr>
            </w:pPr>
            <w:r>
              <w:rPr>
                <w:rFonts w:ascii="Times New Roman" w:hAnsi="Times New Roman"/>
                <w:szCs w:val="21"/>
                <w:lang w:bidi="ar"/>
              </w:rPr>
              <w:t xml:space="preserve">                </w:t>
            </w:r>
            <m:oMath>
              <m:sSubSup>
                <m:sSubSupPr>
                  <m:ctrlPr>
                    <w:rPr>
                      <w:rFonts w:ascii="Cambria Math" w:hAnsi="Cambria Math"/>
                      <w:i/>
                      <w:szCs w:val="21"/>
                      <w:lang w:bidi="ar"/>
                    </w:rPr>
                  </m:ctrlPr>
                </m:sSubSupPr>
                <m:e>
                  <m:r>
                    <m:rPr/>
                    <w:rPr>
                      <w:rFonts w:ascii="Cambria Math" w:hAnsi="Cambria Math"/>
                      <w:szCs w:val="21"/>
                      <w:lang w:bidi="ar"/>
                    </w:rPr>
                    <m:t>x</m:t>
                  </m:r>
                  <m:ctrlPr>
                    <w:rPr>
                      <w:rFonts w:ascii="Cambria Math" w:hAnsi="Cambria Math"/>
                      <w:i/>
                      <w:szCs w:val="21"/>
                      <w:lang w:bidi="ar"/>
                    </w:rPr>
                  </m:ctrlPr>
                </m:e>
                <m:sub>
                  <m:r>
                    <m:rPr/>
                    <w:rPr>
                      <w:rFonts w:ascii="Cambria Math" w:hAnsi="Cambria Math"/>
                      <w:szCs w:val="21"/>
                      <w:lang w:bidi="ar"/>
                    </w:rPr>
                    <m:t>i</m:t>
                  </m:r>
                  <m:ctrlPr>
                    <w:rPr>
                      <w:rFonts w:ascii="Cambria Math" w:hAnsi="Cambria Math"/>
                      <w:i/>
                      <w:szCs w:val="21"/>
                      <w:lang w:bidi="ar"/>
                    </w:rPr>
                  </m:ctrlPr>
                </m:sub>
                <m:sup>
                  <m:r>
                    <m:rPr/>
                    <w:rPr>
                      <w:rFonts w:ascii="Cambria Math" w:hAnsi="Cambria Math"/>
                      <w:szCs w:val="21"/>
                      <w:lang w:bidi="ar"/>
                    </w:rPr>
                    <m:t>r</m:t>
                  </m:r>
                  <m:ctrlPr>
                    <w:rPr>
                      <w:rFonts w:ascii="Cambria Math" w:hAnsi="Cambria Math"/>
                      <w:i/>
                      <w:szCs w:val="21"/>
                      <w:lang w:bidi="ar"/>
                    </w:rPr>
                  </m:ctrlPr>
                </m:sup>
              </m:sSubSup>
            </m:oMath>
            <w:r>
              <w:rPr>
                <w:rFonts w:ascii="Times New Roman" w:hAnsi="Times New Roman"/>
                <w:szCs w:val="21"/>
                <w:lang w:bidi="ar"/>
              </w:rPr>
              <w:t xml:space="preserve">   </w:t>
            </w:r>
          </w:p>
        </w:tc>
      </w:tr>
    </w:tbl>
    <w:p w14:paraId="6B79BDC0">
      <w:pPr>
        <w:spacing w:line="400" w:lineRule="exact"/>
        <w:ind w:firstLine="480" w:firstLineChars="200"/>
        <w:jc w:val="left"/>
        <w:rPr>
          <w:rFonts w:ascii="Times New Roman" w:hAnsi="Times New Roman"/>
          <w:sz w:val="24"/>
        </w:rPr>
      </w:pPr>
      <w:r>
        <w:rPr>
          <w:rFonts w:ascii="Times New Roman" w:hAnsi="Times New Roman"/>
          <w:sz w:val="24"/>
        </w:rPr>
        <w:t>首先，这一指标的核心数据源自劳动力职业数据库（Labor Occupations Database, LOD），LOD数据库提供了1999至2011年间国家-部门层面不同劳动力职业类型（包括管理、研发、市场、制造）的报酬占总劳动报酬比重的详细信息，将此劳动报酬比重乘以该部门的劳动增加值即可获得该部门通过不同劳动力职业所获得的增加值，除以总产出即可得到不同劳动力职业所获得的增加值率（</w:t>
      </w:r>
      <m:oMath>
        <m:sSubSup>
          <m:sSubSupPr>
            <m:ctrlPr>
              <w:rPr>
                <w:rFonts w:ascii="Cambria Math" w:hAnsi="Cambria Math"/>
                <w:i/>
                <w:sz w:val="24"/>
              </w:rPr>
            </m:ctrlPr>
          </m:sSubSupPr>
          <m:e>
            <m:r>
              <m:rPr/>
              <w:rPr>
                <w:rFonts w:ascii="Cambria Math" w:hAnsi="Cambria Math"/>
                <w:sz w:val="24"/>
              </w:rPr>
              <m:t>V</m:t>
            </m:r>
            <m:ctrlPr>
              <w:rPr>
                <w:rFonts w:ascii="Cambria Math" w:hAnsi="Cambria Math"/>
                <w:i/>
                <w:sz w:val="24"/>
              </w:rPr>
            </m:ctrlPr>
          </m:e>
          <m:sub>
            <m:r>
              <m:rPr/>
              <w:rPr>
                <w:rFonts w:ascii="Cambria Math" w:hAnsi="Cambria Math"/>
                <w:sz w:val="24"/>
              </w:rPr>
              <m:t>k</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oMath>
      <w:r>
        <w:rPr>
          <w:rFonts w:ascii="Times New Roman" w:hAnsi="Times New Roman"/>
          <w:sz w:val="24"/>
        </w:rPr>
        <w:t xml:space="preserve">,其中k代表管理、研发、市场、制造）。 </w:t>
      </w:r>
    </w:p>
    <w:p w14:paraId="38717027">
      <w:pPr>
        <w:spacing w:line="400" w:lineRule="exact"/>
        <w:ind w:firstLine="480" w:firstLineChars="200"/>
        <w:rPr>
          <w:rFonts w:ascii="Times New Roman" w:hAnsi="Times New Roman"/>
          <w:sz w:val="24"/>
        </w:rPr>
      </w:pPr>
      <w:r>
        <w:rPr>
          <w:rFonts w:ascii="Times New Roman" w:hAnsi="Times New Roman"/>
          <w:sz w:val="24"/>
        </w:rPr>
        <w:t>其次，根据式（4-23），项（1）-（5）为s经济体对r经济体出口中被国外吸收的国内增加值</w:t>
      </w:r>
      <m:oMath>
        <m:sSup>
          <m:sSupPr>
            <m:ctrlPr>
              <w:rPr>
                <w:rFonts w:ascii="Cambria Math" w:hAnsi="Cambria Math"/>
                <w:i/>
                <w:sz w:val="24"/>
              </w:rPr>
            </m:ctrlPr>
          </m:sSupPr>
          <m:e>
            <m:r>
              <m:rPr/>
              <w:rPr>
                <w:rFonts w:ascii="Cambria Math" w:hAnsi="Cambria Math"/>
                <w:sz w:val="24"/>
              </w:rPr>
              <m:t>DVA</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oMath>
      <w:r>
        <w:rPr>
          <w:rFonts w:ascii="Times New Roman" w:hAnsi="Times New Roman"/>
          <w:sz w:val="24"/>
        </w:rPr>
        <w:t>。</w:t>
      </w:r>
    </w:p>
    <w:p w14:paraId="50E3B3DD">
      <w:pPr>
        <w:spacing w:line="360" w:lineRule="auto"/>
        <w:ind w:firstLine="482" w:firstLineChars="200"/>
        <w:rPr>
          <w:rFonts w:ascii="Times New Roman" w:hAnsi="Times New Roman"/>
          <w:sz w:val="24"/>
        </w:rPr>
      </w:pPr>
      <m:oMath>
        <m:r>
          <m:rPr>
            <m:sty m:val="bi"/>
          </m:rPr>
          <w:rPr>
            <w:rFonts w:ascii="Cambria Math" w:hAnsi="Times New Roman"/>
            <w:sz w:val="24"/>
          </w:rPr>
          <m:t>DV</m:t>
        </m:r>
        <m:sSup>
          <m:sSupPr>
            <m:ctrlPr>
              <w:rPr>
                <w:rFonts w:ascii="Cambria Math" w:hAnsi="Times New Roman"/>
                <w:b/>
                <w:bCs/>
                <w:i/>
                <w:sz w:val="24"/>
              </w:rPr>
            </m:ctrlPr>
          </m:sSupPr>
          <m:e>
            <m:r>
              <m:rPr>
                <m:sty m:val="bi"/>
              </m:rPr>
              <w:rPr>
                <w:rFonts w:ascii="Cambria Math" w:hAnsi="Times New Roman"/>
                <w:sz w:val="24"/>
              </w:rPr>
              <m:t>A</m:t>
            </m:r>
            <m:ctrlPr>
              <w:rPr>
                <w:rFonts w:ascii="Cambria Math" w:hAnsi="Times New Roman"/>
                <w:b/>
                <w:bCs/>
                <w:i/>
                <w:sz w:val="24"/>
              </w:rPr>
            </m:ctrlPr>
          </m:e>
          <m:sup>
            <m:r>
              <m:rPr>
                <m:sty m:val="bi"/>
              </m:rPr>
              <w:rPr>
                <w:rFonts w:ascii="Cambria Math" w:hAnsi="Times New Roman"/>
                <w:sz w:val="24"/>
              </w:rPr>
              <m:t>sr</m:t>
            </m:r>
            <m:ctrlPr>
              <w:rPr>
                <w:rFonts w:ascii="Cambria Math" w:hAnsi="Times New Roman"/>
                <w:b/>
                <w:bCs/>
                <w:i/>
                <w:sz w:val="24"/>
              </w:rPr>
            </m:ctrlPr>
          </m:sup>
        </m:sSup>
        <m:r>
          <m:rPr>
            <m:sty m:val="bi"/>
          </m:rPr>
          <w:rPr>
            <w:rFonts w:ascii="Cambria Math" w:hAnsi="Times New Roman"/>
            <w:sz w:val="24"/>
          </w:rPr>
          <m:t>=(</m:t>
        </m:r>
        <m:sSup>
          <m:sSupPr>
            <m:ctrlPr>
              <w:rPr>
                <w:rFonts w:ascii="Cambria Math" w:hAnsi="Times New Roman"/>
                <w:b/>
                <w:bCs/>
                <w:i/>
                <w:sz w:val="24"/>
              </w:rPr>
            </m:ctrlPr>
          </m:sSupPr>
          <m:e>
            <m:r>
              <m:rPr>
                <m:sty m:val="bi"/>
              </m:rPr>
              <w:rPr>
                <w:rFonts w:ascii="Cambria Math" w:hAnsi="Times New Roman"/>
                <w:sz w:val="24"/>
              </w:rPr>
              <m:t>V</m:t>
            </m:r>
            <m:ctrlPr>
              <w:rPr>
                <w:rFonts w:ascii="Cambria Math" w:hAnsi="Times New Roman"/>
                <w:b/>
                <w:bCs/>
                <w:i/>
                <w:sz w:val="24"/>
              </w:rPr>
            </m:ctrlPr>
          </m:e>
          <m:sup>
            <m:r>
              <m:rPr>
                <m:sty m:val="bi"/>
              </m:rPr>
              <w:rPr>
                <w:rFonts w:ascii="Cambria Math" w:hAnsi="Times New Roman"/>
                <w:sz w:val="24"/>
              </w:rPr>
              <m:t>s</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B</m:t>
            </m:r>
            <m:ctrlPr>
              <w:rPr>
                <w:rFonts w:ascii="Cambria Math" w:hAnsi="Times New Roman"/>
                <w:b/>
                <w:bCs/>
                <w:i/>
                <w:sz w:val="24"/>
              </w:rPr>
            </m:ctrlPr>
          </m:e>
          <m:sup>
            <m:r>
              <m:rPr>
                <m:sty m:val="bi"/>
              </m:rPr>
              <w:rPr>
                <w:rFonts w:ascii="Cambria Math" w:hAnsi="Times New Roman"/>
                <w:sz w:val="24"/>
              </w:rPr>
              <m:t>ss</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m:t>
            </m:r>
            <m:ctrlPr>
              <w:rPr>
                <w:rFonts w:ascii="Cambria Math" w:hAnsi="Times New Roman"/>
                <w:b/>
                <w:bCs/>
                <w:i/>
                <w:sz w:val="24"/>
              </w:rPr>
            </m:ctrlPr>
          </m:e>
          <m:sup>
            <m:r>
              <m:rPr>
                <m:sty m:val="bi"/>
              </m:rPr>
              <w:rPr>
                <w:rFonts w:ascii="Cambria Math" w:hAnsi="Times New Roman"/>
                <w:sz w:val="24"/>
              </w:rPr>
              <m:t>'</m:t>
            </m:r>
            <m:ctrlPr>
              <w:rPr>
                <w:rFonts w:ascii="Cambria Math" w:hAnsi="Times New Roman"/>
                <w:b/>
                <w:bCs/>
                <w:i/>
                <w:sz w:val="24"/>
              </w:rPr>
            </m:ctrlPr>
          </m:sup>
        </m:sSup>
        <m:r>
          <m:rPr>
            <m:sty m:val="bi"/>
          </m:rPr>
          <w:rPr>
            <w:rFonts w:ascii="Cambria Math" w:hAnsi="Cambria Math" w:cs="Cambria Math"/>
            <w:sz w:val="24"/>
          </w:rPr>
          <m:t>⊗</m:t>
        </m:r>
        <m:sSup>
          <m:sSupPr>
            <m:ctrlPr>
              <w:rPr>
                <w:rFonts w:ascii="Cambria Math" w:hAnsi="Times New Roman"/>
                <w:b/>
                <w:bCs/>
                <w:i/>
                <w:sz w:val="24"/>
              </w:rPr>
            </m:ctrlPr>
          </m:sSupPr>
          <m:e>
            <m:r>
              <m:rPr>
                <m:sty m:val="bi"/>
              </m:rPr>
              <w:rPr>
                <w:rFonts w:ascii="Cambria Math" w:hAnsi="Times New Roman"/>
                <w:sz w:val="24"/>
              </w:rPr>
              <m:t>Y</m:t>
            </m:r>
            <m:ctrlPr>
              <w:rPr>
                <w:rFonts w:ascii="Cambria Math" w:hAnsi="Times New Roman"/>
                <w:b/>
                <w:bCs/>
                <w:i/>
                <w:sz w:val="24"/>
              </w:rPr>
            </m:ctrlPr>
          </m:e>
          <m:sup>
            <m:r>
              <m:rPr>
                <m:sty m:val="bi"/>
              </m:rPr>
              <w:rPr>
                <w:rFonts w:ascii="Cambria Math" w:hAnsi="Times New Roman"/>
                <w:sz w:val="24"/>
              </w:rPr>
              <m:t>sr</m:t>
            </m:r>
            <m:ctrlPr>
              <w:rPr>
                <w:rFonts w:ascii="Cambria Math" w:hAnsi="Times New Roman"/>
                <w:b/>
                <w:bCs/>
                <w:i/>
                <w:sz w:val="24"/>
              </w:rPr>
            </m:ctrlPr>
          </m:sup>
        </m:sSup>
        <m:r>
          <m:rPr>
            <m:sty m:val="bi"/>
          </m:rPr>
          <w:rPr>
            <w:rFonts w:ascii="Cambria Math" w:hAnsi="Times New Roman"/>
            <w:sz w:val="24"/>
          </w:rPr>
          <m:t>+(</m:t>
        </m:r>
        <m:sSup>
          <m:sSupPr>
            <m:ctrlPr>
              <w:rPr>
                <w:rFonts w:ascii="Cambria Math" w:hAnsi="Times New Roman"/>
                <w:b/>
                <w:bCs/>
                <w:i/>
                <w:sz w:val="24"/>
              </w:rPr>
            </m:ctrlPr>
          </m:sSupPr>
          <m:e>
            <m:r>
              <m:rPr>
                <m:sty m:val="bi"/>
              </m:rPr>
              <w:rPr>
                <w:rFonts w:ascii="Cambria Math" w:hAnsi="Times New Roman"/>
                <w:sz w:val="24"/>
              </w:rPr>
              <m:t>V</m:t>
            </m:r>
            <m:ctrlPr>
              <w:rPr>
                <w:rFonts w:ascii="Cambria Math" w:hAnsi="Times New Roman"/>
                <w:b/>
                <w:bCs/>
                <w:i/>
                <w:sz w:val="24"/>
              </w:rPr>
            </m:ctrlPr>
          </m:e>
          <m:sup>
            <m:r>
              <m:rPr>
                <m:sty m:val="bi"/>
              </m:rPr>
              <w:rPr>
                <w:rFonts w:ascii="Cambria Math" w:hAnsi="Times New Roman"/>
                <w:sz w:val="24"/>
              </w:rPr>
              <m:t>s</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L</m:t>
            </m:r>
            <m:ctrlPr>
              <w:rPr>
                <w:rFonts w:ascii="Cambria Math" w:hAnsi="Times New Roman"/>
                <w:b/>
                <w:bCs/>
                <w:i/>
                <w:sz w:val="24"/>
              </w:rPr>
            </m:ctrlPr>
          </m:e>
          <m:sup>
            <m:r>
              <m:rPr>
                <m:sty m:val="bi"/>
              </m:rPr>
              <w:rPr>
                <w:rFonts w:ascii="Cambria Math" w:hAnsi="Times New Roman"/>
                <w:sz w:val="24"/>
              </w:rPr>
              <m:t>ss</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m:t>
            </m:r>
            <m:ctrlPr>
              <w:rPr>
                <w:rFonts w:ascii="Cambria Math" w:hAnsi="Times New Roman"/>
                <w:b/>
                <w:bCs/>
                <w:i/>
                <w:sz w:val="24"/>
              </w:rPr>
            </m:ctrlPr>
          </m:e>
          <m:sup>
            <m:r>
              <m:rPr>
                <m:sty m:val="bi"/>
              </m:rPr>
              <w:rPr>
                <w:rFonts w:ascii="Cambria Math" w:hAnsi="Times New Roman"/>
                <w:sz w:val="24"/>
              </w:rPr>
              <m:t>'</m:t>
            </m:r>
            <m:ctrlPr>
              <w:rPr>
                <w:rFonts w:ascii="Cambria Math" w:hAnsi="Times New Roman"/>
                <w:b/>
                <w:bCs/>
                <w:i/>
                <w:sz w:val="24"/>
              </w:rPr>
            </m:ctrlPr>
          </m:sup>
        </m:sSup>
        <m:r>
          <m:rPr>
            <m:sty m:val="bi"/>
          </m:rPr>
          <w:rPr>
            <w:rFonts w:ascii="Cambria Math" w:hAnsi="Cambria Math" w:cs="Cambria Math"/>
            <w:sz w:val="24"/>
          </w:rPr>
          <m:t>⊗</m:t>
        </m:r>
        <m:sSup>
          <m:sSupPr>
            <m:ctrlPr>
              <w:rPr>
                <w:rFonts w:ascii="Cambria Math" w:hAnsi="Times New Roman"/>
                <w:b/>
                <w:bCs/>
                <w:i/>
                <w:sz w:val="24"/>
              </w:rPr>
            </m:ctrlPr>
          </m:sSupPr>
          <m:e>
            <m:r>
              <m:rPr>
                <m:sty m:val="bi"/>
              </m:rPr>
              <w:rPr>
                <w:rFonts w:ascii="Cambria Math" w:hAnsi="Times New Roman"/>
                <w:sz w:val="24"/>
              </w:rPr>
              <m:t>A</m:t>
            </m:r>
            <m:ctrlPr>
              <w:rPr>
                <w:rFonts w:ascii="Cambria Math" w:hAnsi="Times New Roman"/>
                <w:b/>
                <w:bCs/>
                <w:i/>
                <w:sz w:val="24"/>
              </w:rPr>
            </m:ctrlPr>
          </m:e>
          <m:sup>
            <m:r>
              <m:rPr>
                <m:sty m:val="bi"/>
              </m:rPr>
              <w:rPr>
                <w:rFonts w:ascii="Cambria Math" w:hAnsi="Times New Roman"/>
                <w:sz w:val="24"/>
              </w:rPr>
              <m:t>sr</m:t>
            </m:r>
            <m:ctrlPr>
              <w:rPr>
                <w:rFonts w:ascii="Cambria Math" w:hAnsi="Times New Roman"/>
                <w:b/>
                <w:bCs/>
                <w:i/>
                <w:sz w:val="24"/>
              </w:rPr>
            </m:ctrlPr>
          </m:sup>
        </m:sSup>
        <m:nary>
          <m:naryPr>
            <m:chr m:val="∑"/>
            <m:ctrlPr>
              <w:rPr>
                <w:rFonts w:ascii="Cambria Math" w:hAnsi="Times New Roman"/>
                <w:b/>
                <w:bCs/>
                <w:i/>
                <w:sz w:val="24"/>
              </w:rPr>
            </m:ctrlPr>
          </m:naryPr>
          <m:sub>
            <m:r>
              <m:rPr>
                <m:sty m:val="bi"/>
              </m:rPr>
              <w:rPr>
                <w:rFonts w:ascii="Cambria Math" w:hAnsi="Times New Roman"/>
                <w:sz w:val="24"/>
              </w:rPr>
              <m:t>t≠s</m:t>
            </m:r>
            <m:ctrlPr>
              <w:rPr>
                <w:rFonts w:ascii="Cambria Math" w:hAnsi="Times New Roman"/>
                <w:b/>
                <w:bCs/>
                <w:i/>
                <w:sz w:val="24"/>
              </w:rPr>
            </m:ctrlPr>
          </m:sub>
          <m:sup>
            <m:r>
              <m:rPr>
                <m:sty m:val="bi"/>
              </m:rPr>
              <w:rPr>
                <w:rFonts w:ascii="Cambria Math" w:hAnsi="Times New Roman"/>
                <w:sz w:val="24"/>
              </w:rPr>
              <m:t>n</m:t>
            </m:r>
            <m:ctrlPr>
              <w:rPr>
                <w:rFonts w:ascii="Cambria Math" w:hAnsi="Times New Roman"/>
                <w:b/>
                <w:bCs/>
                <w:i/>
                <w:sz w:val="24"/>
              </w:rPr>
            </m:ctrlPr>
          </m:sup>
          <m:e>
            <m:sSup>
              <m:sSupPr>
                <m:ctrlPr>
                  <w:rPr>
                    <w:rFonts w:ascii="Cambria Math" w:hAnsi="Times New Roman"/>
                    <w:b/>
                    <w:bCs/>
                    <w:i/>
                    <w:sz w:val="24"/>
                  </w:rPr>
                </m:ctrlPr>
              </m:sSupPr>
              <m:e>
                <m:r>
                  <m:rPr>
                    <m:sty m:val="bi"/>
                  </m:rPr>
                  <w:rPr>
                    <w:rFonts w:ascii="Cambria Math" w:hAnsi="Times New Roman"/>
                    <w:sz w:val="24"/>
                  </w:rPr>
                  <m:t>B</m:t>
                </m:r>
                <m:ctrlPr>
                  <w:rPr>
                    <w:rFonts w:ascii="Cambria Math" w:hAnsi="Times New Roman"/>
                    <w:b/>
                    <w:bCs/>
                    <w:i/>
                    <w:sz w:val="24"/>
                  </w:rPr>
                </m:ctrlPr>
              </m:e>
              <m:sup>
                <m:r>
                  <m:rPr>
                    <m:sty m:val="bi"/>
                  </m:rPr>
                  <w:rPr>
                    <w:rFonts w:ascii="Cambria Math" w:hAnsi="Times New Roman"/>
                    <w:sz w:val="24"/>
                  </w:rPr>
                  <m:t>st</m:t>
                </m:r>
                <m:ctrlPr>
                  <w:rPr>
                    <w:rFonts w:ascii="Cambria Math" w:hAnsi="Times New Roman"/>
                    <w:b/>
                    <w:bCs/>
                    <w:i/>
                    <w:sz w:val="24"/>
                  </w:rPr>
                </m:ctrlPr>
              </m:sup>
            </m:sSup>
            <m:ctrlPr>
              <w:rPr>
                <w:rFonts w:ascii="Cambria Math" w:hAnsi="Cambria Math"/>
                <w:b/>
                <w:bCs/>
                <w:i/>
                <w:sz w:val="24"/>
              </w:rPr>
            </m:ctrlPr>
          </m:e>
        </m:nary>
        <m:nary>
          <m:naryPr>
            <m:chr m:val="∑"/>
            <m:ctrlPr>
              <w:rPr>
                <w:rFonts w:ascii="Cambria Math" w:hAnsi="Times New Roman"/>
                <w:b/>
                <w:bCs/>
                <w:i/>
                <w:sz w:val="24"/>
              </w:rPr>
            </m:ctrlPr>
          </m:naryPr>
          <m:sub>
            <m:r>
              <m:rPr>
                <m:sty m:val="bi"/>
              </m:rPr>
              <w:rPr>
                <w:rFonts w:ascii="Cambria Math" w:hAnsi="Times New Roman"/>
                <w:sz w:val="24"/>
              </w:rPr>
              <m:t>u≠s,</m:t>
            </m:r>
            <m:ctrlPr>
              <w:rPr>
                <w:rFonts w:ascii="Cambria Math" w:hAnsi="Times New Roman"/>
                <w:b/>
                <w:bCs/>
                <w:i/>
                <w:sz w:val="24"/>
              </w:rPr>
            </m:ctrlPr>
          </m:sub>
          <m:sup>
            <m:r>
              <m:rPr>
                <m:sty m:val="bi"/>
              </m:rPr>
              <w:rPr>
                <w:rFonts w:ascii="Cambria Math" w:hAnsi="Times New Roman"/>
                <w:sz w:val="24"/>
              </w:rPr>
              <m:t>n</m:t>
            </m:r>
            <m:ctrlPr>
              <w:rPr>
                <w:rFonts w:ascii="Cambria Math" w:hAnsi="Times New Roman"/>
                <w:b/>
                <w:bCs/>
                <w:i/>
                <w:sz w:val="24"/>
              </w:rPr>
            </m:ctrlPr>
          </m:sup>
          <m:e>
            <m:sSup>
              <m:sSupPr>
                <m:ctrlPr>
                  <w:rPr>
                    <w:rFonts w:ascii="Cambria Math" w:hAnsi="Times New Roman"/>
                    <w:b/>
                    <w:bCs/>
                    <w:i/>
                    <w:sz w:val="24"/>
                  </w:rPr>
                </m:ctrlPr>
              </m:sSupPr>
              <m:e>
                <m:r>
                  <m:rPr>
                    <m:sty m:val="bi"/>
                  </m:rPr>
                  <w:rPr>
                    <w:rFonts w:ascii="Cambria Math" w:hAnsi="Times New Roman"/>
                    <w:sz w:val="24"/>
                  </w:rPr>
                  <m:t>Y</m:t>
                </m:r>
                <m:ctrlPr>
                  <w:rPr>
                    <w:rFonts w:ascii="Cambria Math" w:hAnsi="Times New Roman"/>
                    <w:b/>
                    <w:bCs/>
                    <w:i/>
                    <w:sz w:val="24"/>
                  </w:rPr>
                </m:ctrlPr>
              </m:e>
              <m:sup>
                <m:r>
                  <m:rPr>
                    <m:sty m:val="bi"/>
                  </m:rPr>
                  <w:rPr>
                    <w:rFonts w:ascii="Cambria Math" w:hAnsi="Times New Roman"/>
                    <w:sz w:val="24"/>
                  </w:rPr>
                  <m:t>tu</m:t>
                </m:r>
                <m:ctrlPr>
                  <w:rPr>
                    <w:rFonts w:ascii="Cambria Math" w:hAnsi="Times New Roman"/>
                    <w:b/>
                    <w:bCs/>
                    <w:i/>
                    <w:sz w:val="24"/>
                  </w:rPr>
                </m:ctrlPr>
              </m:sup>
            </m:sSup>
            <m:ctrlPr>
              <w:rPr>
                <w:rFonts w:ascii="Cambria Math" w:hAnsi="Cambria Math"/>
                <w:b/>
                <w:bCs/>
                <w:i/>
                <w:sz w:val="24"/>
              </w:rPr>
            </m:ctrlPr>
          </m:e>
        </m:nary>
        <m:r>
          <m:rPr>
            <m:nor/>
            <m:sty m:val="b"/>
          </m:rPr>
          <w:rPr>
            <w:rFonts w:ascii="Cambria Math" w:hAnsi="Times New Roman"/>
            <w:b/>
            <w:bCs/>
            <w:sz w:val="24"/>
          </w:rPr>
          <m:t xml:space="preserve">                                     </m:t>
        </m:r>
        <m:r>
          <m:rPr>
            <m:sty m:val="b"/>
          </m:rPr>
          <w:rPr>
            <w:rFonts w:ascii="Cambria Math" w:hAnsi="Times New Roman"/>
            <w:sz w:val="24"/>
          </w:rPr>
          <m:t>（</m:t>
        </m:r>
        <m:r>
          <m:rPr>
            <m:nor/>
            <m:sty m:val="b"/>
          </m:rPr>
          <w:rPr>
            <w:rFonts w:ascii="Cambria Math" w:hAnsi="Times New Roman"/>
            <w:b/>
            <w:bCs/>
            <w:sz w:val="24"/>
          </w:rPr>
          <m:t>6-12</m:t>
        </m:r>
        <m:r>
          <m:rPr>
            <m:sty m:val="b"/>
          </m:rPr>
          <w:rPr>
            <w:rFonts w:ascii="Cambria Math" w:hAnsi="Times New Roman"/>
            <w:sz w:val="24"/>
          </w:rPr>
          <m:t>）</m:t>
        </m:r>
        <m:r>
          <m:rPr>
            <m:sty m:val="bi"/>
          </m:rPr>
          <w:rPr>
            <w:rFonts w:ascii="Cambria Math" w:hAnsi="Times New Roman"/>
            <w:sz w:val="24"/>
          </w:rPr>
          <m:t xml:space="preserve">  </m:t>
        </m:r>
      </m:oMath>
      <w:r>
        <w:rPr>
          <w:rFonts w:ascii="Times New Roman" w:hAnsi="Times New Roman"/>
          <w:sz w:val="24"/>
        </w:rPr>
        <w:t>则s经济体通过从事k功能（包括管理、研发、市场、制造）活动对r经济体出口中被国外吸收的国内增加值（</w:t>
      </w:r>
      <m:oMath>
        <m:sSubSup>
          <m:sSubSupPr>
            <m:ctrlPr>
              <w:rPr>
                <w:rFonts w:ascii="Cambria Math" w:hAnsi="Cambria Math"/>
                <w:sz w:val="24"/>
              </w:rPr>
            </m:ctrlPr>
          </m:sSubSupPr>
          <m:e>
            <m:r>
              <m:rPr>
                <m:sty m:val="p"/>
              </m:rPr>
              <w:rPr>
                <w:rFonts w:ascii="Cambria Math" w:hAnsi="Cambria Math"/>
                <w:sz w:val="24"/>
              </w:rPr>
              <m:t>DVA</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up>
            <m:r>
              <m:rPr>
                <m:sty m:val="p"/>
              </m:rPr>
              <w:rPr>
                <w:rFonts w:ascii="Cambria Math" w:hAnsi="Cambria Math"/>
                <w:sz w:val="24"/>
              </w:rPr>
              <m:t>sr</m:t>
            </m:r>
            <m:ctrlPr>
              <w:rPr>
                <w:rFonts w:ascii="Cambria Math" w:hAnsi="Cambria Math"/>
                <w:sz w:val="24"/>
              </w:rPr>
            </m:ctrlPr>
          </m:sup>
        </m:sSubSup>
      </m:oMath>
      <w:r>
        <w:rPr>
          <w:rFonts w:ascii="Times New Roman" w:hAnsi="Times New Roman"/>
          <w:sz w:val="24"/>
        </w:rPr>
        <w:t>），</w:t>
      </w:r>
    </w:p>
    <w:p w14:paraId="153A73A7">
      <w:pPr>
        <w:spacing w:line="360" w:lineRule="auto"/>
        <w:ind w:firstLine="482" w:firstLineChars="200"/>
        <w:rPr>
          <w:rFonts w:ascii="Times New Roman" w:hAnsi="Times New Roman"/>
          <w:sz w:val="24"/>
        </w:rPr>
      </w:pPr>
      <m:oMathPara>
        <m:oMath>
          <m:r>
            <m:rPr>
              <m:sty m:val="bi"/>
            </m:rPr>
            <w:rPr>
              <w:rFonts w:ascii="Cambria Math" w:hAnsi="Times New Roman"/>
              <w:sz w:val="24"/>
            </w:rPr>
            <m:t>DV</m:t>
          </m:r>
          <m:sSubSup>
            <m:sSubSupPr>
              <m:ctrlPr>
                <w:rPr>
                  <w:rFonts w:ascii="Cambria Math" w:hAnsi="Times New Roman"/>
                  <w:b/>
                  <w:bCs/>
                  <w:i/>
                  <w:sz w:val="24"/>
                </w:rPr>
              </m:ctrlPr>
            </m:sSubSupPr>
            <m:e>
              <m:r>
                <m:rPr>
                  <m:sty m:val="bi"/>
                </m:rPr>
                <w:rPr>
                  <w:rFonts w:ascii="Cambria Math" w:hAnsi="Times New Roman"/>
                  <w:sz w:val="24"/>
                </w:rPr>
                <m:t>A</m:t>
              </m:r>
              <m:ctrlPr>
                <w:rPr>
                  <w:rFonts w:ascii="Cambria Math" w:hAnsi="Times New Roman"/>
                  <w:b/>
                  <w:bCs/>
                  <w:i/>
                  <w:sz w:val="24"/>
                </w:rPr>
              </m:ctrlPr>
            </m:e>
            <m:sub>
              <m:r>
                <m:rPr>
                  <m:sty m:val="bi"/>
                </m:rPr>
                <w:rPr>
                  <w:rFonts w:ascii="Cambria Math" w:hAnsi="Times New Roman"/>
                  <w:sz w:val="24"/>
                </w:rPr>
                <m:t>k</m:t>
              </m:r>
              <m:ctrlPr>
                <w:rPr>
                  <w:rFonts w:ascii="Cambria Math" w:hAnsi="Times New Roman"/>
                  <w:b/>
                  <w:bCs/>
                  <w:i/>
                  <w:sz w:val="24"/>
                </w:rPr>
              </m:ctrlPr>
            </m:sub>
            <m:sup>
              <m:r>
                <m:rPr>
                  <m:sty m:val="bi"/>
                </m:rPr>
                <w:rPr>
                  <w:rFonts w:ascii="Cambria Math" w:hAnsi="Times New Roman"/>
                  <w:sz w:val="24"/>
                </w:rPr>
                <m:t>sr</m:t>
              </m:r>
              <m:ctrlPr>
                <w:rPr>
                  <w:rFonts w:ascii="Cambria Math" w:hAnsi="Times New Roman"/>
                  <w:b/>
                  <w:bCs/>
                  <w:i/>
                  <w:sz w:val="24"/>
                </w:rPr>
              </m:ctrlPr>
            </m:sup>
          </m:sSubSup>
          <m:r>
            <m:rPr>
              <m:sty m:val="bi"/>
            </m:rPr>
            <w:rPr>
              <w:rFonts w:ascii="Cambria Math" w:hAnsi="Times New Roman"/>
              <w:sz w:val="24"/>
            </w:rPr>
            <m:t>=(</m:t>
          </m:r>
          <m:sSubSup>
            <m:sSubSupPr>
              <m:ctrlPr>
                <w:rPr>
                  <w:rFonts w:ascii="Cambria Math" w:hAnsi="Times New Roman"/>
                  <w:b/>
                  <w:bCs/>
                  <w:i/>
                  <w:sz w:val="24"/>
                </w:rPr>
              </m:ctrlPr>
            </m:sSubSupPr>
            <m:e>
              <m:r>
                <m:rPr>
                  <m:sty m:val="bi"/>
                </m:rPr>
                <w:rPr>
                  <w:rFonts w:ascii="Cambria Math" w:hAnsi="Times New Roman"/>
                  <w:sz w:val="24"/>
                </w:rPr>
                <m:t>V</m:t>
              </m:r>
              <m:ctrlPr>
                <w:rPr>
                  <w:rFonts w:ascii="Cambria Math" w:hAnsi="Times New Roman"/>
                  <w:b/>
                  <w:bCs/>
                  <w:i/>
                  <w:sz w:val="24"/>
                </w:rPr>
              </m:ctrlPr>
            </m:e>
            <m:sub>
              <m:r>
                <m:rPr>
                  <m:sty m:val="bi"/>
                </m:rPr>
                <w:rPr>
                  <w:rFonts w:ascii="Cambria Math" w:hAnsi="Times New Roman"/>
                  <w:sz w:val="24"/>
                </w:rPr>
                <m:t>k</m:t>
              </m:r>
              <m:ctrlPr>
                <w:rPr>
                  <w:rFonts w:ascii="Cambria Math" w:hAnsi="Times New Roman"/>
                  <w:b/>
                  <w:bCs/>
                  <w:i/>
                  <w:sz w:val="24"/>
                </w:rPr>
              </m:ctrlPr>
            </m:sub>
            <m:sup>
              <m:r>
                <m:rPr>
                  <m:sty m:val="bi"/>
                </m:rPr>
                <w:rPr>
                  <w:rFonts w:ascii="Cambria Math" w:hAnsi="Times New Roman"/>
                  <w:sz w:val="24"/>
                </w:rPr>
                <m:t>s</m:t>
              </m:r>
              <m:ctrlPr>
                <w:rPr>
                  <w:rFonts w:ascii="Cambria Math" w:hAnsi="Times New Roman"/>
                  <w:b/>
                  <w:bCs/>
                  <w:i/>
                  <w:sz w:val="24"/>
                </w:rPr>
              </m:ctrlPr>
            </m:sup>
          </m:sSubSup>
          <m:sSup>
            <m:sSupPr>
              <m:ctrlPr>
                <w:rPr>
                  <w:rFonts w:ascii="Cambria Math" w:hAnsi="Times New Roman"/>
                  <w:b/>
                  <w:bCs/>
                  <w:i/>
                  <w:sz w:val="24"/>
                </w:rPr>
              </m:ctrlPr>
            </m:sSupPr>
            <m:e>
              <m:r>
                <m:rPr>
                  <m:sty m:val="bi"/>
                </m:rPr>
                <w:rPr>
                  <w:rFonts w:ascii="Cambria Math" w:hAnsi="Times New Roman"/>
                  <w:sz w:val="24"/>
                </w:rPr>
                <m:t>B</m:t>
              </m:r>
              <m:ctrlPr>
                <w:rPr>
                  <w:rFonts w:ascii="Cambria Math" w:hAnsi="Times New Roman"/>
                  <w:b/>
                  <w:bCs/>
                  <w:i/>
                  <w:sz w:val="24"/>
                </w:rPr>
              </m:ctrlPr>
            </m:e>
            <m:sup>
              <m:r>
                <m:rPr>
                  <m:sty m:val="bi"/>
                </m:rPr>
                <w:rPr>
                  <w:rFonts w:ascii="Cambria Math" w:hAnsi="Times New Roman"/>
                  <w:sz w:val="24"/>
                </w:rPr>
                <m:t>ss</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m:t>
              </m:r>
              <m:ctrlPr>
                <w:rPr>
                  <w:rFonts w:ascii="Cambria Math" w:hAnsi="Times New Roman"/>
                  <w:b/>
                  <w:bCs/>
                  <w:i/>
                  <w:sz w:val="24"/>
                </w:rPr>
              </m:ctrlPr>
            </m:e>
            <m:sup>
              <m:r>
                <m:rPr>
                  <m:sty m:val="bi"/>
                </m:rPr>
                <w:rPr>
                  <w:rFonts w:ascii="Cambria Math" w:hAnsi="Times New Roman"/>
                  <w:sz w:val="24"/>
                </w:rPr>
                <m:t>'</m:t>
              </m:r>
              <m:ctrlPr>
                <w:rPr>
                  <w:rFonts w:ascii="Cambria Math" w:hAnsi="Times New Roman"/>
                  <w:b/>
                  <w:bCs/>
                  <w:i/>
                  <w:sz w:val="24"/>
                </w:rPr>
              </m:ctrlPr>
            </m:sup>
          </m:sSup>
          <m:r>
            <m:rPr>
              <m:sty m:val="bi"/>
            </m:rPr>
            <w:rPr>
              <w:rFonts w:ascii="Cambria Math" w:hAnsi="Cambria Math" w:cs="Cambria Math"/>
              <w:sz w:val="24"/>
            </w:rPr>
            <m:t>⊗</m:t>
          </m:r>
          <m:sSup>
            <m:sSupPr>
              <m:ctrlPr>
                <w:rPr>
                  <w:rFonts w:ascii="Cambria Math" w:hAnsi="Times New Roman"/>
                  <w:b/>
                  <w:bCs/>
                  <w:i/>
                  <w:sz w:val="24"/>
                </w:rPr>
              </m:ctrlPr>
            </m:sSupPr>
            <m:e>
              <m:r>
                <m:rPr>
                  <m:sty m:val="bi"/>
                </m:rPr>
                <w:rPr>
                  <w:rFonts w:ascii="Cambria Math" w:hAnsi="Times New Roman"/>
                  <w:sz w:val="24"/>
                </w:rPr>
                <m:t>Y</m:t>
              </m:r>
              <m:ctrlPr>
                <w:rPr>
                  <w:rFonts w:ascii="Cambria Math" w:hAnsi="Times New Roman"/>
                  <w:b/>
                  <w:bCs/>
                  <w:i/>
                  <w:sz w:val="24"/>
                </w:rPr>
              </m:ctrlPr>
            </m:e>
            <m:sup>
              <m:r>
                <m:rPr>
                  <m:sty m:val="bi"/>
                </m:rPr>
                <w:rPr>
                  <w:rFonts w:ascii="Cambria Math" w:hAnsi="Times New Roman"/>
                  <w:sz w:val="24"/>
                </w:rPr>
                <m:t>sr</m:t>
              </m:r>
              <m:ctrlPr>
                <w:rPr>
                  <w:rFonts w:ascii="Cambria Math" w:hAnsi="Times New Roman"/>
                  <w:b/>
                  <w:bCs/>
                  <w:i/>
                  <w:sz w:val="24"/>
                </w:rPr>
              </m:ctrlPr>
            </m:sup>
          </m:sSup>
          <m:r>
            <m:rPr>
              <m:sty m:val="bi"/>
            </m:rPr>
            <w:rPr>
              <w:rFonts w:ascii="Cambria Math" w:hAnsi="Times New Roman"/>
              <w:sz w:val="24"/>
            </w:rPr>
            <m:t>+(</m:t>
          </m:r>
          <m:sSubSup>
            <m:sSubSupPr>
              <m:ctrlPr>
                <w:rPr>
                  <w:rFonts w:ascii="Cambria Math" w:hAnsi="Times New Roman"/>
                  <w:b/>
                  <w:bCs/>
                  <w:i/>
                  <w:sz w:val="24"/>
                </w:rPr>
              </m:ctrlPr>
            </m:sSubSupPr>
            <m:e>
              <m:r>
                <m:rPr>
                  <m:sty m:val="bi"/>
                </m:rPr>
                <w:rPr>
                  <w:rFonts w:ascii="Cambria Math" w:hAnsi="Times New Roman"/>
                  <w:sz w:val="24"/>
                </w:rPr>
                <m:t>V</m:t>
              </m:r>
              <m:ctrlPr>
                <w:rPr>
                  <w:rFonts w:ascii="Cambria Math" w:hAnsi="Times New Roman"/>
                  <w:b/>
                  <w:bCs/>
                  <w:i/>
                  <w:sz w:val="24"/>
                </w:rPr>
              </m:ctrlPr>
            </m:e>
            <m:sub>
              <m:r>
                <m:rPr>
                  <m:sty m:val="bi"/>
                </m:rPr>
                <w:rPr>
                  <w:rFonts w:ascii="Cambria Math" w:hAnsi="Times New Roman"/>
                  <w:sz w:val="24"/>
                </w:rPr>
                <m:t>k</m:t>
              </m:r>
              <m:ctrlPr>
                <w:rPr>
                  <w:rFonts w:ascii="Cambria Math" w:hAnsi="Times New Roman"/>
                  <w:b/>
                  <w:bCs/>
                  <w:i/>
                  <w:sz w:val="24"/>
                </w:rPr>
              </m:ctrlPr>
            </m:sub>
            <m:sup>
              <m:r>
                <m:rPr>
                  <m:sty m:val="bi"/>
                </m:rPr>
                <w:rPr>
                  <w:rFonts w:ascii="Cambria Math" w:hAnsi="Times New Roman"/>
                  <w:sz w:val="24"/>
                </w:rPr>
                <m:t>s</m:t>
              </m:r>
              <m:ctrlPr>
                <w:rPr>
                  <w:rFonts w:ascii="Cambria Math" w:hAnsi="Times New Roman"/>
                  <w:b/>
                  <w:bCs/>
                  <w:i/>
                  <w:sz w:val="24"/>
                </w:rPr>
              </m:ctrlPr>
            </m:sup>
          </m:sSubSup>
          <m:sSup>
            <m:sSupPr>
              <m:ctrlPr>
                <w:rPr>
                  <w:rFonts w:ascii="Cambria Math" w:hAnsi="Times New Roman"/>
                  <w:b/>
                  <w:bCs/>
                  <w:i/>
                  <w:sz w:val="24"/>
                </w:rPr>
              </m:ctrlPr>
            </m:sSupPr>
            <m:e>
              <m:r>
                <m:rPr>
                  <m:sty m:val="bi"/>
                </m:rPr>
                <w:rPr>
                  <w:rFonts w:ascii="Cambria Math" w:hAnsi="Times New Roman"/>
                  <w:sz w:val="24"/>
                </w:rPr>
                <m:t>L</m:t>
              </m:r>
              <m:ctrlPr>
                <w:rPr>
                  <w:rFonts w:ascii="Cambria Math" w:hAnsi="Times New Roman"/>
                  <w:b/>
                  <w:bCs/>
                  <w:i/>
                  <w:sz w:val="24"/>
                </w:rPr>
              </m:ctrlPr>
            </m:e>
            <m:sup>
              <m:r>
                <m:rPr>
                  <m:sty m:val="bi"/>
                </m:rPr>
                <w:rPr>
                  <w:rFonts w:ascii="Cambria Math" w:hAnsi="Times New Roman"/>
                  <w:sz w:val="24"/>
                </w:rPr>
                <m:t>ss</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m:t>
              </m:r>
              <m:ctrlPr>
                <w:rPr>
                  <w:rFonts w:ascii="Cambria Math" w:hAnsi="Times New Roman"/>
                  <w:b/>
                  <w:bCs/>
                  <w:i/>
                  <w:sz w:val="24"/>
                </w:rPr>
              </m:ctrlPr>
            </m:e>
            <m:sup>
              <m:r>
                <m:rPr>
                  <m:sty m:val="bi"/>
                </m:rPr>
                <w:rPr>
                  <w:rFonts w:ascii="Cambria Math" w:hAnsi="Times New Roman"/>
                  <w:sz w:val="24"/>
                </w:rPr>
                <m:t>'</m:t>
              </m:r>
              <m:ctrlPr>
                <w:rPr>
                  <w:rFonts w:ascii="Cambria Math" w:hAnsi="Times New Roman"/>
                  <w:b/>
                  <w:bCs/>
                  <w:i/>
                  <w:sz w:val="24"/>
                </w:rPr>
              </m:ctrlPr>
            </m:sup>
          </m:sSup>
          <m:r>
            <m:rPr>
              <m:sty m:val="bi"/>
            </m:rPr>
            <w:rPr>
              <w:rFonts w:ascii="Cambria Math" w:hAnsi="Cambria Math" w:cs="Cambria Math"/>
              <w:sz w:val="24"/>
            </w:rPr>
            <m:t>⊗</m:t>
          </m:r>
          <m:sSup>
            <m:sSupPr>
              <m:ctrlPr>
                <w:rPr>
                  <w:rFonts w:ascii="Cambria Math" w:hAnsi="Times New Roman"/>
                  <w:b/>
                  <w:bCs/>
                  <w:i/>
                  <w:sz w:val="24"/>
                </w:rPr>
              </m:ctrlPr>
            </m:sSupPr>
            <m:e>
              <m:r>
                <m:rPr>
                  <m:sty m:val="bi"/>
                </m:rPr>
                <w:rPr>
                  <w:rFonts w:ascii="Cambria Math" w:hAnsi="Times New Roman"/>
                  <w:sz w:val="24"/>
                </w:rPr>
                <m:t>A</m:t>
              </m:r>
              <m:ctrlPr>
                <w:rPr>
                  <w:rFonts w:ascii="Cambria Math" w:hAnsi="Times New Roman"/>
                  <w:b/>
                  <w:bCs/>
                  <w:i/>
                  <w:sz w:val="24"/>
                </w:rPr>
              </m:ctrlPr>
            </m:e>
            <m:sup>
              <m:r>
                <m:rPr>
                  <m:sty m:val="bi"/>
                </m:rPr>
                <w:rPr>
                  <w:rFonts w:ascii="Cambria Math" w:hAnsi="Times New Roman"/>
                  <w:sz w:val="24"/>
                </w:rPr>
                <m:t>sr</m:t>
              </m:r>
              <m:ctrlPr>
                <w:rPr>
                  <w:rFonts w:ascii="Cambria Math" w:hAnsi="Times New Roman"/>
                  <w:b/>
                  <w:bCs/>
                  <w:i/>
                  <w:sz w:val="24"/>
                </w:rPr>
              </m:ctrlPr>
            </m:sup>
          </m:sSup>
          <m:nary>
            <m:naryPr>
              <m:chr m:val="∑"/>
              <m:ctrlPr>
                <w:rPr>
                  <w:rFonts w:ascii="Cambria Math" w:hAnsi="Times New Roman"/>
                  <w:b/>
                  <w:bCs/>
                  <w:i/>
                  <w:sz w:val="24"/>
                </w:rPr>
              </m:ctrlPr>
            </m:naryPr>
            <m:sub>
              <m:r>
                <m:rPr>
                  <m:sty m:val="bi"/>
                </m:rPr>
                <w:rPr>
                  <w:rFonts w:ascii="Cambria Math" w:hAnsi="Times New Roman"/>
                  <w:sz w:val="24"/>
                </w:rPr>
                <m:t>t≠s</m:t>
              </m:r>
              <m:ctrlPr>
                <w:rPr>
                  <w:rFonts w:ascii="Cambria Math" w:hAnsi="Times New Roman"/>
                  <w:b/>
                  <w:bCs/>
                  <w:i/>
                  <w:sz w:val="24"/>
                </w:rPr>
              </m:ctrlPr>
            </m:sub>
            <m:sup>
              <m:r>
                <m:rPr>
                  <m:sty m:val="bi"/>
                </m:rPr>
                <w:rPr>
                  <w:rFonts w:ascii="Cambria Math" w:hAnsi="Times New Roman"/>
                  <w:sz w:val="24"/>
                </w:rPr>
                <m:t>n</m:t>
              </m:r>
              <m:ctrlPr>
                <w:rPr>
                  <w:rFonts w:ascii="Cambria Math" w:hAnsi="Times New Roman"/>
                  <w:b/>
                  <w:bCs/>
                  <w:i/>
                  <w:sz w:val="24"/>
                </w:rPr>
              </m:ctrlPr>
            </m:sup>
            <m:e>
              <m:sSup>
                <m:sSupPr>
                  <m:ctrlPr>
                    <w:rPr>
                      <w:rFonts w:ascii="Cambria Math" w:hAnsi="Times New Roman"/>
                      <w:b/>
                      <w:bCs/>
                      <w:i/>
                      <w:sz w:val="24"/>
                    </w:rPr>
                  </m:ctrlPr>
                </m:sSupPr>
                <m:e>
                  <m:r>
                    <m:rPr>
                      <m:sty m:val="bi"/>
                    </m:rPr>
                    <w:rPr>
                      <w:rFonts w:ascii="Cambria Math" w:hAnsi="Times New Roman"/>
                      <w:sz w:val="24"/>
                    </w:rPr>
                    <m:t>B</m:t>
                  </m:r>
                  <m:ctrlPr>
                    <w:rPr>
                      <w:rFonts w:ascii="Cambria Math" w:hAnsi="Times New Roman"/>
                      <w:b/>
                      <w:bCs/>
                      <w:i/>
                      <w:sz w:val="24"/>
                    </w:rPr>
                  </m:ctrlPr>
                </m:e>
                <m:sup>
                  <m:r>
                    <m:rPr>
                      <m:sty m:val="bi"/>
                    </m:rPr>
                    <w:rPr>
                      <w:rFonts w:ascii="Cambria Math" w:hAnsi="Times New Roman"/>
                      <w:sz w:val="24"/>
                    </w:rPr>
                    <m:t>st</m:t>
                  </m:r>
                  <m:ctrlPr>
                    <w:rPr>
                      <w:rFonts w:ascii="Cambria Math" w:hAnsi="Times New Roman"/>
                      <w:b/>
                      <w:bCs/>
                      <w:i/>
                      <w:sz w:val="24"/>
                    </w:rPr>
                  </m:ctrlPr>
                </m:sup>
              </m:sSup>
              <m:ctrlPr>
                <w:rPr>
                  <w:rFonts w:ascii="Cambria Math" w:hAnsi="Cambria Math"/>
                  <w:b/>
                  <w:bCs/>
                  <w:i/>
                  <w:sz w:val="24"/>
                </w:rPr>
              </m:ctrlPr>
            </m:e>
          </m:nary>
          <m:nary>
            <m:naryPr>
              <m:chr m:val="∑"/>
              <m:ctrlPr>
                <w:rPr>
                  <w:rFonts w:ascii="Cambria Math" w:hAnsi="Times New Roman"/>
                  <w:b/>
                  <w:bCs/>
                  <w:i/>
                  <w:sz w:val="24"/>
                </w:rPr>
              </m:ctrlPr>
            </m:naryPr>
            <m:sub>
              <m:r>
                <m:rPr>
                  <m:sty m:val="bi"/>
                </m:rPr>
                <w:rPr>
                  <w:rFonts w:ascii="Cambria Math" w:hAnsi="Times New Roman"/>
                  <w:sz w:val="24"/>
                </w:rPr>
                <m:t>u≠s,</m:t>
              </m:r>
              <m:ctrlPr>
                <w:rPr>
                  <w:rFonts w:ascii="Cambria Math" w:hAnsi="Times New Roman"/>
                  <w:b/>
                  <w:bCs/>
                  <w:i/>
                  <w:sz w:val="24"/>
                </w:rPr>
              </m:ctrlPr>
            </m:sub>
            <m:sup>
              <m:r>
                <m:rPr>
                  <m:sty m:val="bi"/>
                </m:rPr>
                <w:rPr>
                  <w:rFonts w:ascii="Cambria Math" w:hAnsi="Times New Roman"/>
                  <w:sz w:val="24"/>
                </w:rPr>
                <m:t>n</m:t>
              </m:r>
              <m:ctrlPr>
                <w:rPr>
                  <w:rFonts w:ascii="Cambria Math" w:hAnsi="Times New Roman"/>
                  <w:b/>
                  <w:bCs/>
                  <w:i/>
                  <w:sz w:val="24"/>
                </w:rPr>
              </m:ctrlPr>
            </m:sup>
            <m:e>
              <m:sSup>
                <m:sSupPr>
                  <m:ctrlPr>
                    <w:rPr>
                      <w:rFonts w:ascii="Cambria Math" w:hAnsi="Times New Roman"/>
                      <w:b/>
                      <w:bCs/>
                      <w:i/>
                      <w:sz w:val="24"/>
                    </w:rPr>
                  </m:ctrlPr>
                </m:sSupPr>
                <m:e>
                  <m:r>
                    <m:rPr>
                      <m:sty m:val="bi"/>
                    </m:rPr>
                    <w:rPr>
                      <w:rFonts w:ascii="Cambria Math" w:hAnsi="Times New Roman"/>
                      <w:sz w:val="24"/>
                    </w:rPr>
                    <m:t>Y</m:t>
                  </m:r>
                  <m:ctrlPr>
                    <w:rPr>
                      <w:rFonts w:ascii="Cambria Math" w:hAnsi="Times New Roman"/>
                      <w:b/>
                      <w:bCs/>
                      <w:i/>
                      <w:sz w:val="24"/>
                    </w:rPr>
                  </m:ctrlPr>
                </m:e>
                <m:sup>
                  <m:r>
                    <m:rPr>
                      <m:sty m:val="bi"/>
                    </m:rPr>
                    <w:rPr>
                      <w:rFonts w:ascii="Cambria Math" w:hAnsi="Times New Roman"/>
                      <w:sz w:val="24"/>
                    </w:rPr>
                    <m:t>tu</m:t>
                  </m:r>
                  <m:ctrlPr>
                    <w:rPr>
                      <w:rFonts w:ascii="Cambria Math" w:hAnsi="Times New Roman"/>
                      <w:b/>
                      <w:bCs/>
                      <w:i/>
                      <w:sz w:val="24"/>
                    </w:rPr>
                  </m:ctrlPr>
                </m:sup>
              </m:sSup>
              <m:ctrlPr>
                <w:rPr>
                  <w:rFonts w:ascii="Cambria Math" w:hAnsi="Cambria Math"/>
                  <w:b/>
                  <w:bCs/>
                  <w:i/>
                  <w:sz w:val="24"/>
                </w:rPr>
              </m:ctrlPr>
            </m:e>
          </m:nary>
          <m:r>
            <m:rPr>
              <m:nor/>
              <m:sty m:val="b"/>
            </m:rPr>
            <w:rPr>
              <w:rFonts w:ascii="Cambria Math" w:hAnsi="Times New Roman"/>
              <w:b/>
              <w:bCs/>
              <w:sz w:val="24"/>
            </w:rPr>
            <m:t xml:space="preserve">                                  </m:t>
          </m:r>
          <m:r>
            <m:rPr>
              <m:sty m:val="b"/>
            </m:rPr>
            <w:rPr>
              <w:rFonts w:ascii="Cambria Math" w:hAnsi="Times New Roman"/>
              <w:sz w:val="24"/>
            </w:rPr>
            <m:t>（</m:t>
          </m:r>
          <m:r>
            <m:rPr>
              <m:nor/>
              <m:sty m:val="b"/>
            </m:rPr>
            <w:rPr>
              <w:rFonts w:ascii="Cambria Math" w:hAnsi="Times New Roman"/>
              <w:b/>
              <w:bCs/>
              <w:sz w:val="24"/>
            </w:rPr>
            <m:t>6-13</m:t>
          </m:r>
          <m:r>
            <m:rPr>
              <m:sty m:val="b"/>
            </m:rPr>
            <w:rPr>
              <w:rFonts w:ascii="Cambria Math" w:hAnsi="Times New Roman"/>
              <w:sz w:val="24"/>
            </w:rPr>
            <m:t>）</m:t>
          </m:r>
        </m:oMath>
      </m:oMathPara>
    </w:p>
    <w:p w14:paraId="7E7395BF">
      <w:pPr>
        <w:spacing w:line="400" w:lineRule="exact"/>
        <w:ind w:firstLine="480" w:firstLineChars="200"/>
        <w:rPr>
          <w:rFonts w:ascii="Times New Roman" w:hAnsi="Times New Roman"/>
          <w:sz w:val="24"/>
        </w:rPr>
      </w:pPr>
      <w:r>
        <w:rPr>
          <w:rFonts w:ascii="Times New Roman" w:hAnsi="Times New Roman"/>
          <w:sz w:val="24"/>
        </w:rPr>
        <w:t>最后，计算出口国内增加值中来自管理、研发、市场三种功能活动的占比作为出口价值链功能升级的代理变量。</w:t>
      </w:r>
    </w:p>
    <w:p w14:paraId="3344B68D">
      <w:pPr>
        <w:spacing w:line="360" w:lineRule="auto"/>
        <w:ind w:firstLine="480" w:firstLineChars="200"/>
        <w:jc w:val="left"/>
        <w:rPr>
          <w:rFonts w:ascii="Times New Roman" w:hAnsi="Times New Roman"/>
          <w:sz w:val="24"/>
        </w:rPr>
      </w:pPr>
      <m:oMathPara>
        <m:oMath>
          <m:sSup>
            <m:sSupPr>
              <m:ctrlPr>
                <w:rPr>
                  <w:rFonts w:ascii="Cambria Math" w:hAnsi="Cambria Math"/>
                  <w:i/>
                  <w:sz w:val="24"/>
                </w:rPr>
              </m:ctrlPr>
            </m:sSupPr>
            <m:e>
              <m:r>
                <m:rPr/>
                <w:rPr>
                  <w:rFonts w:ascii="Cambria Math" w:hAnsi="Cambria Math"/>
                  <w:sz w:val="24"/>
                </w:rPr>
                <m:t>fsl</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r>
            <m:rPr/>
            <w:rPr>
              <w:rFonts w:ascii="Cambria Math" w:hAnsi="Cambria Math"/>
              <w:sz w:val="24"/>
            </w:rPr>
            <m:t>=</m:t>
          </m:r>
          <m:f>
            <m:fPr>
              <m:ctrlPr>
                <w:rPr>
                  <w:rFonts w:ascii="Cambria Math" w:hAnsi="Cambria Math"/>
                  <w:i/>
                  <w:sz w:val="24"/>
                </w:rPr>
              </m:ctrlPr>
            </m:fPr>
            <m:num>
              <m:nary>
                <m:naryPr>
                  <m:chr m:val="∑"/>
                  <m:limLoc m:val="undOvr"/>
                  <m:supHide m:val="1"/>
                  <m:ctrlPr>
                    <w:rPr>
                      <w:rFonts w:ascii="Cambria Math" w:hAnsi="Cambria Math"/>
                      <w:i/>
                      <w:sz w:val="24"/>
                    </w:rPr>
                  </m:ctrlPr>
                </m:naryPr>
                <m:sub>
                  <m:r>
                    <m:rPr/>
                    <w:rPr>
                      <w:rFonts w:ascii="Cambria Math" w:hAnsi="Cambria Math"/>
                      <w:sz w:val="24"/>
                    </w:rPr>
                    <m:t>k</m:t>
                  </m:r>
                  <m:ctrlPr>
                    <w:rPr>
                      <w:rFonts w:ascii="Cambria Math" w:hAnsi="Cambria Math"/>
                      <w:i/>
                      <w:sz w:val="24"/>
                    </w:rPr>
                  </m:ctrlPr>
                </m:sub>
                <m:sup>
                  <m:ctrlPr>
                    <w:rPr>
                      <w:rFonts w:ascii="Cambria Math" w:hAnsi="Cambria Math"/>
                      <w:i/>
                      <w:sz w:val="24"/>
                    </w:rPr>
                  </m:ctrlPr>
                </m:sup>
                <m:e>
                  <m:sSubSup>
                    <m:sSubSupPr>
                      <m:ctrlPr>
                        <w:rPr>
                          <w:rFonts w:ascii="Cambria Math" w:hAnsi="Cambria Math"/>
                          <w:i/>
                          <w:sz w:val="24"/>
                        </w:rPr>
                      </m:ctrlPr>
                    </m:sSubSupPr>
                    <m:e>
                      <m:r>
                        <m:rPr/>
                        <w:rPr>
                          <w:rFonts w:ascii="Cambria Math" w:hAnsi="Cambria Math"/>
                          <w:sz w:val="24"/>
                        </w:rPr>
                        <m:t>DVA</m:t>
                      </m:r>
                      <m:ctrlPr>
                        <w:rPr>
                          <w:rFonts w:ascii="Cambria Math" w:hAnsi="Cambria Math"/>
                          <w:i/>
                          <w:sz w:val="24"/>
                        </w:rPr>
                      </m:ctrlPr>
                    </m:e>
                    <m:sub>
                      <m:r>
                        <m:rPr/>
                        <w:rPr>
                          <w:rFonts w:ascii="Cambria Math" w:hAnsi="Cambria Math"/>
                          <w:sz w:val="24"/>
                        </w:rPr>
                        <m:t>k</m:t>
                      </m:r>
                      <m:ctrlPr>
                        <w:rPr>
                          <w:rFonts w:ascii="Cambria Math" w:hAnsi="Cambria Math"/>
                          <w:i/>
                          <w:sz w:val="24"/>
                        </w:rPr>
                      </m:ctrlPr>
                    </m:sub>
                    <m:sup>
                      <m:r>
                        <m:rPr/>
                        <w:rPr>
                          <w:rFonts w:ascii="Cambria Math" w:hAnsi="Cambria Math"/>
                          <w:sz w:val="24"/>
                        </w:rPr>
                        <m:t>sr</m:t>
                      </m:r>
                      <m:ctrlPr>
                        <w:rPr>
                          <w:rFonts w:ascii="Cambria Math" w:hAnsi="Cambria Math"/>
                          <w:i/>
                          <w:sz w:val="24"/>
                        </w:rPr>
                      </m:ctrlPr>
                    </m:sup>
                  </m:sSubSup>
                  <m:ctrlPr>
                    <w:rPr>
                      <w:rFonts w:ascii="Cambria Math" w:hAnsi="Cambria Math"/>
                      <w:i/>
                      <w:sz w:val="24"/>
                    </w:rPr>
                  </m:ctrlPr>
                </m:e>
              </m:nary>
              <m:ctrlPr>
                <w:rPr>
                  <w:rFonts w:ascii="Cambria Math" w:hAnsi="Cambria Math"/>
                  <w:i/>
                  <w:sz w:val="24"/>
                </w:rPr>
              </m:ctrlPr>
            </m:num>
            <m:den>
              <m:sSup>
                <m:sSupPr>
                  <m:ctrlPr>
                    <w:rPr>
                      <w:rFonts w:ascii="Cambria Math" w:hAnsi="Cambria Math"/>
                      <w:i/>
                      <w:sz w:val="24"/>
                    </w:rPr>
                  </m:ctrlPr>
                </m:sSupPr>
                <m:e>
                  <m:r>
                    <m:rPr/>
                    <w:rPr>
                      <w:rFonts w:ascii="Cambria Math" w:hAnsi="Cambria Math"/>
                      <w:sz w:val="24"/>
                    </w:rPr>
                    <m:t>DVA</m:t>
                  </m:r>
                  <m:ctrlPr>
                    <w:rPr>
                      <w:rFonts w:ascii="Cambria Math" w:hAnsi="Cambria Math"/>
                      <w:i/>
                      <w:sz w:val="24"/>
                    </w:rPr>
                  </m:ctrlPr>
                </m:e>
                <m:sup>
                  <m:r>
                    <m:rPr/>
                    <w:rPr>
                      <w:rFonts w:ascii="Cambria Math" w:hAnsi="Cambria Math"/>
                      <w:sz w:val="24"/>
                    </w:rPr>
                    <m:t>sr</m:t>
                  </m:r>
                  <m:ctrlPr>
                    <w:rPr>
                      <w:rFonts w:ascii="Cambria Math" w:hAnsi="Cambria Math"/>
                      <w:i/>
                      <w:sz w:val="24"/>
                    </w:rPr>
                  </m:ctrlPr>
                </m:sup>
              </m:sSup>
              <m:ctrlPr>
                <w:rPr>
                  <w:rFonts w:ascii="Cambria Math" w:hAnsi="Cambria Math"/>
                  <w:i/>
                  <w:sz w:val="24"/>
                </w:rPr>
              </m:ctrlPr>
            </m:den>
          </m:f>
          <m:r>
            <m:rPr/>
            <w:rPr>
              <w:rFonts w:ascii="Cambria Math" w:hAnsi="Cambria Math"/>
              <w:sz w:val="24"/>
            </w:rPr>
            <m:t xml:space="preserve">                 </m:t>
          </m:r>
          <m:r>
            <m:rPr>
              <m:sty m:val="p"/>
            </m:rPr>
            <w:rPr>
              <w:rFonts w:hint="eastAsia" w:ascii="Cambria Math" w:hAnsi="Cambria Math"/>
              <w:sz w:val="24"/>
            </w:rPr>
            <m:t>（</m:t>
          </m:r>
          <m:r>
            <m:rPr>
              <m:sty m:val="p"/>
            </m:rPr>
            <w:rPr>
              <w:rFonts w:ascii="Cambria Math" w:hAnsi="Cambria Math"/>
              <w:sz w:val="24"/>
            </w:rPr>
            <m:t>6−14</m:t>
          </m:r>
          <m:r>
            <m:rPr>
              <m:sty m:val="p"/>
            </m:rPr>
            <w:rPr>
              <w:rFonts w:hint="eastAsia" w:ascii="Cambria Math" w:hAnsi="Cambria Math"/>
              <w:sz w:val="24"/>
            </w:rPr>
            <m:t>）</m:t>
          </m:r>
        </m:oMath>
      </m:oMathPara>
    </w:p>
    <w:p w14:paraId="6E1C03EE">
      <w:pPr>
        <w:spacing w:line="400" w:lineRule="exact"/>
        <w:ind w:firstLine="480" w:firstLineChars="200"/>
        <w:rPr>
          <w:rFonts w:ascii="Times New Roman" w:hAnsi="Times New Roman"/>
          <w:sz w:val="24"/>
        </w:rPr>
      </w:pPr>
      <w:r>
        <w:rPr>
          <w:rFonts w:ascii="Times New Roman" w:hAnsi="Times New Roman"/>
          <w:sz w:val="24"/>
        </w:rPr>
        <w:t>需要说明的是，本文仅基于劳动力职业分类来测算一国（或产业）在不同功能活动中的增加值率，而未考虑资本活动对增加值率的影响。这主要有两方面原因：其一，资本内置功能活动类型报酬的难分解性，即很难将资本报酬明确划分为从事何种类型功能活动的报酬（Chen et al.，2018</w:t>
      </w:r>
      <w:r>
        <w:rPr>
          <w:rFonts w:hint="eastAsia" w:ascii="Times New Roman" w:hAnsi="Times New Roman"/>
          <w:sz w:val="24"/>
        </w:rPr>
        <w:t>；</w:t>
      </w:r>
      <w:r>
        <w:rPr>
          <w:rFonts w:ascii="Times New Roman" w:hAnsi="Times New Roman"/>
          <w:sz w:val="24"/>
        </w:rPr>
        <w:t>Timmer et al.，2019）；其二，由于跨国资本流动日益频繁，资本收入的所有权归属地与创造地之间存在明显的鸿沟，这使得一国部门的资本收入很难确定究竟多大程度上真正属于本国本部门（Lipsey，2010；Guvenen et al.，2017）。因此，本研究主要关注的是劳动内置不同类型功能活动的出口国内增加值，这种方法虽然忽略了资本活动的影响，但仍然能够为理解出口价值链功能升级的传导机制提供有价值的解释。</w:t>
      </w:r>
    </w:p>
    <w:p w14:paraId="43CFB0F4">
      <w:pPr>
        <w:spacing w:line="400" w:lineRule="exact"/>
        <w:ind w:firstLine="480" w:firstLineChars="200"/>
        <w:rPr>
          <w:rFonts w:ascii="Times New Roman" w:hAnsi="Times New Roman"/>
          <w:sz w:val="24"/>
        </w:rPr>
      </w:pPr>
      <w:r>
        <w:rPr>
          <w:rFonts w:ascii="Times New Roman" w:hAnsi="Times New Roman"/>
          <w:sz w:val="24"/>
        </w:rPr>
        <w:t>为了保证行业分类及目的市场分类的一致性，该机制检验的所有行业-目的市场-时间层面的变量均依据2013版WIOD的投入产出表计算，该表涵盖了1995-2011年间以当年价格计算的个国家（地区）35个部门的投入产出情况（详情见附件3），部门分类遵循ISIC Rev.3分类标准，并与LOD的数据分类保持一致。使用2013版WIOD投入产出表数据，一方面确保了出口价值链功能传导机制检验的严谨性，另一方面可对第五章的基准回归再次进行稳健性检验。</w:t>
      </w:r>
    </w:p>
    <w:p w14:paraId="11C46546">
      <w:pPr>
        <w:spacing w:line="360" w:lineRule="auto"/>
        <w:ind w:firstLine="480" w:firstLineChars="200"/>
        <w:rPr>
          <w:rFonts w:ascii="Times New Roman" w:hAnsi="Times New Roman"/>
          <w:color w:val="000000"/>
          <w:kern w:val="0"/>
          <w:sz w:val="24"/>
          <w:lang w:bidi="ar"/>
        </w:rPr>
      </w:pPr>
      <w:r>
        <w:rPr>
          <w:rFonts w:ascii="Times New Roman" w:hAnsi="Times New Roman"/>
          <w:sz w:val="24"/>
        </w:rPr>
        <w:t>2.贸易服务化（serve）。</w:t>
      </w:r>
      <w:r>
        <w:rPr>
          <w:rFonts w:ascii="Times New Roman" w:hAnsi="Times New Roman"/>
          <w:color w:val="000000"/>
          <w:kern w:val="0"/>
          <w:sz w:val="24"/>
          <w:lang w:bidi="ar"/>
        </w:rPr>
        <w:t>采用出口国内（调出省内）增加值中来自服务行业的比重进行衡量。根据式（4-23），国际贸易层面的出口服务化可表示为：</w:t>
      </w:r>
    </w:p>
    <w:p w14:paraId="366DDFBC">
      <w:pPr>
        <w:spacing w:line="360" w:lineRule="auto"/>
        <w:jc w:val="center"/>
        <w:rPr>
          <w:rFonts w:ascii="Times New Roman" w:hAnsi="Times New Roman"/>
          <w:b/>
          <w:bCs/>
          <w:position w:val="-524"/>
          <w:sz w:val="24"/>
        </w:rPr>
      </w:pPr>
      <m:oMathPara>
        <m:oMath>
          <m:r>
            <m:rPr>
              <m:sty m:val="bi"/>
            </m:rPr>
            <w:rPr>
              <w:rFonts w:ascii="Cambria Math" w:hAnsi="Times New Roman"/>
              <w:sz w:val="24"/>
            </w:rPr>
            <m:t>Serv</m:t>
          </m:r>
          <m:sSup>
            <m:sSupPr>
              <m:ctrlPr>
                <w:rPr>
                  <w:rFonts w:ascii="Cambria Math" w:hAnsi="Times New Roman"/>
                  <w:b/>
                  <w:bCs/>
                  <w:i/>
                  <w:sz w:val="24"/>
                </w:rPr>
              </m:ctrlPr>
            </m:sSupPr>
            <m:e>
              <m:r>
                <m:rPr>
                  <m:sty m:val="bi"/>
                </m:rPr>
                <w:rPr>
                  <w:rFonts w:ascii="Cambria Math" w:hAnsi="Times New Roman"/>
                  <w:sz w:val="24"/>
                </w:rPr>
                <m:t>e</m:t>
              </m:r>
              <m:ctrlPr>
                <w:rPr>
                  <w:rFonts w:ascii="Cambria Math" w:hAnsi="Times New Roman"/>
                  <w:b/>
                  <w:bCs/>
                  <w:i/>
                  <w:sz w:val="24"/>
                </w:rPr>
              </m:ctrlPr>
            </m:e>
            <m:sup>
              <m:r>
                <m:rPr>
                  <m:sty m:val="bi"/>
                </m:rPr>
                <w:rPr>
                  <w:rFonts w:ascii="Cambria Math" w:hAnsi="Times New Roman"/>
                  <w:sz w:val="24"/>
                </w:rPr>
                <m:t>rs</m:t>
              </m:r>
              <m:ctrlPr>
                <w:rPr>
                  <w:rFonts w:ascii="Cambria Math" w:hAnsi="Times New Roman"/>
                  <w:b/>
                  <w:bCs/>
                  <w:i/>
                  <w:sz w:val="24"/>
                </w:rPr>
              </m:ctrlPr>
            </m:sup>
          </m:sSup>
          <m:r>
            <m:rPr>
              <m:sty m:val="bi"/>
            </m:rPr>
            <w:rPr>
              <w:rFonts w:ascii="Cambria Math" w:hAnsi="Times New Roman"/>
              <w:sz w:val="24"/>
            </w:rPr>
            <m:t>=</m:t>
          </m:r>
          <m:f>
            <m:fPr>
              <m:ctrlPr>
                <w:rPr>
                  <w:rFonts w:ascii="Cambria Math" w:hAnsi="Cambria Math"/>
                  <w:b/>
                  <w:bCs/>
                  <w:i/>
                  <w:sz w:val="24"/>
                </w:rPr>
              </m:ctrlPr>
            </m:fPr>
            <m:num>
              <m:r>
                <m:rPr>
                  <m:sty m:val="bi"/>
                </m:rPr>
                <w:rPr>
                  <w:rFonts w:ascii="Cambria Math" w:hAnsi="Times New Roman"/>
                  <w:sz w:val="24"/>
                </w:rPr>
                <m:t>（</m:t>
              </m:r>
              <m:sSup>
                <m:sSupPr>
                  <m:ctrlPr>
                    <w:rPr>
                      <w:rFonts w:ascii="Cambria Math" w:hAnsi="Times New Roman"/>
                      <w:b/>
                      <w:bCs/>
                      <w:i/>
                      <w:sz w:val="24"/>
                    </w:rPr>
                  </m:ctrlPr>
                </m:sSupPr>
                <m:e>
                  <m:r>
                    <m:rPr>
                      <m:sty m:val="bi"/>
                    </m:rPr>
                    <w:rPr>
                      <w:rFonts w:ascii="Cambria Math" w:hAnsi="Times New Roman"/>
                      <w:sz w:val="24"/>
                    </w:rPr>
                    <m:t>V</m:t>
                  </m:r>
                  <m:ctrlPr>
                    <w:rPr>
                      <w:rFonts w:ascii="Cambria Math" w:hAnsi="Times New Roman"/>
                      <w:b/>
                      <w:bCs/>
                      <w:i/>
                      <w:sz w:val="24"/>
                    </w:rPr>
                  </m:ctrlPr>
                </m:e>
                <m:sup>
                  <m:r>
                    <m:rPr>
                      <m:sty m:val="bi"/>
                    </m:rPr>
                    <w:rPr>
                      <w:rFonts w:ascii="Cambria Math" w:hAnsi="Times New Roman"/>
                      <w:sz w:val="24"/>
                    </w:rPr>
                    <m:t>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B</m:t>
                  </m:r>
                  <m:ctrlPr>
                    <w:rPr>
                      <w:rFonts w:ascii="Cambria Math" w:hAnsi="Times New Roman"/>
                      <w:b/>
                      <w:bCs/>
                      <w:i/>
                      <w:sz w:val="24"/>
                    </w:rPr>
                  </m:ctrlPr>
                </m:e>
                <m:sup>
                  <m:r>
                    <m:rPr>
                      <m:sty m:val="bi"/>
                    </m:rPr>
                    <w:rPr>
                      <w:rFonts w:ascii="Cambria Math" w:hAnsi="Times New Roman"/>
                      <w:sz w:val="24"/>
                    </w:rPr>
                    <m:t>r'r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m:t>
                  </m:r>
                  <m:ctrlPr>
                    <w:rPr>
                      <w:rFonts w:ascii="Cambria Math" w:hAnsi="Times New Roman"/>
                      <w:b/>
                      <w:bCs/>
                      <w:i/>
                      <w:sz w:val="24"/>
                    </w:rPr>
                  </m:ctrlPr>
                </m:e>
                <m:sup>
                  <m:r>
                    <m:rPr>
                      <m:sty m:val="bi"/>
                    </m:rPr>
                    <w:rPr>
                      <w:rFonts w:ascii="Cambria Math" w:hAnsi="Times New Roman"/>
                      <w:sz w:val="24"/>
                    </w:rPr>
                    <m:t>'</m:t>
                  </m:r>
                  <m:ctrlPr>
                    <w:rPr>
                      <w:rFonts w:ascii="Cambria Math" w:hAnsi="Times New Roman"/>
                      <w:b/>
                      <w:bCs/>
                      <w:i/>
                      <w:sz w:val="24"/>
                    </w:rPr>
                  </m:ctrlPr>
                </m:sup>
              </m:sSup>
              <m:r>
                <m:rPr>
                  <m:sty m:val="bi"/>
                </m:rPr>
                <w:rPr>
                  <w:rFonts w:ascii="Cambria Math" w:hAnsi="Cambria Math" w:cs="Cambria Math"/>
                  <w:sz w:val="24"/>
                </w:rPr>
                <m:t>⊗</m:t>
              </m:r>
              <m:sSup>
                <m:sSupPr>
                  <m:ctrlPr>
                    <w:rPr>
                      <w:rFonts w:ascii="Cambria Math" w:hAnsi="Times New Roman"/>
                      <w:b/>
                      <w:bCs/>
                      <w:i/>
                      <w:sz w:val="24"/>
                    </w:rPr>
                  </m:ctrlPr>
                </m:sSupPr>
                <m:e>
                  <m:r>
                    <m:rPr>
                      <m:sty m:val="bi"/>
                    </m:rPr>
                    <w:rPr>
                      <w:rFonts w:ascii="Cambria Math" w:hAnsi="Times New Roman"/>
                      <w:sz w:val="24"/>
                    </w:rPr>
                    <m:t>Y</m:t>
                  </m:r>
                  <m:ctrlPr>
                    <w:rPr>
                      <w:rFonts w:ascii="Cambria Math" w:hAnsi="Times New Roman"/>
                      <w:b/>
                      <w:bCs/>
                      <w:i/>
                      <w:sz w:val="24"/>
                    </w:rPr>
                  </m:ctrlPr>
                </m:e>
                <m:sup>
                  <m:r>
                    <m:rPr>
                      <m:nor/>
                      <m:sty m:val="b"/>
                    </m:rPr>
                    <w:rPr>
                      <w:rFonts w:ascii="Cambria Math" w:hAnsi="Times New Roman"/>
                      <w:b/>
                      <w:bCs/>
                      <w:sz w:val="24"/>
                    </w:rPr>
                    <m:t>rs</m:t>
                  </m:r>
                  <m:ctrlPr>
                    <w:rPr>
                      <w:rFonts w:ascii="Cambria Math" w:hAnsi="Times New Roman"/>
                      <w:b/>
                      <w:bCs/>
                      <w:sz w:val="24"/>
                    </w:rPr>
                  </m:ctrlPr>
                </m:sup>
              </m:sSup>
              <m:r>
                <m:rPr>
                  <m:sty m:val="bi"/>
                </m:rPr>
                <w:rPr>
                  <w:rFonts w:ascii="Cambria Math" w:hAnsi="Times New Roman"/>
                  <w:sz w:val="24"/>
                </w:rPr>
                <m:t>+(</m:t>
              </m:r>
              <m:sSup>
                <m:sSupPr>
                  <m:ctrlPr>
                    <w:rPr>
                      <w:rFonts w:ascii="Cambria Math" w:hAnsi="Times New Roman"/>
                      <w:b/>
                      <w:bCs/>
                      <w:i/>
                      <w:sz w:val="24"/>
                    </w:rPr>
                  </m:ctrlPr>
                </m:sSupPr>
                <m:e>
                  <m:r>
                    <m:rPr>
                      <m:sty m:val="bi"/>
                    </m:rPr>
                    <w:rPr>
                      <w:rFonts w:ascii="Cambria Math" w:hAnsi="Times New Roman"/>
                      <w:sz w:val="24"/>
                    </w:rPr>
                    <m:t>V</m:t>
                  </m:r>
                  <m:ctrlPr>
                    <w:rPr>
                      <w:rFonts w:ascii="Cambria Math" w:hAnsi="Times New Roman"/>
                      <w:b/>
                      <w:bCs/>
                      <w:i/>
                      <w:sz w:val="24"/>
                    </w:rPr>
                  </m:ctrlPr>
                </m:e>
                <m:sup>
                  <m:r>
                    <m:rPr>
                      <m:sty m:val="bi"/>
                    </m:rPr>
                    <w:rPr>
                      <w:rFonts w:ascii="Cambria Math" w:hAnsi="Times New Roman"/>
                      <w:sz w:val="24"/>
                    </w:rPr>
                    <m:t>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L</m:t>
                  </m:r>
                  <m:ctrlPr>
                    <w:rPr>
                      <w:rFonts w:ascii="Cambria Math" w:hAnsi="Times New Roman"/>
                      <w:b/>
                      <w:bCs/>
                      <w:i/>
                      <w:sz w:val="24"/>
                    </w:rPr>
                  </m:ctrlPr>
                </m:e>
                <m:sup>
                  <m:r>
                    <m:rPr>
                      <m:sty m:val="bi"/>
                    </m:rPr>
                    <w:rPr>
                      <w:rFonts w:ascii="Cambria Math" w:hAnsi="Times New Roman"/>
                      <w:sz w:val="24"/>
                    </w:rPr>
                    <m:t>r'r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m:t>
                  </m:r>
                  <m:ctrlPr>
                    <w:rPr>
                      <w:rFonts w:ascii="Cambria Math" w:hAnsi="Times New Roman"/>
                      <w:b/>
                      <w:bCs/>
                      <w:i/>
                      <w:sz w:val="24"/>
                    </w:rPr>
                  </m:ctrlPr>
                </m:e>
                <m:sup>
                  <m:r>
                    <m:rPr>
                      <m:sty m:val="bi"/>
                    </m:rPr>
                    <w:rPr>
                      <w:rFonts w:ascii="Cambria Math" w:hAnsi="Times New Roman"/>
                      <w:sz w:val="24"/>
                    </w:rPr>
                    <m:t>'</m:t>
                  </m:r>
                  <m:ctrlPr>
                    <w:rPr>
                      <w:rFonts w:ascii="Cambria Math" w:hAnsi="Times New Roman"/>
                      <w:b/>
                      <w:bCs/>
                      <w:i/>
                      <w:sz w:val="24"/>
                    </w:rPr>
                  </m:ctrlPr>
                </m:sup>
              </m:sSup>
              <m:r>
                <m:rPr>
                  <m:sty m:val="bi"/>
                </m:rPr>
                <w:rPr>
                  <w:rFonts w:ascii="Cambria Math" w:hAnsi="Cambria Math" w:cs="Cambria Math"/>
                  <w:sz w:val="24"/>
                </w:rPr>
                <m:t>⊗</m:t>
              </m:r>
              <m:sSup>
                <m:sSupPr>
                  <m:ctrlPr>
                    <w:rPr>
                      <w:rFonts w:ascii="Cambria Math" w:hAnsi="Times New Roman"/>
                      <w:b/>
                      <w:bCs/>
                      <w:i/>
                      <w:sz w:val="24"/>
                    </w:rPr>
                  </m:ctrlPr>
                </m:sSupPr>
                <m:e>
                  <m:r>
                    <m:rPr>
                      <m:sty m:val="bi"/>
                    </m:rPr>
                    <w:rPr>
                      <w:rFonts w:ascii="Cambria Math" w:hAnsi="Times New Roman"/>
                      <w:sz w:val="24"/>
                    </w:rPr>
                    <m:t>A</m:t>
                  </m:r>
                  <m:ctrlPr>
                    <w:rPr>
                      <w:rFonts w:ascii="Cambria Math" w:hAnsi="Times New Roman"/>
                      <w:b/>
                      <w:bCs/>
                      <w:i/>
                      <w:sz w:val="24"/>
                    </w:rPr>
                  </m:ctrlPr>
                </m:e>
                <m:sup>
                  <m:r>
                    <m:rPr>
                      <m:sty m:val="bi"/>
                    </m:rPr>
                    <w:rPr>
                      <w:rFonts w:ascii="Cambria Math" w:hAnsi="Times New Roman"/>
                      <w:sz w:val="24"/>
                    </w:rPr>
                    <m:t>rs</m:t>
                  </m:r>
                  <m:ctrlPr>
                    <w:rPr>
                      <w:rFonts w:ascii="Cambria Math" w:hAnsi="Times New Roman"/>
                      <w:b/>
                      <w:bCs/>
                      <w:i/>
                      <w:sz w:val="24"/>
                    </w:rPr>
                  </m:ctrlPr>
                </m:sup>
              </m:sSup>
              <m:nary>
                <m:naryPr>
                  <m:chr m:val="∑"/>
                  <m:ctrlPr>
                    <w:rPr>
                      <w:rFonts w:ascii="Cambria Math" w:hAnsi="Times New Roman"/>
                      <w:b/>
                      <w:bCs/>
                      <w:i/>
                      <w:sz w:val="24"/>
                    </w:rPr>
                  </m:ctrlPr>
                </m:naryPr>
                <m:sub>
                  <m:r>
                    <m:rPr>
                      <m:sty m:val="bi"/>
                    </m:rPr>
                    <w:rPr>
                      <w:rFonts w:ascii="Cambria Math" w:hAnsi="Times New Roman"/>
                      <w:sz w:val="24"/>
                    </w:rPr>
                    <m:t>t≠r</m:t>
                  </m:r>
                  <m:ctrlPr>
                    <w:rPr>
                      <w:rFonts w:ascii="Cambria Math" w:hAnsi="Times New Roman"/>
                      <w:b/>
                      <w:bCs/>
                      <w:i/>
                      <w:sz w:val="24"/>
                    </w:rPr>
                  </m:ctrlPr>
                </m:sub>
                <m:sup>
                  <m:r>
                    <m:rPr>
                      <m:sty m:val="bi"/>
                    </m:rPr>
                    <w:rPr>
                      <w:rFonts w:ascii="Cambria Math" w:hAnsi="Times New Roman"/>
                      <w:sz w:val="24"/>
                    </w:rPr>
                    <m:t>n</m:t>
                  </m:r>
                  <m:ctrlPr>
                    <w:rPr>
                      <w:rFonts w:ascii="Cambria Math" w:hAnsi="Times New Roman"/>
                      <w:b/>
                      <w:bCs/>
                      <w:i/>
                      <w:sz w:val="24"/>
                    </w:rPr>
                  </m:ctrlPr>
                </m:sup>
                <m:e>
                  <m:sSup>
                    <m:sSupPr>
                      <m:ctrlPr>
                        <w:rPr>
                          <w:rFonts w:ascii="Cambria Math" w:hAnsi="Times New Roman"/>
                          <w:b/>
                          <w:bCs/>
                          <w:i/>
                          <w:sz w:val="24"/>
                        </w:rPr>
                      </m:ctrlPr>
                    </m:sSupPr>
                    <m:e>
                      <m:r>
                        <m:rPr>
                          <m:sty m:val="bi"/>
                        </m:rPr>
                        <w:rPr>
                          <w:rFonts w:ascii="Cambria Math" w:hAnsi="Times New Roman"/>
                          <w:sz w:val="24"/>
                        </w:rPr>
                        <m:t>B</m:t>
                      </m:r>
                      <m:ctrlPr>
                        <w:rPr>
                          <w:rFonts w:ascii="Cambria Math" w:hAnsi="Times New Roman"/>
                          <w:b/>
                          <w:bCs/>
                          <w:i/>
                          <w:sz w:val="24"/>
                        </w:rPr>
                      </m:ctrlPr>
                    </m:e>
                    <m:sup>
                      <m:r>
                        <m:rPr>
                          <m:sty m:val="bi"/>
                        </m:rPr>
                        <w:rPr>
                          <w:rFonts w:ascii="Cambria Math" w:hAnsi="Times New Roman"/>
                          <w:sz w:val="24"/>
                        </w:rPr>
                        <m:t>st</m:t>
                      </m:r>
                      <m:ctrlPr>
                        <w:rPr>
                          <w:rFonts w:ascii="Cambria Math" w:hAnsi="Times New Roman"/>
                          <w:b/>
                          <w:bCs/>
                          <w:i/>
                          <w:sz w:val="24"/>
                        </w:rPr>
                      </m:ctrlPr>
                    </m:sup>
                  </m:sSup>
                  <m:ctrlPr>
                    <w:rPr>
                      <w:rFonts w:ascii="Cambria Math" w:hAnsi="Cambria Math"/>
                      <w:b/>
                      <w:bCs/>
                      <w:i/>
                      <w:sz w:val="24"/>
                    </w:rPr>
                  </m:ctrlPr>
                </m:e>
              </m:nary>
              <m:nary>
                <m:naryPr>
                  <m:chr m:val="∑"/>
                  <m:ctrlPr>
                    <w:rPr>
                      <w:rFonts w:ascii="Cambria Math" w:hAnsi="Times New Roman"/>
                      <w:b/>
                      <w:bCs/>
                      <w:i/>
                      <w:sz w:val="24"/>
                    </w:rPr>
                  </m:ctrlPr>
                </m:naryPr>
                <m:sub>
                  <m:r>
                    <m:rPr>
                      <m:sty m:val="bi"/>
                    </m:rPr>
                    <w:rPr>
                      <w:rFonts w:ascii="Cambria Math" w:hAnsi="Times New Roman"/>
                      <w:sz w:val="24"/>
                    </w:rPr>
                    <m:t>u≠r</m:t>
                  </m:r>
                  <m:ctrlPr>
                    <w:rPr>
                      <w:rFonts w:ascii="Cambria Math" w:hAnsi="Times New Roman"/>
                      <w:b/>
                      <w:bCs/>
                      <w:i/>
                      <w:sz w:val="24"/>
                    </w:rPr>
                  </m:ctrlPr>
                </m:sub>
                <m:sup>
                  <m:r>
                    <m:rPr>
                      <m:sty m:val="bi"/>
                    </m:rPr>
                    <w:rPr>
                      <w:rFonts w:ascii="Cambria Math" w:hAnsi="Times New Roman"/>
                      <w:sz w:val="24"/>
                    </w:rPr>
                    <m:t>n</m:t>
                  </m:r>
                  <m:ctrlPr>
                    <w:rPr>
                      <w:rFonts w:ascii="Cambria Math" w:hAnsi="Times New Roman"/>
                      <w:b/>
                      <w:bCs/>
                      <w:i/>
                      <w:sz w:val="24"/>
                    </w:rPr>
                  </m:ctrlPr>
                </m:sup>
                <m:e>
                  <m:sSup>
                    <m:sSupPr>
                      <m:ctrlPr>
                        <w:rPr>
                          <w:rFonts w:ascii="Cambria Math" w:hAnsi="Times New Roman"/>
                          <w:b/>
                          <w:bCs/>
                          <w:i/>
                          <w:sz w:val="24"/>
                        </w:rPr>
                      </m:ctrlPr>
                    </m:sSupPr>
                    <m:e>
                      <m:r>
                        <m:rPr>
                          <m:sty m:val="bi"/>
                        </m:rPr>
                        <w:rPr>
                          <w:rFonts w:ascii="Cambria Math" w:hAnsi="Times New Roman"/>
                          <w:sz w:val="24"/>
                        </w:rPr>
                        <m:t>Y</m:t>
                      </m:r>
                      <m:ctrlPr>
                        <w:rPr>
                          <w:rFonts w:ascii="Cambria Math" w:hAnsi="Times New Roman"/>
                          <w:b/>
                          <w:bCs/>
                          <w:i/>
                          <w:sz w:val="24"/>
                        </w:rPr>
                      </m:ctrlPr>
                    </m:e>
                    <m:sup>
                      <m:r>
                        <m:rPr>
                          <m:sty m:val="bi"/>
                        </m:rPr>
                        <w:rPr>
                          <w:rFonts w:ascii="Cambria Math" w:hAnsi="Times New Roman"/>
                          <w:sz w:val="24"/>
                        </w:rPr>
                        <m:t>tu</m:t>
                      </m:r>
                      <m:ctrlPr>
                        <w:rPr>
                          <w:rFonts w:ascii="Cambria Math" w:hAnsi="Times New Roman"/>
                          <w:b/>
                          <w:bCs/>
                          <w:i/>
                          <w:sz w:val="24"/>
                        </w:rPr>
                      </m:ctrlPr>
                    </m:sup>
                  </m:sSup>
                  <m:ctrlPr>
                    <w:rPr>
                      <w:rFonts w:ascii="Cambria Math" w:hAnsi="Cambria Math"/>
                      <w:b/>
                      <w:bCs/>
                      <w:i/>
                      <w:sz w:val="24"/>
                    </w:rPr>
                  </m:ctrlPr>
                </m:e>
              </m:nary>
              <m:ctrlPr>
                <w:rPr>
                  <w:rFonts w:ascii="Cambria Math" w:hAnsi="Times New Roman"/>
                  <w:b/>
                  <w:bCs/>
                  <w:i/>
                  <w:sz w:val="24"/>
                </w:rPr>
              </m:ctrlPr>
            </m:num>
            <m:den>
              <m:r>
                <m:rPr>
                  <m:sty m:val="bi"/>
                </m:rPr>
                <w:rPr>
                  <w:rFonts w:ascii="Cambria Math" w:hAnsi="Times New Roman"/>
                  <w:sz w:val="24"/>
                </w:rPr>
                <m:t>(</m:t>
              </m:r>
              <m:sSup>
                <m:sSupPr>
                  <m:ctrlPr>
                    <w:rPr>
                      <w:rFonts w:ascii="Cambria Math" w:hAnsi="Times New Roman"/>
                      <w:b/>
                      <w:bCs/>
                      <w:i/>
                      <w:sz w:val="24"/>
                    </w:rPr>
                  </m:ctrlPr>
                </m:sSupPr>
                <m:e>
                  <m:r>
                    <m:rPr>
                      <m:sty m:val="bi"/>
                    </m:rPr>
                    <w:rPr>
                      <w:rFonts w:ascii="Cambria Math" w:hAnsi="Times New Roman"/>
                      <w:sz w:val="24"/>
                    </w:rPr>
                    <m:t>V</m:t>
                  </m:r>
                  <m:ctrlPr>
                    <w:rPr>
                      <w:rFonts w:ascii="Cambria Math" w:hAnsi="Times New Roman"/>
                      <w:b/>
                      <w:bCs/>
                      <w:i/>
                      <w:sz w:val="24"/>
                    </w:rPr>
                  </m:ctrlPr>
                </m:e>
                <m:sup>
                  <m:r>
                    <m:rPr>
                      <m:sty m:val="bi"/>
                    </m:rPr>
                    <w:rPr>
                      <w:rFonts w:ascii="Cambria Math" w:hAnsi="Times New Roman"/>
                      <w:sz w:val="24"/>
                    </w:rPr>
                    <m:t>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B</m:t>
                  </m:r>
                  <m:ctrlPr>
                    <w:rPr>
                      <w:rFonts w:ascii="Cambria Math" w:hAnsi="Times New Roman"/>
                      <w:b/>
                      <w:bCs/>
                      <w:i/>
                      <w:sz w:val="24"/>
                    </w:rPr>
                  </m:ctrlPr>
                </m:e>
                <m:sup>
                  <m:r>
                    <m:rPr>
                      <m:sty m:val="bi"/>
                    </m:rPr>
                    <w:rPr>
                      <w:rFonts w:ascii="Cambria Math" w:hAnsi="Times New Roman"/>
                      <w:sz w:val="24"/>
                    </w:rPr>
                    <m:t>rr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m:t>
                  </m:r>
                  <m:ctrlPr>
                    <w:rPr>
                      <w:rFonts w:ascii="Cambria Math" w:hAnsi="Times New Roman"/>
                      <w:b/>
                      <w:bCs/>
                      <w:i/>
                      <w:sz w:val="24"/>
                    </w:rPr>
                  </m:ctrlPr>
                </m:e>
                <m:sup>
                  <m:r>
                    <m:rPr>
                      <m:sty m:val="bi"/>
                    </m:rPr>
                    <w:rPr>
                      <w:rFonts w:ascii="Cambria Math" w:hAnsi="Times New Roman"/>
                      <w:sz w:val="24"/>
                    </w:rPr>
                    <m:t>'</m:t>
                  </m:r>
                  <m:ctrlPr>
                    <w:rPr>
                      <w:rFonts w:ascii="Cambria Math" w:hAnsi="Times New Roman"/>
                      <w:b/>
                      <w:bCs/>
                      <w:i/>
                      <w:sz w:val="24"/>
                    </w:rPr>
                  </m:ctrlPr>
                </m:sup>
              </m:sSup>
              <m:r>
                <m:rPr>
                  <m:sty m:val="bi"/>
                </m:rPr>
                <w:rPr>
                  <w:rFonts w:ascii="Cambria Math" w:hAnsi="Cambria Math" w:cs="Cambria Math"/>
                  <w:sz w:val="24"/>
                </w:rPr>
                <m:t>⊗</m:t>
              </m:r>
              <m:sSup>
                <m:sSupPr>
                  <m:ctrlPr>
                    <w:rPr>
                      <w:rFonts w:ascii="Cambria Math" w:hAnsi="Times New Roman"/>
                      <w:b/>
                      <w:bCs/>
                      <w:i/>
                      <w:sz w:val="24"/>
                    </w:rPr>
                  </m:ctrlPr>
                </m:sSupPr>
                <m:e>
                  <m:r>
                    <m:rPr>
                      <m:sty m:val="bi"/>
                    </m:rPr>
                    <w:rPr>
                      <w:rFonts w:ascii="Cambria Math" w:hAnsi="Times New Roman"/>
                      <w:sz w:val="24"/>
                    </w:rPr>
                    <m:t>Y</m:t>
                  </m:r>
                  <m:ctrlPr>
                    <w:rPr>
                      <w:rFonts w:ascii="Cambria Math" w:hAnsi="Times New Roman"/>
                      <w:b/>
                      <w:bCs/>
                      <w:i/>
                      <w:sz w:val="24"/>
                    </w:rPr>
                  </m:ctrlPr>
                </m:e>
                <m:sup>
                  <m:r>
                    <m:rPr>
                      <m:sty m:val="bi"/>
                    </m:rPr>
                    <w:rPr>
                      <w:rFonts w:ascii="Cambria Math" w:hAnsi="Times New Roman"/>
                      <w:sz w:val="24"/>
                    </w:rPr>
                    <m:t>rs</m:t>
                  </m:r>
                  <m:ctrlPr>
                    <w:rPr>
                      <w:rFonts w:ascii="Cambria Math" w:hAnsi="Times New Roman"/>
                      <w:b/>
                      <w:bCs/>
                      <w:i/>
                      <w:sz w:val="24"/>
                    </w:rPr>
                  </m:ctrlPr>
                </m:sup>
              </m:sSup>
              <m:r>
                <m:rPr>
                  <m:sty m:val="bi"/>
                </m:rPr>
                <w:rPr>
                  <w:rFonts w:ascii="Cambria Math" w:hAnsi="Times New Roman"/>
                  <w:sz w:val="24"/>
                </w:rPr>
                <m:t>+(</m:t>
              </m:r>
              <m:sSup>
                <m:sSupPr>
                  <m:ctrlPr>
                    <w:rPr>
                      <w:rFonts w:ascii="Cambria Math" w:hAnsi="Times New Roman"/>
                      <w:b/>
                      <w:bCs/>
                      <w:i/>
                      <w:sz w:val="24"/>
                    </w:rPr>
                  </m:ctrlPr>
                </m:sSupPr>
                <m:e>
                  <m:r>
                    <m:rPr>
                      <m:sty m:val="bi"/>
                    </m:rPr>
                    <w:rPr>
                      <w:rFonts w:ascii="Cambria Math" w:hAnsi="Times New Roman"/>
                      <w:sz w:val="24"/>
                    </w:rPr>
                    <m:t>V</m:t>
                  </m:r>
                  <m:ctrlPr>
                    <w:rPr>
                      <w:rFonts w:ascii="Cambria Math" w:hAnsi="Times New Roman"/>
                      <w:b/>
                      <w:bCs/>
                      <w:i/>
                      <w:sz w:val="24"/>
                    </w:rPr>
                  </m:ctrlPr>
                </m:e>
                <m:sup>
                  <m:r>
                    <m:rPr>
                      <m:sty m:val="bi"/>
                    </m:rPr>
                    <w:rPr>
                      <w:rFonts w:ascii="Cambria Math" w:hAnsi="Times New Roman"/>
                      <w:sz w:val="24"/>
                    </w:rPr>
                    <m:t>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L</m:t>
                  </m:r>
                  <m:ctrlPr>
                    <w:rPr>
                      <w:rFonts w:ascii="Cambria Math" w:hAnsi="Times New Roman"/>
                      <w:b/>
                      <w:bCs/>
                      <w:i/>
                      <w:sz w:val="24"/>
                    </w:rPr>
                  </m:ctrlPr>
                </m:e>
                <m:sup>
                  <m:r>
                    <m:rPr>
                      <m:sty m:val="bi"/>
                    </m:rPr>
                    <w:rPr>
                      <w:rFonts w:ascii="Cambria Math" w:hAnsi="Times New Roman"/>
                      <w:sz w:val="24"/>
                    </w:rPr>
                    <m:t>rr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m:t>
                  </m:r>
                  <m:ctrlPr>
                    <w:rPr>
                      <w:rFonts w:ascii="Cambria Math" w:hAnsi="Times New Roman"/>
                      <w:b/>
                      <w:bCs/>
                      <w:i/>
                      <w:sz w:val="24"/>
                    </w:rPr>
                  </m:ctrlPr>
                </m:e>
                <m:sup>
                  <m:r>
                    <m:rPr>
                      <m:sty m:val="bi"/>
                    </m:rPr>
                    <w:rPr>
                      <w:rFonts w:ascii="Cambria Math" w:hAnsi="Times New Roman"/>
                      <w:sz w:val="24"/>
                    </w:rPr>
                    <m:t>'</m:t>
                  </m:r>
                  <m:ctrlPr>
                    <w:rPr>
                      <w:rFonts w:ascii="Cambria Math" w:hAnsi="Times New Roman"/>
                      <w:b/>
                      <w:bCs/>
                      <w:i/>
                      <w:sz w:val="24"/>
                    </w:rPr>
                  </m:ctrlPr>
                </m:sup>
              </m:sSup>
              <m:r>
                <m:rPr>
                  <m:sty m:val="bi"/>
                </m:rPr>
                <w:rPr>
                  <w:rFonts w:ascii="Cambria Math" w:hAnsi="Cambria Math" w:cs="Cambria Math"/>
                  <w:sz w:val="24"/>
                </w:rPr>
                <m:t>⊗</m:t>
              </m:r>
              <m:sSup>
                <m:sSupPr>
                  <m:ctrlPr>
                    <w:rPr>
                      <w:rFonts w:ascii="Cambria Math" w:hAnsi="Times New Roman"/>
                      <w:b/>
                      <w:bCs/>
                      <w:i/>
                      <w:sz w:val="24"/>
                    </w:rPr>
                  </m:ctrlPr>
                </m:sSupPr>
                <m:e>
                  <m:r>
                    <m:rPr>
                      <m:sty m:val="bi"/>
                    </m:rPr>
                    <w:rPr>
                      <w:rFonts w:ascii="Cambria Math" w:hAnsi="Times New Roman"/>
                      <w:sz w:val="24"/>
                    </w:rPr>
                    <m:t>A</m:t>
                  </m:r>
                  <m:ctrlPr>
                    <w:rPr>
                      <w:rFonts w:ascii="Cambria Math" w:hAnsi="Times New Roman"/>
                      <w:b/>
                      <w:bCs/>
                      <w:i/>
                      <w:sz w:val="24"/>
                    </w:rPr>
                  </m:ctrlPr>
                </m:e>
                <m:sup>
                  <m:r>
                    <m:rPr>
                      <m:sty m:val="bi"/>
                    </m:rPr>
                    <w:rPr>
                      <w:rFonts w:ascii="Cambria Math" w:hAnsi="Times New Roman"/>
                      <w:sz w:val="24"/>
                    </w:rPr>
                    <m:t>rs</m:t>
                  </m:r>
                  <m:ctrlPr>
                    <w:rPr>
                      <w:rFonts w:ascii="Cambria Math" w:hAnsi="Times New Roman"/>
                      <w:b/>
                      <w:bCs/>
                      <w:i/>
                      <w:sz w:val="24"/>
                    </w:rPr>
                  </m:ctrlPr>
                </m:sup>
              </m:sSup>
              <m:nary>
                <m:naryPr>
                  <m:chr m:val="∑"/>
                  <m:ctrlPr>
                    <w:rPr>
                      <w:rFonts w:ascii="Cambria Math" w:hAnsi="Times New Roman"/>
                      <w:b/>
                      <w:bCs/>
                      <w:i/>
                      <w:sz w:val="24"/>
                    </w:rPr>
                  </m:ctrlPr>
                </m:naryPr>
                <m:sub>
                  <m:r>
                    <m:rPr>
                      <m:sty m:val="bi"/>
                    </m:rPr>
                    <w:rPr>
                      <w:rFonts w:ascii="Cambria Math" w:hAnsi="Times New Roman"/>
                      <w:sz w:val="24"/>
                    </w:rPr>
                    <m:t>t≠r</m:t>
                  </m:r>
                  <m:ctrlPr>
                    <w:rPr>
                      <w:rFonts w:ascii="Cambria Math" w:hAnsi="Times New Roman"/>
                      <w:b/>
                      <w:bCs/>
                      <w:i/>
                      <w:sz w:val="24"/>
                    </w:rPr>
                  </m:ctrlPr>
                </m:sub>
                <m:sup>
                  <m:r>
                    <m:rPr>
                      <m:sty m:val="bi"/>
                    </m:rPr>
                    <w:rPr>
                      <w:rFonts w:ascii="Cambria Math" w:hAnsi="Times New Roman"/>
                      <w:sz w:val="24"/>
                    </w:rPr>
                    <m:t>n</m:t>
                  </m:r>
                  <m:ctrlPr>
                    <w:rPr>
                      <w:rFonts w:ascii="Cambria Math" w:hAnsi="Times New Roman"/>
                      <w:b/>
                      <w:bCs/>
                      <w:i/>
                      <w:sz w:val="24"/>
                    </w:rPr>
                  </m:ctrlPr>
                </m:sup>
                <m:e>
                  <m:sSup>
                    <m:sSupPr>
                      <m:ctrlPr>
                        <w:rPr>
                          <w:rFonts w:ascii="Cambria Math" w:hAnsi="Times New Roman"/>
                          <w:b/>
                          <w:bCs/>
                          <w:i/>
                          <w:sz w:val="24"/>
                        </w:rPr>
                      </m:ctrlPr>
                    </m:sSupPr>
                    <m:e>
                      <m:r>
                        <m:rPr>
                          <m:sty m:val="bi"/>
                        </m:rPr>
                        <w:rPr>
                          <w:rFonts w:ascii="Cambria Math" w:hAnsi="Times New Roman"/>
                          <w:sz w:val="24"/>
                        </w:rPr>
                        <m:t>B</m:t>
                      </m:r>
                      <m:ctrlPr>
                        <w:rPr>
                          <w:rFonts w:ascii="Cambria Math" w:hAnsi="Times New Roman"/>
                          <w:b/>
                          <w:bCs/>
                          <w:i/>
                          <w:sz w:val="24"/>
                        </w:rPr>
                      </m:ctrlPr>
                    </m:e>
                    <m:sup>
                      <m:r>
                        <m:rPr>
                          <m:sty m:val="bi"/>
                        </m:rPr>
                        <w:rPr>
                          <w:rFonts w:ascii="Cambria Math" w:hAnsi="Times New Roman"/>
                          <w:sz w:val="24"/>
                        </w:rPr>
                        <m:t>st</m:t>
                      </m:r>
                      <m:ctrlPr>
                        <w:rPr>
                          <w:rFonts w:ascii="Cambria Math" w:hAnsi="Times New Roman"/>
                          <w:b/>
                          <w:bCs/>
                          <w:i/>
                          <w:sz w:val="24"/>
                        </w:rPr>
                      </m:ctrlPr>
                    </m:sup>
                  </m:sSup>
                  <m:ctrlPr>
                    <w:rPr>
                      <w:rFonts w:ascii="Cambria Math" w:hAnsi="Cambria Math"/>
                      <w:b/>
                      <w:bCs/>
                      <w:i/>
                      <w:sz w:val="24"/>
                    </w:rPr>
                  </m:ctrlPr>
                </m:e>
              </m:nary>
              <m:nary>
                <m:naryPr>
                  <m:chr m:val="∑"/>
                  <m:ctrlPr>
                    <w:rPr>
                      <w:rFonts w:ascii="Cambria Math" w:hAnsi="Times New Roman"/>
                      <w:b/>
                      <w:bCs/>
                      <w:i/>
                      <w:sz w:val="24"/>
                    </w:rPr>
                  </m:ctrlPr>
                </m:naryPr>
                <m:sub>
                  <m:r>
                    <m:rPr>
                      <m:sty m:val="bi"/>
                    </m:rPr>
                    <w:rPr>
                      <w:rFonts w:ascii="Cambria Math" w:hAnsi="Times New Roman"/>
                      <w:sz w:val="24"/>
                    </w:rPr>
                    <m:t>ut≠r</m:t>
                  </m:r>
                  <m:ctrlPr>
                    <w:rPr>
                      <w:rFonts w:ascii="Cambria Math" w:hAnsi="Times New Roman"/>
                      <w:b/>
                      <w:bCs/>
                      <w:i/>
                      <w:sz w:val="24"/>
                    </w:rPr>
                  </m:ctrlPr>
                </m:sub>
                <m:sup>
                  <m:r>
                    <m:rPr>
                      <m:sty m:val="bi"/>
                    </m:rPr>
                    <w:rPr>
                      <w:rFonts w:ascii="Cambria Math" w:hAnsi="Times New Roman"/>
                      <w:sz w:val="24"/>
                    </w:rPr>
                    <m:t>n</m:t>
                  </m:r>
                  <m:ctrlPr>
                    <w:rPr>
                      <w:rFonts w:ascii="Cambria Math" w:hAnsi="Times New Roman"/>
                      <w:b/>
                      <w:bCs/>
                      <w:i/>
                      <w:sz w:val="24"/>
                    </w:rPr>
                  </m:ctrlPr>
                </m:sup>
                <m:e>
                  <m:sSup>
                    <m:sSupPr>
                      <m:ctrlPr>
                        <w:rPr>
                          <w:rFonts w:ascii="Cambria Math" w:hAnsi="Times New Roman"/>
                          <w:b/>
                          <w:bCs/>
                          <w:i/>
                          <w:sz w:val="24"/>
                        </w:rPr>
                      </m:ctrlPr>
                    </m:sSupPr>
                    <m:e>
                      <m:r>
                        <m:rPr>
                          <m:sty m:val="bi"/>
                        </m:rPr>
                        <w:rPr>
                          <w:rFonts w:ascii="Cambria Math" w:hAnsi="Times New Roman"/>
                          <w:sz w:val="24"/>
                        </w:rPr>
                        <m:t>Y</m:t>
                      </m:r>
                      <m:ctrlPr>
                        <w:rPr>
                          <w:rFonts w:ascii="Cambria Math" w:hAnsi="Times New Roman"/>
                          <w:b/>
                          <w:bCs/>
                          <w:i/>
                          <w:sz w:val="24"/>
                        </w:rPr>
                      </m:ctrlPr>
                    </m:e>
                    <m:sup>
                      <m:r>
                        <m:rPr>
                          <m:sty m:val="bi"/>
                        </m:rPr>
                        <w:rPr>
                          <w:rFonts w:ascii="Cambria Math" w:hAnsi="Times New Roman"/>
                          <w:sz w:val="24"/>
                        </w:rPr>
                        <m:t>tu</m:t>
                      </m:r>
                      <m:ctrlPr>
                        <w:rPr>
                          <w:rFonts w:ascii="Cambria Math" w:hAnsi="Times New Roman"/>
                          <w:b/>
                          <w:bCs/>
                          <w:i/>
                          <w:sz w:val="24"/>
                        </w:rPr>
                      </m:ctrlPr>
                    </m:sup>
                  </m:sSup>
                  <m:ctrlPr>
                    <w:rPr>
                      <w:rFonts w:ascii="Cambria Math" w:hAnsi="Cambria Math"/>
                      <w:b/>
                      <w:bCs/>
                      <w:i/>
                      <w:sz w:val="24"/>
                    </w:rPr>
                  </m:ctrlPr>
                </m:e>
              </m:nary>
              <m:ctrlPr>
                <w:rPr>
                  <w:rFonts w:ascii="Cambria Math" w:hAnsi="Cambria Math"/>
                  <w:b/>
                  <w:bCs/>
                  <w:i/>
                  <w:sz w:val="24"/>
                </w:rPr>
              </m:ctrlPr>
            </m:den>
          </m:f>
          <m:r>
            <m:rPr>
              <m:nor/>
              <m:sty m:val="b"/>
            </m:rPr>
            <w:rPr>
              <w:rFonts w:ascii="Cambria Math" w:hAnsi="Times New Roman"/>
              <w:b/>
              <w:bCs/>
              <w:sz w:val="24"/>
            </w:rPr>
            <m:t xml:space="preserve">                                   </m:t>
          </m:r>
          <m:r>
            <m:rPr>
              <m:sty m:val="b"/>
            </m:rPr>
            <w:rPr>
              <w:rFonts w:ascii="Cambria Math" w:hAnsi="Times New Roman"/>
              <w:sz w:val="24"/>
            </w:rPr>
            <m:t>（</m:t>
          </m:r>
          <m:r>
            <m:rPr>
              <m:nor/>
              <m:sty m:val="b"/>
            </m:rPr>
            <w:rPr>
              <w:rFonts w:ascii="Cambria Math" w:hAnsi="Times New Roman"/>
              <w:b/>
              <w:bCs/>
              <w:sz w:val="24"/>
            </w:rPr>
            <m:t>6-15</m:t>
          </m:r>
          <m:r>
            <m:rPr>
              <m:sty m:val="b"/>
            </m:rPr>
            <w:rPr>
              <w:rFonts w:ascii="Cambria Math" w:hAnsi="Times New Roman"/>
              <w:sz w:val="24"/>
            </w:rPr>
            <m:t>）</m:t>
          </m:r>
        </m:oMath>
      </m:oMathPara>
    </w:p>
    <w:p w14:paraId="302CF6B4">
      <w:pPr>
        <w:spacing w:line="360" w:lineRule="auto"/>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其中，</w:t>
      </w:r>
      <m:oMath>
        <m:sSup>
          <m:sSupPr>
            <m:ctrlPr>
              <w:rPr>
                <w:rFonts w:ascii="Cambria Math" w:hAnsi="Cambria Math"/>
                <w:i/>
                <w:color w:val="000000"/>
                <w:kern w:val="0"/>
                <w:sz w:val="24"/>
                <w:lang w:bidi="ar"/>
              </w:rPr>
            </m:ctrlPr>
          </m:sSupPr>
          <m:e>
            <m:r>
              <m:rPr/>
              <w:rPr>
                <w:rFonts w:ascii="Cambria Math" w:hAnsi="Cambria Math"/>
                <w:color w:val="000000"/>
                <w:kern w:val="0"/>
                <w:sz w:val="24"/>
                <w:lang w:bidi="ar"/>
              </w:rPr>
              <m:t>V</m:t>
            </m:r>
            <m:ctrlPr>
              <w:rPr>
                <w:rFonts w:ascii="Cambria Math" w:hAnsi="Cambria Math"/>
                <w:i/>
                <w:color w:val="000000"/>
                <w:kern w:val="0"/>
                <w:sz w:val="24"/>
                <w:lang w:bidi="ar"/>
              </w:rPr>
            </m:ctrlPr>
          </m:e>
          <m:sup>
            <m:r>
              <m:rPr/>
              <w:rPr>
                <w:rFonts w:ascii="Cambria Math" w:hAnsi="Cambria Math"/>
                <w:color w:val="000000"/>
                <w:kern w:val="0"/>
                <w:sz w:val="24"/>
                <w:lang w:bidi="ar"/>
              </w:rPr>
              <m:t>r'</m:t>
            </m:r>
            <m:ctrlPr>
              <w:rPr>
                <w:rFonts w:ascii="Cambria Math" w:hAnsi="Cambria Math"/>
                <w:i/>
                <w:color w:val="000000"/>
                <w:kern w:val="0"/>
                <w:sz w:val="24"/>
                <w:lang w:bidi="ar"/>
              </w:rPr>
            </m:ctrlPr>
          </m:sup>
        </m:sSup>
      </m:oMath>
      <w:r>
        <w:rPr>
          <w:rFonts w:ascii="Times New Roman" w:hAnsi="Times New Roman"/>
          <w:color w:val="000000"/>
          <w:kern w:val="0"/>
          <w:sz w:val="24"/>
          <w:lang w:bidi="ar"/>
        </w:rPr>
        <w:t>为1*j行向量，表示r经济体j个服务部门的增加值率，</w:t>
      </w:r>
      <m:oMath>
        <m:sSup>
          <m:sSupPr>
            <m:ctrlPr>
              <w:rPr>
                <w:rFonts w:ascii="Cambria Math" w:hAnsi="Cambria Math"/>
                <w:i/>
                <w:color w:val="000000"/>
                <w:kern w:val="0"/>
                <w:sz w:val="24"/>
                <w:lang w:bidi="ar"/>
              </w:rPr>
            </m:ctrlPr>
          </m:sSupPr>
          <m:e>
            <m:r>
              <m:rPr/>
              <w:rPr>
                <w:rFonts w:ascii="Cambria Math" w:hAnsi="Cambria Math"/>
                <w:color w:val="000000"/>
                <w:kern w:val="0"/>
                <w:sz w:val="24"/>
                <w:lang w:bidi="ar"/>
              </w:rPr>
              <m:t>B</m:t>
            </m:r>
            <m:ctrlPr>
              <w:rPr>
                <w:rFonts w:ascii="Cambria Math" w:hAnsi="Cambria Math"/>
                <w:i/>
                <w:color w:val="000000"/>
                <w:kern w:val="0"/>
                <w:sz w:val="24"/>
                <w:lang w:bidi="ar"/>
              </w:rPr>
            </m:ctrlPr>
          </m:e>
          <m:sup>
            <m:r>
              <m:rPr/>
              <w:rPr>
                <w:rFonts w:ascii="Cambria Math" w:hAnsi="Cambria Math"/>
                <w:color w:val="000000"/>
                <w:kern w:val="0"/>
                <w:sz w:val="24"/>
                <w:lang w:bidi="ar"/>
              </w:rPr>
              <m:t>r'r</m:t>
            </m:r>
            <m:ctrlPr>
              <w:rPr>
                <w:rFonts w:ascii="Cambria Math" w:hAnsi="Cambria Math"/>
                <w:i/>
                <w:color w:val="000000"/>
                <w:kern w:val="0"/>
                <w:sz w:val="24"/>
                <w:lang w:bidi="ar"/>
              </w:rPr>
            </m:ctrlPr>
          </m:sup>
        </m:sSup>
      </m:oMath>
      <w:r>
        <w:rPr>
          <w:rFonts w:ascii="Times New Roman" w:hAnsi="Times New Roman"/>
          <w:color w:val="000000"/>
          <w:kern w:val="0"/>
          <w:sz w:val="24"/>
          <w:lang w:bidi="ar"/>
        </w:rPr>
        <w:t>为j*m矩阵，</w:t>
      </w:r>
      <m:oMath>
        <m:sSup>
          <m:sSupPr>
            <m:ctrlPr>
              <w:rPr>
                <w:rFonts w:ascii="Cambria Math" w:hAnsi="Cambria Math"/>
                <w:i/>
                <w:color w:val="000000"/>
                <w:kern w:val="0"/>
                <w:sz w:val="24"/>
                <w:lang w:bidi="ar"/>
              </w:rPr>
            </m:ctrlPr>
          </m:sSupPr>
          <m:e>
            <m:r>
              <m:rPr/>
              <w:rPr>
                <w:rFonts w:ascii="Cambria Math" w:hAnsi="Cambria Math"/>
                <w:color w:val="000000"/>
                <w:kern w:val="0"/>
                <w:sz w:val="24"/>
                <w:lang w:bidi="ar"/>
              </w:rPr>
              <m:t>L</m:t>
            </m:r>
            <m:ctrlPr>
              <w:rPr>
                <w:rFonts w:ascii="Cambria Math" w:hAnsi="Cambria Math"/>
                <w:i/>
                <w:color w:val="000000"/>
                <w:kern w:val="0"/>
                <w:sz w:val="24"/>
                <w:lang w:bidi="ar"/>
              </w:rPr>
            </m:ctrlPr>
          </m:e>
          <m:sup>
            <m:r>
              <m:rPr/>
              <w:rPr>
                <w:rFonts w:ascii="Cambria Math" w:hAnsi="Cambria Math"/>
                <w:color w:val="000000"/>
                <w:kern w:val="0"/>
                <w:sz w:val="24"/>
                <w:lang w:bidi="ar"/>
              </w:rPr>
              <m:t>r'r</m:t>
            </m:r>
            <m:ctrlPr>
              <w:rPr>
                <w:rFonts w:ascii="Cambria Math" w:hAnsi="Cambria Math"/>
                <w:i/>
                <w:color w:val="000000"/>
                <w:kern w:val="0"/>
                <w:sz w:val="24"/>
                <w:lang w:bidi="ar"/>
              </w:rPr>
            </m:ctrlPr>
          </m:sup>
        </m:sSup>
      </m:oMath>
      <w:r>
        <w:rPr>
          <w:rFonts w:ascii="Times New Roman" w:hAnsi="Times New Roman"/>
          <w:color w:val="000000"/>
          <w:kern w:val="0"/>
          <w:sz w:val="24"/>
          <w:lang w:bidi="ar"/>
        </w:rPr>
        <w:t>为j*m矩阵。</w:t>
      </w:r>
    </w:p>
    <w:p w14:paraId="48013533">
      <w:pPr>
        <w:spacing w:line="360" w:lineRule="auto"/>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根据式（4-33）省际贸易层面调出服务化可表示为：</w:t>
      </w:r>
    </w:p>
    <w:p w14:paraId="7162CF40">
      <w:pPr>
        <w:spacing w:line="360" w:lineRule="auto"/>
        <w:ind w:firstLine="482" w:firstLineChars="200"/>
        <w:rPr>
          <w:rFonts w:ascii="Times New Roman" w:hAnsi="Times New Roman"/>
          <w:color w:val="000000"/>
          <w:kern w:val="0"/>
          <w:sz w:val="24"/>
          <w:lang w:bidi="ar"/>
        </w:rPr>
      </w:pPr>
      <m:oMath>
        <m:r>
          <m:rPr>
            <m:sty m:val="bi"/>
          </m:rPr>
          <w:rPr>
            <w:rFonts w:ascii="Cambria Math" w:hAnsi="Times New Roman"/>
            <w:sz w:val="24"/>
          </w:rPr>
          <m:t>Serv</m:t>
        </m:r>
        <m:sSup>
          <m:sSupPr>
            <m:ctrlPr>
              <w:rPr>
                <w:rFonts w:ascii="Cambria Math" w:hAnsi="Times New Roman"/>
                <w:b/>
                <w:bCs/>
                <w:i/>
                <w:sz w:val="24"/>
              </w:rPr>
            </m:ctrlPr>
          </m:sSupPr>
          <m:e>
            <m:r>
              <m:rPr>
                <m:sty m:val="bi"/>
              </m:rPr>
              <w:rPr>
                <w:rFonts w:ascii="Cambria Math" w:hAnsi="Times New Roman"/>
                <w:sz w:val="24"/>
              </w:rPr>
              <m:t>e</m:t>
            </m:r>
            <m:ctrlPr>
              <w:rPr>
                <w:rFonts w:ascii="Cambria Math" w:hAnsi="Times New Roman"/>
                <w:b/>
                <w:bCs/>
                <w:i/>
                <w:sz w:val="24"/>
              </w:rPr>
            </m:ctrlPr>
          </m:e>
          <m:sup>
            <m:r>
              <m:rPr>
                <m:sty m:val="bi"/>
              </m:rPr>
              <w:rPr>
                <w:rFonts w:ascii="Cambria Math" w:hAnsi="Times New Roman"/>
                <w:sz w:val="24"/>
              </w:rPr>
              <m:t>rs</m:t>
            </m:r>
            <m:ctrlPr>
              <w:rPr>
                <w:rFonts w:ascii="Cambria Math" w:hAnsi="Times New Roman"/>
                <w:b/>
                <w:bCs/>
                <w:i/>
                <w:sz w:val="24"/>
              </w:rPr>
            </m:ctrlPr>
          </m:sup>
        </m:sSup>
        <m:r>
          <m:rPr>
            <m:sty m:val="bi"/>
          </m:rPr>
          <w:rPr>
            <w:rFonts w:ascii="Cambria Math" w:hAnsi="Times New Roman"/>
            <w:sz w:val="24"/>
          </w:rPr>
          <m:t>=</m:t>
        </m:r>
        <m:f>
          <m:fPr>
            <m:ctrlPr>
              <w:rPr>
                <w:rFonts w:ascii="Cambria Math" w:hAnsi="Cambria Math"/>
                <w:b/>
                <w:bCs/>
                <w:i/>
                <w:sz w:val="24"/>
              </w:rPr>
            </m:ctrlPr>
          </m:fPr>
          <m:num>
            <m:r>
              <m:rPr>
                <m:sty m:val="bi"/>
              </m:rPr>
              <w:rPr>
                <w:rFonts w:ascii="Cambria Math" w:hAnsi="Times New Roman"/>
                <w:sz w:val="24"/>
              </w:rPr>
              <m:t>（</m:t>
            </m:r>
            <m:sSup>
              <m:sSupPr>
                <m:ctrlPr>
                  <w:rPr>
                    <w:rFonts w:ascii="Cambria Math" w:hAnsi="Times New Roman"/>
                    <w:b/>
                    <w:bCs/>
                    <w:i/>
                    <w:sz w:val="24"/>
                  </w:rPr>
                </m:ctrlPr>
              </m:sSupPr>
              <m:e>
                <m:r>
                  <m:rPr>
                    <m:sty m:val="bi"/>
                  </m:rPr>
                  <w:rPr>
                    <w:rFonts w:ascii="Cambria Math" w:hAnsi="Times New Roman"/>
                    <w:sz w:val="24"/>
                  </w:rPr>
                  <m:t>V</m:t>
                </m:r>
                <m:ctrlPr>
                  <w:rPr>
                    <w:rFonts w:ascii="Cambria Math" w:hAnsi="Times New Roman"/>
                    <w:b/>
                    <w:bCs/>
                    <w:i/>
                    <w:sz w:val="24"/>
                  </w:rPr>
                </m:ctrlPr>
              </m:e>
              <m:sup>
                <m:r>
                  <m:rPr>
                    <m:sty m:val="bi"/>
                  </m:rPr>
                  <w:rPr>
                    <w:rFonts w:ascii="Cambria Math" w:hAnsi="Times New Roman"/>
                    <w:sz w:val="24"/>
                  </w:rPr>
                  <m:t>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B</m:t>
                </m:r>
                <m:ctrlPr>
                  <w:rPr>
                    <w:rFonts w:ascii="Cambria Math" w:hAnsi="Times New Roman"/>
                    <w:b/>
                    <w:bCs/>
                    <w:i/>
                    <w:sz w:val="24"/>
                  </w:rPr>
                </m:ctrlPr>
              </m:e>
              <m:sup>
                <m:r>
                  <m:rPr>
                    <m:sty m:val="bi"/>
                  </m:rPr>
                  <w:rPr>
                    <w:rFonts w:ascii="Cambria Math" w:hAnsi="Times New Roman"/>
                    <w:sz w:val="24"/>
                  </w:rPr>
                  <m:t>r'r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m:t>
                </m:r>
                <m:ctrlPr>
                  <w:rPr>
                    <w:rFonts w:ascii="Cambria Math" w:hAnsi="Times New Roman"/>
                    <w:b/>
                    <w:bCs/>
                    <w:i/>
                    <w:sz w:val="24"/>
                  </w:rPr>
                </m:ctrlPr>
              </m:e>
              <m:sup>
                <m:r>
                  <m:rPr>
                    <m:sty m:val="bi"/>
                  </m:rPr>
                  <w:rPr>
                    <w:rFonts w:ascii="Cambria Math" w:hAnsi="Times New Roman"/>
                    <w:sz w:val="24"/>
                  </w:rPr>
                  <m:t>'</m:t>
                </m:r>
                <m:ctrlPr>
                  <w:rPr>
                    <w:rFonts w:ascii="Cambria Math" w:hAnsi="Times New Roman"/>
                    <w:b/>
                    <w:bCs/>
                    <w:i/>
                    <w:sz w:val="24"/>
                  </w:rPr>
                </m:ctrlPr>
              </m:sup>
            </m:sSup>
            <m:r>
              <m:rPr>
                <m:sty m:val="bi"/>
              </m:rPr>
              <w:rPr>
                <w:rFonts w:ascii="Cambria Math" w:hAnsi="Cambria Math" w:cs="Cambria Math"/>
                <w:sz w:val="24"/>
              </w:rPr>
              <m:t>⊗</m:t>
            </m:r>
            <m:sSup>
              <m:sSupPr>
                <m:ctrlPr>
                  <w:rPr>
                    <w:rFonts w:ascii="Cambria Math" w:hAnsi="Times New Roman"/>
                    <w:b/>
                    <w:bCs/>
                    <w:i/>
                    <w:sz w:val="24"/>
                  </w:rPr>
                </m:ctrlPr>
              </m:sSupPr>
              <m:e>
                <m:r>
                  <m:rPr>
                    <m:sty m:val="bi"/>
                  </m:rPr>
                  <w:rPr>
                    <w:rFonts w:ascii="Cambria Math" w:hAnsi="Times New Roman"/>
                    <w:sz w:val="24"/>
                  </w:rPr>
                  <m:t>Y</m:t>
                </m:r>
                <m:ctrlPr>
                  <w:rPr>
                    <w:rFonts w:ascii="Cambria Math" w:hAnsi="Times New Roman"/>
                    <w:b/>
                    <w:bCs/>
                    <w:i/>
                    <w:sz w:val="24"/>
                  </w:rPr>
                </m:ctrlPr>
              </m:e>
              <m:sup>
                <m:r>
                  <m:rPr>
                    <m:nor/>
                    <m:sty m:val="b"/>
                  </m:rPr>
                  <w:rPr>
                    <w:rFonts w:ascii="Cambria Math" w:hAnsi="Times New Roman"/>
                    <w:b/>
                    <w:bCs/>
                    <w:sz w:val="24"/>
                  </w:rPr>
                  <m:t>rs</m:t>
                </m:r>
                <m:ctrlPr>
                  <w:rPr>
                    <w:rFonts w:ascii="Cambria Math" w:hAnsi="Times New Roman"/>
                    <w:b/>
                    <w:bCs/>
                    <w:sz w:val="24"/>
                  </w:rPr>
                </m:ctrlPr>
              </m:sup>
            </m:sSup>
            <m:r>
              <m:rPr>
                <m:sty m:val="bi"/>
              </m:rPr>
              <w:rPr>
                <w:rFonts w:ascii="Cambria Math" w:hAnsi="Times New Roman"/>
                <w:sz w:val="24"/>
              </w:rPr>
              <m:t>+(</m:t>
            </m:r>
            <m:sSup>
              <m:sSupPr>
                <m:ctrlPr>
                  <w:rPr>
                    <w:rFonts w:ascii="Cambria Math" w:hAnsi="Times New Roman"/>
                    <w:b/>
                    <w:bCs/>
                    <w:i/>
                    <w:sz w:val="24"/>
                  </w:rPr>
                </m:ctrlPr>
              </m:sSupPr>
              <m:e>
                <m:r>
                  <m:rPr>
                    <m:sty m:val="bi"/>
                  </m:rPr>
                  <w:rPr>
                    <w:rFonts w:ascii="Cambria Math" w:hAnsi="Times New Roman"/>
                    <w:sz w:val="24"/>
                  </w:rPr>
                  <m:t>V</m:t>
                </m:r>
                <m:ctrlPr>
                  <w:rPr>
                    <w:rFonts w:ascii="Cambria Math" w:hAnsi="Times New Roman"/>
                    <w:b/>
                    <w:bCs/>
                    <w:i/>
                    <w:sz w:val="24"/>
                  </w:rPr>
                </m:ctrlPr>
              </m:e>
              <m:sup>
                <m:r>
                  <m:rPr>
                    <m:sty m:val="bi"/>
                  </m:rPr>
                  <w:rPr>
                    <w:rFonts w:ascii="Cambria Math" w:hAnsi="Times New Roman"/>
                    <w:sz w:val="24"/>
                  </w:rPr>
                  <m:t>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L</m:t>
                </m:r>
                <m:ctrlPr>
                  <w:rPr>
                    <w:rFonts w:ascii="Cambria Math" w:hAnsi="Times New Roman"/>
                    <w:b/>
                    <w:bCs/>
                    <w:i/>
                    <w:sz w:val="24"/>
                  </w:rPr>
                </m:ctrlPr>
              </m:e>
              <m:sup>
                <m:r>
                  <m:rPr>
                    <m:sty m:val="bi"/>
                  </m:rPr>
                  <w:rPr>
                    <w:rFonts w:ascii="Cambria Math" w:hAnsi="Times New Roman"/>
                    <w:sz w:val="24"/>
                  </w:rPr>
                  <m:t>r'r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m:t>
                </m:r>
                <m:ctrlPr>
                  <w:rPr>
                    <w:rFonts w:ascii="Cambria Math" w:hAnsi="Times New Roman"/>
                    <w:b/>
                    <w:bCs/>
                    <w:i/>
                    <w:sz w:val="24"/>
                  </w:rPr>
                </m:ctrlPr>
              </m:e>
              <m:sup>
                <m:r>
                  <m:rPr>
                    <m:sty m:val="bi"/>
                  </m:rPr>
                  <w:rPr>
                    <w:rFonts w:ascii="Cambria Math" w:hAnsi="Times New Roman"/>
                    <w:sz w:val="24"/>
                  </w:rPr>
                  <m:t>'</m:t>
                </m:r>
                <m:ctrlPr>
                  <w:rPr>
                    <w:rFonts w:ascii="Cambria Math" w:hAnsi="Times New Roman"/>
                    <w:b/>
                    <w:bCs/>
                    <w:i/>
                    <w:sz w:val="24"/>
                  </w:rPr>
                </m:ctrlPr>
              </m:sup>
            </m:sSup>
            <m:r>
              <m:rPr>
                <m:sty m:val="bi"/>
              </m:rPr>
              <w:rPr>
                <w:rFonts w:ascii="Cambria Math" w:hAnsi="Cambria Math" w:cs="Cambria Math"/>
                <w:sz w:val="24"/>
              </w:rPr>
              <m:t>⊗</m:t>
            </m:r>
            <m:sSup>
              <m:sSupPr>
                <m:ctrlPr>
                  <w:rPr>
                    <w:rFonts w:ascii="Cambria Math" w:hAnsi="Times New Roman"/>
                    <w:b/>
                    <w:bCs/>
                    <w:i/>
                    <w:sz w:val="24"/>
                  </w:rPr>
                </m:ctrlPr>
              </m:sSupPr>
              <m:e>
                <m:r>
                  <m:rPr>
                    <m:sty m:val="bi"/>
                  </m:rPr>
                  <w:rPr>
                    <w:rFonts w:ascii="Cambria Math" w:hAnsi="Times New Roman"/>
                    <w:sz w:val="24"/>
                  </w:rPr>
                  <m:t>A</m:t>
                </m:r>
                <m:ctrlPr>
                  <w:rPr>
                    <w:rFonts w:ascii="Cambria Math" w:hAnsi="Times New Roman"/>
                    <w:b/>
                    <w:bCs/>
                    <w:i/>
                    <w:sz w:val="24"/>
                  </w:rPr>
                </m:ctrlPr>
              </m:e>
              <m:sup>
                <m:r>
                  <m:rPr>
                    <m:sty m:val="bi"/>
                  </m:rPr>
                  <w:rPr>
                    <w:rFonts w:ascii="Cambria Math" w:hAnsi="Times New Roman"/>
                    <w:sz w:val="24"/>
                  </w:rPr>
                  <m:t>rs</m:t>
                </m:r>
                <m:ctrlPr>
                  <w:rPr>
                    <w:rFonts w:ascii="Cambria Math" w:hAnsi="Times New Roman"/>
                    <w:b/>
                    <w:bCs/>
                    <w:i/>
                    <w:sz w:val="24"/>
                  </w:rPr>
                </m:ctrlPr>
              </m:sup>
            </m:sSup>
            <m:nary>
              <m:naryPr>
                <m:chr m:val="∑"/>
                <m:ctrlPr>
                  <w:rPr>
                    <w:rFonts w:ascii="Cambria Math" w:hAnsi="Times New Roman"/>
                    <w:b/>
                    <w:bCs/>
                    <w:i/>
                    <w:sz w:val="24"/>
                  </w:rPr>
                </m:ctrlPr>
              </m:naryPr>
              <m:sub>
                <m:r>
                  <m:rPr>
                    <m:sty m:val="bi"/>
                  </m:rPr>
                  <w:rPr>
                    <w:rFonts w:ascii="Cambria Math" w:hAnsi="Times New Roman"/>
                    <w:sz w:val="24"/>
                  </w:rPr>
                  <m:t>t≠r</m:t>
                </m:r>
                <m:ctrlPr>
                  <w:rPr>
                    <w:rFonts w:ascii="Cambria Math" w:hAnsi="Times New Roman"/>
                    <w:b/>
                    <w:bCs/>
                    <w:i/>
                    <w:sz w:val="24"/>
                  </w:rPr>
                </m:ctrlPr>
              </m:sub>
              <m:sup>
                <m:r>
                  <m:rPr>
                    <m:sty m:val="bi"/>
                  </m:rPr>
                  <w:rPr>
                    <w:rFonts w:ascii="Cambria Math" w:hAnsi="Times New Roman"/>
                    <w:sz w:val="24"/>
                  </w:rPr>
                  <m:t>n</m:t>
                </m:r>
                <m:ctrlPr>
                  <w:rPr>
                    <w:rFonts w:ascii="Cambria Math" w:hAnsi="Times New Roman"/>
                    <w:b/>
                    <w:bCs/>
                    <w:i/>
                    <w:sz w:val="24"/>
                  </w:rPr>
                </m:ctrlPr>
              </m:sup>
              <m:e>
                <m:sSup>
                  <m:sSupPr>
                    <m:ctrlPr>
                      <w:rPr>
                        <w:rFonts w:ascii="Cambria Math" w:hAnsi="Times New Roman"/>
                        <w:b/>
                        <w:bCs/>
                        <w:i/>
                        <w:sz w:val="24"/>
                      </w:rPr>
                    </m:ctrlPr>
                  </m:sSupPr>
                  <m:e>
                    <m:r>
                      <m:rPr>
                        <m:sty m:val="bi"/>
                      </m:rPr>
                      <w:rPr>
                        <w:rFonts w:ascii="Cambria Math" w:hAnsi="Times New Roman"/>
                        <w:sz w:val="24"/>
                      </w:rPr>
                      <m:t>B</m:t>
                    </m:r>
                    <m:ctrlPr>
                      <w:rPr>
                        <w:rFonts w:ascii="Cambria Math" w:hAnsi="Times New Roman"/>
                        <w:b/>
                        <w:bCs/>
                        <w:i/>
                        <w:sz w:val="24"/>
                      </w:rPr>
                    </m:ctrlPr>
                  </m:e>
                  <m:sup>
                    <m:r>
                      <m:rPr>
                        <m:sty m:val="bi"/>
                      </m:rPr>
                      <w:rPr>
                        <w:rFonts w:ascii="Cambria Math" w:hAnsi="Times New Roman"/>
                        <w:sz w:val="24"/>
                      </w:rPr>
                      <m:t>st</m:t>
                    </m:r>
                    <m:ctrlPr>
                      <w:rPr>
                        <w:rFonts w:ascii="Cambria Math" w:hAnsi="Times New Roman"/>
                        <w:b/>
                        <w:bCs/>
                        <w:i/>
                        <w:sz w:val="24"/>
                      </w:rPr>
                    </m:ctrlPr>
                  </m:sup>
                </m:sSup>
                <m:ctrlPr>
                  <w:rPr>
                    <w:rFonts w:ascii="Cambria Math" w:hAnsi="Cambria Math"/>
                    <w:b/>
                    <w:bCs/>
                    <w:i/>
                    <w:sz w:val="24"/>
                  </w:rPr>
                </m:ctrlPr>
              </m:e>
            </m:nary>
            <m:d>
              <m:dPr>
                <m:ctrlPr>
                  <w:rPr>
                    <w:rFonts w:ascii="Cambria Math" w:hAnsi="Times New Roman"/>
                    <w:b/>
                    <w:bCs/>
                    <w:i/>
                    <w:sz w:val="24"/>
                  </w:rPr>
                </m:ctrlPr>
              </m:dPr>
              <m:e>
                <m:nary>
                  <m:naryPr>
                    <m:chr m:val="∑"/>
                    <m:ctrlPr>
                      <w:rPr>
                        <w:rFonts w:ascii="Cambria Math" w:hAnsi="Times New Roman"/>
                        <w:b/>
                        <w:bCs/>
                        <w:i/>
                        <w:sz w:val="24"/>
                      </w:rPr>
                    </m:ctrlPr>
                  </m:naryPr>
                  <m:sub>
                    <m:r>
                      <m:rPr>
                        <m:sty m:val="bi"/>
                      </m:rPr>
                      <w:rPr>
                        <w:rFonts w:ascii="Cambria Math" w:hAnsi="Times New Roman"/>
                        <w:sz w:val="24"/>
                      </w:rPr>
                      <m:t>u≠r</m:t>
                    </m:r>
                    <m:ctrlPr>
                      <w:rPr>
                        <w:rFonts w:ascii="Cambria Math" w:hAnsi="Times New Roman"/>
                        <w:b/>
                        <w:bCs/>
                        <w:i/>
                        <w:sz w:val="24"/>
                      </w:rPr>
                    </m:ctrlPr>
                  </m:sub>
                  <m:sup>
                    <m:r>
                      <m:rPr>
                        <m:sty m:val="bi"/>
                      </m:rPr>
                      <w:rPr>
                        <w:rFonts w:ascii="Cambria Math" w:hAnsi="Times New Roman"/>
                        <w:sz w:val="24"/>
                      </w:rPr>
                      <m:t>n</m:t>
                    </m:r>
                    <m:ctrlPr>
                      <w:rPr>
                        <w:rFonts w:ascii="Cambria Math" w:hAnsi="Times New Roman"/>
                        <w:b/>
                        <w:bCs/>
                        <w:i/>
                        <w:sz w:val="24"/>
                      </w:rPr>
                    </m:ctrlPr>
                  </m:sup>
                  <m:e>
                    <m:sSup>
                      <m:sSupPr>
                        <m:ctrlPr>
                          <w:rPr>
                            <w:rFonts w:ascii="Cambria Math" w:hAnsi="Times New Roman"/>
                            <w:b/>
                            <w:bCs/>
                            <w:i/>
                            <w:sz w:val="24"/>
                          </w:rPr>
                        </m:ctrlPr>
                      </m:sSupPr>
                      <m:e>
                        <m:r>
                          <m:rPr>
                            <m:sty m:val="bi"/>
                          </m:rPr>
                          <w:rPr>
                            <w:rFonts w:ascii="Cambria Math" w:hAnsi="Times New Roman"/>
                            <w:sz w:val="24"/>
                          </w:rPr>
                          <m:t>Y</m:t>
                        </m:r>
                        <m:ctrlPr>
                          <w:rPr>
                            <w:rFonts w:ascii="Cambria Math" w:hAnsi="Times New Roman"/>
                            <w:b/>
                            <w:bCs/>
                            <w:i/>
                            <w:sz w:val="24"/>
                          </w:rPr>
                        </m:ctrlPr>
                      </m:e>
                      <m:sup>
                        <m:r>
                          <m:rPr>
                            <m:sty m:val="bi"/>
                          </m:rPr>
                          <w:rPr>
                            <w:rFonts w:ascii="Cambria Math" w:hAnsi="Times New Roman"/>
                            <w:sz w:val="24"/>
                          </w:rPr>
                          <m:t>tu</m:t>
                        </m:r>
                        <m:ctrlPr>
                          <w:rPr>
                            <w:rFonts w:ascii="Cambria Math" w:hAnsi="Times New Roman"/>
                            <w:b/>
                            <w:bCs/>
                            <w:i/>
                            <w:sz w:val="24"/>
                          </w:rPr>
                        </m:ctrlPr>
                      </m:sup>
                    </m:sSup>
                    <m:ctrlPr>
                      <w:rPr>
                        <w:rFonts w:ascii="Cambria Math" w:hAnsi="Cambria Math"/>
                        <w:b/>
                        <w:bCs/>
                        <w:i/>
                        <w:sz w:val="24"/>
                      </w:rPr>
                    </m:ctrlPr>
                  </m:e>
                </m:nary>
                <m:r>
                  <m:rPr>
                    <m:sty m:val="bi"/>
                  </m:rPr>
                  <w:rPr>
                    <w:rFonts w:ascii="Cambria Math" w:hAnsi="Times New Roman"/>
                    <w:sz w:val="24"/>
                  </w:rPr>
                  <m:t>+E</m:t>
                </m:r>
                <m:sSup>
                  <m:sSupPr>
                    <m:ctrlPr>
                      <w:rPr>
                        <w:rFonts w:ascii="Cambria Math" w:hAnsi="Times New Roman"/>
                        <w:b/>
                        <w:bCs/>
                        <w:i/>
                        <w:sz w:val="24"/>
                      </w:rPr>
                    </m:ctrlPr>
                  </m:sSupPr>
                  <m:e>
                    <m:r>
                      <m:rPr>
                        <m:sty m:val="bi"/>
                      </m:rPr>
                      <w:rPr>
                        <w:rFonts w:ascii="Cambria Math" w:hAnsi="Times New Roman"/>
                        <w:sz w:val="24"/>
                      </w:rPr>
                      <m:t>x</m:t>
                    </m:r>
                    <m:ctrlPr>
                      <w:rPr>
                        <w:rFonts w:ascii="Cambria Math" w:hAnsi="Times New Roman"/>
                        <w:b/>
                        <w:bCs/>
                        <w:i/>
                        <w:sz w:val="24"/>
                      </w:rPr>
                    </m:ctrlPr>
                  </m:e>
                  <m:sup>
                    <m:r>
                      <m:rPr>
                        <m:sty m:val="bi"/>
                      </m:rPr>
                      <w:rPr>
                        <w:rFonts w:ascii="Cambria Math" w:hAnsi="Times New Roman"/>
                        <w:sz w:val="24"/>
                      </w:rPr>
                      <m:t>t</m:t>
                    </m:r>
                    <m:ctrlPr>
                      <w:rPr>
                        <w:rFonts w:ascii="Cambria Math" w:hAnsi="Times New Roman"/>
                        <w:b/>
                        <w:bCs/>
                        <w:i/>
                        <w:sz w:val="24"/>
                      </w:rPr>
                    </m:ctrlPr>
                  </m:sup>
                </m:sSup>
                <m:ctrlPr>
                  <w:rPr>
                    <w:rFonts w:ascii="Cambria Math" w:hAnsi="Cambria Math"/>
                    <w:b/>
                    <w:bCs/>
                    <w:i/>
                    <w:sz w:val="24"/>
                  </w:rPr>
                </m:ctrlPr>
              </m:e>
            </m:d>
            <m:ctrlPr>
              <w:rPr>
                <w:rFonts w:ascii="Cambria Math" w:hAnsi="Times New Roman"/>
                <w:b/>
                <w:bCs/>
                <w:i/>
                <w:sz w:val="24"/>
              </w:rPr>
            </m:ctrlPr>
          </m:num>
          <m:den>
            <m:r>
              <m:rPr>
                <m:sty m:val="bi"/>
              </m:rPr>
              <w:rPr>
                <w:rFonts w:ascii="Cambria Math" w:hAnsi="Times New Roman"/>
                <w:sz w:val="24"/>
              </w:rPr>
              <m:t>(</m:t>
            </m:r>
            <m:sSup>
              <m:sSupPr>
                <m:ctrlPr>
                  <w:rPr>
                    <w:rFonts w:ascii="Cambria Math" w:hAnsi="Times New Roman"/>
                    <w:b/>
                    <w:bCs/>
                    <w:i/>
                    <w:sz w:val="24"/>
                  </w:rPr>
                </m:ctrlPr>
              </m:sSupPr>
              <m:e>
                <m:r>
                  <m:rPr>
                    <m:sty m:val="bi"/>
                  </m:rPr>
                  <w:rPr>
                    <w:rFonts w:ascii="Cambria Math" w:hAnsi="Times New Roman"/>
                    <w:sz w:val="24"/>
                  </w:rPr>
                  <m:t>V</m:t>
                </m:r>
                <m:ctrlPr>
                  <w:rPr>
                    <w:rFonts w:ascii="Cambria Math" w:hAnsi="Times New Roman"/>
                    <w:b/>
                    <w:bCs/>
                    <w:i/>
                    <w:sz w:val="24"/>
                  </w:rPr>
                </m:ctrlPr>
              </m:e>
              <m:sup>
                <m:r>
                  <m:rPr>
                    <m:sty m:val="bi"/>
                  </m:rPr>
                  <w:rPr>
                    <w:rFonts w:ascii="Cambria Math" w:hAnsi="Times New Roman"/>
                    <w:sz w:val="24"/>
                  </w:rPr>
                  <m:t>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B</m:t>
                </m:r>
                <m:ctrlPr>
                  <w:rPr>
                    <w:rFonts w:ascii="Cambria Math" w:hAnsi="Times New Roman"/>
                    <w:b/>
                    <w:bCs/>
                    <w:i/>
                    <w:sz w:val="24"/>
                  </w:rPr>
                </m:ctrlPr>
              </m:e>
              <m:sup>
                <m:r>
                  <m:rPr>
                    <m:sty m:val="bi"/>
                  </m:rPr>
                  <w:rPr>
                    <w:rFonts w:ascii="Cambria Math" w:hAnsi="Times New Roman"/>
                    <w:sz w:val="24"/>
                  </w:rPr>
                  <m:t>rr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m:t>
                </m:r>
                <m:ctrlPr>
                  <w:rPr>
                    <w:rFonts w:ascii="Cambria Math" w:hAnsi="Times New Roman"/>
                    <w:b/>
                    <w:bCs/>
                    <w:i/>
                    <w:sz w:val="24"/>
                  </w:rPr>
                </m:ctrlPr>
              </m:e>
              <m:sup>
                <m:r>
                  <m:rPr>
                    <m:sty m:val="bi"/>
                  </m:rPr>
                  <w:rPr>
                    <w:rFonts w:ascii="Cambria Math" w:hAnsi="Times New Roman"/>
                    <w:sz w:val="24"/>
                  </w:rPr>
                  <m:t>'</m:t>
                </m:r>
                <m:ctrlPr>
                  <w:rPr>
                    <w:rFonts w:ascii="Cambria Math" w:hAnsi="Times New Roman"/>
                    <w:b/>
                    <w:bCs/>
                    <w:i/>
                    <w:sz w:val="24"/>
                  </w:rPr>
                </m:ctrlPr>
              </m:sup>
            </m:sSup>
            <m:r>
              <m:rPr>
                <m:sty m:val="bi"/>
              </m:rPr>
              <w:rPr>
                <w:rFonts w:ascii="Cambria Math" w:hAnsi="Cambria Math" w:cs="Cambria Math"/>
                <w:sz w:val="24"/>
              </w:rPr>
              <m:t>⊗</m:t>
            </m:r>
            <m:sSup>
              <m:sSupPr>
                <m:ctrlPr>
                  <w:rPr>
                    <w:rFonts w:ascii="Cambria Math" w:hAnsi="Times New Roman"/>
                    <w:b/>
                    <w:bCs/>
                    <w:i/>
                    <w:sz w:val="24"/>
                  </w:rPr>
                </m:ctrlPr>
              </m:sSupPr>
              <m:e>
                <m:r>
                  <m:rPr>
                    <m:sty m:val="bi"/>
                  </m:rPr>
                  <w:rPr>
                    <w:rFonts w:ascii="Cambria Math" w:hAnsi="Times New Roman"/>
                    <w:sz w:val="24"/>
                  </w:rPr>
                  <m:t>Y</m:t>
                </m:r>
                <m:ctrlPr>
                  <w:rPr>
                    <w:rFonts w:ascii="Cambria Math" w:hAnsi="Times New Roman"/>
                    <w:b/>
                    <w:bCs/>
                    <w:i/>
                    <w:sz w:val="24"/>
                  </w:rPr>
                </m:ctrlPr>
              </m:e>
              <m:sup>
                <m:r>
                  <m:rPr>
                    <m:sty m:val="bi"/>
                  </m:rPr>
                  <w:rPr>
                    <w:rFonts w:ascii="Cambria Math" w:hAnsi="Times New Roman"/>
                    <w:sz w:val="24"/>
                  </w:rPr>
                  <m:t>rs</m:t>
                </m:r>
                <m:ctrlPr>
                  <w:rPr>
                    <w:rFonts w:ascii="Cambria Math" w:hAnsi="Times New Roman"/>
                    <w:b/>
                    <w:bCs/>
                    <w:i/>
                    <w:sz w:val="24"/>
                  </w:rPr>
                </m:ctrlPr>
              </m:sup>
            </m:sSup>
            <m:r>
              <m:rPr>
                <m:sty m:val="bi"/>
              </m:rPr>
              <w:rPr>
                <w:rFonts w:ascii="Cambria Math" w:hAnsi="Times New Roman"/>
                <w:sz w:val="24"/>
              </w:rPr>
              <m:t>+(</m:t>
            </m:r>
            <m:sSup>
              <m:sSupPr>
                <m:ctrlPr>
                  <w:rPr>
                    <w:rFonts w:ascii="Cambria Math" w:hAnsi="Times New Roman"/>
                    <w:b/>
                    <w:bCs/>
                    <w:i/>
                    <w:sz w:val="24"/>
                  </w:rPr>
                </m:ctrlPr>
              </m:sSupPr>
              <m:e>
                <m:r>
                  <m:rPr>
                    <m:sty m:val="bi"/>
                  </m:rPr>
                  <w:rPr>
                    <w:rFonts w:ascii="Cambria Math" w:hAnsi="Times New Roman"/>
                    <w:sz w:val="24"/>
                  </w:rPr>
                  <m:t>V</m:t>
                </m:r>
                <m:ctrlPr>
                  <w:rPr>
                    <w:rFonts w:ascii="Cambria Math" w:hAnsi="Times New Roman"/>
                    <w:b/>
                    <w:bCs/>
                    <w:i/>
                    <w:sz w:val="24"/>
                  </w:rPr>
                </m:ctrlPr>
              </m:e>
              <m:sup>
                <m:r>
                  <m:rPr>
                    <m:sty m:val="bi"/>
                  </m:rPr>
                  <w:rPr>
                    <w:rFonts w:ascii="Cambria Math" w:hAnsi="Times New Roman"/>
                    <w:sz w:val="24"/>
                  </w:rPr>
                  <m:t>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L</m:t>
                </m:r>
                <m:ctrlPr>
                  <w:rPr>
                    <w:rFonts w:ascii="Cambria Math" w:hAnsi="Times New Roman"/>
                    <w:b/>
                    <w:bCs/>
                    <w:i/>
                    <w:sz w:val="24"/>
                  </w:rPr>
                </m:ctrlPr>
              </m:e>
              <m:sup>
                <m:r>
                  <m:rPr>
                    <m:sty m:val="bi"/>
                  </m:rPr>
                  <w:rPr>
                    <w:rFonts w:ascii="Cambria Math" w:hAnsi="Times New Roman"/>
                    <w:sz w:val="24"/>
                  </w:rPr>
                  <m:t>rr</m:t>
                </m:r>
                <m:ctrlPr>
                  <w:rPr>
                    <w:rFonts w:ascii="Cambria Math" w:hAnsi="Times New Roman"/>
                    <w:b/>
                    <w:bCs/>
                    <w:i/>
                    <w:sz w:val="24"/>
                  </w:rPr>
                </m:ctrlPr>
              </m:sup>
            </m:sSup>
            <m:sSup>
              <m:sSupPr>
                <m:ctrlPr>
                  <w:rPr>
                    <w:rFonts w:ascii="Cambria Math" w:hAnsi="Times New Roman"/>
                    <w:b/>
                    <w:bCs/>
                    <w:i/>
                    <w:sz w:val="24"/>
                  </w:rPr>
                </m:ctrlPr>
              </m:sSupPr>
              <m:e>
                <m:r>
                  <m:rPr>
                    <m:sty m:val="bi"/>
                  </m:rPr>
                  <w:rPr>
                    <w:rFonts w:ascii="Cambria Math" w:hAnsi="Times New Roman"/>
                    <w:sz w:val="24"/>
                  </w:rPr>
                  <m:t>)</m:t>
                </m:r>
                <m:ctrlPr>
                  <w:rPr>
                    <w:rFonts w:ascii="Cambria Math" w:hAnsi="Times New Roman"/>
                    <w:b/>
                    <w:bCs/>
                    <w:i/>
                    <w:sz w:val="24"/>
                  </w:rPr>
                </m:ctrlPr>
              </m:e>
              <m:sup>
                <m:r>
                  <m:rPr>
                    <m:sty m:val="bi"/>
                  </m:rPr>
                  <w:rPr>
                    <w:rFonts w:ascii="Cambria Math" w:hAnsi="Times New Roman"/>
                    <w:sz w:val="24"/>
                  </w:rPr>
                  <m:t>'</m:t>
                </m:r>
                <m:ctrlPr>
                  <w:rPr>
                    <w:rFonts w:ascii="Cambria Math" w:hAnsi="Times New Roman"/>
                    <w:b/>
                    <w:bCs/>
                    <w:i/>
                    <w:sz w:val="24"/>
                  </w:rPr>
                </m:ctrlPr>
              </m:sup>
            </m:sSup>
            <m:r>
              <m:rPr>
                <m:sty m:val="bi"/>
              </m:rPr>
              <w:rPr>
                <w:rFonts w:ascii="Cambria Math" w:hAnsi="Cambria Math" w:cs="Cambria Math"/>
                <w:sz w:val="24"/>
              </w:rPr>
              <m:t>⊗</m:t>
            </m:r>
            <m:sSup>
              <m:sSupPr>
                <m:ctrlPr>
                  <w:rPr>
                    <w:rFonts w:ascii="Cambria Math" w:hAnsi="Times New Roman"/>
                    <w:b/>
                    <w:bCs/>
                    <w:i/>
                    <w:sz w:val="24"/>
                  </w:rPr>
                </m:ctrlPr>
              </m:sSupPr>
              <m:e>
                <m:r>
                  <m:rPr>
                    <m:sty m:val="bi"/>
                  </m:rPr>
                  <w:rPr>
                    <w:rFonts w:ascii="Cambria Math" w:hAnsi="Times New Roman"/>
                    <w:sz w:val="24"/>
                  </w:rPr>
                  <m:t>A</m:t>
                </m:r>
                <m:ctrlPr>
                  <w:rPr>
                    <w:rFonts w:ascii="Cambria Math" w:hAnsi="Times New Roman"/>
                    <w:b/>
                    <w:bCs/>
                    <w:i/>
                    <w:sz w:val="24"/>
                  </w:rPr>
                </m:ctrlPr>
              </m:e>
              <m:sup>
                <m:r>
                  <m:rPr>
                    <m:sty m:val="bi"/>
                  </m:rPr>
                  <w:rPr>
                    <w:rFonts w:ascii="Cambria Math" w:hAnsi="Times New Roman"/>
                    <w:sz w:val="24"/>
                  </w:rPr>
                  <m:t>rs</m:t>
                </m:r>
                <m:ctrlPr>
                  <w:rPr>
                    <w:rFonts w:ascii="Cambria Math" w:hAnsi="Times New Roman"/>
                    <w:b/>
                    <w:bCs/>
                    <w:i/>
                    <w:sz w:val="24"/>
                  </w:rPr>
                </m:ctrlPr>
              </m:sup>
            </m:sSup>
            <m:nary>
              <m:naryPr>
                <m:chr m:val="∑"/>
                <m:ctrlPr>
                  <w:rPr>
                    <w:rFonts w:ascii="Cambria Math" w:hAnsi="Times New Roman"/>
                    <w:b/>
                    <w:bCs/>
                    <w:i/>
                    <w:sz w:val="24"/>
                  </w:rPr>
                </m:ctrlPr>
              </m:naryPr>
              <m:sub>
                <m:r>
                  <m:rPr>
                    <m:sty m:val="bi"/>
                  </m:rPr>
                  <w:rPr>
                    <w:rFonts w:ascii="Cambria Math" w:hAnsi="Times New Roman"/>
                    <w:sz w:val="24"/>
                  </w:rPr>
                  <m:t>t≠r</m:t>
                </m:r>
                <m:ctrlPr>
                  <w:rPr>
                    <w:rFonts w:ascii="Cambria Math" w:hAnsi="Times New Roman"/>
                    <w:b/>
                    <w:bCs/>
                    <w:i/>
                    <w:sz w:val="24"/>
                  </w:rPr>
                </m:ctrlPr>
              </m:sub>
              <m:sup>
                <m:r>
                  <m:rPr>
                    <m:sty m:val="bi"/>
                  </m:rPr>
                  <w:rPr>
                    <w:rFonts w:ascii="Cambria Math" w:hAnsi="Times New Roman"/>
                    <w:sz w:val="24"/>
                  </w:rPr>
                  <m:t>n</m:t>
                </m:r>
                <m:ctrlPr>
                  <w:rPr>
                    <w:rFonts w:ascii="Cambria Math" w:hAnsi="Times New Roman"/>
                    <w:b/>
                    <w:bCs/>
                    <w:i/>
                    <w:sz w:val="24"/>
                  </w:rPr>
                </m:ctrlPr>
              </m:sup>
              <m:e>
                <m:sSup>
                  <m:sSupPr>
                    <m:ctrlPr>
                      <w:rPr>
                        <w:rFonts w:ascii="Cambria Math" w:hAnsi="Times New Roman"/>
                        <w:b/>
                        <w:bCs/>
                        <w:i/>
                        <w:sz w:val="24"/>
                      </w:rPr>
                    </m:ctrlPr>
                  </m:sSupPr>
                  <m:e>
                    <m:r>
                      <m:rPr>
                        <m:sty m:val="bi"/>
                      </m:rPr>
                      <w:rPr>
                        <w:rFonts w:ascii="Cambria Math" w:hAnsi="Times New Roman"/>
                        <w:sz w:val="24"/>
                      </w:rPr>
                      <m:t>B</m:t>
                    </m:r>
                    <m:ctrlPr>
                      <w:rPr>
                        <w:rFonts w:ascii="Cambria Math" w:hAnsi="Times New Roman"/>
                        <w:b/>
                        <w:bCs/>
                        <w:i/>
                        <w:sz w:val="24"/>
                      </w:rPr>
                    </m:ctrlPr>
                  </m:e>
                  <m:sup>
                    <m:r>
                      <m:rPr>
                        <m:sty m:val="bi"/>
                      </m:rPr>
                      <w:rPr>
                        <w:rFonts w:ascii="Cambria Math" w:hAnsi="Times New Roman"/>
                        <w:sz w:val="24"/>
                      </w:rPr>
                      <m:t>st</m:t>
                    </m:r>
                    <m:ctrlPr>
                      <w:rPr>
                        <w:rFonts w:ascii="Cambria Math" w:hAnsi="Times New Roman"/>
                        <w:b/>
                        <w:bCs/>
                        <w:i/>
                        <w:sz w:val="24"/>
                      </w:rPr>
                    </m:ctrlPr>
                  </m:sup>
                </m:sSup>
                <m:ctrlPr>
                  <w:rPr>
                    <w:rFonts w:ascii="Cambria Math" w:hAnsi="Cambria Math"/>
                    <w:b/>
                    <w:bCs/>
                    <w:i/>
                    <w:sz w:val="24"/>
                  </w:rPr>
                </m:ctrlPr>
              </m:e>
            </m:nary>
            <m:d>
              <m:dPr>
                <m:ctrlPr>
                  <w:rPr>
                    <w:rFonts w:ascii="Cambria Math" w:hAnsi="Times New Roman"/>
                    <w:b/>
                    <w:bCs/>
                    <w:i/>
                    <w:sz w:val="24"/>
                  </w:rPr>
                </m:ctrlPr>
              </m:dPr>
              <m:e>
                <m:nary>
                  <m:naryPr>
                    <m:chr m:val="∑"/>
                    <m:ctrlPr>
                      <w:rPr>
                        <w:rFonts w:ascii="Cambria Math" w:hAnsi="Times New Roman"/>
                        <w:b/>
                        <w:bCs/>
                        <w:i/>
                        <w:sz w:val="24"/>
                      </w:rPr>
                    </m:ctrlPr>
                  </m:naryPr>
                  <m:sub>
                    <m:r>
                      <m:rPr>
                        <m:sty m:val="bi"/>
                      </m:rPr>
                      <w:rPr>
                        <w:rFonts w:ascii="Cambria Math" w:hAnsi="Times New Roman"/>
                        <w:sz w:val="24"/>
                      </w:rPr>
                      <m:t>u≠r</m:t>
                    </m:r>
                    <m:ctrlPr>
                      <w:rPr>
                        <w:rFonts w:ascii="Cambria Math" w:hAnsi="Times New Roman"/>
                        <w:b/>
                        <w:bCs/>
                        <w:i/>
                        <w:sz w:val="24"/>
                      </w:rPr>
                    </m:ctrlPr>
                  </m:sub>
                  <m:sup>
                    <m:r>
                      <m:rPr>
                        <m:sty m:val="bi"/>
                      </m:rPr>
                      <w:rPr>
                        <w:rFonts w:ascii="Cambria Math" w:hAnsi="Times New Roman"/>
                        <w:sz w:val="24"/>
                      </w:rPr>
                      <m:t>n</m:t>
                    </m:r>
                    <m:ctrlPr>
                      <w:rPr>
                        <w:rFonts w:ascii="Cambria Math" w:hAnsi="Times New Roman"/>
                        <w:b/>
                        <w:bCs/>
                        <w:i/>
                        <w:sz w:val="24"/>
                      </w:rPr>
                    </m:ctrlPr>
                  </m:sup>
                  <m:e>
                    <m:sSup>
                      <m:sSupPr>
                        <m:ctrlPr>
                          <w:rPr>
                            <w:rFonts w:ascii="Cambria Math" w:hAnsi="Times New Roman"/>
                            <w:b/>
                            <w:bCs/>
                            <w:i/>
                            <w:sz w:val="24"/>
                          </w:rPr>
                        </m:ctrlPr>
                      </m:sSupPr>
                      <m:e>
                        <m:r>
                          <m:rPr>
                            <m:sty m:val="bi"/>
                          </m:rPr>
                          <w:rPr>
                            <w:rFonts w:ascii="Cambria Math" w:hAnsi="Times New Roman"/>
                            <w:sz w:val="24"/>
                          </w:rPr>
                          <m:t>Y</m:t>
                        </m:r>
                        <m:ctrlPr>
                          <w:rPr>
                            <w:rFonts w:ascii="Cambria Math" w:hAnsi="Times New Roman"/>
                            <w:b/>
                            <w:bCs/>
                            <w:i/>
                            <w:sz w:val="24"/>
                          </w:rPr>
                        </m:ctrlPr>
                      </m:e>
                      <m:sup>
                        <m:r>
                          <m:rPr>
                            <m:sty m:val="bi"/>
                          </m:rPr>
                          <w:rPr>
                            <w:rFonts w:ascii="Cambria Math" w:hAnsi="Times New Roman"/>
                            <w:sz w:val="24"/>
                          </w:rPr>
                          <m:t>tu</m:t>
                        </m:r>
                        <m:ctrlPr>
                          <w:rPr>
                            <w:rFonts w:ascii="Cambria Math" w:hAnsi="Times New Roman"/>
                            <w:b/>
                            <w:bCs/>
                            <w:i/>
                            <w:sz w:val="24"/>
                          </w:rPr>
                        </m:ctrlPr>
                      </m:sup>
                    </m:sSup>
                    <m:ctrlPr>
                      <w:rPr>
                        <w:rFonts w:ascii="Cambria Math" w:hAnsi="Cambria Math"/>
                        <w:b/>
                        <w:bCs/>
                        <w:i/>
                        <w:sz w:val="24"/>
                      </w:rPr>
                    </m:ctrlPr>
                  </m:e>
                </m:nary>
                <m:r>
                  <m:rPr>
                    <m:sty m:val="bi"/>
                  </m:rPr>
                  <w:rPr>
                    <w:rFonts w:ascii="Cambria Math" w:hAnsi="Times New Roman"/>
                    <w:sz w:val="24"/>
                  </w:rPr>
                  <m:t>+E</m:t>
                </m:r>
                <m:sSup>
                  <m:sSupPr>
                    <m:ctrlPr>
                      <w:rPr>
                        <w:rFonts w:ascii="Cambria Math" w:hAnsi="Times New Roman"/>
                        <w:b/>
                        <w:bCs/>
                        <w:i/>
                        <w:sz w:val="24"/>
                      </w:rPr>
                    </m:ctrlPr>
                  </m:sSupPr>
                  <m:e>
                    <m:r>
                      <m:rPr>
                        <m:sty m:val="bi"/>
                      </m:rPr>
                      <w:rPr>
                        <w:rFonts w:ascii="Cambria Math" w:hAnsi="Times New Roman"/>
                        <w:sz w:val="24"/>
                      </w:rPr>
                      <m:t>x</m:t>
                    </m:r>
                    <m:ctrlPr>
                      <w:rPr>
                        <w:rFonts w:ascii="Cambria Math" w:hAnsi="Times New Roman"/>
                        <w:b/>
                        <w:bCs/>
                        <w:i/>
                        <w:sz w:val="24"/>
                      </w:rPr>
                    </m:ctrlPr>
                  </m:e>
                  <m:sup>
                    <m:r>
                      <m:rPr>
                        <m:sty m:val="bi"/>
                      </m:rPr>
                      <w:rPr>
                        <w:rFonts w:ascii="Cambria Math" w:hAnsi="Times New Roman"/>
                        <w:sz w:val="24"/>
                      </w:rPr>
                      <m:t>t</m:t>
                    </m:r>
                    <m:ctrlPr>
                      <w:rPr>
                        <w:rFonts w:ascii="Cambria Math" w:hAnsi="Times New Roman"/>
                        <w:b/>
                        <w:bCs/>
                        <w:i/>
                        <w:sz w:val="24"/>
                      </w:rPr>
                    </m:ctrlPr>
                  </m:sup>
                </m:sSup>
                <m:ctrlPr>
                  <w:rPr>
                    <w:rFonts w:ascii="Cambria Math" w:hAnsi="Cambria Math"/>
                    <w:b/>
                    <w:bCs/>
                    <w:i/>
                    <w:sz w:val="24"/>
                  </w:rPr>
                </m:ctrlPr>
              </m:e>
            </m:d>
            <m:ctrlPr>
              <w:rPr>
                <w:rFonts w:ascii="Cambria Math" w:hAnsi="Cambria Math"/>
                <w:b/>
                <w:bCs/>
                <w:i/>
                <w:sz w:val="24"/>
              </w:rPr>
            </m:ctrlPr>
          </m:den>
        </m:f>
        <m:r>
          <m:rPr>
            <m:nor/>
            <m:sty m:val="b"/>
          </m:rPr>
          <w:rPr>
            <w:rFonts w:ascii="Cambria Math" w:hAnsi="Times New Roman"/>
            <w:b/>
            <w:bCs/>
            <w:sz w:val="24"/>
          </w:rPr>
          <m:t xml:space="preserve">                                      </m:t>
        </m:r>
        <m:r>
          <m:rPr>
            <m:sty m:val="b"/>
          </m:rPr>
          <w:rPr>
            <w:rFonts w:ascii="Cambria Math" w:hAnsi="Times New Roman"/>
            <w:sz w:val="24"/>
          </w:rPr>
          <m:t>（</m:t>
        </m:r>
        <m:r>
          <m:rPr>
            <m:nor/>
            <m:sty m:val="b"/>
          </m:rPr>
          <w:rPr>
            <w:rFonts w:ascii="Cambria Math" w:hAnsi="Times New Roman"/>
            <w:b/>
            <w:bCs/>
            <w:sz w:val="24"/>
          </w:rPr>
          <m:t>6-16</m:t>
        </m:r>
        <m:r>
          <m:rPr>
            <m:sty m:val="b"/>
          </m:rPr>
          <w:rPr>
            <w:rFonts w:ascii="Cambria Math" w:hAnsi="Times New Roman"/>
            <w:sz w:val="24"/>
          </w:rPr>
          <m:t>）</m:t>
        </m:r>
      </m:oMath>
      <w:r>
        <w:rPr>
          <w:rFonts w:ascii="Times New Roman" w:hAnsi="Times New Roman"/>
          <w:b/>
          <w:bCs/>
          <w:position w:val="-64"/>
          <w:sz w:val="24"/>
        </w:rPr>
        <w:t xml:space="preserve">    </w:t>
      </w:r>
      <w:r>
        <w:rPr>
          <w:rFonts w:ascii="Times New Roman" w:hAnsi="Times New Roman"/>
          <w:color w:val="000000"/>
          <w:kern w:val="0"/>
          <w:sz w:val="24"/>
          <w:lang w:bidi="ar"/>
        </w:rPr>
        <w:t>其中，</w:t>
      </w:r>
      <m:oMath>
        <m:sSup>
          <m:sSupPr>
            <m:ctrlPr>
              <w:rPr>
                <w:rFonts w:ascii="Cambria Math" w:hAnsi="Cambria Math"/>
                <w:i/>
                <w:color w:val="000000"/>
                <w:kern w:val="0"/>
                <w:sz w:val="24"/>
                <w:lang w:bidi="ar"/>
              </w:rPr>
            </m:ctrlPr>
          </m:sSupPr>
          <m:e>
            <m:r>
              <m:rPr/>
              <w:rPr>
                <w:rFonts w:ascii="Cambria Math" w:hAnsi="Cambria Math"/>
                <w:color w:val="000000"/>
                <w:kern w:val="0"/>
                <w:sz w:val="24"/>
                <w:lang w:bidi="ar"/>
              </w:rPr>
              <m:t>V</m:t>
            </m:r>
            <m:ctrlPr>
              <w:rPr>
                <w:rFonts w:ascii="Cambria Math" w:hAnsi="Cambria Math"/>
                <w:i/>
                <w:color w:val="000000"/>
                <w:kern w:val="0"/>
                <w:sz w:val="24"/>
                <w:lang w:bidi="ar"/>
              </w:rPr>
            </m:ctrlPr>
          </m:e>
          <m:sup>
            <m:r>
              <m:rPr/>
              <w:rPr>
                <w:rFonts w:ascii="Cambria Math" w:hAnsi="Cambria Math"/>
                <w:color w:val="000000"/>
                <w:kern w:val="0"/>
                <w:sz w:val="24"/>
                <w:lang w:bidi="ar"/>
              </w:rPr>
              <m:t>r'</m:t>
            </m:r>
            <m:ctrlPr>
              <w:rPr>
                <w:rFonts w:ascii="Cambria Math" w:hAnsi="Cambria Math"/>
                <w:i/>
                <w:color w:val="000000"/>
                <w:kern w:val="0"/>
                <w:sz w:val="24"/>
                <w:lang w:bidi="ar"/>
              </w:rPr>
            </m:ctrlPr>
          </m:sup>
        </m:sSup>
      </m:oMath>
      <w:r>
        <w:rPr>
          <w:rFonts w:ascii="Times New Roman" w:hAnsi="Times New Roman"/>
          <w:color w:val="000000"/>
          <w:kern w:val="0"/>
          <w:sz w:val="24"/>
          <w:lang w:bidi="ar"/>
        </w:rPr>
        <w:t>为1*j行向量，表示r省j个服务部门的增加值率，</w:t>
      </w:r>
      <m:oMath>
        <m:sSup>
          <m:sSupPr>
            <m:ctrlPr>
              <w:rPr>
                <w:rFonts w:ascii="Cambria Math" w:hAnsi="Cambria Math"/>
                <w:i/>
                <w:color w:val="000000"/>
                <w:kern w:val="0"/>
                <w:sz w:val="24"/>
                <w:lang w:bidi="ar"/>
              </w:rPr>
            </m:ctrlPr>
          </m:sSupPr>
          <m:e>
            <m:r>
              <m:rPr/>
              <w:rPr>
                <w:rFonts w:ascii="Cambria Math" w:hAnsi="Cambria Math"/>
                <w:color w:val="000000"/>
                <w:kern w:val="0"/>
                <w:sz w:val="24"/>
                <w:lang w:bidi="ar"/>
              </w:rPr>
              <m:t>B</m:t>
            </m:r>
            <m:ctrlPr>
              <w:rPr>
                <w:rFonts w:ascii="Cambria Math" w:hAnsi="Cambria Math"/>
                <w:i/>
                <w:color w:val="000000"/>
                <w:kern w:val="0"/>
                <w:sz w:val="24"/>
                <w:lang w:bidi="ar"/>
              </w:rPr>
            </m:ctrlPr>
          </m:e>
          <m:sup>
            <m:r>
              <m:rPr/>
              <w:rPr>
                <w:rFonts w:ascii="Cambria Math" w:hAnsi="Cambria Math"/>
                <w:color w:val="000000"/>
                <w:kern w:val="0"/>
                <w:sz w:val="24"/>
                <w:lang w:bidi="ar"/>
              </w:rPr>
              <m:t>r'r</m:t>
            </m:r>
            <m:ctrlPr>
              <w:rPr>
                <w:rFonts w:ascii="Cambria Math" w:hAnsi="Cambria Math"/>
                <w:i/>
                <w:color w:val="000000"/>
                <w:kern w:val="0"/>
                <w:sz w:val="24"/>
                <w:lang w:bidi="ar"/>
              </w:rPr>
            </m:ctrlPr>
          </m:sup>
        </m:sSup>
      </m:oMath>
      <w:r>
        <w:rPr>
          <w:rFonts w:ascii="Times New Roman" w:hAnsi="Times New Roman"/>
          <w:color w:val="000000"/>
          <w:kern w:val="0"/>
          <w:sz w:val="24"/>
          <w:lang w:bidi="ar"/>
        </w:rPr>
        <w:t>为j*m矩阵，</w:t>
      </w:r>
      <m:oMath>
        <m:sSup>
          <m:sSupPr>
            <m:ctrlPr>
              <w:rPr>
                <w:rFonts w:ascii="Cambria Math" w:hAnsi="Cambria Math"/>
                <w:i/>
                <w:color w:val="000000"/>
                <w:kern w:val="0"/>
                <w:sz w:val="24"/>
                <w:lang w:bidi="ar"/>
              </w:rPr>
            </m:ctrlPr>
          </m:sSupPr>
          <m:e>
            <m:r>
              <m:rPr/>
              <w:rPr>
                <w:rFonts w:ascii="Cambria Math" w:hAnsi="Cambria Math"/>
                <w:color w:val="000000"/>
                <w:kern w:val="0"/>
                <w:sz w:val="24"/>
                <w:lang w:bidi="ar"/>
              </w:rPr>
              <m:t>L</m:t>
            </m:r>
            <m:ctrlPr>
              <w:rPr>
                <w:rFonts w:ascii="Cambria Math" w:hAnsi="Cambria Math"/>
                <w:i/>
                <w:color w:val="000000"/>
                <w:kern w:val="0"/>
                <w:sz w:val="24"/>
                <w:lang w:bidi="ar"/>
              </w:rPr>
            </m:ctrlPr>
          </m:e>
          <m:sup>
            <m:r>
              <m:rPr/>
              <w:rPr>
                <w:rFonts w:ascii="Cambria Math" w:hAnsi="Cambria Math"/>
                <w:color w:val="000000"/>
                <w:kern w:val="0"/>
                <w:sz w:val="24"/>
                <w:lang w:bidi="ar"/>
              </w:rPr>
              <m:t>r'r</m:t>
            </m:r>
            <m:ctrlPr>
              <w:rPr>
                <w:rFonts w:ascii="Cambria Math" w:hAnsi="Cambria Math"/>
                <w:i/>
                <w:color w:val="000000"/>
                <w:kern w:val="0"/>
                <w:sz w:val="24"/>
                <w:lang w:bidi="ar"/>
              </w:rPr>
            </m:ctrlPr>
          </m:sup>
        </m:sSup>
      </m:oMath>
      <w:r>
        <w:rPr>
          <w:rFonts w:ascii="Times New Roman" w:hAnsi="Times New Roman"/>
          <w:color w:val="000000"/>
          <w:kern w:val="0"/>
          <w:sz w:val="24"/>
          <w:lang w:bidi="ar"/>
        </w:rPr>
        <w:t>为j*m矩阵。</w:t>
      </w:r>
    </w:p>
    <w:p w14:paraId="76B5AF66">
      <w:pPr>
        <w:spacing w:line="400" w:lineRule="exact"/>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3.碳要素比较优势（cfa）。在价值链分工中，比较优势理论一直是解释国际分工和贸易模式的核心。</w:t>
      </w:r>
      <w:r>
        <w:rPr>
          <w:rFonts w:ascii="Times New Roman" w:hAnsi="Times New Roman"/>
          <w:color w:val="222222"/>
          <w:sz w:val="24"/>
          <w:shd w:val="clear" w:color="auto" w:fill="FFFFFF"/>
        </w:rPr>
        <w:t>Yan et al.（2020</w:t>
      </w:r>
      <w:r>
        <w:rPr>
          <w:rFonts w:ascii="Times New Roman" w:hAnsi="Times New Roman" w:eastAsiaTheme="minorEastAsia"/>
          <w:sz w:val="24"/>
        </w:rPr>
        <w:t>）指出，</w:t>
      </w:r>
      <w:r>
        <w:rPr>
          <w:rFonts w:ascii="Times New Roman" w:hAnsi="Times New Roman"/>
          <w:color w:val="000000"/>
          <w:kern w:val="0"/>
          <w:sz w:val="24"/>
          <w:lang w:bidi="ar"/>
        </w:rPr>
        <w:t>碳排放是使用化石燃料能源的生产活动的副产品，这些排放可以被视为特定经济体碳禀赋的理想衡量标准，</w:t>
      </w:r>
      <w:r>
        <w:rPr>
          <w:rFonts w:ascii="Times New Roman" w:hAnsi="Times New Roman"/>
          <w:sz w:val="24"/>
        </w:rPr>
        <w:t>赫克歇尔－俄林</w:t>
      </w:r>
      <w:r>
        <w:rPr>
          <w:rFonts w:ascii="Times New Roman" w:hAnsi="Times New Roman"/>
          <w:color w:val="000000"/>
          <w:kern w:val="0"/>
          <w:sz w:val="24"/>
          <w:lang w:bidi="ar"/>
        </w:rPr>
        <w:t>模型可以用来解释中国及其贸易伙伴的碳流动模式，碳禀赋相对丰富的经济体，往往具有较高的净碳流出。产业数字化能否通过弱化碳要素比较优势，改善贸易结构，进而抑制贸易隐含碳有待进一步检验。</w:t>
      </w:r>
      <w:r>
        <w:rPr>
          <w:rFonts w:ascii="Times New Roman" w:hAnsi="Times New Roman" w:eastAsiaTheme="minorEastAsia"/>
          <w:sz w:val="24"/>
        </w:rPr>
        <w:t>参考</w:t>
      </w:r>
      <w:r>
        <w:rPr>
          <w:rFonts w:ascii="Times New Roman" w:hAnsi="Times New Roman"/>
          <w:color w:val="222222"/>
          <w:sz w:val="24"/>
          <w:shd w:val="clear" w:color="auto" w:fill="FFFFFF"/>
        </w:rPr>
        <w:t>Yan et al.（2020</w:t>
      </w:r>
      <w:r>
        <w:rPr>
          <w:rFonts w:ascii="Times New Roman" w:hAnsi="Times New Roman" w:eastAsiaTheme="minorEastAsia"/>
          <w:sz w:val="24"/>
        </w:rPr>
        <w:t>）的研究，</w:t>
      </w:r>
      <w:r>
        <w:rPr>
          <w:rFonts w:ascii="Times New Roman" w:hAnsi="Times New Roman"/>
          <w:color w:val="000000"/>
          <w:kern w:val="0"/>
          <w:sz w:val="24"/>
          <w:lang w:bidi="ar"/>
        </w:rPr>
        <w:t>本文分别在国际省际贸易层面构建了碳要素比较优势（cfa）指标。</w:t>
      </w:r>
    </w:p>
    <w:p w14:paraId="3316E4A6">
      <w:pPr>
        <w:widowControl/>
        <w:spacing w:line="400" w:lineRule="exact"/>
        <w:ind w:firstLine="480" w:firstLineChars="200"/>
        <w:jc w:val="left"/>
        <w:rPr>
          <w:rFonts w:ascii="Times New Roman" w:hAnsi="Times New Roman"/>
          <w:sz w:val="24"/>
        </w:rPr>
      </w:pPr>
      <w:r>
        <w:rPr>
          <w:rFonts w:ascii="Times New Roman" w:hAnsi="Times New Roman" w:eastAsiaTheme="minorEastAsia"/>
          <w:sz w:val="24"/>
        </w:rPr>
        <w:t>在国际贸易层面，以中国相对于贸易伙伴国的碳要素禀赋比值作为衡量碳要素</w:t>
      </w:r>
      <w:r>
        <w:rPr>
          <w:rFonts w:ascii="Times New Roman" w:hAnsi="Times New Roman"/>
          <w:color w:val="000000"/>
          <w:kern w:val="0"/>
          <w:sz w:val="24"/>
          <w:lang w:bidi="ar"/>
        </w:rPr>
        <w:t>比较优势</w:t>
      </w:r>
      <w:r>
        <w:rPr>
          <w:rFonts w:ascii="Times New Roman" w:hAnsi="Times New Roman" w:eastAsiaTheme="minorEastAsia"/>
          <w:sz w:val="24"/>
        </w:rPr>
        <w:t>的指标。首先参考</w:t>
      </w:r>
      <w:r>
        <w:rPr>
          <w:rFonts w:ascii="Times New Roman" w:hAnsi="Times New Roman"/>
          <w:color w:val="222222"/>
          <w:sz w:val="24"/>
          <w:shd w:val="clear" w:color="auto" w:fill="FFFFFF"/>
        </w:rPr>
        <w:t>Yan et al.（2020</w:t>
      </w:r>
      <w:r>
        <w:rPr>
          <w:rFonts w:ascii="Times New Roman" w:hAnsi="Times New Roman" w:eastAsiaTheme="minorEastAsia"/>
          <w:sz w:val="24"/>
        </w:rPr>
        <w:t>），s国m产业部门碳要素禀赋为</w:t>
      </w:r>
      <m:oMath>
        <m:sSubSup>
          <m:sSubSupPr>
            <m:ctrlPr>
              <w:rPr>
                <w:rFonts w:ascii="Cambria Math" w:hAnsi="Cambria Math"/>
                <w:i/>
                <w:sz w:val="24"/>
              </w:rPr>
            </m:ctrlPr>
          </m:sSubSupPr>
          <m:e>
            <m:r>
              <m:rPr/>
              <w:rPr>
                <w:rFonts w:ascii="Cambria Math" w:hAnsi="Cambria Math"/>
                <w:sz w:val="24"/>
              </w:rPr>
              <m:t>q</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oMath>
      <w:r>
        <w:rPr>
          <w:rFonts w:ascii="Times New Roman" w:hAnsi="Times New Roman"/>
          <w:sz w:val="24"/>
        </w:rPr>
        <w:t>：</w:t>
      </w:r>
    </w:p>
    <w:p w14:paraId="104E933E">
      <w:pPr>
        <w:widowControl/>
        <w:jc w:val="left"/>
        <w:rPr>
          <w:rFonts w:ascii="Times New Roman" w:hAnsi="Times New Roman"/>
          <w:sz w:val="24"/>
        </w:rPr>
      </w:pPr>
      <m:oMathPara>
        <m:oMath>
          <m:sSubSup>
            <m:sSubSupPr>
              <m:ctrlPr>
                <w:rPr>
                  <w:rFonts w:ascii="Cambria Math" w:hAnsi="Cambria Math"/>
                  <w:i/>
                  <w:sz w:val="24"/>
                </w:rPr>
              </m:ctrlPr>
            </m:sSubSupPr>
            <m:e>
              <m:r>
                <m:rPr/>
                <w:rPr>
                  <w:rFonts w:ascii="Cambria Math" w:hAnsi="Cambria Math"/>
                  <w:sz w:val="24"/>
                </w:rPr>
                <m:t>q</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r>
            <m:rPr/>
            <w:rPr>
              <w:rFonts w:ascii="Cambria Math" w:hAnsi="Cambria Math"/>
              <w:sz w:val="24"/>
            </w:rPr>
            <m:t>=</m:t>
          </m:r>
          <m:f>
            <m:fPr>
              <m:ctrlPr>
                <w:rPr>
                  <w:rFonts w:ascii="Cambria Math" w:hAnsi="Cambria Math"/>
                  <w:i/>
                  <w:sz w:val="24"/>
                </w:rPr>
              </m:ctrlPr>
            </m:fPr>
            <m:num>
              <m:f>
                <m:fPr>
                  <m:type m:val="skw"/>
                  <m:ctrlPr>
                    <w:rPr>
                      <w:rFonts w:ascii="Cambria Math" w:hAnsi="Cambria Math"/>
                      <w:i/>
                      <w:sz w:val="24"/>
                    </w:rPr>
                  </m:ctrlPr>
                </m:fPr>
                <m:num>
                  <m:sSubSup>
                    <m:sSubSupPr>
                      <m:ctrlPr>
                        <w:rPr>
                          <w:rFonts w:ascii="Cambria Math" w:hAnsi="Cambria Math"/>
                          <w:i/>
                          <w:sz w:val="24"/>
                        </w:rPr>
                      </m:ctrlPr>
                    </m:sSubSupPr>
                    <m:e>
                      <m:r>
                        <m:rPr/>
                        <w:rPr>
                          <w:rFonts w:ascii="Cambria Math" w:hAnsi="Cambria Math"/>
                          <w:sz w:val="24"/>
                        </w:rPr>
                        <m:t>c</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ctrlPr>
                    <w:rPr>
                      <w:rFonts w:ascii="Cambria Math" w:hAnsi="Cambria Math"/>
                      <w:i/>
                      <w:sz w:val="24"/>
                    </w:rPr>
                  </m:ctrlPr>
                </m:num>
                <m:den>
                  <m:nary>
                    <m:naryPr>
                      <m:chr m:val="∑"/>
                      <m:limLoc m:val="undOvr"/>
                      <m:ctrlPr>
                        <w:rPr>
                          <w:rFonts w:ascii="Cambria Math" w:hAnsi="Cambria Math"/>
                          <w:i/>
                          <w:sz w:val="24"/>
                        </w:rPr>
                      </m:ctrlPr>
                    </m:naryPr>
                    <m:sub>
                      <m:r>
                        <m:rPr/>
                        <w:rPr>
                          <w:rFonts w:ascii="Cambria Math" w:hAnsi="Cambria Math"/>
                          <w:sz w:val="24"/>
                        </w:rPr>
                        <m:t>s=1</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bSup>
                        <m:sSubSupPr>
                          <m:ctrlPr>
                            <w:rPr>
                              <w:rFonts w:ascii="Cambria Math" w:hAnsi="Cambria Math"/>
                              <w:i/>
                              <w:sz w:val="24"/>
                            </w:rPr>
                          </m:ctrlPr>
                        </m:sSubSupPr>
                        <m:e>
                          <m:r>
                            <m:rPr/>
                            <w:rPr>
                              <w:rFonts w:ascii="Cambria Math" w:hAnsi="Cambria Math"/>
                              <w:sz w:val="24"/>
                            </w:rPr>
                            <m:t>c</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ctrlPr>
                        <w:rPr>
                          <w:rFonts w:ascii="Cambria Math" w:hAnsi="Cambria Math"/>
                          <w:i/>
                          <w:sz w:val="24"/>
                        </w:rPr>
                      </m:ctrlPr>
                    </m:e>
                  </m:nary>
                  <m:ctrlPr>
                    <w:rPr>
                      <w:rFonts w:ascii="Cambria Math" w:hAnsi="Cambria Math"/>
                      <w:i/>
                      <w:sz w:val="24"/>
                    </w:rPr>
                  </m:ctrlPr>
                </m:den>
              </m:f>
              <m:ctrlPr>
                <w:rPr>
                  <w:rFonts w:ascii="Cambria Math" w:hAnsi="Cambria Math"/>
                  <w:i/>
                  <w:sz w:val="24"/>
                </w:rPr>
              </m:ctrlPr>
            </m:num>
            <m:den>
              <m:f>
                <m:fPr>
                  <m:type m:val="skw"/>
                  <m:ctrlPr>
                    <w:rPr>
                      <w:rFonts w:ascii="Cambria Math" w:hAnsi="Cambria Math"/>
                      <w:i/>
                      <w:sz w:val="24"/>
                    </w:rPr>
                  </m:ctrlPr>
                </m:fPr>
                <m:num>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ctrlPr>
                    <w:rPr>
                      <w:rFonts w:ascii="Cambria Math" w:hAnsi="Cambria Math"/>
                      <w:i/>
                      <w:sz w:val="24"/>
                    </w:rPr>
                  </m:ctrlPr>
                </m:num>
                <m:den>
                  <m:nary>
                    <m:naryPr>
                      <m:chr m:val="∑"/>
                      <m:limLoc m:val="undOvr"/>
                      <m:ctrlPr>
                        <w:rPr>
                          <w:rFonts w:ascii="Cambria Math" w:hAnsi="Cambria Math"/>
                          <w:i/>
                          <w:sz w:val="24"/>
                        </w:rPr>
                      </m:ctrlPr>
                    </m:naryPr>
                    <m:sub>
                      <m:r>
                        <m:rPr/>
                        <w:rPr>
                          <w:rFonts w:ascii="Cambria Math" w:hAnsi="Cambria Math"/>
                          <w:sz w:val="24"/>
                        </w:rPr>
                        <m:t>s=1</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ctrlPr>
                        <w:rPr>
                          <w:rFonts w:ascii="Cambria Math" w:hAnsi="Cambria Math"/>
                          <w:i/>
                          <w:sz w:val="24"/>
                        </w:rPr>
                      </m:ctrlPr>
                    </m:e>
                  </m:nary>
                  <m:ctrlPr>
                    <w:rPr>
                      <w:rFonts w:ascii="Cambria Math" w:hAnsi="Cambria Math"/>
                      <w:i/>
                      <w:sz w:val="24"/>
                    </w:rPr>
                  </m:ctrlPr>
                </m:den>
              </m:f>
              <m:ctrlPr>
                <w:rPr>
                  <w:rFonts w:ascii="Cambria Math" w:hAnsi="Cambria Math"/>
                  <w:i/>
                  <w:sz w:val="24"/>
                </w:rPr>
              </m:ctrlPr>
            </m:den>
          </m:f>
          <m:r>
            <m:rPr/>
            <w:rPr>
              <w:rFonts w:ascii="Cambria Math" w:hAnsi="Cambria Math"/>
              <w:sz w:val="24"/>
            </w:rPr>
            <m:t xml:space="preserve">                     </m:t>
          </m:r>
          <m:r>
            <m:rPr>
              <m:sty m:val="p"/>
            </m:rPr>
            <w:rPr>
              <w:rFonts w:ascii="Cambria Math" w:hAnsi="Cambria Math"/>
              <w:sz w:val="24"/>
            </w:rPr>
            <m:t xml:space="preserve"> （6−17）</m:t>
          </m:r>
        </m:oMath>
      </m:oMathPara>
    </w:p>
    <w:p w14:paraId="31736A52">
      <w:pPr>
        <w:spacing w:line="400" w:lineRule="exact"/>
        <w:ind w:firstLine="480" w:firstLineChars="200"/>
        <w:rPr>
          <w:rFonts w:ascii="Times New Roman" w:hAnsi="Times New Roman"/>
          <w:sz w:val="24"/>
        </w:rPr>
      </w:pPr>
      <w:r>
        <w:rPr>
          <w:rFonts w:ascii="Times New Roman" w:hAnsi="Times New Roman" w:eastAsiaTheme="minorEastAsia"/>
          <w:sz w:val="24"/>
        </w:rPr>
        <w:t>其中，</w:t>
      </w:r>
      <m:oMath>
        <m:sSubSup>
          <m:sSubSupPr>
            <m:ctrlPr>
              <w:rPr>
                <w:rFonts w:ascii="Cambria Math" w:hAnsi="Cambria Math"/>
                <w:i/>
                <w:sz w:val="24"/>
              </w:rPr>
            </m:ctrlPr>
          </m:sSubSupPr>
          <m:e>
            <m:r>
              <m:rPr/>
              <w:rPr>
                <w:rFonts w:ascii="Cambria Math" w:hAnsi="Cambria Math"/>
                <w:sz w:val="24"/>
              </w:rPr>
              <m:t>c</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oMath>
      <w:r>
        <w:rPr>
          <w:rFonts w:ascii="Times New Roman" w:hAnsi="Times New Roman"/>
          <w:sz w:val="24"/>
        </w:rPr>
        <w:t>为中国产业m的碳排放，</w:t>
      </w:r>
      <m:oMath>
        <m:sSubSup>
          <m:sSubSupPr>
            <m:ctrlPr>
              <w:rPr>
                <w:rFonts w:ascii="Cambria Math" w:hAnsi="Cambria Math"/>
                <w:i/>
                <w:sz w:val="24"/>
              </w:rPr>
            </m:ctrlPr>
          </m:sSubSupPr>
          <m:e>
            <m:r>
              <m:rPr/>
              <w:rPr>
                <w:rFonts w:ascii="Cambria Math" w:hAnsi="Cambria Math"/>
                <w:sz w:val="24"/>
              </w:rPr>
              <m:t>c</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r</m:t>
            </m:r>
            <m:ctrlPr>
              <w:rPr>
                <w:rFonts w:ascii="Cambria Math" w:hAnsi="Cambria Math"/>
                <w:i/>
                <w:sz w:val="24"/>
              </w:rPr>
            </m:ctrlPr>
          </m:sup>
        </m:sSubSup>
      </m:oMath>
      <w:r>
        <w:rPr>
          <w:rFonts w:ascii="Times New Roman" w:hAnsi="Times New Roman"/>
          <w:sz w:val="24"/>
        </w:rPr>
        <w:t>为伙伴国r产业m的碳排放，</w:t>
      </w:r>
      <m:oMath>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oMath>
      <w:r>
        <w:rPr>
          <w:rFonts w:ascii="Times New Roman" w:hAnsi="Times New Roman"/>
          <w:sz w:val="24"/>
        </w:rPr>
        <w:t>、</w:t>
      </w:r>
      <m:oMath>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r</m:t>
            </m:r>
            <m:ctrlPr>
              <w:rPr>
                <w:rFonts w:ascii="Cambria Math" w:hAnsi="Cambria Math"/>
                <w:i/>
                <w:sz w:val="24"/>
              </w:rPr>
            </m:ctrlPr>
          </m:sup>
        </m:sSubSup>
      </m:oMath>
      <w:r>
        <w:rPr>
          <w:rFonts w:ascii="Times New Roman" w:hAnsi="Times New Roman"/>
          <w:sz w:val="24"/>
        </w:rPr>
        <w:t>上同，引入两国行业层面碳要素禀赋相对值为s经济体相对r经济体的碳比较优势指标cfa：</w:t>
      </w:r>
    </w:p>
    <w:p w14:paraId="33C2997E">
      <w:pPr>
        <w:spacing w:line="360" w:lineRule="auto"/>
        <w:ind w:firstLine="480" w:firstLineChars="200"/>
        <w:jc w:val="center"/>
        <w:rPr>
          <w:rFonts w:ascii="Times New Roman" w:hAnsi="Times New Roman"/>
          <w:sz w:val="24"/>
        </w:rPr>
      </w:pPr>
      <m:oMath>
        <m:sSubSup>
          <m:sSubSupPr>
            <m:ctrlPr>
              <w:rPr>
                <w:rFonts w:ascii="Cambria Math" w:hAnsi="Cambria Math"/>
                <w:i/>
                <w:sz w:val="24"/>
                <w:szCs w:val="28"/>
              </w:rPr>
            </m:ctrlPr>
          </m:sSubSupPr>
          <m:e>
            <m:r>
              <m:rPr>
                <m:sty m:val="p"/>
              </m:rPr>
              <w:rPr>
                <w:rFonts w:ascii="Cambria Math" w:hAnsi="Cambria Math"/>
                <w:sz w:val="24"/>
                <w:szCs w:val="28"/>
              </w:rPr>
              <m:t>cfa</m:t>
            </m:r>
            <m:ctrlPr>
              <w:rPr>
                <w:rFonts w:ascii="Cambria Math" w:hAnsi="Cambria Math"/>
                <w:i/>
                <w:sz w:val="24"/>
                <w:szCs w:val="28"/>
              </w:rPr>
            </m:ctrlPr>
          </m:e>
          <m:sub>
            <m:r>
              <m:rPr/>
              <w:rPr>
                <w:rFonts w:ascii="Cambria Math" w:hAnsi="Cambria Math"/>
                <w:sz w:val="24"/>
                <w:szCs w:val="28"/>
              </w:rPr>
              <m:t>m</m:t>
            </m:r>
            <m:ctrlPr>
              <w:rPr>
                <w:rFonts w:ascii="Cambria Math" w:hAnsi="Cambria Math"/>
                <w:i/>
                <w:sz w:val="24"/>
                <w:szCs w:val="28"/>
              </w:rPr>
            </m:ctrlPr>
          </m:sub>
          <m:sup>
            <m:r>
              <m:rPr/>
              <w:rPr>
                <w:rFonts w:ascii="Cambria Math" w:hAnsi="Cambria Math"/>
                <w:sz w:val="24"/>
                <w:szCs w:val="28"/>
              </w:rPr>
              <m:t>sr</m:t>
            </m:r>
            <m:ctrlPr>
              <w:rPr>
                <w:rFonts w:ascii="Cambria Math" w:hAnsi="Cambria Math"/>
                <w:i/>
                <w:sz w:val="24"/>
                <w:szCs w:val="28"/>
              </w:rPr>
            </m:ctrlPr>
          </m:sup>
        </m:sSubSup>
        <m:r>
          <m:rPr/>
          <w:rPr>
            <w:rFonts w:ascii="Cambria Math" w:hAnsi="Cambria Math"/>
            <w:sz w:val="24"/>
            <w:szCs w:val="28"/>
          </w:rPr>
          <m:t>=</m:t>
        </m:r>
        <m:f>
          <m:fPr>
            <m:ctrlPr>
              <w:rPr>
                <w:rFonts w:ascii="Cambria Math" w:hAnsi="Cambria Math"/>
                <w:i/>
                <w:sz w:val="24"/>
                <w:szCs w:val="28"/>
              </w:rPr>
            </m:ctrlPr>
          </m:fPr>
          <m:num>
            <m:sSubSup>
              <m:sSubSupPr>
                <m:ctrlPr>
                  <w:rPr>
                    <w:rFonts w:ascii="Cambria Math" w:hAnsi="Cambria Math"/>
                    <w:i/>
                    <w:sz w:val="24"/>
                    <w:szCs w:val="28"/>
                  </w:rPr>
                </m:ctrlPr>
              </m:sSubSupPr>
              <m:e>
                <m:r>
                  <m:rPr/>
                  <w:rPr>
                    <w:rFonts w:ascii="Cambria Math" w:hAnsi="Cambria Math"/>
                    <w:sz w:val="24"/>
                    <w:szCs w:val="28"/>
                  </w:rPr>
                  <m:t>q</m:t>
                </m:r>
                <m:ctrlPr>
                  <w:rPr>
                    <w:rFonts w:ascii="Cambria Math" w:hAnsi="Cambria Math"/>
                    <w:i/>
                    <w:sz w:val="24"/>
                    <w:szCs w:val="28"/>
                  </w:rPr>
                </m:ctrlPr>
              </m:e>
              <m:sub>
                <m:r>
                  <m:rPr/>
                  <w:rPr>
                    <w:rFonts w:ascii="Cambria Math" w:hAnsi="Cambria Math"/>
                    <w:sz w:val="24"/>
                    <w:szCs w:val="28"/>
                  </w:rPr>
                  <m:t>m</m:t>
                </m:r>
                <m:ctrlPr>
                  <w:rPr>
                    <w:rFonts w:ascii="Cambria Math" w:hAnsi="Cambria Math"/>
                    <w:i/>
                    <w:sz w:val="24"/>
                    <w:szCs w:val="28"/>
                  </w:rPr>
                </m:ctrlPr>
              </m:sub>
              <m:sup>
                <m:r>
                  <m:rPr/>
                  <w:rPr>
                    <w:rFonts w:ascii="Cambria Math" w:hAnsi="Cambria Math"/>
                    <w:sz w:val="24"/>
                    <w:szCs w:val="28"/>
                  </w:rPr>
                  <m:t>s</m:t>
                </m:r>
                <m:ctrlPr>
                  <w:rPr>
                    <w:rFonts w:ascii="Cambria Math" w:hAnsi="Cambria Math"/>
                    <w:i/>
                    <w:sz w:val="24"/>
                    <w:szCs w:val="28"/>
                  </w:rPr>
                </m:ctrlPr>
              </m:sup>
            </m:sSubSup>
            <m:ctrlPr>
              <w:rPr>
                <w:rFonts w:ascii="Cambria Math" w:hAnsi="Cambria Math"/>
                <w:i/>
                <w:sz w:val="24"/>
                <w:szCs w:val="28"/>
              </w:rPr>
            </m:ctrlPr>
          </m:num>
          <m:den>
            <m:sSubSup>
              <m:sSubSupPr>
                <m:ctrlPr>
                  <w:rPr>
                    <w:rFonts w:ascii="Cambria Math" w:hAnsi="Cambria Math"/>
                    <w:i/>
                    <w:sz w:val="24"/>
                    <w:szCs w:val="28"/>
                  </w:rPr>
                </m:ctrlPr>
              </m:sSubSupPr>
              <m:e>
                <m:r>
                  <m:rPr/>
                  <w:rPr>
                    <w:rFonts w:ascii="Cambria Math" w:hAnsi="Cambria Math"/>
                    <w:sz w:val="24"/>
                    <w:szCs w:val="28"/>
                  </w:rPr>
                  <m:t>q</m:t>
                </m:r>
                <m:ctrlPr>
                  <w:rPr>
                    <w:rFonts w:ascii="Cambria Math" w:hAnsi="Cambria Math"/>
                    <w:i/>
                    <w:sz w:val="24"/>
                    <w:szCs w:val="28"/>
                  </w:rPr>
                </m:ctrlPr>
              </m:e>
              <m:sub>
                <m:r>
                  <m:rPr/>
                  <w:rPr>
                    <w:rFonts w:ascii="Cambria Math" w:hAnsi="Cambria Math"/>
                    <w:sz w:val="24"/>
                    <w:szCs w:val="28"/>
                  </w:rPr>
                  <m:t>m</m:t>
                </m:r>
                <m:ctrlPr>
                  <w:rPr>
                    <w:rFonts w:ascii="Cambria Math" w:hAnsi="Cambria Math"/>
                    <w:i/>
                    <w:sz w:val="24"/>
                    <w:szCs w:val="28"/>
                  </w:rPr>
                </m:ctrlPr>
              </m:sub>
              <m:sup>
                <m:r>
                  <m:rPr/>
                  <w:rPr>
                    <w:rFonts w:ascii="Cambria Math" w:hAnsi="Cambria Math"/>
                    <w:sz w:val="24"/>
                    <w:szCs w:val="28"/>
                  </w:rPr>
                  <m:t>r</m:t>
                </m:r>
                <m:ctrlPr>
                  <w:rPr>
                    <w:rFonts w:ascii="Cambria Math" w:hAnsi="Cambria Math"/>
                    <w:i/>
                    <w:sz w:val="24"/>
                    <w:szCs w:val="28"/>
                  </w:rPr>
                </m:ctrlPr>
              </m:sup>
            </m:sSubSup>
            <m:ctrlPr>
              <w:rPr>
                <w:rFonts w:ascii="Cambria Math" w:hAnsi="Cambria Math"/>
                <w:i/>
                <w:sz w:val="24"/>
                <w:szCs w:val="28"/>
              </w:rPr>
            </m:ctrlPr>
          </m:den>
        </m:f>
        <m:r>
          <m:rPr>
            <m:sty m:val="p"/>
          </m:rPr>
          <w:rPr>
            <w:rFonts w:ascii="Cambria Math" w:hAnsi="Cambria Math"/>
            <w:sz w:val="24"/>
            <w:szCs w:val="28"/>
          </w:rPr>
          <m:t xml:space="preserve">                              </m:t>
        </m:r>
        <m:r>
          <m:rPr>
            <m:sty m:val="p"/>
          </m:rPr>
          <w:rPr>
            <w:rFonts w:ascii="Cambria Math" w:hAnsi="Cambria Math"/>
            <w:sz w:val="24"/>
          </w:rPr>
          <m:t>（6−18）</m:t>
        </m:r>
      </m:oMath>
      <w:r>
        <w:rPr>
          <w:rFonts w:ascii="Times New Roman" w:hAnsi="Times New Roman"/>
          <w:sz w:val="28"/>
          <w:szCs w:val="28"/>
        </w:rPr>
        <w:t xml:space="preserve">                      </w:t>
      </w:r>
      <w:r>
        <w:rPr>
          <w:rFonts w:ascii="Times New Roman" w:hAnsi="Times New Roman"/>
          <w:sz w:val="24"/>
        </w:rPr>
        <w:t xml:space="preserve">    </w:t>
      </w:r>
    </w:p>
    <w:p w14:paraId="4B87381C">
      <w:pPr>
        <w:widowControl/>
        <w:spacing w:line="400" w:lineRule="exact"/>
        <w:ind w:firstLine="480" w:firstLineChars="200"/>
        <w:jc w:val="left"/>
        <w:rPr>
          <w:rFonts w:ascii="Times New Roman" w:hAnsi="Times New Roman"/>
          <w:sz w:val="24"/>
        </w:rPr>
      </w:pPr>
      <w:r>
        <w:rPr>
          <w:rFonts w:ascii="Times New Roman" w:hAnsi="Times New Roman"/>
          <w:color w:val="000000"/>
          <w:kern w:val="0"/>
          <w:sz w:val="24"/>
          <w:lang w:bidi="ar"/>
        </w:rPr>
        <w:t>在省际贸易层面，</w:t>
      </w:r>
      <w:r>
        <w:rPr>
          <w:rFonts w:ascii="Times New Roman" w:hAnsi="Times New Roman"/>
          <w:sz w:val="24"/>
        </w:rPr>
        <w:t>参照上文国际层面</w:t>
      </w:r>
      <w:r>
        <w:rPr>
          <w:rFonts w:ascii="Times New Roman" w:hAnsi="Times New Roman" w:eastAsiaTheme="minorEastAsia"/>
          <w:sz w:val="24"/>
        </w:rPr>
        <w:t>碳要素比较优势指</w:t>
      </w:r>
      <w:r>
        <w:rPr>
          <w:rFonts w:ascii="Times New Roman" w:hAnsi="Times New Roman"/>
          <w:sz w:val="24"/>
        </w:rPr>
        <w:t>数构建</w:t>
      </w:r>
      <w:r>
        <w:rPr>
          <w:rFonts w:ascii="Times New Roman" w:hAnsi="Times New Roman" w:eastAsiaTheme="minorEastAsia"/>
          <w:sz w:val="24"/>
        </w:rPr>
        <w:t>，s省m产业部门碳要素禀赋为</w:t>
      </w:r>
      <m:oMath>
        <m:sSubSup>
          <m:sSubSupPr>
            <m:ctrlPr>
              <w:rPr>
                <w:rFonts w:ascii="Cambria Math" w:hAnsi="Cambria Math"/>
                <w:i/>
                <w:sz w:val="24"/>
              </w:rPr>
            </m:ctrlPr>
          </m:sSubSupPr>
          <m:e>
            <m:r>
              <m:rPr/>
              <w:rPr>
                <w:rFonts w:ascii="Cambria Math" w:hAnsi="Cambria Math"/>
                <w:sz w:val="24"/>
              </w:rPr>
              <m:t>q</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oMath>
      <w:r>
        <w:rPr>
          <w:rFonts w:ascii="Times New Roman" w:hAnsi="Times New Roman"/>
          <w:sz w:val="24"/>
        </w:rPr>
        <w:t>：</w:t>
      </w:r>
    </w:p>
    <w:p w14:paraId="1D807300">
      <w:pPr>
        <w:widowControl/>
        <w:jc w:val="center"/>
        <w:rPr>
          <w:rFonts w:ascii="Times New Roman" w:hAnsi="Times New Roman"/>
          <w:sz w:val="24"/>
        </w:rPr>
      </w:pPr>
      <m:oMathPara>
        <m:oMath>
          <m:sSubSup>
            <m:sSubSupPr>
              <m:ctrlPr>
                <w:rPr>
                  <w:rFonts w:ascii="Cambria Math" w:hAnsi="Cambria Math"/>
                  <w:i/>
                  <w:sz w:val="24"/>
                </w:rPr>
              </m:ctrlPr>
            </m:sSubSupPr>
            <m:e>
              <m:r>
                <m:rPr/>
                <w:rPr>
                  <w:rFonts w:ascii="Cambria Math" w:hAnsi="Cambria Math"/>
                  <w:sz w:val="24"/>
                </w:rPr>
                <m:t>q</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r>
            <m:rPr/>
            <w:rPr>
              <w:rFonts w:ascii="Cambria Math" w:hAnsi="Cambria Math"/>
              <w:sz w:val="24"/>
            </w:rPr>
            <m:t>=</m:t>
          </m:r>
          <m:f>
            <m:fPr>
              <m:ctrlPr>
                <w:rPr>
                  <w:rFonts w:ascii="Cambria Math" w:hAnsi="Cambria Math"/>
                  <w:i/>
                  <w:sz w:val="24"/>
                </w:rPr>
              </m:ctrlPr>
            </m:fPr>
            <m:num>
              <m:f>
                <m:fPr>
                  <m:type m:val="skw"/>
                  <m:ctrlPr>
                    <w:rPr>
                      <w:rFonts w:ascii="Cambria Math" w:hAnsi="Cambria Math"/>
                      <w:i/>
                      <w:sz w:val="24"/>
                    </w:rPr>
                  </m:ctrlPr>
                </m:fPr>
                <m:num>
                  <m:sSubSup>
                    <m:sSubSupPr>
                      <m:ctrlPr>
                        <w:rPr>
                          <w:rFonts w:ascii="Cambria Math" w:hAnsi="Cambria Math"/>
                          <w:i/>
                          <w:sz w:val="24"/>
                        </w:rPr>
                      </m:ctrlPr>
                    </m:sSubSupPr>
                    <m:e>
                      <m:r>
                        <m:rPr/>
                        <w:rPr>
                          <w:rFonts w:ascii="Cambria Math" w:hAnsi="Cambria Math"/>
                          <w:sz w:val="24"/>
                        </w:rPr>
                        <m:t>c</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ctrlPr>
                    <w:rPr>
                      <w:rFonts w:ascii="Cambria Math" w:hAnsi="Cambria Math"/>
                      <w:i/>
                      <w:sz w:val="24"/>
                    </w:rPr>
                  </m:ctrlPr>
                </m:num>
                <m:den>
                  <m:nary>
                    <m:naryPr>
                      <m:chr m:val="∑"/>
                      <m:limLoc m:val="undOvr"/>
                      <m:ctrlPr>
                        <w:rPr>
                          <w:rFonts w:ascii="Cambria Math" w:hAnsi="Cambria Math"/>
                          <w:i/>
                          <w:sz w:val="24"/>
                        </w:rPr>
                      </m:ctrlPr>
                    </m:naryPr>
                    <m:sub>
                      <m:r>
                        <m:rPr/>
                        <w:rPr>
                          <w:rFonts w:ascii="Cambria Math" w:hAnsi="Cambria Math"/>
                          <w:sz w:val="24"/>
                        </w:rPr>
                        <m:t>s=1</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bSup>
                        <m:sSubSupPr>
                          <m:ctrlPr>
                            <w:rPr>
                              <w:rFonts w:ascii="Cambria Math" w:hAnsi="Cambria Math"/>
                              <w:i/>
                              <w:sz w:val="24"/>
                            </w:rPr>
                          </m:ctrlPr>
                        </m:sSubSupPr>
                        <m:e>
                          <m:r>
                            <m:rPr/>
                            <w:rPr>
                              <w:rFonts w:ascii="Cambria Math" w:hAnsi="Cambria Math"/>
                              <w:sz w:val="24"/>
                            </w:rPr>
                            <m:t>c</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ctrlPr>
                        <w:rPr>
                          <w:rFonts w:ascii="Cambria Math" w:hAnsi="Cambria Math"/>
                          <w:i/>
                          <w:sz w:val="24"/>
                        </w:rPr>
                      </m:ctrlPr>
                    </m:e>
                  </m:nary>
                  <m:ctrlPr>
                    <w:rPr>
                      <w:rFonts w:ascii="Cambria Math" w:hAnsi="Cambria Math"/>
                      <w:i/>
                      <w:sz w:val="24"/>
                    </w:rPr>
                  </m:ctrlPr>
                </m:den>
              </m:f>
              <m:ctrlPr>
                <w:rPr>
                  <w:rFonts w:ascii="Cambria Math" w:hAnsi="Cambria Math"/>
                  <w:i/>
                  <w:sz w:val="24"/>
                </w:rPr>
              </m:ctrlPr>
            </m:num>
            <m:den>
              <m:f>
                <m:fPr>
                  <m:type m:val="skw"/>
                  <m:ctrlPr>
                    <w:rPr>
                      <w:rFonts w:ascii="Cambria Math" w:hAnsi="Cambria Math"/>
                      <w:i/>
                      <w:sz w:val="24"/>
                    </w:rPr>
                  </m:ctrlPr>
                </m:fPr>
                <m:num>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ctrlPr>
                    <w:rPr>
                      <w:rFonts w:ascii="Cambria Math" w:hAnsi="Cambria Math"/>
                      <w:i/>
                      <w:sz w:val="24"/>
                    </w:rPr>
                  </m:ctrlPr>
                </m:num>
                <m:den>
                  <m:nary>
                    <m:naryPr>
                      <m:chr m:val="∑"/>
                      <m:limLoc m:val="undOvr"/>
                      <m:ctrlPr>
                        <w:rPr>
                          <w:rFonts w:ascii="Cambria Math" w:hAnsi="Cambria Math"/>
                          <w:i/>
                          <w:sz w:val="24"/>
                        </w:rPr>
                      </m:ctrlPr>
                    </m:naryPr>
                    <m:sub>
                      <m:r>
                        <m:rPr/>
                        <w:rPr>
                          <w:rFonts w:ascii="Cambria Math" w:hAnsi="Cambria Math"/>
                          <w:sz w:val="24"/>
                        </w:rPr>
                        <m:t>s=1</m:t>
                      </m:r>
                      <m:ctrlPr>
                        <w:rPr>
                          <w:rFonts w:ascii="Cambria Math" w:hAnsi="Cambria Math"/>
                          <w:i/>
                          <w:sz w:val="24"/>
                        </w:rPr>
                      </m:ctrlPr>
                    </m:sub>
                    <m:sup>
                      <m:r>
                        <m:rPr/>
                        <w:rPr>
                          <w:rFonts w:ascii="Cambria Math" w:hAnsi="Cambria Math"/>
                          <w:sz w:val="24"/>
                        </w:rPr>
                        <m:t>n</m:t>
                      </m:r>
                      <m:ctrlPr>
                        <w:rPr>
                          <w:rFonts w:ascii="Cambria Math" w:hAnsi="Cambria Math"/>
                          <w:i/>
                          <w:sz w:val="24"/>
                        </w:rPr>
                      </m:ctrlPr>
                    </m:sup>
                    <m:e>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ctrlPr>
                        <w:rPr>
                          <w:rFonts w:ascii="Cambria Math" w:hAnsi="Cambria Math"/>
                          <w:i/>
                          <w:sz w:val="24"/>
                        </w:rPr>
                      </m:ctrlPr>
                    </m:e>
                  </m:nary>
                  <m:ctrlPr>
                    <w:rPr>
                      <w:rFonts w:ascii="Cambria Math" w:hAnsi="Cambria Math"/>
                      <w:i/>
                      <w:sz w:val="24"/>
                    </w:rPr>
                  </m:ctrlPr>
                </m:den>
              </m:f>
              <m:ctrlPr>
                <w:rPr>
                  <w:rFonts w:ascii="Cambria Math" w:hAnsi="Cambria Math"/>
                  <w:i/>
                  <w:sz w:val="24"/>
                </w:rPr>
              </m:ctrlPr>
            </m:den>
          </m:f>
          <m:r>
            <m:rPr/>
            <w:rPr>
              <w:rFonts w:ascii="Cambria Math" w:hAnsi="Cambria Math"/>
              <w:sz w:val="24"/>
            </w:rPr>
            <m:t xml:space="preserve">                    </m:t>
          </m:r>
          <m:r>
            <m:rPr>
              <m:sty m:val="p"/>
            </m:rPr>
            <w:rPr>
              <w:rFonts w:ascii="Cambria Math" w:hAnsi="Cambria Math"/>
              <w:sz w:val="24"/>
            </w:rPr>
            <m:t>（6−19）</m:t>
          </m:r>
        </m:oMath>
      </m:oMathPara>
    </w:p>
    <w:p w14:paraId="63C87EE5">
      <w:pPr>
        <w:spacing w:line="400" w:lineRule="exact"/>
        <w:ind w:firstLine="480" w:firstLineChars="200"/>
        <w:rPr>
          <w:rFonts w:ascii="Times New Roman" w:hAnsi="Times New Roman"/>
          <w:sz w:val="24"/>
        </w:rPr>
      </w:pPr>
      <w:r>
        <w:rPr>
          <w:rFonts w:ascii="Times New Roman" w:hAnsi="Times New Roman" w:eastAsiaTheme="minorEastAsia"/>
          <w:sz w:val="24"/>
        </w:rPr>
        <w:t>其中，</w:t>
      </w:r>
      <m:oMath>
        <m:sSubSup>
          <m:sSubSupPr>
            <m:ctrlPr>
              <w:rPr>
                <w:rFonts w:ascii="Cambria Math" w:hAnsi="Cambria Math"/>
                <w:i/>
                <w:sz w:val="24"/>
              </w:rPr>
            </m:ctrlPr>
          </m:sSubSupPr>
          <m:e>
            <m:r>
              <m:rPr/>
              <w:rPr>
                <w:rFonts w:ascii="Cambria Math" w:hAnsi="Cambria Math"/>
                <w:sz w:val="24"/>
              </w:rPr>
              <m:t>c</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oMath>
      <w:r>
        <w:rPr>
          <w:rFonts w:ascii="Times New Roman" w:hAnsi="Times New Roman"/>
          <w:sz w:val="24"/>
        </w:rPr>
        <w:t>为调出省s产业m的碳排放，</w:t>
      </w:r>
      <m:oMath>
        <m:sSubSup>
          <m:sSubSupPr>
            <m:ctrlPr>
              <w:rPr>
                <w:rFonts w:ascii="Cambria Math" w:hAnsi="Cambria Math"/>
                <w:i/>
                <w:sz w:val="24"/>
              </w:rPr>
            </m:ctrlPr>
          </m:sSubSupPr>
          <m:e>
            <m:r>
              <m:rPr/>
              <w:rPr>
                <w:rFonts w:ascii="Cambria Math" w:hAnsi="Cambria Math"/>
                <w:sz w:val="24"/>
              </w:rPr>
              <m:t>c</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r</m:t>
            </m:r>
            <m:ctrlPr>
              <w:rPr>
                <w:rFonts w:ascii="Cambria Math" w:hAnsi="Cambria Math"/>
                <w:i/>
                <w:sz w:val="24"/>
              </w:rPr>
            </m:ctrlPr>
          </m:sup>
        </m:sSubSup>
      </m:oMath>
      <w:r>
        <w:rPr>
          <w:rFonts w:ascii="Times New Roman" w:hAnsi="Times New Roman"/>
          <w:sz w:val="24"/>
        </w:rPr>
        <w:t>为调入省r产业m的碳排放，</w:t>
      </w:r>
      <m:oMath>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oMath>
      <w:r>
        <w:rPr>
          <w:rFonts w:ascii="Times New Roman" w:hAnsi="Times New Roman"/>
          <w:sz w:val="24"/>
        </w:rPr>
        <w:t>、</w:t>
      </w:r>
      <m:oMath>
        <m:sSubSup>
          <m:sSubSupPr>
            <m:ctrlPr>
              <w:rPr>
                <w:rFonts w:ascii="Cambria Math" w:hAnsi="Cambria Math"/>
                <w:i/>
                <w:sz w:val="24"/>
              </w:rPr>
            </m:ctrlPr>
          </m:sSubSupPr>
          <m:e>
            <m:r>
              <m:rPr/>
              <w:rPr>
                <w:rFonts w:ascii="Cambria Math" w:hAnsi="Cambria Math"/>
                <w:sz w:val="24"/>
              </w:rPr>
              <m:t>va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r</m:t>
            </m:r>
            <m:ctrlPr>
              <w:rPr>
                <w:rFonts w:ascii="Cambria Math" w:hAnsi="Cambria Math"/>
                <w:i/>
                <w:sz w:val="24"/>
              </w:rPr>
            </m:ctrlPr>
          </m:sup>
        </m:sSubSup>
      </m:oMath>
      <w:r>
        <w:rPr>
          <w:rFonts w:ascii="Times New Roman" w:hAnsi="Times New Roman"/>
          <w:sz w:val="24"/>
        </w:rPr>
        <w:t>上同，引入调出省与调入省行业层面碳要素禀赋相对值为cfa：</w:t>
      </w:r>
    </w:p>
    <w:p w14:paraId="1DB9045D">
      <w:pPr>
        <w:tabs>
          <w:tab w:val="left" w:pos="1640"/>
        </w:tabs>
        <w:spacing w:line="360" w:lineRule="auto"/>
        <w:ind w:firstLine="480" w:firstLineChars="200"/>
        <w:jc w:val="center"/>
        <w:rPr>
          <w:rFonts w:ascii="Times New Roman" w:hAnsi="Times New Roman"/>
          <w:sz w:val="24"/>
        </w:rPr>
      </w:pPr>
      <m:oMathPara>
        <m:oMath>
          <m:sSubSup>
            <m:sSubSupPr>
              <m:ctrlPr>
                <w:rPr>
                  <w:rFonts w:ascii="Cambria Math" w:hAnsi="Cambria Math"/>
                  <w:i/>
                  <w:sz w:val="24"/>
                </w:rPr>
              </m:ctrlPr>
            </m:sSubSupPr>
            <m:e>
              <m:r>
                <m:rPr>
                  <m:sty m:val="p"/>
                </m:rPr>
                <w:rPr>
                  <w:rFonts w:ascii="Cambria Math" w:hAnsi="Cambria Math"/>
                  <w:sz w:val="24"/>
                </w:rPr>
                <m:t>cfa</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sr</m:t>
              </m:r>
              <m:ctrlPr>
                <w:rPr>
                  <w:rFonts w:ascii="Cambria Math" w:hAnsi="Cambria Math"/>
                  <w:i/>
                  <w:sz w:val="24"/>
                </w:rPr>
              </m:ctrlPr>
            </m:sup>
          </m:sSubSup>
          <m:r>
            <m:rPr/>
            <w:rPr>
              <w:rFonts w:ascii="Cambria Math" w:hAnsi="Cambria Math"/>
              <w:sz w:val="24"/>
            </w:rPr>
            <m:t>=</m:t>
          </m:r>
          <m:f>
            <m:fPr>
              <m:ctrlPr>
                <w:rPr>
                  <w:rFonts w:ascii="Cambria Math" w:hAnsi="Cambria Math"/>
                  <w:i/>
                  <w:sz w:val="24"/>
                </w:rPr>
              </m:ctrlPr>
            </m:fPr>
            <m:num>
              <m:sSubSup>
                <m:sSubSupPr>
                  <m:ctrlPr>
                    <w:rPr>
                      <w:rFonts w:ascii="Cambria Math" w:hAnsi="Cambria Math"/>
                      <w:i/>
                      <w:sz w:val="24"/>
                    </w:rPr>
                  </m:ctrlPr>
                </m:sSubSupPr>
                <m:e>
                  <m:r>
                    <m:rPr/>
                    <w:rPr>
                      <w:rFonts w:ascii="Cambria Math" w:hAnsi="Cambria Math"/>
                      <w:sz w:val="24"/>
                    </w:rPr>
                    <m:t>q</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s</m:t>
                  </m:r>
                  <m:ctrlPr>
                    <w:rPr>
                      <w:rFonts w:ascii="Cambria Math" w:hAnsi="Cambria Math"/>
                      <w:i/>
                      <w:sz w:val="24"/>
                    </w:rPr>
                  </m:ctrlPr>
                </m:sup>
              </m:sSubSup>
              <m:ctrlPr>
                <w:rPr>
                  <w:rFonts w:ascii="Cambria Math" w:hAnsi="Cambria Math"/>
                  <w:i/>
                  <w:sz w:val="24"/>
                </w:rPr>
              </m:ctrlPr>
            </m:num>
            <m:den>
              <m:sSubSup>
                <m:sSubSupPr>
                  <m:ctrlPr>
                    <w:rPr>
                      <w:rFonts w:ascii="Cambria Math" w:hAnsi="Cambria Math"/>
                      <w:i/>
                      <w:sz w:val="24"/>
                    </w:rPr>
                  </m:ctrlPr>
                </m:sSubSupPr>
                <m:e>
                  <m:r>
                    <m:rPr/>
                    <w:rPr>
                      <w:rFonts w:ascii="Cambria Math" w:hAnsi="Cambria Math"/>
                      <w:sz w:val="24"/>
                    </w:rPr>
                    <m:t>q</m:t>
                  </m:r>
                  <m:ctrlPr>
                    <w:rPr>
                      <w:rFonts w:ascii="Cambria Math" w:hAnsi="Cambria Math"/>
                      <w:i/>
                      <w:sz w:val="24"/>
                    </w:rPr>
                  </m:ctrlPr>
                </m:e>
                <m:sub>
                  <m:r>
                    <m:rPr/>
                    <w:rPr>
                      <w:rFonts w:ascii="Cambria Math" w:hAnsi="Cambria Math"/>
                      <w:sz w:val="24"/>
                    </w:rPr>
                    <m:t>m</m:t>
                  </m:r>
                  <m:ctrlPr>
                    <w:rPr>
                      <w:rFonts w:ascii="Cambria Math" w:hAnsi="Cambria Math"/>
                      <w:i/>
                      <w:sz w:val="24"/>
                    </w:rPr>
                  </m:ctrlPr>
                </m:sub>
                <m:sup>
                  <m:r>
                    <m:rPr/>
                    <w:rPr>
                      <w:rFonts w:ascii="Cambria Math" w:hAnsi="Cambria Math"/>
                      <w:sz w:val="24"/>
                    </w:rPr>
                    <m:t>r</m:t>
                  </m:r>
                  <m:ctrlPr>
                    <w:rPr>
                      <w:rFonts w:ascii="Cambria Math" w:hAnsi="Cambria Math"/>
                      <w:i/>
                      <w:sz w:val="24"/>
                    </w:rPr>
                  </m:ctrlPr>
                </m:sup>
              </m:sSubSup>
              <m:ctrlPr>
                <w:rPr>
                  <w:rFonts w:ascii="Cambria Math" w:hAnsi="Cambria Math"/>
                  <w:i/>
                  <w:sz w:val="24"/>
                </w:rPr>
              </m:ctrlPr>
            </m:den>
          </m:f>
          <m:r>
            <m:rPr>
              <m:sty m:val="p"/>
            </m:rPr>
            <w:rPr>
              <w:rFonts w:ascii="Cambria Math" w:hAnsi="Cambria Math"/>
              <w:sz w:val="24"/>
            </w:rPr>
            <m:t xml:space="preserve">                                   （6−20）</m:t>
          </m:r>
        </m:oMath>
      </m:oMathPara>
    </w:p>
    <w:p w14:paraId="5DE93036">
      <w:pPr>
        <w:spacing w:before="240" w:after="120"/>
        <w:ind w:firstLine="562" w:firstLineChars="200"/>
        <w:outlineLvl w:val="2"/>
        <w:rPr>
          <w:rFonts w:ascii="Times New Roman" w:hAnsi="Times New Roman" w:eastAsia="黑体"/>
          <w:b/>
          <w:bCs/>
          <w:sz w:val="28"/>
          <w:szCs w:val="28"/>
        </w:rPr>
      </w:pPr>
      <w:bookmarkStart w:id="665" w:name="_Toc24007"/>
      <w:bookmarkStart w:id="666" w:name="_Toc24239"/>
      <w:bookmarkStart w:id="667" w:name="_Toc31390"/>
      <w:bookmarkStart w:id="668" w:name="_Toc26930"/>
      <w:bookmarkStart w:id="669" w:name="_Toc29002"/>
      <w:r>
        <w:rPr>
          <w:rFonts w:ascii="Times New Roman" w:hAnsi="Times New Roman" w:eastAsia="黑体"/>
          <w:b/>
          <w:bCs/>
          <w:sz w:val="28"/>
          <w:szCs w:val="28"/>
        </w:rPr>
        <w:t>二、实证结果分析</w:t>
      </w:r>
      <w:bookmarkEnd w:id="665"/>
      <w:bookmarkEnd w:id="666"/>
      <w:bookmarkEnd w:id="667"/>
      <w:bookmarkEnd w:id="668"/>
      <w:bookmarkEnd w:id="669"/>
    </w:p>
    <w:p w14:paraId="55EB6BF2">
      <w:pPr>
        <w:spacing w:line="360" w:lineRule="auto"/>
        <w:ind w:firstLine="482" w:firstLineChars="200"/>
        <w:outlineLvl w:val="3"/>
        <w:rPr>
          <w:rFonts w:ascii="Times New Roman" w:hAnsi="Times New Roman"/>
          <w:sz w:val="24"/>
        </w:rPr>
      </w:pPr>
      <w:r>
        <w:rPr>
          <w:rFonts w:ascii="Times New Roman" w:hAnsi="Times New Roman"/>
          <w:b/>
          <w:bCs/>
          <w:sz w:val="24"/>
        </w:rPr>
        <w:t>（一）基于价值链功能升级传导机制检验</w:t>
      </w:r>
    </w:p>
    <w:p w14:paraId="43990512">
      <w:pPr>
        <w:widowControl/>
        <w:spacing w:line="400" w:lineRule="exact"/>
        <w:ind w:firstLine="480" w:firstLineChars="200"/>
        <w:jc w:val="left"/>
        <w:rPr>
          <w:rFonts w:ascii="Times New Roman" w:hAnsi="Times New Roman"/>
          <w:color w:val="000000"/>
          <w:kern w:val="0"/>
          <w:sz w:val="24"/>
          <w:lang w:bidi="ar"/>
        </w:rPr>
      </w:pPr>
      <w:r>
        <w:rPr>
          <w:rFonts w:ascii="Times New Roman" w:hAnsi="Times New Roman"/>
          <w:sz w:val="24"/>
        </w:rPr>
        <w:t>表6-5展示了国际层面上出口价值链功能升级的机制检验结果。第</w:t>
      </w:r>
      <w:r>
        <w:rPr>
          <w:rFonts w:ascii="Times New Roman" w:hAnsi="Times New Roman"/>
          <w:color w:val="000000"/>
          <w:kern w:val="0"/>
          <w:sz w:val="24"/>
          <w:lang w:bidi="ar"/>
        </w:rPr>
        <w:t>（1）列为基准回归结果，产业数字化显著抑制了中国出口隐含碳，再次证明了式（5-1）基准回归的稳健性，</w:t>
      </w:r>
      <w:r>
        <w:rPr>
          <w:rFonts w:ascii="Times New Roman" w:hAnsi="Times New Roman"/>
          <w:sz w:val="24"/>
        </w:rPr>
        <w:t>第</w:t>
      </w:r>
      <w:r>
        <w:rPr>
          <w:rFonts w:ascii="Times New Roman" w:hAnsi="Times New Roman"/>
          <w:color w:val="000000"/>
          <w:kern w:val="0"/>
          <w:sz w:val="24"/>
          <w:lang w:bidi="ar"/>
        </w:rPr>
        <w:t>（2）列为第二步检验结果，结果表明，产业数字化在1%的显著性水平上正向影响出口价值链功能升级，说明产业数字化显著促进了中国出口价值链功能升级。</w:t>
      </w:r>
      <w:r>
        <w:rPr>
          <w:rFonts w:ascii="Times New Roman" w:hAnsi="Times New Roman"/>
          <w:sz w:val="24"/>
        </w:rPr>
        <w:t>第</w:t>
      </w:r>
      <w:r>
        <w:rPr>
          <w:rFonts w:ascii="Times New Roman" w:hAnsi="Times New Roman"/>
          <w:color w:val="000000"/>
          <w:kern w:val="0"/>
          <w:sz w:val="24"/>
          <w:lang w:bidi="ar"/>
        </w:rPr>
        <w:t>（3）列为第三步检验结果，出口价值链功能的系数显著为负，说明出口价值链功能升级对出口隐含碳产生了抑制作用。</w:t>
      </w:r>
      <w:r>
        <w:rPr>
          <w:rFonts w:ascii="Times New Roman" w:hAnsi="Times New Roman"/>
          <w:sz w:val="24"/>
        </w:rPr>
        <w:t>第</w:t>
      </w:r>
      <w:r>
        <w:rPr>
          <w:rFonts w:ascii="Times New Roman" w:hAnsi="Times New Roman"/>
          <w:color w:val="000000"/>
          <w:kern w:val="0"/>
          <w:sz w:val="24"/>
          <w:lang w:bidi="ar"/>
        </w:rPr>
        <w:t>（4）列为第四步检验结果，出口价值链功能的系数依旧显著为负，且</w:t>
      </w:r>
      <w:r>
        <w:rPr>
          <w:rFonts w:ascii="Times New Roman" w:hAnsi="Times New Roman"/>
          <w:sz w:val="24"/>
        </w:rPr>
        <w:t>第</w:t>
      </w:r>
      <w:r>
        <w:rPr>
          <w:rFonts w:ascii="Times New Roman" w:hAnsi="Times New Roman"/>
          <w:color w:val="000000"/>
          <w:kern w:val="0"/>
          <w:sz w:val="24"/>
          <w:lang w:bidi="ar"/>
        </w:rPr>
        <w:t>（4）列产业数字化的负向影响相比第（1）列的估计结果有所减小，从而证明了出口价值链功能升级的中介效应确实存在。进一步地，Sobel Z 统计量在1%的水平下显著，Bootstrap（1000 次）中介效应检验的置信区间为（-0.1863，-0.0527）不包含 0，因此，出口价值链功能升级中介效应检验结果可靠，也验证了假说</w:t>
      </w:r>
      <w:r>
        <w:rPr>
          <w:rFonts w:ascii="Times New Roman" w:hAnsi="Times New Roman"/>
          <w:color w:val="000000" w:themeColor="text1"/>
          <w:sz w:val="24"/>
          <w14:textFill>
            <w14:solidFill>
              <w14:schemeClr w14:val="tx1"/>
            </w14:solidFill>
          </w14:textFill>
        </w:rPr>
        <w:t>H3a</w:t>
      </w:r>
      <w:r>
        <w:rPr>
          <w:rFonts w:ascii="Times New Roman" w:hAnsi="Times New Roman"/>
          <w:color w:val="000000"/>
          <w:kern w:val="0"/>
          <w:sz w:val="24"/>
          <w:lang w:bidi="ar"/>
        </w:rPr>
        <w:t>。这一研究发现表明，产业数字化转型促使中国各产业嵌入管理、研发、市场价值链环节，为中国在全球价值链中突破“低端锁定”困境提供了重要机遇，中国在全球价值链分工向中高端迈进的同时，也实现了环境友好增加值的能力提升，由此表明，产业数字化转型可助力中国产业向智能化、高端化、绿色化发展。</w:t>
      </w:r>
    </w:p>
    <w:p w14:paraId="60645B6E">
      <w:pPr>
        <w:widowControl/>
        <w:spacing w:line="360" w:lineRule="auto"/>
        <w:ind w:firstLine="422" w:firstLineChars="200"/>
        <w:jc w:val="center"/>
        <w:rPr>
          <w:rFonts w:ascii="Times New Roman" w:hAnsi="Times New Roman"/>
          <w:b/>
          <w:bCs/>
          <w:color w:val="000000"/>
          <w:kern w:val="0"/>
          <w:szCs w:val="21"/>
          <w:lang w:bidi="ar"/>
        </w:rPr>
      </w:pPr>
      <w:r>
        <w:rPr>
          <w:rFonts w:ascii="Times New Roman" w:hAnsi="Times New Roman"/>
          <w:b/>
          <w:bCs/>
          <w:color w:val="000000"/>
          <w:kern w:val="0"/>
          <w:szCs w:val="21"/>
          <w:lang w:bidi="ar"/>
        </w:rPr>
        <w:t>表6-5 国际贸易层面出口价值链功能升级的传导机制检验</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5"/>
        <w:gridCol w:w="1812"/>
        <w:gridCol w:w="1292"/>
        <w:gridCol w:w="1298"/>
        <w:gridCol w:w="1540"/>
      </w:tblGrid>
      <w:tr w14:paraId="7B3CCF8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2135" w:type="dxa"/>
            <w:tcBorders>
              <w:bottom w:val="single" w:color="auto" w:sz="4" w:space="0"/>
              <w:tl2br w:val="nil"/>
              <w:tr2bl w:val="nil"/>
            </w:tcBorders>
          </w:tcPr>
          <w:p w14:paraId="05146747">
            <w:pPr>
              <w:widowControl/>
              <w:spacing w:line="360" w:lineRule="auto"/>
              <w:jc w:val="left"/>
              <w:rPr>
                <w:rFonts w:ascii="Times New Roman" w:hAnsi="Times New Roman"/>
                <w:color w:val="000000"/>
                <w:kern w:val="0"/>
                <w:szCs w:val="21"/>
                <w:lang w:bidi="ar"/>
              </w:rPr>
            </w:pPr>
          </w:p>
        </w:tc>
        <w:tc>
          <w:tcPr>
            <w:tcW w:w="1812" w:type="dxa"/>
            <w:tcBorders>
              <w:bottom w:val="single" w:color="auto" w:sz="4" w:space="0"/>
              <w:tl2br w:val="nil"/>
              <w:tr2bl w:val="nil"/>
            </w:tcBorders>
          </w:tcPr>
          <w:p w14:paraId="7ACAB9E0">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4E49B139">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(1)</w:t>
            </w:r>
          </w:p>
        </w:tc>
        <w:tc>
          <w:tcPr>
            <w:tcW w:w="1292" w:type="dxa"/>
            <w:tcBorders>
              <w:bottom w:val="single" w:color="auto" w:sz="4" w:space="0"/>
              <w:tl2br w:val="nil"/>
              <w:tr2bl w:val="nil"/>
            </w:tcBorders>
          </w:tcPr>
          <w:p w14:paraId="7C20B271">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lnfsl</w:t>
            </w:r>
          </w:p>
          <w:p w14:paraId="0D6A97FC">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(2)</w:t>
            </w:r>
          </w:p>
        </w:tc>
        <w:tc>
          <w:tcPr>
            <w:tcW w:w="1298" w:type="dxa"/>
            <w:tcBorders>
              <w:bottom w:val="single" w:color="auto" w:sz="4" w:space="0"/>
              <w:tl2br w:val="nil"/>
              <w:tr2bl w:val="nil"/>
            </w:tcBorders>
          </w:tcPr>
          <w:p w14:paraId="4D5546A2">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5B839582">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(3)</w:t>
            </w:r>
          </w:p>
        </w:tc>
        <w:tc>
          <w:tcPr>
            <w:tcW w:w="1540" w:type="dxa"/>
            <w:tcBorders>
              <w:bottom w:val="single" w:color="auto" w:sz="4" w:space="0"/>
              <w:tl2br w:val="nil"/>
              <w:tr2bl w:val="nil"/>
            </w:tcBorders>
          </w:tcPr>
          <w:p w14:paraId="620B8234">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6E8EE6E5">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(4)</w:t>
            </w:r>
          </w:p>
        </w:tc>
      </w:tr>
      <w:tr w14:paraId="52F99EE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5" w:type="dxa"/>
            <w:tcBorders>
              <w:top w:val="single" w:color="auto" w:sz="4" w:space="0"/>
            </w:tcBorders>
          </w:tcPr>
          <w:p w14:paraId="66F192DA">
            <w:pPr>
              <w:widowControl/>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lndig</w:t>
            </w:r>
          </w:p>
        </w:tc>
        <w:tc>
          <w:tcPr>
            <w:tcW w:w="1812" w:type="dxa"/>
            <w:tcBorders>
              <w:top w:val="single" w:color="auto" w:sz="4" w:space="0"/>
            </w:tcBorders>
          </w:tcPr>
          <w:p w14:paraId="5C9BB34C">
            <w:pPr>
              <w:jc w:val="center"/>
              <w:rPr>
                <w:rFonts w:ascii="Times New Roman" w:hAnsi="Times New Roman"/>
                <w:szCs w:val="21"/>
              </w:rPr>
            </w:pPr>
            <w:r>
              <w:rPr>
                <w:rFonts w:ascii="Times New Roman" w:hAnsi="Times New Roman"/>
                <w:szCs w:val="21"/>
              </w:rPr>
              <w:t>-0.2583***</w:t>
            </w:r>
          </w:p>
          <w:p w14:paraId="5C3A5F59">
            <w:pPr>
              <w:jc w:val="center"/>
              <w:rPr>
                <w:rFonts w:ascii="Times New Roman" w:hAnsi="Times New Roman"/>
                <w:szCs w:val="21"/>
              </w:rPr>
            </w:pPr>
            <w:r>
              <w:rPr>
                <w:rFonts w:ascii="Times New Roman" w:hAnsi="Times New Roman"/>
                <w:szCs w:val="21"/>
              </w:rPr>
              <w:t>(0.0957)</w:t>
            </w:r>
          </w:p>
        </w:tc>
        <w:tc>
          <w:tcPr>
            <w:tcW w:w="1292" w:type="dxa"/>
            <w:tcBorders>
              <w:top w:val="single" w:color="auto" w:sz="4" w:space="0"/>
            </w:tcBorders>
          </w:tcPr>
          <w:p w14:paraId="4668B305">
            <w:pPr>
              <w:jc w:val="center"/>
              <w:rPr>
                <w:rFonts w:ascii="Times New Roman" w:hAnsi="Times New Roman"/>
                <w:szCs w:val="21"/>
              </w:rPr>
            </w:pPr>
            <w:r>
              <w:rPr>
                <w:rFonts w:ascii="Times New Roman" w:hAnsi="Times New Roman"/>
                <w:szCs w:val="21"/>
              </w:rPr>
              <w:t>0.0689**</w:t>
            </w:r>
          </w:p>
          <w:p w14:paraId="39A8B0EA">
            <w:pPr>
              <w:jc w:val="center"/>
              <w:rPr>
                <w:rFonts w:ascii="Times New Roman" w:hAnsi="Times New Roman"/>
                <w:szCs w:val="21"/>
              </w:rPr>
            </w:pPr>
            <w:r>
              <w:rPr>
                <w:rFonts w:ascii="Times New Roman" w:hAnsi="Times New Roman"/>
                <w:szCs w:val="21"/>
              </w:rPr>
              <w:t>(0.0305)</w:t>
            </w:r>
          </w:p>
        </w:tc>
        <w:tc>
          <w:tcPr>
            <w:tcW w:w="1298" w:type="dxa"/>
            <w:tcBorders>
              <w:top w:val="single" w:color="auto" w:sz="4" w:space="0"/>
            </w:tcBorders>
          </w:tcPr>
          <w:p w14:paraId="1797E2A4">
            <w:pPr>
              <w:jc w:val="center"/>
              <w:rPr>
                <w:rFonts w:ascii="Times New Roman" w:hAnsi="Times New Roman"/>
                <w:color w:val="000000"/>
                <w:kern w:val="0"/>
                <w:szCs w:val="21"/>
                <w:lang w:bidi="ar"/>
              </w:rPr>
            </w:pPr>
          </w:p>
        </w:tc>
        <w:tc>
          <w:tcPr>
            <w:tcW w:w="1540" w:type="dxa"/>
            <w:tcBorders>
              <w:top w:val="single" w:color="auto" w:sz="4" w:space="0"/>
            </w:tcBorders>
          </w:tcPr>
          <w:p w14:paraId="38DE7B0E">
            <w:pPr>
              <w:jc w:val="center"/>
              <w:rPr>
                <w:rFonts w:ascii="Times New Roman" w:hAnsi="Times New Roman"/>
                <w:szCs w:val="21"/>
              </w:rPr>
            </w:pPr>
            <w:r>
              <w:rPr>
                <w:rFonts w:ascii="Times New Roman" w:hAnsi="Times New Roman"/>
                <w:szCs w:val="21"/>
              </w:rPr>
              <w:t>-0.1609*</w:t>
            </w:r>
          </w:p>
          <w:p w14:paraId="4A239AE2">
            <w:pPr>
              <w:jc w:val="center"/>
              <w:rPr>
                <w:rFonts w:ascii="Times New Roman" w:hAnsi="Times New Roman"/>
                <w:szCs w:val="21"/>
              </w:rPr>
            </w:pPr>
            <w:r>
              <w:rPr>
                <w:rFonts w:ascii="Times New Roman" w:hAnsi="Times New Roman"/>
                <w:szCs w:val="21"/>
              </w:rPr>
              <w:t>(0.0872)</w:t>
            </w:r>
          </w:p>
        </w:tc>
      </w:tr>
      <w:tr w14:paraId="14D0304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5" w:type="dxa"/>
            <w:tcBorders>
              <w:tl2br w:val="nil"/>
              <w:tr2bl w:val="nil"/>
            </w:tcBorders>
          </w:tcPr>
          <w:p w14:paraId="4D52C73C">
            <w:pPr>
              <w:widowControl/>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lnfsl</w:t>
            </w:r>
          </w:p>
        </w:tc>
        <w:tc>
          <w:tcPr>
            <w:tcW w:w="1812" w:type="dxa"/>
            <w:tcBorders>
              <w:tl2br w:val="nil"/>
              <w:tr2bl w:val="nil"/>
            </w:tcBorders>
          </w:tcPr>
          <w:p w14:paraId="7BB21A2A">
            <w:pPr>
              <w:widowControl/>
              <w:spacing w:line="360" w:lineRule="auto"/>
              <w:jc w:val="left"/>
              <w:rPr>
                <w:rFonts w:ascii="Times New Roman" w:hAnsi="Times New Roman"/>
                <w:color w:val="000000"/>
                <w:kern w:val="0"/>
                <w:szCs w:val="21"/>
                <w:lang w:bidi="ar"/>
              </w:rPr>
            </w:pPr>
          </w:p>
        </w:tc>
        <w:tc>
          <w:tcPr>
            <w:tcW w:w="1292" w:type="dxa"/>
            <w:tcBorders>
              <w:tl2br w:val="nil"/>
              <w:tr2bl w:val="nil"/>
            </w:tcBorders>
          </w:tcPr>
          <w:p w14:paraId="7AA2C77F">
            <w:pPr>
              <w:widowControl/>
              <w:spacing w:line="360" w:lineRule="auto"/>
              <w:jc w:val="left"/>
              <w:rPr>
                <w:rFonts w:ascii="Times New Roman" w:hAnsi="Times New Roman"/>
                <w:color w:val="000000"/>
                <w:kern w:val="0"/>
                <w:szCs w:val="21"/>
                <w:lang w:bidi="ar"/>
              </w:rPr>
            </w:pPr>
          </w:p>
        </w:tc>
        <w:tc>
          <w:tcPr>
            <w:tcW w:w="1298" w:type="dxa"/>
            <w:tcBorders>
              <w:tl2br w:val="nil"/>
              <w:tr2bl w:val="nil"/>
            </w:tcBorders>
          </w:tcPr>
          <w:p w14:paraId="51CC5849">
            <w:pPr>
              <w:jc w:val="center"/>
              <w:rPr>
                <w:rFonts w:ascii="Times New Roman" w:hAnsi="Times New Roman"/>
                <w:szCs w:val="21"/>
              </w:rPr>
            </w:pPr>
            <w:r>
              <w:rPr>
                <w:rFonts w:ascii="Times New Roman" w:hAnsi="Times New Roman"/>
                <w:szCs w:val="21"/>
              </w:rPr>
              <w:t>-1.7405***</w:t>
            </w:r>
          </w:p>
          <w:p w14:paraId="2763B9D2">
            <w:pPr>
              <w:jc w:val="center"/>
              <w:rPr>
                <w:rFonts w:ascii="Times New Roman" w:hAnsi="Times New Roman"/>
                <w:szCs w:val="21"/>
              </w:rPr>
            </w:pPr>
            <w:r>
              <w:rPr>
                <w:rFonts w:ascii="Times New Roman" w:hAnsi="Times New Roman"/>
                <w:szCs w:val="21"/>
              </w:rPr>
              <w:t>(0.1377)</w:t>
            </w:r>
          </w:p>
        </w:tc>
        <w:tc>
          <w:tcPr>
            <w:tcW w:w="1540" w:type="dxa"/>
            <w:tcBorders>
              <w:tl2br w:val="nil"/>
              <w:tr2bl w:val="nil"/>
            </w:tcBorders>
          </w:tcPr>
          <w:p w14:paraId="37DC63D6">
            <w:pPr>
              <w:jc w:val="center"/>
              <w:rPr>
                <w:rFonts w:ascii="Times New Roman" w:hAnsi="Times New Roman"/>
                <w:szCs w:val="21"/>
              </w:rPr>
            </w:pPr>
            <w:r>
              <w:rPr>
                <w:rFonts w:ascii="Times New Roman" w:hAnsi="Times New Roman"/>
                <w:szCs w:val="21"/>
              </w:rPr>
              <w:t>-1.7352***</w:t>
            </w:r>
          </w:p>
          <w:p w14:paraId="1CEEEB93">
            <w:pPr>
              <w:jc w:val="center"/>
              <w:rPr>
                <w:rFonts w:ascii="Times New Roman" w:hAnsi="Times New Roman"/>
                <w:szCs w:val="21"/>
              </w:rPr>
            </w:pPr>
            <w:r>
              <w:rPr>
                <w:rFonts w:ascii="Times New Roman" w:hAnsi="Times New Roman"/>
                <w:szCs w:val="21"/>
              </w:rPr>
              <w:t>(0.1378)</w:t>
            </w:r>
          </w:p>
        </w:tc>
      </w:tr>
      <w:tr w14:paraId="6C252FB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5" w:type="dxa"/>
            <w:tcBorders>
              <w:tl2br w:val="nil"/>
              <w:tr2bl w:val="nil"/>
            </w:tcBorders>
            <w:shd w:val="clear" w:color="auto" w:fill="auto"/>
          </w:tcPr>
          <w:p w14:paraId="11D917BF">
            <w:pPr>
              <w:jc w:val="center"/>
              <w:rPr>
                <w:rFonts w:ascii="Times New Roman" w:hAnsi="Times New Roman"/>
                <w:szCs w:val="21"/>
              </w:rPr>
            </w:pPr>
            <w:r>
              <w:rPr>
                <w:rFonts w:ascii="Times New Roman" w:hAnsi="Times New Roman"/>
                <w:szCs w:val="21"/>
              </w:rPr>
              <w:t>Constant</w:t>
            </w:r>
          </w:p>
        </w:tc>
        <w:tc>
          <w:tcPr>
            <w:tcW w:w="1812" w:type="dxa"/>
            <w:tcBorders>
              <w:tl2br w:val="nil"/>
              <w:tr2bl w:val="nil"/>
            </w:tcBorders>
            <w:shd w:val="clear" w:color="auto" w:fill="auto"/>
          </w:tcPr>
          <w:p w14:paraId="5070A8D7">
            <w:pPr>
              <w:jc w:val="center"/>
              <w:rPr>
                <w:rFonts w:ascii="Times New Roman" w:hAnsi="Times New Roman"/>
                <w:szCs w:val="21"/>
              </w:rPr>
            </w:pPr>
            <w:r>
              <w:rPr>
                <w:rFonts w:ascii="Times New Roman" w:hAnsi="Times New Roman"/>
                <w:szCs w:val="21"/>
              </w:rPr>
              <w:t>4.9778***</w:t>
            </w:r>
          </w:p>
          <w:p w14:paraId="0D0A31A0">
            <w:pPr>
              <w:jc w:val="center"/>
              <w:rPr>
                <w:rFonts w:ascii="Times New Roman" w:hAnsi="Times New Roman"/>
                <w:szCs w:val="21"/>
              </w:rPr>
            </w:pPr>
            <w:r>
              <w:rPr>
                <w:rFonts w:ascii="Times New Roman" w:hAnsi="Times New Roman"/>
                <w:szCs w:val="21"/>
              </w:rPr>
              <w:t>(0.9753)</w:t>
            </w:r>
          </w:p>
        </w:tc>
        <w:tc>
          <w:tcPr>
            <w:tcW w:w="1292" w:type="dxa"/>
            <w:tcBorders>
              <w:tl2br w:val="nil"/>
              <w:tr2bl w:val="nil"/>
            </w:tcBorders>
            <w:shd w:val="clear" w:color="auto" w:fill="auto"/>
          </w:tcPr>
          <w:p w14:paraId="5B1E81B8">
            <w:pPr>
              <w:jc w:val="center"/>
              <w:rPr>
                <w:rFonts w:ascii="Times New Roman" w:hAnsi="Times New Roman"/>
                <w:szCs w:val="21"/>
              </w:rPr>
            </w:pPr>
            <w:r>
              <w:rPr>
                <w:rFonts w:ascii="Times New Roman" w:hAnsi="Times New Roman"/>
                <w:szCs w:val="21"/>
              </w:rPr>
              <w:t>-1.3149***</w:t>
            </w:r>
          </w:p>
          <w:p w14:paraId="3C634B55">
            <w:pPr>
              <w:jc w:val="center"/>
              <w:rPr>
                <w:rFonts w:ascii="Times New Roman" w:hAnsi="Times New Roman"/>
                <w:szCs w:val="21"/>
              </w:rPr>
            </w:pPr>
            <w:r>
              <w:rPr>
                <w:rFonts w:ascii="Times New Roman" w:hAnsi="Times New Roman"/>
                <w:szCs w:val="21"/>
              </w:rPr>
              <w:t>(0.2897)</w:t>
            </w:r>
          </w:p>
        </w:tc>
        <w:tc>
          <w:tcPr>
            <w:tcW w:w="1298" w:type="dxa"/>
            <w:tcBorders>
              <w:tl2br w:val="nil"/>
              <w:tr2bl w:val="nil"/>
            </w:tcBorders>
          </w:tcPr>
          <w:p w14:paraId="484DCD67">
            <w:pPr>
              <w:jc w:val="center"/>
              <w:rPr>
                <w:rFonts w:ascii="Times New Roman" w:hAnsi="Times New Roman"/>
                <w:szCs w:val="21"/>
              </w:rPr>
            </w:pPr>
            <w:r>
              <w:rPr>
                <w:rFonts w:ascii="Times New Roman" w:hAnsi="Times New Roman"/>
                <w:szCs w:val="21"/>
              </w:rPr>
              <w:t>1.4604**</w:t>
            </w:r>
          </w:p>
          <w:p w14:paraId="6BCDB3DE">
            <w:pPr>
              <w:jc w:val="center"/>
              <w:rPr>
                <w:rFonts w:ascii="Times New Roman" w:hAnsi="Times New Roman"/>
                <w:szCs w:val="21"/>
              </w:rPr>
            </w:pPr>
            <w:r>
              <w:rPr>
                <w:rFonts w:ascii="Times New Roman" w:hAnsi="Times New Roman"/>
                <w:szCs w:val="21"/>
              </w:rPr>
              <w:t>(0.6371)</w:t>
            </w:r>
          </w:p>
        </w:tc>
        <w:tc>
          <w:tcPr>
            <w:tcW w:w="1540" w:type="dxa"/>
            <w:tcBorders>
              <w:tl2br w:val="nil"/>
              <w:tr2bl w:val="nil"/>
            </w:tcBorders>
          </w:tcPr>
          <w:p w14:paraId="4D7A487A">
            <w:pPr>
              <w:jc w:val="center"/>
              <w:rPr>
                <w:rFonts w:ascii="Times New Roman" w:hAnsi="Times New Roman"/>
                <w:szCs w:val="21"/>
              </w:rPr>
            </w:pPr>
            <w:r>
              <w:rPr>
                <w:rFonts w:ascii="Times New Roman" w:hAnsi="Times New Roman"/>
                <w:szCs w:val="21"/>
              </w:rPr>
              <w:t>2.8782***</w:t>
            </w:r>
          </w:p>
          <w:p w14:paraId="673B61D6">
            <w:pPr>
              <w:jc w:val="center"/>
              <w:rPr>
                <w:rFonts w:ascii="Times New Roman" w:hAnsi="Times New Roman"/>
                <w:szCs w:val="21"/>
              </w:rPr>
            </w:pPr>
            <w:r>
              <w:rPr>
                <w:rFonts w:ascii="Times New Roman" w:hAnsi="Times New Roman"/>
                <w:szCs w:val="21"/>
              </w:rPr>
              <w:t>(0.9377)</w:t>
            </w:r>
          </w:p>
        </w:tc>
      </w:tr>
      <w:tr w14:paraId="712A34D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5" w:type="dxa"/>
            <w:tcBorders>
              <w:tl2br w:val="nil"/>
              <w:tr2bl w:val="nil"/>
            </w:tcBorders>
            <w:shd w:val="clear" w:color="auto" w:fill="auto"/>
          </w:tcPr>
          <w:p w14:paraId="69A3C183">
            <w:pPr>
              <w:spacing w:line="360" w:lineRule="auto"/>
              <w:jc w:val="center"/>
              <w:rPr>
                <w:rFonts w:ascii="Times New Roman" w:hAnsi="Times New Roman"/>
                <w:color w:val="000000"/>
                <w:kern w:val="0"/>
                <w:szCs w:val="21"/>
                <w:lang w:bidi="ar"/>
              </w:rPr>
            </w:pPr>
            <w:r>
              <w:rPr>
                <w:rFonts w:ascii="Times New Roman" w:hAnsi="Times New Roman"/>
                <w:szCs w:val="21"/>
              </w:rPr>
              <w:t>控制变量</w:t>
            </w:r>
          </w:p>
        </w:tc>
        <w:tc>
          <w:tcPr>
            <w:tcW w:w="1812" w:type="dxa"/>
            <w:tcBorders>
              <w:tl2br w:val="nil"/>
              <w:tr2bl w:val="nil"/>
            </w:tcBorders>
            <w:shd w:val="clear" w:color="auto" w:fill="auto"/>
          </w:tcPr>
          <w:p w14:paraId="4A43B68D">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292" w:type="dxa"/>
            <w:tcBorders>
              <w:tl2br w:val="nil"/>
              <w:tr2bl w:val="nil"/>
            </w:tcBorders>
            <w:shd w:val="clear" w:color="auto" w:fill="auto"/>
          </w:tcPr>
          <w:p w14:paraId="22BF11A5">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298" w:type="dxa"/>
            <w:tcBorders>
              <w:tl2br w:val="nil"/>
              <w:tr2bl w:val="nil"/>
            </w:tcBorders>
          </w:tcPr>
          <w:p w14:paraId="1714B94A">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540" w:type="dxa"/>
            <w:tcBorders>
              <w:tl2br w:val="nil"/>
              <w:tr2bl w:val="nil"/>
            </w:tcBorders>
          </w:tcPr>
          <w:p w14:paraId="11151744">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1F91C3F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5" w:type="dxa"/>
            <w:tcBorders>
              <w:tl2br w:val="nil"/>
              <w:tr2bl w:val="nil"/>
            </w:tcBorders>
            <w:shd w:val="clear" w:color="auto" w:fill="auto"/>
          </w:tcPr>
          <w:p w14:paraId="7B39EB3A">
            <w:pPr>
              <w:spacing w:line="360" w:lineRule="auto"/>
              <w:jc w:val="left"/>
              <w:rPr>
                <w:rFonts w:ascii="Times New Roman" w:hAnsi="Times New Roman"/>
                <w:color w:val="000000"/>
                <w:kern w:val="0"/>
                <w:szCs w:val="21"/>
                <w:lang w:bidi="ar"/>
              </w:rPr>
            </w:pPr>
            <w:r>
              <w:rPr>
                <w:rFonts w:ascii="Times New Roman" w:hAnsi="Times New Roman"/>
                <w:szCs w:val="21"/>
              </w:rPr>
              <w:t>行业固定效应</w:t>
            </w:r>
          </w:p>
        </w:tc>
        <w:tc>
          <w:tcPr>
            <w:tcW w:w="1812" w:type="dxa"/>
            <w:tcBorders>
              <w:tl2br w:val="nil"/>
              <w:tr2bl w:val="nil"/>
            </w:tcBorders>
            <w:shd w:val="clear" w:color="auto" w:fill="auto"/>
          </w:tcPr>
          <w:p w14:paraId="78020914">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292" w:type="dxa"/>
            <w:tcBorders>
              <w:tl2br w:val="nil"/>
              <w:tr2bl w:val="nil"/>
            </w:tcBorders>
            <w:shd w:val="clear" w:color="auto" w:fill="auto"/>
          </w:tcPr>
          <w:p w14:paraId="01232B99">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298" w:type="dxa"/>
            <w:tcBorders>
              <w:tl2br w:val="nil"/>
              <w:tr2bl w:val="nil"/>
            </w:tcBorders>
          </w:tcPr>
          <w:p w14:paraId="3D4C2C47">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540" w:type="dxa"/>
            <w:tcBorders>
              <w:tl2br w:val="nil"/>
              <w:tr2bl w:val="nil"/>
            </w:tcBorders>
          </w:tcPr>
          <w:p w14:paraId="2E4B7344">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56DC92D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5" w:type="dxa"/>
            <w:tcBorders>
              <w:tl2br w:val="nil"/>
              <w:tr2bl w:val="nil"/>
            </w:tcBorders>
            <w:shd w:val="clear" w:color="auto" w:fill="auto"/>
          </w:tcPr>
          <w:p w14:paraId="36184A94">
            <w:pPr>
              <w:spacing w:line="360" w:lineRule="auto"/>
              <w:jc w:val="left"/>
              <w:rPr>
                <w:rFonts w:ascii="Times New Roman" w:hAnsi="Times New Roman"/>
                <w:color w:val="000000"/>
                <w:kern w:val="0"/>
                <w:szCs w:val="21"/>
                <w:lang w:bidi="ar"/>
              </w:rPr>
            </w:pPr>
            <w:r>
              <w:rPr>
                <w:rFonts w:ascii="Times New Roman" w:hAnsi="Times New Roman"/>
                <w:szCs w:val="21"/>
              </w:rPr>
              <w:t>时间固定效应</w:t>
            </w:r>
          </w:p>
        </w:tc>
        <w:tc>
          <w:tcPr>
            <w:tcW w:w="1812" w:type="dxa"/>
            <w:tcBorders>
              <w:tl2br w:val="nil"/>
              <w:tr2bl w:val="nil"/>
            </w:tcBorders>
            <w:shd w:val="clear" w:color="auto" w:fill="auto"/>
          </w:tcPr>
          <w:p w14:paraId="5CF1D3CD">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292" w:type="dxa"/>
            <w:tcBorders>
              <w:tl2br w:val="nil"/>
              <w:tr2bl w:val="nil"/>
            </w:tcBorders>
            <w:shd w:val="clear" w:color="auto" w:fill="auto"/>
          </w:tcPr>
          <w:p w14:paraId="4457369D">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298" w:type="dxa"/>
            <w:tcBorders>
              <w:tl2br w:val="nil"/>
              <w:tr2bl w:val="nil"/>
            </w:tcBorders>
          </w:tcPr>
          <w:p w14:paraId="60D70863">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540" w:type="dxa"/>
            <w:tcBorders>
              <w:tl2br w:val="nil"/>
              <w:tr2bl w:val="nil"/>
            </w:tcBorders>
          </w:tcPr>
          <w:p w14:paraId="3469B8A0">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0E440FA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5" w:type="dxa"/>
            <w:tcBorders>
              <w:tl2br w:val="nil"/>
              <w:tr2bl w:val="nil"/>
            </w:tcBorders>
            <w:shd w:val="clear" w:color="auto" w:fill="auto"/>
          </w:tcPr>
          <w:p w14:paraId="66FAFFB9">
            <w:pPr>
              <w:spacing w:line="360" w:lineRule="auto"/>
              <w:jc w:val="left"/>
              <w:rPr>
                <w:rFonts w:ascii="Times New Roman" w:hAnsi="Times New Roman"/>
                <w:color w:val="000000"/>
                <w:kern w:val="0"/>
                <w:szCs w:val="21"/>
                <w:lang w:bidi="ar"/>
              </w:rPr>
            </w:pPr>
            <w:r>
              <w:rPr>
                <w:rFonts w:ascii="Times New Roman" w:hAnsi="Times New Roman"/>
                <w:szCs w:val="21"/>
              </w:rPr>
              <w:t>目的市场固定效应</w:t>
            </w:r>
          </w:p>
        </w:tc>
        <w:tc>
          <w:tcPr>
            <w:tcW w:w="1812" w:type="dxa"/>
            <w:tcBorders>
              <w:tl2br w:val="nil"/>
              <w:tr2bl w:val="nil"/>
            </w:tcBorders>
            <w:shd w:val="clear" w:color="auto" w:fill="auto"/>
          </w:tcPr>
          <w:p w14:paraId="46315B6F">
            <w:pPr>
              <w:spacing w:line="360" w:lineRule="auto"/>
              <w:jc w:val="center"/>
              <w:rPr>
                <w:rFonts w:ascii="Times New Roman" w:hAnsi="Times New Roman"/>
                <w:szCs w:val="21"/>
              </w:rPr>
            </w:pPr>
            <w:r>
              <w:rPr>
                <w:rFonts w:ascii="Times New Roman" w:hAnsi="Times New Roman"/>
                <w:szCs w:val="21"/>
              </w:rPr>
              <w:t>是</w:t>
            </w:r>
          </w:p>
        </w:tc>
        <w:tc>
          <w:tcPr>
            <w:tcW w:w="1292" w:type="dxa"/>
            <w:tcBorders>
              <w:tl2br w:val="nil"/>
              <w:tr2bl w:val="nil"/>
            </w:tcBorders>
            <w:shd w:val="clear" w:color="auto" w:fill="auto"/>
          </w:tcPr>
          <w:p w14:paraId="6E8D9B7F">
            <w:pPr>
              <w:spacing w:line="360" w:lineRule="auto"/>
              <w:jc w:val="center"/>
              <w:rPr>
                <w:rFonts w:ascii="Times New Roman" w:hAnsi="Times New Roman"/>
                <w:szCs w:val="21"/>
              </w:rPr>
            </w:pPr>
            <w:r>
              <w:rPr>
                <w:rFonts w:ascii="Times New Roman" w:hAnsi="Times New Roman"/>
                <w:szCs w:val="21"/>
              </w:rPr>
              <w:t>是</w:t>
            </w:r>
          </w:p>
        </w:tc>
        <w:tc>
          <w:tcPr>
            <w:tcW w:w="1298" w:type="dxa"/>
            <w:tcBorders>
              <w:tl2br w:val="nil"/>
              <w:tr2bl w:val="nil"/>
            </w:tcBorders>
          </w:tcPr>
          <w:p w14:paraId="49933FBD">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540" w:type="dxa"/>
            <w:tcBorders>
              <w:tl2br w:val="nil"/>
              <w:tr2bl w:val="nil"/>
            </w:tcBorders>
          </w:tcPr>
          <w:p w14:paraId="3100FF04">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0D35610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5" w:type="dxa"/>
            <w:tcBorders>
              <w:tl2br w:val="nil"/>
              <w:tr2bl w:val="nil"/>
            </w:tcBorders>
            <w:shd w:val="clear" w:color="auto" w:fill="auto"/>
          </w:tcPr>
          <w:p w14:paraId="6418386D">
            <w:pPr>
              <w:jc w:val="center"/>
              <w:rPr>
                <w:rFonts w:ascii="Times New Roman" w:hAnsi="Times New Roman"/>
                <w:szCs w:val="21"/>
              </w:rPr>
            </w:pPr>
            <w:r>
              <w:rPr>
                <w:rFonts w:ascii="Times New Roman" w:hAnsi="Times New Roman"/>
                <w:szCs w:val="21"/>
              </w:rPr>
              <w:t>Sobel Z</w:t>
            </w:r>
          </w:p>
        </w:tc>
        <w:tc>
          <w:tcPr>
            <w:tcW w:w="5942" w:type="dxa"/>
            <w:gridSpan w:val="4"/>
            <w:tcBorders>
              <w:tl2br w:val="nil"/>
              <w:tr2bl w:val="nil"/>
            </w:tcBorders>
            <w:shd w:val="clear" w:color="auto" w:fill="auto"/>
          </w:tcPr>
          <w:p w14:paraId="10399C7F">
            <w:pPr>
              <w:jc w:val="center"/>
              <w:rPr>
                <w:rFonts w:ascii="Times New Roman" w:hAnsi="Times New Roman"/>
                <w:szCs w:val="21"/>
              </w:rPr>
            </w:pPr>
            <w:r>
              <w:rPr>
                <w:rFonts w:ascii="Times New Roman" w:hAnsi="Times New Roman"/>
                <w:szCs w:val="21"/>
              </w:rPr>
              <w:t xml:space="preserve"> --5.348 ***</w:t>
            </w:r>
          </w:p>
        </w:tc>
      </w:tr>
      <w:tr w14:paraId="715657D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5" w:type="dxa"/>
            <w:tcBorders>
              <w:tl2br w:val="nil"/>
              <w:tr2bl w:val="nil"/>
            </w:tcBorders>
            <w:shd w:val="clear" w:color="auto" w:fill="auto"/>
          </w:tcPr>
          <w:p w14:paraId="53D7CF16">
            <w:pPr>
              <w:jc w:val="center"/>
              <w:rPr>
                <w:rFonts w:ascii="Times New Roman" w:hAnsi="Times New Roman"/>
                <w:szCs w:val="21"/>
              </w:rPr>
            </w:pPr>
            <w:r>
              <w:rPr>
                <w:rFonts w:ascii="Times New Roman" w:hAnsi="Times New Roman"/>
                <w:szCs w:val="21"/>
              </w:rPr>
              <w:t>Bootstrap（1000次）检验置信区间</w:t>
            </w:r>
          </w:p>
        </w:tc>
        <w:tc>
          <w:tcPr>
            <w:tcW w:w="5942" w:type="dxa"/>
            <w:gridSpan w:val="4"/>
            <w:tcBorders>
              <w:tl2br w:val="nil"/>
              <w:tr2bl w:val="nil"/>
            </w:tcBorders>
            <w:shd w:val="clear" w:color="auto" w:fill="auto"/>
          </w:tcPr>
          <w:p w14:paraId="193069C5">
            <w:pPr>
              <w:jc w:val="center"/>
              <w:rPr>
                <w:rFonts w:ascii="Times New Roman" w:hAnsi="Times New Roman"/>
                <w:szCs w:val="21"/>
              </w:rPr>
            </w:pPr>
            <w:r>
              <w:rPr>
                <w:rFonts w:ascii="Times New Roman" w:hAnsi="Times New Roman"/>
                <w:szCs w:val="21"/>
              </w:rPr>
              <w:t>[ -0.1863   -0.0527]</w:t>
            </w:r>
          </w:p>
        </w:tc>
      </w:tr>
      <w:tr w14:paraId="284B91D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5" w:type="dxa"/>
            <w:tcBorders>
              <w:tl2br w:val="nil"/>
              <w:tr2bl w:val="nil"/>
            </w:tcBorders>
            <w:shd w:val="clear" w:color="auto" w:fill="auto"/>
          </w:tcPr>
          <w:p w14:paraId="18740868">
            <w:pPr>
              <w:spacing w:line="360" w:lineRule="auto"/>
              <w:jc w:val="left"/>
              <w:rPr>
                <w:rFonts w:ascii="Times New Roman" w:hAnsi="Times New Roman"/>
                <w:color w:val="000000"/>
                <w:kern w:val="0"/>
                <w:szCs w:val="21"/>
                <w:lang w:bidi="ar"/>
              </w:rPr>
            </w:pPr>
            <w:r>
              <w:rPr>
                <w:rFonts w:ascii="Times New Roman" w:hAnsi="Times New Roman"/>
                <w:szCs w:val="21"/>
              </w:rPr>
              <w:t>N</w:t>
            </w:r>
          </w:p>
        </w:tc>
        <w:tc>
          <w:tcPr>
            <w:tcW w:w="1812" w:type="dxa"/>
            <w:tcBorders>
              <w:tl2br w:val="nil"/>
              <w:tr2bl w:val="nil"/>
            </w:tcBorders>
            <w:shd w:val="clear" w:color="auto" w:fill="auto"/>
          </w:tcPr>
          <w:p w14:paraId="36732DA9">
            <w:pPr>
              <w:jc w:val="center"/>
              <w:rPr>
                <w:rFonts w:ascii="Times New Roman" w:hAnsi="Times New Roman"/>
                <w:color w:val="0000FF"/>
                <w:szCs w:val="21"/>
              </w:rPr>
            </w:pPr>
            <w:r>
              <w:rPr>
                <w:rFonts w:ascii="Times New Roman" w:hAnsi="Times New Roman"/>
                <w:szCs w:val="21"/>
              </w:rPr>
              <w:t>12,908</w:t>
            </w:r>
          </w:p>
        </w:tc>
        <w:tc>
          <w:tcPr>
            <w:tcW w:w="1292" w:type="dxa"/>
            <w:tcBorders>
              <w:tl2br w:val="nil"/>
              <w:tr2bl w:val="nil"/>
            </w:tcBorders>
            <w:shd w:val="clear" w:color="auto" w:fill="auto"/>
          </w:tcPr>
          <w:p w14:paraId="7BAB88DA">
            <w:pPr>
              <w:jc w:val="center"/>
              <w:rPr>
                <w:rFonts w:ascii="Times New Roman" w:hAnsi="Times New Roman"/>
                <w:color w:val="0000FF"/>
                <w:szCs w:val="21"/>
              </w:rPr>
            </w:pPr>
            <w:r>
              <w:rPr>
                <w:rFonts w:ascii="Times New Roman" w:hAnsi="Times New Roman"/>
                <w:szCs w:val="21"/>
              </w:rPr>
              <w:t>12,877</w:t>
            </w:r>
          </w:p>
        </w:tc>
        <w:tc>
          <w:tcPr>
            <w:tcW w:w="1298" w:type="dxa"/>
            <w:tcBorders>
              <w:tl2br w:val="nil"/>
              <w:tr2bl w:val="nil"/>
            </w:tcBorders>
          </w:tcPr>
          <w:p w14:paraId="7EAE18F0">
            <w:pPr>
              <w:jc w:val="center"/>
              <w:rPr>
                <w:rFonts w:ascii="Times New Roman" w:hAnsi="Times New Roman"/>
                <w:color w:val="0000FF"/>
                <w:kern w:val="0"/>
                <w:szCs w:val="21"/>
                <w:lang w:bidi="ar"/>
              </w:rPr>
            </w:pPr>
            <w:r>
              <w:rPr>
                <w:rFonts w:ascii="Times New Roman" w:hAnsi="Times New Roman"/>
                <w:szCs w:val="21"/>
              </w:rPr>
              <w:t>12,877</w:t>
            </w:r>
          </w:p>
        </w:tc>
        <w:tc>
          <w:tcPr>
            <w:tcW w:w="1540" w:type="dxa"/>
            <w:tcBorders>
              <w:tl2br w:val="nil"/>
              <w:tr2bl w:val="nil"/>
            </w:tcBorders>
          </w:tcPr>
          <w:p w14:paraId="77FFB83A">
            <w:pPr>
              <w:jc w:val="center"/>
              <w:rPr>
                <w:rFonts w:ascii="Times New Roman" w:hAnsi="Times New Roman"/>
                <w:color w:val="0000FF"/>
                <w:kern w:val="0"/>
                <w:szCs w:val="21"/>
                <w:lang w:bidi="ar"/>
              </w:rPr>
            </w:pPr>
            <w:r>
              <w:rPr>
                <w:rFonts w:ascii="Times New Roman" w:hAnsi="Times New Roman"/>
                <w:szCs w:val="21"/>
              </w:rPr>
              <w:t>12,877</w:t>
            </w:r>
          </w:p>
        </w:tc>
      </w:tr>
      <w:tr w14:paraId="2BC3E45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5" w:type="dxa"/>
            <w:tcBorders>
              <w:tl2br w:val="nil"/>
              <w:tr2bl w:val="nil"/>
            </w:tcBorders>
            <w:shd w:val="clear" w:color="auto" w:fill="auto"/>
          </w:tcPr>
          <w:p w14:paraId="7625C56E">
            <w:pPr>
              <w:spacing w:line="360" w:lineRule="auto"/>
              <w:jc w:val="left"/>
              <w:rPr>
                <w:rFonts w:ascii="Times New Roman" w:hAnsi="Times New Roman"/>
                <w:szCs w:val="21"/>
              </w:rPr>
            </w:pPr>
            <w:r>
              <w:rPr>
                <w:rFonts w:ascii="Times New Roman" w:hAnsi="Times New Roman"/>
                <w:szCs w:val="21"/>
              </w:rPr>
              <w:t>R-squared</w:t>
            </w:r>
          </w:p>
        </w:tc>
        <w:tc>
          <w:tcPr>
            <w:tcW w:w="1812" w:type="dxa"/>
            <w:tcBorders>
              <w:tl2br w:val="nil"/>
              <w:tr2bl w:val="nil"/>
            </w:tcBorders>
            <w:shd w:val="clear" w:color="auto" w:fill="auto"/>
          </w:tcPr>
          <w:p w14:paraId="22140A3E">
            <w:pPr>
              <w:jc w:val="center"/>
              <w:rPr>
                <w:rFonts w:ascii="Times New Roman" w:hAnsi="Times New Roman"/>
                <w:szCs w:val="21"/>
              </w:rPr>
            </w:pPr>
            <w:r>
              <w:rPr>
                <w:rFonts w:ascii="Times New Roman" w:hAnsi="Times New Roman"/>
                <w:szCs w:val="21"/>
              </w:rPr>
              <w:t>0.7753</w:t>
            </w:r>
          </w:p>
        </w:tc>
        <w:tc>
          <w:tcPr>
            <w:tcW w:w="1292" w:type="dxa"/>
            <w:tcBorders>
              <w:tl2br w:val="nil"/>
              <w:tr2bl w:val="nil"/>
            </w:tcBorders>
            <w:shd w:val="clear" w:color="auto" w:fill="auto"/>
          </w:tcPr>
          <w:p w14:paraId="75D9BAF8">
            <w:pPr>
              <w:jc w:val="center"/>
              <w:rPr>
                <w:rFonts w:ascii="Times New Roman" w:hAnsi="Times New Roman"/>
                <w:szCs w:val="21"/>
              </w:rPr>
            </w:pPr>
            <w:r>
              <w:rPr>
                <w:rFonts w:ascii="Times New Roman" w:hAnsi="Times New Roman"/>
                <w:szCs w:val="21"/>
              </w:rPr>
              <w:t>0.4479</w:t>
            </w:r>
          </w:p>
        </w:tc>
        <w:tc>
          <w:tcPr>
            <w:tcW w:w="1298" w:type="dxa"/>
            <w:tcBorders>
              <w:tl2br w:val="nil"/>
              <w:tr2bl w:val="nil"/>
            </w:tcBorders>
          </w:tcPr>
          <w:p w14:paraId="3CE6C31D">
            <w:pPr>
              <w:jc w:val="center"/>
              <w:rPr>
                <w:rFonts w:ascii="Times New Roman" w:hAnsi="Times New Roman"/>
                <w:color w:val="000000"/>
                <w:kern w:val="0"/>
                <w:szCs w:val="21"/>
                <w:lang w:bidi="ar"/>
              </w:rPr>
            </w:pPr>
            <w:r>
              <w:rPr>
                <w:rFonts w:ascii="Times New Roman" w:hAnsi="Times New Roman"/>
                <w:szCs w:val="21"/>
              </w:rPr>
              <w:t>0.8034</w:t>
            </w:r>
          </w:p>
        </w:tc>
        <w:tc>
          <w:tcPr>
            <w:tcW w:w="1540" w:type="dxa"/>
            <w:tcBorders>
              <w:tl2br w:val="nil"/>
              <w:tr2bl w:val="nil"/>
            </w:tcBorders>
          </w:tcPr>
          <w:p w14:paraId="7BD815A9">
            <w:pPr>
              <w:jc w:val="center"/>
              <w:rPr>
                <w:rFonts w:ascii="Times New Roman" w:hAnsi="Times New Roman"/>
                <w:color w:val="000000"/>
                <w:kern w:val="0"/>
                <w:szCs w:val="21"/>
                <w:lang w:bidi="ar"/>
              </w:rPr>
            </w:pPr>
            <w:r>
              <w:rPr>
                <w:rFonts w:ascii="Times New Roman" w:hAnsi="Times New Roman"/>
                <w:szCs w:val="21"/>
              </w:rPr>
              <w:t>0.8035</w:t>
            </w:r>
          </w:p>
        </w:tc>
      </w:tr>
    </w:tbl>
    <w:p w14:paraId="151B9F78">
      <w:pPr>
        <w:spacing w:line="360" w:lineRule="auto"/>
        <w:ind w:firstLine="482" w:firstLineChars="200"/>
        <w:outlineLvl w:val="3"/>
        <w:rPr>
          <w:rFonts w:ascii="Times New Roman" w:hAnsi="Times New Roman"/>
          <w:b/>
          <w:bCs/>
          <w:sz w:val="24"/>
        </w:rPr>
      </w:pPr>
      <w:r>
        <w:rPr>
          <w:rFonts w:ascii="Times New Roman" w:hAnsi="Times New Roman"/>
          <w:b/>
          <w:bCs/>
          <w:sz w:val="24"/>
        </w:rPr>
        <w:t>（二）基于贸易服务化的传导机制检验</w:t>
      </w:r>
    </w:p>
    <w:p w14:paraId="5FC18B78">
      <w:pPr>
        <w:spacing w:line="400" w:lineRule="exact"/>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表6-6为国际贸易层面上出口服务化中介效应的回归结果，第（1）列为基准回归结果，国际层面上，产业数字化显著抑制了中国出口隐含碳，第（2）列为第二步检验结果，结果表明，产业数字化在1%的显著性水平上促进了中国出口服务化。第（3）列为第三步检验结果，出口服务化的系数显著为负，说明出口服务抑制了出口隐含碳排放，第（4）列为第四步检验结果，出口服务化的系数依旧显著为负，且第（4）列产业数字化的负向影响比第（1）列的负向影响有所减小，从而证明了出口服务化中介效应存在。进一步地，Sobel Z 统计量在1%的水平下显著，Bootstrap（1000 次）中介效应检验的置信区间为（-0.024，-0.013），不包含 0，因此，国际贸易层面，产业数字化通过促进出口服务化改善出口结构进而抑制出口隐含碳的中介效应检验结果较为可靠，也验证了假说</w:t>
      </w:r>
      <w:r>
        <w:rPr>
          <w:rFonts w:ascii="Times New Roman" w:hAnsi="Times New Roman"/>
          <w:color w:val="000000" w:themeColor="text1"/>
          <w:sz w:val="24"/>
          <w14:textFill>
            <w14:solidFill>
              <w14:schemeClr w14:val="tx1"/>
            </w14:solidFill>
          </w14:textFill>
        </w:rPr>
        <w:t>H3b。</w:t>
      </w:r>
    </w:p>
    <w:p w14:paraId="1F10625F">
      <w:pPr>
        <w:spacing w:line="360" w:lineRule="auto"/>
        <w:ind w:firstLine="422" w:firstLineChars="200"/>
        <w:jc w:val="center"/>
        <w:rPr>
          <w:rFonts w:ascii="Times New Roman" w:hAnsi="Times New Roman"/>
          <w:b/>
          <w:bCs/>
          <w:color w:val="000000"/>
          <w:kern w:val="0"/>
          <w:szCs w:val="21"/>
          <w:lang w:bidi="ar"/>
        </w:rPr>
      </w:pPr>
      <w:r>
        <w:rPr>
          <w:rFonts w:ascii="Times New Roman" w:hAnsi="Times New Roman"/>
          <w:b/>
          <w:bCs/>
          <w:color w:val="000000"/>
          <w:kern w:val="0"/>
          <w:szCs w:val="21"/>
          <w:lang w:bidi="ar"/>
        </w:rPr>
        <w:t>表6-6 国际贸易层面上出口服务化效应的传导机制检验</w:t>
      </w:r>
    </w:p>
    <w:tbl>
      <w:tblPr>
        <w:tblStyle w:val="10"/>
        <w:tblW w:w="7385"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9"/>
        <w:gridCol w:w="1323"/>
        <w:gridCol w:w="1385"/>
        <w:gridCol w:w="1229"/>
        <w:gridCol w:w="1569"/>
      </w:tblGrid>
      <w:tr w14:paraId="10B4D46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879" w:type="dxa"/>
            <w:tcBorders>
              <w:bottom w:val="single" w:color="auto" w:sz="4" w:space="0"/>
              <w:tl2br w:val="nil"/>
              <w:tr2bl w:val="nil"/>
            </w:tcBorders>
            <w:shd w:val="clear" w:color="auto" w:fill="auto"/>
          </w:tcPr>
          <w:p w14:paraId="529A9FF1">
            <w:pPr>
              <w:spacing w:line="360" w:lineRule="auto"/>
              <w:jc w:val="center"/>
              <w:rPr>
                <w:rFonts w:ascii="Times New Roman" w:hAnsi="Times New Roman"/>
                <w:color w:val="000000"/>
                <w:kern w:val="0"/>
                <w:szCs w:val="21"/>
                <w:lang w:bidi="ar"/>
              </w:rPr>
            </w:pPr>
          </w:p>
        </w:tc>
        <w:tc>
          <w:tcPr>
            <w:tcW w:w="1323" w:type="dxa"/>
            <w:tcBorders>
              <w:bottom w:val="single" w:color="auto" w:sz="4" w:space="0"/>
              <w:tl2br w:val="nil"/>
              <w:tr2bl w:val="nil"/>
            </w:tcBorders>
            <w:shd w:val="clear" w:color="auto" w:fill="auto"/>
          </w:tcPr>
          <w:p w14:paraId="10F6BAB1">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6464DF7B">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(1)</w:t>
            </w:r>
          </w:p>
        </w:tc>
        <w:tc>
          <w:tcPr>
            <w:tcW w:w="1385" w:type="dxa"/>
            <w:tcBorders>
              <w:bottom w:val="single" w:color="auto" w:sz="4" w:space="0"/>
              <w:tl2br w:val="nil"/>
              <w:tr2bl w:val="nil"/>
            </w:tcBorders>
            <w:shd w:val="clear" w:color="auto" w:fill="auto"/>
          </w:tcPr>
          <w:p w14:paraId="0CDE60F5">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lnserve</w:t>
            </w:r>
          </w:p>
          <w:p w14:paraId="4A3A405D">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(2)</w:t>
            </w:r>
          </w:p>
        </w:tc>
        <w:tc>
          <w:tcPr>
            <w:tcW w:w="1229" w:type="dxa"/>
            <w:tcBorders>
              <w:bottom w:val="single" w:color="auto" w:sz="4" w:space="0"/>
              <w:tl2br w:val="nil"/>
              <w:tr2bl w:val="nil"/>
            </w:tcBorders>
            <w:shd w:val="clear" w:color="auto" w:fill="auto"/>
          </w:tcPr>
          <w:p w14:paraId="37C413D1">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7838FF35">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(3)</w:t>
            </w:r>
          </w:p>
        </w:tc>
        <w:tc>
          <w:tcPr>
            <w:tcW w:w="1569" w:type="dxa"/>
            <w:tcBorders>
              <w:bottom w:val="single" w:color="auto" w:sz="4" w:space="0"/>
              <w:tl2br w:val="nil"/>
              <w:tr2bl w:val="nil"/>
            </w:tcBorders>
            <w:shd w:val="clear" w:color="auto" w:fill="auto"/>
          </w:tcPr>
          <w:p w14:paraId="3DA37CA1">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43F10760">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(4)</w:t>
            </w:r>
          </w:p>
        </w:tc>
      </w:tr>
      <w:tr w14:paraId="762F7D5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9" w:type="dxa"/>
            <w:tcBorders>
              <w:top w:val="single" w:color="auto" w:sz="4" w:space="0"/>
            </w:tcBorders>
            <w:shd w:val="clear" w:color="auto" w:fill="auto"/>
          </w:tcPr>
          <w:p w14:paraId="0444534D">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lndig</w:t>
            </w:r>
          </w:p>
        </w:tc>
        <w:tc>
          <w:tcPr>
            <w:tcW w:w="1323" w:type="dxa"/>
            <w:tcBorders>
              <w:top w:val="single" w:color="auto" w:sz="4" w:space="0"/>
            </w:tcBorders>
            <w:shd w:val="clear" w:color="auto" w:fill="auto"/>
          </w:tcPr>
          <w:p w14:paraId="4C3C5E14">
            <w:pPr>
              <w:jc w:val="center"/>
              <w:rPr>
                <w:rFonts w:ascii="Times New Roman" w:hAnsi="Times New Roman"/>
                <w:szCs w:val="21"/>
              </w:rPr>
            </w:pPr>
            <w:r>
              <w:rPr>
                <w:rFonts w:ascii="Times New Roman" w:hAnsi="Times New Roman"/>
                <w:szCs w:val="21"/>
              </w:rPr>
              <w:t>-0.4293***</w:t>
            </w:r>
          </w:p>
          <w:p w14:paraId="42F20C71">
            <w:pPr>
              <w:jc w:val="center"/>
              <w:rPr>
                <w:rFonts w:ascii="Times New Roman" w:hAnsi="Times New Roman"/>
                <w:szCs w:val="21"/>
              </w:rPr>
            </w:pPr>
            <w:r>
              <w:rPr>
                <w:rFonts w:ascii="Times New Roman" w:hAnsi="Times New Roman"/>
                <w:szCs w:val="21"/>
              </w:rPr>
              <w:t>(0.0407)</w:t>
            </w:r>
          </w:p>
        </w:tc>
        <w:tc>
          <w:tcPr>
            <w:tcW w:w="1385" w:type="dxa"/>
            <w:tcBorders>
              <w:top w:val="single" w:color="auto" w:sz="4" w:space="0"/>
            </w:tcBorders>
            <w:shd w:val="clear" w:color="auto" w:fill="auto"/>
          </w:tcPr>
          <w:p w14:paraId="5AD42976">
            <w:pPr>
              <w:jc w:val="center"/>
              <w:rPr>
                <w:rFonts w:ascii="Times New Roman" w:hAnsi="Times New Roman"/>
                <w:szCs w:val="21"/>
              </w:rPr>
            </w:pPr>
            <w:r>
              <w:rPr>
                <w:rFonts w:ascii="Times New Roman" w:hAnsi="Times New Roman"/>
                <w:szCs w:val="21"/>
              </w:rPr>
              <w:t>0.3786***</w:t>
            </w:r>
          </w:p>
          <w:p w14:paraId="1847689D">
            <w:pPr>
              <w:jc w:val="center"/>
              <w:rPr>
                <w:rFonts w:ascii="Times New Roman" w:hAnsi="Times New Roman"/>
                <w:szCs w:val="21"/>
              </w:rPr>
            </w:pPr>
            <w:r>
              <w:rPr>
                <w:rFonts w:ascii="Times New Roman" w:hAnsi="Times New Roman"/>
                <w:szCs w:val="21"/>
              </w:rPr>
              <w:t>(0.1107)</w:t>
            </w:r>
          </w:p>
        </w:tc>
        <w:tc>
          <w:tcPr>
            <w:tcW w:w="1229" w:type="dxa"/>
            <w:tcBorders>
              <w:top w:val="single" w:color="auto" w:sz="4" w:space="0"/>
            </w:tcBorders>
            <w:shd w:val="clear" w:color="auto" w:fill="auto"/>
          </w:tcPr>
          <w:p w14:paraId="06851339">
            <w:pPr>
              <w:jc w:val="center"/>
              <w:rPr>
                <w:rFonts w:ascii="Times New Roman" w:hAnsi="Times New Roman"/>
                <w:color w:val="000000"/>
                <w:kern w:val="0"/>
                <w:szCs w:val="21"/>
                <w:lang w:bidi="ar"/>
              </w:rPr>
            </w:pPr>
          </w:p>
        </w:tc>
        <w:tc>
          <w:tcPr>
            <w:tcW w:w="1569" w:type="dxa"/>
            <w:tcBorders>
              <w:top w:val="single" w:color="auto" w:sz="4" w:space="0"/>
            </w:tcBorders>
            <w:shd w:val="clear" w:color="auto" w:fill="auto"/>
          </w:tcPr>
          <w:p w14:paraId="3A3F306C">
            <w:pPr>
              <w:jc w:val="center"/>
              <w:rPr>
                <w:rFonts w:ascii="Times New Roman" w:hAnsi="Times New Roman"/>
                <w:szCs w:val="21"/>
              </w:rPr>
            </w:pPr>
            <w:r>
              <w:rPr>
                <w:rFonts w:ascii="Times New Roman" w:hAnsi="Times New Roman"/>
                <w:szCs w:val="21"/>
              </w:rPr>
              <w:t>-0.4107***</w:t>
            </w:r>
          </w:p>
          <w:p w14:paraId="25317A59">
            <w:pPr>
              <w:jc w:val="center"/>
              <w:rPr>
                <w:rFonts w:ascii="Times New Roman" w:hAnsi="Times New Roman"/>
                <w:szCs w:val="21"/>
              </w:rPr>
            </w:pPr>
            <w:r>
              <w:rPr>
                <w:rFonts w:ascii="Times New Roman" w:hAnsi="Times New Roman"/>
                <w:szCs w:val="21"/>
              </w:rPr>
              <w:t>(0.0398)</w:t>
            </w:r>
          </w:p>
        </w:tc>
      </w:tr>
      <w:tr w14:paraId="4BFCCF5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9" w:type="dxa"/>
            <w:tcBorders>
              <w:tl2br w:val="nil"/>
              <w:tr2bl w:val="nil"/>
            </w:tcBorders>
            <w:shd w:val="clear" w:color="auto" w:fill="auto"/>
          </w:tcPr>
          <w:p w14:paraId="16E9ABF0">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lnserve</w:t>
            </w:r>
          </w:p>
        </w:tc>
        <w:tc>
          <w:tcPr>
            <w:tcW w:w="1323" w:type="dxa"/>
            <w:tcBorders>
              <w:tl2br w:val="nil"/>
              <w:tr2bl w:val="nil"/>
            </w:tcBorders>
            <w:shd w:val="clear" w:color="auto" w:fill="auto"/>
          </w:tcPr>
          <w:p w14:paraId="1D75C492">
            <w:pPr>
              <w:spacing w:line="360" w:lineRule="auto"/>
              <w:jc w:val="center"/>
              <w:rPr>
                <w:rFonts w:ascii="Times New Roman" w:hAnsi="Times New Roman"/>
                <w:color w:val="000000"/>
                <w:kern w:val="0"/>
                <w:szCs w:val="21"/>
                <w:lang w:bidi="ar"/>
              </w:rPr>
            </w:pPr>
          </w:p>
        </w:tc>
        <w:tc>
          <w:tcPr>
            <w:tcW w:w="1385" w:type="dxa"/>
            <w:tcBorders>
              <w:tl2br w:val="nil"/>
              <w:tr2bl w:val="nil"/>
            </w:tcBorders>
            <w:shd w:val="clear" w:color="auto" w:fill="auto"/>
          </w:tcPr>
          <w:p w14:paraId="4A02D939">
            <w:pPr>
              <w:spacing w:line="360" w:lineRule="auto"/>
              <w:jc w:val="center"/>
              <w:rPr>
                <w:rFonts w:ascii="Times New Roman" w:hAnsi="Times New Roman"/>
                <w:color w:val="000000"/>
                <w:kern w:val="0"/>
                <w:szCs w:val="21"/>
                <w:lang w:bidi="ar"/>
              </w:rPr>
            </w:pPr>
          </w:p>
        </w:tc>
        <w:tc>
          <w:tcPr>
            <w:tcW w:w="1229" w:type="dxa"/>
            <w:tcBorders>
              <w:tl2br w:val="nil"/>
              <w:tr2bl w:val="nil"/>
            </w:tcBorders>
            <w:shd w:val="clear" w:color="auto" w:fill="auto"/>
          </w:tcPr>
          <w:p w14:paraId="6A5444C8">
            <w:pPr>
              <w:jc w:val="center"/>
              <w:rPr>
                <w:rFonts w:ascii="Times New Roman" w:hAnsi="Times New Roman"/>
                <w:szCs w:val="21"/>
              </w:rPr>
            </w:pPr>
            <w:r>
              <w:rPr>
                <w:rFonts w:ascii="Times New Roman" w:hAnsi="Times New Roman"/>
                <w:szCs w:val="21"/>
              </w:rPr>
              <w:t>-0.0505***</w:t>
            </w:r>
          </w:p>
          <w:p w14:paraId="3DDFAE22">
            <w:pPr>
              <w:jc w:val="center"/>
              <w:rPr>
                <w:rFonts w:ascii="Times New Roman" w:hAnsi="Times New Roman"/>
                <w:szCs w:val="21"/>
              </w:rPr>
            </w:pPr>
            <w:r>
              <w:rPr>
                <w:rFonts w:ascii="Times New Roman" w:hAnsi="Times New Roman"/>
                <w:szCs w:val="21"/>
              </w:rPr>
              <w:t>(0.0030)</w:t>
            </w:r>
          </w:p>
        </w:tc>
        <w:tc>
          <w:tcPr>
            <w:tcW w:w="1569" w:type="dxa"/>
            <w:tcBorders>
              <w:tl2br w:val="nil"/>
              <w:tr2bl w:val="nil"/>
            </w:tcBorders>
            <w:shd w:val="clear" w:color="auto" w:fill="auto"/>
          </w:tcPr>
          <w:p w14:paraId="49282365">
            <w:pPr>
              <w:jc w:val="center"/>
              <w:rPr>
                <w:rFonts w:ascii="Times New Roman" w:hAnsi="Times New Roman"/>
                <w:szCs w:val="21"/>
              </w:rPr>
            </w:pPr>
            <w:r>
              <w:rPr>
                <w:rFonts w:ascii="Times New Roman" w:hAnsi="Times New Roman"/>
                <w:szCs w:val="21"/>
              </w:rPr>
              <w:t>-0.0489***</w:t>
            </w:r>
          </w:p>
          <w:p w14:paraId="23E2B9C0">
            <w:pPr>
              <w:jc w:val="center"/>
              <w:rPr>
                <w:rFonts w:ascii="Times New Roman" w:hAnsi="Times New Roman"/>
                <w:szCs w:val="21"/>
              </w:rPr>
            </w:pPr>
            <w:r>
              <w:rPr>
                <w:rFonts w:ascii="Times New Roman" w:hAnsi="Times New Roman"/>
                <w:szCs w:val="21"/>
              </w:rPr>
              <w:t>(0.0031)</w:t>
            </w:r>
          </w:p>
        </w:tc>
      </w:tr>
      <w:tr w14:paraId="7B0BCB8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9" w:type="dxa"/>
            <w:tcBorders>
              <w:tl2br w:val="nil"/>
              <w:tr2bl w:val="nil"/>
            </w:tcBorders>
            <w:shd w:val="clear" w:color="auto" w:fill="auto"/>
          </w:tcPr>
          <w:p w14:paraId="3CAB3F95">
            <w:pPr>
              <w:jc w:val="center"/>
              <w:rPr>
                <w:rFonts w:ascii="Times New Roman" w:hAnsi="Times New Roman"/>
                <w:szCs w:val="21"/>
              </w:rPr>
            </w:pPr>
            <w:r>
              <w:rPr>
                <w:rFonts w:ascii="Times New Roman" w:hAnsi="Times New Roman"/>
                <w:szCs w:val="21"/>
              </w:rPr>
              <w:t>Constant</w:t>
            </w:r>
          </w:p>
        </w:tc>
        <w:tc>
          <w:tcPr>
            <w:tcW w:w="1323" w:type="dxa"/>
            <w:tcBorders>
              <w:tl2br w:val="nil"/>
              <w:tr2bl w:val="nil"/>
            </w:tcBorders>
            <w:shd w:val="clear" w:color="auto" w:fill="auto"/>
          </w:tcPr>
          <w:p w14:paraId="10B2FE17">
            <w:pPr>
              <w:jc w:val="center"/>
              <w:rPr>
                <w:rFonts w:ascii="Times New Roman" w:hAnsi="Times New Roman"/>
                <w:szCs w:val="21"/>
              </w:rPr>
            </w:pPr>
            <w:r>
              <w:rPr>
                <w:rFonts w:ascii="Times New Roman" w:hAnsi="Times New Roman"/>
                <w:szCs w:val="21"/>
              </w:rPr>
              <w:t>1.2194***</w:t>
            </w:r>
          </w:p>
          <w:p w14:paraId="3DCA6C5B">
            <w:pPr>
              <w:jc w:val="center"/>
              <w:rPr>
                <w:rFonts w:ascii="Times New Roman" w:hAnsi="Times New Roman"/>
                <w:szCs w:val="21"/>
              </w:rPr>
            </w:pPr>
            <w:r>
              <w:rPr>
                <w:rFonts w:ascii="Times New Roman" w:hAnsi="Times New Roman"/>
                <w:szCs w:val="21"/>
              </w:rPr>
              <w:t>(0.3781)</w:t>
            </w:r>
          </w:p>
        </w:tc>
        <w:tc>
          <w:tcPr>
            <w:tcW w:w="1385" w:type="dxa"/>
            <w:tcBorders>
              <w:tl2br w:val="nil"/>
              <w:tr2bl w:val="nil"/>
            </w:tcBorders>
            <w:shd w:val="clear" w:color="auto" w:fill="auto"/>
          </w:tcPr>
          <w:p w14:paraId="19ABBB26">
            <w:pPr>
              <w:jc w:val="center"/>
              <w:rPr>
                <w:rFonts w:ascii="Times New Roman" w:hAnsi="Times New Roman"/>
                <w:szCs w:val="21"/>
              </w:rPr>
            </w:pPr>
            <w:r>
              <w:rPr>
                <w:rFonts w:ascii="Times New Roman" w:hAnsi="Times New Roman"/>
                <w:szCs w:val="21"/>
              </w:rPr>
              <w:t>43.7577***</w:t>
            </w:r>
          </w:p>
          <w:p w14:paraId="6C375D58">
            <w:pPr>
              <w:jc w:val="center"/>
              <w:rPr>
                <w:rFonts w:ascii="Times New Roman" w:hAnsi="Times New Roman"/>
                <w:szCs w:val="21"/>
              </w:rPr>
            </w:pPr>
            <w:r>
              <w:rPr>
                <w:rFonts w:ascii="Times New Roman" w:hAnsi="Times New Roman"/>
                <w:szCs w:val="21"/>
              </w:rPr>
              <w:t>(0.9163)</w:t>
            </w:r>
          </w:p>
        </w:tc>
        <w:tc>
          <w:tcPr>
            <w:tcW w:w="1229" w:type="dxa"/>
            <w:tcBorders>
              <w:tl2br w:val="nil"/>
              <w:tr2bl w:val="nil"/>
            </w:tcBorders>
            <w:shd w:val="clear" w:color="auto" w:fill="auto"/>
          </w:tcPr>
          <w:p w14:paraId="2304F02F">
            <w:pPr>
              <w:jc w:val="center"/>
              <w:rPr>
                <w:rFonts w:ascii="Times New Roman" w:hAnsi="Times New Roman"/>
                <w:szCs w:val="21"/>
              </w:rPr>
            </w:pPr>
            <w:r>
              <w:rPr>
                <w:rFonts w:ascii="Times New Roman" w:hAnsi="Times New Roman"/>
                <w:szCs w:val="21"/>
              </w:rPr>
              <w:t>0.0214</w:t>
            </w:r>
          </w:p>
          <w:p w14:paraId="0F7EEE41">
            <w:pPr>
              <w:jc w:val="center"/>
              <w:rPr>
                <w:rFonts w:ascii="Times New Roman" w:hAnsi="Times New Roman"/>
                <w:szCs w:val="21"/>
              </w:rPr>
            </w:pPr>
            <w:r>
              <w:rPr>
                <w:rFonts w:ascii="Times New Roman" w:hAnsi="Times New Roman"/>
                <w:szCs w:val="21"/>
              </w:rPr>
              <w:t>(0.2071)</w:t>
            </w:r>
          </w:p>
        </w:tc>
        <w:tc>
          <w:tcPr>
            <w:tcW w:w="1569" w:type="dxa"/>
            <w:tcBorders>
              <w:tl2br w:val="nil"/>
              <w:tr2bl w:val="nil"/>
            </w:tcBorders>
            <w:shd w:val="clear" w:color="auto" w:fill="auto"/>
          </w:tcPr>
          <w:p w14:paraId="1386E96A">
            <w:pPr>
              <w:jc w:val="center"/>
              <w:rPr>
                <w:rFonts w:ascii="Times New Roman" w:hAnsi="Times New Roman"/>
                <w:szCs w:val="21"/>
              </w:rPr>
            </w:pPr>
            <w:r>
              <w:rPr>
                <w:rFonts w:ascii="Times New Roman" w:hAnsi="Times New Roman"/>
                <w:szCs w:val="21"/>
              </w:rPr>
              <w:t>3.3609***</w:t>
            </w:r>
          </w:p>
          <w:p w14:paraId="39B54B05">
            <w:pPr>
              <w:jc w:val="center"/>
              <w:rPr>
                <w:rFonts w:ascii="Times New Roman" w:hAnsi="Times New Roman"/>
                <w:szCs w:val="21"/>
              </w:rPr>
            </w:pPr>
            <w:r>
              <w:rPr>
                <w:rFonts w:ascii="Times New Roman" w:hAnsi="Times New Roman"/>
                <w:szCs w:val="21"/>
              </w:rPr>
              <w:t>(0.3808)</w:t>
            </w:r>
          </w:p>
        </w:tc>
      </w:tr>
      <w:tr w14:paraId="22BD2CF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9" w:type="dxa"/>
            <w:tcBorders>
              <w:tl2br w:val="nil"/>
              <w:tr2bl w:val="nil"/>
            </w:tcBorders>
            <w:shd w:val="clear" w:color="auto" w:fill="auto"/>
          </w:tcPr>
          <w:p w14:paraId="0E8C6D57">
            <w:pPr>
              <w:spacing w:line="360" w:lineRule="auto"/>
              <w:jc w:val="center"/>
              <w:rPr>
                <w:rFonts w:ascii="Times New Roman" w:hAnsi="Times New Roman"/>
                <w:color w:val="000000"/>
                <w:kern w:val="0"/>
                <w:szCs w:val="21"/>
                <w:lang w:bidi="ar"/>
              </w:rPr>
            </w:pPr>
            <w:r>
              <w:rPr>
                <w:rFonts w:ascii="Times New Roman" w:hAnsi="Times New Roman"/>
                <w:szCs w:val="21"/>
              </w:rPr>
              <w:t>控制变量</w:t>
            </w:r>
          </w:p>
        </w:tc>
        <w:tc>
          <w:tcPr>
            <w:tcW w:w="1323" w:type="dxa"/>
            <w:tcBorders>
              <w:tl2br w:val="nil"/>
              <w:tr2bl w:val="nil"/>
            </w:tcBorders>
            <w:shd w:val="clear" w:color="auto" w:fill="auto"/>
          </w:tcPr>
          <w:p w14:paraId="3C4B4DFD">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85" w:type="dxa"/>
            <w:tcBorders>
              <w:tl2br w:val="nil"/>
              <w:tr2bl w:val="nil"/>
            </w:tcBorders>
            <w:shd w:val="clear" w:color="auto" w:fill="auto"/>
          </w:tcPr>
          <w:p w14:paraId="2FFBC345">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229" w:type="dxa"/>
            <w:tcBorders>
              <w:tl2br w:val="nil"/>
              <w:tr2bl w:val="nil"/>
            </w:tcBorders>
            <w:shd w:val="clear" w:color="auto" w:fill="auto"/>
          </w:tcPr>
          <w:p w14:paraId="687EF82B">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569" w:type="dxa"/>
            <w:tcBorders>
              <w:tl2br w:val="nil"/>
              <w:tr2bl w:val="nil"/>
            </w:tcBorders>
            <w:shd w:val="clear" w:color="auto" w:fill="auto"/>
          </w:tcPr>
          <w:p w14:paraId="6A037C1C">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300DFBC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9" w:type="dxa"/>
            <w:tcBorders>
              <w:tl2br w:val="nil"/>
              <w:tr2bl w:val="nil"/>
            </w:tcBorders>
            <w:shd w:val="clear" w:color="auto" w:fill="auto"/>
          </w:tcPr>
          <w:p w14:paraId="4E73D88D">
            <w:pPr>
              <w:spacing w:line="360" w:lineRule="auto"/>
              <w:jc w:val="left"/>
              <w:rPr>
                <w:rFonts w:ascii="Times New Roman" w:hAnsi="Times New Roman"/>
                <w:color w:val="000000"/>
                <w:kern w:val="0"/>
                <w:szCs w:val="21"/>
                <w:lang w:bidi="ar"/>
              </w:rPr>
            </w:pPr>
            <w:r>
              <w:rPr>
                <w:rFonts w:ascii="Times New Roman" w:hAnsi="Times New Roman"/>
                <w:color w:val="000000"/>
                <w:kern w:val="0"/>
                <w:szCs w:val="21"/>
                <w:lang w:bidi="ar"/>
              </w:rPr>
              <w:t>行业固定效应</w:t>
            </w:r>
          </w:p>
        </w:tc>
        <w:tc>
          <w:tcPr>
            <w:tcW w:w="1323" w:type="dxa"/>
            <w:tcBorders>
              <w:tl2br w:val="nil"/>
              <w:tr2bl w:val="nil"/>
            </w:tcBorders>
            <w:shd w:val="clear" w:color="auto" w:fill="auto"/>
          </w:tcPr>
          <w:p w14:paraId="4D476F9D">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85" w:type="dxa"/>
            <w:tcBorders>
              <w:tl2br w:val="nil"/>
              <w:tr2bl w:val="nil"/>
            </w:tcBorders>
            <w:shd w:val="clear" w:color="auto" w:fill="auto"/>
          </w:tcPr>
          <w:p w14:paraId="4891C46F">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229" w:type="dxa"/>
            <w:tcBorders>
              <w:tl2br w:val="nil"/>
              <w:tr2bl w:val="nil"/>
            </w:tcBorders>
            <w:shd w:val="clear" w:color="auto" w:fill="auto"/>
          </w:tcPr>
          <w:p w14:paraId="1B29AD78">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569" w:type="dxa"/>
            <w:tcBorders>
              <w:tl2br w:val="nil"/>
              <w:tr2bl w:val="nil"/>
            </w:tcBorders>
            <w:shd w:val="clear" w:color="auto" w:fill="auto"/>
          </w:tcPr>
          <w:p w14:paraId="28F09196">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176FAE1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9" w:type="dxa"/>
            <w:tcBorders>
              <w:tl2br w:val="nil"/>
              <w:tr2bl w:val="nil"/>
            </w:tcBorders>
            <w:shd w:val="clear" w:color="auto" w:fill="auto"/>
          </w:tcPr>
          <w:p w14:paraId="2381351F">
            <w:pPr>
              <w:spacing w:line="360" w:lineRule="auto"/>
              <w:jc w:val="left"/>
              <w:rPr>
                <w:rFonts w:ascii="Times New Roman" w:hAnsi="Times New Roman"/>
                <w:color w:val="000000"/>
                <w:kern w:val="0"/>
                <w:szCs w:val="21"/>
                <w:lang w:bidi="ar"/>
              </w:rPr>
            </w:pPr>
            <w:r>
              <w:rPr>
                <w:rFonts w:ascii="Times New Roman" w:hAnsi="Times New Roman"/>
                <w:color w:val="000000"/>
                <w:kern w:val="0"/>
                <w:szCs w:val="21"/>
                <w:lang w:bidi="ar"/>
              </w:rPr>
              <w:t>目的市场固定效应</w:t>
            </w:r>
          </w:p>
        </w:tc>
        <w:tc>
          <w:tcPr>
            <w:tcW w:w="1323" w:type="dxa"/>
            <w:tcBorders>
              <w:tl2br w:val="nil"/>
              <w:tr2bl w:val="nil"/>
            </w:tcBorders>
            <w:shd w:val="clear" w:color="auto" w:fill="auto"/>
          </w:tcPr>
          <w:p w14:paraId="2EDFBDB4">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85" w:type="dxa"/>
            <w:tcBorders>
              <w:tl2br w:val="nil"/>
              <w:tr2bl w:val="nil"/>
            </w:tcBorders>
            <w:shd w:val="clear" w:color="auto" w:fill="auto"/>
          </w:tcPr>
          <w:p w14:paraId="587D7B41">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229" w:type="dxa"/>
            <w:tcBorders>
              <w:tl2br w:val="nil"/>
              <w:tr2bl w:val="nil"/>
            </w:tcBorders>
            <w:shd w:val="clear" w:color="auto" w:fill="auto"/>
          </w:tcPr>
          <w:p w14:paraId="60EE56C9">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569" w:type="dxa"/>
            <w:tcBorders>
              <w:tl2br w:val="nil"/>
              <w:tr2bl w:val="nil"/>
            </w:tcBorders>
            <w:shd w:val="clear" w:color="auto" w:fill="auto"/>
          </w:tcPr>
          <w:p w14:paraId="3284459F">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38C6A34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9" w:type="dxa"/>
            <w:tcBorders>
              <w:tl2br w:val="nil"/>
              <w:tr2bl w:val="nil"/>
            </w:tcBorders>
            <w:shd w:val="clear" w:color="auto" w:fill="auto"/>
          </w:tcPr>
          <w:p w14:paraId="32778812">
            <w:pPr>
              <w:spacing w:line="360" w:lineRule="auto"/>
              <w:jc w:val="left"/>
              <w:rPr>
                <w:rFonts w:ascii="Times New Roman" w:hAnsi="Times New Roman"/>
                <w:color w:val="000000"/>
                <w:kern w:val="0"/>
                <w:szCs w:val="21"/>
                <w:lang w:bidi="ar"/>
              </w:rPr>
            </w:pPr>
            <w:r>
              <w:rPr>
                <w:rFonts w:ascii="Times New Roman" w:hAnsi="Times New Roman"/>
                <w:color w:val="000000"/>
                <w:kern w:val="0"/>
                <w:szCs w:val="21"/>
                <w:lang w:bidi="ar"/>
              </w:rPr>
              <w:t>时间固定效应</w:t>
            </w:r>
          </w:p>
        </w:tc>
        <w:tc>
          <w:tcPr>
            <w:tcW w:w="1323" w:type="dxa"/>
            <w:tcBorders>
              <w:tl2br w:val="nil"/>
              <w:tr2bl w:val="nil"/>
            </w:tcBorders>
            <w:shd w:val="clear" w:color="auto" w:fill="auto"/>
          </w:tcPr>
          <w:p w14:paraId="2EABE5D8">
            <w:pPr>
              <w:spacing w:line="360" w:lineRule="auto"/>
              <w:jc w:val="center"/>
              <w:rPr>
                <w:rFonts w:ascii="Times New Roman" w:hAnsi="Times New Roman"/>
                <w:szCs w:val="21"/>
              </w:rPr>
            </w:pPr>
            <w:r>
              <w:rPr>
                <w:rFonts w:ascii="Times New Roman" w:hAnsi="Times New Roman"/>
                <w:szCs w:val="21"/>
              </w:rPr>
              <w:t>是</w:t>
            </w:r>
          </w:p>
        </w:tc>
        <w:tc>
          <w:tcPr>
            <w:tcW w:w="1385" w:type="dxa"/>
            <w:tcBorders>
              <w:tl2br w:val="nil"/>
              <w:tr2bl w:val="nil"/>
            </w:tcBorders>
            <w:shd w:val="clear" w:color="auto" w:fill="auto"/>
          </w:tcPr>
          <w:p w14:paraId="139D5801">
            <w:pPr>
              <w:spacing w:line="360" w:lineRule="auto"/>
              <w:jc w:val="center"/>
              <w:rPr>
                <w:rFonts w:ascii="Times New Roman" w:hAnsi="Times New Roman"/>
                <w:szCs w:val="21"/>
              </w:rPr>
            </w:pPr>
            <w:r>
              <w:rPr>
                <w:rFonts w:ascii="Times New Roman" w:hAnsi="Times New Roman"/>
                <w:szCs w:val="21"/>
              </w:rPr>
              <w:t>是</w:t>
            </w:r>
          </w:p>
        </w:tc>
        <w:tc>
          <w:tcPr>
            <w:tcW w:w="1229" w:type="dxa"/>
            <w:tcBorders>
              <w:tl2br w:val="nil"/>
              <w:tr2bl w:val="nil"/>
            </w:tcBorders>
            <w:shd w:val="clear" w:color="auto" w:fill="auto"/>
          </w:tcPr>
          <w:p w14:paraId="1645CB40">
            <w:pPr>
              <w:spacing w:line="360" w:lineRule="auto"/>
              <w:jc w:val="center"/>
              <w:rPr>
                <w:rFonts w:ascii="Times New Roman" w:hAnsi="Times New Roman"/>
                <w:szCs w:val="21"/>
              </w:rPr>
            </w:pPr>
            <w:r>
              <w:rPr>
                <w:rFonts w:ascii="Times New Roman" w:hAnsi="Times New Roman"/>
                <w:szCs w:val="21"/>
              </w:rPr>
              <w:t>是</w:t>
            </w:r>
          </w:p>
        </w:tc>
        <w:tc>
          <w:tcPr>
            <w:tcW w:w="1569" w:type="dxa"/>
            <w:tcBorders>
              <w:tl2br w:val="nil"/>
              <w:tr2bl w:val="nil"/>
            </w:tcBorders>
            <w:shd w:val="clear" w:color="auto" w:fill="auto"/>
          </w:tcPr>
          <w:p w14:paraId="0E930229">
            <w:pPr>
              <w:spacing w:line="360" w:lineRule="auto"/>
              <w:jc w:val="center"/>
              <w:rPr>
                <w:rFonts w:ascii="Times New Roman" w:hAnsi="Times New Roman"/>
                <w:szCs w:val="21"/>
              </w:rPr>
            </w:pPr>
            <w:r>
              <w:rPr>
                <w:rFonts w:ascii="Times New Roman" w:hAnsi="Times New Roman"/>
                <w:szCs w:val="21"/>
              </w:rPr>
              <w:t>是</w:t>
            </w:r>
          </w:p>
        </w:tc>
      </w:tr>
      <w:tr w14:paraId="16141D4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9" w:type="dxa"/>
            <w:tcBorders>
              <w:tl2br w:val="nil"/>
              <w:tr2bl w:val="nil"/>
            </w:tcBorders>
            <w:shd w:val="clear" w:color="auto" w:fill="auto"/>
          </w:tcPr>
          <w:p w14:paraId="3773BAF5">
            <w:pPr>
              <w:jc w:val="center"/>
              <w:rPr>
                <w:rFonts w:ascii="Times New Roman" w:hAnsi="Times New Roman"/>
                <w:szCs w:val="21"/>
              </w:rPr>
            </w:pPr>
            <w:r>
              <w:rPr>
                <w:rFonts w:ascii="Times New Roman" w:hAnsi="Times New Roman"/>
                <w:szCs w:val="21"/>
              </w:rPr>
              <w:t>Sobel Z</w:t>
            </w:r>
          </w:p>
        </w:tc>
        <w:tc>
          <w:tcPr>
            <w:tcW w:w="5506" w:type="dxa"/>
            <w:gridSpan w:val="4"/>
            <w:tcBorders>
              <w:tl2br w:val="nil"/>
              <w:tr2bl w:val="nil"/>
            </w:tcBorders>
            <w:shd w:val="clear" w:color="auto" w:fill="auto"/>
          </w:tcPr>
          <w:p w14:paraId="6DD817C0">
            <w:pPr>
              <w:jc w:val="center"/>
              <w:rPr>
                <w:rFonts w:ascii="Times New Roman" w:hAnsi="Times New Roman"/>
                <w:szCs w:val="21"/>
              </w:rPr>
            </w:pPr>
            <w:r>
              <w:rPr>
                <w:rFonts w:ascii="Times New Roman" w:hAnsi="Times New Roman"/>
                <w:szCs w:val="21"/>
              </w:rPr>
              <w:t xml:space="preserve"> -9.484***</w:t>
            </w:r>
          </w:p>
        </w:tc>
      </w:tr>
      <w:tr w14:paraId="525DFA3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9" w:type="dxa"/>
            <w:tcBorders>
              <w:tl2br w:val="nil"/>
              <w:tr2bl w:val="nil"/>
            </w:tcBorders>
            <w:shd w:val="clear" w:color="auto" w:fill="auto"/>
          </w:tcPr>
          <w:p w14:paraId="1CB428CD">
            <w:pPr>
              <w:jc w:val="center"/>
              <w:rPr>
                <w:rFonts w:ascii="Times New Roman" w:hAnsi="Times New Roman"/>
                <w:szCs w:val="21"/>
              </w:rPr>
            </w:pPr>
            <w:r>
              <w:rPr>
                <w:rFonts w:ascii="Times New Roman" w:hAnsi="Times New Roman"/>
                <w:szCs w:val="21"/>
              </w:rPr>
              <w:t>Bootstrap（1000次）检验置信区间</w:t>
            </w:r>
          </w:p>
        </w:tc>
        <w:tc>
          <w:tcPr>
            <w:tcW w:w="5506" w:type="dxa"/>
            <w:gridSpan w:val="4"/>
            <w:tcBorders>
              <w:tl2br w:val="nil"/>
              <w:tr2bl w:val="nil"/>
            </w:tcBorders>
            <w:shd w:val="clear" w:color="auto" w:fill="auto"/>
          </w:tcPr>
          <w:p w14:paraId="468E0B8D">
            <w:pPr>
              <w:jc w:val="center"/>
              <w:rPr>
                <w:rFonts w:ascii="Times New Roman" w:hAnsi="Times New Roman"/>
                <w:szCs w:val="21"/>
              </w:rPr>
            </w:pPr>
            <w:r>
              <w:rPr>
                <w:rFonts w:ascii="Times New Roman" w:hAnsi="Times New Roman"/>
                <w:szCs w:val="21"/>
              </w:rPr>
              <w:t>[ -0.0237167   -0.0133354]</w:t>
            </w:r>
          </w:p>
        </w:tc>
      </w:tr>
      <w:tr w14:paraId="35F3445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9" w:type="dxa"/>
            <w:tcBorders>
              <w:tl2br w:val="nil"/>
              <w:tr2bl w:val="nil"/>
            </w:tcBorders>
            <w:shd w:val="clear" w:color="auto" w:fill="auto"/>
          </w:tcPr>
          <w:p w14:paraId="7A54C939">
            <w:pPr>
              <w:spacing w:line="360" w:lineRule="auto"/>
              <w:jc w:val="left"/>
              <w:rPr>
                <w:rFonts w:ascii="Times New Roman" w:hAnsi="Times New Roman"/>
                <w:color w:val="000000"/>
                <w:kern w:val="0"/>
                <w:szCs w:val="21"/>
                <w:lang w:bidi="ar"/>
              </w:rPr>
            </w:pPr>
            <w:r>
              <w:rPr>
                <w:rFonts w:ascii="Times New Roman" w:hAnsi="Times New Roman"/>
                <w:szCs w:val="21"/>
              </w:rPr>
              <w:t>N</w:t>
            </w:r>
          </w:p>
        </w:tc>
        <w:tc>
          <w:tcPr>
            <w:tcW w:w="1323" w:type="dxa"/>
            <w:tcBorders>
              <w:tl2br w:val="nil"/>
              <w:tr2bl w:val="nil"/>
            </w:tcBorders>
            <w:shd w:val="clear" w:color="auto" w:fill="auto"/>
          </w:tcPr>
          <w:p w14:paraId="21B88738">
            <w:pPr>
              <w:jc w:val="center"/>
              <w:rPr>
                <w:rFonts w:ascii="Times New Roman" w:hAnsi="Times New Roman"/>
                <w:szCs w:val="21"/>
              </w:rPr>
            </w:pPr>
            <w:r>
              <w:rPr>
                <w:rFonts w:ascii="Times New Roman" w:hAnsi="Times New Roman"/>
                <w:szCs w:val="21"/>
              </w:rPr>
              <w:t>67,967</w:t>
            </w:r>
          </w:p>
        </w:tc>
        <w:tc>
          <w:tcPr>
            <w:tcW w:w="1385" w:type="dxa"/>
            <w:tcBorders>
              <w:tl2br w:val="nil"/>
              <w:tr2bl w:val="nil"/>
            </w:tcBorders>
            <w:shd w:val="clear" w:color="auto" w:fill="auto"/>
          </w:tcPr>
          <w:p w14:paraId="3F283E65">
            <w:pPr>
              <w:jc w:val="center"/>
              <w:rPr>
                <w:rFonts w:ascii="Times New Roman" w:hAnsi="Times New Roman"/>
                <w:szCs w:val="21"/>
              </w:rPr>
            </w:pPr>
            <w:r>
              <w:rPr>
                <w:rFonts w:ascii="Times New Roman" w:hAnsi="Times New Roman"/>
                <w:szCs w:val="21"/>
              </w:rPr>
              <w:t>67,967</w:t>
            </w:r>
          </w:p>
        </w:tc>
        <w:tc>
          <w:tcPr>
            <w:tcW w:w="1229" w:type="dxa"/>
            <w:tcBorders>
              <w:tl2br w:val="nil"/>
              <w:tr2bl w:val="nil"/>
            </w:tcBorders>
            <w:shd w:val="clear" w:color="auto" w:fill="auto"/>
          </w:tcPr>
          <w:p w14:paraId="05EE745F">
            <w:pPr>
              <w:jc w:val="center"/>
              <w:rPr>
                <w:rFonts w:ascii="Times New Roman" w:hAnsi="Times New Roman"/>
                <w:szCs w:val="21"/>
              </w:rPr>
            </w:pPr>
            <w:r>
              <w:rPr>
                <w:rFonts w:ascii="Times New Roman" w:hAnsi="Times New Roman"/>
                <w:szCs w:val="21"/>
              </w:rPr>
              <w:t>67,967</w:t>
            </w:r>
          </w:p>
        </w:tc>
        <w:tc>
          <w:tcPr>
            <w:tcW w:w="1569" w:type="dxa"/>
            <w:tcBorders>
              <w:tl2br w:val="nil"/>
              <w:tr2bl w:val="nil"/>
            </w:tcBorders>
            <w:shd w:val="clear" w:color="auto" w:fill="auto"/>
          </w:tcPr>
          <w:p w14:paraId="27F32586">
            <w:pPr>
              <w:jc w:val="center"/>
              <w:rPr>
                <w:rFonts w:ascii="Times New Roman" w:hAnsi="Times New Roman"/>
                <w:szCs w:val="21"/>
              </w:rPr>
            </w:pPr>
            <w:r>
              <w:rPr>
                <w:rFonts w:ascii="Times New Roman" w:hAnsi="Times New Roman"/>
                <w:szCs w:val="21"/>
              </w:rPr>
              <w:t>67,967</w:t>
            </w:r>
          </w:p>
        </w:tc>
      </w:tr>
      <w:tr w14:paraId="43DFF42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79" w:type="dxa"/>
            <w:tcBorders>
              <w:tl2br w:val="nil"/>
              <w:tr2bl w:val="nil"/>
            </w:tcBorders>
            <w:shd w:val="clear" w:color="auto" w:fill="auto"/>
          </w:tcPr>
          <w:p w14:paraId="5090D1EF">
            <w:pPr>
              <w:spacing w:line="360" w:lineRule="auto"/>
              <w:jc w:val="left"/>
              <w:rPr>
                <w:rFonts w:ascii="Times New Roman" w:hAnsi="Times New Roman"/>
                <w:szCs w:val="21"/>
              </w:rPr>
            </w:pPr>
            <w:r>
              <w:rPr>
                <w:rFonts w:ascii="Times New Roman" w:hAnsi="Times New Roman"/>
                <w:szCs w:val="21"/>
              </w:rPr>
              <w:t>R-squared</w:t>
            </w:r>
          </w:p>
        </w:tc>
        <w:tc>
          <w:tcPr>
            <w:tcW w:w="1323" w:type="dxa"/>
            <w:tcBorders>
              <w:tl2br w:val="nil"/>
              <w:tr2bl w:val="nil"/>
            </w:tcBorders>
            <w:shd w:val="clear" w:color="auto" w:fill="auto"/>
          </w:tcPr>
          <w:p w14:paraId="5ED296FD">
            <w:pPr>
              <w:jc w:val="center"/>
              <w:rPr>
                <w:rFonts w:ascii="Times New Roman" w:hAnsi="Times New Roman"/>
                <w:szCs w:val="21"/>
              </w:rPr>
            </w:pPr>
            <w:r>
              <w:rPr>
                <w:rFonts w:ascii="Times New Roman" w:hAnsi="Times New Roman"/>
                <w:szCs w:val="21"/>
              </w:rPr>
              <w:t>0.8930</w:t>
            </w:r>
          </w:p>
        </w:tc>
        <w:tc>
          <w:tcPr>
            <w:tcW w:w="1385" w:type="dxa"/>
            <w:tcBorders>
              <w:tl2br w:val="nil"/>
              <w:tr2bl w:val="nil"/>
            </w:tcBorders>
            <w:shd w:val="clear" w:color="auto" w:fill="auto"/>
          </w:tcPr>
          <w:p w14:paraId="4FF74798">
            <w:pPr>
              <w:jc w:val="center"/>
              <w:rPr>
                <w:rFonts w:ascii="Times New Roman" w:hAnsi="Times New Roman"/>
                <w:szCs w:val="21"/>
              </w:rPr>
            </w:pPr>
            <w:r>
              <w:rPr>
                <w:rFonts w:ascii="Times New Roman" w:hAnsi="Times New Roman"/>
                <w:szCs w:val="21"/>
              </w:rPr>
              <w:t>0.9925</w:t>
            </w:r>
          </w:p>
        </w:tc>
        <w:tc>
          <w:tcPr>
            <w:tcW w:w="1229" w:type="dxa"/>
            <w:tcBorders>
              <w:tl2br w:val="nil"/>
              <w:tr2bl w:val="nil"/>
            </w:tcBorders>
            <w:shd w:val="clear" w:color="auto" w:fill="auto"/>
          </w:tcPr>
          <w:p w14:paraId="5C826A55">
            <w:pPr>
              <w:jc w:val="center"/>
              <w:rPr>
                <w:rFonts w:ascii="Times New Roman" w:hAnsi="Times New Roman"/>
                <w:szCs w:val="21"/>
              </w:rPr>
            </w:pPr>
            <w:r>
              <w:rPr>
                <w:rFonts w:ascii="Times New Roman" w:hAnsi="Times New Roman"/>
                <w:szCs w:val="21"/>
              </w:rPr>
              <w:t>0.8935</w:t>
            </w:r>
          </w:p>
        </w:tc>
        <w:tc>
          <w:tcPr>
            <w:tcW w:w="1569" w:type="dxa"/>
            <w:tcBorders>
              <w:tl2br w:val="nil"/>
              <w:tr2bl w:val="nil"/>
            </w:tcBorders>
            <w:shd w:val="clear" w:color="auto" w:fill="auto"/>
          </w:tcPr>
          <w:p w14:paraId="12363019">
            <w:pPr>
              <w:jc w:val="center"/>
              <w:rPr>
                <w:rFonts w:ascii="Times New Roman" w:hAnsi="Times New Roman"/>
                <w:szCs w:val="21"/>
              </w:rPr>
            </w:pPr>
            <w:r>
              <w:rPr>
                <w:rFonts w:ascii="Times New Roman" w:hAnsi="Times New Roman"/>
                <w:szCs w:val="21"/>
              </w:rPr>
              <w:t>0.8946</w:t>
            </w:r>
          </w:p>
        </w:tc>
      </w:tr>
    </w:tbl>
    <w:p w14:paraId="01A6DB3C">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表6-7为省际贸易层面上调出服务化中介效应的回归结果，第（1）列为基准回归结果，产业数字化显著促进了中国省际调出隐含碳，第（2）列为第二步检验结果，结果表明，产业数字化在1%的显著性水平上促进了省际调出服务化。第（3）列为第三步检验结果，调出服务化的系数显著为负，调出服务化显著抑制</w:t>
      </w:r>
      <w:r>
        <w:rPr>
          <w:rFonts w:ascii="Times New Roman" w:hAnsi="Times New Roman"/>
          <w:sz w:val="24"/>
        </w:rPr>
        <w:t>省际调出隐含碳排放，第（4）列调出服务化的系数依旧显著为负</w:t>
      </w:r>
      <w:r>
        <w:rPr>
          <w:rFonts w:ascii="Times New Roman" w:hAnsi="Times New Roman"/>
          <w:color w:val="000000"/>
          <w:kern w:val="0"/>
          <w:sz w:val="24"/>
          <w:lang w:bidi="ar"/>
        </w:rPr>
        <w:t>，且第（4）列产业数字化的正向促进比第（1）列的正向促进有所增强，说明直接效应大于总效应，即产业数字化通过促进调出服务化的间接效应遮掩了产业数字化对</w:t>
      </w:r>
      <w:r>
        <w:rPr>
          <w:rFonts w:hint="eastAsia" w:ascii="Times New Roman" w:hAnsi="Times New Roman"/>
          <w:color w:val="000000"/>
          <w:kern w:val="0"/>
          <w:sz w:val="24"/>
          <w:lang w:bidi="ar"/>
        </w:rPr>
        <w:t>省际调出</w:t>
      </w:r>
      <w:r>
        <w:rPr>
          <w:rFonts w:ascii="Times New Roman" w:hAnsi="Times New Roman"/>
          <w:color w:val="000000"/>
          <w:kern w:val="0"/>
          <w:sz w:val="24"/>
          <w:lang w:bidi="ar"/>
        </w:rPr>
        <w:t>隐含碳的直接正向影响，其遮掩效应是直接效应的0.03倍，</w:t>
      </w:r>
      <w:r>
        <w:rPr>
          <w:rFonts w:ascii="Times New Roman" w:hAnsi="Times New Roman"/>
          <w:kern w:val="0"/>
          <w:sz w:val="24"/>
          <w:lang w:bidi="ar"/>
        </w:rPr>
        <w:t>该效应小于1，因而未能转变直接效应的正向影响。</w:t>
      </w:r>
      <w:r>
        <w:rPr>
          <w:rFonts w:ascii="Times New Roman" w:hAnsi="Times New Roman"/>
          <w:color w:val="000000"/>
          <w:kern w:val="0"/>
          <w:sz w:val="24"/>
          <w:lang w:bidi="ar"/>
        </w:rPr>
        <w:t>进一步地，Sobel Z 统计量在1%的水平下显著，Bootstrap（1000 次）中介效应检验的置信区间为（-0.026，-0.0201），不包含 0，因此，省际贸易层面，产业数字化促进调出服务化，改善调出结构，进而抑制调出隐含碳的检验结果较为可靠，再次验证了假说</w:t>
      </w:r>
      <w:r>
        <w:rPr>
          <w:rFonts w:ascii="Times New Roman" w:hAnsi="Times New Roman"/>
          <w:color w:val="000000" w:themeColor="text1"/>
          <w:sz w:val="24"/>
          <w14:textFill>
            <w14:solidFill>
              <w14:schemeClr w14:val="tx1"/>
            </w14:solidFill>
          </w14:textFill>
        </w:rPr>
        <w:t>H3b</w:t>
      </w:r>
      <w:r>
        <w:rPr>
          <w:rFonts w:ascii="Times New Roman" w:hAnsi="Times New Roman"/>
          <w:color w:val="000000"/>
          <w:kern w:val="0"/>
          <w:sz w:val="24"/>
          <w:lang w:bidi="ar"/>
        </w:rPr>
        <w:t>。</w:t>
      </w:r>
    </w:p>
    <w:p w14:paraId="79353674">
      <w:pPr>
        <w:widowControl/>
        <w:spacing w:line="400" w:lineRule="exact"/>
        <w:ind w:firstLine="480" w:firstLineChars="200"/>
        <w:jc w:val="left"/>
        <w:rPr>
          <w:rFonts w:ascii="Times New Roman" w:hAnsi="Times New Roman"/>
          <w:color w:val="000000"/>
          <w:kern w:val="0"/>
          <w:sz w:val="24"/>
          <w:lang w:bidi="ar"/>
        </w:rPr>
      </w:pPr>
    </w:p>
    <w:p w14:paraId="0977000C">
      <w:pPr>
        <w:spacing w:line="360" w:lineRule="auto"/>
        <w:ind w:firstLine="422" w:firstLineChars="200"/>
        <w:jc w:val="center"/>
        <w:rPr>
          <w:rFonts w:ascii="Times New Roman" w:hAnsi="Times New Roman"/>
          <w:b/>
          <w:bCs/>
          <w:color w:val="000000"/>
          <w:kern w:val="0"/>
          <w:szCs w:val="21"/>
          <w:lang w:bidi="ar"/>
        </w:rPr>
      </w:pPr>
      <w:r>
        <w:rPr>
          <w:rFonts w:ascii="Times New Roman" w:hAnsi="Times New Roman"/>
          <w:b/>
          <w:bCs/>
          <w:color w:val="000000"/>
          <w:kern w:val="0"/>
          <w:szCs w:val="21"/>
          <w:lang w:bidi="ar"/>
        </w:rPr>
        <w:t>表6-7 省际贸易层面上调出服务化效应的传导机制检验</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1511"/>
        <w:gridCol w:w="1704"/>
        <w:gridCol w:w="1705"/>
        <w:gridCol w:w="1705"/>
      </w:tblGrid>
      <w:tr w14:paraId="6B5E48C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897" w:type="dxa"/>
            <w:tcBorders>
              <w:bottom w:val="single" w:color="auto" w:sz="4" w:space="0"/>
              <w:tl2br w:val="nil"/>
              <w:tr2bl w:val="nil"/>
            </w:tcBorders>
            <w:shd w:val="clear" w:color="auto" w:fill="auto"/>
          </w:tcPr>
          <w:p w14:paraId="35498DC6">
            <w:pPr>
              <w:spacing w:line="360" w:lineRule="auto"/>
              <w:jc w:val="center"/>
              <w:rPr>
                <w:rFonts w:ascii="Times New Roman" w:hAnsi="Times New Roman"/>
                <w:color w:val="000000"/>
                <w:kern w:val="0"/>
                <w:szCs w:val="21"/>
                <w:lang w:bidi="ar"/>
              </w:rPr>
            </w:pPr>
          </w:p>
        </w:tc>
        <w:tc>
          <w:tcPr>
            <w:tcW w:w="1511" w:type="dxa"/>
            <w:tcBorders>
              <w:bottom w:val="single" w:color="auto" w:sz="4" w:space="0"/>
              <w:tl2br w:val="nil"/>
              <w:tr2bl w:val="nil"/>
            </w:tcBorders>
            <w:shd w:val="clear" w:color="auto" w:fill="auto"/>
          </w:tcPr>
          <w:p w14:paraId="61D0AE5C">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1DBDD990">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(1)</w:t>
            </w:r>
          </w:p>
        </w:tc>
        <w:tc>
          <w:tcPr>
            <w:tcW w:w="1704" w:type="dxa"/>
            <w:tcBorders>
              <w:bottom w:val="single" w:color="auto" w:sz="4" w:space="0"/>
              <w:tl2br w:val="nil"/>
              <w:tr2bl w:val="nil"/>
            </w:tcBorders>
            <w:shd w:val="clear" w:color="auto" w:fill="auto"/>
          </w:tcPr>
          <w:p w14:paraId="1750307F">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lnserve</w:t>
            </w:r>
          </w:p>
          <w:p w14:paraId="7A61410A">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(2)</w:t>
            </w:r>
          </w:p>
        </w:tc>
        <w:tc>
          <w:tcPr>
            <w:tcW w:w="1705" w:type="dxa"/>
            <w:tcBorders>
              <w:bottom w:val="single" w:color="auto" w:sz="4" w:space="0"/>
              <w:tl2br w:val="nil"/>
              <w:tr2bl w:val="nil"/>
            </w:tcBorders>
            <w:shd w:val="clear" w:color="auto" w:fill="auto"/>
          </w:tcPr>
          <w:p w14:paraId="000912B9">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772000DF">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(3)</w:t>
            </w:r>
          </w:p>
        </w:tc>
        <w:tc>
          <w:tcPr>
            <w:tcW w:w="1705" w:type="dxa"/>
            <w:tcBorders>
              <w:bottom w:val="single" w:color="auto" w:sz="4" w:space="0"/>
              <w:tl2br w:val="nil"/>
              <w:tr2bl w:val="nil"/>
            </w:tcBorders>
            <w:shd w:val="clear" w:color="auto" w:fill="auto"/>
          </w:tcPr>
          <w:p w14:paraId="21CE57A9">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0405BE32">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(4)</w:t>
            </w:r>
          </w:p>
        </w:tc>
      </w:tr>
      <w:tr w14:paraId="0DE8354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auto" w:sz="4" w:space="0"/>
            </w:tcBorders>
          </w:tcPr>
          <w:p w14:paraId="1B1BA2A3">
            <w:pPr>
              <w:spacing w:line="360" w:lineRule="auto"/>
              <w:jc w:val="center"/>
              <w:rPr>
                <w:rFonts w:ascii="Times New Roman" w:hAnsi="Times New Roman"/>
                <w:b/>
                <w:bCs/>
                <w:color w:val="000000"/>
                <w:kern w:val="0"/>
                <w:szCs w:val="21"/>
                <w:lang w:bidi="ar"/>
              </w:rPr>
            </w:pPr>
            <w:r>
              <w:rPr>
                <w:rFonts w:ascii="Times New Roman" w:hAnsi="Times New Roman"/>
                <w:color w:val="000000"/>
                <w:kern w:val="0"/>
                <w:szCs w:val="21"/>
                <w:lang w:bidi="ar"/>
              </w:rPr>
              <w:t>lndig</w:t>
            </w:r>
          </w:p>
        </w:tc>
        <w:tc>
          <w:tcPr>
            <w:tcW w:w="1511" w:type="dxa"/>
            <w:tcBorders>
              <w:top w:val="single" w:color="auto" w:sz="4" w:space="0"/>
            </w:tcBorders>
          </w:tcPr>
          <w:p w14:paraId="0E3B09AE">
            <w:pPr>
              <w:jc w:val="center"/>
              <w:rPr>
                <w:rFonts w:ascii="Times New Roman" w:hAnsi="Times New Roman"/>
                <w:szCs w:val="21"/>
              </w:rPr>
            </w:pPr>
            <w:r>
              <w:rPr>
                <w:rFonts w:ascii="Times New Roman" w:hAnsi="Times New Roman"/>
                <w:szCs w:val="21"/>
              </w:rPr>
              <w:t>0.7328***</w:t>
            </w:r>
          </w:p>
          <w:p w14:paraId="09EF101C">
            <w:pPr>
              <w:jc w:val="center"/>
              <w:rPr>
                <w:rFonts w:ascii="Times New Roman" w:hAnsi="Times New Roman"/>
                <w:szCs w:val="21"/>
              </w:rPr>
            </w:pPr>
            <w:r>
              <w:rPr>
                <w:rFonts w:ascii="Times New Roman" w:hAnsi="Times New Roman"/>
                <w:szCs w:val="21"/>
              </w:rPr>
              <w:t>(0.0131)</w:t>
            </w:r>
          </w:p>
        </w:tc>
        <w:tc>
          <w:tcPr>
            <w:tcW w:w="1704" w:type="dxa"/>
            <w:tcBorders>
              <w:top w:val="single" w:color="auto" w:sz="4" w:space="0"/>
            </w:tcBorders>
          </w:tcPr>
          <w:p w14:paraId="3349C8FB">
            <w:pPr>
              <w:jc w:val="center"/>
              <w:rPr>
                <w:rFonts w:ascii="Times New Roman" w:hAnsi="Times New Roman"/>
                <w:szCs w:val="21"/>
              </w:rPr>
            </w:pPr>
            <w:r>
              <w:rPr>
                <w:rFonts w:ascii="Times New Roman" w:hAnsi="Times New Roman"/>
                <w:szCs w:val="21"/>
              </w:rPr>
              <w:t>0.0077***</w:t>
            </w:r>
          </w:p>
          <w:p w14:paraId="30B0119D">
            <w:pPr>
              <w:jc w:val="center"/>
              <w:rPr>
                <w:rFonts w:ascii="Times New Roman" w:hAnsi="Times New Roman"/>
                <w:szCs w:val="21"/>
              </w:rPr>
            </w:pPr>
            <w:r>
              <w:rPr>
                <w:rFonts w:ascii="Times New Roman" w:hAnsi="Times New Roman"/>
                <w:szCs w:val="21"/>
              </w:rPr>
              <w:t>(0.0003)</w:t>
            </w:r>
          </w:p>
        </w:tc>
        <w:tc>
          <w:tcPr>
            <w:tcW w:w="1705" w:type="dxa"/>
            <w:tcBorders>
              <w:top w:val="single" w:color="auto" w:sz="4" w:space="0"/>
            </w:tcBorders>
          </w:tcPr>
          <w:p w14:paraId="6DA07200">
            <w:pPr>
              <w:jc w:val="center"/>
              <w:rPr>
                <w:rFonts w:ascii="Times New Roman" w:hAnsi="Times New Roman"/>
                <w:b/>
                <w:bCs/>
                <w:color w:val="000000"/>
                <w:kern w:val="0"/>
                <w:szCs w:val="21"/>
                <w:lang w:bidi="ar"/>
              </w:rPr>
            </w:pPr>
          </w:p>
        </w:tc>
        <w:tc>
          <w:tcPr>
            <w:tcW w:w="1705" w:type="dxa"/>
            <w:tcBorders>
              <w:top w:val="single" w:color="auto" w:sz="4" w:space="0"/>
            </w:tcBorders>
          </w:tcPr>
          <w:p w14:paraId="3F424C28">
            <w:pPr>
              <w:jc w:val="center"/>
              <w:rPr>
                <w:rFonts w:ascii="Times New Roman" w:hAnsi="Times New Roman"/>
                <w:szCs w:val="21"/>
              </w:rPr>
            </w:pPr>
            <w:r>
              <w:rPr>
                <w:rFonts w:ascii="Times New Roman" w:hAnsi="Times New Roman"/>
                <w:szCs w:val="21"/>
              </w:rPr>
              <w:t>0.7560***</w:t>
            </w:r>
          </w:p>
          <w:p w14:paraId="6D707292">
            <w:pPr>
              <w:jc w:val="center"/>
              <w:rPr>
                <w:rFonts w:ascii="Times New Roman" w:hAnsi="Times New Roman"/>
                <w:szCs w:val="21"/>
              </w:rPr>
            </w:pPr>
            <w:r>
              <w:rPr>
                <w:rFonts w:ascii="Times New Roman" w:hAnsi="Times New Roman"/>
                <w:szCs w:val="21"/>
              </w:rPr>
              <w:t>(0.0130)</w:t>
            </w:r>
          </w:p>
        </w:tc>
      </w:tr>
      <w:tr w14:paraId="0AF8BD9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l2br w:val="nil"/>
              <w:tr2bl w:val="nil"/>
            </w:tcBorders>
          </w:tcPr>
          <w:p w14:paraId="2051213D">
            <w:pPr>
              <w:spacing w:line="360" w:lineRule="auto"/>
              <w:jc w:val="center"/>
              <w:rPr>
                <w:rFonts w:ascii="Times New Roman" w:hAnsi="Times New Roman"/>
                <w:b/>
                <w:bCs/>
                <w:color w:val="000000"/>
                <w:kern w:val="0"/>
                <w:szCs w:val="21"/>
                <w:lang w:bidi="ar"/>
              </w:rPr>
            </w:pPr>
            <w:r>
              <w:rPr>
                <w:rFonts w:ascii="Times New Roman" w:hAnsi="Times New Roman"/>
                <w:color w:val="000000"/>
                <w:kern w:val="0"/>
                <w:szCs w:val="21"/>
                <w:lang w:bidi="ar"/>
              </w:rPr>
              <w:t>lnserve</w:t>
            </w:r>
          </w:p>
        </w:tc>
        <w:tc>
          <w:tcPr>
            <w:tcW w:w="1511" w:type="dxa"/>
            <w:tcBorders>
              <w:tl2br w:val="nil"/>
              <w:tr2bl w:val="nil"/>
            </w:tcBorders>
          </w:tcPr>
          <w:p w14:paraId="6374F454">
            <w:pPr>
              <w:jc w:val="center"/>
              <w:rPr>
                <w:rFonts w:ascii="Times New Roman" w:hAnsi="Times New Roman"/>
                <w:b/>
                <w:bCs/>
                <w:color w:val="000000"/>
                <w:kern w:val="0"/>
                <w:szCs w:val="21"/>
                <w:lang w:bidi="ar"/>
              </w:rPr>
            </w:pPr>
          </w:p>
        </w:tc>
        <w:tc>
          <w:tcPr>
            <w:tcW w:w="1704" w:type="dxa"/>
            <w:tcBorders>
              <w:tl2br w:val="nil"/>
              <w:tr2bl w:val="nil"/>
            </w:tcBorders>
          </w:tcPr>
          <w:p w14:paraId="18CE2C2F">
            <w:pPr>
              <w:jc w:val="center"/>
              <w:rPr>
                <w:rFonts w:ascii="Times New Roman" w:hAnsi="Times New Roman"/>
                <w:b/>
                <w:bCs/>
                <w:color w:val="000000"/>
                <w:kern w:val="0"/>
                <w:szCs w:val="21"/>
                <w:lang w:bidi="ar"/>
              </w:rPr>
            </w:pPr>
          </w:p>
        </w:tc>
        <w:tc>
          <w:tcPr>
            <w:tcW w:w="1705" w:type="dxa"/>
            <w:tcBorders>
              <w:tl2br w:val="nil"/>
              <w:tr2bl w:val="nil"/>
            </w:tcBorders>
          </w:tcPr>
          <w:p w14:paraId="3881CF9B">
            <w:pPr>
              <w:jc w:val="center"/>
              <w:rPr>
                <w:rFonts w:ascii="Times New Roman" w:hAnsi="Times New Roman"/>
                <w:szCs w:val="21"/>
              </w:rPr>
            </w:pPr>
            <w:r>
              <w:rPr>
                <w:rFonts w:ascii="Times New Roman" w:hAnsi="Times New Roman"/>
                <w:szCs w:val="21"/>
              </w:rPr>
              <w:t>-1.9904***</w:t>
            </w:r>
          </w:p>
          <w:p w14:paraId="6706408D">
            <w:pPr>
              <w:jc w:val="center"/>
              <w:rPr>
                <w:rFonts w:ascii="Times New Roman" w:hAnsi="Times New Roman"/>
                <w:szCs w:val="21"/>
              </w:rPr>
            </w:pPr>
            <w:r>
              <w:rPr>
                <w:rFonts w:ascii="Times New Roman" w:hAnsi="Times New Roman"/>
                <w:szCs w:val="21"/>
              </w:rPr>
              <w:t>(0.1750)</w:t>
            </w:r>
          </w:p>
        </w:tc>
        <w:tc>
          <w:tcPr>
            <w:tcW w:w="1705" w:type="dxa"/>
            <w:tcBorders>
              <w:tl2br w:val="nil"/>
              <w:tr2bl w:val="nil"/>
            </w:tcBorders>
          </w:tcPr>
          <w:p w14:paraId="75E759DB">
            <w:pPr>
              <w:jc w:val="center"/>
              <w:rPr>
                <w:rFonts w:ascii="Times New Roman" w:hAnsi="Times New Roman"/>
                <w:szCs w:val="21"/>
              </w:rPr>
            </w:pPr>
            <w:r>
              <w:rPr>
                <w:rFonts w:ascii="Times New Roman" w:hAnsi="Times New Roman"/>
                <w:szCs w:val="21"/>
              </w:rPr>
              <w:t>-2.9962***</w:t>
            </w:r>
          </w:p>
          <w:p w14:paraId="476F1155">
            <w:pPr>
              <w:jc w:val="center"/>
              <w:rPr>
                <w:rFonts w:ascii="Times New Roman" w:hAnsi="Times New Roman"/>
                <w:szCs w:val="21"/>
              </w:rPr>
            </w:pPr>
            <w:r>
              <w:rPr>
                <w:rFonts w:ascii="Times New Roman" w:hAnsi="Times New Roman"/>
                <w:szCs w:val="21"/>
              </w:rPr>
              <w:t>(0.1773)</w:t>
            </w:r>
          </w:p>
        </w:tc>
      </w:tr>
      <w:tr w14:paraId="2D40B6C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l2br w:val="nil"/>
              <w:tr2bl w:val="nil"/>
            </w:tcBorders>
          </w:tcPr>
          <w:p w14:paraId="038D8620">
            <w:pPr>
              <w:jc w:val="center"/>
              <w:rPr>
                <w:rFonts w:ascii="Times New Roman" w:hAnsi="Times New Roman"/>
                <w:b/>
                <w:bCs/>
                <w:color w:val="000000"/>
                <w:kern w:val="0"/>
                <w:szCs w:val="21"/>
                <w:lang w:bidi="ar"/>
              </w:rPr>
            </w:pPr>
            <w:r>
              <w:rPr>
                <w:rFonts w:ascii="Times New Roman" w:hAnsi="Times New Roman"/>
                <w:szCs w:val="21"/>
              </w:rPr>
              <w:t>Constant</w:t>
            </w:r>
          </w:p>
        </w:tc>
        <w:tc>
          <w:tcPr>
            <w:tcW w:w="1511" w:type="dxa"/>
            <w:tcBorders>
              <w:tl2br w:val="nil"/>
              <w:tr2bl w:val="nil"/>
            </w:tcBorders>
          </w:tcPr>
          <w:p w14:paraId="675F254E">
            <w:pPr>
              <w:jc w:val="center"/>
              <w:rPr>
                <w:rFonts w:ascii="Times New Roman" w:hAnsi="Times New Roman"/>
                <w:szCs w:val="21"/>
              </w:rPr>
            </w:pPr>
            <w:r>
              <w:rPr>
                <w:rFonts w:ascii="Times New Roman" w:hAnsi="Times New Roman"/>
                <w:szCs w:val="21"/>
              </w:rPr>
              <w:t>-10.5026***</w:t>
            </w:r>
          </w:p>
          <w:p w14:paraId="48271D91">
            <w:pPr>
              <w:jc w:val="center"/>
              <w:rPr>
                <w:rFonts w:ascii="Times New Roman" w:hAnsi="Times New Roman"/>
                <w:szCs w:val="21"/>
              </w:rPr>
            </w:pPr>
            <w:r>
              <w:rPr>
                <w:rFonts w:ascii="Times New Roman" w:hAnsi="Times New Roman"/>
                <w:szCs w:val="21"/>
              </w:rPr>
              <w:t>(0.3555)</w:t>
            </w:r>
          </w:p>
        </w:tc>
        <w:tc>
          <w:tcPr>
            <w:tcW w:w="1704" w:type="dxa"/>
            <w:tcBorders>
              <w:tl2br w:val="nil"/>
              <w:tr2bl w:val="nil"/>
            </w:tcBorders>
          </w:tcPr>
          <w:p w14:paraId="1FA623A9">
            <w:pPr>
              <w:jc w:val="center"/>
              <w:rPr>
                <w:rFonts w:ascii="Times New Roman" w:hAnsi="Times New Roman"/>
                <w:szCs w:val="21"/>
              </w:rPr>
            </w:pPr>
            <w:r>
              <w:rPr>
                <w:rFonts w:ascii="Times New Roman" w:hAnsi="Times New Roman"/>
                <w:szCs w:val="21"/>
              </w:rPr>
              <w:t>0.7514***</w:t>
            </w:r>
          </w:p>
          <w:p w14:paraId="43B2D805">
            <w:pPr>
              <w:jc w:val="center"/>
              <w:rPr>
                <w:rFonts w:ascii="Times New Roman" w:hAnsi="Times New Roman"/>
                <w:szCs w:val="21"/>
              </w:rPr>
            </w:pPr>
            <w:r>
              <w:rPr>
                <w:rFonts w:ascii="Times New Roman" w:hAnsi="Times New Roman"/>
                <w:szCs w:val="21"/>
              </w:rPr>
              <w:t>(0.0088)</w:t>
            </w:r>
          </w:p>
        </w:tc>
        <w:tc>
          <w:tcPr>
            <w:tcW w:w="1705" w:type="dxa"/>
            <w:tcBorders>
              <w:tl2br w:val="nil"/>
              <w:tr2bl w:val="nil"/>
            </w:tcBorders>
          </w:tcPr>
          <w:p w14:paraId="3F16188D">
            <w:pPr>
              <w:jc w:val="center"/>
              <w:rPr>
                <w:rFonts w:ascii="Times New Roman" w:hAnsi="Times New Roman"/>
                <w:szCs w:val="21"/>
              </w:rPr>
            </w:pPr>
            <w:r>
              <w:rPr>
                <w:rFonts w:ascii="Times New Roman" w:hAnsi="Times New Roman"/>
                <w:szCs w:val="21"/>
              </w:rPr>
              <w:t>0.0435</w:t>
            </w:r>
          </w:p>
          <w:p w14:paraId="4DB89FCE">
            <w:pPr>
              <w:jc w:val="center"/>
              <w:rPr>
                <w:rFonts w:ascii="Times New Roman" w:hAnsi="Times New Roman"/>
                <w:szCs w:val="21"/>
              </w:rPr>
            </w:pPr>
            <w:r>
              <w:rPr>
                <w:rFonts w:ascii="Times New Roman" w:hAnsi="Times New Roman"/>
                <w:szCs w:val="21"/>
              </w:rPr>
              <w:t>(0.3704)</w:t>
            </w:r>
          </w:p>
        </w:tc>
        <w:tc>
          <w:tcPr>
            <w:tcW w:w="1705" w:type="dxa"/>
            <w:tcBorders>
              <w:tl2br w:val="nil"/>
              <w:tr2bl w:val="nil"/>
            </w:tcBorders>
          </w:tcPr>
          <w:p w14:paraId="3ED77FB9">
            <w:pPr>
              <w:jc w:val="center"/>
              <w:rPr>
                <w:rFonts w:ascii="Times New Roman" w:hAnsi="Times New Roman"/>
                <w:szCs w:val="21"/>
              </w:rPr>
            </w:pPr>
            <w:r>
              <w:rPr>
                <w:rFonts w:ascii="Times New Roman" w:hAnsi="Times New Roman"/>
                <w:szCs w:val="21"/>
              </w:rPr>
              <w:t>-8.2496***</w:t>
            </w:r>
          </w:p>
          <w:p w14:paraId="6C4BA689">
            <w:pPr>
              <w:jc w:val="center"/>
              <w:rPr>
                <w:rFonts w:ascii="Times New Roman" w:hAnsi="Times New Roman"/>
                <w:szCs w:val="21"/>
              </w:rPr>
            </w:pPr>
            <w:r>
              <w:rPr>
                <w:rFonts w:ascii="Times New Roman" w:hAnsi="Times New Roman"/>
                <w:szCs w:val="21"/>
              </w:rPr>
              <w:t>(0.3773)</w:t>
            </w:r>
          </w:p>
        </w:tc>
      </w:tr>
      <w:tr w14:paraId="220D404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l2br w:val="nil"/>
              <w:tr2bl w:val="nil"/>
            </w:tcBorders>
          </w:tcPr>
          <w:p w14:paraId="26B1B901">
            <w:pPr>
              <w:spacing w:line="360" w:lineRule="auto"/>
              <w:jc w:val="center"/>
              <w:rPr>
                <w:rFonts w:ascii="Times New Roman" w:hAnsi="Times New Roman"/>
                <w:b/>
                <w:bCs/>
                <w:color w:val="000000"/>
                <w:kern w:val="0"/>
                <w:szCs w:val="21"/>
                <w:lang w:bidi="ar"/>
              </w:rPr>
            </w:pPr>
            <w:r>
              <w:rPr>
                <w:rFonts w:ascii="Times New Roman" w:hAnsi="Times New Roman"/>
                <w:szCs w:val="21"/>
              </w:rPr>
              <w:t>控制变量</w:t>
            </w:r>
          </w:p>
        </w:tc>
        <w:tc>
          <w:tcPr>
            <w:tcW w:w="1511" w:type="dxa"/>
            <w:tcBorders>
              <w:tl2br w:val="nil"/>
              <w:tr2bl w:val="nil"/>
            </w:tcBorders>
          </w:tcPr>
          <w:p w14:paraId="0B132FBC">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4" w:type="dxa"/>
            <w:tcBorders>
              <w:tl2br w:val="nil"/>
              <w:tr2bl w:val="nil"/>
            </w:tcBorders>
          </w:tcPr>
          <w:p w14:paraId="7A1B0700">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5" w:type="dxa"/>
            <w:tcBorders>
              <w:tl2br w:val="nil"/>
              <w:tr2bl w:val="nil"/>
            </w:tcBorders>
          </w:tcPr>
          <w:p w14:paraId="79E884AE">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5" w:type="dxa"/>
            <w:tcBorders>
              <w:tl2br w:val="nil"/>
              <w:tr2bl w:val="nil"/>
            </w:tcBorders>
          </w:tcPr>
          <w:p w14:paraId="683706D0">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r>
      <w:tr w14:paraId="36A1282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l2br w:val="nil"/>
              <w:tr2bl w:val="nil"/>
            </w:tcBorders>
          </w:tcPr>
          <w:p w14:paraId="716831D8">
            <w:pPr>
              <w:spacing w:line="360" w:lineRule="auto"/>
              <w:jc w:val="left"/>
              <w:rPr>
                <w:rFonts w:ascii="Times New Roman" w:hAnsi="Times New Roman"/>
                <w:b/>
                <w:bCs/>
                <w:color w:val="000000"/>
                <w:kern w:val="0"/>
                <w:szCs w:val="21"/>
                <w:lang w:bidi="ar"/>
              </w:rPr>
            </w:pPr>
            <w:r>
              <w:rPr>
                <w:rFonts w:ascii="Times New Roman" w:hAnsi="Times New Roman"/>
                <w:color w:val="000000"/>
                <w:kern w:val="0"/>
                <w:szCs w:val="21"/>
                <w:lang w:bidi="ar"/>
              </w:rPr>
              <w:t>行业固定效应</w:t>
            </w:r>
          </w:p>
        </w:tc>
        <w:tc>
          <w:tcPr>
            <w:tcW w:w="1511" w:type="dxa"/>
            <w:tcBorders>
              <w:tl2br w:val="nil"/>
              <w:tr2bl w:val="nil"/>
            </w:tcBorders>
          </w:tcPr>
          <w:p w14:paraId="454D18F0">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4" w:type="dxa"/>
            <w:tcBorders>
              <w:tl2br w:val="nil"/>
              <w:tr2bl w:val="nil"/>
            </w:tcBorders>
          </w:tcPr>
          <w:p w14:paraId="39C29790">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5" w:type="dxa"/>
            <w:tcBorders>
              <w:tl2br w:val="nil"/>
              <w:tr2bl w:val="nil"/>
            </w:tcBorders>
          </w:tcPr>
          <w:p w14:paraId="793D4A1F">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5" w:type="dxa"/>
            <w:tcBorders>
              <w:tl2br w:val="nil"/>
              <w:tr2bl w:val="nil"/>
            </w:tcBorders>
          </w:tcPr>
          <w:p w14:paraId="3F518D29">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r>
      <w:tr w14:paraId="42ACF95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l2br w:val="nil"/>
              <w:tr2bl w:val="nil"/>
            </w:tcBorders>
          </w:tcPr>
          <w:p w14:paraId="5F8E13DE">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时间固定效应</w:t>
            </w:r>
          </w:p>
        </w:tc>
        <w:tc>
          <w:tcPr>
            <w:tcW w:w="1511" w:type="dxa"/>
            <w:tcBorders>
              <w:tl2br w:val="nil"/>
              <w:tr2bl w:val="nil"/>
            </w:tcBorders>
          </w:tcPr>
          <w:p w14:paraId="689D1239">
            <w:pPr>
              <w:spacing w:line="360" w:lineRule="auto"/>
              <w:jc w:val="center"/>
              <w:rPr>
                <w:rFonts w:ascii="Times New Roman" w:hAnsi="Times New Roman"/>
                <w:szCs w:val="21"/>
              </w:rPr>
            </w:pPr>
            <w:r>
              <w:rPr>
                <w:rFonts w:ascii="Times New Roman" w:hAnsi="Times New Roman"/>
                <w:szCs w:val="21"/>
              </w:rPr>
              <w:t>是</w:t>
            </w:r>
          </w:p>
        </w:tc>
        <w:tc>
          <w:tcPr>
            <w:tcW w:w="1704" w:type="dxa"/>
            <w:tcBorders>
              <w:tl2br w:val="nil"/>
              <w:tr2bl w:val="nil"/>
            </w:tcBorders>
          </w:tcPr>
          <w:p w14:paraId="6CD10818">
            <w:pPr>
              <w:spacing w:line="360" w:lineRule="auto"/>
              <w:jc w:val="center"/>
              <w:rPr>
                <w:rFonts w:ascii="Times New Roman" w:hAnsi="Times New Roman"/>
                <w:szCs w:val="21"/>
              </w:rPr>
            </w:pPr>
            <w:r>
              <w:rPr>
                <w:rFonts w:ascii="Times New Roman" w:hAnsi="Times New Roman"/>
                <w:szCs w:val="21"/>
              </w:rPr>
              <w:t>是</w:t>
            </w:r>
          </w:p>
        </w:tc>
        <w:tc>
          <w:tcPr>
            <w:tcW w:w="1705" w:type="dxa"/>
            <w:tcBorders>
              <w:tl2br w:val="nil"/>
              <w:tr2bl w:val="nil"/>
            </w:tcBorders>
          </w:tcPr>
          <w:p w14:paraId="2A30766F">
            <w:pPr>
              <w:spacing w:line="360" w:lineRule="auto"/>
              <w:jc w:val="center"/>
              <w:rPr>
                <w:rFonts w:ascii="Times New Roman" w:hAnsi="Times New Roman"/>
                <w:szCs w:val="21"/>
              </w:rPr>
            </w:pPr>
            <w:r>
              <w:rPr>
                <w:rFonts w:ascii="Times New Roman" w:hAnsi="Times New Roman"/>
                <w:szCs w:val="21"/>
              </w:rPr>
              <w:t>是</w:t>
            </w:r>
          </w:p>
        </w:tc>
        <w:tc>
          <w:tcPr>
            <w:tcW w:w="1705" w:type="dxa"/>
            <w:tcBorders>
              <w:tl2br w:val="nil"/>
              <w:tr2bl w:val="nil"/>
            </w:tcBorders>
          </w:tcPr>
          <w:p w14:paraId="203C4197">
            <w:pPr>
              <w:spacing w:line="360" w:lineRule="auto"/>
              <w:jc w:val="center"/>
              <w:rPr>
                <w:rFonts w:ascii="Times New Roman" w:hAnsi="Times New Roman"/>
                <w:szCs w:val="21"/>
              </w:rPr>
            </w:pPr>
            <w:r>
              <w:rPr>
                <w:rFonts w:ascii="Times New Roman" w:hAnsi="Times New Roman"/>
                <w:szCs w:val="21"/>
              </w:rPr>
              <w:t>是</w:t>
            </w:r>
          </w:p>
        </w:tc>
      </w:tr>
      <w:tr w14:paraId="60D9785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l2br w:val="nil"/>
              <w:tr2bl w:val="nil"/>
            </w:tcBorders>
          </w:tcPr>
          <w:p w14:paraId="00E6ADB8">
            <w:pPr>
              <w:spacing w:line="360" w:lineRule="auto"/>
              <w:jc w:val="left"/>
              <w:rPr>
                <w:rFonts w:ascii="Times New Roman" w:hAnsi="Times New Roman"/>
                <w:b/>
                <w:bCs/>
                <w:color w:val="000000"/>
                <w:kern w:val="0"/>
                <w:szCs w:val="21"/>
                <w:lang w:bidi="ar"/>
              </w:rPr>
            </w:pPr>
            <w:r>
              <w:rPr>
                <w:rFonts w:ascii="Times New Roman" w:hAnsi="Times New Roman"/>
                <w:color w:val="000000"/>
                <w:kern w:val="0"/>
                <w:szCs w:val="21"/>
                <w:lang w:bidi="ar"/>
              </w:rPr>
              <w:t>调出省份固定效应</w:t>
            </w:r>
          </w:p>
        </w:tc>
        <w:tc>
          <w:tcPr>
            <w:tcW w:w="1511" w:type="dxa"/>
            <w:tcBorders>
              <w:tl2br w:val="nil"/>
              <w:tr2bl w:val="nil"/>
            </w:tcBorders>
          </w:tcPr>
          <w:p w14:paraId="2CA30BEA">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4" w:type="dxa"/>
            <w:tcBorders>
              <w:tl2br w:val="nil"/>
              <w:tr2bl w:val="nil"/>
            </w:tcBorders>
          </w:tcPr>
          <w:p w14:paraId="060CDFF6">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5" w:type="dxa"/>
            <w:tcBorders>
              <w:tl2br w:val="nil"/>
              <w:tr2bl w:val="nil"/>
            </w:tcBorders>
          </w:tcPr>
          <w:p w14:paraId="36F89814">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5" w:type="dxa"/>
            <w:tcBorders>
              <w:tl2br w:val="nil"/>
              <w:tr2bl w:val="nil"/>
            </w:tcBorders>
          </w:tcPr>
          <w:p w14:paraId="79EEFFD5">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r>
      <w:tr w14:paraId="7A0D9CB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l2br w:val="nil"/>
              <w:tr2bl w:val="nil"/>
            </w:tcBorders>
          </w:tcPr>
          <w:p w14:paraId="11EA025D">
            <w:pPr>
              <w:spacing w:line="360" w:lineRule="auto"/>
              <w:jc w:val="left"/>
              <w:rPr>
                <w:rFonts w:ascii="Times New Roman" w:hAnsi="Times New Roman"/>
                <w:b/>
                <w:bCs/>
                <w:color w:val="000000"/>
                <w:kern w:val="0"/>
                <w:szCs w:val="21"/>
                <w:lang w:bidi="ar"/>
              </w:rPr>
            </w:pPr>
            <w:r>
              <w:rPr>
                <w:rFonts w:ascii="Times New Roman" w:hAnsi="Times New Roman"/>
                <w:color w:val="000000"/>
                <w:kern w:val="0"/>
                <w:szCs w:val="21"/>
                <w:lang w:bidi="ar"/>
              </w:rPr>
              <w:t>调入省份固定效应</w:t>
            </w:r>
          </w:p>
        </w:tc>
        <w:tc>
          <w:tcPr>
            <w:tcW w:w="1511" w:type="dxa"/>
            <w:tcBorders>
              <w:tl2br w:val="nil"/>
              <w:tr2bl w:val="nil"/>
            </w:tcBorders>
          </w:tcPr>
          <w:p w14:paraId="59696713">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4" w:type="dxa"/>
            <w:tcBorders>
              <w:tl2br w:val="nil"/>
              <w:tr2bl w:val="nil"/>
            </w:tcBorders>
          </w:tcPr>
          <w:p w14:paraId="3BA43412">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5" w:type="dxa"/>
            <w:tcBorders>
              <w:tl2br w:val="nil"/>
              <w:tr2bl w:val="nil"/>
            </w:tcBorders>
          </w:tcPr>
          <w:p w14:paraId="256E6D28">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5" w:type="dxa"/>
            <w:tcBorders>
              <w:tl2br w:val="nil"/>
              <w:tr2bl w:val="nil"/>
            </w:tcBorders>
          </w:tcPr>
          <w:p w14:paraId="185E7079">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r>
      <w:tr w14:paraId="6A5CD7C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l2br w:val="nil"/>
              <w:tr2bl w:val="nil"/>
            </w:tcBorders>
          </w:tcPr>
          <w:p w14:paraId="7742BCC6">
            <w:pPr>
              <w:spacing w:line="360" w:lineRule="auto"/>
              <w:jc w:val="center"/>
              <w:rPr>
                <w:rFonts w:ascii="Times New Roman" w:hAnsi="Times New Roman"/>
                <w:b/>
                <w:bCs/>
                <w:color w:val="000000"/>
                <w:kern w:val="0"/>
                <w:szCs w:val="21"/>
                <w:lang w:bidi="ar"/>
              </w:rPr>
            </w:pPr>
            <w:r>
              <w:rPr>
                <w:rFonts w:ascii="Times New Roman" w:hAnsi="Times New Roman"/>
                <w:color w:val="000000"/>
                <w:kern w:val="0"/>
                <w:szCs w:val="21"/>
                <w:lang w:bidi="ar"/>
              </w:rPr>
              <w:t>调出-调入省份固定效应</w:t>
            </w:r>
          </w:p>
        </w:tc>
        <w:tc>
          <w:tcPr>
            <w:tcW w:w="1511" w:type="dxa"/>
            <w:tcBorders>
              <w:tl2br w:val="nil"/>
              <w:tr2bl w:val="nil"/>
            </w:tcBorders>
          </w:tcPr>
          <w:p w14:paraId="5650E819">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4" w:type="dxa"/>
            <w:tcBorders>
              <w:tl2br w:val="nil"/>
              <w:tr2bl w:val="nil"/>
            </w:tcBorders>
          </w:tcPr>
          <w:p w14:paraId="78E4DDC5">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5" w:type="dxa"/>
            <w:tcBorders>
              <w:tl2br w:val="nil"/>
              <w:tr2bl w:val="nil"/>
            </w:tcBorders>
          </w:tcPr>
          <w:p w14:paraId="7F1CD4D6">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05" w:type="dxa"/>
            <w:tcBorders>
              <w:tl2br w:val="nil"/>
              <w:tr2bl w:val="nil"/>
            </w:tcBorders>
          </w:tcPr>
          <w:p w14:paraId="101E02C4">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r>
      <w:tr w14:paraId="2D6D890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l2br w:val="nil"/>
              <w:tr2bl w:val="nil"/>
            </w:tcBorders>
          </w:tcPr>
          <w:p w14:paraId="06CE6DBF">
            <w:pPr>
              <w:jc w:val="center"/>
              <w:rPr>
                <w:rFonts w:ascii="Times New Roman" w:hAnsi="Times New Roman"/>
                <w:b/>
                <w:bCs/>
                <w:color w:val="000000"/>
                <w:kern w:val="0"/>
                <w:szCs w:val="21"/>
                <w:lang w:bidi="ar"/>
              </w:rPr>
            </w:pPr>
            <w:r>
              <w:rPr>
                <w:rFonts w:ascii="Times New Roman" w:hAnsi="Times New Roman"/>
                <w:szCs w:val="21"/>
              </w:rPr>
              <w:t>Sobel Z</w:t>
            </w:r>
          </w:p>
        </w:tc>
        <w:tc>
          <w:tcPr>
            <w:tcW w:w="6625" w:type="dxa"/>
            <w:gridSpan w:val="4"/>
            <w:tcBorders>
              <w:tl2br w:val="nil"/>
              <w:tr2bl w:val="nil"/>
            </w:tcBorders>
          </w:tcPr>
          <w:p w14:paraId="3854EF4F">
            <w:pPr>
              <w:spacing w:line="360" w:lineRule="auto"/>
              <w:jc w:val="center"/>
              <w:rPr>
                <w:rFonts w:ascii="Times New Roman" w:hAnsi="Times New Roman"/>
                <w:b/>
                <w:bCs/>
                <w:color w:val="000000"/>
                <w:kern w:val="0"/>
                <w:szCs w:val="21"/>
                <w:lang w:bidi="ar"/>
              </w:rPr>
            </w:pPr>
            <w:r>
              <w:rPr>
                <w:rFonts w:ascii="Times New Roman" w:hAnsi="Times New Roman"/>
                <w:szCs w:val="21"/>
              </w:rPr>
              <w:t xml:space="preserve"> -15.39***</w:t>
            </w:r>
          </w:p>
        </w:tc>
      </w:tr>
      <w:tr w14:paraId="1B957C1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l2br w:val="nil"/>
              <w:tr2bl w:val="nil"/>
            </w:tcBorders>
          </w:tcPr>
          <w:p w14:paraId="5E2DED5D">
            <w:pPr>
              <w:jc w:val="center"/>
              <w:rPr>
                <w:rFonts w:ascii="Times New Roman" w:hAnsi="Times New Roman"/>
                <w:b/>
                <w:bCs/>
                <w:color w:val="000000"/>
                <w:kern w:val="0"/>
                <w:szCs w:val="21"/>
                <w:lang w:bidi="ar"/>
              </w:rPr>
            </w:pPr>
            <w:r>
              <w:rPr>
                <w:rFonts w:ascii="Times New Roman" w:hAnsi="Times New Roman"/>
                <w:szCs w:val="21"/>
              </w:rPr>
              <w:t>Bootstrap（1000次）检验置信区间</w:t>
            </w:r>
          </w:p>
        </w:tc>
        <w:tc>
          <w:tcPr>
            <w:tcW w:w="6625" w:type="dxa"/>
            <w:gridSpan w:val="4"/>
            <w:tcBorders>
              <w:tl2br w:val="nil"/>
              <w:tr2bl w:val="nil"/>
            </w:tcBorders>
          </w:tcPr>
          <w:p w14:paraId="22F7E83F">
            <w:pPr>
              <w:spacing w:line="360" w:lineRule="auto"/>
              <w:jc w:val="center"/>
              <w:rPr>
                <w:rFonts w:ascii="Times New Roman" w:hAnsi="Times New Roman"/>
                <w:b/>
                <w:bCs/>
                <w:color w:val="000000"/>
                <w:kern w:val="0"/>
                <w:szCs w:val="21"/>
                <w:lang w:bidi="ar"/>
              </w:rPr>
            </w:pPr>
            <w:r>
              <w:rPr>
                <w:rFonts w:ascii="Times New Roman" w:hAnsi="Times New Roman"/>
                <w:b/>
                <w:bCs/>
                <w:color w:val="000000"/>
                <w:kern w:val="0"/>
                <w:szCs w:val="21"/>
                <w:lang w:bidi="ar"/>
              </w:rPr>
              <w:t xml:space="preserve"> [</w:t>
            </w:r>
            <w:r>
              <w:rPr>
                <w:rFonts w:ascii="Times New Roman" w:hAnsi="Times New Roman"/>
                <w:color w:val="000000"/>
                <w:kern w:val="0"/>
                <w:szCs w:val="21"/>
                <w:lang w:bidi="ar"/>
              </w:rPr>
              <w:t>-0.026   -0.0201]</w:t>
            </w:r>
          </w:p>
        </w:tc>
      </w:tr>
      <w:tr w14:paraId="015C816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l2br w:val="nil"/>
              <w:tr2bl w:val="nil"/>
            </w:tcBorders>
          </w:tcPr>
          <w:p w14:paraId="50C6A24C">
            <w:pPr>
              <w:spacing w:line="360" w:lineRule="auto"/>
              <w:jc w:val="left"/>
              <w:rPr>
                <w:rFonts w:ascii="Times New Roman" w:hAnsi="Times New Roman"/>
                <w:b/>
                <w:bCs/>
                <w:color w:val="000000"/>
                <w:kern w:val="0"/>
                <w:szCs w:val="21"/>
                <w:lang w:bidi="ar"/>
              </w:rPr>
            </w:pPr>
            <w:r>
              <w:rPr>
                <w:rFonts w:ascii="Times New Roman" w:hAnsi="Times New Roman"/>
                <w:szCs w:val="21"/>
              </w:rPr>
              <w:t>N</w:t>
            </w:r>
          </w:p>
        </w:tc>
        <w:tc>
          <w:tcPr>
            <w:tcW w:w="1511" w:type="dxa"/>
            <w:tcBorders>
              <w:tl2br w:val="nil"/>
              <w:tr2bl w:val="nil"/>
            </w:tcBorders>
          </w:tcPr>
          <w:p w14:paraId="6F4D27EE">
            <w:pPr>
              <w:jc w:val="center"/>
              <w:rPr>
                <w:rFonts w:ascii="Times New Roman" w:hAnsi="Times New Roman"/>
                <w:b/>
                <w:bCs/>
                <w:color w:val="000000"/>
                <w:kern w:val="0"/>
                <w:szCs w:val="21"/>
                <w:lang w:bidi="ar"/>
              </w:rPr>
            </w:pPr>
            <w:r>
              <w:rPr>
                <w:rFonts w:ascii="Times New Roman" w:hAnsi="Times New Roman"/>
                <w:szCs w:val="21"/>
              </w:rPr>
              <w:t>66,392</w:t>
            </w:r>
          </w:p>
        </w:tc>
        <w:tc>
          <w:tcPr>
            <w:tcW w:w="1704" w:type="dxa"/>
            <w:tcBorders>
              <w:tl2br w:val="nil"/>
              <w:tr2bl w:val="nil"/>
            </w:tcBorders>
          </w:tcPr>
          <w:p w14:paraId="7E01CBFE">
            <w:pPr>
              <w:jc w:val="center"/>
              <w:rPr>
                <w:rFonts w:ascii="Times New Roman" w:hAnsi="Times New Roman"/>
                <w:b/>
                <w:bCs/>
                <w:color w:val="000000"/>
                <w:kern w:val="0"/>
                <w:szCs w:val="21"/>
                <w:lang w:bidi="ar"/>
              </w:rPr>
            </w:pPr>
            <w:r>
              <w:rPr>
                <w:rFonts w:ascii="Times New Roman" w:hAnsi="Times New Roman"/>
                <w:szCs w:val="21"/>
              </w:rPr>
              <w:t>66,421</w:t>
            </w:r>
          </w:p>
        </w:tc>
        <w:tc>
          <w:tcPr>
            <w:tcW w:w="1705" w:type="dxa"/>
            <w:tcBorders>
              <w:tl2br w:val="nil"/>
              <w:tr2bl w:val="nil"/>
            </w:tcBorders>
          </w:tcPr>
          <w:p w14:paraId="25FBDD44">
            <w:pPr>
              <w:jc w:val="center"/>
              <w:rPr>
                <w:rFonts w:ascii="Times New Roman" w:hAnsi="Times New Roman"/>
                <w:b/>
                <w:bCs/>
                <w:color w:val="000000"/>
                <w:kern w:val="0"/>
                <w:szCs w:val="21"/>
                <w:lang w:bidi="ar"/>
              </w:rPr>
            </w:pPr>
            <w:r>
              <w:rPr>
                <w:rFonts w:ascii="Times New Roman" w:hAnsi="Times New Roman"/>
                <w:szCs w:val="21"/>
              </w:rPr>
              <w:t>66,392</w:t>
            </w:r>
          </w:p>
        </w:tc>
        <w:tc>
          <w:tcPr>
            <w:tcW w:w="1705" w:type="dxa"/>
            <w:tcBorders>
              <w:tl2br w:val="nil"/>
              <w:tr2bl w:val="nil"/>
            </w:tcBorders>
          </w:tcPr>
          <w:p w14:paraId="4A643545">
            <w:pPr>
              <w:jc w:val="center"/>
              <w:rPr>
                <w:rFonts w:ascii="Times New Roman" w:hAnsi="Times New Roman"/>
                <w:b/>
                <w:bCs/>
                <w:color w:val="000000"/>
                <w:kern w:val="0"/>
                <w:szCs w:val="21"/>
                <w:lang w:bidi="ar"/>
              </w:rPr>
            </w:pPr>
            <w:r>
              <w:rPr>
                <w:rFonts w:ascii="Times New Roman" w:hAnsi="Times New Roman"/>
                <w:szCs w:val="21"/>
              </w:rPr>
              <w:t>66,392</w:t>
            </w:r>
          </w:p>
        </w:tc>
      </w:tr>
      <w:tr w14:paraId="76520DE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l2br w:val="nil"/>
              <w:tr2bl w:val="nil"/>
            </w:tcBorders>
          </w:tcPr>
          <w:p w14:paraId="54DDA82F">
            <w:pPr>
              <w:spacing w:line="360" w:lineRule="auto"/>
              <w:jc w:val="left"/>
              <w:rPr>
                <w:rFonts w:ascii="Times New Roman" w:hAnsi="Times New Roman"/>
                <w:b/>
                <w:bCs/>
                <w:color w:val="000000"/>
                <w:kern w:val="0"/>
                <w:szCs w:val="21"/>
                <w:lang w:bidi="ar"/>
              </w:rPr>
            </w:pPr>
            <w:r>
              <w:rPr>
                <w:rFonts w:ascii="Times New Roman" w:hAnsi="Times New Roman"/>
                <w:szCs w:val="21"/>
              </w:rPr>
              <w:t>R-squared</w:t>
            </w:r>
          </w:p>
        </w:tc>
        <w:tc>
          <w:tcPr>
            <w:tcW w:w="1511" w:type="dxa"/>
            <w:tcBorders>
              <w:tl2br w:val="nil"/>
              <w:tr2bl w:val="nil"/>
            </w:tcBorders>
          </w:tcPr>
          <w:p w14:paraId="5689E366">
            <w:pPr>
              <w:jc w:val="center"/>
              <w:rPr>
                <w:rFonts w:ascii="Times New Roman" w:hAnsi="Times New Roman"/>
                <w:b/>
                <w:bCs/>
                <w:color w:val="000000"/>
                <w:kern w:val="0"/>
                <w:szCs w:val="21"/>
                <w:lang w:bidi="ar"/>
              </w:rPr>
            </w:pPr>
            <w:r>
              <w:rPr>
                <w:rFonts w:ascii="Times New Roman" w:hAnsi="Times New Roman"/>
                <w:szCs w:val="21"/>
              </w:rPr>
              <w:t>0.2893</w:t>
            </w:r>
          </w:p>
        </w:tc>
        <w:tc>
          <w:tcPr>
            <w:tcW w:w="1704" w:type="dxa"/>
            <w:tcBorders>
              <w:tl2br w:val="nil"/>
              <w:tr2bl w:val="nil"/>
            </w:tcBorders>
          </w:tcPr>
          <w:p w14:paraId="02E59A92">
            <w:pPr>
              <w:jc w:val="center"/>
              <w:rPr>
                <w:rFonts w:ascii="Times New Roman" w:hAnsi="Times New Roman"/>
                <w:b/>
                <w:bCs/>
                <w:color w:val="000000"/>
                <w:kern w:val="0"/>
                <w:szCs w:val="21"/>
                <w:lang w:bidi="ar"/>
              </w:rPr>
            </w:pPr>
            <w:r>
              <w:rPr>
                <w:rFonts w:ascii="Times New Roman" w:hAnsi="Times New Roman"/>
                <w:szCs w:val="21"/>
              </w:rPr>
              <w:t>0.9136</w:t>
            </w:r>
          </w:p>
        </w:tc>
        <w:tc>
          <w:tcPr>
            <w:tcW w:w="1705" w:type="dxa"/>
            <w:tcBorders>
              <w:tl2br w:val="nil"/>
              <w:tr2bl w:val="nil"/>
            </w:tcBorders>
          </w:tcPr>
          <w:p w14:paraId="3D6796B3">
            <w:pPr>
              <w:jc w:val="center"/>
              <w:rPr>
                <w:rFonts w:ascii="Times New Roman" w:hAnsi="Times New Roman"/>
                <w:b/>
                <w:bCs/>
                <w:color w:val="000000"/>
                <w:kern w:val="0"/>
                <w:szCs w:val="21"/>
                <w:lang w:bidi="ar"/>
              </w:rPr>
            </w:pPr>
            <w:r>
              <w:rPr>
                <w:rFonts w:ascii="Times New Roman" w:hAnsi="Times New Roman"/>
                <w:szCs w:val="21"/>
              </w:rPr>
              <w:t>0.2505</w:t>
            </w:r>
          </w:p>
        </w:tc>
        <w:tc>
          <w:tcPr>
            <w:tcW w:w="1705" w:type="dxa"/>
            <w:tcBorders>
              <w:tl2br w:val="nil"/>
              <w:tr2bl w:val="nil"/>
            </w:tcBorders>
          </w:tcPr>
          <w:p w14:paraId="4A0D2BB1">
            <w:pPr>
              <w:jc w:val="center"/>
              <w:rPr>
                <w:rFonts w:ascii="Times New Roman" w:hAnsi="Times New Roman"/>
                <w:b/>
                <w:bCs/>
                <w:color w:val="000000"/>
                <w:kern w:val="0"/>
                <w:szCs w:val="21"/>
                <w:lang w:bidi="ar"/>
              </w:rPr>
            </w:pPr>
            <w:r>
              <w:rPr>
                <w:rFonts w:ascii="Times New Roman" w:hAnsi="Times New Roman"/>
                <w:szCs w:val="21"/>
              </w:rPr>
              <w:t>0.2932</w:t>
            </w:r>
          </w:p>
        </w:tc>
      </w:tr>
    </w:tbl>
    <w:p w14:paraId="44EC2046">
      <w:pPr>
        <w:spacing w:line="360" w:lineRule="auto"/>
        <w:ind w:firstLine="482" w:firstLineChars="200"/>
        <w:outlineLvl w:val="3"/>
        <w:rPr>
          <w:rFonts w:ascii="Times New Roman" w:hAnsi="Times New Roman"/>
          <w:b/>
          <w:bCs/>
          <w:sz w:val="24"/>
        </w:rPr>
      </w:pPr>
      <w:r>
        <w:rPr>
          <w:rFonts w:ascii="Times New Roman" w:hAnsi="Times New Roman"/>
          <w:b/>
          <w:bCs/>
          <w:sz w:val="24"/>
        </w:rPr>
        <w:t>（三）碳要素比较优势</w:t>
      </w:r>
    </w:p>
    <w:p w14:paraId="319EF0AD">
      <w:pPr>
        <w:widowControl/>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表6-8为国际贸易层面上碳要素比较优势中介效应的回归结果，第（1）列为基准回归结果，产业数字化显著抑制了中国出口隐含碳，第（2）列为第二步检验结果，结果表明，产业数字化在1%的显著性水平上抑制了中国碳要素比较优势。第（3）列为第三步检验结果，碳要素比较优势的系数显著为正，</w:t>
      </w:r>
      <w:r>
        <w:rPr>
          <w:rFonts w:ascii="Times New Roman" w:hAnsi="Times New Roman"/>
          <w:sz w:val="24"/>
        </w:rPr>
        <w:t>这说明碳要素作为一种比较优势，中国在碳资源方面的相对丰富程度对促进了其出口隐含碳</w:t>
      </w:r>
      <w:r>
        <w:rPr>
          <w:rFonts w:ascii="Times New Roman" w:hAnsi="Times New Roman"/>
          <w:color w:val="000000"/>
          <w:kern w:val="0"/>
          <w:sz w:val="24"/>
          <w:lang w:bidi="ar"/>
        </w:rPr>
        <w:t>。第（4）列为第四步检验结果，碳要素比较优势系数依旧显著为正，且第（4）列产业数字化的负向影响比第（1）列的负向影响有所减小，从而证明了碳要素比较优势中介效应的存在性。进一步地，Sobel Z 统计量在1%的水平下显著，Bootstrap（1000 次）中介效应检验的置信区间为（-0.0095， -0.0034</w:t>
      </w:r>
      <w:r>
        <w:rPr>
          <w:rFonts w:ascii="Times New Roman" w:hAnsi="Times New Roman"/>
          <w:szCs w:val="21"/>
        </w:rPr>
        <w:t xml:space="preserve"> </w:t>
      </w:r>
      <w:r>
        <w:rPr>
          <w:rFonts w:ascii="Times New Roman" w:hAnsi="Times New Roman"/>
          <w:color w:val="000000"/>
          <w:kern w:val="0"/>
          <w:sz w:val="24"/>
          <w:lang w:bidi="ar"/>
        </w:rPr>
        <w:t>），不包含 0，因此，国际贸易层面，产业数字化通过抑制碳要素比较优势进而抑制出口隐含碳的中介效应检验结果较为可靠,也验证了假说</w:t>
      </w:r>
      <w:r>
        <w:rPr>
          <w:rFonts w:ascii="Times New Roman" w:hAnsi="Times New Roman"/>
          <w:color w:val="000000" w:themeColor="text1"/>
          <w:sz w:val="24"/>
          <w14:textFill>
            <w14:solidFill>
              <w14:schemeClr w14:val="tx1"/>
            </w14:solidFill>
          </w14:textFill>
        </w:rPr>
        <w:t>H3c。</w:t>
      </w:r>
    </w:p>
    <w:p w14:paraId="3983EF1F">
      <w:pPr>
        <w:widowControl/>
        <w:spacing w:line="360" w:lineRule="auto"/>
        <w:ind w:firstLine="422" w:firstLineChars="200"/>
        <w:jc w:val="center"/>
        <w:rPr>
          <w:rFonts w:ascii="Times New Roman" w:hAnsi="Times New Roman"/>
          <w:b/>
          <w:bCs/>
          <w:color w:val="000000"/>
          <w:kern w:val="0"/>
          <w:szCs w:val="21"/>
          <w:lang w:bidi="ar"/>
        </w:rPr>
      </w:pPr>
    </w:p>
    <w:p w14:paraId="15793CAD">
      <w:pPr>
        <w:widowControl/>
        <w:spacing w:line="360" w:lineRule="auto"/>
        <w:ind w:firstLine="422" w:firstLineChars="200"/>
        <w:jc w:val="center"/>
        <w:rPr>
          <w:rFonts w:ascii="Times New Roman" w:hAnsi="Times New Roman"/>
          <w:b/>
          <w:bCs/>
          <w:color w:val="000000"/>
          <w:kern w:val="0"/>
          <w:szCs w:val="21"/>
          <w:lang w:bidi="ar"/>
        </w:rPr>
      </w:pPr>
      <w:r>
        <w:rPr>
          <w:rFonts w:ascii="Times New Roman" w:hAnsi="Times New Roman"/>
          <w:b/>
          <w:bCs/>
          <w:color w:val="000000"/>
          <w:kern w:val="0"/>
          <w:szCs w:val="21"/>
          <w:lang w:bidi="ar"/>
        </w:rPr>
        <w:t>表6-8 国际贸易层面碳要素比较优势效应的传导机制检验</w:t>
      </w:r>
    </w:p>
    <w:tbl>
      <w:tblPr>
        <w:tblStyle w:val="1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97"/>
        <w:gridCol w:w="1870"/>
        <w:gridCol w:w="1331"/>
        <w:gridCol w:w="1361"/>
        <w:gridCol w:w="1363"/>
      </w:tblGrid>
      <w:tr w14:paraId="5E6735B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2597" w:type="dxa"/>
            <w:tcBorders>
              <w:bottom w:val="single" w:color="auto" w:sz="4" w:space="0"/>
              <w:tl2br w:val="nil"/>
              <w:tr2bl w:val="nil"/>
            </w:tcBorders>
          </w:tcPr>
          <w:p w14:paraId="6719661A">
            <w:pPr>
              <w:widowControl/>
              <w:spacing w:line="360" w:lineRule="auto"/>
              <w:jc w:val="left"/>
              <w:rPr>
                <w:rFonts w:ascii="Times New Roman" w:hAnsi="Times New Roman"/>
                <w:color w:val="000000"/>
                <w:kern w:val="0"/>
                <w:szCs w:val="21"/>
                <w:lang w:bidi="ar"/>
              </w:rPr>
            </w:pPr>
          </w:p>
        </w:tc>
        <w:tc>
          <w:tcPr>
            <w:tcW w:w="1870" w:type="dxa"/>
            <w:tcBorders>
              <w:bottom w:val="single" w:color="auto" w:sz="4" w:space="0"/>
              <w:tl2br w:val="nil"/>
              <w:tr2bl w:val="nil"/>
            </w:tcBorders>
          </w:tcPr>
          <w:p w14:paraId="546EE88F">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3DDC8C1E">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(1)</w:t>
            </w:r>
          </w:p>
        </w:tc>
        <w:tc>
          <w:tcPr>
            <w:tcW w:w="1331" w:type="dxa"/>
            <w:tcBorders>
              <w:bottom w:val="single" w:color="auto" w:sz="4" w:space="0"/>
              <w:tl2br w:val="nil"/>
              <w:tr2bl w:val="nil"/>
            </w:tcBorders>
          </w:tcPr>
          <w:p w14:paraId="50F83064">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lncfa</w:t>
            </w:r>
          </w:p>
          <w:p w14:paraId="5C654FD5">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(2)</w:t>
            </w:r>
          </w:p>
        </w:tc>
        <w:tc>
          <w:tcPr>
            <w:tcW w:w="1361" w:type="dxa"/>
            <w:tcBorders>
              <w:bottom w:val="single" w:color="auto" w:sz="4" w:space="0"/>
              <w:tl2br w:val="nil"/>
              <w:tr2bl w:val="nil"/>
            </w:tcBorders>
          </w:tcPr>
          <w:p w14:paraId="35B4809C">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68B6BF87">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(3)</w:t>
            </w:r>
          </w:p>
        </w:tc>
        <w:tc>
          <w:tcPr>
            <w:tcW w:w="1363" w:type="dxa"/>
            <w:tcBorders>
              <w:bottom w:val="single" w:color="auto" w:sz="4" w:space="0"/>
              <w:tl2br w:val="nil"/>
              <w:tr2bl w:val="nil"/>
            </w:tcBorders>
          </w:tcPr>
          <w:p w14:paraId="45DE9C99">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082A6B68">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(4)</w:t>
            </w:r>
          </w:p>
        </w:tc>
      </w:tr>
      <w:tr w14:paraId="5B45F27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97" w:type="dxa"/>
            <w:tcBorders>
              <w:top w:val="single" w:color="auto" w:sz="4" w:space="0"/>
            </w:tcBorders>
          </w:tcPr>
          <w:p w14:paraId="3885A65F">
            <w:pPr>
              <w:widowControl/>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lndig</w:t>
            </w:r>
          </w:p>
        </w:tc>
        <w:tc>
          <w:tcPr>
            <w:tcW w:w="1870" w:type="dxa"/>
            <w:tcBorders>
              <w:top w:val="single" w:color="auto" w:sz="4" w:space="0"/>
            </w:tcBorders>
          </w:tcPr>
          <w:p w14:paraId="7A4C5703">
            <w:pPr>
              <w:jc w:val="center"/>
              <w:rPr>
                <w:rFonts w:ascii="Times New Roman" w:hAnsi="Times New Roman"/>
                <w:szCs w:val="21"/>
              </w:rPr>
            </w:pPr>
            <w:r>
              <w:rPr>
                <w:rFonts w:ascii="Times New Roman" w:hAnsi="Times New Roman"/>
                <w:szCs w:val="21"/>
              </w:rPr>
              <w:t>-0.4293***</w:t>
            </w:r>
          </w:p>
          <w:p w14:paraId="5DB2F963">
            <w:pPr>
              <w:jc w:val="center"/>
              <w:rPr>
                <w:rFonts w:ascii="Times New Roman" w:hAnsi="Times New Roman"/>
                <w:szCs w:val="21"/>
              </w:rPr>
            </w:pPr>
            <w:r>
              <w:rPr>
                <w:rFonts w:ascii="Times New Roman" w:hAnsi="Times New Roman"/>
                <w:szCs w:val="21"/>
              </w:rPr>
              <w:t>(0.0407)</w:t>
            </w:r>
          </w:p>
        </w:tc>
        <w:tc>
          <w:tcPr>
            <w:tcW w:w="1331" w:type="dxa"/>
            <w:tcBorders>
              <w:top w:val="single" w:color="auto" w:sz="4" w:space="0"/>
            </w:tcBorders>
          </w:tcPr>
          <w:p w14:paraId="36162900">
            <w:pPr>
              <w:jc w:val="center"/>
              <w:rPr>
                <w:rFonts w:ascii="Times New Roman" w:hAnsi="Times New Roman"/>
                <w:szCs w:val="21"/>
              </w:rPr>
            </w:pPr>
            <w:r>
              <w:rPr>
                <w:rFonts w:ascii="Times New Roman" w:hAnsi="Times New Roman"/>
                <w:szCs w:val="21"/>
              </w:rPr>
              <w:t>-0.0697**</w:t>
            </w:r>
          </w:p>
          <w:p w14:paraId="0B2FBD45">
            <w:pPr>
              <w:jc w:val="center"/>
              <w:rPr>
                <w:rFonts w:ascii="Times New Roman" w:hAnsi="Times New Roman"/>
                <w:szCs w:val="21"/>
              </w:rPr>
            </w:pPr>
            <w:r>
              <w:rPr>
                <w:rFonts w:ascii="Times New Roman" w:hAnsi="Times New Roman"/>
                <w:szCs w:val="21"/>
              </w:rPr>
              <w:t>(0.0273)</w:t>
            </w:r>
          </w:p>
        </w:tc>
        <w:tc>
          <w:tcPr>
            <w:tcW w:w="1361" w:type="dxa"/>
            <w:tcBorders>
              <w:top w:val="single" w:color="auto" w:sz="4" w:space="0"/>
            </w:tcBorders>
          </w:tcPr>
          <w:p w14:paraId="417CB27E">
            <w:pPr>
              <w:jc w:val="center"/>
              <w:rPr>
                <w:rFonts w:ascii="Times New Roman" w:hAnsi="Times New Roman"/>
                <w:color w:val="000000"/>
                <w:kern w:val="0"/>
                <w:szCs w:val="21"/>
                <w:lang w:bidi="ar"/>
              </w:rPr>
            </w:pPr>
          </w:p>
        </w:tc>
        <w:tc>
          <w:tcPr>
            <w:tcW w:w="1363" w:type="dxa"/>
            <w:tcBorders>
              <w:top w:val="single" w:color="auto" w:sz="4" w:space="0"/>
            </w:tcBorders>
          </w:tcPr>
          <w:p w14:paraId="67D86EFA">
            <w:pPr>
              <w:jc w:val="center"/>
              <w:rPr>
                <w:rFonts w:ascii="Times New Roman" w:hAnsi="Times New Roman"/>
                <w:szCs w:val="21"/>
              </w:rPr>
            </w:pPr>
            <w:r>
              <w:rPr>
                <w:rFonts w:ascii="Times New Roman" w:hAnsi="Times New Roman"/>
                <w:szCs w:val="21"/>
              </w:rPr>
              <w:t>-0.4159***</w:t>
            </w:r>
          </w:p>
          <w:p w14:paraId="7526598A">
            <w:pPr>
              <w:jc w:val="center"/>
              <w:rPr>
                <w:rFonts w:ascii="Times New Roman" w:hAnsi="Times New Roman"/>
                <w:szCs w:val="21"/>
              </w:rPr>
            </w:pPr>
            <w:r>
              <w:rPr>
                <w:rFonts w:ascii="Times New Roman" w:hAnsi="Times New Roman"/>
                <w:szCs w:val="21"/>
              </w:rPr>
              <w:t>(0.0408)</w:t>
            </w:r>
          </w:p>
        </w:tc>
      </w:tr>
      <w:tr w14:paraId="2DE3A63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97" w:type="dxa"/>
            <w:tcBorders>
              <w:tl2br w:val="nil"/>
              <w:tr2bl w:val="nil"/>
            </w:tcBorders>
          </w:tcPr>
          <w:p w14:paraId="2574092A">
            <w:pPr>
              <w:widowControl/>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lncfa</w:t>
            </w:r>
          </w:p>
        </w:tc>
        <w:tc>
          <w:tcPr>
            <w:tcW w:w="1870" w:type="dxa"/>
            <w:tcBorders>
              <w:tl2br w:val="nil"/>
              <w:tr2bl w:val="nil"/>
            </w:tcBorders>
          </w:tcPr>
          <w:p w14:paraId="6F9057BD">
            <w:pPr>
              <w:widowControl/>
              <w:spacing w:line="360" w:lineRule="auto"/>
              <w:jc w:val="left"/>
              <w:rPr>
                <w:rFonts w:ascii="Times New Roman" w:hAnsi="Times New Roman"/>
                <w:color w:val="000000"/>
                <w:kern w:val="0"/>
                <w:szCs w:val="21"/>
                <w:lang w:bidi="ar"/>
              </w:rPr>
            </w:pPr>
          </w:p>
        </w:tc>
        <w:tc>
          <w:tcPr>
            <w:tcW w:w="1331" w:type="dxa"/>
            <w:tcBorders>
              <w:tl2br w:val="nil"/>
              <w:tr2bl w:val="nil"/>
            </w:tcBorders>
          </w:tcPr>
          <w:p w14:paraId="0F82D271">
            <w:pPr>
              <w:widowControl/>
              <w:spacing w:line="360" w:lineRule="auto"/>
              <w:jc w:val="left"/>
              <w:rPr>
                <w:rFonts w:ascii="Times New Roman" w:hAnsi="Times New Roman"/>
                <w:color w:val="000000"/>
                <w:kern w:val="0"/>
                <w:szCs w:val="21"/>
                <w:lang w:bidi="ar"/>
              </w:rPr>
            </w:pPr>
          </w:p>
        </w:tc>
        <w:tc>
          <w:tcPr>
            <w:tcW w:w="1361" w:type="dxa"/>
            <w:tcBorders>
              <w:tl2br w:val="nil"/>
              <w:tr2bl w:val="nil"/>
            </w:tcBorders>
          </w:tcPr>
          <w:p w14:paraId="28CFF85E">
            <w:pPr>
              <w:jc w:val="center"/>
              <w:rPr>
                <w:rFonts w:ascii="Times New Roman" w:hAnsi="Times New Roman"/>
                <w:szCs w:val="21"/>
              </w:rPr>
            </w:pPr>
            <w:r>
              <w:rPr>
                <w:rFonts w:ascii="Times New Roman" w:hAnsi="Times New Roman"/>
                <w:szCs w:val="21"/>
              </w:rPr>
              <w:t>0.0941***</w:t>
            </w:r>
          </w:p>
          <w:p w14:paraId="4D77F448">
            <w:pPr>
              <w:jc w:val="center"/>
              <w:rPr>
                <w:rFonts w:ascii="Times New Roman" w:hAnsi="Times New Roman"/>
                <w:szCs w:val="21"/>
              </w:rPr>
            </w:pPr>
            <w:r>
              <w:rPr>
                <w:rFonts w:ascii="Times New Roman" w:hAnsi="Times New Roman"/>
                <w:szCs w:val="21"/>
              </w:rPr>
              <w:t>(0.0124)</w:t>
            </w:r>
          </w:p>
        </w:tc>
        <w:tc>
          <w:tcPr>
            <w:tcW w:w="1363" w:type="dxa"/>
            <w:tcBorders>
              <w:tl2br w:val="nil"/>
              <w:tr2bl w:val="nil"/>
            </w:tcBorders>
          </w:tcPr>
          <w:p w14:paraId="0DE34899">
            <w:pPr>
              <w:jc w:val="center"/>
              <w:rPr>
                <w:rFonts w:ascii="Times New Roman" w:hAnsi="Times New Roman"/>
                <w:szCs w:val="21"/>
              </w:rPr>
            </w:pPr>
            <w:r>
              <w:rPr>
                <w:rFonts w:ascii="Times New Roman" w:hAnsi="Times New Roman"/>
                <w:szCs w:val="21"/>
              </w:rPr>
              <w:t>0.0925***</w:t>
            </w:r>
          </w:p>
          <w:p w14:paraId="6364D246">
            <w:pPr>
              <w:jc w:val="center"/>
              <w:rPr>
                <w:rFonts w:ascii="Times New Roman" w:hAnsi="Times New Roman"/>
                <w:szCs w:val="21"/>
              </w:rPr>
            </w:pPr>
            <w:r>
              <w:rPr>
                <w:rFonts w:ascii="Times New Roman" w:hAnsi="Times New Roman"/>
                <w:szCs w:val="21"/>
              </w:rPr>
              <w:t>(0.0123)</w:t>
            </w:r>
          </w:p>
        </w:tc>
      </w:tr>
      <w:tr w14:paraId="7049E18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97" w:type="dxa"/>
            <w:tcBorders>
              <w:tl2br w:val="nil"/>
              <w:tr2bl w:val="nil"/>
            </w:tcBorders>
            <w:shd w:val="clear" w:color="auto" w:fill="auto"/>
          </w:tcPr>
          <w:p w14:paraId="116C5D35">
            <w:pPr>
              <w:jc w:val="center"/>
              <w:rPr>
                <w:rFonts w:ascii="Times New Roman" w:hAnsi="Times New Roman"/>
                <w:szCs w:val="21"/>
              </w:rPr>
            </w:pPr>
            <w:r>
              <w:rPr>
                <w:rFonts w:ascii="Times New Roman" w:hAnsi="Times New Roman"/>
                <w:szCs w:val="21"/>
              </w:rPr>
              <w:t>Constant</w:t>
            </w:r>
          </w:p>
        </w:tc>
        <w:tc>
          <w:tcPr>
            <w:tcW w:w="1870" w:type="dxa"/>
            <w:tcBorders>
              <w:tl2br w:val="nil"/>
              <w:tr2bl w:val="nil"/>
            </w:tcBorders>
            <w:shd w:val="clear" w:color="auto" w:fill="auto"/>
          </w:tcPr>
          <w:p w14:paraId="054069D6">
            <w:pPr>
              <w:jc w:val="center"/>
              <w:rPr>
                <w:rFonts w:ascii="Times New Roman" w:hAnsi="Times New Roman"/>
                <w:szCs w:val="21"/>
              </w:rPr>
            </w:pPr>
            <w:r>
              <w:rPr>
                <w:rFonts w:ascii="Times New Roman" w:hAnsi="Times New Roman"/>
                <w:szCs w:val="21"/>
              </w:rPr>
              <w:t>1.2194***</w:t>
            </w:r>
          </w:p>
          <w:p w14:paraId="1328F755">
            <w:pPr>
              <w:jc w:val="center"/>
              <w:rPr>
                <w:rFonts w:ascii="Times New Roman" w:hAnsi="Times New Roman"/>
                <w:szCs w:val="21"/>
              </w:rPr>
            </w:pPr>
            <w:r>
              <w:rPr>
                <w:rFonts w:ascii="Times New Roman" w:hAnsi="Times New Roman"/>
                <w:szCs w:val="21"/>
              </w:rPr>
              <w:t>(0.3781)</w:t>
            </w:r>
          </w:p>
        </w:tc>
        <w:tc>
          <w:tcPr>
            <w:tcW w:w="1331" w:type="dxa"/>
            <w:tcBorders>
              <w:tl2br w:val="nil"/>
              <w:tr2bl w:val="nil"/>
            </w:tcBorders>
            <w:shd w:val="clear" w:color="auto" w:fill="auto"/>
          </w:tcPr>
          <w:p w14:paraId="25A54163">
            <w:pPr>
              <w:jc w:val="center"/>
              <w:rPr>
                <w:rFonts w:ascii="Times New Roman" w:hAnsi="Times New Roman"/>
                <w:szCs w:val="21"/>
              </w:rPr>
            </w:pPr>
            <w:r>
              <w:rPr>
                <w:rFonts w:ascii="Times New Roman" w:hAnsi="Times New Roman"/>
                <w:szCs w:val="21"/>
              </w:rPr>
              <w:t>2.0229***</w:t>
            </w:r>
          </w:p>
          <w:p w14:paraId="4FCA2DB5">
            <w:pPr>
              <w:jc w:val="center"/>
              <w:rPr>
                <w:rFonts w:ascii="Times New Roman" w:hAnsi="Times New Roman"/>
                <w:szCs w:val="21"/>
              </w:rPr>
            </w:pPr>
            <w:r>
              <w:rPr>
                <w:rFonts w:ascii="Times New Roman" w:hAnsi="Times New Roman"/>
                <w:szCs w:val="21"/>
              </w:rPr>
              <w:t>(0.3087)</w:t>
            </w:r>
          </w:p>
        </w:tc>
        <w:tc>
          <w:tcPr>
            <w:tcW w:w="1361" w:type="dxa"/>
            <w:tcBorders>
              <w:tl2br w:val="nil"/>
              <w:tr2bl w:val="nil"/>
            </w:tcBorders>
          </w:tcPr>
          <w:p w14:paraId="1A48622E">
            <w:pPr>
              <w:jc w:val="center"/>
              <w:rPr>
                <w:rFonts w:ascii="Times New Roman" w:hAnsi="Times New Roman"/>
                <w:szCs w:val="21"/>
              </w:rPr>
            </w:pPr>
            <w:r>
              <w:rPr>
                <w:rFonts w:ascii="Times New Roman" w:hAnsi="Times New Roman"/>
                <w:szCs w:val="21"/>
              </w:rPr>
              <w:t>-2.4150***</w:t>
            </w:r>
          </w:p>
          <w:p w14:paraId="65EB47FD">
            <w:pPr>
              <w:jc w:val="center"/>
              <w:rPr>
                <w:rFonts w:ascii="Times New Roman" w:hAnsi="Times New Roman"/>
                <w:szCs w:val="21"/>
              </w:rPr>
            </w:pPr>
            <w:r>
              <w:rPr>
                <w:rFonts w:ascii="Times New Roman" w:hAnsi="Times New Roman"/>
                <w:szCs w:val="21"/>
              </w:rPr>
              <w:t>(0.1458)</w:t>
            </w:r>
          </w:p>
        </w:tc>
        <w:tc>
          <w:tcPr>
            <w:tcW w:w="1363" w:type="dxa"/>
            <w:tcBorders>
              <w:tl2br w:val="nil"/>
              <w:tr2bl w:val="nil"/>
            </w:tcBorders>
          </w:tcPr>
          <w:p w14:paraId="0E35A77B">
            <w:pPr>
              <w:jc w:val="center"/>
              <w:rPr>
                <w:rFonts w:ascii="Times New Roman" w:hAnsi="Times New Roman"/>
                <w:szCs w:val="21"/>
              </w:rPr>
            </w:pPr>
            <w:r>
              <w:rPr>
                <w:rFonts w:ascii="Times New Roman" w:hAnsi="Times New Roman"/>
                <w:szCs w:val="21"/>
              </w:rPr>
              <w:t>1.0553***</w:t>
            </w:r>
          </w:p>
          <w:p w14:paraId="3B66C2BF">
            <w:pPr>
              <w:jc w:val="center"/>
              <w:rPr>
                <w:rFonts w:ascii="Times New Roman" w:hAnsi="Times New Roman"/>
                <w:szCs w:val="21"/>
              </w:rPr>
            </w:pPr>
            <w:r>
              <w:rPr>
                <w:rFonts w:ascii="Times New Roman" w:hAnsi="Times New Roman"/>
                <w:szCs w:val="21"/>
              </w:rPr>
              <w:t>(0.3828)</w:t>
            </w:r>
          </w:p>
        </w:tc>
      </w:tr>
      <w:tr w14:paraId="63F0531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97" w:type="dxa"/>
            <w:tcBorders>
              <w:tl2br w:val="nil"/>
              <w:tr2bl w:val="nil"/>
            </w:tcBorders>
            <w:shd w:val="clear" w:color="auto" w:fill="auto"/>
          </w:tcPr>
          <w:p w14:paraId="5D5E6843">
            <w:pPr>
              <w:spacing w:line="360" w:lineRule="auto"/>
              <w:jc w:val="center"/>
              <w:rPr>
                <w:rFonts w:ascii="Times New Roman" w:hAnsi="Times New Roman"/>
                <w:color w:val="000000"/>
                <w:kern w:val="0"/>
                <w:szCs w:val="21"/>
                <w:lang w:bidi="ar"/>
              </w:rPr>
            </w:pPr>
            <w:r>
              <w:rPr>
                <w:rFonts w:ascii="Times New Roman" w:hAnsi="Times New Roman"/>
                <w:szCs w:val="21"/>
              </w:rPr>
              <w:t>控制变量</w:t>
            </w:r>
          </w:p>
        </w:tc>
        <w:tc>
          <w:tcPr>
            <w:tcW w:w="1870" w:type="dxa"/>
            <w:tcBorders>
              <w:tl2br w:val="nil"/>
              <w:tr2bl w:val="nil"/>
            </w:tcBorders>
            <w:shd w:val="clear" w:color="auto" w:fill="auto"/>
          </w:tcPr>
          <w:p w14:paraId="09D2B95F">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31" w:type="dxa"/>
            <w:tcBorders>
              <w:tl2br w:val="nil"/>
              <w:tr2bl w:val="nil"/>
            </w:tcBorders>
            <w:shd w:val="clear" w:color="auto" w:fill="auto"/>
          </w:tcPr>
          <w:p w14:paraId="741E1B9E">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61" w:type="dxa"/>
            <w:tcBorders>
              <w:tl2br w:val="nil"/>
              <w:tr2bl w:val="nil"/>
            </w:tcBorders>
            <w:shd w:val="clear" w:color="auto" w:fill="auto"/>
          </w:tcPr>
          <w:p w14:paraId="42167FBF">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63" w:type="dxa"/>
            <w:tcBorders>
              <w:tl2br w:val="nil"/>
              <w:tr2bl w:val="nil"/>
            </w:tcBorders>
            <w:shd w:val="clear" w:color="auto" w:fill="auto"/>
          </w:tcPr>
          <w:p w14:paraId="742FAC42">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392871B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97" w:type="dxa"/>
            <w:tcBorders>
              <w:tl2br w:val="nil"/>
              <w:tr2bl w:val="nil"/>
            </w:tcBorders>
            <w:shd w:val="clear" w:color="auto" w:fill="auto"/>
          </w:tcPr>
          <w:p w14:paraId="15AF8D05">
            <w:pPr>
              <w:spacing w:line="360" w:lineRule="auto"/>
              <w:jc w:val="center"/>
              <w:rPr>
                <w:rFonts w:ascii="Times New Roman" w:hAnsi="Times New Roman"/>
                <w:color w:val="000000"/>
                <w:kern w:val="0"/>
                <w:szCs w:val="21"/>
                <w:lang w:bidi="ar"/>
              </w:rPr>
            </w:pPr>
            <w:r>
              <w:rPr>
                <w:rFonts w:ascii="Times New Roman" w:hAnsi="Times New Roman"/>
                <w:szCs w:val="21"/>
              </w:rPr>
              <w:t>行业固定效应</w:t>
            </w:r>
          </w:p>
        </w:tc>
        <w:tc>
          <w:tcPr>
            <w:tcW w:w="1870" w:type="dxa"/>
            <w:tcBorders>
              <w:tl2br w:val="nil"/>
              <w:tr2bl w:val="nil"/>
            </w:tcBorders>
            <w:shd w:val="clear" w:color="auto" w:fill="auto"/>
          </w:tcPr>
          <w:p w14:paraId="0AC1A421">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31" w:type="dxa"/>
            <w:tcBorders>
              <w:tl2br w:val="nil"/>
              <w:tr2bl w:val="nil"/>
            </w:tcBorders>
            <w:shd w:val="clear" w:color="auto" w:fill="auto"/>
          </w:tcPr>
          <w:p w14:paraId="41C23904">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61" w:type="dxa"/>
            <w:tcBorders>
              <w:tl2br w:val="nil"/>
              <w:tr2bl w:val="nil"/>
            </w:tcBorders>
            <w:shd w:val="clear" w:color="auto" w:fill="auto"/>
          </w:tcPr>
          <w:p w14:paraId="53121CAD">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63" w:type="dxa"/>
            <w:tcBorders>
              <w:tl2br w:val="nil"/>
              <w:tr2bl w:val="nil"/>
            </w:tcBorders>
            <w:shd w:val="clear" w:color="auto" w:fill="auto"/>
          </w:tcPr>
          <w:p w14:paraId="78E30AF6">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545C30A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97" w:type="dxa"/>
            <w:tcBorders>
              <w:tl2br w:val="nil"/>
              <w:tr2bl w:val="nil"/>
            </w:tcBorders>
            <w:shd w:val="clear" w:color="auto" w:fill="auto"/>
          </w:tcPr>
          <w:p w14:paraId="5F9F0DC9">
            <w:pPr>
              <w:spacing w:line="360" w:lineRule="auto"/>
              <w:jc w:val="center"/>
              <w:rPr>
                <w:rFonts w:ascii="Times New Roman" w:hAnsi="Times New Roman"/>
                <w:color w:val="000000"/>
                <w:kern w:val="0"/>
                <w:szCs w:val="21"/>
                <w:lang w:bidi="ar"/>
              </w:rPr>
            </w:pPr>
            <w:r>
              <w:rPr>
                <w:rFonts w:ascii="Times New Roman" w:hAnsi="Times New Roman"/>
                <w:szCs w:val="21"/>
              </w:rPr>
              <w:t>时间固定效应</w:t>
            </w:r>
          </w:p>
        </w:tc>
        <w:tc>
          <w:tcPr>
            <w:tcW w:w="1870" w:type="dxa"/>
            <w:tcBorders>
              <w:tl2br w:val="nil"/>
              <w:tr2bl w:val="nil"/>
            </w:tcBorders>
            <w:shd w:val="clear" w:color="auto" w:fill="auto"/>
          </w:tcPr>
          <w:p w14:paraId="73E0BA79">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31" w:type="dxa"/>
            <w:tcBorders>
              <w:tl2br w:val="nil"/>
              <w:tr2bl w:val="nil"/>
            </w:tcBorders>
            <w:shd w:val="clear" w:color="auto" w:fill="auto"/>
          </w:tcPr>
          <w:p w14:paraId="0F5EA7B9">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61" w:type="dxa"/>
            <w:tcBorders>
              <w:tl2br w:val="nil"/>
              <w:tr2bl w:val="nil"/>
            </w:tcBorders>
            <w:shd w:val="clear" w:color="auto" w:fill="auto"/>
          </w:tcPr>
          <w:p w14:paraId="3D55301C">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63" w:type="dxa"/>
            <w:tcBorders>
              <w:tl2br w:val="nil"/>
              <w:tr2bl w:val="nil"/>
            </w:tcBorders>
            <w:shd w:val="clear" w:color="auto" w:fill="auto"/>
          </w:tcPr>
          <w:p w14:paraId="08237C17">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42FA43C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97" w:type="dxa"/>
            <w:tcBorders>
              <w:tl2br w:val="nil"/>
              <w:tr2bl w:val="nil"/>
            </w:tcBorders>
            <w:shd w:val="clear" w:color="auto" w:fill="auto"/>
          </w:tcPr>
          <w:p w14:paraId="6FC28C1E">
            <w:pPr>
              <w:spacing w:line="360" w:lineRule="auto"/>
              <w:jc w:val="center"/>
              <w:rPr>
                <w:rFonts w:ascii="Times New Roman" w:hAnsi="Times New Roman"/>
                <w:color w:val="000000"/>
                <w:kern w:val="0"/>
                <w:szCs w:val="21"/>
                <w:lang w:bidi="ar"/>
              </w:rPr>
            </w:pPr>
            <w:r>
              <w:rPr>
                <w:rFonts w:ascii="Times New Roman" w:hAnsi="Times New Roman"/>
                <w:szCs w:val="21"/>
              </w:rPr>
              <w:t>目的市场固定效应</w:t>
            </w:r>
          </w:p>
        </w:tc>
        <w:tc>
          <w:tcPr>
            <w:tcW w:w="1870" w:type="dxa"/>
            <w:tcBorders>
              <w:tl2br w:val="nil"/>
              <w:tr2bl w:val="nil"/>
            </w:tcBorders>
            <w:shd w:val="clear" w:color="auto" w:fill="auto"/>
          </w:tcPr>
          <w:p w14:paraId="15864FDD">
            <w:pPr>
              <w:spacing w:line="360" w:lineRule="auto"/>
              <w:jc w:val="center"/>
              <w:rPr>
                <w:rFonts w:ascii="Times New Roman" w:hAnsi="Times New Roman"/>
                <w:szCs w:val="21"/>
              </w:rPr>
            </w:pPr>
            <w:r>
              <w:rPr>
                <w:rFonts w:ascii="Times New Roman" w:hAnsi="Times New Roman"/>
                <w:szCs w:val="21"/>
              </w:rPr>
              <w:t>是</w:t>
            </w:r>
          </w:p>
        </w:tc>
        <w:tc>
          <w:tcPr>
            <w:tcW w:w="1331" w:type="dxa"/>
            <w:tcBorders>
              <w:tl2br w:val="nil"/>
              <w:tr2bl w:val="nil"/>
            </w:tcBorders>
            <w:shd w:val="clear" w:color="auto" w:fill="auto"/>
          </w:tcPr>
          <w:p w14:paraId="5CB29997">
            <w:pPr>
              <w:spacing w:line="360" w:lineRule="auto"/>
              <w:jc w:val="center"/>
              <w:rPr>
                <w:rFonts w:ascii="Times New Roman" w:hAnsi="Times New Roman"/>
                <w:szCs w:val="21"/>
              </w:rPr>
            </w:pPr>
            <w:r>
              <w:rPr>
                <w:rFonts w:ascii="Times New Roman" w:hAnsi="Times New Roman"/>
                <w:szCs w:val="21"/>
              </w:rPr>
              <w:t>是</w:t>
            </w:r>
          </w:p>
        </w:tc>
        <w:tc>
          <w:tcPr>
            <w:tcW w:w="1361" w:type="dxa"/>
            <w:tcBorders>
              <w:tl2br w:val="nil"/>
              <w:tr2bl w:val="nil"/>
            </w:tcBorders>
            <w:shd w:val="clear" w:color="auto" w:fill="auto"/>
          </w:tcPr>
          <w:p w14:paraId="4ABB1A8F">
            <w:pPr>
              <w:spacing w:line="360" w:lineRule="auto"/>
              <w:jc w:val="center"/>
              <w:rPr>
                <w:rFonts w:ascii="Times New Roman" w:hAnsi="Times New Roman"/>
                <w:szCs w:val="21"/>
              </w:rPr>
            </w:pPr>
            <w:r>
              <w:rPr>
                <w:rFonts w:ascii="Times New Roman" w:hAnsi="Times New Roman"/>
                <w:szCs w:val="21"/>
              </w:rPr>
              <w:t>是</w:t>
            </w:r>
          </w:p>
        </w:tc>
        <w:tc>
          <w:tcPr>
            <w:tcW w:w="1363" w:type="dxa"/>
            <w:tcBorders>
              <w:tl2br w:val="nil"/>
              <w:tr2bl w:val="nil"/>
            </w:tcBorders>
            <w:shd w:val="clear" w:color="auto" w:fill="auto"/>
          </w:tcPr>
          <w:p w14:paraId="06F6BE96">
            <w:pPr>
              <w:spacing w:line="360" w:lineRule="auto"/>
              <w:jc w:val="center"/>
              <w:rPr>
                <w:rFonts w:ascii="Times New Roman" w:hAnsi="Times New Roman"/>
                <w:szCs w:val="21"/>
              </w:rPr>
            </w:pPr>
            <w:r>
              <w:rPr>
                <w:rFonts w:ascii="Times New Roman" w:hAnsi="Times New Roman"/>
                <w:szCs w:val="21"/>
              </w:rPr>
              <w:t>是</w:t>
            </w:r>
          </w:p>
        </w:tc>
      </w:tr>
      <w:tr w14:paraId="4AF81A3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97" w:type="dxa"/>
            <w:tcBorders>
              <w:tl2br w:val="nil"/>
              <w:tr2bl w:val="nil"/>
            </w:tcBorders>
            <w:shd w:val="clear" w:color="auto" w:fill="auto"/>
          </w:tcPr>
          <w:p w14:paraId="1607077B">
            <w:pPr>
              <w:jc w:val="center"/>
              <w:rPr>
                <w:rFonts w:ascii="Times New Roman" w:hAnsi="Times New Roman"/>
                <w:szCs w:val="21"/>
              </w:rPr>
            </w:pPr>
            <w:r>
              <w:rPr>
                <w:rFonts w:ascii="Times New Roman" w:hAnsi="Times New Roman"/>
                <w:szCs w:val="21"/>
              </w:rPr>
              <w:t>Sobel Z</w:t>
            </w:r>
          </w:p>
        </w:tc>
        <w:tc>
          <w:tcPr>
            <w:tcW w:w="5925" w:type="dxa"/>
            <w:gridSpan w:val="4"/>
            <w:tcBorders>
              <w:tl2br w:val="nil"/>
              <w:tr2bl w:val="nil"/>
            </w:tcBorders>
            <w:shd w:val="clear" w:color="auto" w:fill="auto"/>
          </w:tcPr>
          <w:p w14:paraId="26B6B986">
            <w:pPr>
              <w:jc w:val="center"/>
              <w:rPr>
                <w:rFonts w:ascii="Times New Roman" w:hAnsi="Times New Roman"/>
                <w:szCs w:val="21"/>
              </w:rPr>
            </w:pPr>
            <w:r>
              <w:rPr>
                <w:rFonts w:ascii="Times New Roman" w:hAnsi="Times New Roman"/>
                <w:szCs w:val="21"/>
              </w:rPr>
              <w:t xml:space="preserve"> -4.2407***</w:t>
            </w:r>
          </w:p>
        </w:tc>
      </w:tr>
      <w:tr w14:paraId="126DFC0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97" w:type="dxa"/>
            <w:tcBorders>
              <w:tl2br w:val="nil"/>
              <w:tr2bl w:val="nil"/>
            </w:tcBorders>
            <w:shd w:val="clear" w:color="auto" w:fill="auto"/>
          </w:tcPr>
          <w:p w14:paraId="2B130707">
            <w:pPr>
              <w:jc w:val="center"/>
              <w:rPr>
                <w:rFonts w:ascii="Times New Roman" w:hAnsi="Times New Roman"/>
                <w:szCs w:val="21"/>
              </w:rPr>
            </w:pPr>
            <w:r>
              <w:rPr>
                <w:rFonts w:ascii="Times New Roman" w:hAnsi="Times New Roman"/>
                <w:szCs w:val="21"/>
              </w:rPr>
              <w:t>Bootstrap（1000次）检验置信区间</w:t>
            </w:r>
          </w:p>
        </w:tc>
        <w:tc>
          <w:tcPr>
            <w:tcW w:w="5925" w:type="dxa"/>
            <w:gridSpan w:val="4"/>
            <w:tcBorders>
              <w:tl2br w:val="nil"/>
              <w:tr2bl w:val="nil"/>
            </w:tcBorders>
            <w:shd w:val="clear" w:color="auto" w:fill="auto"/>
          </w:tcPr>
          <w:p w14:paraId="140156DC">
            <w:pPr>
              <w:jc w:val="center"/>
              <w:rPr>
                <w:rFonts w:ascii="Times New Roman" w:hAnsi="Times New Roman"/>
                <w:szCs w:val="21"/>
              </w:rPr>
            </w:pPr>
            <w:r>
              <w:rPr>
                <w:rFonts w:ascii="Times New Roman" w:hAnsi="Times New Roman"/>
                <w:szCs w:val="21"/>
              </w:rPr>
              <w:t>[ -0.0095   -0.0034 ]</w:t>
            </w:r>
          </w:p>
        </w:tc>
      </w:tr>
      <w:tr w14:paraId="075E99A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97" w:type="dxa"/>
            <w:tcBorders>
              <w:tl2br w:val="nil"/>
              <w:tr2bl w:val="nil"/>
            </w:tcBorders>
            <w:shd w:val="clear" w:color="auto" w:fill="auto"/>
          </w:tcPr>
          <w:p w14:paraId="206B7F87">
            <w:pPr>
              <w:spacing w:line="360" w:lineRule="auto"/>
              <w:jc w:val="left"/>
              <w:rPr>
                <w:rFonts w:ascii="Times New Roman" w:hAnsi="Times New Roman"/>
                <w:color w:val="000000"/>
                <w:kern w:val="0"/>
                <w:szCs w:val="21"/>
                <w:lang w:bidi="ar"/>
              </w:rPr>
            </w:pPr>
            <w:r>
              <w:rPr>
                <w:rFonts w:ascii="Times New Roman" w:hAnsi="Times New Roman"/>
                <w:szCs w:val="21"/>
              </w:rPr>
              <w:t>N</w:t>
            </w:r>
          </w:p>
        </w:tc>
        <w:tc>
          <w:tcPr>
            <w:tcW w:w="1870" w:type="dxa"/>
            <w:tcBorders>
              <w:tl2br w:val="nil"/>
              <w:tr2bl w:val="nil"/>
            </w:tcBorders>
            <w:shd w:val="clear" w:color="auto" w:fill="auto"/>
          </w:tcPr>
          <w:p w14:paraId="57081ABC">
            <w:pPr>
              <w:jc w:val="center"/>
              <w:rPr>
                <w:rFonts w:ascii="Times New Roman" w:hAnsi="Times New Roman"/>
                <w:szCs w:val="21"/>
              </w:rPr>
            </w:pPr>
            <w:r>
              <w:rPr>
                <w:rFonts w:ascii="Times New Roman" w:hAnsi="Times New Roman"/>
                <w:szCs w:val="21"/>
              </w:rPr>
              <w:t>67,967</w:t>
            </w:r>
          </w:p>
        </w:tc>
        <w:tc>
          <w:tcPr>
            <w:tcW w:w="1331" w:type="dxa"/>
            <w:tcBorders>
              <w:tl2br w:val="nil"/>
              <w:tr2bl w:val="nil"/>
            </w:tcBorders>
            <w:shd w:val="clear" w:color="auto" w:fill="auto"/>
          </w:tcPr>
          <w:p w14:paraId="6CF67D14">
            <w:pPr>
              <w:jc w:val="center"/>
              <w:rPr>
                <w:rFonts w:ascii="Times New Roman" w:hAnsi="Times New Roman"/>
                <w:szCs w:val="21"/>
              </w:rPr>
            </w:pPr>
            <w:r>
              <w:rPr>
                <w:rFonts w:ascii="Times New Roman" w:hAnsi="Times New Roman"/>
                <w:szCs w:val="21"/>
              </w:rPr>
              <w:t>66,194</w:t>
            </w:r>
          </w:p>
        </w:tc>
        <w:tc>
          <w:tcPr>
            <w:tcW w:w="1361" w:type="dxa"/>
            <w:tcBorders>
              <w:tl2br w:val="nil"/>
              <w:tr2bl w:val="nil"/>
            </w:tcBorders>
          </w:tcPr>
          <w:p w14:paraId="47295FDA">
            <w:pPr>
              <w:jc w:val="center"/>
              <w:rPr>
                <w:rFonts w:ascii="Times New Roman" w:hAnsi="Times New Roman"/>
                <w:color w:val="000000"/>
                <w:kern w:val="0"/>
                <w:szCs w:val="21"/>
                <w:lang w:bidi="ar"/>
              </w:rPr>
            </w:pPr>
            <w:r>
              <w:rPr>
                <w:rFonts w:ascii="Times New Roman" w:hAnsi="Times New Roman"/>
                <w:szCs w:val="21"/>
              </w:rPr>
              <w:t>66,194</w:t>
            </w:r>
          </w:p>
        </w:tc>
        <w:tc>
          <w:tcPr>
            <w:tcW w:w="1363" w:type="dxa"/>
            <w:tcBorders>
              <w:tl2br w:val="nil"/>
              <w:tr2bl w:val="nil"/>
            </w:tcBorders>
          </w:tcPr>
          <w:p w14:paraId="194F0424">
            <w:pPr>
              <w:jc w:val="center"/>
              <w:rPr>
                <w:rFonts w:ascii="Times New Roman" w:hAnsi="Times New Roman"/>
                <w:color w:val="000000"/>
                <w:kern w:val="0"/>
                <w:szCs w:val="21"/>
                <w:lang w:bidi="ar"/>
              </w:rPr>
            </w:pPr>
            <w:r>
              <w:rPr>
                <w:rFonts w:ascii="Times New Roman" w:hAnsi="Times New Roman"/>
                <w:szCs w:val="21"/>
              </w:rPr>
              <w:t>66,194</w:t>
            </w:r>
          </w:p>
        </w:tc>
      </w:tr>
      <w:tr w14:paraId="757DE70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597" w:type="dxa"/>
            <w:tcBorders>
              <w:tl2br w:val="nil"/>
              <w:tr2bl w:val="nil"/>
            </w:tcBorders>
            <w:shd w:val="clear" w:color="auto" w:fill="auto"/>
          </w:tcPr>
          <w:p w14:paraId="5339FEA0">
            <w:pPr>
              <w:spacing w:line="360" w:lineRule="auto"/>
              <w:jc w:val="left"/>
              <w:rPr>
                <w:rFonts w:ascii="Times New Roman" w:hAnsi="Times New Roman"/>
                <w:szCs w:val="21"/>
              </w:rPr>
            </w:pPr>
            <w:r>
              <w:rPr>
                <w:rFonts w:ascii="Times New Roman" w:hAnsi="Times New Roman"/>
                <w:szCs w:val="21"/>
              </w:rPr>
              <w:t>R-squared</w:t>
            </w:r>
          </w:p>
        </w:tc>
        <w:tc>
          <w:tcPr>
            <w:tcW w:w="1870" w:type="dxa"/>
            <w:tcBorders>
              <w:tl2br w:val="nil"/>
              <w:tr2bl w:val="nil"/>
            </w:tcBorders>
            <w:shd w:val="clear" w:color="auto" w:fill="auto"/>
          </w:tcPr>
          <w:p w14:paraId="72EA213B">
            <w:pPr>
              <w:jc w:val="center"/>
              <w:rPr>
                <w:rFonts w:ascii="Times New Roman" w:hAnsi="Times New Roman"/>
                <w:szCs w:val="21"/>
              </w:rPr>
            </w:pPr>
            <w:r>
              <w:rPr>
                <w:rFonts w:ascii="Times New Roman" w:hAnsi="Times New Roman"/>
                <w:szCs w:val="21"/>
              </w:rPr>
              <w:t>0.8930</w:t>
            </w:r>
          </w:p>
        </w:tc>
        <w:tc>
          <w:tcPr>
            <w:tcW w:w="1331" w:type="dxa"/>
            <w:tcBorders>
              <w:tl2br w:val="nil"/>
              <w:tr2bl w:val="nil"/>
            </w:tcBorders>
            <w:shd w:val="clear" w:color="auto" w:fill="auto"/>
          </w:tcPr>
          <w:p w14:paraId="1B09BDDC">
            <w:pPr>
              <w:jc w:val="center"/>
              <w:rPr>
                <w:rFonts w:ascii="Times New Roman" w:hAnsi="Times New Roman"/>
                <w:szCs w:val="21"/>
              </w:rPr>
            </w:pPr>
            <w:r>
              <w:rPr>
                <w:rFonts w:ascii="Times New Roman" w:hAnsi="Times New Roman"/>
                <w:szCs w:val="21"/>
              </w:rPr>
              <w:t>0.5170</w:t>
            </w:r>
          </w:p>
        </w:tc>
        <w:tc>
          <w:tcPr>
            <w:tcW w:w="1361" w:type="dxa"/>
            <w:tcBorders>
              <w:tl2br w:val="nil"/>
              <w:tr2bl w:val="nil"/>
            </w:tcBorders>
          </w:tcPr>
          <w:p w14:paraId="5FC56A46">
            <w:pPr>
              <w:jc w:val="center"/>
              <w:rPr>
                <w:rFonts w:ascii="Times New Roman" w:hAnsi="Times New Roman"/>
                <w:color w:val="000000"/>
                <w:kern w:val="0"/>
                <w:szCs w:val="21"/>
                <w:lang w:bidi="ar"/>
              </w:rPr>
            </w:pPr>
            <w:r>
              <w:rPr>
                <w:rFonts w:ascii="Times New Roman" w:hAnsi="Times New Roman"/>
                <w:szCs w:val="21"/>
              </w:rPr>
              <w:t>0.8931</w:t>
            </w:r>
          </w:p>
        </w:tc>
        <w:tc>
          <w:tcPr>
            <w:tcW w:w="1363" w:type="dxa"/>
            <w:tcBorders>
              <w:tl2br w:val="nil"/>
              <w:tr2bl w:val="nil"/>
            </w:tcBorders>
          </w:tcPr>
          <w:p w14:paraId="338AF8F7">
            <w:pPr>
              <w:jc w:val="center"/>
              <w:rPr>
                <w:rFonts w:ascii="Times New Roman" w:hAnsi="Times New Roman"/>
                <w:color w:val="000000"/>
                <w:kern w:val="0"/>
                <w:szCs w:val="21"/>
                <w:lang w:bidi="ar"/>
              </w:rPr>
            </w:pPr>
            <w:r>
              <w:rPr>
                <w:rFonts w:ascii="Times New Roman" w:hAnsi="Times New Roman"/>
                <w:szCs w:val="21"/>
              </w:rPr>
              <w:t>0.8942</w:t>
            </w:r>
          </w:p>
        </w:tc>
      </w:tr>
    </w:tbl>
    <w:p w14:paraId="7A150CCC">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表6-9为省际贸易层面上碳要素比较优势中介效应的回归结果，第（1）列为基准回归结果，产业数字化显著促进了中国省际调出隐含碳，第（2）列为第二步检验结果，结果表明，产业数字化在1%的显著性水平上弱化了碳要素比较优势。第（3）列为第三步检验结果，碳要素比较优势的系数显著为正，</w:t>
      </w:r>
      <w:r>
        <w:rPr>
          <w:rFonts w:ascii="Times New Roman" w:hAnsi="Times New Roman"/>
          <w:sz w:val="24"/>
        </w:rPr>
        <w:t>碳要素禀赋显著促进了省际调出隐含碳排放，这说明省际贸易遵循碳要素比较优势参与分工，各地区根据其碳排放资源和能力，选择性地参与高碳排放产业的生产和出口。第（4）列碳要素比较优势的系数依旧显著为正</w:t>
      </w:r>
      <w:r>
        <w:rPr>
          <w:rFonts w:ascii="Times New Roman" w:hAnsi="Times New Roman"/>
          <w:color w:val="000000"/>
          <w:kern w:val="0"/>
          <w:sz w:val="24"/>
          <w:lang w:bidi="ar"/>
        </w:rPr>
        <w:t>，且第（4）列产业数字化的正向促进比第（1）列的正向促进有所增强，说明直接效应大于总效应，即产业数字化通过碳要素比较优势的间接效应遮掩了产业数字化对省际调出隐含碳的直接正向影响，其遮掩效应是直接效应的0.022倍，</w:t>
      </w:r>
      <w:r>
        <w:rPr>
          <w:rFonts w:ascii="Times New Roman" w:hAnsi="Times New Roman"/>
          <w:kern w:val="0"/>
          <w:sz w:val="24"/>
          <w:lang w:bidi="ar"/>
        </w:rPr>
        <w:t>该效应小于 1，因而未能转变直接效应的正向影响。</w:t>
      </w:r>
      <w:r>
        <w:rPr>
          <w:rFonts w:ascii="Times New Roman" w:hAnsi="Times New Roman"/>
          <w:color w:val="000000"/>
          <w:kern w:val="0"/>
          <w:sz w:val="24"/>
          <w:lang w:bidi="ar"/>
        </w:rPr>
        <w:t>进一步地，Sobel Z 统计量在1%的水平下显著，Bootstrap（1000 次）中介效应检验的置信区间为（-0.0208，-0.0140），不包含 0，因此，省际贸易层面，产业数字化通过弱化碳要素比较优势，改善调出结构，进而抑制调出隐含碳的检验结果较为可靠，再次也验证了假说</w:t>
      </w:r>
      <w:r>
        <w:rPr>
          <w:rFonts w:ascii="Times New Roman" w:hAnsi="Times New Roman"/>
          <w:color w:val="000000" w:themeColor="text1"/>
          <w:sz w:val="24"/>
          <w14:textFill>
            <w14:solidFill>
              <w14:schemeClr w14:val="tx1"/>
            </w14:solidFill>
          </w14:textFill>
        </w:rPr>
        <w:t>H3c。</w:t>
      </w:r>
    </w:p>
    <w:p w14:paraId="1498E7B9">
      <w:pPr>
        <w:widowControl/>
        <w:spacing w:line="360" w:lineRule="auto"/>
        <w:rPr>
          <w:rFonts w:ascii="Times New Roman" w:hAnsi="Times New Roman"/>
          <w:color w:val="000000"/>
          <w:kern w:val="0"/>
          <w:szCs w:val="21"/>
          <w:lang w:bidi="ar"/>
        </w:rPr>
      </w:pPr>
    </w:p>
    <w:p w14:paraId="48FE5031">
      <w:pPr>
        <w:widowControl/>
        <w:spacing w:line="360" w:lineRule="auto"/>
        <w:ind w:firstLine="422" w:firstLineChars="200"/>
        <w:jc w:val="center"/>
        <w:rPr>
          <w:rFonts w:ascii="Times New Roman" w:hAnsi="Times New Roman"/>
          <w:b/>
          <w:bCs/>
          <w:color w:val="000000"/>
          <w:kern w:val="0"/>
          <w:szCs w:val="21"/>
          <w:lang w:bidi="ar"/>
        </w:rPr>
      </w:pPr>
    </w:p>
    <w:p w14:paraId="5F57332D">
      <w:pPr>
        <w:widowControl/>
        <w:spacing w:line="360" w:lineRule="auto"/>
        <w:ind w:firstLine="422" w:firstLineChars="200"/>
        <w:jc w:val="center"/>
        <w:rPr>
          <w:rFonts w:ascii="Times New Roman" w:hAnsi="Times New Roman"/>
          <w:color w:val="000000"/>
          <w:kern w:val="0"/>
          <w:szCs w:val="21"/>
          <w:lang w:bidi="ar"/>
        </w:rPr>
      </w:pPr>
      <w:r>
        <w:rPr>
          <w:rFonts w:ascii="Times New Roman" w:hAnsi="Times New Roman"/>
          <w:b/>
          <w:bCs/>
          <w:color w:val="000000"/>
          <w:kern w:val="0"/>
          <w:szCs w:val="21"/>
          <w:lang w:bidi="ar"/>
        </w:rPr>
        <w:t>表6-9 省际贸易层面碳要素比较优势效应的传导机制检验</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28"/>
        <w:gridCol w:w="1356"/>
        <w:gridCol w:w="1228"/>
        <w:gridCol w:w="1390"/>
        <w:gridCol w:w="1558"/>
      </w:tblGrid>
      <w:tr w14:paraId="7906A04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2528" w:type="dxa"/>
            <w:tcBorders>
              <w:bottom w:val="single" w:color="auto" w:sz="4" w:space="0"/>
              <w:tl2br w:val="nil"/>
              <w:tr2bl w:val="nil"/>
            </w:tcBorders>
          </w:tcPr>
          <w:p w14:paraId="2F533B36">
            <w:pPr>
              <w:widowControl/>
              <w:spacing w:line="360" w:lineRule="auto"/>
              <w:jc w:val="center"/>
              <w:rPr>
                <w:rFonts w:ascii="Times New Roman" w:hAnsi="Times New Roman"/>
                <w:color w:val="000000"/>
                <w:kern w:val="0"/>
                <w:szCs w:val="21"/>
                <w:lang w:bidi="ar"/>
              </w:rPr>
            </w:pPr>
          </w:p>
        </w:tc>
        <w:tc>
          <w:tcPr>
            <w:tcW w:w="1356" w:type="dxa"/>
            <w:tcBorders>
              <w:bottom w:val="single" w:color="auto" w:sz="4" w:space="0"/>
              <w:tl2br w:val="nil"/>
              <w:tr2bl w:val="nil"/>
            </w:tcBorders>
          </w:tcPr>
          <w:p w14:paraId="271355BE">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2BCD2CAC">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(1)</w:t>
            </w:r>
          </w:p>
        </w:tc>
        <w:tc>
          <w:tcPr>
            <w:tcW w:w="1228" w:type="dxa"/>
            <w:tcBorders>
              <w:bottom w:val="single" w:color="auto" w:sz="4" w:space="0"/>
              <w:tl2br w:val="nil"/>
              <w:tr2bl w:val="nil"/>
            </w:tcBorders>
          </w:tcPr>
          <w:p w14:paraId="7937835E">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lncfa</w:t>
            </w:r>
          </w:p>
          <w:p w14:paraId="61B7B8E3">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(2)</w:t>
            </w:r>
          </w:p>
        </w:tc>
        <w:tc>
          <w:tcPr>
            <w:tcW w:w="1390" w:type="dxa"/>
            <w:tcBorders>
              <w:bottom w:val="single" w:color="auto" w:sz="4" w:space="0"/>
              <w:tl2br w:val="nil"/>
              <w:tr2bl w:val="nil"/>
            </w:tcBorders>
          </w:tcPr>
          <w:p w14:paraId="603CD386">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188BAD93">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(3)</w:t>
            </w:r>
          </w:p>
        </w:tc>
        <w:tc>
          <w:tcPr>
            <w:tcW w:w="1558" w:type="dxa"/>
            <w:tcBorders>
              <w:bottom w:val="single" w:color="auto" w:sz="4" w:space="0"/>
              <w:tl2br w:val="nil"/>
              <w:tr2bl w:val="nil"/>
            </w:tcBorders>
          </w:tcPr>
          <w:p w14:paraId="418E977A">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1655EA35">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(4)</w:t>
            </w:r>
          </w:p>
        </w:tc>
      </w:tr>
      <w:tr w14:paraId="0D6FEC7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op w:val="single" w:color="auto" w:sz="4" w:space="0"/>
            </w:tcBorders>
          </w:tcPr>
          <w:p w14:paraId="0E3FF0BB">
            <w:pPr>
              <w:widowControl/>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lndig</w:t>
            </w:r>
          </w:p>
        </w:tc>
        <w:tc>
          <w:tcPr>
            <w:tcW w:w="1356" w:type="dxa"/>
            <w:tcBorders>
              <w:top w:val="single" w:color="auto" w:sz="4" w:space="0"/>
            </w:tcBorders>
          </w:tcPr>
          <w:p w14:paraId="4602F21A">
            <w:pPr>
              <w:jc w:val="center"/>
              <w:rPr>
                <w:rFonts w:ascii="Times New Roman" w:hAnsi="Times New Roman"/>
                <w:szCs w:val="21"/>
              </w:rPr>
            </w:pPr>
            <w:r>
              <w:rPr>
                <w:rFonts w:ascii="Times New Roman" w:hAnsi="Times New Roman"/>
                <w:szCs w:val="21"/>
              </w:rPr>
              <w:t>0.7328***</w:t>
            </w:r>
          </w:p>
          <w:p w14:paraId="7A0EA3D0">
            <w:pPr>
              <w:jc w:val="center"/>
              <w:rPr>
                <w:rFonts w:ascii="Times New Roman" w:hAnsi="Times New Roman"/>
                <w:szCs w:val="21"/>
              </w:rPr>
            </w:pPr>
            <w:r>
              <w:rPr>
                <w:rFonts w:ascii="Times New Roman" w:hAnsi="Times New Roman"/>
                <w:szCs w:val="21"/>
              </w:rPr>
              <w:t>(0.0131)</w:t>
            </w:r>
          </w:p>
        </w:tc>
        <w:tc>
          <w:tcPr>
            <w:tcW w:w="1228" w:type="dxa"/>
            <w:tcBorders>
              <w:top w:val="single" w:color="auto" w:sz="4" w:space="0"/>
            </w:tcBorders>
          </w:tcPr>
          <w:p w14:paraId="1EAF50A2">
            <w:pPr>
              <w:jc w:val="center"/>
              <w:rPr>
                <w:rFonts w:ascii="Times New Roman" w:hAnsi="Times New Roman"/>
                <w:szCs w:val="21"/>
              </w:rPr>
            </w:pPr>
            <w:r>
              <w:rPr>
                <w:rFonts w:ascii="Times New Roman" w:hAnsi="Times New Roman"/>
                <w:szCs w:val="21"/>
              </w:rPr>
              <w:t>-0.1743***</w:t>
            </w:r>
          </w:p>
          <w:p w14:paraId="46B52A3F">
            <w:pPr>
              <w:jc w:val="center"/>
              <w:rPr>
                <w:rFonts w:ascii="Times New Roman" w:hAnsi="Times New Roman"/>
                <w:szCs w:val="21"/>
              </w:rPr>
            </w:pPr>
            <w:r>
              <w:rPr>
                <w:rFonts w:ascii="Times New Roman" w:hAnsi="Times New Roman"/>
                <w:szCs w:val="21"/>
              </w:rPr>
              <w:t>(0.0087)</w:t>
            </w:r>
          </w:p>
        </w:tc>
        <w:tc>
          <w:tcPr>
            <w:tcW w:w="1390" w:type="dxa"/>
            <w:tcBorders>
              <w:top w:val="single" w:color="auto" w:sz="4" w:space="0"/>
            </w:tcBorders>
          </w:tcPr>
          <w:p w14:paraId="2F229319">
            <w:pPr>
              <w:jc w:val="center"/>
              <w:rPr>
                <w:rFonts w:ascii="Times New Roman" w:hAnsi="Times New Roman"/>
                <w:color w:val="000000"/>
                <w:kern w:val="0"/>
                <w:szCs w:val="21"/>
                <w:lang w:bidi="ar"/>
              </w:rPr>
            </w:pPr>
          </w:p>
        </w:tc>
        <w:tc>
          <w:tcPr>
            <w:tcW w:w="1558" w:type="dxa"/>
            <w:tcBorders>
              <w:top w:val="single" w:color="auto" w:sz="4" w:space="0"/>
            </w:tcBorders>
          </w:tcPr>
          <w:p w14:paraId="5C71E23F">
            <w:pPr>
              <w:jc w:val="center"/>
              <w:rPr>
                <w:rFonts w:ascii="Times New Roman" w:hAnsi="Times New Roman"/>
                <w:szCs w:val="21"/>
              </w:rPr>
            </w:pPr>
            <w:r>
              <w:rPr>
                <w:rFonts w:ascii="Times New Roman" w:hAnsi="Times New Roman"/>
                <w:szCs w:val="21"/>
              </w:rPr>
              <w:t>0.7527***</w:t>
            </w:r>
          </w:p>
          <w:p w14:paraId="1801859F">
            <w:pPr>
              <w:jc w:val="center"/>
              <w:rPr>
                <w:rFonts w:ascii="Times New Roman" w:hAnsi="Times New Roman"/>
                <w:szCs w:val="21"/>
              </w:rPr>
            </w:pPr>
            <w:r>
              <w:rPr>
                <w:rFonts w:ascii="Times New Roman" w:hAnsi="Times New Roman"/>
                <w:szCs w:val="21"/>
              </w:rPr>
              <w:t>(0.0134)</w:t>
            </w:r>
          </w:p>
        </w:tc>
      </w:tr>
      <w:tr w14:paraId="0204983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l2br w:val="nil"/>
              <w:tr2bl w:val="nil"/>
            </w:tcBorders>
          </w:tcPr>
          <w:p w14:paraId="19CF8AEB">
            <w:pPr>
              <w:widowControl/>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lncfa</w:t>
            </w:r>
          </w:p>
        </w:tc>
        <w:tc>
          <w:tcPr>
            <w:tcW w:w="1356" w:type="dxa"/>
            <w:tcBorders>
              <w:tl2br w:val="nil"/>
              <w:tr2bl w:val="nil"/>
            </w:tcBorders>
          </w:tcPr>
          <w:p w14:paraId="4A110C3F">
            <w:pPr>
              <w:widowControl/>
              <w:spacing w:line="360" w:lineRule="auto"/>
              <w:jc w:val="left"/>
              <w:rPr>
                <w:rFonts w:ascii="Times New Roman" w:hAnsi="Times New Roman"/>
                <w:color w:val="000000"/>
                <w:kern w:val="0"/>
                <w:szCs w:val="21"/>
                <w:lang w:bidi="ar"/>
              </w:rPr>
            </w:pPr>
          </w:p>
        </w:tc>
        <w:tc>
          <w:tcPr>
            <w:tcW w:w="1228" w:type="dxa"/>
            <w:tcBorders>
              <w:tl2br w:val="nil"/>
              <w:tr2bl w:val="nil"/>
            </w:tcBorders>
          </w:tcPr>
          <w:p w14:paraId="0B0FB38B">
            <w:pPr>
              <w:widowControl/>
              <w:spacing w:line="360" w:lineRule="auto"/>
              <w:jc w:val="left"/>
              <w:rPr>
                <w:rFonts w:ascii="Times New Roman" w:hAnsi="Times New Roman"/>
                <w:color w:val="000000"/>
                <w:kern w:val="0"/>
                <w:szCs w:val="21"/>
                <w:lang w:bidi="ar"/>
              </w:rPr>
            </w:pPr>
          </w:p>
        </w:tc>
        <w:tc>
          <w:tcPr>
            <w:tcW w:w="1390" w:type="dxa"/>
            <w:tcBorders>
              <w:tl2br w:val="nil"/>
              <w:tr2bl w:val="nil"/>
            </w:tcBorders>
          </w:tcPr>
          <w:p w14:paraId="74678920">
            <w:pPr>
              <w:jc w:val="center"/>
              <w:rPr>
                <w:rFonts w:ascii="Times New Roman" w:hAnsi="Times New Roman"/>
                <w:szCs w:val="21"/>
              </w:rPr>
            </w:pPr>
            <w:r>
              <w:rPr>
                <w:rFonts w:ascii="Times New Roman" w:hAnsi="Times New Roman"/>
                <w:szCs w:val="21"/>
              </w:rPr>
              <w:t>0.0311***</w:t>
            </w:r>
          </w:p>
          <w:p w14:paraId="43048237">
            <w:pPr>
              <w:jc w:val="center"/>
              <w:rPr>
                <w:rFonts w:ascii="Times New Roman" w:hAnsi="Times New Roman"/>
                <w:szCs w:val="21"/>
              </w:rPr>
            </w:pPr>
            <w:r>
              <w:rPr>
                <w:rFonts w:ascii="Times New Roman" w:hAnsi="Times New Roman"/>
                <w:szCs w:val="21"/>
              </w:rPr>
              <w:t>(0.0095)</w:t>
            </w:r>
          </w:p>
        </w:tc>
        <w:tc>
          <w:tcPr>
            <w:tcW w:w="1558" w:type="dxa"/>
            <w:tcBorders>
              <w:tl2br w:val="nil"/>
              <w:tr2bl w:val="nil"/>
            </w:tcBorders>
          </w:tcPr>
          <w:p w14:paraId="1F045FE9">
            <w:pPr>
              <w:jc w:val="center"/>
              <w:rPr>
                <w:rFonts w:ascii="Times New Roman" w:hAnsi="Times New Roman"/>
                <w:szCs w:val="21"/>
              </w:rPr>
            </w:pPr>
            <w:r>
              <w:rPr>
                <w:rFonts w:ascii="Times New Roman" w:hAnsi="Times New Roman"/>
                <w:szCs w:val="21"/>
              </w:rPr>
              <w:t>0.0970***</w:t>
            </w:r>
          </w:p>
          <w:p w14:paraId="05E01EA7">
            <w:pPr>
              <w:jc w:val="center"/>
              <w:rPr>
                <w:rFonts w:ascii="Times New Roman" w:hAnsi="Times New Roman"/>
                <w:szCs w:val="21"/>
              </w:rPr>
            </w:pPr>
            <w:r>
              <w:rPr>
                <w:rFonts w:ascii="Times New Roman" w:hAnsi="Times New Roman"/>
                <w:szCs w:val="21"/>
              </w:rPr>
              <w:t>(0.0089)</w:t>
            </w:r>
          </w:p>
        </w:tc>
      </w:tr>
      <w:tr w14:paraId="0527975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l2br w:val="nil"/>
              <w:tr2bl w:val="nil"/>
            </w:tcBorders>
            <w:shd w:val="clear" w:color="auto" w:fill="auto"/>
          </w:tcPr>
          <w:p w14:paraId="054FCAD3">
            <w:pPr>
              <w:jc w:val="center"/>
              <w:rPr>
                <w:rFonts w:ascii="Times New Roman" w:hAnsi="Times New Roman"/>
                <w:szCs w:val="21"/>
              </w:rPr>
            </w:pPr>
            <w:r>
              <w:rPr>
                <w:rFonts w:ascii="Times New Roman" w:hAnsi="Times New Roman"/>
                <w:szCs w:val="21"/>
              </w:rPr>
              <w:t>Constant</w:t>
            </w:r>
          </w:p>
        </w:tc>
        <w:tc>
          <w:tcPr>
            <w:tcW w:w="1356" w:type="dxa"/>
            <w:tcBorders>
              <w:tl2br w:val="nil"/>
              <w:tr2bl w:val="nil"/>
            </w:tcBorders>
            <w:shd w:val="clear" w:color="auto" w:fill="auto"/>
          </w:tcPr>
          <w:p w14:paraId="6124C284">
            <w:pPr>
              <w:jc w:val="center"/>
              <w:rPr>
                <w:rFonts w:ascii="Times New Roman" w:hAnsi="Times New Roman"/>
                <w:szCs w:val="21"/>
              </w:rPr>
            </w:pPr>
            <w:r>
              <w:rPr>
                <w:rFonts w:ascii="Times New Roman" w:hAnsi="Times New Roman"/>
                <w:szCs w:val="21"/>
              </w:rPr>
              <w:t>-10.5026***</w:t>
            </w:r>
          </w:p>
          <w:p w14:paraId="5A4725D2">
            <w:pPr>
              <w:jc w:val="center"/>
              <w:rPr>
                <w:rFonts w:ascii="Times New Roman" w:hAnsi="Times New Roman"/>
                <w:szCs w:val="21"/>
              </w:rPr>
            </w:pPr>
            <w:r>
              <w:rPr>
                <w:rFonts w:ascii="Times New Roman" w:hAnsi="Times New Roman"/>
                <w:szCs w:val="21"/>
              </w:rPr>
              <w:t>(0.3555)</w:t>
            </w:r>
          </w:p>
        </w:tc>
        <w:tc>
          <w:tcPr>
            <w:tcW w:w="1228" w:type="dxa"/>
            <w:tcBorders>
              <w:tl2br w:val="nil"/>
              <w:tr2bl w:val="nil"/>
            </w:tcBorders>
            <w:shd w:val="clear" w:color="auto" w:fill="auto"/>
          </w:tcPr>
          <w:p w14:paraId="7682DF13">
            <w:pPr>
              <w:jc w:val="center"/>
              <w:rPr>
                <w:rFonts w:ascii="Times New Roman" w:hAnsi="Times New Roman"/>
                <w:szCs w:val="21"/>
              </w:rPr>
            </w:pPr>
            <w:r>
              <w:rPr>
                <w:rFonts w:ascii="Times New Roman" w:hAnsi="Times New Roman"/>
                <w:szCs w:val="21"/>
              </w:rPr>
              <w:t>2.1876***</w:t>
            </w:r>
          </w:p>
          <w:p w14:paraId="15B4CA6D">
            <w:pPr>
              <w:jc w:val="center"/>
              <w:rPr>
                <w:rFonts w:ascii="Times New Roman" w:hAnsi="Times New Roman"/>
                <w:szCs w:val="21"/>
              </w:rPr>
            </w:pPr>
            <w:r>
              <w:rPr>
                <w:rFonts w:ascii="Times New Roman" w:hAnsi="Times New Roman"/>
                <w:szCs w:val="21"/>
              </w:rPr>
              <w:t>(0.2005)</w:t>
            </w:r>
          </w:p>
        </w:tc>
        <w:tc>
          <w:tcPr>
            <w:tcW w:w="1390" w:type="dxa"/>
            <w:tcBorders>
              <w:tl2br w:val="nil"/>
              <w:tr2bl w:val="nil"/>
            </w:tcBorders>
          </w:tcPr>
          <w:p w14:paraId="53C66813">
            <w:pPr>
              <w:jc w:val="center"/>
              <w:rPr>
                <w:rFonts w:ascii="Times New Roman" w:hAnsi="Times New Roman"/>
                <w:szCs w:val="21"/>
              </w:rPr>
            </w:pPr>
            <w:r>
              <w:rPr>
                <w:rFonts w:ascii="Times New Roman" w:hAnsi="Times New Roman"/>
                <w:szCs w:val="21"/>
              </w:rPr>
              <w:t>-1.7821***</w:t>
            </w:r>
          </w:p>
          <w:p w14:paraId="7D938EBE">
            <w:pPr>
              <w:jc w:val="center"/>
              <w:rPr>
                <w:rFonts w:ascii="Times New Roman" w:hAnsi="Times New Roman"/>
                <w:szCs w:val="21"/>
              </w:rPr>
            </w:pPr>
            <w:r>
              <w:rPr>
                <w:rFonts w:ascii="Times New Roman" w:hAnsi="Times New Roman"/>
                <w:szCs w:val="21"/>
              </w:rPr>
              <w:t>(0.3489)</w:t>
            </w:r>
          </w:p>
        </w:tc>
        <w:tc>
          <w:tcPr>
            <w:tcW w:w="1558" w:type="dxa"/>
            <w:tcBorders>
              <w:tl2br w:val="nil"/>
              <w:tr2bl w:val="nil"/>
            </w:tcBorders>
          </w:tcPr>
          <w:p w14:paraId="20D81A2B">
            <w:pPr>
              <w:jc w:val="center"/>
              <w:rPr>
                <w:rFonts w:ascii="Times New Roman" w:hAnsi="Times New Roman"/>
                <w:szCs w:val="21"/>
              </w:rPr>
            </w:pPr>
            <w:r>
              <w:rPr>
                <w:rFonts w:ascii="Times New Roman" w:hAnsi="Times New Roman"/>
                <w:szCs w:val="21"/>
              </w:rPr>
              <w:t>-10.8449***</w:t>
            </w:r>
          </w:p>
          <w:p w14:paraId="1D70A2F0">
            <w:pPr>
              <w:jc w:val="center"/>
              <w:rPr>
                <w:rFonts w:ascii="Times New Roman" w:hAnsi="Times New Roman"/>
                <w:szCs w:val="21"/>
              </w:rPr>
            </w:pPr>
            <w:r>
              <w:rPr>
                <w:rFonts w:ascii="Times New Roman" w:hAnsi="Times New Roman"/>
                <w:szCs w:val="21"/>
              </w:rPr>
              <w:t>(0.3659)</w:t>
            </w:r>
          </w:p>
        </w:tc>
      </w:tr>
      <w:tr w14:paraId="63FA034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l2br w:val="nil"/>
              <w:tr2bl w:val="nil"/>
            </w:tcBorders>
            <w:shd w:val="clear" w:color="auto" w:fill="auto"/>
          </w:tcPr>
          <w:p w14:paraId="5AE4FF3A">
            <w:pPr>
              <w:jc w:val="left"/>
              <w:rPr>
                <w:rFonts w:ascii="Times New Roman" w:hAnsi="Times New Roman"/>
                <w:szCs w:val="21"/>
              </w:rPr>
            </w:pPr>
          </w:p>
        </w:tc>
        <w:tc>
          <w:tcPr>
            <w:tcW w:w="1356" w:type="dxa"/>
            <w:tcBorders>
              <w:tl2br w:val="nil"/>
              <w:tr2bl w:val="nil"/>
            </w:tcBorders>
            <w:shd w:val="clear" w:color="auto" w:fill="auto"/>
          </w:tcPr>
          <w:p w14:paraId="1E203721">
            <w:pPr>
              <w:jc w:val="center"/>
              <w:rPr>
                <w:rFonts w:ascii="Times New Roman" w:hAnsi="Times New Roman"/>
                <w:szCs w:val="21"/>
              </w:rPr>
            </w:pPr>
          </w:p>
        </w:tc>
        <w:tc>
          <w:tcPr>
            <w:tcW w:w="1228" w:type="dxa"/>
            <w:tcBorders>
              <w:tl2br w:val="nil"/>
              <w:tr2bl w:val="nil"/>
            </w:tcBorders>
            <w:shd w:val="clear" w:color="auto" w:fill="auto"/>
          </w:tcPr>
          <w:p w14:paraId="54EFA569">
            <w:pPr>
              <w:jc w:val="center"/>
              <w:rPr>
                <w:rFonts w:ascii="Times New Roman" w:hAnsi="Times New Roman"/>
                <w:szCs w:val="21"/>
              </w:rPr>
            </w:pPr>
          </w:p>
        </w:tc>
        <w:tc>
          <w:tcPr>
            <w:tcW w:w="1390" w:type="dxa"/>
            <w:tcBorders>
              <w:tl2br w:val="nil"/>
              <w:tr2bl w:val="nil"/>
            </w:tcBorders>
          </w:tcPr>
          <w:p w14:paraId="08A97E5F">
            <w:pPr>
              <w:jc w:val="center"/>
              <w:rPr>
                <w:rFonts w:ascii="Times New Roman" w:hAnsi="Times New Roman"/>
                <w:color w:val="000000"/>
                <w:kern w:val="0"/>
                <w:szCs w:val="21"/>
                <w:lang w:bidi="ar"/>
              </w:rPr>
            </w:pPr>
          </w:p>
        </w:tc>
        <w:tc>
          <w:tcPr>
            <w:tcW w:w="1558" w:type="dxa"/>
            <w:tcBorders>
              <w:tl2br w:val="nil"/>
              <w:tr2bl w:val="nil"/>
            </w:tcBorders>
          </w:tcPr>
          <w:p w14:paraId="6961B217">
            <w:pPr>
              <w:jc w:val="center"/>
              <w:rPr>
                <w:rFonts w:ascii="Times New Roman" w:hAnsi="Times New Roman"/>
                <w:color w:val="000000"/>
                <w:kern w:val="0"/>
                <w:szCs w:val="21"/>
                <w:lang w:bidi="ar"/>
              </w:rPr>
            </w:pPr>
          </w:p>
        </w:tc>
      </w:tr>
      <w:tr w14:paraId="58B4780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l2br w:val="nil"/>
              <w:tr2bl w:val="nil"/>
            </w:tcBorders>
            <w:shd w:val="clear" w:color="auto" w:fill="auto"/>
          </w:tcPr>
          <w:p w14:paraId="095DB735">
            <w:pPr>
              <w:spacing w:line="360" w:lineRule="auto"/>
              <w:jc w:val="center"/>
              <w:rPr>
                <w:rFonts w:ascii="Times New Roman" w:hAnsi="Times New Roman"/>
                <w:color w:val="000000"/>
                <w:kern w:val="0"/>
                <w:szCs w:val="21"/>
                <w:lang w:bidi="ar"/>
              </w:rPr>
            </w:pPr>
            <w:r>
              <w:rPr>
                <w:rFonts w:ascii="Times New Roman" w:hAnsi="Times New Roman"/>
                <w:szCs w:val="21"/>
              </w:rPr>
              <w:t>控制变量</w:t>
            </w:r>
          </w:p>
        </w:tc>
        <w:tc>
          <w:tcPr>
            <w:tcW w:w="1356" w:type="dxa"/>
            <w:tcBorders>
              <w:tl2br w:val="nil"/>
              <w:tr2bl w:val="nil"/>
            </w:tcBorders>
            <w:shd w:val="clear" w:color="auto" w:fill="auto"/>
          </w:tcPr>
          <w:p w14:paraId="6B4A26FF">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228" w:type="dxa"/>
            <w:tcBorders>
              <w:tl2br w:val="nil"/>
              <w:tr2bl w:val="nil"/>
            </w:tcBorders>
            <w:shd w:val="clear" w:color="auto" w:fill="auto"/>
          </w:tcPr>
          <w:p w14:paraId="16C6EE10">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90" w:type="dxa"/>
            <w:tcBorders>
              <w:tl2br w:val="nil"/>
              <w:tr2bl w:val="nil"/>
            </w:tcBorders>
            <w:shd w:val="clear" w:color="auto" w:fill="auto"/>
          </w:tcPr>
          <w:p w14:paraId="68A7A52A">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558" w:type="dxa"/>
            <w:tcBorders>
              <w:tl2br w:val="nil"/>
              <w:tr2bl w:val="nil"/>
            </w:tcBorders>
            <w:shd w:val="clear" w:color="auto" w:fill="auto"/>
          </w:tcPr>
          <w:p w14:paraId="027835CC">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23E4B53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l2br w:val="nil"/>
              <w:tr2bl w:val="nil"/>
            </w:tcBorders>
            <w:shd w:val="clear" w:color="auto" w:fill="auto"/>
          </w:tcPr>
          <w:p w14:paraId="1E6E5342">
            <w:pPr>
              <w:spacing w:line="360" w:lineRule="auto"/>
              <w:jc w:val="center"/>
              <w:rPr>
                <w:rFonts w:ascii="Times New Roman" w:hAnsi="Times New Roman"/>
                <w:color w:val="000000"/>
                <w:kern w:val="0"/>
                <w:szCs w:val="21"/>
                <w:lang w:bidi="ar"/>
              </w:rPr>
            </w:pPr>
            <w:r>
              <w:rPr>
                <w:rFonts w:ascii="Times New Roman" w:hAnsi="Times New Roman"/>
                <w:szCs w:val="21"/>
              </w:rPr>
              <w:t>行业固定效应</w:t>
            </w:r>
          </w:p>
        </w:tc>
        <w:tc>
          <w:tcPr>
            <w:tcW w:w="1356" w:type="dxa"/>
            <w:tcBorders>
              <w:tl2br w:val="nil"/>
              <w:tr2bl w:val="nil"/>
            </w:tcBorders>
            <w:shd w:val="clear" w:color="auto" w:fill="auto"/>
          </w:tcPr>
          <w:p w14:paraId="097CCEDE">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228" w:type="dxa"/>
            <w:tcBorders>
              <w:tl2br w:val="nil"/>
              <w:tr2bl w:val="nil"/>
            </w:tcBorders>
            <w:shd w:val="clear" w:color="auto" w:fill="auto"/>
          </w:tcPr>
          <w:p w14:paraId="1418BD7E">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90" w:type="dxa"/>
            <w:tcBorders>
              <w:tl2br w:val="nil"/>
              <w:tr2bl w:val="nil"/>
            </w:tcBorders>
            <w:shd w:val="clear" w:color="auto" w:fill="auto"/>
          </w:tcPr>
          <w:p w14:paraId="142A5003">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558" w:type="dxa"/>
            <w:tcBorders>
              <w:tl2br w:val="nil"/>
              <w:tr2bl w:val="nil"/>
            </w:tcBorders>
            <w:shd w:val="clear" w:color="auto" w:fill="auto"/>
          </w:tcPr>
          <w:p w14:paraId="364C3046">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3362A8C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l2br w:val="nil"/>
              <w:tr2bl w:val="nil"/>
            </w:tcBorders>
            <w:shd w:val="clear" w:color="auto" w:fill="auto"/>
          </w:tcPr>
          <w:p w14:paraId="1808B2E9">
            <w:pPr>
              <w:spacing w:line="360" w:lineRule="auto"/>
              <w:jc w:val="center"/>
              <w:rPr>
                <w:rFonts w:ascii="Times New Roman" w:hAnsi="Times New Roman"/>
                <w:color w:val="000000"/>
                <w:kern w:val="0"/>
                <w:szCs w:val="21"/>
                <w:lang w:bidi="ar"/>
              </w:rPr>
            </w:pPr>
            <w:r>
              <w:rPr>
                <w:rFonts w:ascii="Times New Roman" w:hAnsi="Times New Roman"/>
                <w:szCs w:val="21"/>
              </w:rPr>
              <w:t>时间固定效应</w:t>
            </w:r>
          </w:p>
        </w:tc>
        <w:tc>
          <w:tcPr>
            <w:tcW w:w="1356" w:type="dxa"/>
            <w:tcBorders>
              <w:tl2br w:val="nil"/>
              <w:tr2bl w:val="nil"/>
            </w:tcBorders>
            <w:shd w:val="clear" w:color="auto" w:fill="auto"/>
          </w:tcPr>
          <w:p w14:paraId="20C44367">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228" w:type="dxa"/>
            <w:tcBorders>
              <w:tl2br w:val="nil"/>
              <w:tr2bl w:val="nil"/>
            </w:tcBorders>
            <w:shd w:val="clear" w:color="auto" w:fill="auto"/>
          </w:tcPr>
          <w:p w14:paraId="245A8715">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90" w:type="dxa"/>
            <w:tcBorders>
              <w:tl2br w:val="nil"/>
              <w:tr2bl w:val="nil"/>
            </w:tcBorders>
            <w:shd w:val="clear" w:color="auto" w:fill="auto"/>
          </w:tcPr>
          <w:p w14:paraId="3FFD011A">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558" w:type="dxa"/>
            <w:tcBorders>
              <w:tl2br w:val="nil"/>
              <w:tr2bl w:val="nil"/>
            </w:tcBorders>
            <w:shd w:val="clear" w:color="auto" w:fill="auto"/>
          </w:tcPr>
          <w:p w14:paraId="68201F6E">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79F805A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l2br w:val="nil"/>
              <w:tr2bl w:val="nil"/>
            </w:tcBorders>
            <w:shd w:val="clear" w:color="auto" w:fill="auto"/>
          </w:tcPr>
          <w:p w14:paraId="6AF10699">
            <w:pPr>
              <w:spacing w:line="360" w:lineRule="auto"/>
              <w:jc w:val="center"/>
              <w:rPr>
                <w:rFonts w:ascii="Times New Roman" w:hAnsi="Times New Roman"/>
                <w:color w:val="000000"/>
                <w:kern w:val="0"/>
                <w:szCs w:val="21"/>
                <w:lang w:bidi="ar"/>
              </w:rPr>
            </w:pPr>
            <w:r>
              <w:rPr>
                <w:rFonts w:ascii="Times New Roman" w:hAnsi="Times New Roman"/>
                <w:szCs w:val="21"/>
              </w:rPr>
              <w:t>调出省份固定效应</w:t>
            </w:r>
          </w:p>
        </w:tc>
        <w:tc>
          <w:tcPr>
            <w:tcW w:w="1356" w:type="dxa"/>
            <w:tcBorders>
              <w:tl2br w:val="nil"/>
              <w:tr2bl w:val="nil"/>
            </w:tcBorders>
            <w:shd w:val="clear" w:color="auto" w:fill="auto"/>
          </w:tcPr>
          <w:p w14:paraId="3B96F98B">
            <w:pPr>
              <w:spacing w:line="360" w:lineRule="auto"/>
              <w:jc w:val="center"/>
              <w:rPr>
                <w:rFonts w:ascii="Times New Roman" w:hAnsi="Times New Roman"/>
                <w:szCs w:val="21"/>
              </w:rPr>
            </w:pPr>
            <w:r>
              <w:rPr>
                <w:rFonts w:ascii="Times New Roman" w:hAnsi="Times New Roman"/>
                <w:szCs w:val="21"/>
              </w:rPr>
              <w:t>是</w:t>
            </w:r>
          </w:p>
        </w:tc>
        <w:tc>
          <w:tcPr>
            <w:tcW w:w="1228" w:type="dxa"/>
            <w:tcBorders>
              <w:tl2br w:val="nil"/>
              <w:tr2bl w:val="nil"/>
            </w:tcBorders>
            <w:shd w:val="clear" w:color="auto" w:fill="auto"/>
          </w:tcPr>
          <w:p w14:paraId="29F01AF2">
            <w:pPr>
              <w:spacing w:line="360" w:lineRule="auto"/>
              <w:jc w:val="center"/>
              <w:rPr>
                <w:rFonts w:ascii="Times New Roman" w:hAnsi="Times New Roman"/>
                <w:szCs w:val="21"/>
              </w:rPr>
            </w:pPr>
            <w:r>
              <w:rPr>
                <w:rFonts w:ascii="Times New Roman" w:hAnsi="Times New Roman"/>
                <w:szCs w:val="21"/>
              </w:rPr>
              <w:t>是</w:t>
            </w:r>
          </w:p>
        </w:tc>
        <w:tc>
          <w:tcPr>
            <w:tcW w:w="1390" w:type="dxa"/>
            <w:tcBorders>
              <w:tl2br w:val="nil"/>
              <w:tr2bl w:val="nil"/>
            </w:tcBorders>
            <w:shd w:val="clear" w:color="auto" w:fill="auto"/>
          </w:tcPr>
          <w:p w14:paraId="7B467A65">
            <w:pPr>
              <w:spacing w:line="360" w:lineRule="auto"/>
              <w:jc w:val="center"/>
              <w:rPr>
                <w:rFonts w:ascii="Times New Roman" w:hAnsi="Times New Roman"/>
                <w:szCs w:val="21"/>
              </w:rPr>
            </w:pPr>
            <w:r>
              <w:rPr>
                <w:rFonts w:ascii="Times New Roman" w:hAnsi="Times New Roman"/>
                <w:szCs w:val="21"/>
              </w:rPr>
              <w:t>是</w:t>
            </w:r>
          </w:p>
        </w:tc>
        <w:tc>
          <w:tcPr>
            <w:tcW w:w="1558" w:type="dxa"/>
            <w:tcBorders>
              <w:tl2br w:val="nil"/>
              <w:tr2bl w:val="nil"/>
            </w:tcBorders>
            <w:shd w:val="clear" w:color="auto" w:fill="auto"/>
          </w:tcPr>
          <w:p w14:paraId="59D275A4">
            <w:pPr>
              <w:spacing w:line="360" w:lineRule="auto"/>
              <w:jc w:val="center"/>
              <w:rPr>
                <w:rFonts w:ascii="Times New Roman" w:hAnsi="Times New Roman"/>
                <w:szCs w:val="21"/>
              </w:rPr>
            </w:pPr>
            <w:r>
              <w:rPr>
                <w:rFonts w:ascii="Times New Roman" w:hAnsi="Times New Roman"/>
                <w:szCs w:val="21"/>
              </w:rPr>
              <w:t>是</w:t>
            </w:r>
          </w:p>
        </w:tc>
      </w:tr>
      <w:tr w14:paraId="337AD07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l2br w:val="nil"/>
              <w:tr2bl w:val="nil"/>
            </w:tcBorders>
            <w:shd w:val="clear" w:color="auto" w:fill="auto"/>
          </w:tcPr>
          <w:p w14:paraId="3AFD6874">
            <w:pPr>
              <w:spacing w:line="360" w:lineRule="auto"/>
              <w:jc w:val="center"/>
              <w:rPr>
                <w:rFonts w:ascii="Times New Roman" w:hAnsi="Times New Roman"/>
                <w:szCs w:val="21"/>
              </w:rPr>
            </w:pPr>
            <w:r>
              <w:rPr>
                <w:rFonts w:ascii="Times New Roman" w:hAnsi="Times New Roman"/>
                <w:szCs w:val="21"/>
              </w:rPr>
              <w:t>调入省份固定效应</w:t>
            </w:r>
          </w:p>
        </w:tc>
        <w:tc>
          <w:tcPr>
            <w:tcW w:w="1356" w:type="dxa"/>
            <w:tcBorders>
              <w:tl2br w:val="nil"/>
              <w:tr2bl w:val="nil"/>
            </w:tcBorders>
            <w:shd w:val="clear" w:color="auto" w:fill="auto"/>
          </w:tcPr>
          <w:p w14:paraId="269CF7FE">
            <w:pPr>
              <w:spacing w:line="360" w:lineRule="auto"/>
              <w:jc w:val="center"/>
              <w:rPr>
                <w:rFonts w:ascii="Times New Roman" w:hAnsi="Times New Roman"/>
                <w:szCs w:val="21"/>
              </w:rPr>
            </w:pPr>
            <w:r>
              <w:rPr>
                <w:rFonts w:ascii="Times New Roman" w:hAnsi="Times New Roman"/>
                <w:szCs w:val="21"/>
              </w:rPr>
              <w:t>是</w:t>
            </w:r>
          </w:p>
        </w:tc>
        <w:tc>
          <w:tcPr>
            <w:tcW w:w="1228" w:type="dxa"/>
            <w:tcBorders>
              <w:tl2br w:val="nil"/>
              <w:tr2bl w:val="nil"/>
            </w:tcBorders>
            <w:shd w:val="clear" w:color="auto" w:fill="auto"/>
          </w:tcPr>
          <w:p w14:paraId="6EE29A8C">
            <w:pPr>
              <w:spacing w:line="360" w:lineRule="auto"/>
              <w:jc w:val="center"/>
              <w:rPr>
                <w:rFonts w:ascii="Times New Roman" w:hAnsi="Times New Roman"/>
                <w:szCs w:val="21"/>
              </w:rPr>
            </w:pPr>
            <w:r>
              <w:rPr>
                <w:rFonts w:ascii="Times New Roman" w:hAnsi="Times New Roman"/>
                <w:szCs w:val="21"/>
              </w:rPr>
              <w:t>是</w:t>
            </w:r>
          </w:p>
        </w:tc>
        <w:tc>
          <w:tcPr>
            <w:tcW w:w="1390" w:type="dxa"/>
            <w:tcBorders>
              <w:tl2br w:val="nil"/>
              <w:tr2bl w:val="nil"/>
            </w:tcBorders>
            <w:shd w:val="clear" w:color="auto" w:fill="auto"/>
          </w:tcPr>
          <w:p w14:paraId="064FCD72">
            <w:pPr>
              <w:spacing w:line="360" w:lineRule="auto"/>
              <w:jc w:val="center"/>
              <w:rPr>
                <w:rFonts w:ascii="Times New Roman" w:hAnsi="Times New Roman"/>
                <w:szCs w:val="21"/>
              </w:rPr>
            </w:pPr>
            <w:r>
              <w:rPr>
                <w:rFonts w:ascii="Times New Roman" w:hAnsi="Times New Roman"/>
                <w:szCs w:val="21"/>
              </w:rPr>
              <w:t>是</w:t>
            </w:r>
          </w:p>
        </w:tc>
        <w:tc>
          <w:tcPr>
            <w:tcW w:w="1558" w:type="dxa"/>
            <w:tcBorders>
              <w:tl2br w:val="nil"/>
              <w:tr2bl w:val="nil"/>
            </w:tcBorders>
            <w:shd w:val="clear" w:color="auto" w:fill="auto"/>
          </w:tcPr>
          <w:p w14:paraId="3E894723">
            <w:pPr>
              <w:spacing w:line="360" w:lineRule="auto"/>
              <w:jc w:val="center"/>
              <w:rPr>
                <w:rFonts w:ascii="Times New Roman" w:hAnsi="Times New Roman"/>
                <w:szCs w:val="21"/>
              </w:rPr>
            </w:pPr>
            <w:r>
              <w:rPr>
                <w:rFonts w:ascii="Times New Roman" w:hAnsi="Times New Roman"/>
                <w:szCs w:val="21"/>
              </w:rPr>
              <w:t>是</w:t>
            </w:r>
          </w:p>
        </w:tc>
      </w:tr>
      <w:tr w14:paraId="52D139B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l2br w:val="nil"/>
              <w:tr2bl w:val="nil"/>
            </w:tcBorders>
            <w:shd w:val="clear" w:color="auto" w:fill="auto"/>
          </w:tcPr>
          <w:p w14:paraId="099B913D">
            <w:pPr>
              <w:spacing w:line="360" w:lineRule="auto"/>
              <w:jc w:val="center"/>
              <w:rPr>
                <w:rFonts w:ascii="Times New Roman" w:hAnsi="Times New Roman"/>
                <w:szCs w:val="21"/>
              </w:rPr>
            </w:pPr>
            <w:r>
              <w:rPr>
                <w:rFonts w:ascii="Times New Roman" w:hAnsi="Times New Roman"/>
                <w:szCs w:val="21"/>
              </w:rPr>
              <w:t>调出-调入省份固定效应</w:t>
            </w:r>
          </w:p>
        </w:tc>
        <w:tc>
          <w:tcPr>
            <w:tcW w:w="1356" w:type="dxa"/>
            <w:tcBorders>
              <w:tl2br w:val="nil"/>
              <w:tr2bl w:val="nil"/>
            </w:tcBorders>
            <w:shd w:val="clear" w:color="auto" w:fill="auto"/>
          </w:tcPr>
          <w:p w14:paraId="301F9340">
            <w:pPr>
              <w:spacing w:line="360" w:lineRule="auto"/>
              <w:jc w:val="center"/>
              <w:rPr>
                <w:rFonts w:ascii="Times New Roman" w:hAnsi="Times New Roman"/>
                <w:szCs w:val="21"/>
              </w:rPr>
            </w:pPr>
            <w:r>
              <w:rPr>
                <w:rFonts w:ascii="Times New Roman" w:hAnsi="Times New Roman"/>
                <w:szCs w:val="21"/>
              </w:rPr>
              <w:t>是</w:t>
            </w:r>
          </w:p>
        </w:tc>
        <w:tc>
          <w:tcPr>
            <w:tcW w:w="1228" w:type="dxa"/>
            <w:tcBorders>
              <w:tl2br w:val="nil"/>
              <w:tr2bl w:val="nil"/>
            </w:tcBorders>
            <w:shd w:val="clear" w:color="auto" w:fill="auto"/>
          </w:tcPr>
          <w:p w14:paraId="4660B9AB">
            <w:pPr>
              <w:spacing w:line="360" w:lineRule="auto"/>
              <w:jc w:val="center"/>
              <w:rPr>
                <w:rFonts w:ascii="Times New Roman" w:hAnsi="Times New Roman"/>
                <w:szCs w:val="21"/>
              </w:rPr>
            </w:pPr>
            <w:r>
              <w:rPr>
                <w:rFonts w:ascii="Times New Roman" w:hAnsi="Times New Roman"/>
                <w:szCs w:val="21"/>
              </w:rPr>
              <w:t>是</w:t>
            </w:r>
          </w:p>
        </w:tc>
        <w:tc>
          <w:tcPr>
            <w:tcW w:w="1390" w:type="dxa"/>
            <w:tcBorders>
              <w:tl2br w:val="nil"/>
              <w:tr2bl w:val="nil"/>
            </w:tcBorders>
            <w:shd w:val="clear" w:color="auto" w:fill="auto"/>
          </w:tcPr>
          <w:p w14:paraId="07BFB08A">
            <w:pPr>
              <w:spacing w:line="360" w:lineRule="auto"/>
              <w:jc w:val="center"/>
              <w:rPr>
                <w:rFonts w:ascii="Times New Roman" w:hAnsi="Times New Roman"/>
                <w:szCs w:val="21"/>
              </w:rPr>
            </w:pPr>
            <w:r>
              <w:rPr>
                <w:rFonts w:ascii="Times New Roman" w:hAnsi="Times New Roman"/>
                <w:szCs w:val="21"/>
              </w:rPr>
              <w:t>是</w:t>
            </w:r>
          </w:p>
        </w:tc>
        <w:tc>
          <w:tcPr>
            <w:tcW w:w="1558" w:type="dxa"/>
            <w:tcBorders>
              <w:tl2br w:val="nil"/>
              <w:tr2bl w:val="nil"/>
            </w:tcBorders>
            <w:shd w:val="clear" w:color="auto" w:fill="auto"/>
          </w:tcPr>
          <w:p w14:paraId="5FE44252">
            <w:pPr>
              <w:spacing w:line="360" w:lineRule="auto"/>
              <w:jc w:val="center"/>
              <w:rPr>
                <w:rFonts w:ascii="Times New Roman" w:hAnsi="Times New Roman"/>
                <w:szCs w:val="21"/>
              </w:rPr>
            </w:pPr>
            <w:r>
              <w:rPr>
                <w:rFonts w:ascii="Times New Roman" w:hAnsi="Times New Roman"/>
                <w:szCs w:val="21"/>
              </w:rPr>
              <w:t>是</w:t>
            </w:r>
          </w:p>
        </w:tc>
      </w:tr>
      <w:tr w14:paraId="1FE513C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l2br w:val="nil"/>
              <w:tr2bl w:val="nil"/>
            </w:tcBorders>
            <w:shd w:val="clear" w:color="auto" w:fill="auto"/>
          </w:tcPr>
          <w:p w14:paraId="3FA06AAA">
            <w:pPr>
              <w:jc w:val="center"/>
              <w:rPr>
                <w:rFonts w:ascii="Times New Roman" w:hAnsi="Times New Roman"/>
                <w:szCs w:val="21"/>
              </w:rPr>
            </w:pPr>
            <w:r>
              <w:rPr>
                <w:rFonts w:ascii="Times New Roman" w:hAnsi="Times New Roman"/>
                <w:szCs w:val="21"/>
              </w:rPr>
              <w:t>Sobel Z</w:t>
            </w:r>
          </w:p>
        </w:tc>
        <w:tc>
          <w:tcPr>
            <w:tcW w:w="5532" w:type="dxa"/>
            <w:gridSpan w:val="4"/>
            <w:tcBorders>
              <w:tl2br w:val="nil"/>
              <w:tr2bl w:val="nil"/>
            </w:tcBorders>
            <w:shd w:val="clear" w:color="auto" w:fill="auto"/>
          </w:tcPr>
          <w:p w14:paraId="0828CA49">
            <w:pPr>
              <w:jc w:val="center"/>
              <w:rPr>
                <w:rFonts w:ascii="Times New Roman" w:hAnsi="Times New Roman"/>
                <w:szCs w:val="21"/>
              </w:rPr>
            </w:pPr>
            <w:r>
              <w:rPr>
                <w:rFonts w:ascii="Times New Roman" w:hAnsi="Times New Roman"/>
                <w:szCs w:val="21"/>
              </w:rPr>
              <w:t xml:space="preserve"> -10.48***</w:t>
            </w:r>
          </w:p>
        </w:tc>
      </w:tr>
      <w:tr w14:paraId="265C36E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l2br w:val="nil"/>
              <w:tr2bl w:val="nil"/>
            </w:tcBorders>
            <w:shd w:val="clear" w:color="auto" w:fill="auto"/>
          </w:tcPr>
          <w:p w14:paraId="3234C184">
            <w:pPr>
              <w:jc w:val="center"/>
              <w:rPr>
                <w:rFonts w:ascii="Times New Roman" w:hAnsi="Times New Roman"/>
                <w:szCs w:val="21"/>
              </w:rPr>
            </w:pPr>
            <w:r>
              <w:rPr>
                <w:rFonts w:ascii="Times New Roman" w:hAnsi="Times New Roman"/>
                <w:szCs w:val="21"/>
              </w:rPr>
              <w:t>Bootstrap（1000次）检验置信区间</w:t>
            </w:r>
          </w:p>
        </w:tc>
        <w:tc>
          <w:tcPr>
            <w:tcW w:w="5532" w:type="dxa"/>
            <w:gridSpan w:val="4"/>
            <w:tcBorders>
              <w:tl2br w:val="nil"/>
              <w:tr2bl w:val="nil"/>
            </w:tcBorders>
            <w:shd w:val="clear" w:color="auto" w:fill="auto"/>
          </w:tcPr>
          <w:p w14:paraId="2CF0A0F9">
            <w:pPr>
              <w:jc w:val="center"/>
              <w:rPr>
                <w:rFonts w:ascii="Times New Roman" w:hAnsi="Times New Roman"/>
                <w:szCs w:val="21"/>
              </w:rPr>
            </w:pPr>
            <w:r>
              <w:rPr>
                <w:rFonts w:ascii="Times New Roman" w:hAnsi="Times New Roman"/>
                <w:szCs w:val="21"/>
              </w:rPr>
              <w:t>[ -0.0208   -0.0140 ]</w:t>
            </w:r>
          </w:p>
        </w:tc>
      </w:tr>
      <w:tr w14:paraId="78F80B8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l2br w:val="nil"/>
              <w:tr2bl w:val="nil"/>
            </w:tcBorders>
            <w:shd w:val="clear" w:color="auto" w:fill="auto"/>
          </w:tcPr>
          <w:p w14:paraId="3AB298C7">
            <w:pPr>
              <w:spacing w:line="360" w:lineRule="auto"/>
              <w:jc w:val="left"/>
              <w:rPr>
                <w:rFonts w:ascii="Times New Roman" w:hAnsi="Times New Roman"/>
                <w:color w:val="000000"/>
                <w:kern w:val="0"/>
                <w:szCs w:val="21"/>
                <w:lang w:bidi="ar"/>
              </w:rPr>
            </w:pPr>
            <w:r>
              <w:rPr>
                <w:rFonts w:ascii="Times New Roman" w:hAnsi="Times New Roman"/>
                <w:szCs w:val="21"/>
              </w:rPr>
              <w:t>N</w:t>
            </w:r>
          </w:p>
        </w:tc>
        <w:tc>
          <w:tcPr>
            <w:tcW w:w="1356" w:type="dxa"/>
            <w:tcBorders>
              <w:tl2br w:val="nil"/>
              <w:tr2bl w:val="nil"/>
            </w:tcBorders>
            <w:shd w:val="clear" w:color="auto" w:fill="auto"/>
          </w:tcPr>
          <w:p w14:paraId="709BDCDC">
            <w:pPr>
              <w:jc w:val="center"/>
              <w:rPr>
                <w:rFonts w:ascii="Times New Roman" w:hAnsi="Times New Roman"/>
                <w:szCs w:val="21"/>
              </w:rPr>
            </w:pPr>
            <w:r>
              <w:rPr>
                <w:rFonts w:ascii="Times New Roman" w:hAnsi="Times New Roman"/>
                <w:szCs w:val="21"/>
              </w:rPr>
              <w:t>66,392</w:t>
            </w:r>
          </w:p>
        </w:tc>
        <w:tc>
          <w:tcPr>
            <w:tcW w:w="1228" w:type="dxa"/>
            <w:tcBorders>
              <w:tl2br w:val="nil"/>
              <w:tr2bl w:val="nil"/>
            </w:tcBorders>
            <w:shd w:val="clear" w:color="auto" w:fill="auto"/>
          </w:tcPr>
          <w:p w14:paraId="2674EA92">
            <w:pPr>
              <w:jc w:val="center"/>
              <w:rPr>
                <w:rFonts w:ascii="Times New Roman" w:hAnsi="Times New Roman"/>
                <w:szCs w:val="21"/>
              </w:rPr>
            </w:pPr>
            <w:r>
              <w:rPr>
                <w:rFonts w:ascii="Times New Roman" w:hAnsi="Times New Roman"/>
                <w:szCs w:val="21"/>
              </w:rPr>
              <w:t>66,215</w:t>
            </w:r>
          </w:p>
        </w:tc>
        <w:tc>
          <w:tcPr>
            <w:tcW w:w="1390" w:type="dxa"/>
            <w:tcBorders>
              <w:tl2br w:val="nil"/>
              <w:tr2bl w:val="nil"/>
            </w:tcBorders>
          </w:tcPr>
          <w:p w14:paraId="6E57A63F">
            <w:pPr>
              <w:jc w:val="center"/>
              <w:rPr>
                <w:rFonts w:ascii="Times New Roman" w:hAnsi="Times New Roman"/>
                <w:color w:val="000000"/>
                <w:kern w:val="0"/>
                <w:szCs w:val="21"/>
                <w:lang w:bidi="ar"/>
              </w:rPr>
            </w:pPr>
            <w:r>
              <w:rPr>
                <w:rFonts w:ascii="Times New Roman" w:hAnsi="Times New Roman"/>
                <w:szCs w:val="21"/>
              </w:rPr>
              <w:t>63,660</w:t>
            </w:r>
          </w:p>
        </w:tc>
        <w:tc>
          <w:tcPr>
            <w:tcW w:w="1558" w:type="dxa"/>
            <w:tcBorders>
              <w:tl2br w:val="nil"/>
              <w:tr2bl w:val="nil"/>
            </w:tcBorders>
          </w:tcPr>
          <w:p w14:paraId="3391BC78">
            <w:pPr>
              <w:jc w:val="center"/>
              <w:rPr>
                <w:rFonts w:ascii="Times New Roman" w:hAnsi="Times New Roman"/>
                <w:color w:val="000000"/>
                <w:kern w:val="0"/>
                <w:szCs w:val="21"/>
                <w:lang w:bidi="ar"/>
              </w:rPr>
            </w:pPr>
            <w:r>
              <w:rPr>
                <w:rFonts w:ascii="Times New Roman" w:hAnsi="Times New Roman"/>
                <w:szCs w:val="21"/>
              </w:rPr>
              <w:t>63,660</w:t>
            </w:r>
          </w:p>
        </w:tc>
      </w:tr>
      <w:tr w14:paraId="1379FDB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28" w:type="dxa"/>
            <w:tcBorders>
              <w:tl2br w:val="nil"/>
              <w:tr2bl w:val="nil"/>
            </w:tcBorders>
            <w:shd w:val="clear" w:color="auto" w:fill="auto"/>
          </w:tcPr>
          <w:p w14:paraId="5EE016C2">
            <w:pPr>
              <w:spacing w:line="360" w:lineRule="auto"/>
              <w:jc w:val="left"/>
              <w:rPr>
                <w:rFonts w:ascii="Times New Roman" w:hAnsi="Times New Roman"/>
                <w:szCs w:val="21"/>
              </w:rPr>
            </w:pPr>
            <w:r>
              <w:rPr>
                <w:rFonts w:ascii="Times New Roman" w:hAnsi="Times New Roman"/>
                <w:szCs w:val="21"/>
              </w:rPr>
              <w:t>R-squared</w:t>
            </w:r>
          </w:p>
        </w:tc>
        <w:tc>
          <w:tcPr>
            <w:tcW w:w="1356" w:type="dxa"/>
            <w:tcBorders>
              <w:tl2br w:val="nil"/>
              <w:tr2bl w:val="nil"/>
            </w:tcBorders>
            <w:shd w:val="clear" w:color="auto" w:fill="auto"/>
          </w:tcPr>
          <w:p w14:paraId="55D5F81A">
            <w:pPr>
              <w:jc w:val="center"/>
              <w:rPr>
                <w:rFonts w:ascii="Times New Roman" w:hAnsi="Times New Roman"/>
                <w:szCs w:val="21"/>
              </w:rPr>
            </w:pPr>
            <w:r>
              <w:rPr>
                <w:rFonts w:ascii="Times New Roman" w:hAnsi="Times New Roman"/>
                <w:szCs w:val="21"/>
              </w:rPr>
              <w:t>0.2893</w:t>
            </w:r>
          </w:p>
        </w:tc>
        <w:tc>
          <w:tcPr>
            <w:tcW w:w="1228" w:type="dxa"/>
            <w:tcBorders>
              <w:tl2br w:val="nil"/>
              <w:tr2bl w:val="nil"/>
            </w:tcBorders>
            <w:shd w:val="clear" w:color="auto" w:fill="auto"/>
          </w:tcPr>
          <w:p w14:paraId="0C9BDF4E">
            <w:pPr>
              <w:jc w:val="center"/>
              <w:rPr>
                <w:rFonts w:ascii="Times New Roman" w:hAnsi="Times New Roman"/>
                <w:szCs w:val="21"/>
              </w:rPr>
            </w:pPr>
            <w:r>
              <w:rPr>
                <w:rFonts w:ascii="Times New Roman" w:hAnsi="Times New Roman"/>
                <w:szCs w:val="21"/>
              </w:rPr>
              <w:t>0.1400</w:t>
            </w:r>
          </w:p>
        </w:tc>
        <w:tc>
          <w:tcPr>
            <w:tcW w:w="1390" w:type="dxa"/>
            <w:tcBorders>
              <w:tl2br w:val="nil"/>
              <w:tr2bl w:val="nil"/>
            </w:tcBorders>
          </w:tcPr>
          <w:p w14:paraId="52D26F5A">
            <w:pPr>
              <w:jc w:val="center"/>
              <w:rPr>
                <w:rFonts w:ascii="Times New Roman" w:hAnsi="Times New Roman"/>
                <w:color w:val="000000"/>
                <w:kern w:val="0"/>
                <w:szCs w:val="21"/>
                <w:lang w:bidi="ar"/>
              </w:rPr>
            </w:pPr>
            <w:r>
              <w:rPr>
                <w:rFonts w:ascii="Times New Roman" w:hAnsi="Times New Roman"/>
                <w:szCs w:val="21"/>
              </w:rPr>
              <w:t>0.2358</w:t>
            </w:r>
          </w:p>
        </w:tc>
        <w:tc>
          <w:tcPr>
            <w:tcW w:w="1558" w:type="dxa"/>
            <w:tcBorders>
              <w:tl2br w:val="nil"/>
              <w:tr2bl w:val="nil"/>
            </w:tcBorders>
          </w:tcPr>
          <w:p w14:paraId="6E06BC7D">
            <w:pPr>
              <w:jc w:val="center"/>
              <w:rPr>
                <w:rFonts w:ascii="Times New Roman" w:hAnsi="Times New Roman"/>
                <w:color w:val="000000"/>
                <w:kern w:val="0"/>
                <w:szCs w:val="21"/>
                <w:lang w:bidi="ar"/>
              </w:rPr>
            </w:pPr>
            <w:r>
              <w:rPr>
                <w:rFonts w:ascii="Times New Roman" w:hAnsi="Times New Roman"/>
                <w:szCs w:val="21"/>
              </w:rPr>
              <w:t>0.2776</w:t>
            </w:r>
          </w:p>
        </w:tc>
      </w:tr>
    </w:tbl>
    <w:p w14:paraId="4A0774DA">
      <w:pPr>
        <w:spacing w:before="480" w:after="120"/>
        <w:jc w:val="center"/>
        <w:outlineLvl w:val="1"/>
        <w:rPr>
          <w:rFonts w:ascii="Times New Roman" w:hAnsi="Times New Roman" w:eastAsia="黑体"/>
          <w:b/>
          <w:bCs/>
          <w:sz w:val="28"/>
          <w:szCs w:val="28"/>
        </w:rPr>
      </w:pPr>
      <w:bookmarkStart w:id="670" w:name="_Toc10462"/>
      <w:bookmarkStart w:id="671" w:name="_Toc3535"/>
      <w:bookmarkStart w:id="672" w:name="_Toc32362"/>
      <w:bookmarkStart w:id="673" w:name="_Toc28837"/>
      <w:bookmarkStart w:id="674" w:name="_Toc27418"/>
      <w:r>
        <w:rPr>
          <w:rFonts w:ascii="Times New Roman" w:hAnsi="Times New Roman" w:eastAsia="黑体"/>
          <w:b/>
          <w:bCs/>
          <w:sz w:val="28"/>
          <w:szCs w:val="28"/>
        </w:rPr>
        <w:t>第三节 产业数字化影响中国贸易隐含碳的技术效应传导机制检验</w:t>
      </w:r>
      <w:bookmarkEnd w:id="670"/>
      <w:bookmarkEnd w:id="671"/>
      <w:bookmarkEnd w:id="672"/>
      <w:bookmarkEnd w:id="673"/>
      <w:bookmarkEnd w:id="674"/>
    </w:p>
    <w:p w14:paraId="1B1AB673">
      <w:pPr>
        <w:spacing w:before="240" w:after="120"/>
        <w:ind w:firstLine="562" w:firstLineChars="200"/>
        <w:outlineLvl w:val="2"/>
        <w:rPr>
          <w:rFonts w:ascii="Times New Roman" w:hAnsi="Times New Roman" w:eastAsia="黑体"/>
          <w:b/>
          <w:bCs/>
          <w:sz w:val="28"/>
          <w:szCs w:val="28"/>
        </w:rPr>
      </w:pPr>
      <w:bookmarkStart w:id="675" w:name="_Toc31331"/>
      <w:bookmarkStart w:id="676" w:name="_Toc30111"/>
      <w:bookmarkStart w:id="677" w:name="_Toc3881"/>
      <w:bookmarkStart w:id="678" w:name="_Toc11049"/>
      <w:bookmarkStart w:id="679" w:name="_Toc24931"/>
      <w:r>
        <w:rPr>
          <w:rFonts w:ascii="Times New Roman" w:hAnsi="Times New Roman" w:eastAsia="黑体"/>
          <w:b/>
          <w:bCs/>
          <w:sz w:val="28"/>
          <w:szCs w:val="28"/>
        </w:rPr>
        <w:t>一、模型构建与变量选取</w:t>
      </w:r>
      <w:bookmarkEnd w:id="675"/>
      <w:bookmarkEnd w:id="676"/>
      <w:bookmarkEnd w:id="677"/>
      <w:bookmarkEnd w:id="678"/>
      <w:bookmarkEnd w:id="679"/>
    </w:p>
    <w:p w14:paraId="6AD618CA">
      <w:pPr>
        <w:tabs>
          <w:tab w:val="left" w:pos="3233"/>
        </w:tabs>
        <w:spacing w:line="360" w:lineRule="auto"/>
        <w:ind w:firstLine="480" w:firstLineChars="200"/>
        <w:jc w:val="left"/>
        <w:rPr>
          <w:rFonts w:ascii="Times New Roman" w:hAnsi="Times New Roman"/>
          <w:sz w:val="24"/>
        </w:rPr>
      </w:pPr>
      <w:r>
        <w:rPr>
          <w:rFonts w:ascii="Times New Roman" w:hAnsi="Times New Roman"/>
          <w:sz w:val="24"/>
        </w:rPr>
        <w:t>（一）模型构建</w:t>
      </w:r>
    </w:p>
    <w:p w14:paraId="3281F45F">
      <w:pPr>
        <w:spacing w:line="400" w:lineRule="exact"/>
        <w:ind w:firstLine="480" w:firstLineChars="200"/>
        <w:rPr>
          <w:rFonts w:ascii="Times New Roman" w:hAnsi="Times New Roman"/>
          <w:sz w:val="24"/>
        </w:rPr>
      </w:pPr>
      <w:r>
        <w:rPr>
          <w:rFonts w:ascii="Times New Roman" w:hAnsi="Times New Roman"/>
          <w:sz w:val="24"/>
        </w:rPr>
        <w:t>基于前文的理论机制，产业数字化可通过影响生产技术进而影响贸易隐含碳。那么这一理论机制在定量上是否存在，这需要设计识别策略进行实证检验。按照上述检验思路，本文设定如下中介效应检验模型，分别在国际贸易、省际贸易层面上对上述传导机制进行实证检验。</w:t>
      </w:r>
    </w:p>
    <w:p w14:paraId="3E88A512">
      <w:pPr>
        <w:spacing w:line="400" w:lineRule="exact"/>
        <w:ind w:firstLine="480" w:firstLineChars="200"/>
        <w:rPr>
          <w:rFonts w:ascii="Times New Roman" w:hAnsi="Times New Roman"/>
          <w:sz w:val="24"/>
        </w:rPr>
      </w:pPr>
      <w:r>
        <w:rPr>
          <w:rFonts w:ascii="Times New Roman" w:hAnsi="Times New Roman"/>
          <w:sz w:val="24"/>
        </w:rPr>
        <w:t>第一步：识别产业数字是否影响贸易隐含碳。</w:t>
      </w:r>
    </w:p>
    <w:p w14:paraId="1B318519">
      <w:pPr>
        <w:spacing w:line="360" w:lineRule="auto"/>
        <w:ind w:firstLine="480" w:firstLineChars="200"/>
        <w:rPr>
          <w:rFonts w:ascii="Times New Roman" w:hAnsi="Times New Roman"/>
          <w:sz w:val="24"/>
        </w:rPr>
      </w:pPr>
      <m:oMath>
        <m:r>
          <m:rPr/>
          <w:rPr>
            <w:rFonts w:ascii="Cambria Math" w:hAnsi="Times New Roman"/>
            <w:color w:val="000000"/>
            <w:kern w:val="0"/>
            <w:sz w:val="24"/>
            <w:lang w:bidi="ar"/>
          </w:rPr>
          <m:t>e</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c</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di</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g</m:t>
            </m:r>
            <m:ctrlPr>
              <w:rPr>
                <w:rFonts w:ascii="Cambria Math" w:hAnsi="Times New Roman"/>
                <w:i/>
                <w:color w:val="000000"/>
                <w:kern w:val="0"/>
                <w:sz w:val="24"/>
                <w:lang w:bidi="ar"/>
              </w:rPr>
            </m:ctrlPr>
          </m:e>
          <m:sub>
            <m:r>
              <m:rPr/>
              <w:rPr>
                <w:rFonts w:ascii="Cambria Math" w:hAnsi="Times New Roman"/>
                <w:color w:val="000000"/>
                <w:kern w:val="0"/>
                <w:sz w:val="24"/>
                <w:lang w:bidi="ar"/>
              </w:rPr>
              <m:t>(r)it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α</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（6-21）</m:t>
        </m:r>
      </m:oMath>
      <w:r>
        <w:rPr>
          <w:rFonts w:ascii="Times New Roman" w:hAnsi="Times New Roman"/>
          <w:color w:val="000000"/>
          <w:kern w:val="0"/>
          <w:position w:val="-14"/>
          <w:sz w:val="24"/>
          <w:lang w:bidi="ar"/>
        </w:rPr>
        <w:t xml:space="preserve">   </w:t>
      </w:r>
      <w:r>
        <w:rPr>
          <w:rFonts w:ascii="Times New Roman" w:hAnsi="Times New Roman"/>
          <w:sz w:val="24"/>
        </w:rPr>
        <w:t xml:space="preserve"> 第二步：检验产业数字化对生产技术的影响。</w:t>
      </w:r>
    </w:p>
    <w:p w14:paraId="55CBD697">
      <w:pPr>
        <w:spacing w:line="360" w:lineRule="auto"/>
        <w:ind w:firstLine="480" w:firstLineChars="200"/>
        <w:rPr>
          <w:rFonts w:ascii="Times New Roman" w:hAnsi="Times New Roman"/>
          <w:sz w:val="24"/>
        </w:rPr>
      </w:pPr>
      <m:oMath>
        <m:r>
          <m:rPr>
            <m:nor/>
            <m:sty m:val="p"/>
          </m:rPr>
          <w:rPr>
            <w:rFonts w:ascii="Cambria Math" w:hAnsi="Times New Roman"/>
            <w:color w:val="000000"/>
            <w:kern w:val="0"/>
            <w:sz w:val="24"/>
            <w:lang w:bidi="ar"/>
          </w:rPr>
          <m:t>p</m:t>
        </m:r>
        <m:sSub>
          <m:sSubPr>
            <m:ctrlPr>
              <w:rPr>
                <w:rFonts w:ascii="Cambria Math" w:hAnsi="Times New Roman"/>
                <w:color w:val="000000"/>
                <w:kern w:val="0"/>
                <w:sz w:val="24"/>
                <w:lang w:bidi="ar"/>
              </w:rPr>
            </m:ctrlPr>
          </m:sSubPr>
          <m:e>
            <m:r>
              <m:rPr>
                <m:nor/>
                <m:sty m:val="p"/>
              </m:rPr>
              <w:rPr>
                <w:rFonts w:ascii="Cambria Math" w:hAnsi="Times New Roman"/>
                <w:color w:val="000000"/>
                <w:kern w:val="0"/>
                <w:sz w:val="24"/>
                <w:lang w:bidi="ar"/>
              </w:rPr>
              <m:t>t</m:t>
            </m:r>
            <m:ctrlPr>
              <w:rPr>
                <w:rFonts w:ascii="Cambria Math" w:hAnsi="Times New Roman"/>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di</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g</m:t>
            </m:r>
            <m:ctrlPr>
              <w:rPr>
                <w:rFonts w:ascii="Cambria Math" w:hAnsi="Times New Roman"/>
                <w:i/>
                <w:color w:val="000000"/>
                <w:kern w:val="0"/>
                <w:sz w:val="24"/>
                <w:lang w:bidi="ar"/>
              </w:rPr>
            </m:ctrlPr>
          </m:e>
          <m:sub>
            <m:r>
              <m:rPr/>
              <w:rPr>
                <w:rFonts w:ascii="Cambria Math" w:hAnsi="Times New Roman"/>
                <w:color w:val="000000"/>
                <w:kern w:val="0"/>
                <w:sz w:val="24"/>
                <w:lang w:bidi="ar"/>
              </w:rPr>
              <m:t>(r)it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β</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（6-22）</m:t>
        </m:r>
      </m:oMath>
      <w:r>
        <w:rPr>
          <w:rFonts w:ascii="Times New Roman" w:hAnsi="Times New Roman"/>
          <w:color w:val="000000"/>
          <w:kern w:val="0"/>
          <w:position w:val="-14"/>
          <w:sz w:val="24"/>
          <w:lang w:bidi="ar"/>
        </w:rPr>
        <w:t xml:space="preserve">  </w:t>
      </w:r>
      <w:r>
        <w:rPr>
          <w:rFonts w:ascii="Times New Roman" w:hAnsi="Times New Roman"/>
          <w:sz w:val="24"/>
        </w:rPr>
        <w:t xml:space="preserve">  第三步：检验生产技术对贸易隐含碳的影响。</w:t>
      </w:r>
    </w:p>
    <w:p w14:paraId="07F435C7">
      <w:pPr>
        <w:spacing w:line="360" w:lineRule="auto"/>
        <w:ind w:firstLine="480" w:firstLineChars="200"/>
        <w:rPr>
          <w:rFonts w:ascii="Times New Roman" w:hAnsi="Times New Roman"/>
          <w:color w:val="000000"/>
          <w:kern w:val="0"/>
          <w:position w:val="-14"/>
          <w:sz w:val="24"/>
          <w:lang w:bidi="ar"/>
        </w:rPr>
      </w:pPr>
      <m:oMathPara>
        <m:oMath>
          <m:r>
            <m:rPr/>
            <w:rPr>
              <w:rFonts w:ascii="Cambria Math" w:hAnsi="Times New Roman"/>
              <w:color w:val="000000"/>
              <w:kern w:val="0"/>
              <w:sz w:val="24"/>
              <w:lang w:bidi="ar"/>
            </w:rPr>
            <m:t>e</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c</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υ</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υ</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p</m:t>
          </m:r>
          <m:sSub>
            <m:sSubPr>
              <m:ctrlPr>
                <w:rPr>
                  <w:rFonts w:ascii="Cambria Math" w:hAnsi="Times New Roman"/>
                  <w:color w:val="000000"/>
                  <w:kern w:val="0"/>
                  <w:sz w:val="24"/>
                  <w:lang w:bidi="ar"/>
                </w:rPr>
              </m:ctrlPr>
            </m:sSubPr>
            <m:e>
              <m:r>
                <m:rPr>
                  <m:nor/>
                  <m:sty m:val="p"/>
                </m:rPr>
                <w:rPr>
                  <w:rFonts w:ascii="Cambria Math" w:hAnsi="Times New Roman"/>
                  <w:color w:val="000000"/>
                  <w:kern w:val="0"/>
                  <w:sz w:val="24"/>
                  <w:lang w:bidi="ar"/>
                </w:rPr>
                <m:t>t</m:t>
              </m:r>
              <m:ctrlPr>
                <w:rPr>
                  <w:rFonts w:ascii="Cambria Math" w:hAnsi="Times New Roman"/>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υ</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υ</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m:t>
          </m:r>
          <m:r>
            <m:rPr/>
            <w:rPr>
              <w:rFonts w:ascii="Cambria Math" w:hAnsi="Times New Roman"/>
              <w:color w:val="000000"/>
              <w:kern w:val="0"/>
              <w:sz w:val="24"/>
              <w:lang w:bidi="ar"/>
            </w:rPr>
            <m:t>23）</m:t>
          </m:r>
        </m:oMath>
      </m:oMathPara>
    </w:p>
    <w:p w14:paraId="3EBFBB61">
      <w:pPr>
        <w:spacing w:line="360" w:lineRule="auto"/>
        <w:ind w:firstLine="480" w:firstLineChars="200"/>
        <w:rPr>
          <w:rFonts w:ascii="Times New Roman" w:hAnsi="Times New Roman"/>
          <w:sz w:val="24"/>
        </w:rPr>
      </w:pPr>
      <w:r>
        <w:rPr>
          <w:rFonts w:ascii="Times New Roman" w:hAnsi="Times New Roman"/>
          <w:sz w:val="24"/>
        </w:rPr>
        <w:t>第四步：将产业数字化、生产技术同时加入模型。</w:t>
      </w:r>
    </w:p>
    <w:p w14:paraId="5C8458E5">
      <w:pPr>
        <w:spacing w:line="360" w:lineRule="auto"/>
        <w:ind w:firstLine="480" w:firstLineChars="200"/>
        <w:rPr>
          <w:rFonts w:ascii="Times New Roman" w:hAnsi="Times New Roman"/>
          <w:sz w:val="24"/>
        </w:rPr>
      </w:pPr>
      <m:oMath>
        <m:r>
          <m:rPr/>
          <w:rPr>
            <w:rFonts w:ascii="Cambria Math" w:hAnsi="Times New Roman"/>
            <w:color w:val="000000"/>
            <w:kern w:val="0"/>
            <w:sz w:val="24"/>
            <w:lang w:bidi="ar"/>
          </w:rPr>
          <m:t>e</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c</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0</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1</m:t>
            </m:r>
            <m:ctrlPr>
              <w:rPr>
                <w:rFonts w:ascii="Cambria Math" w:hAnsi="Times New Roman"/>
                <w:i/>
                <w:color w:val="000000"/>
                <w:kern w:val="0"/>
                <w:sz w:val="24"/>
                <w:lang w:bidi="ar"/>
              </w:rPr>
            </m:ctrlPr>
          </m:sub>
        </m:sSub>
        <m:r>
          <m:rPr/>
          <w:rPr>
            <w:rFonts w:ascii="Cambria Math" w:hAnsi="Times New Roman"/>
            <w:color w:val="000000"/>
            <w:kern w:val="0"/>
            <w:sz w:val="24"/>
            <w:lang w:bidi="ar"/>
          </w:rPr>
          <m:t>di</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g</m:t>
            </m:r>
            <m:ctrlPr>
              <w:rPr>
                <w:rFonts w:ascii="Cambria Math" w:hAnsi="Times New Roman"/>
                <w:i/>
                <w:color w:val="000000"/>
                <w:kern w:val="0"/>
                <w:sz w:val="24"/>
                <w:lang w:bidi="ar"/>
              </w:rPr>
            </m:ctrlPr>
          </m:e>
          <m:sub>
            <m:r>
              <m:rPr/>
              <w:rPr>
                <w:rFonts w:ascii="Cambria Math" w:hAnsi="Times New Roman"/>
                <w:color w:val="000000"/>
                <w:kern w:val="0"/>
                <w:sz w:val="24"/>
                <w:lang w:bidi="ar"/>
              </w:rPr>
              <m:t>(r)it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2</m:t>
            </m:r>
            <m:ctrlPr>
              <w:rPr>
                <w:rFonts w:ascii="Cambria Math" w:hAnsi="Times New Roman"/>
                <w:i/>
                <w:color w:val="000000"/>
                <w:kern w:val="0"/>
                <w:sz w:val="24"/>
                <w:lang w:bidi="ar"/>
              </w:rPr>
            </m:ctrlPr>
          </m:sub>
        </m:sSub>
        <m:r>
          <m:rPr/>
          <w:rPr>
            <w:rFonts w:ascii="Cambria Math" w:hAnsi="Times New Roman"/>
            <w:color w:val="000000"/>
            <w:kern w:val="0"/>
            <w:sz w:val="24"/>
            <w:lang w:bidi="ar"/>
          </w:rPr>
          <m:t>p</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t</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3</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(r)sit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λ</m:t>
            </m:r>
            <m:ctrlPr>
              <w:rPr>
                <w:rFonts w:ascii="Cambria Math" w:hAnsi="Times New Roman"/>
                <w:i/>
                <w:color w:val="000000"/>
                <w:kern w:val="0"/>
                <w:sz w:val="24"/>
                <w:lang w:bidi="ar"/>
              </w:rPr>
            </m:ctrlPr>
          </m:e>
          <m:sub>
            <m:r>
              <m:rPr/>
              <w:rPr>
                <w:rFonts w:ascii="Cambria Math" w:hAnsi="Times New Roman"/>
                <w:color w:val="000000"/>
                <w:kern w:val="0"/>
                <w:sz w:val="24"/>
                <w:lang w:bidi="ar"/>
              </w:rPr>
              <m:t>4</m:t>
            </m:r>
            <m:ctrlPr>
              <w:rPr>
                <w:rFonts w:ascii="Cambria Math" w:hAnsi="Times New Roman"/>
                <w:i/>
                <w:color w:val="000000"/>
                <w:kern w:val="0"/>
                <w:sz w:val="24"/>
                <w:lang w:bidi="ar"/>
              </w:rPr>
            </m:ctrlPr>
          </m:sub>
        </m:sSub>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X</m:t>
            </m:r>
            <m:ctrlPr>
              <w:rPr>
                <w:rFonts w:ascii="Cambria Math" w:hAnsi="Times New Roman"/>
                <w:i/>
                <w:color w:val="000000"/>
                <w:kern w:val="0"/>
                <w:sz w:val="24"/>
                <w:lang w:bidi="ar"/>
              </w:rPr>
            </m:ctrlPr>
          </m:e>
          <m:sub>
            <m:r>
              <m:rPr/>
              <w:rPr>
                <w:rFonts w:ascii="Cambria Math" w:hAnsi="Times New Roman"/>
                <w:color w:val="000000"/>
                <w:kern w:val="0"/>
                <w:sz w:val="24"/>
                <w:lang w:bidi="ar"/>
              </w:rPr>
              <m:t>(r)st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t</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μ</m:t>
            </m:r>
            <m:ctrlPr>
              <w:rPr>
                <w:rFonts w:ascii="Cambria Math" w:hAnsi="Times New Roman"/>
                <w:i/>
                <w:color w:val="000000"/>
                <w:kern w:val="0"/>
                <w:sz w:val="24"/>
                <w:lang w:bidi="ar"/>
              </w:rPr>
            </m:ctrlPr>
          </m:e>
          <m:sub>
            <m:r>
              <m:rPr/>
              <w:rPr>
                <w:rFonts w:ascii="Cambria Math" w:hAnsi="Times New Roman"/>
                <w:color w:val="000000"/>
                <w:kern w:val="0"/>
                <w:sz w:val="24"/>
                <w:lang w:bidi="ar"/>
              </w:rPr>
              <m:t>rs</m:t>
            </m:r>
            <m:ctrlPr>
              <w:rPr>
                <w:rFonts w:ascii="Cambria Math" w:hAnsi="Times New Roman"/>
                <w:i/>
                <w:color w:val="000000"/>
                <w:kern w:val="0"/>
                <w:sz w:val="24"/>
                <w:lang w:bidi="ar"/>
              </w:rPr>
            </m:ctrlPr>
          </m:sub>
        </m:sSub>
        <m:r>
          <m:rPr/>
          <w:rPr>
            <w:rFonts w:ascii="Cambria Math" w:hAnsi="Times New Roman"/>
            <w:color w:val="000000"/>
            <w:kern w:val="0"/>
            <w:sz w:val="24"/>
            <w:lang w:bidi="ar"/>
          </w:rPr>
          <m:t>)+</m:t>
        </m:r>
        <m:sSub>
          <m:sSubPr>
            <m:ctrlPr>
              <w:rPr>
                <w:rFonts w:ascii="Cambria Math" w:hAnsi="Times New Roman"/>
                <w:i/>
                <w:color w:val="000000"/>
                <w:kern w:val="0"/>
                <w:sz w:val="24"/>
                <w:lang w:bidi="ar"/>
              </w:rPr>
            </m:ctrlPr>
          </m:sSubPr>
          <m:e>
            <m:r>
              <m:rPr/>
              <w:rPr>
                <w:rFonts w:ascii="Cambria Math" w:hAnsi="Times New Roman"/>
                <w:color w:val="000000"/>
                <w:kern w:val="0"/>
                <w:sz w:val="24"/>
                <w:lang w:bidi="ar"/>
              </w:rPr>
              <m:t>ε</m:t>
            </m:r>
            <m:ctrlPr>
              <w:rPr>
                <w:rFonts w:ascii="Cambria Math" w:hAnsi="Times New Roman"/>
                <w:i/>
                <w:color w:val="000000"/>
                <w:kern w:val="0"/>
                <w:sz w:val="24"/>
                <w:lang w:bidi="ar"/>
              </w:rPr>
            </m:ctrlPr>
          </m:e>
          <m:sub>
            <m:r>
              <m:rPr/>
              <w:rPr>
                <w:rFonts w:ascii="Cambria Math" w:hAnsi="Times New Roman"/>
                <w:color w:val="000000"/>
                <w:kern w:val="0"/>
                <w:sz w:val="24"/>
                <w:lang w:bidi="ar"/>
              </w:rPr>
              <m:t>i</m:t>
            </m:r>
            <m:ctrlPr>
              <w:rPr>
                <w:rFonts w:ascii="Cambria Math" w:hAnsi="Times New Roman"/>
                <w:i/>
                <w:color w:val="000000"/>
                <w:kern w:val="0"/>
                <w:sz w:val="24"/>
                <w:lang w:bidi="ar"/>
              </w:rPr>
            </m:ctrlPr>
          </m:sub>
        </m:sSub>
        <m:r>
          <m:rPr>
            <m:nor/>
            <m:sty m:val="p"/>
          </m:rPr>
          <w:rPr>
            <w:rFonts w:ascii="Cambria Math" w:hAnsi="Times New Roman"/>
            <w:color w:val="000000"/>
            <w:kern w:val="0"/>
            <w:sz w:val="24"/>
            <w:lang w:bidi="ar"/>
          </w:rPr>
          <m:t xml:space="preserve">      （6-</m:t>
        </m:r>
        <m:r>
          <m:rPr/>
          <w:rPr>
            <w:rFonts w:ascii="Cambria Math" w:hAnsi="Times New Roman"/>
            <w:color w:val="000000"/>
            <w:kern w:val="0"/>
            <w:sz w:val="24"/>
            <w:lang w:bidi="ar"/>
          </w:rPr>
          <m:t>24）</m:t>
        </m:r>
      </m:oMath>
      <w:r>
        <w:rPr>
          <w:rFonts w:ascii="Times New Roman" w:hAnsi="Times New Roman"/>
          <w:color w:val="000000"/>
          <w:kern w:val="0"/>
          <w:position w:val="-14"/>
          <w:sz w:val="24"/>
          <w:lang w:bidi="ar"/>
        </w:rPr>
        <w:t xml:space="preserve">   </w:t>
      </w:r>
      <w:r>
        <w:rPr>
          <w:rFonts w:ascii="Times New Roman" w:hAnsi="Times New Roman"/>
          <w:sz w:val="24"/>
        </w:rPr>
        <w:t>（二）变量选取与数据说明</w:t>
      </w:r>
    </w:p>
    <w:p w14:paraId="5C532F2B">
      <w:pPr>
        <w:spacing w:line="400" w:lineRule="exact"/>
        <w:ind w:firstLine="480" w:firstLineChars="200"/>
        <w:rPr>
          <w:rFonts w:ascii="Times New Roman" w:hAnsi="Times New Roman"/>
          <w:sz w:val="24"/>
        </w:rPr>
      </w:pPr>
      <w:r>
        <w:rPr>
          <w:rFonts w:ascii="Times New Roman" w:hAnsi="Times New Roman"/>
          <w:sz w:val="24"/>
        </w:rPr>
        <w:t>其中，s为生产技术中介变量，</w:t>
      </w:r>
      <w:r>
        <w:rPr>
          <w:rFonts w:ascii="Times New Roman" w:hAnsi="Times New Roman"/>
          <w:color w:val="000000"/>
          <w:kern w:val="0"/>
          <w:sz w:val="24"/>
          <w:lang w:bidi="ar"/>
        </w:rPr>
        <w:t>其他变量的含义与式（5.1）、（5.2）相同，不再赘述。</w:t>
      </w:r>
      <w:r>
        <w:rPr>
          <w:rFonts w:ascii="Times New Roman" w:hAnsi="Times New Roman"/>
          <w:sz w:val="24"/>
        </w:rPr>
        <w:t>对于生产技术的衡量，本文采用碳排放强度（单位增加值碳排放量）进行衡量。</w:t>
      </w:r>
    </w:p>
    <w:p w14:paraId="7E4566A0">
      <w:pPr>
        <w:spacing w:before="240" w:after="120"/>
        <w:ind w:firstLine="562" w:firstLineChars="200"/>
        <w:outlineLvl w:val="2"/>
        <w:rPr>
          <w:rFonts w:ascii="Times New Roman" w:hAnsi="Times New Roman" w:eastAsia="黑体"/>
          <w:b/>
          <w:bCs/>
          <w:sz w:val="28"/>
          <w:szCs w:val="28"/>
        </w:rPr>
      </w:pPr>
      <w:bookmarkStart w:id="680" w:name="_Toc20928"/>
      <w:bookmarkStart w:id="681" w:name="_Toc29142"/>
      <w:bookmarkStart w:id="682" w:name="_Toc10977"/>
      <w:bookmarkStart w:id="683" w:name="_Toc2488"/>
      <w:r>
        <w:rPr>
          <w:rFonts w:ascii="Times New Roman" w:hAnsi="Times New Roman" w:eastAsia="黑体"/>
          <w:b/>
          <w:bCs/>
          <w:sz w:val="28"/>
          <w:szCs w:val="28"/>
        </w:rPr>
        <w:t>二、实证结果分析</w:t>
      </w:r>
      <w:bookmarkEnd w:id="680"/>
      <w:bookmarkEnd w:id="681"/>
      <w:bookmarkEnd w:id="682"/>
      <w:bookmarkEnd w:id="683"/>
    </w:p>
    <w:p w14:paraId="477EF871">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表6-10为国际贸易层面上碳排放强度中介效应的回归结果，第（1）列为基准回归结果，产业数字化显著抑制了中国出口隐含碳，第（2）列为第二步检验结果，结果表明，产业数字化在1%的显著性水平上抑制了碳排放强度。第（3）列为第三步检验结果，碳排放强度的系数显著为正，符合经济学直觉。第（4）列为第四步检验结果，碳排放强度的系数依旧显著为正，且第（4）列产业数字化的负向影响比第（1）列的负向影响有所减小，从而证明了碳排放强度中介效应的存在性。进一步地，Sobel Z 统计量在1%的水平下显著，Bootstrap（1000 次）中介效应检验的置信区间为（-0.0612, -0.044），不包含 0，因此，国际贸易层面，产业数字化通过抑制碳排放强度进而抑制出口隐含碳的中介效应检验结果较为可靠，也验证了假说</w:t>
      </w:r>
      <w:r>
        <w:rPr>
          <w:rFonts w:ascii="Times New Roman" w:hAnsi="Times New Roman"/>
          <w:color w:val="000000" w:themeColor="text1"/>
          <w:sz w:val="24"/>
          <w14:textFill>
            <w14:solidFill>
              <w14:schemeClr w14:val="tx1"/>
            </w14:solidFill>
          </w14:textFill>
        </w:rPr>
        <w:t>H3d。</w:t>
      </w:r>
    </w:p>
    <w:p w14:paraId="6D0DEBAD">
      <w:pPr>
        <w:spacing w:line="360" w:lineRule="auto"/>
        <w:jc w:val="center"/>
        <w:rPr>
          <w:rFonts w:ascii="Times New Roman" w:hAnsi="Times New Roman"/>
          <w:b/>
          <w:bCs/>
          <w:color w:val="000000"/>
          <w:kern w:val="0"/>
          <w:szCs w:val="21"/>
          <w:lang w:bidi="ar"/>
        </w:rPr>
      </w:pPr>
    </w:p>
    <w:p w14:paraId="4A1749E0">
      <w:pPr>
        <w:spacing w:line="360" w:lineRule="auto"/>
        <w:jc w:val="center"/>
        <w:rPr>
          <w:rFonts w:ascii="Times New Roman" w:hAnsi="Times New Roman"/>
          <w:b/>
          <w:bCs/>
          <w:color w:val="000000"/>
          <w:kern w:val="0"/>
          <w:szCs w:val="21"/>
          <w:lang w:bidi="ar"/>
        </w:rPr>
      </w:pPr>
    </w:p>
    <w:p w14:paraId="7A7A044B">
      <w:pPr>
        <w:spacing w:line="360" w:lineRule="auto"/>
        <w:jc w:val="center"/>
        <w:rPr>
          <w:rFonts w:ascii="Times New Roman" w:hAnsi="Times New Roman"/>
          <w:b/>
          <w:bCs/>
          <w:color w:val="000000"/>
          <w:kern w:val="0"/>
          <w:szCs w:val="21"/>
          <w:lang w:bidi="ar"/>
        </w:rPr>
      </w:pPr>
    </w:p>
    <w:p w14:paraId="36039CFE">
      <w:pPr>
        <w:spacing w:line="360" w:lineRule="auto"/>
        <w:jc w:val="center"/>
        <w:rPr>
          <w:rFonts w:ascii="Times New Roman" w:hAnsi="Times New Roman"/>
          <w:b/>
          <w:bCs/>
          <w:color w:val="000000"/>
          <w:kern w:val="0"/>
          <w:szCs w:val="21"/>
          <w:lang w:bidi="ar"/>
        </w:rPr>
      </w:pPr>
    </w:p>
    <w:p w14:paraId="43AA9DE8">
      <w:pPr>
        <w:spacing w:line="360" w:lineRule="auto"/>
        <w:jc w:val="center"/>
        <w:rPr>
          <w:rFonts w:ascii="Times New Roman" w:hAnsi="Times New Roman"/>
          <w:b/>
          <w:bCs/>
          <w:color w:val="000000"/>
          <w:kern w:val="0"/>
          <w:szCs w:val="21"/>
          <w:lang w:bidi="ar"/>
        </w:rPr>
      </w:pPr>
    </w:p>
    <w:p w14:paraId="03789AC3">
      <w:pPr>
        <w:spacing w:line="360" w:lineRule="auto"/>
        <w:jc w:val="center"/>
        <w:rPr>
          <w:rFonts w:ascii="Times New Roman" w:hAnsi="Times New Roman"/>
          <w:b/>
          <w:bCs/>
          <w:color w:val="000000"/>
          <w:kern w:val="0"/>
          <w:szCs w:val="21"/>
          <w:lang w:bidi="ar"/>
        </w:rPr>
      </w:pPr>
    </w:p>
    <w:p w14:paraId="44D5D746">
      <w:pPr>
        <w:spacing w:line="360" w:lineRule="auto"/>
        <w:jc w:val="center"/>
        <w:rPr>
          <w:rFonts w:ascii="Times New Roman" w:hAnsi="Times New Roman"/>
          <w:b/>
          <w:bCs/>
          <w:color w:val="000000"/>
          <w:kern w:val="0"/>
          <w:szCs w:val="21"/>
          <w:lang w:bidi="ar"/>
        </w:rPr>
      </w:pPr>
    </w:p>
    <w:p w14:paraId="5AB06741">
      <w:pPr>
        <w:spacing w:line="360" w:lineRule="auto"/>
        <w:jc w:val="center"/>
        <w:rPr>
          <w:rFonts w:ascii="Times New Roman" w:hAnsi="Times New Roman"/>
          <w:b/>
          <w:bCs/>
          <w:color w:val="000000"/>
          <w:kern w:val="0"/>
          <w:szCs w:val="21"/>
          <w:lang w:bidi="ar"/>
        </w:rPr>
      </w:pPr>
    </w:p>
    <w:p w14:paraId="3C7605C0">
      <w:pPr>
        <w:spacing w:line="360" w:lineRule="auto"/>
        <w:jc w:val="center"/>
        <w:rPr>
          <w:rFonts w:ascii="Times New Roman" w:hAnsi="Times New Roman"/>
          <w:b/>
          <w:bCs/>
          <w:color w:val="000000"/>
          <w:kern w:val="0"/>
          <w:szCs w:val="21"/>
          <w:lang w:bidi="ar"/>
        </w:rPr>
      </w:pPr>
    </w:p>
    <w:p w14:paraId="16C76820">
      <w:pPr>
        <w:spacing w:line="360" w:lineRule="auto"/>
        <w:jc w:val="center"/>
        <w:rPr>
          <w:rFonts w:ascii="Times New Roman" w:hAnsi="Times New Roman"/>
          <w:b/>
          <w:bCs/>
          <w:color w:val="000000"/>
          <w:kern w:val="0"/>
          <w:sz w:val="24"/>
          <w:lang w:bidi="ar"/>
        </w:rPr>
      </w:pPr>
      <w:r>
        <w:rPr>
          <w:rFonts w:ascii="Times New Roman" w:hAnsi="Times New Roman"/>
          <w:b/>
          <w:bCs/>
          <w:color w:val="000000"/>
          <w:kern w:val="0"/>
          <w:szCs w:val="21"/>
          <w:lang w:bidi="ar"/>
        </w:rPr>
        <w:t>表6-10 国际贸易层面碳排放强度效应的传导机制检验</w:t>
      </w:r>
    </w:p>
    <w:tbl>
      <w:tblPr>
        <w:tblStyle w:val="10"/>
        <w:tblW w:w="8522"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7"/>
        <w:gridCol w:w="1489"/>
        <w:gridCol w:w="1457"/>
        <w:gridCol w:w="1655"/>
        <w:gridCol w:w="1794"/>
      </w:tblGrid>
      <w:tr w14:paraId="6F93EDF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tcBorders>
              <w:bottom w:val="single" w:color="auto" w:sz="4" w:space="0"/>
              <w:tl2br w:val="nil"/>
              <w:tr2bl w:val="nil"/>
            </w:tcBorders>
          </w:tcPr>
          <w:p w14:paraId="7AF25123">
            <w:pPr>
              <w:widowControl/>
              <w:spacing w:line="360" w:lineRule="auto"/>
              <w:jc w:val="left"/>
              <w:rPr>
                <w:rFonts w:ascii="Times New Roman" w:hAnsi="Times New Roman"/>
                <w:b/>
                <w:bCs/>
                <w:color w:val="000000"/>
                <w:kern w:val="0"/>
                <w:szCs w:val="21"/>
                <w:lang w:bidi="ar"/>
              </w:rPr>
            </w:pPr>
          </w:p>
        </w:tc>
        <w:tc>
          <w:tcPr>
            <w:tcW w:w="1489" w:type="dxa"/>
            <w:tcBorders>
              <w:bottom w:val="single" w:color="auto" w:sz="4" w:space="0"/>
              <w:tl2br w:val="nil"/>
              <w:tr2bl w:val="nil"/>
            </w:tcBorders>
          </w:tcPr>
          <w:p w14:paraId="3D1FB0CA">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03CDFFA4">
            <w:pPr>
              <w:spacing w:line="360" w:lineRule="auto"/>
              <w:jc w:val="center"/>
              <w:rPr>
                <w:rFonts w:ascii="Times New Roman" w:hAnsi="Times New Roman"/>
                <w:b/>
                <w:bCs/>
                <w:color w:val="000000"/>
                <w:kern w:val="0"/>
                <w:szCs w:val="21"/>
                <w:lang w:bidi="ar"/>
              </w:rPr>
            </w:pPr>
            <w:r>
              <w:rPr>
                <w:rFonts w:ascii="Times New Roman" w:hAnsi="Times New Roman"/>
                <w:color w:val="000000"/>
                <w:kern w:val="0"/>
                <w:szCs w:val="21"/>
                <w:lang w:bidi="ar"/>
              </w:rPr>
              <w:t>(1)</w:t>
            </w:r>
          </w:p>
        </w:tc>
        <w:tc>
          <w:tcPr>
            <w:tcW w:w="1457" w:type="dxa"/>
            <w:tcBorders>
              <w:bottom w:val="single" w:color="auto" w:sz="4" w:space="0"/>
              <w:tl2br w:val="nil"/>
              <w:tr2bl w:val="nil"/>
            </w:tcBorders>
          </w:tcPr>
          <w:p w14:paraId="10D4EA48">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lncei</w:t>
            </w:r>
          </w:p>
          <w:p w14:paraId="532C8C5E">
            <w:pPr>
              <w:spacing w:line="360" w:lineRule="auto"/>
              <w:jc w:val="center"/>
              <w:rPr>
                <w:rFonts w:ascii="Times New Roman" w:hAnsi="Times New Roman"/>
                <w:b/>
                <w:bCs/>
                <w:color w:val="000000"/>
                <w:kern w:val="0"/>
                <w:szCs w:val="21"/>
                <w:lang w:bidi="ar"/>
              </w:rPr>
            </w:pPr>
            <w:r>
              <w:rPr>
                <w:rFonts w:ascii="Times New Roman" w:hAnsi="Times New Roman"/>
                <w:color w:val="000000"/>
                <w:kern w:val="0"/>
                <w:szCs w:val="21"/>
                <w:lang w:bidi="ar"/>
              </w:rPr>
              <w:t>(2)</w:t>
            </w:r>
          </w:p>
        </w:tc>
        <w:tc>
          <w:tcPr>
            <w:tcW w:w="1655" w:type="dxa"/>
            <w:tcBorders>
              <w:bottom w:val="single" w:color="auto" w:sz="4" w:space="0"/>
              <w:tl2br w:val="nil"/>
              <w:tr2bl w:val="nil"/>
            </w:tcBorders>
          </w:tcPr>
          <w:p w14:paraId="6F11E589">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1C9FAE7C">
            <w:pPr>
              <w:spacing w:line="360" w:lineRule="auto"/>
              <w:jc w:val="center"/>
              <w:rPr>
                <w:rFonts w:ascii="Times New Roman" w:hAnsi="Times New Roman"/>
                <w:b/>
                <w:bCs/>
                <w:color w:val="000000"/>
                <w:kern w:val="0"/>
                <w:szCs w:val="21"/>
                <w:lang w:bidi="ar"/>
              </w:rPr>
            </w:pPr>
            <w:r>
              <w:rPr>
                <w:rFonts w:ascii="Times New Roman" w:hAnsi="Times New Roman"/>
                <w:color w:val="000000"/>
                <w:kern w:val="0"/>
                <w:szCs w:val="21"/>
                <w:lang w:bidi="ar"/>
              </w:rPr>
              <w:t>(3)</w:t>
            </w:r>
          </w:p>
        </w:tc>
        <w:tc>
          <w:tcPr>
            <w:tcW w:w="1794" w:type="dxa"/>
            <w:tcBorders>
              <w:bottom w:val="single" w:color="auto" w:sz="4" w:space="0"/>
              <w:tl2br w:val="nil"/>
              <w:tr2bl w:val="nil"/>
            </w:tcBorders>
          </w:tcPr>
          <w:p w14:paraId="34F58C4F">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4B14948E">
            <w:pPr>
              <w:spacing w:line="360" w:lineRule="auto"/>
              <w:jc w:val="center"/>
              <w:rPr>
                <w:rFonts w:ascii="Times New Roman" w:hAnsi="Times New Roman"/>
                <w:b/>
                <w:bCs/>
                <w:color w:val="000000"/>
                <w:kern w:val="0"/>
                <w:szCs w:val="21"/>
                <w:lang w:bidi="ar"/>
              </w:rPr>
            </w:pPr>
            <w:r>
              <w:rPr>
                <w:rFonts w:ascii="Times New Roman" w:hAnsi="Times New Roman"/>
                <w:color w:val="000000"/>
                <w:kern w:val="0"/>
                <w:szCs w:val="21"/>
                <w:lang w:bidi="ar"/>
              </w:rPr>
              <w:t>(4)</w:t>
            </w:r>
          </w:p>
        </w:tc>
      </w:tr>
      <w:tr w14:paraId="23DE211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tcBorders>
              <w:top w:val="single" w:color="auto" w:sz="4" w:space="0"/>
            </w:tcBorders>
          </w:tcPr>
          <w:p w14:paraId="191D0987">
            <w:pPr>
              <w:widowControl/>
              <w:spacing w:line="360" w:lineRule="auto"/>
              <w:jc w:val="center"/>
              <w:rPr>
                <w:rFonts w:ascii="Times New Roman" w:hAnsi="Times New Roman"/>
                <w:b/>
                <w:bCs/>
                <w:color w:val="000000"/>
                <w:kern w:val="0"/>
                <w:szCs w:val="21"/>
                <w:lang w:bidi="ar"/>
              </w:rPr>
            </w:pPr>
            <w:r>
              <w:rPr>
                <w:rFonts w:ascii="Times New Roman" w:hAnsi="Times New Roman"/>
                <w:color w:val="000000"/>
                <w:kern w:val="0"/>
                <w:szCs w:val="21"/>
                <w:lang w:bidi="ar"/>
              </w:rPr>
              <w:t>lndig</w:t>
            </w:r>
          </w:p>
        </w:tc>
        <w:tc>
          <w:tcPr>
            <w:tcW w:w="1489" w:type="dxa"/>
            <w:tcBorders>
              <w:top w:val="single" w:color="auto" w:sz="4" w:space="0"/>
            </w:tcBorders>
          </w:tcPr>
          <w:p w14:paraId="0A034FFF">
            <w:pPr>
              <w:jc w:val="center"/>
              <w:rPr>
                <w:rFonts w:ascii="Times New Roman" w:hAnsi="Times New Roman"/>
                <w:szCs w:val="21"/>
              </w:rPr>
            </w:pPr>
            <w:r>
              <w:rPr>
                <w:rFonts w:ascii="Times New Roman" w:hAnsi="Times New Roman"/>
                <w:szCs w:val="21"/>
              </w:rPr>
              <w:t>-0.4293***</w:t>
            </w:r>
          </w:p>
          <w:p w14:paraId="3C2095D8">
            <w:pPr>
              <w:jc w:val="center"/>
              <w:rPr>
                <w:rFonts w:ascii="Times New Roman" w:hAnsi="Times New Roman"/>
                <w:szCs w:val="21"/>
              </w:rPr>
            </w:pPr>
            <w:r>
              <w:rPr>
                <w:rFonts w:ascii="Times New Roman" w:hAnsi="Times New Roman"/>
                <w:szCs w:val="21"/>
              </w:rPr>
              <w:t>(0.0407)</w:t>
            </w:r>
          </w:p>
        </w:tc>
        <w:tc>
          <w:tcPr>
            <w:tcW w:w="1457" w:type="dxa"/>
            <w:tcBorders>
              <w:top w:val="single" w:color="auto" w:sz="4" w:space="0"/>
            </w:tcBorders>
          </w:tcPr>
          <w:p w14:paraId="49215FC0">
            <w:pPr>
              <w:jc w:val="center"/>
              <w:rPr>
                <w:rFonts w:ascii="Times New Roman" w:hAnsi="Times New Roman"/>
                <w:szCs w:val="21"/>
              </w:rPr>
            </w:pPr>
            <w:r>
              <w:rPr>
                <w:rFonts w:ascii="Times New Roman" w:hAnsi="Times New Roman"/>
                <w:szCs w:val="21"/>
              </w:rPr>
              <w:t>-0.0926***</w:t>
            </w:r>
          </w:p>
          <w:p w14:paraId="20633240">
            <w:pPr>
              <w:jc w:val="center"/>
              <w:rPr>
                <w:rFonts w:ascii="Times New Roman" w:hAnsi="Times New Roman"/>
                <w:szCs w:val="21"/>
              </w:rPr>
            </w:pPr>
            <w:r>
              <w:rPr>
                <w:rFonts w:ascii="Times New Roman" w:hAnsi="Times New Roman"/>
                <w:szCs w:val="21"/>
              </w:rPr>
              <w:t>(0.0183)</w:t>
            </w:r>
          </w:p>
        </w:tc>
        <w:tc>
          <w:tcPr>
            <w:tcW w:w="1655" w:type="dxa"/>
            <w:tcBorders>
              <w:top w:val="single" w:color="auto" w:sz="4" w:space="0"/>
            </w:tcBorders>
          </w:tcPr>
          <w:p w14:paraId="188B9180">
            <w:pPr>
              <w:jc w:val="center"/>
              <w:rPr>
                <w:rFonts w:ascii="Times New Roman" w:hAnsi="Times New Roman"/>
                <w:b/>
                <w:bCs/>
                <w:color w:val="000000"/>
                <w:kern w:val="0"/>
                <w:szCs w:val="21"/>
                <w:lang w:bidi="ar"/>
              </w:rPr>
            </w:pPr>
          </w:p>
        </w:tc>
        <w:tc>
          <w:tcPr>
            <w:tcW w:w="1794" w:type="dxa"/>
            <w:tcBorders>
              <w:top w:val="single" w:color="auto" w:sz="4" w:space="0"/>
            </w:tcBorders>
          </w:tcPr>
          <w:p w14:paraId="3D59A395">
            <w:pPr>
              <w:jc w:val="center"/>
              <w:rPr>
                <w:rFonts w:ascii="Times New Roman" w:hAnsi="Times New Roman"/>
                <w:szCs w:val="21"/>
              </w:rPr>
            </w:pPr>
            <w:r>
              <w:rPr>
                <w:rFonts w:ascii="Times New Roman" w:hAnsi="Times New Roman"/>
                <w:szCs w:val="21"/>
              </w:rPr>
              <w:t>-0.3769***</w:t>
            </w:r>
          </w:p>
          <w:p w14:paraId="32E55AEE">
            <w:pPr>
              <w:jc w:val="center"/>
              <w:rPr>
                <w:rFonts w:ascii="Times New Roman" w:hAnsi="Times New Roman"/>
                <w:szCs w:val="21"/>
              </w:rPr>
            </w:pPr>
            <w:r>
              <w:rPr>
                <w:rFonts w:ascii="Times New Roman" w:hAnsi="Times New Roman"/>
                <w:szCs w:val="21"/>
              </w:rPr>
              <w:t>(0.0405)</w:t>
            </w:r>
          </w:p>
        </w:tc>
      </w:tr>
      <w:tr w14:paraId="3FAEDA1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tcBorders>
              <w:tl2br w:val="nil"/>
              <w:tr2bl w:val="nil"/>
            </w:tcBorders>
          </w:tcPr>
          <w:p w14:paraId="1BA87E3F">
            <w:pPr>
              <w:widowControl/>
              <w:spacing w:line="360" w:lineRule="auto"/>
              <w:jc w:val="center"/>
              <w:rPr>
                <w:rFonts w:ascii="Times New Roman" w:hAnsi="Times New Roman"/>
                <w:b/>
                <w:bCs/>
                <w:color w:val="000000"/>
                <w:kern w:val="0"/>
                <w:szCs w:val="21"/>
                <w:lang w:bidi="ar"/>
              </w:rPr>
            </w:pPr>
            <w:r>
              <w:rPr>
                <w:rFonts w:ascii="Times New Roman" w:hAnsi="Times New Roman"/>
                <w:color w:val="000000"/>
                <w:kern w:val="0"/>
                <w:szCs w:val="21"/>
                <w:lang w:bidi="ar"/>
              </w:rPr>
              <w:t>Lncei</w:t>
            </w:r>
          </w:p>
        </w:tc>
        <w:tc>
          <w:tcPr>
            <w:tcW w:w="1489" w:type="dxa"/>
            <w:tcBorders>
              <w:tl2br w:val="nil"/>
              <w:tr2bl w:val="nil"/>
            </w:tcBorders>
          </w:tcPr>
          <w:p w14:paraId="29FFF946">
            <w:pPr>
              <w:widowControl/>
              <w:spacing w:line="360" w:lineRule="auto"/>
              <w:jc w:val="left"/>
              <w:rPr>
                <w:rFonts w:ascii="Times New Roman" w:hAnsi="Times New Roman"/>
                <w:b/>
                <w:bCs/>
                <w:color w:val="000000"/>
                <w:kern w:val="0"/>
                <w:szCs w:val="21"/>
                <w:lang w:bidi="ar"/>
              </w:rPr>
            </w:pPr>
          </w:p>
        </w:tc>
        <w:tc>
          <w:tcPr>
            <w:tcW w:w="1457" w:type="dxa"/>
            <w:tcBorders>
              <w:tl2br w:val="nil"/>
              <w:tr2bl w:val="nil"/>
            </w:tcBorders>
          </w:tcPr>
          <w:p w14:paraId="5C0AC9B8">
            <w:pPr>
              <w:widowControl/>
              <w:spacing w:line="360" w:lineRule="auto"/>
              <w:jc w:val="left"/>
              <w:rPr>
                <w:rFonts w:ascii="Times New Roman" w:hAnsi="Times New Roman"/>
                <w:b/>
                <w:bCs/>
                <w:color w:val="000000"/>
                <w:kern w:val="0"/>
                <w:szCs w:val="21"/>
                <w:lang w:bidi="ar"/>
              </w:rPr>
            </w:pPr>
          </w:p>
        </w:tc>
        <w:tc>
          <w:tcPr>
            <w:tcW w:w="1655" w:type="dxa"/>
            <w:tcBorders>
              <w:tl2br w:val="nil"/>
              <w:tr2bl w:val="nil"/>
            </w:tcBorders>
          </w:tcPr>
          <w:p w14:paraId="24E98923">
            <w:pPr>
              <w:jc w:val="center"/>
              <w:rPr>
                <w:rFonts w:ascii="Times New Roman" w:hAnsi="Times New Roman"/>
                <w:szCs w:val="21"/>
              </w:rPr>
            </w:pPr>
            <w:r>
              <w:rPr>
                <w:rFonts w:ascii="Times New Roman" w:hAnsi="Times New Roman"/>
                <w:szCs w:val="21"/>
              </w:rPr>
              <w:t>0.5825***</w:t>
            </w:r>
          </w:p>
          <w:p w14:paraId="2E3ECFC5">
            <w:pPr>
              <w:jc w:val="center"/>
              <w:rPr>
                <w:rFonts w:ascii="Times New Roman" w:hAnsi="Times New Roman"/>
                <w:szCs w:val="21"/>
              </w:rPr>
            </w:pPr>
            <w:r>
              <w:rPr>
                <w:rFonts w:ascii="Times New Roman" w:hAnsi="Times New Roman"/>
                <w:szCs w:val="21"/>
              </w:rPr>
              <w:t>(0.0260)</w:t>
            </w:r>
          </w:p>
        </w:tc>
        <w:tc>
          <w:tcPr>
            <w:tcW w:w="1794" w:type="dxa"/>
            <w:tcBorders>
              <w:tl2br w:val="nil"/>
              <w:tr2bl w:val="nil"/>
            </w:tcBorders>
          </w:tcPr>
          <w:p w14:paraId="3AB57A0E">
            <w:pPr>
              <w:jc w:val="center"/>
              <w:rPr>
                <w:rFonts w:ascii="Times New Roman" w:hAnsi="Times New Roman"/>
                <w:szCs w:val="21"/>
              </w:rPr>
            </w:pPr>
            <w:r>
              <w:rPr>
                <w:rFonts w:ascii="Times New Roman" w:hAnsi="Times New Roman"/>
                <w:szCs w:val="21"/>
              </w:rPr>
              <w:t>0.5656***</w:t>
            </w:r>
          </w:p>
          <w:p w14:paraId="5F183B7C">
            <w:pPr>
              <w:jc w:val="center"/>
              <w:rPr>
                <w:rFonts w:ascii="Times New Roman" w:hAnsi="Times New Roman"/>
                <w:szCs w:val="21"/>
              </w:rPr>
            </w:pPr>
            <w:r>
              <w:rPr>
                <w:rFonts w:ascii="Times New Roman" w:hAnsi="Times New Roman"/>
                <w:szCs w:val="21"/>
              </w:rPr>
              <w:t>(0.0252)</w:t>
            </w:r>
          </w:p>
        </w:tc>
      </w:tr>
      <w:tr w14:paraId="279CCAC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tcBorders>
              <w:tl2br w:val="nil"/>
              <w:tr2bl w:val="nil"/>
            </w:tcBorders>
          </w:tcPr>
          <w:p w14:paraId="31F085BC">
            <w:pPr>
              <w:jc w:val="center"/>
              <w:rPr>
                <w:rFonts w:ascii="Times New Roman" w:hAnsi="Times New Roman"/>
                <w:b/>
                <w:bCs/>
                <w:color w:val="000000"/>
                <w:kern w:val="0"/>
                <w:szCs w:val="21"/>
                <w:lang w:bidi="ar"/>
              </w:rPr>
            </w:pPr>
            <w:r>
              <w:rPr>
                <w:rFonts w:ascii="Times New Roman" w:hAnsi="Times New Roman"/>
                <w:szCs w:val="21"/>
              </w:rPr>
              <w:t>Constant</w:t>
            </w:r>
          </w:p>
        </w:tc>
        <w:tc>
          <w:tcPr>
            <w:tcW w:w="1489" w:type="dxa"/>
            <w:tcBorders>
              <w:tl2br w:val="nil"/>
              <w:tr2bl w:val="nil"/>
            </w:tcBorders>
          </w:tcPr>
          <w:p w14:paraId="734742AD">
            <w:pPr>
              <w:jc w:val="center"/>
              <w:rPr>
                <w:rFonts w:ascii="Times New Roman" w:hAnsi="Times New Roman"/>
                <w:szCs w:val="21"/>
              </w:rPr>
            </w:pPr>
            <w:r>
              <w:rPr>
                <w:rFonts w:ascii="Times New Roman" w:hAnsi="Times New Roman"/>
                <w:szCs w:val="21"/>
              </w:rPr>
              <w:t>1.2194***</w:t>
            </w:r>
          </w:p>
          <w:p w14:paraId="0FD5EEB2">
            <w:pPr>
              <w:jc w:val="center"/>
              <w:rPr>
                <w:rFonts w:ascii="Times New Roman" w:hAnsi="Times New Roman"/>
                <w:szCs w:val="21"/>
              </w:rPr>
            </w:pPr>
            <w:r>
              <w:rPr>
                <w:rFonts w:ascii="Times New Roman" w:hAnsi="Times New Roman"/>
                <w:szCs w:val="21"/>
              </w:rPr>
              <w:t>(0.3781)</w:t>
            </w:r>
          </w:p>
        </w:tc>
        <w:tc>
          <w:tcPr>
            <w:tcW w:w="1457" w:type="dxa"/>
            <w:tcBorders>
              <w:tl2br w:val="nil"/>
              <w:tr2bl w:val="nil"/>
            </w:tcBorders>
          </w:tcPr>
          <w:p w14:paraId="1D32E248">
            <w:pPr>
              <w:jc w:val="center"/>
              <w:rPr>
                <w:rFonts w:ascii="Times New Roman" w:hAnsi="Times New Roman"/>
                <w:szCs w:val="21"/>
              </w:rPr>
            </w:pPr>
            <w:r>
              <w:rPr>
                <w:rFonts w:ascii="Times New Roman" w:hAnsi="Times New Roman"/>
                <w:szCs w:val="21"/>
              </w:rPr>
              <w:t>-7.1925***</w:t>
            </w:r>
          </w:p>
          <w:p w14:paraId="441F9FCD">
            <w:pPr>
              <w:jc w:val="center"/>
              <w:rPr>
                <w:rFonts w:ascii="Times New Roman" w:hAnsi="Times New Roman"/>
                <w:szCs w:val="21"/>
              </w:rPr>
            </w:pPr>
            <w:r>
              <w:rPr>
                <w:rFonts w:ascii="Times New Roman" w:hAnsi="Times New Roman"/>
                <w:szCs w:val="21"/>
              </w:rPr>
              <w:t>(0.1701)</w:t>
            </w:r>
          </w:p>
        </w:tc>
        <w:tc>
          <w:tcPr>
            <w:tcW w:w="1655" w:type="dxa"/>
            <w:tcBorders>
              <w:tl2br w:val="nil"/>
              <w:tr2bl w:val="nil"/>
            </w:tcBorders>
          </w:tcPr>
          <w:p w14:paraId="0C42456E">
            <w:pPr>
              <w:jc w:val="center"/>
              <w:rPr>
                <w:rFonts w:ascii="Times New Roman" w:hAnsi="Times New Roman"/>
                <w:szCs w:val="21"/>
              </w:rPr>
            </w:pPr>
            <w:r>
              <w:rPr>
                <w:rFonts w:ascii="Times New Roman" w:hAnsi="Times New Roman"/>
                <w:szCs w:val="21"/>
              </w:rPr>
              <w:t>2.2897***</w:t>
            </w:r>
          </w:p>
          <w:p w14:paraId="656E4B26">
            <w:pPr>
              <w:jc w:val="center"/>
              <w:rPr>
                <w:rFonts w:ascii="Times New Roman" w:hAnsi="Times New Roman"/>
                <w:szCs w:val="21"/>
              </w:rPr>
            </w:pPr>
            <w:r>
              <w:rPr>
                <w:rFonts w:ascii="Times New Roman" w:hAnsi="Times New Roman"/>
                <w:szCs w:val="21"/>
              </w:rPr>
              <w:t>(0.2675)</w:t>
            </w:r>
          </w:p>
        </w:tc>
        <w:tc>
          <w:tcPr>
            <w:tcW w:w="1794" w:type="dxa"/>
            <w:tcBorders>
              <w:tl2br w:val="nil"/>
              <w:tr2bl w:val="nil"/>
            </w:tcBorders>
          </w:tcPr>
          <w:p w14:paraId="5345E7DD">
            <w:pPr>
              <w:jc w:val="center"/>
              <w:rPr>
                <w:rFonts w:ascii="Times New Roman" w:hAnsi="Times New Roman"/>
                <w:szCs w:val="21"/>
              </w:rPr>
            </w:pPr>
            <w:r>
              <w:rPr>
                <w:rFonts w:ascii="Times New Roman" w:hAnsi="Times New Roman"/>
                <w:szCs w:val="21"/>
              </w:rPr>
              <w:t>5.2873***</w:t>
            </w:r>
          </w:p>
          <w:p w14:paraId="3BDCFB2D">
            <w:pPr>
              <w:jc w:val="center"/>
              <w:rPr>
                <w:rFonts w:ascii="Times New Roman" w:hAnsi="Times New Roman"/>
                <w:szCs w:val="21"/>
              </w:rPr>
            </w:pPr>
            <w:r>
              <w:rPr>
                <w:rFonts w:ascii="Times New Roman" w:hAnsi="Times New Roman"/>
                <w:szCs w:val="21"/>
              </w:rPr>
              <w:t>(0.3956)</w:t>
            </w:r>
          </w:p>
        </w:tc>
      </w:tr>
      <w:tr w14:paraId="3BCD835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tcBorders>
              <w:tl2br w:val="nil"/>
              <w:tr2bl w:val="nil"/>
            </w:tcBorders>
          </w:tcPr>
          <w:p w14:paraId="451C47E7">
            <w:pPr>
              <w:spacing w:line="360" w:lineRule="auto"/>
              <w:jc w:val="center"/>
              <w:rPr>
                <w:rFonts w:ascii="Times New Roman" w:hAnsi="Times New Roman"/>
                <w:b/>
                <w:bCs/>
                <w:color w:val="000000"/>
                <w:kern w:val="0"/>
                <w:szCs w:val="21"/>
                <w:lang w:bidi="ar"/>
              </w:rPr>
            </w:pPr>
            <w:r>
              <w:rPr>
                <w:rFonts w:ascii="Times New Roman" w:hAnsi="Times New Roman"/>
                <w:szCs w:val="21"/>
              </w:rPr>
              <w:t>控制变量</w:t>
            </w:r>
          </w:p>
        </w:tc>
        <w:tc>
          <w:tcPr>
            <w:tcW w:w="1489" w:type="dxa"/>
            <w:tcBorders>
              <w:tl2br w:val="nil"/>
              <w:tr2bl w:val="nil"/>
            </w:tcBorders>
          </w:tcPr>
          <w:p w14:paraId="68FF3C50">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457" w:type="dxa"/>
            <w:tcBorders>
              <w:tl2br w:val="nil"/>
              <w:tr2bl w:val="nil"/>
            </w:tcBorders>
          </w:tcPr>
          <w:p w14:paraId="22B9A946">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655" w:type="dxa"/>
            <w:tcBorders>
              <w:tl2br w:val="nil"/>
              <w:tr2bl w:val="nil"/>
            </w:tcBorders>
          </w:tcPr>
          <w:p w14:paraId="479F9E99">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94" w:type="dxa"/>
            <w:tcBorders>
              <w:tl2br w:val="nil"/>
              <w:tr2bl w:val="nil"/>
            </w:tcBorders>
          </w:tcPr>
          <w:p w14:paraId="519427F3">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r>
      <w:tr w14:paraId="5FA6CBB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tcBorders>
              <w:tl2br w:val="nil"/>
              <w:tr2bl w:val="nil"/>
            </w:tcBorders>
          </w:tcPr>
          <w:p w14:paraId="5634C0A7">
            <w:pPr>
              <w:spacing w:line="360" w:lineRule="auto"/>
              <w:jc w:val="center"/>
              <w:rPr>
                <w:rFonts w:ascii="Times New Roman" w:hAnsi="Times New Roman"/>
                <w:b/>
                <w:bCs/>
                <w:color w:val="000000"/>
                <w:kern w:val="0"/>
                <w:szCs w:val="21"/>
                <w:lang w:bidi="ar"/>
              </w:rPr>
            </w:pPr>
            <w:r>
              <w:rPr>
                <w:rFonts w:ascii="Times New Roman" w:hAnsi="Times New Roman"/>
                <w:szCs w:val="21"/>
              </w:rPr>
              <w:t>行业固定效应</w:t>
            </w:r>
          </w:p>
        </w:tc>
        <w:tc>
          <w:tcPr>
            <w:tcW w:w="1489" w:type="dxa"/>
            <w:tcBorders>
              <w:tl2br w:val="nil"/>
              <w:tr2bl w:val="nil"/>
            </w:tcBorders>
          </w:tcPr>
          <w:p w14:paraId="40CF9FE8">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457" w:type="dxa"/>
            <w:tcBorders>
              <w:tl2br w:val="nil"/>
              <w:tr2bl w:val="nil"/>
            </w:tcBorders>
          </w:tcPr>
          <w:p w14:paraId="78366DEE">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655" w:type="dxa"/>
            <w:tcBorders>
              <w:tl2br w:val="nil"/>
              <w:tr2bl w:val="nil"/>
            </w:tcBorders>
          </w:tcPr>
          <w:p w14:paraId="5B243DD1">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94" w:type="dxa"/>
            <w:tcBorders>
              <w:tl2br w:val="nil"/>
              <w:tr2bl w:val="nil"/>
            </w:tcBorders>
          </w:tcPr>
          <w:p w14:paraId="18646C98">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r>
      <w:tr w14:paraId="53CC6B1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tcBorders>
              <w:tl2br w:val="nil"/>
              <w:tr2bl w:val="nil"/>
            </w:tcBorders>
          </w:tcPr>
          <w:p w14:paraId="1CE357FF">
            <w:pPr>
              <w:spacing w:line="360" w:lineRule="auto"/>
              <w:jc w:val="center"/>
              <w:rPr>
                <w:rFonts w:ascii="Times New Roman" w:hAnsi="Times New Roman"/>
                <w:b/>
                <w:bCs/>
                <w:color w:val="000000"/>
                <w:kern w:val="0"/>
                <w:szCs w:val="21"/>
                <w:lang w:bidi="ar"/>
              </w:rPr>
            </w:pPr>
            <w:r>
              <w:rPr>
                <w:rFonts w:ascii="Times New Roman" w:hAnsi="Times New Roman"/>
                <w:szCs w:val="21"/>
              </w:rPr>
              <w:t>时间固定效应</w:t>
            </w:r>
          </w:p>
        </w:tc>
        <w:tc>
          <w:tcPr>
            <w:tcW w:w="1489" w:type="dxa"/>
            <w:tcBorders>
              <w:tl2br w:val="nil"/>
              <w:tr2bl w:val="nil"/>
            </w:tcBorders>
          </w:tcPr>
          <w:p w14:paraId="58B3A3E8">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457" w:type="dxa"/>
            <w:tcBorders>
              <w:tl2br w:val="nil"/>
              <w:tr2bl w:val="nil"/>
            </w:tcBorders>
          </w:tcPr>
          <w:p w14:paraId="7EA3E60D">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655" w:type="dxa"/>
            <w:tcBorders>
              <w:tl2br w:val="nil"/>
              <w:tr2bl w:val="nil"/>
            </w:tcBorders>
          </w:tcPr>
          <w:p w14:paraId="70BD7AB4">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94" w:type="dxa"/>
            <w:tcBorders>
              <w:tl2br w:val="nil"/>
              <w:tr2bl w:val="nil"/>
            </w:tcBorders>
          </w:tcPr>
          <w:p w14:paraId="30194081">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r>
      <w:tr w14:paraId="545C106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tcBorders>
              <w:tl2br w:val="nil"/>
              <w:tr2bl w:val="nil"/>
            </w:tcBorders>
          </w:tcPr>
          <w:p w14:paraId="6435C745">
            <w:pPr>
              <w:spacing w:line="360" w:lineRule="auto"/>
              <w:jc w:val="center"/>
              <w:rPr>
                <w:rFonts w:ascii="Times New Roman" w:hAnsi="Times New Roman"/>
                <w:b/>
                <w:bCs/>
                <w:color w:val="000000"/>
                <w:kern w:val="0"/>
                <w:szCs w:val="21"/>
                <w:lang w:bidi="ar"/>
              </w:rPr>
            </w:pPr>
            <w:r>
              <w:rPr>
                <w:rFonts w:ascii="Times New Roman" w:hAnsi="Times New Roman"/>
                <w:szCs w:val="21"/>
              </w:rPr>
              <w:t>目的市场固定效应</w:t>
            </w:r>
          </w:p>
        </w:tc>
        <w:tc>
          <w:tcPr>
            <w:tcW w:w="1489" w:type="dxa"/>
            <w:tcBorders>
              <w:tl2br w:val="nil"/>
              <w:tr2bl w:val="nil"/>
            </w:tcBorders>
          </w:tcPr>
          <w:p w14:paraId="7E2A8172">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457" w:type="dxa"/>
            <w:tcBorders>
              <w:tl2br w:val="nil"/>
              <w:tr2bl w:val="nil"/>
            </w:tcBorders>
          </w:tcPr>
          <w:p w14:paraId="3FB4FB62">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655" w:type="dxa"/>
            <w:tcBorders>
              <w:tl2br w:val="nil"/>
              <w:tr2bl w:val="nil"/>
            </w:tcBorders>
          </w:tcPr>
          <w:p w14:paraId="1D1CB9F1">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c>
          <w:tcPr>
            <w:tcW w:w="1794" w:type="dxa"/>
            <w:tcBorders>
              <w:tl2br w:val="nil"/>
              <w:tr2bl w:val="nil"/>
            </w:tcBorders>
          </w:tcPr>
          <w:p w14:paraId="72161622">
            <w:pPr>
              <w:spacing w:line="360" w:lineRule="auto"/>
              <w:jc w:val="center"/>
              <w:rPr>
                <w:rFonts w:ascii="Times New Roman" w:hAnsi="Times New Roman"/>
                <w:b/>
                <w:bCs/>
                <w:color w:val="000000"/>
                <w:kern w:val="0"/>
                <w:szCs w:val="21"/>
                <w:lang w:bidi="ar"/>
              </w:rPr>
            </w:pPr>
            <w:r>
              <w:rPr>
                <w:rFonts w:ascii="Times New Roman" w:hAnsi="Times New Roman"/>
                <w:szCs w:val="21"/>
              </w:rPr>
              <w:t>是</w:t>
            </w:r>
          </w:p>
        </w:tc>
      </w:tr>
      <w:tr w14:paraId="0C7755A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tcBorders>
              <w:tl2br w:val="nil"/>
              <w:tr2bl w:val="nil"/>
            </w:tcBorders>
          </w:tcPr>
          <w:p w14:paraId="6AEE61EF">
            <w:pPr>
              <w:jc w:val="center"/>
              <w:rPr>
                <w:rFonts w:ascii="Times New Roman" w:hAnsi="Times New Roman"/>
                <w:b/>
                <w:bCs/>
                <w:color w:val="000000"/>
                <w:kern w:val="0"/>
                <w:szCs w:val="21"/>
                <w:lang w:bidi="ar"/>
              </w:rPr>
            </w:pPr>
            <w:r>
              <w:rPr>
                <w:rFonts w:ascii="Times New Roman" w:hAnsi="Times New Roman"/>
                <w:szCs w:val="21"/>
              </w:rPr>
              <w:t>Sobel Z</w:t>
            </w:r>
          </w:p>
        </w:tc>
        <w:tc>
          <w:tcPr>
            <w:tcW w:w="6395" w:type="dxa"/>
            <w:gridSpan w:val="4"/>
            <w:tcBorders>
              <w:tl2br w:val="nil"/>
              <w:tr2bl w:val="nil"/>
            </w:tcBorders>
          </w:tcPr>
          <w:p w14:paraId="56300D34">
            <w:pPr>
              <w:jc w:val="center"/>
              <w:rPr>
                <w:rFonts w:ascii="Times New Roman" w:hAnsi="Times New Roman"/>
                <w:szCs w:val="21"/>
              </w:rPr>
            </w:pPr>
            <w:r>
              <w:rPr>
                <w:rFonts w:ascii="Times New Roman" w:hAnsi="Times New Roman"/>
                <w:szCs w:val="21"/>
              </w:rPr>
              <w:t xml:space="preserve"> -16.05***</w:t>
            </w:r>
          </w:p>
        </w:tc>
      </w:tr>
      <w:tr w14:paraId="76AB525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tcBorders>
              <w:tl2br w:val="nil"/>
              <w:tr2bl w:val="nil"/>
            </w:tcBorders>
          </w:tcPr>
          <w:p w14:paraId="591D2E92">
            <w:pPr>
              <w:jc w:val="center"/>
              <w:rPr>
                <w:rFonts w:ascii="Times New Roman" w:hAnsi="Times New Roman"/>
                <w:b/>
                <w:bCs/>
                <w:color w:val="000000"/>
                <w:kern w:val="0"/>
                <w:szCs w:val="21"/>
                <w:lang w:bidi="ar"/>
              </w:rPr>
            </w:pPr>
            <w:r>
              <w:rPr>
                <w:rFonts w:ascii="Times New Roman" w:hAnsi="Times New Roman"/>
                <w:szCs w:val="21"/>
              </w:rPr>
              <w:t>Bootstrap（1000次）检验置信区间</w:t>
            </w:r>
          </w:p>
        </w:tc>
        <w:tc>
          <w:tcPr>
            <w:tcW w:w="6395" w:type="dxa"/>
            <w:gridSpan w:val="4"/>
            <w:tcBorders>
              <w:tl2br w:val="nil"/>
              <w:tr2bl w:val="nil"/>
            </w:tcBorders>
          </w:tcPr>
          <w:p w14:paraId="4F908781">
            <w:pPr>
              <w:jc w:val="center"/>
              <w:rPr>
                <w:rFonts w:ascii="Times New Roman" w:hAnsi="Times New Roman"/>
                <w:b/>
                <w:bCs/>
                <w:color w:val="000000"/>
                <w:kern w:val="0"/>
                <w:szCs w:val="21"/>
                <w:lang w:bidi="ar"/>
              </w:rPr>
            </w:pPr>
            <w:r>
              <w:rPr>
                <w:rFonts w:ascii="Times New Roman" w:hAnsi="Times New Roman"/>
                <w:color w:val="000000"/>
                <w:kern w:val="0"/>
                <w:szCs w:val="21"/>
                <w:lang w:bidi="ar"/>
              </w:rPr>
              <w:t>[-0.0611948   -0.0435745]</w:t>
            </w:r>
          </w:p>
        </w:tc>
      </w:tr>
      <w:tr w14:paraId="003DB50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tcBorders>
              <w:tl2br w:val="nil"/>
              <w:tr2bl w:val="nil"/>
            </w:tcBorders>
          </w:tcPr>
          <w:p w14:paraId="25833584">
            <w:pPr>
              <w:spacing w:line="360" w:lineRule="auto"/>
              <w:jc w:val="left"/>
              <w:rPr>
                <w:rFonts w:ascii="Times New Roman" w:hAnsi="Times New Roman"/>
                <w:szCs w:val="21"/>
              </w:rPr>
            </w:pPr>
            <w:r>
              <w:rPr>
                <w:rFonts w:ascii="Times New Roman" w:hAnsi="Times New Roman"/>
                <w:szCs w:val="21"/>
              </w:rPr>
              <w:t>N</w:t>
            </w:r>
          </w:p>
        </w:tc>
        <w:tc>
          <w:tcPr>
            <w:tcW w:w="1489" w:type="dxa"/>
            <w:tcBorders>
              <w:tl2br w:val="nil"/>
              <w:tr2bl w:val="nil"/>
            </w:tcBorders>
          </w:tcPr>
          <w:p w14:paraId="35A8D54E">
            <w:pPr>
              <w:jc w:val="center"/>
              <w:rPr>
                <w:rFonts w:ascii="Times New Roman" w:hAnsi="Times New Roman"/>
                <w:b/>
                <w:bCs/>
                <w:color w:val="000000"/>
                <w:kern w:val="0"/>
                <w:szCs w:val="21"/>
                <w:lang w:bidi="ar"/>
              </w:rPr>
            </w:pPr>
            <w:r>
              <w:rPr>
                <w:rFonts w:ascii="Times New Roman" w:hAnsi="Times New Roman"/>
                <w:szCs w:val="21"/>
              </w:rPr>
              <w:t>67,967</w:t>
            </w:r>
          </w:p>
        </w:tc>
        <w:tc>
          <w:tcPr>
            <w:tcW w:w="1457" w:type="dxa"/>
            <w:tcBorders>
              <w:tl2br w:val="nil"/>
              <w:tr2bl w:val="nil"/>
            </w:tcBorders>
          </w:tcPr>
          <w:p w14:paraId="290BEEB3">
            <w:pPr>
              <w:jc w:val="center"/>
              <w:rPr>
                <w:rFonts w:ascii="Times New Roman" w:hAnsi="Times New Roman"/>
                <w:b/>
                <w:bCs/>
                <w:color w:val="000000"/>
                <w:kern w:val="0"/>
                <w:szCs w:val="21"/>
                <w:lang w:bidi="ar"/>
              </w:rPr>
            </w:pPr>
            <w:r>
              <w:rPr>
                <w:rFonts w:ascii="Times New Roman" w:hAnsi="Times New Roman"/>
                <w:szCs w:val="21"/>
              </w:rPr>
              <w:t>67,967</w:t>
            </w:r>
          </w:p>
        </w:tc>
        <w:tc>
          <w:tcPr>
            <w:tcW w:w="1655" w:type="dxa"/>
            <w:tcBorders>
              <w:tl2br w:val="nil"/>
              <w:tr2bl w:val="nil"/>
            </w:tcBorders>
          </w:tcPr>
          <w:p w14:paraId="49D108F1">
            <w:pPr>
              <w:jc w:val="center"/>
              <w:rPr>
                <w:rFonts w:ascii="Times New Roman" w:hAnsi="Times New Roman"/>
                <w:b/>
                <w:bCs/>
                <w:color w:val="000000"/>
                <w:kern w:val="0"/>
                <w:szCs w:val="21"/>
                <w:lang w:bidi="ar"/>
              </w:rPr>
            </w:pPr>
            <w:r>
              <w:rPr>
                <w:rFonts w:ascii="Times New Roman" w:hAnsi="Times New Roman"/>
                <w:szCs w:val="21"/>
              </w:rPr>
              <w:t>67,967</w:t>
            </w:r>
          </w:p>
        </w:tc>
        <w:tc>
          <w:tcPr>
            <w:tcW w:w="1794" w:type="dxa"/>
            <w:tcBorders>
              <w:tl2br w:val="nil"/>
              <w:tr2bl w:val="nil"/>
            </w:tcBorders>
          </w:tcPr>
          <w:p w14:paraId="7350DD10">
            <w:pPr>
              <w:jc w:val="center"/>
              <w:rPr>
                <w:rFonts w:ascii="Times New Roman" w:hAnsi="Times New Roman"/>
                <w:b/>
                <w:bCs/>
                <w:color w:val="000000"/>
                <w:kern w:val="0"/>
                <w:szCs w:val="21"/>
                <w:lang w:bidi="ar"/>
              </w:rPr>
            </w:pPr>
            <w:r>
              <w:rPr>
                <w:rFonts w:ascii="Times New Roman" w:hAnsi="Times New Roman"/>
                <w:szCs w:val="21"/>
              </w:rPr>
              <w:t>67,967</w:t>
            </w:r>
          </w:p>
        </w:tc>
      </w:tr>
      <w:tr w14:paraId="253ED5E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7" w:type="dxa"/>
            <w:tcBorders>
              <w:tl2br w:val="nil"/>
              <w:tr2bl w:val="nil"/>
            </w:tcBorders>
          </w:tcPr>
          <w:p w14:paraId="5A55F3DA">
            <w:pPr>
              <w:spacing w:line="360" w:lineRule="auto"/>
              <w:jc w:val="left"/>
              <w:rPr>
                <w:rFonts w:ascii="Times New Roman" w:hAnsi="Times New Roman"/>
                <w:szCs w:val="21"/>
              </w:rPr>
            </w:pPr>
            <w:r>
              <w:rPr>
                <w:rFonts w:ascii="Times New Roman" w:hAnsi="Times New Roman"/>
                <w:szCs w:val="21"/>
              </w:rPr>
              <w:t>R-squared</w:t>
            </w:r>
          </w:p>
        </w:tc>
        <w:tc>
          <w:tcPr>
            <w:tcW w:w="1489" w:type="dxa"/>
            <w:tcBorders>
              <w:tl2br w:val="nil"/>
              <w:tr2bl w:val="nil"/>
            </w:tcBorders>
          </w:tcPr>
          <w:p w14:paraId="2E78E224">
            <w:pPr>
              <w:jc w:val="center"/>
              <w:rPr>
                <w:rFonts w:ascii="Times New Roman" w:hAnsi="Times New Roman"/>
                <w:b/>
                <w:bCs/>
                <w:color w:val="000000"/>
                <w:kern w:val="0"/>
                <w:szCs w:val="21"/>
                <w:lang w:bidi="ar"/>
              </w:rPr>
            </w:pPr>
            <w:r>
              <w:rPr>
                <w:rFonts w:ascii="Times New Roman" w:hAnsi="Times New Roman"/>
                <w:szCs w:val="21"/>
              </w:rPr>
              <w:t>0.8930</w:t>
            </w:r>
          </w:p>
        </w:tc>
        <w:tc>
          <w:tcPr>
            <w:tcW w:w="1457" w:type="dxa"/>
            <w:tcBorders>
              <w:tl2br w:val="nil"/>
              <w:tr2bl w:val="nil"/>
            </w:tcBorders>
          </w:tcPr>
          <w:p w14:paraId="6E884F2D">
            <w:pPr>
              <w:jc w:val="center"/>
              <w:rPr>
                <w:rFonts w:ascii="Times New Roman" w:hAnsi="Times New Roman"/>
                <w:b/>
                <w:bCs/>
                <w:color w:val="000000"/>
                <w:kern w:val="0"/>
                <w:szCs w:val="21"/>
                <w:lang w:bidi="ar"/>
              </w:rPr>
            </w:pPr>
            <w:r>
              <w:rPr>
                <w:rFonts w:ascii="Times New Roman" w:hAnsi="Times New Roman"/>
                <w:szCs w:val="21"/>
              </w:rPr>
              <w:t>0.9492</w:t>
            </w:r>
          </w:p>
        </w:tc>
        <w:tc>
          <w:tcPr>
            <w:tcW w:w="1655" w:type="dxa"/>
            <w:tcBorders>
              <w:tl2br w:val="nil"/>
              <w:tr2bl w:val="nil"/>
            </w:tcBorders>
          </w:tcPr>
          <w:p w14:paraId="7E5251DA">
            <w:pPr>
              <w:jc w:val="center"/>
              <w:rPr>
                <w:rFonts w:ascii="Times New Roman" w:hAnsi="Times New Roman"/>
                <w:b/>
                <w:bCs/>
                <w:color w:val="000000"/>
                <w:kern w:val="0"/>
                <w:szCs w:val="21"/>
                <w:lang w:bidi="ar"/>
              </w:rPr>
            </w:pPr>
            <w:r>
              <w:rPr>
                <w:rFonts w:ascii="Times New Roman" w:hAnsi="Times New Roman"/>
                <w:szCs w:val="21"/>
              </w:rPr>
              <w:t>0.8965</w:t>
            </w:r>
          </w:p>
        </w:tc>
        <w:tc>
          <w:tcPr>
            <w:tcW w:w="1794" w:type="dxa"/>
            <w:tcBorders>
              <w:tl2br w:val="nil"/>
              <w:tr2bl w:val="nil"/>
            </w:tcBorders>
          </w:tcPr>
          <w:p w14:paraId="371B169A">
            <w:pPr>
              <w:jc w:val="center"/>
              <w:rPr>
                <w:rFonts w:ascii="Times New Roman" w:hAnsi="Times New Roman"/>
                <w:b/>
                <w:bCs/>
                <w:color w:val="000000"/>
                <w:kern w:val="0"/>
                <w:szCs w:val="21"/>
                <w:lang w:bidi="ar"/>
              </w:rPr>
            </w:pPr>
            <w:r>
              <w:rPr>
                <w:rFonts w:ascii="Times New Roman" w:hAnsi="Times New Roman"/>
                <w:szCs w:val="21"/>
              </w:rPr>
              <w:t>0.8975</w:t>
            </w:r>
          </w:p>
        </w:tc>
      </w:tr>
    </w:tbl>
    <w:p w14:paraId="76A0F574">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表6-11为省际贸易层面上碳排放强度中介效应的回归结果，第（1）列为基准回归结果，产业数字化显著促进了中国省际调出隐含碳，第（2）列为第二步检验结果，结果表明，产业数字化在1%的显著性水平上抑制了碳排放强度。第（3）列为第三步检验结果，碳排放强度系数显著为正，</w:t>
      </w:r>
      <w:r>
        <w:rPr>
          <w:rFonts w:ascii="Times New Roman" w:hAnsi="Times New Roman"/>
          <w:sz w:val="24"/>
        </w:rPr>
        <w:t>碳排放强度显著促进了省际调出隐含碳排放。第（4）列碳排放强度的系数依旧显著为正</w:t>
      </w:r>
      <w:r>
        <w:rPr>
          <w:rFonts w:ascii="Times New Roman" w:hAnsi="Times New Roman"/>
          <w:color w:val="000000"/>
          <w:kern w:val="0"/>
          <w:sz w:val="24"/>
          <w:lang w:bidi="ar"/>
        </w:rPr>
        <w:t>，且第（4）列产业数字化的正向促进比第（1）列的正向促进有所增强，说明直接效应大于总效应，即产业数字化通过碳排放强度的间接效应遮掩了产业数字化对省际调出隐含碳的直接正向影响，其遮掩效应是直接效应的0.036倍，</w:t>
      </w:r>
      <w:r>
        <w:rPr>
          <w:rFonts w:ascii="Times New Roman" w:hAnsi="Times New Roman"/>
          <w:kern w:val="0"/>
          <w:sz w:val="24"/>
          <w:lang w:bidi="ar"/>
        </w:rPr>
        <w:t>该效应小于 1，因而未能转变直接效应的正向影响。</w:t>
      </w:r>
      <w:r>
        <w:rPr>
          <w:rFonts w:ascii="Times New Roman" w:hAnsi="Times New Roman"/>
          <w:color w:val="000000"/>
          <w:kern w:val="0"/>
          <w:sz w:val="24"/>
          <w:lang w:bidi="ar"/>
        </w:rPr>
        <w:t>进一步地，Sobel Z 统计量在1%的水平下显著，Bootstrap（1000 次）中介效应检验的置信区间为（-0.043，-0.0334）不包含 0，因此，省际贸易层面，产业数字化通过抑制碳排放强度，改善生产技术，进而抑制省际调出隐含碳的检验结果较为可靠，再次验证了假说</w:t>
      </w:r>
      <w:r>
        <w:rPr>
          <w:rFonts w:ascii="Times New Roman" w:hAnsi="Times New Roman"/>
          <w:color w:val="000000" w:themeColor="text1"/>
          <w:sz w:val="24"/>
          <w14:textFill>
            <w14:solidFill>
              <w14:schemeClr w14:val="tx1"/>
            </w14:solidFill>
          </w14:textFill>
        </w:rPr>
        <w:t>H3d</w:t>
      </w:r>
      <w:r>
        <w:rPr>
          <w:rFonts w:ascii="Times New Roman" w:hAnsi="Times New Roman"/>
          <w:color w:val="000000"/>
          <w:kern w:val="0"/>
          <w:sz w:val="24"/>
          <w:lang w:bidi="ar"/>
        </w:rPr>
        <w:t>。</w:t>
      </w:r>
    </w:p>
    <w:p w14:paraId="17F54A9F">
      <w:pPr>
        <w:spacing w:line="360" w:lineRule="auto"/>
        <w:jc w:val="center"/>
        <w:rPr>
          <w:rFonts w:ascii="Times New Roman" w:hAnsi="Times New Roman"/>
          <w:b/>
          <w:bCs/>
          <w:color w:val="000000"/>
          <w:kern w:val="0"/>
          <w:szCs w:val="21"/>
          <w:lang w:bidi="ar"/>
        </w:rPr>
      </w:pPr>
    </w:p>
    <w:p w14:paraId="383C6365">
      <w:pPr>
        <w:spacing w:line="360" w:lineRule="auto"/>
        <w:jc w:val="center"/>
        <w:rPr>
          <w:rFonts w:ascii="Times New Roman" w:hAnsi="Times New Roman"/>
          <w:b/>
          <w:bCs/>
          <w:color w:val="000000"/>
          <w:kern w:val="0"/>
          <w:szCs w:val="21"/>
          <w:lang w:bidi="ar"/>
        </w:rPr>
      </w:pPr>
    </w:p>
    <w:p w14:paraId="7FBDE4EA">
      <w:pPr>
        <w:spacing w:line="360" w:lineRule="auto"/>
        <w:jc w:val="center"/>
        <w:rPr>
          <w:rFonts w:ascii="Times New Roman" w:hAnsi="Times New Roman"/>
          <w:b/>
          <w:bCs/>
          <w:color w:val="000000"/>
          <w:kern w:val="0"/>
          <w:szCs w:val="21"/>
          <w:lang w:bidi="ar"/>
        </w:rPr>
      </w:pPr>
    </w:p>
    <w:p w14:paraId="3303F34C">
      <w:pPr>
        <w:spacing w:line="360" w:lineRule="auto"/>
        <w:jc w:val="center"/>
        <w:rPr>
          <w:rFonts w:ascii="Times New Roman" w:hAnsi="Times New Roman"/>
          <w:b/>
          <w:bCs/>
          <w:color w:val="000000"/>
          <w:kern w:val="0"/>
          <w:szCs w:val="21"/>
          <w:lang w:bidi="ar"/>
        </w:rPr>
      </w:pPr>
    </w:p>
    <w:p w14:paraId="3999820D">
      <w:pPr>
        <w:spacing w:line="360" w:lineRule="auto"/>
        <w:jc w:val="center"/>
        <w:rPr>
          <w:rFonts w:ascii="Times New Roman" w:hAnsi="Times New Roman"/>
          <w:color w:val="000000"/>
          <w:kern w:val="0"/>
          <w:szCs w:val="21"/>
          <w:lang w:bidi="ar"/>
        </w:rPr>
      </w:pPr>
      <w:r>
        <w:rPr>
          <w:rFonts w:ascii="Times New Roman" w:hAnsi="Times New Roman"/>
          <w:b/>
          <w:bCs/>
          <w:color w:val="000000"/>
          <w:kern w:val="0"/>
          <w:szCs w:val="21"/>
          <w:lang w:bidi="ar"/>
        </w:rPr>
        <w:t>表6-11 省际贸易层面碳排放强度效应的传导机制检验</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2"/>
        <w:gridCol w:w="1450"/>
        <w:gridCol w:w="1385"/>
        <w:gridCol w:w="1482"/>
        <w:gridCol w:w="1460"/>
      </w:tblGrid>
      <w:tr w14:paraId="2830A6C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bottom w:val="single" w:color="auto" w:sz="4" w:space="0"/>
              <w:tl2br w:val="nil"/>
              <w:tr2bl w:val="nil"/>
            </w:tcBorders>
          </w:tcPr>
          <w:p w14:paraId="511F0596">
            <w:pPr>
              <w:widowControl/>
              <w:spacing w:line="360" w:lineRule="auto"/>
              <w:jc w:val="left"/>
              <w:rPr>
                <w:rFonts w:ascii="Times New Roman" w:hAnsi="Times New Roman"/>
                <w:color w:val="000000"/>
                <w:kern w:val="0"/>
                <w:szCs w:val="21"/>
                <w:lang w:bidi="ar"/>
              </w:rPr>
            </w:pPr>
          </w:p>
        </w:tc>
        <w:tc>
          <w:tcPr>
            <w:tcW w:w="1450" w:type="dxa"/>
            <w:tcBorders>
              <w:bottom w:val="single" w:color="auto" w:sz="4" w:space="0"/>
              <w:tl2br w:val="nil"/>
              <w:tr2bl w:val="nil"/>
            </w:tcBorders>
          </w:tcPr>
          <w:p w14:paraId="2E2635AB">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0AE5A35C">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(1)</w:t>
            </w:r>
          </w:p>
        </w:tc>
        <w:tc>
          <w:tcPr>
            <w:tcW w:w="1385" w:type="dxa"/>
            <w:tcBorders>
              <w:bottom w:val="single" w:color="auto" w:sz="4" w:space="0"/>
              <w:tl2br w:val="nil"/>
              <w:tr2bl w:val="nil"/>
            </w:tcBorders>
          </w:tcPr>
          <w:p w14:paraId="26B8C9C7">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lncei</w:t>
            </w:r>
          </w:p>
          <w:p w14:paraId="1A21AA77">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(2)</w:t>
            </w:r>
          </w:p>
        </w:tc>
        <w:tc>
          <w:tcPr>
            <w:tcW w:w="1482" w:type="dxa"/>
            <w:tcBorders>
              <w:bottom w:val="single" w:color="auto" w:sz="4" w:space="0"/>
              <w:tl2br w:val="nil"/>
              <w:tr2bl w:val="nil"/>
            </w:tcBorders>
          </w:tcPr>
          <w:p w14:paraId="18956289">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35F1EA4D">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(3)</w:t>
            </w:r>
          </w:p>
        </w:tc>
        <w:tc>
          <w:tcPr>
            <w:tcW w:w="1460" w:type="dxa"/>
            <w:tcBorders>
              <w:bottom w:val="single" w:color="auto" w:sz="4" w:space="0"/>
              <w:tl2br w:val="nil"/>
              <w:tr2bl w:val="nil"/>
            </w:tcBorders>
          </w:tcPr>
          <w:p w14:paraId="1CB65F38">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lnco2</w:t>
            </w:r>
          </w:p>
          <w:p w14:paraId="1B6FB99E">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(4)</w:t>
            </w:r>
          </w:p>
        </w:tc>
      </w:tr>
      <w:tr w14:paraId="4104C31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top w:val="single" w:color="auto" w:sz="4" w:space="0"/>
            </w:tcBorders>
          </w:tcPr>
          <w:p w14:paraId="6D7C26D1">
            <w:pPr>
              <w:widowControl/>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lndig</w:t>
            </w:r>
          </w:p>
        </w:tc>
        <w:tc>
          <w:tcPr>
            <w:tcW w:w="1450" w:type="dxa"/>
            <w:tcBorders>
              <w:top w:val="single" w:color="auto" w:sz="4" w:space="0"/>
            </w:tcBorders>
          </w:tcPr>
          <w:p w14:paraId="4EEA150A">
            <w:pPr>
              <w:jc w:val="center"/>
              <w:rPr>
                <w:rFonts w:ascii="Times New Roman" w:hAnsi="Times New Roman"/>
                <w:szCs w:val="21"/>
              </w:rPr>
            </w:pPr>
            <w:r>
              <w:rPr>
                <w:rFonts w:ascii="Times New Roman" w:hAnsi="Times New Roman"/>
                <w:szCs w:val="21"/>
              </w:rPr>
              <w:t>0.7328***</w:t>
            </w:r>
          </w:p>
          <w:p w14:paraId="0535F6E1">
            <w:pPr>
              <w:jc w:val="center"/>
              <w:rPr>
                <w:rFonts w:ascii="Times New Roman" w:hAnsi="Times New Roman"/>
                <w:szCs w:val="21"/>
              </w:rPr>
            </w:pPr>
            <w:r>
              <w:rPr>
                <w:rFonts w:ascii="Times New Roman" w:hAnsi="Times New Roman"/>
                <w:szCs w:val="21"/>
              </w:rPr>
              <w:t>(0.0131)</w:t>
            </w:r>
          </w:p>
        </w:tc>
        <w:tc>
          <w:tcPr>
            <w:tcW w:w="1385" w:type="dxa"/>
            <w:tcBorders>
              <w:top w:val="single" w:color="auto" w:sz="4" w:space="0"/>
            </w:tcBorders>
          </w:tcPr>
          <w:p w14:paraId="024CCBD7">
            <w:pPr>
              <w:jc w:val="center"/>
              <w:rPr>
                <w:rFonts w:ascii="Times New Roman" w:hAnsi="Times New Roman"/>
                <w:szCs w:val="21"/>
              </w:rPr>
            </w:pPr>
            <w:r>
              <w:rPr>
                <w:rFonts w:ascii="Times New Roman" w:hAnsi="Times New Roman"/>
                <w:szCs w:val="21"/>
              </w:rPr>
              <w:t>-0.1649***</w:t>
            </w:r>
          </w:p>
          <w:p w14:paraId="5734B020">
            <w:pPr>
              <w:jc w:val="center"/>
              <w:rPr>
                <w:rFonts w:ascii="Times New Roman" w:hAnsi="Times New Roman"/>
                <w:szCs w:val="21"/>
              </w:rPr>
            </w:pPr>
            <w:r>
              <w:rPr>
                <w:rFonts w:ascii="Times New Roman" w:hAnsi="Times New Roman"/>
                <w:szCs w:val="21"/>
              </w:rPr>
              <w:t>(0.0066)</w:t>
            </w:r>
          </w:p>
        </w:tc>
        <w:tc>
          <w:tcPr>
            <w:tcW w:w="1482" w:type="dxa"/>
            <w:tcBorders>
              <w:top w:val="single" w:color="auto" w:sz="4" w:space="0"/>
            </w:tcBorders>
          </w:tcPr>
          <w:p w14:paraId="1B559E3C">
            <w:pPr>
              <w:jc w:val="center"/>
              <w:rPr>
                <w:rFonts w:ascii="Times New Roman" w:hAnsi="Times New Roman"/>
                <w:color w:val="000000"/>
                <w:kern w:val="0"/>
                <w:szCs w:val="21"/>
                <w:lang w:bidi="ar"/>
              </w:rPr>
            </w:pPr>
          </w:p>
        </w:tc>
        <w:tc>
          <w:tcPr>
            <w:tcW w:w="1460" w:type="dxa"/>
            <w:tcBorders>
              <w:top w:val="single" w:color="auto" w:sz="4" w:space="0"/>
            </w:tcBorders>
          </w:tcPr>
          <w:p w14:paraId="3EA42FC6">
            <w:pPr>
              <w:jc w:val="center"/>
              <w:rPr>
                <w:rFonts w:ascii="Times New Roman" w:hAnsi="Times New Roman"/>
                <w:szCs w:val="21"/>
              </w:rPr>
            </w:pPr>
            <w:r>
              <w:rPr>
                <w:rFonts w:ascii="Times New Roman" w:hAnsi="Times New Roman"/>
                <w:szCs w:val="21"/>
              </w:rPr>
              <w:t>0.7668***</w:t>
            </w:r>
          </w:p>
          <w:p w14:paraId="3BC99FD0">
            <w:pPr>
              <w:jc w:val="center"/>
              <w:rPr>
                <w:rFonts w:ascii="Times New Roman" w:hAnsi="Times New Roman"/>
                <w:szCs w:val="21"/>
              </w:rPr>
            </w:pPr>
            <w:r>
              <w:rPr>
                <w:rFonts w:ascii="Times New Roman" w:hAnsi="Times New Roman"/>
                <w:szCs w:val="21"/>
              </w:rPr>
              <w:t>(0.0131)</w:t>
            </w:r>
          </w:p>
        </w:tc>
      </w:tr>
      <w:tr w14:paraId="2E96B03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tl2br w:val="nil"/>
              <w:tr2bl w:val="nil"/>
            </w:tcBorders>
          </w:tcPr>
          <w:p w14:paraId="6EBCD245">
            <w:pPr>
              <w:spacing w:line="360" w:lineRule="auto"/>
              <w:jc w:val="center"/>
              <w:rPr>
                <w:rFonts w:ascii="Times New Roman" w:hAnsi="Times New Roman"/>
                <w:color w:val="000000"/>
                <w:kern w:val="0"/>
                <w:szCs w:val="21"/>
                <w:lang w:bidi="ar"/>
              </w:rPr>
            </w:pPr>
            <w:r>
              <w:rPr>
                <w:rFonts w:ascii="Times New Roman" w:hAnsi="Times New Roman"/>
                <w:color w:val="000000"/>
                <w:kern w:val="0"/>
                <w:szCs w:val="21"/>
                <w:lang w:bidi="ar"/>
              </w:rPr>
              <w:t>lncei</w:t>
            </w:r>
          </w:p>
          <w:p w14:paraId="5CDB9282">
            <w:pPr>
              <w:widowControl/>
              <w:spacing w:line="360" w:lineRule="auto"/>
              <w:jc w:val="center"/>
              <w:rPr>
                <w:rFonts w:ascii="Times New Roman" w:hAnsi="Times New Roman"/>
                <w:color w:val="000000"/>
                <w:kern w:val="0"/>
                <w:szCs w:val="21"/>
                <w:lang w:bidi="ar"/>
              </w:rPr>
            </w:pPr>
          </w:p>
        </w:tc>
        <w:tc>
          <w:tcPr>
            <w:tcW w:w="1450" w:type="dxa"/>
            <w:tcBorders>
              <w:tl2br w:val="nil"/>
              <w:tr2bl w:val="nil"/>
            </w:tcBorders>
          </w:tcPr>
          <w:p w14:paraId="6E905F5D">
            <w:pPr>
              <w:widowControl/>
              <w:spacing w:line="360" w:lineRule="auto"/>
              <w:jc w:val="left"/>
              <w:rPr>
                <w:rFonts w:ascii="Times New Roman" w:hAnsi="Times New Roman"/>
                <w:color w:val="000000"/>
                <w:kern w:val="0"/>
                <w:szCs w:val="21"/>
                <w:lang w:bidi="ar"/>
              </w:rPr>
            </w:pPr>
          </w:p>
        </w:tc>
        <w:tc>
          <w:tcPr>
            <w:tcW w:w="1385" w:type="dxa"/>
            <w:tcBorders>
              <w:tl2br w:val="nil"/>
              <w:tr2bl w:val="nil"/>
            </w:tcBorders>
          </w:tcPr>
          <w:p w14:paraId="33A76055">
            <w:pPr>
              <w:widowControl/>
              <w:spacing w:line="360" w:lineRule="auto"/>
              <w:jc w:val="left"/>
              <w:rPr>
                <w:rFonts w:ascii="Times New Roman" w:hAnsi="Times New Roman"/>
                <w:color w:val="000000"/>
                <w:kern w:val="0"/>
                <w:szCs w:val="21"/>
                <w:lang w:bidi="ar"/>
              </w:rPr>
            </w:pPr>
          </w:p>
        </w:tc>
        <w:tc>
          <w:tcPr>
            <w:tcW w:w="1482" w:type="dxa"/>
            <w:tcBorders>
              <w:tl2br w:val="nil"/>
              <w:tr2bl w:val="nil"/>
            </w:tcBorders>
          </w:tcPr>
          <w:p w14:paraId="372765EF">
            <w:pPr>
              <w:jc w:val="center"/>
              <w:rPr>
                <w:rFonts w:ascii="Times New Roman" w:hAnsi="Times New Roman"/>
                <w:szCs w:val="21"/>
              </w:rPr>
            </w:pPr>
            <w:r>
              <w:rPr>
                <w:rFonts w:ascii="Times New Roman" w:hAnsi="Times New Roman"/>
                <w:szCs w:val="21"/>
              </w:rPr>
              <w:t>0.1115***</w:t>
            </w:r>
          </w:p>
          <w:p w14:paraId="7D7E5F7B">
            <w:pPr>
              <w:jc w:val="center"/>
              <w:rPr>
                <w:rFonts w:ascii="Times New Roman" w:hAnsi="Times New Roman"/>
                <w:szCs w:val="21"/>
              </w:rPr>
            </w:pPr>
            <w:r>
              <w:rPr>
                <w:rFonts w:ascii="Times New Roman" w:hAnsi="Times New Roman"/>
                <w:szCs w:val="21"/>
              </w:rPr>
              <w:t>(0.0121)</w:t>
            </w:r>
          </w:p>
        </w:tc>
        <w:tc>
          <w:tcPr>
            <w:tcW w:w="1460" w:type="dxa"/>
            <w:tcBorders>
              <w:tl2br w:val="nil"/>
              <w:tr2bl w:val="nil"/>
            </w:tcBorders>
          </w:tcPr>
          <w:p w14:paraId="7421F3D5">
            <w:pPr>
              <w:jc w:val="center"/>
              <w:rPr>
                <w:rFonts w:ascii="Times New Roman" w:hAnsi="Times New Roman"/>
                <w:szCs w:val="21"/>
              </w:rPr>
            </w:pPr>
            <w:r>
              <w:rPr>
                <w:rFonts w:ascii="Times New Roman" w:hAnsi="Times New Roman"/>
                <w:szCs w:val="21"/>
              </w:rPr>
              <w:t>0.2211***</w:t>
            </w:r>
          </w:p>
          <w:p w14:paraId="55941FD9">
            <w:pPr>
              <w:jc w:val="center"/>
              <w:rPr>
                <w:rFonts w:ascii="Times New Roman" w:hAnsi="Times New Roman"/>
                <w:szCs w:val="21"/>
              </w:rPr>
            </w:pPr>
            <w:r>
              <w:rPr>
                <w:rFonts w:ascii="Times New Roman" w:hAnsi="Times New Roman"/>
                <w:szCs w:val="21"/>
              </w:rPr>
              <w:t>(0.0117)</w:t>
            </w:r>
          </w:p>
        </w:tc>
      </w:tr>
      <w:tr w14:paraId="777B053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tl2br w:val="nil"/>
              <w:tr2bl w:val="nil"/>
            </w:tcBorders>
            <w:shd w:val="clear" w:color="auto" w:fill="auto"/>
          </w:tcPr>
          <w:p w14:paraId="65F2BC11">
            <w:pPr>
              <w:jc w:val="center"/>
              <w:rPr>
                <w:rFonts w:ascii="Times New Roman" w:hAnsi="Times New Roman"/>
                <w:szCs w:val="21"/>
              </w:rPr>
            </w:pPr>
            <w:r>
              <w:rPr>
                <w:rFonts w:ascii="Times New Roman" w:hAnsi="Times New Roman"/>
                <w:szCs w:val="21"/>
              </w:rPr>
              <w:t>Constant</w:t>
            </w:r>
          </w:p>
        </w:tc>
        <w:tc>
          <w:tcPr>
            <w:tcW w:w="1450" w:type="dxa"/>
            <w:tcBorders>
              <w:tl2br w:val="nil"/>
              <w:tr2bl w:val="nil"/>
            </w:tcBorders>
            <w:shd w:val="clear" w:color="auto" w:fill="auto"/>
          </w:tcPr>
          <w:p w14:paraId="2C25B7B6">
            <w:pPr>
              <w:jc w:val="center"/>
              <w:rPr>
                <w:rFonts w:ascii="Times New Roman" w:hAnsi="Times New Roman"/>
                <w:szCs w:val="21"/>
              </w:rPr>
            </w:pPr>
            <w:r>
              <w:rPr>
                <w:rFonts w:ascii="Times New Roman" w:hAnsi="Times New Roman"/>
                <w:szCs w:val="21"/>
              </w:rPr>
              <w:t>-10.5026***</w:t>
            </w:r>
          </w:p>
          <w:p w14:paraId="3E058B4C">
            <w:pPr>
              <w:jc w:val="center"/>
              <w:rPr>
                <w:rFonts w:ascii="Times New Roman" w:hAnsi="Times New Roman"/>
                <w:szCs w:val="21"/>
              </w:rPr>
            </w:pPr>
            <w:r>
              <w:rPr>
                <w:rFonts w:ascii="Times New Roman" w:hAnsi="Times New Roman"/>
                <w:szCs w:val="21"/>
              </w:rPr>
              <w:t>(0.3555)</w:t>
            </w:r>
          </w:p>
        </w:tc>
        <w:tc>
          <w:tcPr>
            <w:tcW w:w="1385" w:type="dxa"/>
            <w:tcBorders>
              <w:tl2br w:val="nil"/>
              <w:tr2bl w:val="nil"/>
            </w:tcBorders>
            <w:shd w:val="clear" w:color="auto" w:fill="auto"/>
          </w:tcPr>
          <w:p w14:paraId="75BDB5B4">
            <w:pPr>
              <w:jc w:val="center"/>
              <w:rPr>
                <w:rFonts w:ascii="Times New Roman" w:hAnsi="Times New Roman"/>
                <w:szCs w:val="21"/>
              </w:rPr>
            </w:pPr>
            <w:r>
              <w:rPr>
                <w:rFonts w:ascii="Times New Roman" w:hAnsi="Times New Roman"/>
                <w:szCs w:val="21"/>
              </w:rPr>
              <w:t>-14.7410***</w:t>
            </w:r>
          </w:p>
          <w:p w14:paraId="09F0A518">
            <w:pPr>
              <w:jc w:val="center"/>
              <w:rPr>
                <w:rFonts w:ascii="Times New Roman" w:hAnsi="Times New Roman"/>
                <w:szCs w:val="21"/>
              </w:rPr>
            </w:pPr>
            <w:r>
              <w:rPr>
                <w:rFonts w:ascii="Times New Roman" w:hAnsi="Times New Roman"/>
                <w:szCs w:val="21"/>
              </w:rPr>
              <w:t>(0.1646)</w:t>
            </w:r>
          </w:p>
        </w:tc>
        <w:tc>
          <w:tcPr>
            <w:tcW w:w="1482" w:type="dxa"/>
            <w:tcBorders>
              <w:tl2br w:val="nil"/>
              <w:tr2bl w:val="nil"/>
            </w:tcBorders>
          </w:tcPr>
          <w:p w14:paraId="6FFA3001">
            <w:pPr>
              <w:jc w:val="center"/>
              <w:rPr>
                <w:rFonts w:ascii="Times New Roman" w:hAnsi="Times New Roman"/>
                <w:szCs w:val="21"/>
              </w:rPr>
            </w:pPr>
            <w:r>
              <w:rPr>
                <w:rFonts w:ascii="Times New Roman" w:hAnsi="Times New Roman"/>
                <w:szCs w:val="21"/>
              </w:rPr>
              <w:t>-0.2660</w:t>
            </w:r>
          </w:p>
          <w:p w14:paraId="6C108F98">
            <w:pPr>
              <w:jc w:val="center"/>
              <w:rPr>
                <w:rFonts w:ascii="Times New Roman" w:hAnsi="Times New Roman"/>
                <w:szCs w:val="21"/>
              </w:rPr>
            </w:pPr>
            <w:r>
              <w:rPr>
                <w:rFonts w:ascii="Times New Roman" w:hAnsi="Times New Roman"/>
                <w:szCs w:val="21"/>
              </w:rPr>
              <w:t>(0.3986)</w:t>
            </w:r>
          </w:p>
        </w:tc>
        <w:tc>
          <w:tcPr>
            <w:tcW w:w="1460" w:type="dxa"/>
            <w:tcBorders>
              <w:tl2br w:val="nil"/>
              <w:tr2bl w:val="nil"/>
            </w:tcBorders>
          </w:tcPr>
          <w:p w14:paraId="5261B686">
            <w:pPr>
              <w:jc w:val="center"/>
              <w:rPr>
                <w:rFonts w:ascii="Times New Roman" w:hAnsi="Times New Roman"/>
                <w:szCs w:val="21"/>
              </w:rPr>
            </w:pPr>
            <w:r>
              <w:rPr>
                <w:rFonts w:ascii="Times New Roman" w:hAnsi="Times New Roman"/>
                <w:szCs w:val="21"/>
              </w:rPr>
              <w:t>-7.6764***</w:t>
            </w:r>
          </w:p>
          <w:p w14:paraId="09A419B6">
            <w:pPr>
              <w:jc w:val="center"/>
              <w:rPr>
                <w:rFonts w:ascii="Times New Roman" w:hAnsi="Times New Roman"/>
                <w:szCs w:val="21"/>
              </w:rPr>
            </w:pPr>
            <w:r>
              <w:rPr>
                <w:rFonts w:ascii="Times New Roman" w:hAnsi="Times New Roman"/>
                <w:szCs w:val="21"/>
              </w:rPr>
              <w:t>(0.3955)</w:t>
            </w:r>
          </w:p>
        </w:tc>
      </w:tr>
      <w:tr w14:paraId="789C717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tl2br w:val="nil"/>
              <w:tr2bl w:val="nil"/>
            </w:tcBorders>
            <w:shd w:val="clear" w:color="auto" w:fill="auto"/>
          </w:tcPr>
          <w:p w14:paraId="45845F0E">
            <w:pPr>
              <w:spacing w:line="360" w:lineRule="auto"/>
              <w:jc w:val="center"/>
              <w:rPr>
                <w:rFonts w:ascii="Times New Roman" w:hAnsi="Times New Roman"/>
                <w:color w:val="000000"/>
                <w:kern w:val="0"/>
                <w:szCs w:val="21"/>
                <w:lang w:bidi="ar"/>
              </w:rPr>
            </w:pPr>
            <w:r>
              <w:rPr>
                <w:rFonts w:ascii="Times New Roman" w:hAnsi="Times New Roman"/>
                <w:szCs w:val="21"/>
              </w:rPr>
              <w:t>控制变量</w:t>
            </w:r>
          </w:p>
        </w:tc>
        <w:tc>
          <w:tcPr>
            <w:tcW w:w="1450" w:type="dxa"/>
            <w:tcBorders>
              <w:tl2br w:val="nil"/>
              <w:tr2bl w:val="nil"/>
            </w:tcBorders>
            <w:shd w:val="clear" w:color="auto" w:fill="auto"/>
          </w:tcPr>
          <w:p w14:paraId="023F85F7">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85" w:type="dxa"/>
            <w:tcBorders>
              <w:tl2br w:val="nil"/>
              <w:tr2bl w:val="nil"/>
            </w:tcBorders>
            <w:shd w:val="clear" w:color="auto" w:fill="auto"/>
          </w:tcPr>
          <w:p w14:paraId="5A02FB18">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482" w:type="dxa"/>
            <w:tcBorders>
              <w:tl2br w:val="nil"/>
              <w:tr2bl w:val="nil"/>
            </w:tcBorders>
            <w:shd w:val="clear" w:color="auto" w:fill="auto"/>
          </w:tcPr>
          <w:p w14:paraId="3F67A18F">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460" w:type="dxa"/>
            <w:tcBorders>
              <w:tl2br w:val="nil"/>
              <w:tr2bl w:val="nil"/>
            </w:tcBorders>
            <w:shd w:val="clear" w:color="auto" w:fill="auto"/>
          </w:tcPr>
          <w:p w14:paraId="05ADD3A1">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213911E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tl2br w:val="nil"/>
              <w:tr2bl w:val="nil"/>
            </w:tcBorders>
            <w:shd w:val="clear" w:color="auto" w:fill="auto"/>
          </w:tcPr>
          <w:p w14:paraId="24B917D4">
            <w:pPr>
              <w:spacing w:line="360" w:lineRule="auto"/>
              <w:jc w:val="left"/>
              <w:rPr>
                <w:rFonts w:ascii="Times New Roman" w:hAnsi="Times New Roman"/>
                <w:color w:val="000000"/>
                <w:kern w:val="0"/>
                <w:szCs w:val="21"/>
                <w:lang w:bidi="ar"/>
              </w:rPr>
            </w:pPr>
            <w:r>
              <w:rPr>
                <w:rFonts w:ascii="Times New Roman" w:hAnsi="Times New Roman"/>
                <w:szCs w:val="21"/>
              </w:rPr>
              <w:t>行业固定效应</w:t>
            </w:r>
          </w:p>
        </w:tc>
        <w:tc>
          <w:tcPr>
            <w:tcW w:w="1450" w:type="dxa"/>
            <w:tcBorders>
              <w:tl2br w:val="nil"/>
              <w:tr2bl w:val="nil"/>
            </w:tcBorders>
            <w:shd w:val="clear" w:color="auto" w:fill="auto"/>
          </w:tcPr>
          <w:p w14:paraId="6BD3EBC4">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85" w:type="dxa"/>
            <w:tcBorders>
              <w:tl2br w:val="nil"/>
              <w:tr2bl w:val="nil"/>
            </w:tcBorders>
            <w:shd w:val="clear" w:color="auto" w:fill="auto"/>
          </w:tcPr>
          <w:p w14:paraId="3C08B08B">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482" w:type="dxa"/>
            <w:tcBorders>
              <w:tl2br w:val="nil"/>
              <w:tr2bl w:val="nil"/>
            </w:tcBorders>
            <w:shd w:val="clear" w:color="auto" w:fill="auto"/>
          </w:tcPr>
          <w:p w14:paraId="3469A587">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460" w:type="dxa"/>
            <w:tcBorders>
              <w:tl2br w:val="nil"/>
              <w:tr2bl w:val="nil"/>
            </w:tcBorders>
            <w:shd w:val="clear" w:color="auto" w:fill="auto"/>
          </w:tcPr>
          <w:p w14:paraId="54000E7F">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7758E8E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tl2br w:val="nil"/>
              <w:tr2bl w:val="nil"/>
            </w:tcBorders>
            <w:shd w:val="clear" w:color="auto" w:fill="auto"/>
          </w:tcPr>
          <w:p w14:paraId="257096BF">
            <w:pPr>
              <w:spacing w:line="360" w:lineRule="auto"/>
              <w:jc w:val="left"/>
              <w:rPr>
                <w:rFonts w:ascii="Times New Roman" w:hAnsi="Times New Roman"/>
                <w:color w:val="000000"/>
                <w:kern w:val="0"/>
                <w:szCs w:val="21"/>
                <w:lang w:bidi="ar"/>
              </w:rPr>
            </w:pPr>
            <w:r>
              <w:rPr>
                <w:rFonts w:ascii="Times New Roman" w:hAnsi="Times New Roman"/>
                <w:szCs w:val="21"/>
              </w:rPr>
              <w:t>时间固定效应</w:t>
            </w:r>
          </w:p>
        </w:tc>
        <w:tc>
          <w:tcPr>
            <w:tcW w:w="1450" w:type="dxa"/>
            <w:tcBorders>
              <w:tl2br w:val="nil"/>
              <w:tr2bl w:val="nil"/>
            </w:tcBorders>
            <w:shd w:val="clear" w:color="auto" w:fill="auto"/>
          </w:tcPr>
          <w:p w14:paraId="6B53F054">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385" w:type="dxa"/>
            <w:tcBorders>
              <w:tl2br w:val="nil"/>
              <w:tr2bl w:val="nil"/>
            </w:tcBorders>
            <w:shd w:val="clear" w:color="auto" w:fill="auto"/>
          </w:tcPr>
          <w:p w14:paraId="0E37C9A5">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482" w:type="dxa"/>
            <w:tcBorders>
              <w:tl2br w:val="nil"/>
              <w:tr2bl w:val="nil"/>
            </w:tcBorders>
            <w:shd w:val="clear" w:color="auto" w:fill="auto"/>
          </w:tcPr>
          <w:p w14:paraId="0D3F6DA0">
            <w:pPr>
              <w:spacing w:line="360" w:lineRule="auto"/>
              <w:jc w:val="center"/>
              <w:rPr>
                <w:rFonts w:ascii="Times New Roman" w:hAnsi="Times New Roman"/>
                <w:color w:val="000000"/>
                <w:kern w:val="0"/>
                <w:szCs w:val="21"/>
                <w:lang w:bidi="ar"/>
              </w:rPr>
            </w:pPr>
            <w:r>
              <w:rPr>
                <w:rFonts w:ascii="Times New Roman" w:hAnsi="Times New Roman"/>
                <w:szCs w:val="21"/>
              </w:rPr>
              <w:t>是</w:t>
            </w:r>
          </w:p>
        </w:tc>
        <w:tc>
          <w:tcPr>
            <w:tcW w:w="1460" w:type="dxa"/>
            <w:tcBorders>
              <w:tl2br w:val="nil"/>
              <w:tr2bl w:val="nil"/>
            </w:tcBorders>
            <w:shd w:val="clear" w:color="auto" w:fill="auto"/>
          </w:tcPr>
          <w:p w14:paraId="555D4CD2">
            <w:pPr>
              <w:spacing w:line="360" w:lineRule="auto"/>
              <w:jc w:val="center"/>
              <w:rPr>
                <w:rFonts w:ascii="Times New Roman" w:hAnsi="Times New Roman"/>
                <w:color w:val="000000"/>
                <w:kern w:val="0"/>
                <w:szCs w:val="21"/>
                <w:lang w:bidi="ar"/>
              </w:rPr>
            </w:pPr>
            <w:r>
              <w:rPr>
                <w:rFonts w:ascii="Times New Roman" w:hAnsi="Times New Roman"/>
                <w:szCs w:val="21"/>
              </w:rPr>
              <w:t>是</w:t>
            </w:r>
          </w:p>
        </w:tc>
      </w:tr>
      <w:tr w14:paraId="70758EA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tl2br w:val="nil"/>
              <w:tr2bl w:val="nil"/>
            </w:tcBorders>
            <w:shd w:val="clear" w:color="auto" w:fill="auto"/>
          </w:tcPr>
          <w:p w14:paraId="28EB02B7">
            <w:pPr>
              <w:spacing w:line="360" w:lineRule="auto"/>
              <w:jc w:val="left"/>
              <w:rPr>
                <w:rFonts w:ascii="Times New Roman" w:hAnsi="Times New Roman"/>
                <w:color w:val="000000"/>
                <w:kern w:val="0"/>
                <w:szCs w:val="21"/>
                <w:lang w:bidi="ar"/>
              </w:rPr>
            </w:pPr>
            <w:r>
              <w:rPr>
                <w:rFonts w:ascii="Times New Roman" w:hAnsi="Times New Roman"/>
                <w:szCs w:val="21"/>
              </w:rPr>
              <w:t>调出省份固定效应</w:t>
            </w:r>
          </w:p>
        </w:tc>
        <w:tc>
          <w:tcPr>
            <w:tcW w:w="1450" w:type="dxa"/>
            <w:tcBorders>
              <w:tl2br w:val="nil"/>
              <w:tr2bl w:val="nil"/>
            </w:tcBorders>
            <w:shd w:val="clear" w:color="auto" w:fill="auto"/>
          </w:tcPr>
          <w:p w14:paraId="5AD3ED70">
            <w:pPr>
              <w:spacing w:line="360" w:lineRule="auto"/>
              <w:jc w:val="center"/>
              <w:rPr>
                <w:rFonts w:ascii="Times New Roman" w:hAnsi="Times New Roman"/>
                <w:szCs w:val="21"/>
              </w:rPr>
            </w:pPr>
            <w:r>
              <w:rPr>
                <w:rFonts w:ascii="Times New Roman" w:hAnsi="Times New Roman"/>
                <w:szCs w:val="21"/>
              </w:rPr>
              <w:t>是</w:t>
            </w:r>
          </w:p>
        </w:tc>
        <w:tc>
          <w:tcPr>
            <w:tcW w:w="1385" w:type="dxa"/>
            <w:tcBorders>
              <w:tl2br w:val="nil"/>
              <w:tr2bl w:val="nil"/>
            </w:tcBorders>
            <w:shd w:val="clear" w:color="auto" w:fill="auto"/>
          </w:tcPr>
          <w:p w14:paraId="0F48BC0E">
            <w:pPr>
              <w:spacing w:line="360" w:lineRule="auto"/>
              <w:jc w:val="center"/>
              <w:rPr>
                <w:rFonts w:ascii="Times New Roman" w:hAnsi="Times New Roman"/>
                <w:szCs w:val="21"/>
              </w:rPr>
            </w:pPr>
            <w:r>
              <w:rPr>
                <w:rFonts w:ascii="Times New Roman" w:hAnsi="Times New Roman"/>
                <w:szCs w:val="21"/>
              </w:rPr>
              <w:t>是</w:t>
            </w:r>
          </w:p>
        </w:tc>
        <w:tc>
          <w:tcPr>
            <w:tcW w:w="1482" w:type="dxa"/>
            <w:tcBorders>
              <w:tl2br w:val="nil"/>
              <w:tr2bl w:val="nil"/>
            </w:tcBorders>
            <w:shd w:val="clear" w:color="auto" w:fill="auto"/>
          </w:tcPr>
          <w:p w14:paraId="74631ACF">
            <w:pPr>
              <w:spacing w:line="360" w:lineRule="auto"/>
              <w:jc w:val="center"/>
              <w:rPr>
                <w:rFonts w:ascii="Times New Roman" w:hAnsi="Times New Roman"/>
                <w:szCs w:val="21"/>
              </w:rPr>
            </w:pPr>
            <w:r>
              <w:rPr>
                <w:rFonts w:ascii="Times New Roman" w:hAnsi="Times New Roman"/>
                <w:szCs w:val="21"/>
              </w:rPr>
              <w:t>是</w:t>
            </w:r>
          </w:p>
        </w:tc>
        <w:tc>
          <w:tcPr>
            <w:tcW w:w="1460" w:type="dxa"/>
            <w:tcBorders>
              <w:tl2br w:val="nil"/>
              <w:tr2bl w:val="nil"/>
            </w:tcBorders>
            <w:shd w:val="clear" w:color="auto" w:fill="auto"/>
          </w:tcPr>
          <w:p w14:paraId="19085A1B">
            <w:pPr>
              <w:spacing w:line="360" w:lineRule="auto"/>
              <w:jc w:val="center"/>
              <w:rPr>
                <w:rFonts w:ascii="Times New Roman" w:hAnsi="Times New Roman"/>
                <w:szCs w:val="21"/>
              </w:rPr>
            </w:pPr>
            <w:r>
              <w:rPr>
                <w:rFonts w:ascii="Times New Roman" w:hAnsi="Times New Roman"/>
                <w:szCs w:val="21"/>
              </w:rPr>
              <w:t>是</w:t>
            </w:r>
          </w:p>
        </w:tc>
      </w:tr>
      <w:tr w14:paraId="1F4B53A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tl2br w:val="nil"/>
              <w:tr2bl w:val="nil"/>
            </w:tcBorders>
            <w:shd w:val="clear" w:color="auto" w:fill="auto"/>
          </w:tcPr>
          <w:p w14:paraId="68EE9C7E">
            <w:pPr>
              <w:spacing w:line="360" w:lineRule="auto"/>
              <w:jc w:val="left"/>
              <w:rPr>
                <w:rFonts w:ascii="Times New Roman" w:hAnsi="Times New Roman"/>
                <w:szCs w:val="21"/>
              </w:rPr>
            </w:pPr>
            <w:r>
              <w:rPr>
                <w:rFonts w:ascii="Times New Roman" w:hAnsi="Times New Roman"/>
                <w:szCs w:val="21"/>
              </w:rPr>
              <w:t>调入省份固定效应</w:t>
            </w:r>
          </w:p>
        </w:tc>
        <w:tc>
          <w:tcPr>
            <w:tcW w:w="1450" w:type="dxa"/>
            <w:tcBorders>
              <w:tl2br w:val="nil"/>
              <w:tr2bl w:val="nil"/>
            </w:tcBorders>
            <w:shd w:val="clear" w:color="auto" w:fill="auto"/>
          </w:tcPr>
          <w:p w14:paraId="24F6897B">
            <w:pPr>
              <w:spacing w:line="360" w:lineRule="auto"/>
              <w:jc w:val="center"/>
              <w:rPr>
                <w:rFonts w:ascii="Times New Roman" w:hAnsi="Times New Roman"/>
                <w:szCs w:val="21"/>
              </w:rPr>
            </w:pPr>
            <w:r>
              <w:rPr>
                <w:rFonts w:ascii="Times New Roman" w:hAnsi="Times New Roman"/>
                <w:szCs w:val="21"/>
              </w:rPr>
              <w:t>是</w:t>
            </w:r>
          </w:p>
        </w:tc>
        <w:tc>
          <w:tcPr>
            <w:tcW w:w="1385" w:type="dxa"/>
            <w:tcBorders>
              <w:tl2br w:val="nil"/>
              <w:tr2bl w:val="nil"/>
            </w:tcBorders>
            <w:shd w:val="clear" w:color="auto" w:fill="auto"/>
          </w:tcPr>
          <w:p w14:paraId="21050941">
            <w:pPr>
              <w:spacing w:line="360" w:lineRule="auto"/>
              <w:jc w:val="center"/>
              <w:rPr>
                <w:rFonts w:ascii="Times New Roman" w:hAnsi="Times New Roman"/>
                <w:szCs w:val="21"/>
              </w:rPr>
            </w:pPr>
            <w:r>
              <w:rPr>
                <w:rFonts w:ascii="Times New Roman" w:hAnsi="Times New Roman"/>
                <w:szCs w:val="21"/>
              </w:rPr>
              <w:t>是</w:t>
            </w:r>
          </w:p>
        </w:tc>
        <w:tc>
          <w:tcPr>
            <w:tcW w:w="1482" w:type="dxa"/>
            <w:tcBorders>
              <w:tl2br w:val="nil"/>
              <w:tr2bl w:val="nil"/>
            </w:tcBorders>
            <w:shd w:val="clear" w:color="auto" w:fill="auto"/>
          </w:tcPr>
          <w:p w14:paraId="5940C6B9">
            <w:pPr>
              <w:spacing w:line="360" w:lineRule="auto"/>
              <w:jc w:val="center"/>
              <w:rPr>
                <w:rFonts w:ascii="Times New Roman" w:hAnsi="Times New Roman"/>
                <w:szCs w:val="21"/>
              </w:rPr>
            </w:pPr>
            <w:r>
              <w:rPr>
                <w:rFonts w:ascii="Times New Roman" w:hAnsi="Times New Roman"/>
                <w:szCs w:val="21"/>
              </w:rPr>
              <w:t>是</w:t>
            </w:r>
          </w:p>
        </w:tc>
        <w:tc>
          <w:tcPr>
            <w:tcW w:w="1460" w:type="dxa"/>
            <w:tcBorders>
              <w:tl2br w:val="nil"/>
              <w:tr2bl w:val="nil"/>
            </w:tcBorders>
            <w:shd w:val="clear" w:color="auto" w:fill="auto"/>
          </w:tcPr>
          <w:p w14:paraId="25148552">
            <w:pPr>
              <w:spacing w:line="360" w:lineRule="auto"/>
              <w:jc w:val="center"/>
              <w:rPr>
                <w:rFonts w:ascii="Times New Roman" w:hAnsi="Times New Roman"/>
                <w:szCs w:val="21"/>
              </w:rPr>
            </w:pPr>
            <w:r>
              <w:rPr>
                <w:rFonts w:ascii="Times New Roman" w:hAnsi="Times New Roman"/>
                <w:szCs w:val="21"/>
              </w:rPr>
              <w:t>是</w:t>
            </w:r>
          </w:p>
        </w:tc>
      </w:tr>
      <w:tr w14:paraId="60EEF80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tl2br w:val="nil"/>
              <w:tr2bl w:val="nil"/>
            </w:tcBorders>
            <w:shd w:val="clear" w:color="auto" w:fill="auto"/>
          </w:tcPr>
          <w:p w14:paraId="27D54F11">
            <w:pPr>
              <w:spacing w:line="360" w:lineRule="auto"/>
              <w:jc w:val="left"/>
              <w:rPr>
                <w:rFonts w:ascii="Times New Roman" w:hAnsi="Times New Roman"/>
                <w:szCs w:val="21"/>
              </w:rPr>
            </w:pPr>
            <w:r>
              <w:rPr>
                <w:rFonts w:ascii="Times New Roman" w:hAnsi="Times New Roman"/>
                <w:szCs w:val="21"/>
              </w:rPr>
              <w:t>调出-调入省份固定效应</w:t>
            </w:r>
          </w:p>
        </w:tc>
        <w:tc>
          <w:tcPr>
            <w:tcW w:w="1450" w:type="dxa"/>
            <w:tcBorders>
              <w:tl2br w:val="nil"/>
              <w:tr2bl w:val="nil"/>
            </w:tcBorders>
            <w:shd w:val="clear" w:color="auto" w:fill="auto"/>
          </w:tcPr>
          <w:p w14:paraId="3D46FC65">
            <w:pPr>
              <w:spacing w:line="360" w:lineRule="auto"/>
              <w:jc w:val="center"/>
              <w:rPr>
                <w:rFonts w:ascii="Times New Roman" w:hAnsi="Times New Roman"/>
                <w:szCs w:val="21"/>
              </w:rPr>
            </w:pPr>
            <w:r>
              <w:rPr>
                <w:rFonts w:ascii="Times New Roman" w:hAnsi="Times New Roman"/>
                <w:szCs w:val="21"/>
              </w:rPr>
              <w:t>是</w:t>
            </w:r>
          </w:p>
        </w:tc>
        <w:tc>
          <w:tcPr>
            <w:tcW w:w="1385" w:type="dxa"/>
            <w:tcBorders>
              <w:tl2br w:val="nil"/>
              <w:tr2bl w:val="nil"/>
            </w:tcBorders>
            <w:shd w:val="clear" w:color="auto" w:fill="auto"/>
          </w:tcPr>
          <w:p w14:paraId="674D7186">
            <w:pPr>
              <w:spacing w:line="360" w:lineRule="auto"/>
              <w:jc w:val="center"/>
              <w:rPr>
                <w:rFonts w:ascii="Times New Roman" w:hAnsi="Times New Roman"/>
                <w:szCs w:val="21"/>
              </w:rPr>
            </w:pPr>
            <w:r>
              <w:rPr>
                <w:rFonts w:ascii="Times New Roman" w:hAnsi="Times New Roman"/>
                <w:szCs w:val="21"/>
              </w:rPr>
              <w:t>是</w:t>
            </w:r>
          </w:p>
        </w:tc>
        <w:tc>
          <w:tcPr>
            <w:tcW w:w="1482" w:type="dxa"/>
            <w:tcBorders>
              <w:tl2br w:val="nil"/>
              <w:tr2bl w:val="nil"/>
            </w:tcBorders>
            <w:shd w:val="clear" w:color="auto" w:fill="auto"/>
          </w:tcPr>
          <w:p w14:paraId="210922C9">
            <w:pPr>
              <w:spacing w:line="360" w:lineRule="auto"/>
              <w:jc w:val="center"/>
              <w:rPr>
                <w:rFonts w:ascii="Times New Roman" w:hAnsi="Times New Roman"/>
                <w:szCs w:val="21"/>
              </w:rPr>
            </w:pPr>
            <w:r>
              <w:rPr>
                <w:rFonts w:ascii="Times New Roman" w:hAnsi="Times New Roman"/>
                <w:szCs w:val="21"/>
              </w:rPr>
              <w:t>是</w:t>
            </w:r>
          </w:p>
        </w:tc>
        <w:tc>
          <w:tcPr>
            <w:tcW w:w="1460" w:type="dxa"/>
            <w:tcBorders>
              <w:tl2br w:val="nil"/>
              <w:tr2bl w:val="nil"/>
            </w:tcBorders>
            <w:shd w:val="clear" w:color="auto" w:fill="auto"/>
          </w:tcPr>
          <w:p w14:paraId="76882B38">
            <w:pPr>
              <w:spacing w:line="360" w:lineRule="auto"/>
              <w:jc w:val="center"/>
              <w:rPr>
                <w:rFonts w:ascii="Times New Roman" w:hAnsi="Times New Roman"/>
                <w:szCs w:val="21"/>
              </w:rPr>
            </w:pPr>
            <w:r>
              <w:rPr>
                <w:rFonts w:ascii="Times New Roman" w:hAnsi="Times New Roman"/>
                <w:szCs w:val="21"/>
              </w:rPr>
              <w:t>是</w:t>
            </w:r>
          </w:p>
        </w:tc>
      </w:tr>
      <w:tr w14:paraId="645FD7F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tl2br w:val="nil"/>
              <w:tr2bl w:val="nil"/>
            </w:tcBorders>
            <w:shd w:val="clear" w:color="auto" w:fill="auto"/>
          </w:tcPr>
          <w:p w14:paraId="4AAD3786">
            <w:pPr>
              <w:jc w:val="center"/>
              <w:rPr>
                <w:rFonts w:ascii="Times New Roman" w:hAnsi="Times New Roman"/>
                <w:szCs w:val="21"/>
              </w:rPr>
            </w:pPr>
            <w:r>
              <w:rPr>
                <w:rFonts w:ascii="Times New Roman" w:hAnsi="Times New Roman"/>
                <w:szCs w:val="21"/>
              </w:rPr>
              <w:t>Sobel Z</w:t>
            </w:r>
          </w:p>
        </w:tc>
        <w:tc>
          <w:tcPr>
            <w:tcW w:w="5777" w:type="dxa"/>
            <w:gridSpan w:val="4"/>
            <w:tcBorders>
              <w:tl2br w:val="nil"/>
              <w:tr2bl w:val="nil"/>
            </w:tcBorders>
            <w:shd w:val="clear" w:color="auto" w:fill="auto"/>
          </w:tcPr>
          <w:p w14:paraId="7237DE80">
            <w:pPr>
              <w:jc w:val="center"/>
              <w:rPr>
                <w:rFonts w:ascii="Times New Roman" w:hAnsi="Times New Roman"/>
                <w:szCs w:val="21"/>
              </w:rPr>
            </w:pPr>
            <w:r>
              <w:rPr>
                <w:rFonts w:ascii="Times New Roman" w:hAnsi="Times New Roman"/>
                <w:szCs w:val="21"/>
              </w:rPr>
              <w:t xml:space="preserve"> -17.76***</w:t>
            </w:r>
          </w:p>
        </w:tc>
      </w:tr>
      <w:tr w14:paraId="69F935E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tl2br w:val="nil"/>
              <w:tr2bl w:val="nil"/>
            </w:tcBorders>
            <w:shd w:val="clear" w:color="auto" w:fill="auto"/>
          </w:tcPr>
          <w:p w14:paraId="4BEE4972">
            <w:pPr>
              <w:jc w:val="center"/>
              <w:rPr>
                <w:rFonts w:ascii="Times New Roman" w:hAnsi="Times New Roman"/>
                <w:szCs w:val="21"/>
              </w:rPr>
            </w:pPr>
            <w:r>
              <w:rPr>
                <w:rFonts w:ascii="Times New Roman" w:hAnsi="Times New Roman"/>
                <w:szCs w:val="21"/>
              </w:rPr>
              <w:t>Bootstrap（1000次）检验置信区间</w:t>
            </w:r>
          </w:p>
        </w:tc>
        <w:tc>
          <w:tcPr>
            <w:tcW w:w="5777" w:type="dxa"/>
            <w:gridSpan w:val="4"/>
            <w:tcBorders>
              <w:tl2br w:val="nil"/>
              <w:tr2bl w:val="nil"/>
            </w:tcBorders>
            <w:shd w:val="clear" w:color="auto" w:fill="auto"/>
          </w:tcPr>
          <w:p w14:paraId="0F848544">
            <w:pPr>
              <w:jc w:val="center"/>
              <w:rPr>
                <w:rFonts w:ascii="Times New Roman" w:hAnsi="Times New Roman"/>
                <w:szCs w:val="21"/>
              </w:rPr>
            </w:pPr>
            <w:r>
              <w:rPr>
                <w:rFonts w:ascii="Times New Roman" w:hAnsi="Times New Roman"/>
                <w:szCs w:val="21"/>
              </w:rPr>
              <w:t>[-0.04296   -0.0334 ]</w:t>
            </w:r>
          </w:p>
        </w:tc>
      </w:tr>
      <w:tr w14:paraId="18141B4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tl2br w:val="nil"/>
              <w:tr2bl w:val="nil"/>
            </w:tcBorders>
            <w:shd w:val="clear" w:color="auto" w:fill="auto"/>
          </w:tcPr>
          <w:p w14:paraId="1896B618">
            <w:pPr>
              <w:spacing w:line="360" w:lineRule="auto"/>
              <w:jc w:val="left"/>
              <w:rPr>
                <w:rFonts w:ascii="Times New Roman" w:hAnsi="Times New Roman"/>
                <w:color w:val="000000"/>
                <w:kern w:val="0"/>
                <w:szCs w:val="21"/>
                <w:lang w:bidi="ar"/>
              </w:rPr>
            </w:pPr>
            <w:r>
              <w:rPr>
                <w:rFonts w:ascii="Times New Roman" w:hAnsi="Times New Roman"/>
                <w:szCs w:val="21"/>
              </w:rPr>
              <w:t>N</w:t>
            </w:r>
          </w:p>
        </w:tc>
        <w:tc>
          <w:tcPr>
            <w:tcW w:w="1450" w:type="dxa"/>
            <w:tcBorders>
              <w:tl2br w:val="nil"/>
              <w:tr2bl w:val="nil"/>
            </w:tcBorders>
            <w:shd w:val="clear" w:color="auto" w:fill="auto"/>
          </w:tcPr>
          <w:p w14:paraId="68D466E5">
            <w:pPr>
              <w:jc w:val="center"/>
              <w:rPr>
                <w:rFonts w:ascii="Times New Roman" w:hAnsi="Times New Roman"/>
                <w:szCs w:val="21"/>
              </w:rPr>
            </w:pPr>
            <w:r>
              <w:rPr>
                <w:rFonts w:ascii="Times New Roman" w:hAnsi="Times New Roman"/>
                <w:szCs w:val="21"/>
              </w:rPr>
              <w:t>66,392</w:t>
            </w:r>
          </w:p>
        </w:tc>
        <w:tc>
          <w:tcPr>
            <w:tcW w:w="1385" w:type="dxa"/>
            <w:tcBorders>
              <w:tl2br w:val="nil"/>
              <w:tr2bl w:val="nil"/>
            </w:tcBorders>
            <w:shd w:val="clear" w:color="auto" w:fill="auto"/>
          </w:tcPr>
          <w:p w14:paraId="377C5787">
            <w:pPr>
              <w:jc w:val="center"/>
              <w:rPr>
                <w:rFonts w:ascii="Times New Roman" w:hAnsi="Times New Roman"/>
                <w:szCs w:val="21"/>
              </w:rPr>
            </w:pPr>
            <w:r>
              <w:rPr>
                <w:rFonts w:ascii="Times New Roman" w:hAnsi="Times New Roman"/>
                <w:szCs w:val="21"/>
              </w:rPr>
              <w:t>67,858</w:t>
            </w:r>
          </w:p>
        </w:tc>
        <w:tc>
          <w:tcPr>
            <w:tcW w:w="1482" w:type="dxa"/>
            <w:tcBorders>
              <w:tl2br w:val="nil"/>
              <w:tr2bl w:val="nil"/>
            </w:tcBorders>
          </w:tcPr>
          <w:p w14:paraId="3836A4F1">
            <w:pPr>
              <w:jc w:val="center"/>
              <w:rPr>
                <w:rFonts w:ascii="Times New Roman" w:hAnsi="Times New Roman"/>
                <w:color w:val="000000"/>
                <w:kern w:val="0"/>
                <w:szCs w:val="21"/>
                <w:lang w:bidi="ar"/>
              </w:rPr>
            </w:pPr>
            <w:r>
              <w:rPr>
                <w:rFonts w:ascii="Times New Roman" w:hAnsi="Times New Roman"/>
                <w:szCs w:val="21"/>
              </w:rPr>
              <w:t>65,280</w:t>
            </w:r>
          </w:p>
        </w:tc>
        <w:tc>
          <w:tcPr>
            <w:tcW w:w="1460" w:type="dxa"/>
            <w:tcBorders>
              <w:tl2br w:val="nil"/>
              <w:tr2bl w:val="nil"/>
            </w:tcBorders>
          </w:tcPr>
          <w:p w14:paraId="236295A8">
            <w:pPr>
              <w:jc w:val="center"/>
              <w:rPr>
                <w:rFonts w:ascii="Times New Roman" w:hAnsi="Times New Roman"/>
                <w:color w:val="000000"/>
                <w:kern w:val="0"/>
                <w:szCs w:val="21"/>
                <w:lang w:bidi="ar"/>
              </w:rPr>
            </w:pPr>
            <w:r>
              <w:rPr>
                <w:rFonts w:ascii="Times New Roman" w:hAnsi="Times New Roman"/>
                <w:szCs w:val="21"/>
              </w:rPr>
              <w:t>65,280</w:t>
            </w:r>
          </w:p>
        </w:tc>
      </w:tr>
      <w:tr w14:paraId="0B6D031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62" w:type="dxa"/>
            <w:tcBorders>
              <w:tl2br w:val="nil"/>
              <w:tr2bl w:val="nil"/>
            </w:tcBorders>
            <w:shd w:val="clear" w:color="auto" w:fill="auto"/>
          </w:tcPr>
          <w:p w14:paraId="56677D69">
            <w:pPr>
              <w:spacing w:line="360" w:lineRule="auto"/>
              <w:jc w:val="left"/>
              <w:rPr>
                <w:rFonts w:ascii="Times New Roman" w:hAnsi="Times New Roman"/>
                <w:szCs w:val="21"/>
              </w:rPr>
            </w:pPr>
            <w:r>
              <w:rPr>
                <w:rFonts w:ascii="Times New Roman" w:hAnsi="Times New Roman"/>
                <w:szCs w:val="21"/>
              </w:rPr>
              <w:t>R-squared</w:t>
            </w:r>
          </w:p>
        </w:tc>
        <w:tc>
          <w:tcPr>
            <w:tcW w:w="1450" w:type="dxa"/>
            <w:tcBorders>
              <w:tl2br w:val="nil"/>
              <w:tr2bl w:val="nil"/>
            </w:tcBorders>
            <w:shd w:val="clear" w:color="auto" w:fill="auto"/>
          </w:tcPr>
          <w:p w14:paraId="5B430055">
            <w:pPr>
              <w:jc w:val="center"/>
              <w:rPr>
                <w:rFonts w:ascii="Times New Roman" w:hAnsi="Times New Roman"/>
                <w:szCs w:val="21"/>
              </w:rPr>
            </w:pPr>
            <w:r>
              <w:rPr>
                <w:rFonts w:ascii="Times New Roman" w:hAnsi="Times New Roman"/>
                <w:szCs w:val="21"/>
              </w:rPr>
              <w:t>0.2893</w:t>
            </w:r>
          </w:p>
        </w:tc>
        <w:tc>
          <w:tcPr>
            <w:tcW w:w="1385" w:type="dxa"/>
            <w:tcBorders>
              <w:tl2br w:val="nil"/>
              <w:tr2bl w:val="nil"/>
            </w:tcBorders>
            <w:shd w:val="clear" w:color="auto" w:fill="auto"/>
          </w:tcPr>
          <w:p w14:paraId="347098E4">
            <w:pPr>
              <w:jc w:val="center"/>
              <w:rPr>
                <w:rFonts w:ascii="Times New Roman" w:hAnsi="Times New Roman"/>
                <w:szCs w:val="21"/>
              </w:rPr>
            </w:pPr>
            <w:r>
              <w:rPr>
                <w:rFonts w:ascii="Times New Roman" w:hAnsi="Times New Roman"/>
                <w:szCs w:val="21"/>
              </w:rPr>
              <w:t>0.7043</w:t>
            </w:r>
          </w:p>
        </w:tc>
        <w:tc>
          <w:tcPr>
            <w:tcW w:w="1482" w:type="dxa"/>
            <w:tcBorders>
              <w:tl2br w:val="nil"/>
              <w:tr2bl w:val="nil"/>
            </w:tcBorders>
          </w:tcPr>
          <w:p w14:paraId="5EA63EC3">
            <w:pPr>
              <w:jc w:val="center"/>
              <w:rPr>
                <w:rFonts w:ascii="Times New Roman" w:hAnsi="Times New Roman"/>
                <w:color w:val="000000"/>
                <w:kern w:val="0"/>
                <w:szCs w:val="21"/>
                <w:lang w:bidi="ar"/>
              </w:rPr>
            </w:pPr>
            <w:r>
              <w:rPr>
                <w:rFonts w:ascii="Times New Roman" w:hAnsi="Times New Roman"/>
                <w:szCs w:val="21"/>
              </w:rPr>
              <w:t>0.2351</w:t>
            </w:r>
          </w:p>
        </w:tc>
        <w:tc>
          <w:tcPr>
            <w:tcW w:w="1460" w:type="dxa"/>
            <w:tcBorders>
              <w:tl2br w:val="nil"/>
              <w:tr2bl w:val="nil"/>
            </w:tcBorders>
          </w:tcPr>
          <w:p w14:paraId="2AC2BA2C">
            <w:pPr>
              <w:jc w:val="center"/>
              <w:rPr>
                <w:rFonts w:ascii="Times New Roman" w:hAnsi="Times New Roman"/>
                <w:color w:val="000000"/>
                <w:kern w:val="0"/>
                <w:szCs w:val="21"/>
                <w:lang w:bidi="ar"/>
              </w:rPr>
            </w:pPr>
            <w:r>
              <w:rPr>
                <w:rFonts w:ascii="Times New Roman" w:hAnsi="Times New Roman"/>
                <w:szCs w:val="21"/>
              </w:rPr>
              <w:t>0.2788</w:t>
            </w:r>
          </w:p>
        </w:tc>
      </w:tr>
    </w:tbl>
    <w:p w14:paraId="701BC89D">
      <w:pPr>
        <w:spacing w:before="480" w:after="120"/>
        <w:jc w:val="center"/>
        <w:outlineLvl w:val="1"/>
        <w:rPr>
          <w:rFonts w:ascii="Times New Roman" w:hAnsi="Times New Roman" w:eastAsia="黑体"/>
          <w:b/>
          <w:bCs/>
          <w:sz w:val="28"/>
          <w:szCs w:val="28"/>
        </w:rPr>
      </w:pPr>
      <w:bookmarkStart w:id="684" w:name="_Toc6088"/>
      <w:bookmarkStart w:id="685" w:name="_Toc31192"/>
      <w:bookmarkStart w:id="686" w:name="_Toc5882"/>
      <w:bookmarkStart w:id="687" w:name="_Toc1977"/>
      <w:bookmarkStart w:id="688" w:name="_Toc19220"/>
      <w:r>
        <w:rPr>
          <w:rFonts w:ascii="Times New Roman" w:hAnsi="Times New Roman" w:eastAsia="黑体"/>
          <w:b/>
          <w:bCs/>
          <w:sz w:val="28"/>
          <w:szCs w:val="28"/>
        </w:rPr>
        <w:t>第四节 本章小结</w:t>
      </w:r>
      <w:bookmarkEnd w:id="684"/>
      <w:bookmarkEnd w:id="685"/>
      <w:bookmarkEnd w:id="686"/>
      <w:bookmarkEnd w:id="687"/>
      <w:bookmarkEnd w:id="688"/>
    </w:p>
    <w:p w14:paraId="74EC31A2">
      <w:pPr>
        <w:spacing w:line="400" w:lineRule="exact"/>
        <w:ind w:firstLine="480" w:firstLineChars="200"/>
        <w:jc w:val="left"/>
        <w:rPr>
          <w:rFonts w:ascii="Times New Roman" w:hAnsi="Times New Roman"/>
          <w:sz w:val="24"/>
        </w:rPr>
      </w:pPr>
      <w:r>
        <w:rPr>
          <w:rFonts w:ascii="Times New Roman" w:hAnsi="Times New Roman"/>
          <w:color w:val="000000"/>
          <w:kern w:val="0"/>
          <w:sz w:val="24"/>
          <w:lang w:bidi="ar"/>
        </w:rPr>
        <w:t>本章是关于产业数字化对贸易隐含碳的传导机制检验，并采用四段式中介机制模型验证了规模效应、结构效应和技术效应的存在性。主要研究</w:t>
      </w:r>
      <w:r>
        <w:rPr>
          <w:rFonts w:ascii="Times New Roman" w:hAnsi="Times New Roman"/>
          <w:sz w:val="24"/>
        </w:rPr>
        <w:t>结论包括：</w:t>
      </w:r>
    </w:p>
    <w:p w14:paraId="243904C5">
      <w:pPr>
        <w:spacing w:line="400" w:lineRule="exact"/>
        <w:ind w:firstLine="480" w:firstLineChars="200"/>
        <w:jc w:val="left"/>
        <w:rPr>
          <w:rFonts w:ascii="Times New Roman" w:hAnsi="Times New Roman"/>
          <w:color w:val="000000"/>
          <w:kern w:val="0"/>
          <w:sz w:val="24"/>
          <w:lang w:bidi="ar"/>
        </w:rPr>
      </w:pPr>
      <w:r>
        <w:rPr>
          <w:rFonts w:ascii="Times New Roman" w:hAnsi="Times New Roman"/>
          <w:sz w:val="24"/>
        </w:rPr>
        <w:t>（1）</w:t>
      </w:r>
      <w:r>
        <w:rPr>
          <w:rFonts w:ascii="Times New Roman" w:hAnsi="Times New Roman"/>
          <w:color w:val="000000"/>
          <w:kern w:val="0"/>
          <w:sz w:val="24"/>
          <w:lang w:bidi="ar"/>
        </w:rPr>
        <w:t>在国际贸易层面和省际贸易层面上，规模效应的传导机制都存在，但贸易规模效应在国际和省际层面上的影响存在差异。在国际层面上，产业数字化通过增加贸易成本，抑制了出口规模，进而抑制了出口隐含碳。省际层面上，产业数字化通过抑制贸易成本，促进了调出规模，进而促进了调出隐含碳。值得注意的是，在控制了调出规模后，省际贸易层面上，产业数字化对调出隐含碳的影响由促进变抑制，这表明，产业数字化通过促进调出规模进而促进调出隐含碳排放的间接效应，遮掩了其对调出隐含碳负向影响的直接效应。</w:t>
      </w:r>
    </w:p>
    <w:p w14:paraId="3A78C937">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2）在国际贸易层面和省际贸易层面，结构效应的传导机制都存在，具体来讲，国际贸易层面上，产业数字化通过促进出口价值链功能升级、提高出口服务化、弱化碳要素比较优势进而抑制出口隐含碳排放。省际贸易层面上，受限于数据的可获得性，仅检验了调出服务化及碳要素比较优势的传导机制，研究发现，产业数字化通过提升调出服务化和弱化碳要素比较优势，进而对调出隐含碳排放产生负向影响的间接效应，部分掩盖了其正向直接效应。</w:t>
      </w:r>
    </w:p>
    <w:p w14:paraId="46CC200B">
      <w:pPr>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3）在国际贸易层面和省际贸易层面上，技术效应的传导机制都存在，具体来讲，国际贸易层面上，产业数字化通过抑制碳排放强度进而抑制出口隐含碳排放，省际贸易层面上，产业数字化通过抑制碳排放强度进而负向影响调出隐含碳排放的间接效应，部分掩盖了其正向直接效应。</w:t>
      </w:r>
    </w:p>
    <w:p w14:paraId="1FF61067">
      <w:pPr>
        <w:spacing w:before="480" w:after="360"/>
        <w:jc w:val="center"/>
        <w:outlineLvl w:val="0"/>
        <w:rPr>
          <w:rFonts w:ascii="Times New Roman" w:hAnsi="Times New Roman" w:eastAsia="黑体"/>
          <w:b/>
          <w:bCs/>
          <w:sz w:val="32"/>
          <w:szCs w:val="32"/>
        </w:rPr>
      </w:pPr>
      <w:r>
        <w:rPr>
          <w:rFonts w:ascii="Times New Roman" w:hAnsi="Times New Roman" w:eastAsia="黑体"/>
          <w:b/>
          <w:bCs/>
          <w:sz w:val="32"/>
          <w:szCs w:val="32"/>
        </w:rPr>
        <w:br w:type="page"/>
      </w:r>
      <w:bookmarkStart w:id="689" w:name="_Toc4898"/>
      <w:bookmarkStart w:id="690" w:name="_Toc9146"/>
      <w:bookmarkStart w:id="691" w:name="_Toc29513"/>
      <w:bookmarkStart w:id="692" w:name="_Toc10400"/>
      <w:bookmarkStart w:id="693" w:name="_Toc15240"/>
      <w:r>
        <w:rPr>
          <w:rFonts w:ascii="Times New Roman" w:hAnsi="Times New Roman" w:eastAsia="黑体"/>
          <w:b/>
          <w:bCs/>
          <w:sz w:val="32"/>
          <w:szCs w:val="32"/>
        </w:rPr>
        <w:t>第七章 产业数字化影响中国贸易隐含碳</w:t>
      </w:r>
      <w:r>
        <w:rPr>
          <w:rFonts w:hint="eastAsia" w:ascii="Times New Roman" w:hAnsi="Times New Roman" w:eastAsia="黑体"/>
          <w:b/>
          <w:bCs/>
          <w:sz w:val="32"/>
          <w:szCs w:val="32"/>
        </w:rPr>
        <w:t>—</w:t>
      </w:r>
      <w:r>
        <w:rPr>
          <w:rFonts w:ascii="Times New Roman" w:hAnsi="Times New Roman" w:eastAsia="黑体"/>
          <w:b/>
          <w:bCs/>
          <w:sz w:val="32"/>
          <w:szCs w:val="32"/>
        </w:rPr>
        <w:t>基于碳不平等</w:t>
      </w:r>
      <w:bookmarkEnd w:id="689"/>
      <w:r>
        <w:rPr>
          <w:rFonts w:ascii="Times New Roman" w:hAnsi="Times New Roman" w:eastAsia="黑体"/>
          <w:b/>
          <w:bCs/>
          <w:sz w:val="32"/>
          <w:szCs w:val="32"/>
        </w:rPr>
        <w:t>拓展研究</w:t>
      </w:r>
      <w:bookmarkEnd w:id="690"/>
      <w:bookmarkEnd w:id="691"/>
      <w:bookmarkEnd w:id="692"/>
      <w:bookmarkEnd w:id="693"/>
    </w:p>
    <w:p w14:paraId="3DE0010E">
      <w:pPr>
        <w:widowControl/>
        <w:spacing w:line="400" w:lineRule="exact"/>
        <w:ind w:firstLine="480" w:firstLineChars="200"/>
        <w:jc w:val="left"/>
        <w:rPr>
          <w:rFonts w:ascii="Times New Roman" w:hAnsi="Times New Roman"/>
          <w:sz w:val="24"/>
        </w:rPr>
      </w:pPr>
      <w:r>
        <w:rPr>
          <w:rFonts w:ascii="Times New Roman" w:hAnsi="Times New Roman"/>
          <w:kern w:val="0"/>
          <w:sz w:val="24"/>
          <w:lang w:bidi="ar"/>
        </w:rPr>
        <w:t>前文的理论与实证研究围绕产业数字化对中国贸易隐含碳的影响展开，从贸易视角探索产业数字化对中国碳减排影响的机制与路径。</w:t>
      </w:r>
      <w:r>
        <w:rPr>
          <w:rFonts w:ascii="Times New Roman" w:hAnsi="Times New Roman"/>
          <w:sz w:val="24"/>
        </w:rPr>
        <w:t>然而，除了碳排放减少的重要性外，碳不平等问题同样值得关注。贸易隐含二氧化碳排放与增加值之间的不对称导致了碳不平等现象，这一问题对碳减排的公平性和可持续性具有重要影响。因此，本章重点研究中国在国际及省际贸易中是否存在贸易碳不平等问题，并进一步探讨产业数字化是否能够缓解这种不平等现象，从而为实现更加公平和有效的碳减排目标提供理论依据和政策建议。</w:t>
      </w:r>
    </w:p>
    <w:p w14:paraId="5595546B">
      <w:pPr>
        <w:spacing w:before="480" w:after="120"/>
        <w:jc w:val="center"/>
        <w:outlineLvl w:val="1"/>
        <w:rPr>
          <w:rFonts w:ascii="Times New Roman" w:hAnsi="Times New Roman" w:eastAsia="黑体"/>
          <w:b/>
          <w:bCs/>
          <w:sz w:val="28"/>
          <w:szCs w:val="28"/>
        </w:rPr>
      </w:pPr>
      <w:bookmarkStart w:id="694" w:name="_Toc10256"/>
      <w:bookmarkStart w:id="695" w:name="_Toc24015"/>
      <w:bookmarkStart w:id="696" w:name="_Toc27841"/>
      <w:bookmarkStart w:id="697" w:name="_Toc5079"/>
      <w:bookmarkStart w:id="698" w:name="_Toc17880"/>
      <w:bookmarkStart w:id="699" w:name="_Toc26490"/>
      <w:bookmarkStart w:id="700" w:name="_Toc24022"/>
      <w:bookmarkStart w:id="701" w:name="_Toc13626"/>
      <w:bookmarkStart w:id="702" w:name="_Toc5137"/>
      <w:bookmarkStart w:id="703" w:name="_Toc1107"/>
      <w:bookmarkStart w:id="704" w:name="_Toc25281"/>
      <w:bookmarkStart w:id="705" w:name="_Toc883"/>
      <w:bookmarkStart w:id="706" w:name="_Toc25044"/>
      <w:bookmarkStart w:id="707" w:name="_Toc641"/>
      <w:r>
        <w:rPr>
          <w:rFonts w:ascii="Times New Roman" w:hAnsi="Times New Roman" w:eastAsia="黑体"/>
          <w:b/>
          <w:bCs/>
          <w:sz w:val="28"/>
          <w:szCs w:val="28"/>
        </w:rPr>
        <w:t>第一节 产业数字化对中国碳不平等影响</w:t>
      </w:r>
      <w:bookmarkEnd w:id="694"/>
      <w:bookmarkEnd w:id="695"/>
      <w:bookmarkEnd w:id="696"/>
      <w:bookmarkEnd w:id="697"/>
      <w:bookmarkEnd w:id="698"/>
      <w:bookmarkEnd w:id="699"/>
      <w:bookmarkEnd w:id="700"/>
      <w:bookmarkEnd w:id="701"/>
      <w:bookmarkEnd w:id="702"/>
      <w:bookmarkEnd w:id="703"/>
      <w:bookmarkEnd w:id="704"/>
      <w:r>
        <w:rPr>
          <w:rFonts w:ascii="Times New Roman" w:hAnsi="Times New Roman" w:eastAsia="黑体"/>
          <w:b/>
          <w:bCs/>
          <w:sz w:val="28"/>
          <w:szCs w:val="28"/>
        </w:rPr>
        <w:t>—基于国际贸易层面的实证检验</w:t>
      </w:r>
      <w:bookmarkEnd w:id="705"/>
      <w:bookmarkEnd w:id="706"/>
      <w:bookmarkEnd w:id="707"/>
    </w:p>
    <w:p w14:paraId="5CD48102">
      <w:pPr>
        <w:spacing w:before="240" w:after="120"/>
        <w:ind w:firstLine="562" w:firstLineChars="200"/>
        <w:outlineLvl w:val="2"/>
        <w:rPr>
          <w:rFonts w:ascii="Times New Roman" w:hAnsi="Times New Roman" w:eastAsia="黑体"/>
          <w:b/>
          <w:bCs/>
          <w:sz w:val="28"/>
          <w:szCs w:val="28"/>
        </w:rPr>
      </w:pPr>
      <w:bookmarkStart w:id="708" w:name="_Toc16528"/>
      <w:bookmarkStart w:id="709" w:name="_Toc13152"/>
      <w:bookmarkStart w:id="710" w:name="_Toc5780"/>
      <w:bookmarkStart w:id="711" w:name="_Toc22168"/>
      <w:bookmarkStart w:id="712" w:name="_Toc1636"/>
      <w:bookmarkStart w:id="713" w:name="_Toc11818"/>
      <w:bookmarkStart w:id="714" w:name="_Toc18256"/>
      <w:bookmarkStart w:id="715" w:name="_Toc12540"/>
      <w:bookmarkStart w:id="716" w:name="_Toc15460"/>
      <w:bookmarkStart w:id="717" w:name="_Toc24572"/>
      <w:bookmarkStart w:id="718" w:name="_Toc21009"/>
      <w:bookmarkStart w:id="719" w:name="_Toc17855"/>
      <w:bookmarkStart w:id="720" w:name="_Toc25440"/>
      <w:bookmarkStart w:id="721" w:name="_Toc873"/>
      <w:r>
        <w:rPr>
          <w:rFonts w:ascii="Times New Roman" w:hAnsi="Times New Roman" w:eastAsia="黑体"/>
          <w:b/>
          <w:bCs/>
          <w:sz w:val="28"/>
          <w:szCs w:val="28"/>
        </w:rPr>
        <w:t>一、问题提出</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14:paraId="5F661865">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国际贸易为地理上彼此远离的生产者和消费者架起了经济往来的桥梁，使得各地区能够进行商品和服务交换，但也给碳排放的转移提供了通道。这意味着全球贸易可能导致增加值与碳排放之间产生不对称关系，即“碳不平等”。2015年《巴黎协定》签署后，贸易隐含碳的责任受到了更多的关注。基于增加值与碳排放之间产生不对称关系引发的碳不平等对先行的“生产者”负责的国家碳排放责任分配带来了挑战，贸易碳不平等可能会引发各国（地区）碳排放责任分配矛盾，阻碍全球或区域碳减排合作，不利于全球及全国减排目标的实现。为此，需深入分析和系统应对我国贸易中经济增加值与隐含碳排放的不平等问题。其中，准确测算这些指标是评估贸易影响的基础和关键难点。只有精准测算，才能为政府决策提供科学支撑，助力我国在国际贸易和气候变化谈判中赢得战略主动。</w:t>
      </w:r>
    </w:p>
    <w:p w14:paraId="6AC2BF65">
      <w:pPr>
        <w:widowControl/>
        <w:spacing w:line="400" w:lineRule="exact"/>
        <w:ind w:firstLine="480" w:firstLineChars="200"/>
        <w:jc w:val="left"/>
        <w:rPr>
          <w:rFonts w:ascii="Times New Roman" w:hAnsi="Times New Roman"/>
          <w:sz w:val="24"/>
        </w:rPr>
      </w:pPr>
      <w:r>
        <w:rPr>
          <w:rFonts w:ascii="Times New Roman" w:hAnsi="Times New Roman"/>
          <w:kern w:val="0"/>
          <w:sz w:val="24"/>
          <w:lang w:bidi="ar"/>
        </w:rPr>
        <w:t>从现有文献看，大多数研究侧重于全球贸易中碳不平等的存在，而未进行碳不平等的定量分析。如，Zhao et al. （2017）利用多区域投入产出模型（MRIO）分析了2000年至2014年间中国与亚太地区主要贸易伙伴之间的贸易对经济和环境的影响，验证了从外部转移到中国的隐含碳排放比例高于增加值，导致中国遭受碳不平等。Zhang et al. （2018）首次开发了一个区域环境不平等（Regional environmental inequality,</w:t>
      </w:r>
      <w:r>
        <w:rPr>
          <w:rFonts w:hint="eastAsia" w:ascii="Times New Roman" w:hAnsi="Times New Roman"/>
          <w:kern w:val="0"/>
          <w:sz w:val="24"/>
          <w:lang w:bidi="ar"/>
        </w:rPr>
        <w:t xml:space="preserve"> 以下简称</w:t>
      </w:r>
      <w:r>
        <w:rPr>
          <w:rFonts w:ascii="Times New Roman" w:hAnsi="Times New Roman"/>
          <w:kern w:val="0"/>
          <w:sz w:val="24"/>
          <w:lang w:bidi="ar"/>
        </w:rPr>
        <w:t>REI）指数，以表示与区域间贸易相关的空气排放净转移和增加值之间的不平等程度，然而，REI指数未能准确衡量当净出口隐含碳和净贸易增加值均为负时的碳不平等指数。任亚楠等（2022）采用EEBT模型结合出增加值和出隐含碳排放双重视角，构建的出口贸易失衡度（Trade Imbalance,</w:t>
      </w:r>
      <w:r>
        <w:rPr>
          <w:rFonts w:hint="eastAsia" w:ascii="Times New Roman" w:hAnsi="Times New Roman"/>
          <w:kern w:val="0"/>
          <w:sz w:val="24"/>
          <w:lang w:bidi="ar"/>
        </w:rPr>
        <w:t xml:space="preserve"> 以下简称</w:t>
      </w:r>
      <w:r>
        <w:rPr>
          <w:rFonts w:ascii="Times New Roman" w:hAnsi="Times New Roman"/>
          <w:kern w:val="0"/>
          <w:sz w:val="24"/>
          <w:lang w:bidi="ar"/>
        </w:rPr>
        <w:t>TI）指数，以衡量对外贸易中的国内经济收益和国内碳排放增量失衡的现象，相较而言，TI指数具有更好的全面性和可比性，但任亚楠等（2022）构建的TI指数只在同一产业内具有可比性，不能反应一国由于贸易结构带来的贸易失衡度。另外，数字经济背景下，产业数字化能否有效缩小中国的碳不平等，这是一个值得深入探讨的问题。</w:t>
      </w:r>
    </w:p>
    <w:p w14:paraId="4C356453">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理论上，贸易中的碳不平等主要源于不平等的国际分工、技术进步水平及环境规制等方面的差异</w:t>
      </w:r>
      <w:r>
        <w:rPr>
          <w:rFonts w:hint="eastAsia" w:ascii="Times New Roman" w:hAnsi="Times New Roman"/>
          <w:kern w:val="0"/>
          <w:sz w:val="24"/>
          <w:lang w:bidi="ar"/>
        </w:rPr>
        <w:t>（</w:t>
      </w:r>
      <w:r>
        <w:rPr>
          <w:rFonts w:ascii="Times New Roman" w:hAnsi="Times New Roman"/>
          <w:sz w:val="24"/>
        </w:rPr>
        <w:t>马艳</w:t>
      </w:r>
      <w:r>
        <w:rPr>
          <w:rFonts w:hint="eastAsia" w:ascii="Times New Roman" w:hAnsi="Times New Roman"/>
          <w:sz w:val="24"/>
        </w:rPr>
        <w:t>和</w:t>
      </w:r>
      <w:r>
        <w:rPr>
          <w:rFonts w:ascii="Times New Roman" w:hAnsi="Times New Roman"/>
          <w:sz w:val="24"/>
        </w:rPr>
        <w:t>李真</w:t>
      </w:r>
      <w:r>
        <w:rPr>
          <w:rFonts w:hint="eastAsia" w:ascii="Times New Roman" w:hAnsi="Times New Roman"/>
          <w:sz w:val="24"/>
        </w:rPr>
        <w:t>，2010</w:t>
      </w:r>
      <w:r>
        <w:rPr>
          <w:rFonts w:hint="eastAsia" w:ascii="Times New Roman" w:hAnsi="Times New Roman"/>
          <w:kern w:val="0"/>
          <w:sz w:val="24"/>
          <w:lang w:bidi="ar"/>
        </w:rPr>
        <w:t>）</w:t>
      </w:r>
      <w:r>
        <w:rPr>
          <w:rFonts w:ascii="Times New Roman" w:hAnsi="Times New Roman"/>
          <w:kern w:val="0"/>
          <w:sz w:val="24"/>
          <w:lang w:bidi="ar"/>
        </w:rPr>
        <w:t>。技术进步水平及环境规制会导致不平等的碳交换。技术上的差异及环境规制差异促使发达经济体将劳动密集型、资源密集型、低技术资本密集型等传统产业逐步转移到不发达经济体，而这些产业大多是能耗高、污染重、附加值低的产业，不发达经济体成为“世界工厂”的同时也沦为“污染避难所”。而发达经济体专注于清洁产业、技术密集型、服务密集型等高附加值、低污染产业，享受了产业转移带来的收入增长和环境改善。另外，国际碳排放制度导致了碳不平等，国际碳排放标准的合理性将直接影响到发展中经济体的贸易净福利。发达经济体早已完成工业转换，</w:t>
      </w:r>
      <w:r>
        <w:rPr>
          <w:rFonts w:ascii="Times New Roman" w:hAnsi="Times New Roman"/>
          <w:sz w:val="24"/>
        </w:rPr>
        <w:t>将“气候责任”转移到广大正处于发展起步阶段的发展中经济体这显然是有失公允的。根据</w:t>
      </w:r>
      <w:r>
        <w:rPr>
          <w:rFonts w:ascii="Times New Roman" w:hAnsi="Times New Roman"/>
          <w:kern w:val="0"/>
          <w:sz w:val="24"/>
          <w:lang w:bidi="ar"/>
        </w:rPr>
        <w:t>Sun</w:t>
      </w:r>
      <w:r>
        <w:rPr>
          <w:rFonts w:ascii="Times New Roman" w:hAnsi="Times New Roman"/>
          <w:sz w:val="24"/>
        </w:rPr>
        <w:t xml:space="preserve"> </w:t>
      </w:r>
      <w:r>
        <w:rPr>
          <w:rFonts w:ascii="Times New Roman" w:hAnsi="Times New Roman"/>
          <w:kern w:val="0"/>
          <w:sz w:val="24"/>
          <w:lang w:bidi="ar"/>
        </w:rPr>
        <w:t>et al.（2024）利用一般均衡模型（CGE）评估了欧盟碳边境调节机制（CBAM）的影响，发现碳关税可能违反关税与贸易总协定的规定，欧盟的贸易伙伴可能会采取贸易报复手段。若引发贸易报复，全球福利损失将会扩大七倍。这些福利损失主要由发展中经济体承受，欧盟本身也将承受大量损失，而福利增加主要被其他发达经济体享受。基于前几章的理论与实证研究，产业数字化可显著促进出口结构及生产技术升级，具体来讲，产业数字化可促进出口价值链功能升级、出口服务化、抑制碳比较优势、提高生产技术（抑制碳排放强度），这可能在一定程度上缓解碳不平等。为此，本文构建实证模型，探究产业数字化对中国出口碳不平等的影响。</w:t>
      </w:r>
    </w:p>
    <w:p w14:paraId="3756ADCD">
      <w:pPr>
        <w:spacing w:before="240" w:after="120"/>
        <w:ind w:firstLine="562" w:firstLineChars="200"/>
        <w:outlineLvl w:val="2"/>
        <w:rPr>
          <w:rFonts w:ascii="Times New Roman" w:hAnsi="Times New Roman" w:eastAsia="黑体"/>
          <w:b/>
          <w:bCs/>
          <w:sz w:val="28"/>
          <w:szCs w:val="28"/>
        </w:rPr>
      </w:pPr>
      <w:bookmarkStart w:id="722" w:name="_Toc16561"/>
      <w:bookmarkStart w:id="723" w:name="_Toc27490"/>
      <w:bookmarkStart w:id="724" w:name="_Toc3647"/>
      <w:bookmarkStart w:id="725" w:name="_Toc18949"/>
      <w:bookmarkStart w:id="726" w:name="_Toc6067"/>
      <w:bookmarkStart w:id="727" w:name="_Toc15006"/>
      <w:bookmarkStart w:id="728" w:name="_Toc2119"/>
      <w:bookmarkStart w:id="729" w:name="_Toc20655"/>
      <w:bookmarkStart w:id="730" w:name="_Toc12018"/>
      <w:bookmarkStart w:id="731" w:name="_Toc16239"/>
      <w:bookmarkStart w:id="732" w:name="_Toc24916"/>
      <w:bookmarkStart w:id="733" w:name="_Toc11995"/>
      <w:bookmarkStart w:id="734" w:name="_Toc32655"/>
      <w:bookmarkStart w:id="735" w:name="_Toc24598"/>
      <w:r>
        <w:rPr>
          <w:rFonts w:ascii="Times New Roman" w:hAnsi="Times New Roman" w:eastAsia="黑体"/>
          <w:b/>
          <w:bCs/>
          <w:sz w:val="28"/>
          <w:szCs w:val="28"/>
        </w:rPr>
        <w:t>二、中国国际贸易中碳不平等的测度及典型事实评价</w:t>
      </w:r>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13566FA9">
      <w:pPr>
        <w:ind w:firstLine="480" w:firstLineChars="200"/>
        <w:outlineLvl w:val="3"/>
        <w:rPr>
          <w:rFonts w:ascii="Times New Roman" w:hAnsi="Times New Roman"/>
          <w:kern w:val="0"/>
          <w:sz w:val="24"/>
          <w:lang w:bidi="ar"/>
        </w:rPr>
      </w:pPr>
      <w:r>
        <w:rPr>
          <w:rFonts w:ascii="Times New Roman" w:hAnsi="Times New Roman"/>
          <w:sz w:val="24"/>
        </w:rPr>
        <w:t>（一）</w:t>
      </w:r>
      <w:r>
        <w:rPr>
          <w:rFonts w:ascii="Times New Roman" w:hAnsi="Times New Roman"/>
          <w:kern w:val="0"/>
          <w:sz w:val="24"/>
          <w:lang w:bidi="ar"/>
        </w:rPr>
        <w:t>碳不平等的测度</w:t>
      </w:r>
    </w:p>
    <w:p w14:paraId="7606663B">
      <w:pPr>
        <w:spacing w:line="400" w:lineRule="exact"/>
        <w:ind w:firstLine="480" w:firstLineChars="200"/>
        <w:rPr>
          <w:rFonts w:ascii="Times New Roman" w:hAnsi="Times New Roman"/>
          <w:sz w:val="24"/>
        </w:rPr>
      </w:pPr>
      <w:r>
        <w:rPr>
          <w:rFonts w:ascii="Times New Roman" w:hAnsi="Times New Roman"/>
          <w:sz w:val="24"/>
        </w:rPr>
        <w:t xml:space="preserve">本文通过构建出口贸易失衡度（Trade Imbalance, </w:t>
      </w:r>
      <w:r>
        <w:rPr>
          <w:rFonts w:ascii="Times New Roman" w:hAnsi="Times New Roman"/>
          <w:sz w:val="24"/>
          <w:highlight w:val="yellow"/>
        </w:rPr>
        <w:t>TI</w:t>
      </w:r>
      <w:r>
        <w:rPr>
          <w:rFonts w:ascii="Times New Roman" w:hAnsi="Times New Roman"/>
          <w:sz w:val="24"/>
        </w:rPr>
        <w:t>）</w:t>
      </w:r>
      <w:commentRangeStart w:id="1"/>
      <w:r>
        <w:rPr>
          <w:rFonts w:ascii="Times New Roman" w:hAnsi="Times New Roman"/>
          <w:sz w:val="24"/>
        </w:rPr>
        <w:t>和</w:t>
      </w:r>
      <w:commentRangeEnd w:id="1"/>
      <w:r>
        <w:rPr>
          <w:rStyle w:val="14"/>
          <w:rFonts w:ascii="Times New Roman" w:hAnsi="Times New Roman"/>
        </w:rPr>
        <w:commentReference w:id="1"/>
      </w:r>
      <w:r>
        <w:rPr>
          <w:rFonts w:ascii="Times New Roman" w:hAnsi="Times New Roman"/>
          <w:sz w:val="24"/>
        </w:rPr>
        <w:t>碳排放贸易条件指数（Emission Terms of Trade Indicator, ETT）来衡量贸易碳不平等。</w:t>
      </w:r>
    </w:p>
    <w:p w14:paraId="6E8CDC58">
      <w:pPr>
        <w:ind w:firstLine="480" w:firstLineChars="200"/>
        <w:outlineLvl w:val="4"/>
        <w:rPr>
          <w:rFonts w:ascii="Times New Roman" w:hAnsi="Times New Roman"/>
          <w:kern w:val="0"/>
          <w:sz w:val="24"/>
          <w:lang w:bidi="ar"/>
        </w:rPr>
      </w:pPr>
      <w:r>
        <w:rPr>
          <w:rFonts w:ascii="Times New Roman" w:hAnsi="Times New Roman"/>
          <w:kern w:val="0"/>
          <w:sz w:val="24"/>
          <w:lang w:bidi="ar"/>
        </w:rPr>
        <w:t>1.出口贸易失衡度（</w:t>
      </w:r>
      <w:r>
        <w:rPr>
          <w:rFonts w:ascii="Times New Roman" w:hAnsi="Times New Roman"/>
          <w:kern w:val="0"/>
          <w:sz w:val="24"/>
          <w:highlight w:val="yellow"/>
          <w:lang w:bidi="ar"/>
        </w:rPr>
        <w:t>TI</w:t>
      </w:r>
      <w:r>
        <w:rPr>
          <w:rFonts w:ascii="Times New Roman" w:hAnsi="Times New Roman"/>
          <w:kern w:val="0"/>
          <w:sz w:val="24"/>
          <w:lang w:bidi="ar"/>
        </w:rPr>
        <w:t>）</w:t>
      </w:r>
    </w:p>
    <w:p w14:paraId="2CEE0000">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借鉴任亚楠等（2022）研究，本文将r经济体i产业的出口贸易失衡度定义为：r经济体i产业部门出口隐含碳排放在全球贸易隐含碳排放中的占比与r经济体i产业部门出口贸易增加值在全球贸易增加值中的比值。如果TI指数大于1，说明r经济体i产业部门承担了较自身出口经济利益更多的碳排放责任，是碳不平等是受损者，如果TI指数小于1，说明r经济体i产业部门承担了较自身出口碳排放占比更高的经济收益，是碳不平等的受益者，如公式（7-1）：</w:t>
      </w:r>
    </w:p>
    <w:p w14:paraId="4182C65C">
      <w:pPr>
        <w:widowControl/>
        <w:spacing w:line="360" w:lineRule="auto"/>
        <w:ind w:firstLine="480" w:firstLineChars="200"/>
        <w:jc w:val="left"/>
        <w:rPr>
          <w:rFonts w:ascii="Times New Roman" w:hAnsi="Times New Roman"/>
          <w:kern w:val="0"/>
          <w:sz w:val="24"/>
          <w:lang w:bidi="ar"/>
        </w:rPr>
      </w:pPr>
      <m:oMathPara>
        <m:oMath>
          <m:r>
            <m:rPr/>
            <w:rPr>
              <w:rFonts w:ascii="Cambria Math" w:hAnsi="Times New Roman"/>
              <w:kern w:val="0"/>
              <w:sz w:val="24"/>
              <w:lang w:bidi="ar"/>
            </w:rPr>
            <m:t>T</m:t>
          </m:r>
          <m:sSub>
            <m:sSubPr>
              <m:ctrlPr>
                <w:rPr>
                  <w:rFonts w:ascii="Cambria Math" w:hAnsi="Times New Roman"/>
                  <w:i/>
                  <w:kern w:val="0"/>
                  <w:sz w:val="24"/>
                  <w:lang w:bidi="ar"/>
                </w:rPr>
              </m:ctrlPr>
            </m:sSubPr>
            <m:e>
              <m:r>
                <m:rPr/>
                <w:rPr>
                  <w:rFonts w:ascii="Cambria Math" w:hAnsi="Times New Roman"/>
                  <w:kern w:val="0"/>
                  <w:sz w:val="24"/>
                  <w:lang w:bidi="ar"/>
                </w:rPr>
                <m:t>I</m:t>
              </m:r>
              <m:ctrlPr>
                <w:rPr>
                  <w:rFonts w:ascii="Cambria Math" w:hAnsi="Times New Roman"/>
                  <w:i/>
                  <w:kern w:val="0"/>
                  <w:sz w:val="24"/>
                  <w:lang w:bidi="ar"/>
                </w:rPr>
              </m:ctrlPr>
            </m:e>
            <m:sub>
              <m:r>
                <m:rPr>
                  <m:nor/>
                  <m:sty m:val="p"/>
                </m:rPr>
                <w:rPr>
                  <w:rFonts w:ascii="Cambria Math" w:hAnsi="Times New Roman"/>
                  <w:kern w:val="0"/>
                  <w:sz w:val="24"/>
                  <w:lang w:bidi="ar"/>
                </w:rPr>
                <m:t>ri</m:t>
              </m:r>
              <m:ctrlPr>
                <w:rPr>
                  <w:rFonts w:ascii="Cambria Math" w:hAnsi="Times New Roman"/>
                  <w:kern w:val="0"/>
                  <w:sz w:val="24"/>
                  <w:lang w:bidi="ar"/>
                </w:rPr>
              </m:ctrlPr>
            </m:sub>
          </m:sSub>
          <m:r>
            <m:rPr/>
            <w:rPr>
              <w:rFonts w:ascii="Cambria Math" w:hAnsi="Times New Roman"/>
              <w:kern w:val="0"/>
              <w:sz w:val="24"/>
              <w:lang w:bidi="ar"/>
            </w:rPr>
            <m:t>=</m:t>
          </m:r>
          <m:f>
            <m:fPr>
              <m:ctrlPr>
                <w:rPr>
                  <w:rFonts w:ascii="Cambria Math" w:hAnsi="Times New Roman"/>
                  <w:i/>
                  <w:kern w:val="0"/>
                  <w:sz w:val="24"/>
                  <w:lang w:bidi="ar"/>
                </w:rPr>
              </m:ctrlPr>
            </m:fPr>
            <m:num>
              <m:f>
                <m:fPr>
                  <m:type m:val="skw"/>
                  <m:ctrlPr>
                    <w:rPr>
                      <w:rFonts w:ascii="Cambria Math" w:hAnsi="Times New Roman"/>
                      <w:i/>
                      <w:kern w:val="0"/>
                      <w:sz w:val="24"/>
                      <w:lang w:bidi="ar"/>
                    </w:rPr>
                  </m:ctrlPr>
                </m:fPr>
                <m:num>
                  <m:r>
                    <m:rPr/>
                    <w:rPr>
                      <w:rFonts w:ascii="Cambria Math" w:hAnsi="Times New Roman"/>
                      <w:kern w:val="0"/>
                      <w:sz w:val="24"/>
                      <w:lang w:bidi="ar"/>
                    </w:rPr>
                    <m:t>e</m:t>
                  </m:r>
                  <m:sSub>
                    <m:sSubPr>
                      <m:ctrlPr>
                        <w:rPr>
                          <w:rFonts w:ascii="Cambria Math" w:hAnsi="Times New Roman"/>
                          <w:i/>
                          <w:kern w:val="0"/>
                          <w:sz w:val="24"/>
                          <w:lang w:bidi="ar"/>
                        </w:rPr>
                      </m:ctrlPr>
                    </m:sSubPr>
                    <m:e>
                      <m:r>
                        <m:rPr/>
                        <w:rPr>
                          <w:rFonts w:ascii="Cambria Math" w:hAnsi="Times New Roman"/>
                          <w:kern w:val="0"/>
                          <w:sz w:val="24"/>
                          <w:lang w:bidi="ar"/>
                        </w:rPr>
                        <m:t>c</m:t>
                      </m:r>
                      <m:ctrlPr>
                        <w:rPr>
                          <w:rFonts w:ascii="Cambria Math" w:hAnsi="Times New Roman"/>
                          <w:i/>
                          <w:kern w:val="0"/>
                          <w:sz w:val="24"/>
                          <w:lang w:bidi="ar"/>
                        </w:rPr>
                      </m:ctrlPr>
                    </m:e>
                    <m:sub>
                      <m:r>
                        <m:rPr/>
                        <w:rPr>
                          <w:rFonts w:ascii="Cambria Math" w:hAnsi="Times New Roman"/>
                          <w:kern w:val="0"/>
                          <w:sz w:val="24"/>
                          <w:lang w:bidi="ar"/>
                        </w:rPr>
                        <m:t>ri</m:t>
                      </m:r>
                      <m:ctrlPr>
                        <w:rPr>
                          <w:rFonts w:ascii="Cambria Math" w:hAnsi="Times New Roman"/>
                          <w:i/>
                          <w:kern w:val="0"/>
                          <w:sz w:val="24"/>
                          <w:lang w:bidi="ar"/>
                        </w:rPr>
                      </m:ctrlPr>
                    </m:sub>
                  </m:sSub>
                  <m:ctrlPr>
                    <w:rPr>
                      <w:rFonts w:ascii="Cambria Math" w:hAnsi="Times New Roman"/>
                      <w:i/>
                      <w:kern w:val="0"/>
                      <w:sz w:val="24"/>
                      <w:lang w:bidi="ar"/>
                    </w:rPr>
                  </m:ctrlPr>
                </m:num>
                <m:den>
                  <m:nary>
                    <m:naryPr>
                      <m:chr m:val="∑"/>
                      <m:supHide m:val="1"/>
                      <m:ctrlPr>
                        <w:rPr>
                          <w:rFonts w:ascii="Cambria Math" w:hAnsi="Times New Roman"/>
                          <w:i/>
                          <w:kern w:val="0"/>
                          <w:sz w:val="24"/>
                          <w:lang w:bidi="ar"/>
                        </w:rPr>
                      </m:ctrlPr>
                    </m:naryPr>
                    <m:sub>
                      <m:r>
                        <m:rPr/>
                        <w:rPr>
                          <w:rFonts w:ascii="Cambria Math" w:hAnsi="Times New Roman"/>
                          <w:kern w:val="0"/>
                          <w:sz w:val="24"/>
                          <w:lang w:bidi="ar"/>
                        </w:rPr>
                        <m:t>r</m:t>
                      </m:r>
                      <m:ctrlPr>
                        <w:rPr>
                          <w:rFonts w:ascii="Cambria Math" w:hAnsi="Times New Roman"/>
                          <w:i/>
                          <w:kern w:val="0"/>
                          <w:sz w:val="24"/>
                          <w:lang w:bidi="ar"/>
                        </w:rPr>
                      </m:ctrlPr>
                    </m:sub>
                    <m:sup>
                      <m:ctrlPr>
                        <w:rPr>
                          <w:rFonts w:ascii="Cambria Math" w:hAnsi="Times New Roman"/>
                          <w:i/>
                          <w:kern w:val="0"/>
                          <w:sz w:val="24"/>
                          <w:lang w:bidi="ar"/>
                        </w:rPr>
                      </m:ctrlPr>
                    </m:sup>
                    <m:e>
                      <m:nary>
                        <m:naryPr>
                          <m:chr m:val="∑"/>
                          <m:supHide m:val="1"/>
                          <m:ctrlPr>
                            <w:rPr>
                              <w:rFonts w:ascii="Cambria Math" w:hAnsi="Times New Roman"/>
                              <w:i/>
                              <w:kern w:val="0"/>
                              <w:sz w:val="24"/>
                              <w:lang w:bidi="ar"/>
                            </w:rPr>
                          </m:ctrlPr>
                        </m:naryPr>
                        <m:sub>
                          <m:r>
                            <m:rPr/>
                            <w:rPr>
                              <w:rFonts w:ascii="Cambria Math" w:hAnsi="Times New Roman"/>
                              <w:kern w:val="0"/>
                              <w:sz w:val="24"/>
                              <w:lang w:bidi="ar"/>
                            </w:rPr>
                            <m:t>i</m:t>
                          </m:r>
                          <m:ctrlPr>
                            <w:rPr>
                              <w:rFonts w:ascii="Cambria Math" w:hAnsi="Times New Roman"/>
                              <w:i/>
                              <w:kern w:val="0"/>
                              <w:sz w:val="24"/>
                              <w:lang w:bidi="ar"/>
                            </w:rPr>
                          </m:ctrlPr>
                        </m:sub>
                        <m:sup>
                          <m:ctrlPr>
                            <w:rPr>
                              <w:rFonts w:ascii="Cambria Math" w:hAnsi="Times New Roman"/>
                              <w:i/>
                              <w:kern w:val="0"/>
                              <w:sz w:val="24"/>
                              <w:lang w:bidi="ar"/>
                            </w:rPr>
                          </m:ctrlPr>
                        </m:sup>
                        <m:e>
                          <m:r>
                            <m:rPr/>
                            <w:rPr>
                              <w:rFonts w:ascii="Cambria Math" w:hAnsi="Times New Roman"/>
                              <w:kern w:val="0"/>
                              <w:sz w:val="24"/>
                              <w:lang w:bidi="ar"/>
                            </w:rPr>
                            <m:t>e</m:t>
                          </m:r>
                          <m:sSub>
                            <m:sSubPr>
                              <m:ctrlPr>
                                <w:rPr>
                                  <w:rFonts w:ascii="Cambria Math" w:hAnsi="Times New Roman"/>
                                  <w:i/>
                                  <w:kern w:val="0"/>
                                  <w:sz w:val="24"/>
                                  <w:lang w:bidi="ar"/>
                                </w:rPr>
                              </m:ctrlPr>
                            </m:sSubPr>
                            <m:e>
                              <m:r>
                                <m:rPr/>
                                <w:rPr>
                                  <w:rFonts w:ascii="Cambria Math" w:hAnsi="Times New Roman"/>
                                  <w:kern w:val="0"/>
                                  <w:sz w:val="24"/>
                                  <w:lang w:bidi="ar"/>
                                </w:rPr>
                                <m:t>c</m:t>
                              </m:r>
                              <m:ctrlPr>
                                <w:rPr>
                                  <w:rFonts w:ascii="Cambria Math" w:hAnsi="Times New Roman"/>
                                  <w:i/>
                                  <w:kern w:val="0"/>
                                  <w:sz w:val="24"/>
                                  <w:lang w:bidi="ar"/>
                                </w:rPr>
                              </m:ctrlPr>
                            </m:e>
                            <m:sub>
                              <m:r>
                                <m:rPr/>
                                <w:rPr>
                                  <w:rFonts w:ascii="Cambria Math" w:hAnsi="Times New Roman"/>
                                  <w:kern w:val="0"/>
                                  <w:sz w:val="24"/>
                                  <w:lang w:bidi="ar"/>
                                </w:rPr>
                                <m:t>ri</m:t>
                              </m:r>
                              <m:ctrlPr>
                                <w:rPr>
                                  <w:rFonts w:ascii="Cambria Math" w:hAnsi="Times New Roman"/>
                                  <w:i/>
                                  <w:kern w:val="0"/>
                                  <w:sz w:val="24"/>
                                  <w:lang w:bidi="ar"/>
                                </w:rPr>
                              </m:ctrlPr>
                            </m:sub>
                          </m:sSub>
                          <m:ctrlPr>
                            <w:rPr>
                              <w:rFonts w:ascii="Cambria Math" w:hAnsi="Cambria Math"/>
                              <w:i/>
                              <w:kern w:val="0"/>
                              <w:sz w:val="24"/>
                              <w:lang w:bidi="ar"/>
                            </w:rPr>
                          </m:ctrlPr>
                        </m:e>
                      </m:nary>
                      <m:ctrlPr>
                        <w:rPr>
                          <w:rFonts w:ascii="Cambria Math" w:hAnsi="Cambria Math"/>
                          <w:i/>
                          <w:kern w:val="0"/>
                          <w:sz w:val="24"/>
                          <w:lang w:bidi="ar"/>
                        </w:rPr>
                      </m:ctrlPr>
                    </m:e>
                  </m:nary>
                  <m:ctrlPr>
                    <w:rPr>
                      <w:rFonts w:ascii="Cambria Math" w:hAnsi="Cambria Math"/>
                      <w:i/>
                      <w:kern w:val="0"/>
                      <w:sz w:val="24"/>
                      <w:lang w:bidi="ar"/>
                    </w:rPr>
                  </m:ctrlPr>
                </m:den>
              </m:f>
              <m:ctrlPr>
                <w:rPr>
                  <w:rFonts w:ascii="Cambria Math" w:hAnsi="Cambria Math"/>
                  <w:i/>
                  <w:kern w:val="0"/>
                  <w:sz w:val="24"/>
                  <w:lang w:bidi="ar"/>
                </w:rPr>
              </m:ctrlPr>
            </m:num>
            <m:den>
              <m:f>
                <m:fPr>
                  <m:type m:val="lin"/>
                  <m:ctrlPr>
                    <w:rPr>
                      <w:rFonts w:ascii="Cambria Math" w:hAnsi="Times New Roman"/>
                      <w:i/>
                      <w:kern w:val="0"/>
                      <w:sz w:val="24"/>
                      <w:lang w:bidi="ar"/>
                    </w:rPr>
                  </m:ctrlPr>
                </m:fPr>
                <m:num>
                  <m:r>
                    <m:rPr/>
                    <w:rPr>
                      <w:rFonts w:ascii="Cambria Math" w:hAnsi="Times New Roman"/>
                      <w:kern w:val="0"/>
                      <w:sz w:val="24"/>
                      <w:lang w:bidi="ar"/>
                    </w:rPr>
                    <m:t>exv</m:t>
                  </m:r>
                  <m:sSub>
                    <m:sSubPr>
                      <m:ctrlPr>
                        <w:rPr>
                          <w:rFonts w:ascii="Cambria Math" w:hAnsi="Times New Roman"/>
                          <w:i/>
                          <w:kern w:val="0"/>
                          <w:sz w:val="24"/>
                          <w:lang w:bidi="ar"/>
                        </w:rPr>
                      </m:ctrlPr>
                    </m:sSubPr>
                    <m:e>
                      <m:r>
                        <m:rPr/>
                        <w:rPr>
                          <w:rFonts w:ascii="Cambria Math" w:hAnsi="Times New Roman"/>
                          <w:kern w:val="0"/>
                          <w:sz w:val="24"/>
                          <w:lang w:bidi="ar"/>
                        </w:rPr>
                        <m:t>a</m:t>
                      </m:r>
                      <m:ctrlPr>
                        <w:rPr>
                          <w:rFonts w:ascii="Cambria Math" w:hAnsi="Times New Roman"/>
                          <w:i/>
                          <w:kern w:val="0"/>
                          <w:sz w:val="24"/>
                          <w:lang w:bidi="ar"/>
                        </w:rPr>
                      </m:ctrlPr>
                    </m:e>
                    <m:sub>
                      <m:r>
                        <m:rPr/>
                        <w:rPr>
                          <w:rFonts w:ascii="Cambria Math" w:hAnsi="Times New Roman"/>
                          <w:kern w:val="0"/>
                          <w:sz w:val="24"/>
                          <w:lang w:bidi="ar"/>
                        </w:rPr>
                        <m:t>ri</m:t>
                      </m:r>
                      <m:ctrlPr>
                        <w:rPr>
                          <w:rFonts w:ascii="Cambria Math" w:hAnsi="Times New Roman"/>
                          <w:i/>
                          <w:kern w:val="0"/>
                          <w:sz w:val="24"/>
                          <w:lang w:bidi="ar"/>
                        </w:rPr>
                      </m:ctrlPr>
                    </m:sub>
                  </m:sSub>
                  <m:ctrlPr>
                    <w:rPr>
                      <w:rFonts w:ascii="Cambria Math" w:hAnsi="Times New Roman"/>
                      <w:i/>
                      <w:kern w:val="0"/>
                      <w:sz w:val="24"/>
                      <w:lang w:bidi="ar"/>
                    </w:rPr>
                  </m:ctrlPr>
                </m:num>
                <m:den>
                  <m:nary>
                    <m:naryPr>
                      <m:chr m:val="∑"/>
                      <m:supHide m:val="1"/>
                      <m:ctrlPr>
                        <w:rPr>
                          <w:rFonts w:ascii="Cambria Math" w:hAnsi="Times New Roman"/>
                          <w:i/>
                          <w:kern w:val="0"/>
                          <w:sz w:val="24"/>
                          <w:lang w:bidi="ar"/>
                        </w:rPr>
                      </m:ctrlPr>
                    </m:naryPr>
                    <m:sub>
                      <m:r>
                        <m:rPr/>
                        <w:rPr>
                          <w:rFonts w:ascii="Cambria Math" w:hAnsi="Times New Roman"/>
                          <w:kern w:val="0"/>
                          <w:sz w:val="24"/>
                          <w:lang w:bidi="ar"/>
                        </w:rPr>
                        <m:t>r</m:t>
                      </m:r>
                      <m:ctrlPr>
                        <w:rPr>
                          <w:rFonts w:ascii="Cambria Math" w:hAnsi="Times New Roman"/>
                          <w:i/>
                          <w:kern w:val="0"/>
                          <w:sz w:val="24"/>
                          <w:lang w:bidi="ar"/>
                        </w:rPr>
                      </m:ctrlPr>
                    </m:sub>
                    <m:sup>
                      <m:ctrlPr>
                        <w:rPr>
                          <w:rFonts w:ascii="Cambria Math" w:hAnsi="Times New Roman"/>
                          <w:i/>
                          <w:kern w:val="0"/>
                          <w:sz w:val="24"/>
                          <w:lang w:bidi="ar"/>
                        </w:rPr>
                      </m:ctrlPr>
                    </m:sup>
                    <m:e>
                      <m:nary>
                        <m:naryPr>
                          <m:chr m:val="∑"/>
                          <m:supHide m:val="1"/>
                          <m:ctrlPr>
                            <w:rPr>
                              <w:rFonts w:ascii="Cambria Math" w:hAnsi="Times New Roman"/>
                              <w:i/>
                              <w:kern w:val="0"/>
                              <w:sz w:val="24"/>
                              <w:lang w:bidi="ar"/>
                            </w:rPr>
                          </m:ctrlPr>
                        </m:naryPr>
                        <m:sub>
                          <m:r>
                            <m:rPr/>
                            <w:rPr>
                              <w:rFonts w:ascii="Cambria Math" w:hAnsi="Times New Roman"/>
                              <w:kern w:val="0"/>
                              <w:sz w:val="24"/>
                              <w:lang w:bidi="ar"/>
                            </w:rPr>
                            <m:t>i</m:t>
                          </m:r>
                          <m:ctrlPr>
                            <w:rPr>
                              <w:rFonts w:ascii="Cambria Math" w:hAnsi="Times New Roman"/>
                              <w:i/>
                              <w:kern w:val="0"/>
                              <w:sz w:val="24"/>
                              <w:lang w:bidi="ar"/>
                            </w:rPr>
                          </m:ctrlPr>
                        </m:sub>
                        <m:sup>
                          <m:ctrlPr>
                            <w:rPr>
                              <w:rFonts w:ascii="Cambria Math" w:hAnsi="Times New Roman"/>
                              <w:i/>
                              <w:kern w:val="0"/>
                              <w:sz w:val="24"/>
                              <w:lang w:bidi="ar"/>
                            </w:rPr>
                          </m:ctrlPr>
                        </m:sup>
                        <m:e>
                          <m:r>
                            <m:rPr/>
                            <w:rPr>
                              <w:rFonts w:ascii="Cambria Math" w:hAnsi="Times New Roman"/>
                              <w:kern w:val="0"/>
                              <w:sz w:val="24"/>
                              <w:lang w:bidi="ar"/>
                            </w:rPr>
                            <m:t>exv</m:t>
                          </m:r>
                          <m:sSub>
                            <m:sSubPr>
                              <m:ctrlPr>
                                <w:rPr>
                                  <w:rFonts w:ascii="Cambria Math" w:hAnsi="Times New Roman"/>
                                  <w:i/>
                                  <w:kern w:val="0"/>
                                  <w:sz w:val="24"/>
                                  <w:lang w:bidi="ar"/>
                                </w:rPr>
                              </m:ctrlPr>
                            </m:sSubPr>
                            <m:e>
                              <m:r>
                                <m:rPr/>
                                <w:rPr>
                                  <w:rFonts w:ascii="Cambria Math" w:hAnsi="Times New Roman"/>
                                  <w:kern w:val="0"/>
                                  <w:sz w:val="24"/>
                                  <w:lang w:bidi="ar"/>
                                </w:rPr>
                                <m:t>a</m:t>
                              </m:r>
                              <m:ctrlPr>
                                <w:rPr>
                                  <w:rFonts w:ascii="Cambria Math" w:hAnsi="Times New Roman"/>
                                  <w:i/>
                                  <w:kern w:val="0"/>
                                  <w:sz w:val="24"/>
                                  <w:lang w:bidi="ar"/>
                                </w:rPr>
                              </m:ctrlPr>
                            </m:e>
                            <m:sub>
                              <m:r>
                                <m:rPr/>
                                <w:rPr>
                                  <w:rFonts w:ascii="Cambria Math" w:hAnsi="Times New Roman"/>
                                  <w:kern w:val="0"/>
                                  <w:sz w:val="24"/>
                                  <w:lang w:bidi="ar"/>
                                </w:rPr>
                                <m:t>ri</m:t>
                              </m:r>
                              <m:ctrlPr>
                                <w:rPr>
                                  <w:rFonts w:ascii="Cambria Math" w:hAnsi="Times New Roman"/>
                                  <w:i/>
                                  <w:kern w:val="0"/>
                                  <w:sz w:val="24"/>
                                  <w:lang w:bidi="ar"/>
                                </w:rPr>
                              </m:ctrlPr>
                            </m:sub>
                          </m:sSub>
                          <m:ctrlPr>
                            <w:rPr>
                              <w:rFonts w:ascii="Cambria Math" w:hAnsi="Cambria Math"/>
                              <w:i/>
                              <w:kern w:val="0"/>
                              <w:sz w:val="24"/>
                              <w:lang w:bidi="ar"/>
                            </w:rPr>
                          </m:ctrlPr>
                        </m:e>
                      </m:nary>
                      <m:ctrlPr>
                        <w:rPr>
                          <w:rFonts w:ascii="Cambria Math" w:hAnsi="Cambria Math"/>
                          <w:i/>
                          <w:kern w:val="0"/>
                          <w:sz w:val="24"/>
                          <w:lang w:bidi="ar"/>
                        </w:rPr>
                      </m:ctrlPr>
                    </m:e>
                  </m:nary>
                  <m:ctrlPr>
                    <w:rPr>
                      <w:rFonts w:ascii="Cambria Math" w:hAnsi="Cambria Math"/>
                      <w:i/>
                      <w:kern w:val="0"/>
                      <w:sz w:val="24"/>
                      <w:lang w:bidi="ar"/>
                    </w:rPr>
                  </m:ctrlPr>
                </m:den>
              </m:f>
              <m:ctrlPr>
                <w:rPr>
                  <w:rFonts w:ascii="Cambria Math" w:hAnsi="Cambria Math"/>
                  <w:i/>
                  <w:kern w:val="0"/>
                  <w:sz w:val="24"/>
                  <w:lang w:bidi="ar"/>
                </w:rPr>
              </m:ctrlPr>
            </m:den>
          </m:f>
          <m:r>
            <m:rPr>
              <m:nor/>
              <m:sty m:val="p"/>
            </m:rPr>
            <w:rPr>
              <w:rFonts w:ascii="Cambria Math" w:hAnsi="Times New Roman"/>
              <w:kern w:val="0"/>
              <w:sz w:val="24"/>
              <w:lang w:bidi="ar"/>
            </w:rPr>
            <m:t xml:space="preserve">                                                     （7-1）</m:t>
          </m:r>
        </m:oMath>
      </m:oMathPara>
    </w:p>
    <w:p w14:paraId="51008067">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式（7-1）构造的经济体-产业层面的TI指数是r经济体i产业相对与全球所有产业的出口碳不平等指数。任亚楠等（2022）研究TI指数是r经济体i产业相对与全球i产业的出口碳不平等指数，更关注同一产业内部的碳排放差异，能够反映不同经济体在同一产业内的出口结构差异。本文构造的出口碳不平等指数提供了跨产业的比较，能够反映r经济体在整体出口结构中的碳排放情况。</w:t>
      </w:r>
    </w:p>
    <w:p w14:paraId="1B4AC61D">
      <w:pPr>
        <w:widowControl/>
        <w:spacing w:line="400" w:lineRule="exact"/>
        <w:ind w:firstLine="480" w:firstLineChars="200"/>
        <w:jc w:val="left"/>
        <w:outlineLvl w:val="4"/>
        <w:rPr>
          <w:rFonts w:ascii="Times New Roman" w:hAnsi="Times New Roman"/>
          <w:kern w:val="0"/>
          <w:sz w:val="24"/>
          <w:lang w:bidi="ar"/>
        </w:rPr>
      </w:pPr>
      <w:r>
        <w:rPr>
          <w:rFonts w:ascii="Times New Roman" w:hAnsi="Times New Roman"/>
          <w:kern w:val="0"/>
          <w:sz w:val="24"/>
          <w:lang w:bidi="ar"/>
        </w:rPr>
        <w:t>2.碳排放贸易条件指数（ETT）</w:t>
      </w:r>
    </w:p>
    <w:p w14:paraId="1E9F0015">
      <w:r>
        <w:rPr>
          <w:rFonts w:ascii="Times New Roman" w:hAnsi="Times New Roman"/>
          <w:kern w:val="0"/>
          <w:sz w:val="24"/>
          <w:lang w:bidi="ar"/>
        </w:rPr>
        <w:t>借鉴Antweiler（</w:t>
      </w:r>
      <w:r>
        <w:rPr>
          <w:rFonts w:hint="eastAsia" w:ascii="Times New Roman" w:hAnsi="Times New Roman"/>
          <w:kern w:val="0"/>
          <w:sz w:val="24"/>
          <w:lang w:bidi="ar"/>
        </w:rPr>
        <w:t>2001</w:t>
      </w:r>
      <w:r>
        <w:rPr>
          <w:rFonts w:ascii="Times New Roman" w:hAnsi="Times New Roman"/>
          <w:kern w:val="0"/>
          <w:sz w:val="24"/>
          <w:lang w:bidi="ar"/>
        </w:rPr>
        <w:t>）提出的</w:t>
      </w:r>
      <w:r>
        <w:rPr>
          <w:rFonts w:hint="eastAsia" w:ascii="Times New Roman" w:hAnsi="Times New Roman"/>
          <w:kern w:val="0"/>
          <w:sz w:val="24"/>
          <w:lang w:bidi="ar"/>
        </w:rPr>
        <w:t>污染</w:t>
      </w:r>
      <w:r>
        <w:rPr>
          <w:rFonts w:ascii="Times New Roman" w:hAnsi="Times New Roman"/>
          <w:kern w:val="0"/>
          <w:sz w:val="24"/>
          <w:lang w:bidi="ar"/>
        </w:rPr>
        <w:t>贸易条件（</w:t>
      </w:r>
      <w:r>
        <w:rPr>
          <w:rFonts w:ascii="Times New Roman" w:hAnsi="Times New Roman"/>
          <w:sz w:val="24"/>
        </w:rPr>
        <w:t>Pollution Terms of Trade</w:t>
      </w:r>
      <w:r>
        <w:rPr>
          <w:rFonts w:hint="eastAsia" w:ascii="Times New Roman" w:hAnsi="Times New Roman"/>
          <w:sz w:val="24"/>
        </w:rPr>
        <w:t>，</w:t>
      </w:r>
      <w:r>
        <w:rPr>
          <w:rFonts w:ascii="Times New Roman" w:hAnsi="Times New Roman"/>
          <w:sz w:val="24"/>
        </w:rPr>
        <w:t xml:space="preserve"> PTT</w:t>
      </w:r>
      <w:r>
        <w:rPr>
          <w:rFonts w:ascii="Times New Roman" w:hAnsi="Times New Roman"/>
          <w:kern w:val="0"/>
          <w:sz w:val="24"/>
          <w:lang w:bidi="ar"/>
        </w:rPr>
        <w:t>）</w:t>
      </w:r>
      <w:commentRangeStart w:id="2"/>
      <w:r>
        <w:rPr>
          <w:rFonts w:ascii="Times New Roman" w:hAnsi="Times New Roman"/>
          <w:kern w:val="0"/>
          <w:sz w:val="24"/>
          <w:lang w:bidi="ar"/>
        </w:rPr>
        <w:t>指数</w:t>
      </w:r>
      <w:commentRangeEnd w:id="2"/>
      <w:r>
        <w:rPr>
          <w:rStyle w:val="14"/>
          <w:rFonts w:ascii="Times New Roman" w:hAnsi="Times New Roman"/>
        </w:rPr>
        <w:commentReference w:id="2"/>
      </w:r>
      <w:r>
        <w:rPr>
          <w:rFonts w:ascii="Times New Roman" w:hAnsi="Times New Roman"/>
          <w:kern w:val="0"/>
          <w:sz w:val="24"/>
          <w:lang w:bidi="ar"/>
        </w:rPr>
        <w:t>，本文构建了碳排放贸易条件指数（ </w:t>
      </w:r>
      <w:r>
        <w:rPr>
          <w:rFonts w:ascii="Times New Roman" w:hAnsi="Times New Roman"/>
          <w:sz w:val="24"/>
        </w:rPr>
        <w:t>Emission Terms</w:t>
      </w:r>
      <w:r>
        <w:rPr>
          <w:rFonts w:ascii="Times New Roman" w:hAnsi="Times New Roman"/>
          <w:kern w:val="0"/>
          <w:sz w:val="24"/>
          <w:lang w:bidi="ar"/>
        </w:rPr>
        <w:t xml:space="preserve"> of Trade</w:t>
      </w:r>
      <w:r>
        <w:rPr>
          <w:rFonts w:hint="eastAsia" w:ascii="Times New Roman" w:hAnsi="Times New Roman"/>
          <w:kern w:val="0"/>
          <w:sz w:val="24"/>
          <w:lang w:bidi="ar"/>
        </w:rPr>
        <w:t>，E</w:t>
      </w:r>
      <w:r>
        <w:rPr>
          <w:rFonts w:ascii="Times New Roman" w:hAnsi="Times New Roman"/>
          <w:kern w:val="0"/>
          <w:sz w:val="24"/>
          <w:lang w:bidi="ar"/>
        </w:rPr>
        <w:t>TT），进而全面衡量碳不平等，如式（7-2）：</w:t>
      </w:r>
    </w:p>
    <w:p w14:paraId="54D2EC49">
      <w:pPr>
        <w:widowControl/>
        <w:spacing w:line="360" w:lineRule="auto"/>
        <w:ind w:firstLine="480" w:firstLineChars="200"/>
        <w:jc w:val="left"/>
        <w:rPr>
          <w:rFonts w:ascii="Times New Roman" w:hAnsi="Times New Roman"/>
          <w:kern w:val="0"/>
          <w:sz w:val="24"/>
          <w:lang w:bidi="ar"/>
        </w:rPr>
      </w:pPr>
      <m:oMathPara>
        <m:oMath>
          <m:r>
            <m:rPr/>
            <w:rPr>
              <w:rFonts w:hint="eastAsia" w:ascii="Cambria Math" w:hAnsi="Times New Roman"/>
              <w:kern w:val="0"/>
              <w:sz w:val="24"/>
              <w:lang w:bidi="ar"/>
            </w:rPr>
            <m:t>E</m:t>
          </m:r>
          <m:r>
            <m:rPr/>
            <w:rPr>
              <w:rFonts w:ascii="Cambria Math" w:hAnsi="Times New Roman"/>
              <w:kern w:val="0"/>
              <w:sz w:val="24"/>
              <w:lang w:bidi="ar"/>
            </w:rPr>
            <m:t>T</m:t>
          </m:r>
          <m:sSub>
            <m:sSubPr>
              <m:ctrlPr>
                <w:rPr>
                  <w:rFonts w:ascii="Cambria Math" w:hAnsi="Times New Roman"/>
                  <w:i/>
                  <w:kern w:val="0"/>
                  <w:sz w:val="24"/>
                  <w:lang w:bidi="ar"/>
                </w:rPr>
              </m:ctrlPr>
            </m:sSubPr>
            <m:e>
              <m:r>
                <m:rPr/>
                <w:rPr>
                  <w:rFonts w:ascii="Cambria Math" w:hAnsi="Times New Roman"/>
                  <w:kern w:val="0"/>
                  <w:sz w:val="24"/>
                  <w:lang w:bidi="ar"/>
                </w:rPr>
                <m:t>T</m:t>
              </m:r>
              <m:ctrlPr>
                <w:rPr>
                  <w:rFonts w:ascii="Cambria Math" w:hAnsi="Times New Roman"/>
                  <w:i/>
                  <w:kern w:val="0"/>
                  <w:sz w:val="24"/>
                  <w:lang w:bidi="ar"/>
                </w:rPr>
              </m:ctrlPr>
            </m:e>
            <m:sub>
              <m:r>
                <m:rPr/>
                <w:rPr>
                  <w:rFonts w:ascii="Cambria Math" w:hAnsi="Times New Roman"/>
                  <w:kern w:val="0"/>
                  <w:sz w:val="24"/>
                  <w:lang w:bidi="ar"/>
                </w:rPr>
                <m:t>ri</m:t>
              </m:r>
              <m:ctrlPr>
                <w:rPr>
                  <w:rFonts w:ascii="Cambria Math" w:hAnsi="Times New Roman"/>
                  <w:i/>
                  <w:kern w:val="0"/>
                  <w:sz w:val="24"/>
                  <w:lang w:bidi="ar"/>
                </w:rPr>
              </m:ctrlPr>
            </m:sub>
          </m:sSub>
          <m:r>
            <m:rPr>
              <m:nor/>
              <m:sty m:val="p"/>
            </m:rPr>
            <w:rPr>
              <w:rFonts w:ascii="Cambria Math" w:hAnsi="Times New Roman"/>
              <w:kern w:val="0"/>
              <w:sz w:val="24"/>
              <w:lang w:bidi="ar"/>
            </w:rPr>
            <m:t xml:space="preserve">    =</m:t>
          </m:r>
          <m:f>
            <m:fPr>
              <m:ctrlPr>
                <w:rPr>
                  <w:rFonts w:ascii="Cambria Math" w:hAnsi="Times New Roman"/>
                  <w:i/>
                  <w:kern w:val="0"/>
                  <w:sz w:val="24"/>
                  <w:lang w:bidi="ar"/>
                </w:rPr>
              </m:ctrlPr>
            </m:fPr>
            <m:num>
              <m:nary>
                <m:naryPr>
                  <m:chr m:val="∑"/>
                  <m:ctrlPr>
                    <w:rPr>
                      <w:rFonts w:ascii="Cambria Math" w:hAnsi="Times New Roman"/>
                      <w:i/>
                      <w:kern w:val="0"/>
                      <w:sz w:val="24"/>
                      <w:lang w:bidi="ar"/>
                    </w:rPr>
                  </m:ctrlPr>
                </m:naryPr>
                <m:sub>
                  <m:r>
                    <m:rPr/>
                    <w:rPr>
                      <w:rFonts w:ascii="Cambria Math" w:hAnsi="Times New Roman"/>
                      <w:kern w:val="0"/>
                      <w:sz w:val="24"/>
                      <w:lang w:bidi="ar"/>
                    </w:rPr>
                    <m:t>s=1</m:t>
                  </m:r>
                  <m:ctrlPr>
                    <w:rPr>
                      <w:rFonts w:ascii="Cambria Math" w:hAnsi="Times New Roman"/>
                      <w:i/>
                      <w:kern w:val="0"/>
                      <w:sz w:val="24"/>
                      <w:lang w:bidi="ar"/>
                    </w:rPr>
                  </m:ctrlPr>
                </m:sub>
                <m:sup>
                  <m:r>
                    <m:rPr/>
                    <w:rPr>
                      <w:rFonts w:ascii="Cambria Math" w:hAnsi="Times New Roman"/>
                      <w:kern w:val="0"/>
                      <w:sz w:val="24"/>
                      <w:lang w:bidi="ar"/>
                    </w:rPr>
                    <m:t>n</m:t>
                  </m:r>
                  <m:ctrlPr>
                    <w:rPr>
                      <w:rFonts w:ascii="Cambria Math" w:hAnsi="Times New Roman"/>
                      <w:i/>
                      <w:kern w:val="0"/>
                      <w:sz w:val="24"/>
                      <w:lang w:bidi="ar"/>
                    </w:rPr>
                  </m:ctrlPr>
                </m:sup>
                <m:e>
                  <m:f>
                    <m:fPr>
                      <m:type m:val="skw"/>
                      <m:ctrlPr>
                        <w:rPr>
                          <w:rFonts w:ascii="Cambria Math" w:hAnsi="Times New Roman"/>
                          <w:i/>
                          <w:kern w:val="0"/>
                          <w:sz w:val="24"/>
                          <w:lang w:bidi="ar"/>
                        </w:rPr>
                      </m:ctrlPr>
                    </m:fPr>
                    <m:num>
                      <m:r>
                        <m:rPr/>
                        <w:rPr>
                          <w:rFonts w:ascii="Cambria Math" w:hAnsi="Times New Roman"/>
                          <w:kern w:val="0"/>
                          <w:sz w:val="24"/>
                          <w:lang w:bidi="ar"/>
                        </w:rPr>
                        <m:t>e</m:t>
                      </m:r>
                      <m:sSubSup>
                        <m:sSubSupPr>
                          <m:ctrlPr>
                            <w:rPr>
                              <w:rFonts w:ascii="Cambria Math" w:hAnsi="Times New Roman"/>
                              <w:i/>
                              <w:kern w:val="0"/>
                              <w:sz w:val="24"/>
                              <w:lang w:bidi="ar"/>
                            </w:rPr>
                          </m:ctrlPr>
                        </m:sSubSupPr>
                        <m:e>
                          <m:r>
                            <m:rPr/>
                            <w:rPr>
                              <w:rFonts w:ascii="Cambria Math" w:hAnsi="Times New Roman"/>
                              <w:kern w:val="0"/>
                              <w:sz w:val="24"/>
                              <w:lang w:bidi="ar"/>
                            </w:rPr>
                            <m:t>c</m:t>
                          </m:r>
                          <m:ctrlPr>
                            <w:rPr>
                              <w:rFonts w:ascii="Cambria Math" w:hAnsi="Times New Roman"/>
                              <w:i/>
                              <w:kern w:val="0"/>
                              <w:sz w:val="24"/>
                              <w:lang w:bidi="ar"/>
                            </w:rPr>
                          </m:ctrlPr>
                        </m:e>
                        <m:sub>
                          <m:r>
                            <m:rPr/>
                            <w:rPr>
                              <w:rFonts w:ascii="Cambria Math" w:hAnsi="Times New Roman"/>
                              <w:kern w:val="0"/>
                              <w:sz w:val="24"/>
                              <w:lang w:bidi="ar"/>
                            </w:rPr>
                            <m:t>i</m:t>
                          </m:r>
                          <m:ctrlPr>
                            <w:rPr>
                              <w:rFonts w:ascii="Cambria Math" w:hAnsi="Times New Roman"/>
                              <w:i/>
                              <w:kern w:val="0"/>
                              <w:sz w:val="24"/>
                              <w:lang w:bidi="ar"/>
                            </w:rPr>
                          </m:ctrlPr>
                        </m:sub>
                        <m:sup>
                          <m:r>
                            <m:rPr/>
                            <w:rPr>
                              <w:rFonts w:ascii="Cambria Math" w:hAnsi="Times New Roman"/>
                              <w:kern w:val="0"/>
                              <w:sz w:val="24"/>
                              <w:lang w:bidi="ar"/>
                            </w:rPr>
                            <m:t>rs</m:t>
                          </m:r>
                          <m:ctrlPr>
                            <w:rPr>
                              <w:rFonts w:ascii="Cambria Math" w:hAnsi="Times New Roman"/>
                              <w:i/>
                              <w:kern w:val="0"/>
                              <w:sz w:val="24"/>
                              <w:lang w:bidi="ar"/>
                            </w:rPr>
                          </m:ctrlPr>
                        </m:sup>
                      </m:sSubSup>
                      <m:ctrlPr>
                        <w:rPr>
                          <w:rFonts w:ascii="Cambria Math" w:hAnsi="Times New Roman"/>
                          <w:i/>
                          <w:kern w:val="0"/>
                          <w:sz w:val="24"/>
                          <w:lang w:bidi="ar"/>
                        </w:rPr>
                      </m:ctrlPr>
                    </m:num>
                    <m:den>
                      <m:nary>
                        <m:naryPr>
                          <m:chr m:val="∑"/>
                          <m:ctrlPr>
                            <w:rPr>
                              <w:rFonts w:ascii="Cambria Math" w:hAnsi="Times New Roman"/>
                              <w:i/>
                              <w:kern w:val="0"/>
                              <w:sz w:val="24"/>
                              <w:lang w:bidi="ar"/>
                            </w:rPr>
                          </m:ctrlPr>
                        </m:naryPr>
                        <m:sub>
                          <m:r>
                            <m:rPr/>
                            <w:rPr>
                              <w:rFonts w:ascii="Cambria Math" w:hAnsi="Times New Roman"/>
                              <w:kern w:val="0"/>
                              <w:sz w:val="24"/>
                              <w:lang w:bidi="ar"/>
                            </w:rPr>
                            <m:t>s=1</m:t>
                          </m:r>
                          <m:ctrlPr>
                            <w:rPr>
                              <w:rFonts w:ascii="Cambria Math" w:hAnsi="Times New Roman"/>
                              <w:i/>
                              <w:kern w:val="0"/>
                              <w:sz w:val="24"/>
                              <w:lang w:bidi="ar"/>
                            </w:rPr>
                          </m:ctrlPr>
                        </m:sub>
                        <m:sup>
                          <m:r>
                            <m:rPr/>
                            <w:rPr>
                              <w:rFonts w:ascii="Cambria Math" w:hAnsi="Times New Roman"/>
                              <w:kern w:val="0"/>
                              <w:sz w:val="24"/>
                              <w:lang w:bidi="ar"/>
                            </w:rPr>
                            <m:t>n</m:t>
                          </m:r>
                          <m:ctrlPr>
                            <w:rPr>
                              <w:rFonts w:ascii="Cambria Math" w:hAnsi="Times New Roman"/>
                              <w:i/>
                              <w:kern w:val="0"/>
                              <w:sz w:val="24"/>
                              <w:lang w:bidi="ar"/>
                            </w:rPr>
                          </m:ctrlPr>
                        </m:sup>
                        <m:e>
                          <m:r>
                            <m:rPr/>
                            <w:rPr>
                              <w:rFonts w:ascii="Cambria Math" w:hAnsi="Times New Roman"/>
                              <w:kern w:val="0"/>
                              <w:sz w:val="24"/>
                              <w:lang w:bidi="ar"/>
                            </w:rPr>
                            <m:t>exv</m:t>
                          </m:r>
                          <m:sSubSup>
                            <m:sSubSupPr>
                              <m:ctrlPr>
                                <w:rPr>
                                  <w:rFonts w:ascii="Cambria Math" w:hAnsi="Times New Roman"/>
                                  <w:i/>
                                  <w:kern w:val="0"/>
                                  <w:sz w:val="24"/>
                                  <w:lang w:bidi="ar"/>
                                </w:rPr>
                              </m:ctrlPr>
                            </m:sSubSupPr>
                            <m:e>
                              <m:r>
                                <m:rPr/>
                                <w:rPr>
                                  <w:rFonts w:ascii="Cambria Math" w:hAnsi="Times New Roman"/>
                                  <w:kern w:val="0"/>
                                  <w:sz w:val="24"/>
                                  <w:lang w:bidi="ar"/>
                                </w:rPr>
                                <m:t>a</m:t>
                              </m:r>
                              <m:ctrlPr>
                                <w:rPr>
                                  <w:rFonts w:ascii="Cambria Math" w:hAnsi="Times New Roman"/>
                                  <w:i/>
                                  <w:kern w:val="0"/>
                                  <w:sz w:val="24"/>
                                  <w:lang w:bidi="ar"/>
                                </w:rPr>
                              </m:ctrlPr>
                            </m:e>
                            <m:sub>
                              <m:r>
                                <m:rPr/>
                                <w:rPr>
                                  <w:rFonts w:ascii="Cambria Math" w:hAnsi="Times New Roman"/>
                                  <w:kern w:val="0"/>
                                  <w:sz w:val="24"/>
                                  <w:lang w:bidi="ar"/>
                                </w:rPr>
                                <m:t>i</m:t>
                              </m:r>
                              <m:ctrlPr>
                                <w:rPr>
                                  <w:rFonts w:ascii="Cambria Math" w:hAnsi="Times New Roman"/>
                                  <w:i/>
                                  <w:kern w:val="0"/>
                                  <w:sz w:val="24"/>
                                  <w:lang w:bidi="ar"/>
                                </w:rPr>
                              </m:ctrlPr>
                            </m:sub>
                            <m:sup>
                              <m:r>
                                <m:rPr/>
                                <w:rPr>
                                  <w:rFonts w:ascii="Cambria Math" w:hAnsi="Times New Roman"/>
                                  <w:kern w:val="0"/>
                                  <w:sz w:val="24"/>
                                  <w:lang w:bidi="ar"/>
                                </w:rPr>
                                <m:t>rs</m:t>
                              </m:r>
                              <m:ctrlPr>
                                <w:rPr>
                                  <w:rFonts w:ascii="Cambria Math" w:hAnsi="Times New Roman"/>
                                  <w:i/>
                                  <w:kern w:val="0"/>
                                  <w:sz w:val="24"/>
                                  <w:lang w:bidi="ar"/>
                                </w:rPr>
                              </m:ctrlPr>
                            </m:sup>
                          </m:sSubSup>
                          <m:ctrlPr>
                            <w:rPr>
                              <w:rFonts w:ascii="Cambria Math" w:hAnsi="Cambria Math"/>
                              <w:i/>
                              <w:kern w:val="0"/>
                              <w:sz w:val="24"/>
                              <w:lang w:bidi="ar"/>
                            </w:rPr>
                          </m:ctrlPr>
                        </m:e>
                      </m:nary>
                      <m:ctrlPr>
                        <w:rPr>
                          <w:rFonts w:ascii="Cambria Math" w:hAnsi="Cambria Math"/>
                          <w:i/>
                          <w:kern w:val="0"/>
                          <w:sz w:val="24"/>
                          <w:lang w:bidi="ar"/>
                        </w:rPr>
                      </m:ctrlPr>
                    </m:den>
                  </m:f>
                  <m:ctrlPr>
                    <w:rPr>
                      <w:rFonts w:ascii="Cambria Math" w:hAnsi="Cambria Math"/>
                      <w:i/>
                      <w:kern w:val="0"/>
                      <w:sz w:val="24"/>
                      <w:lang w:bidi="ar"/>
                    </w:rPr>
                  </m:ctrlPr>
                </m:e>
              </m:nary>
              <m:ctrlPr>
                <w:rPr>
                  <w:rFonts w:ascii="Cambria Math" w:hAnsi="Cambria Math"/>
                  <w:i/>
                  <w:kern w:val="0"/>
                  <w:sz w:val="24"/>
                  <w:lang w:bidi="ar"/>
                </w:rPr>
              </m:ctrlPr>
            </m:num>
            <m:den>
              <m:nary>
                <m:naryPr>
                  <m:chr m:val="∑"/>
                  <m:ctrlPr>
                    <w:rPr>
                      <w:rFonts w:ascii="Cambria Math" w:hAnsi="Times New Roman"/>
                      <w:i/>
                      <w:kern w:val="0"/>
                      <w:sz w:val="24"/>
                      <w:lang w:bidi="ar"/>
                    </w:rPr>
                  </m:ctrlPr>
                </m:naryPr>
                <m:sub>
                  <m:r>
                    <m:rPr/>
                    <w:rPr>
                      <w:rFonts w:ascii="Cambria Math" w:hAnsi="Times New Roman"/>
                      <w:kern w:val="0"/>
                      <w:sz w:val="24"/>
                      <w:lang w:bidi="ar"/>
                    </w:rPr>
                    <m:t>s=1</m:t>
                  </m:r>
                  <m:ctrlPr>
                    <w:rPr>
                      <w:rFonts w:ascii="Cambria Math" w:hAnsi="Times New Roman"/>
                      <w:i/>
                      <w:kern w:val="0"/>
                      <w:sz w:val="24"/>
                      <w:lang w:bidi="ar"/>
                    </w:rPr>
                  </m:ctrlPr>
                </m:sub>
                <m:sup>
                  <m:r>
                    <m:rPr/>
                    <w:rPr>
                      <w:rFonts w:ascii="Cambria Math" w:hAnsi="Times New Roman"/>
                      <w:kern w:val="0"/>
                      <w:sz w:val="24"/>
                      <w:lang w:bidi="ar"/>
                    </w:rPr>
                    <m:t>n</m:t>
                  </m:r>
                  <m:ctrlPr>
                    <w:rPr>
                      <w:rFonts w:ascii="Cambria Math" w:hAnsi="Times New Roman"/>
                      <w:i/>
                      <w:kern w:val="0"/>
                      <w:sz w:val="24"/>
                      <w:lang w:bidi="ar"/>
                    </w:rPr>
                  </m:ctrlPr>
                </m:sup>
                <m:e>
                  <m:f>
                    <m:fPr>
                      <m:type m:val="skw"/>
                      <m:ctrlPr>
                        <w:rPr>
                          <w:rFonts w:ascii="Cambria Math" w:hAnsi="Times New Roman"/>
                          <w:i/>
                          <w:kern w:val="0"/>
                          <w:sz w:val="24"/>
                          <w:lang w:bidi="ar"/>
                        </w:rPr>
                      </m:ctrlPr>
                    </m:fPr>
                    <m:num>
                      <m:r>
                        <m:rPr/>
                        <w:rPr>
                          <w:rFonts w:ascii="Cambria Math" w:hAnsi="Times New Roman"/>
                          <w:kern w:val="0"/>
                          <w:sz w:val="24"/>
                          <w:lang w:bidi="ar"/>
                        </w:rPr>
                        <m:t>e</m:t>
                      </m:r>
                      <m:sSubSup>
                        <m:sSubSupPr>
                          <m:ctrlPr>
                            <w:rPr>
                              <w:rFonts w:ascii="Cambria Math" w:hAnsi="Times New Roman"/>
                              <w:i/>
                              <w:kern w:val="0"/>
                              <w:sz w:val="24"/>
                              <w:lang w:bidi="ar"/>
                            </w:rPr>
                          </m:ctrlPr>
                        </m:sSubSupPr>
                        <m:e>
                          <m:r>
                            <m:rPr/>
                            <w:rPr>
                              <w:rFonts w:ascii="Cambria Math" w:hAnsi="Times New Roman"/>
                              <w:kern w:val="0"/>
                              <w:sz w:val="24"/>
                              <w:lang w:bidi="ar"/>
                            </w:rPr>
                            <m:t>c</m:t>
                          </m:r>
                          <m:ctrlPr>
                            <w:rPr>
                              <w:rFonts w:ascii="Cambria Math" w:hAnsi="Times New Roman"/>
                              <w:i/>
                              <w:kern w:val="0"/>
                              <w:sz w:val="24"/>
                              <w:lang w:bidi="ar"/>
                            </w:rPr>
                          </m:ctrlPr>
                        </m:e>
                        <m:sub>
                          <m:r>
                            <m:rPr/>
                            <w:rPr>
                              <w:rFonts w:ascii="Cambria Math" w:hAnsi="Times New Roman"/>
                              <w:kern w:val="0"/>
                              <w:sz w:val="24"/>
                              <w:lang w:bidi="ar"/>
                            </w:rPr>
                            <m:t>i</m:t>
                          </m:r>
                          <m:ctrlPr>
                            <w:rPr>
                              <w:rFonts w:ascii="Cambria Math" w:hAnsi="Times New Roman"/>
                              <w:i/>
                              <w:kern w:val="0"/>
                              <w:sz w:val="24"/>
                              <w:lang w:bidi="ar"/>
                            </w:rPr>
                          </m:ctrlPr>
                        </m:sub>
                        <m:sup>
                          <m:r>
                            <m:rPr/>
                            <w:rPr>
                              <w:rFonts w:ascii="Cambria Math" w:hAnsi="Times New Roman"/>
                              <w:kern w:val="0"/>
                              <w:sz w:val="24"/>
                              <w:lang w:bidi="ar"/>
                            </w:rPr>
                            <m:t>sr</m:t>
                          </m:r>
                          <m:ctrlPr>
                            <w:rPr>
                              <w:rFonts w:ascii="Cambria Math" w:hAnsi="Times New Roman"/>
                              <w:i/>
                              <w:kern w:val="0"/>
                              <w:sz w:val="24"/>
                              <w:lang w:bidi="ar"/>
                            </w:rPr>
                          </m:ctrlPr>
                        </m:sup>
                      </m:sSubSup>
                      <m:ctrlPr>
                        <w:rPr>
                          <w:rFonts w:ascii="Cambria Math" w:hAnsi="Times New Roman"/>
                          <w:i/>
                          <w:kern w:val="0"/>
                          <w:sz w:val="24"/>
                          <w:lang w:bidi="ar"/>
                        </w:rPr>
                      </m:ctrlPr>
                    </m:num>
                    <m:den>
                      <m:nary>
                        <m:naryPr>
                          <m:chr m:val="∑"/>
                          <m:ctrlPr>
                            <w:rPr>
                              <w:rFonts w:ascii="Cambria Math" w:hAnsi="Times New Roman"/>
                              <w:i/>
                              <w:kern w:val="0"/>
                              <w:sz w:val="24"/>
                              <w:lang w:bidi="ar"/>
                            </w:rPr>
                          </m:ctrlPr>
                        </m:naryPr>
                        <m:sub>
                          <m:r>
                            <m:rPr/>
                            <w:rPr>
                              <w:rFonts w:ascii="Cambria Math" w:hAnsi="Times New Roman"/>
                              <w:kern w:val="0"/>
                              <w:sz w:val="24"/>
                              <w:lang w:bidi="ar"/>
                            </w:rPr>
                            <m:t>s=1</m:t>
                          </m:r>
                          <m:ctrlPr>
                            <w:rPr>
                              <w:rFonts w:ascii="Cambria Math" w:hAnsi="Times New Roman"/>
                              <w:i/>
                              <w:kern w:val="0"/>
                              <w:sz w:val="24"/>
                              <w:lang w:bidi="ar"/>
                            </w:rPr>
                          </m:ctrlPr>
                        </m:sub>
                        <m:sup>
                          <m:r>
                            <m:rPr/>
                            <w:rPr>
                              <w:rFonts w:ascii="Cambria Math" w:hAnsi="Times New Roman"/>
                              <w:kern w:val="0"/>
                              <w:sz w:val="24"/>
                              <w:lang w:bidi="ar"/>
                            </w:rPr>
                            <m:t>n</m:t>
                          </m:r>
                          <m:ctrlPr>
                            <w:rPr>
                              <w:rFonts w:ascii="Cambria Math" w:hAnsi="Times New Roman"/>
                              <w:i/>
                              <w:kern w:val="0"/>
                              <w:sz w:val="24"/>
                              <w:lang w:bidi="ar"/>
                            </w:rPr>
                          </m:ctrlPr>
                        </m:sup>
                        <m:e>
                          <m:r>
                            <m:rPr/>
                            <w:rPr>
                              <w:rFonts w:ascii="Cambria Math" w:hAnsi="Times New Roman"/>
                              <w:kern w:val="0"/>
                              <w:sz w:val="24"/>
                              <w:lang w:bidi="ar"/>
                            </w:rPr>
                            <m:t>exv</m:t>
                          </m:r>
                          <m:sSubSup>
                            <m:sSubSupPr>
                              <m:ctrlPr>
                                <w:rPr>
                                  <w:rFonts w:ascii="Cambria Math" w:hAnsi="Times New Roman"/>
                                  <w:i/>
                                  <w:kern w:val="0"/>
                                  <w:sz w:val="24"/>
                                  <w:lang w:bidi="ar"/>
                                </w:rPr>
                              </m:ctrlPr>
                            </m:sSubSupPr>
                            <m:e>
                              <m:r>
                                <m:rPr/>
                                <w:rPr>
                                  <w:rFonts w:ascii="Cambria Math" w:hAnsi="Times New Roman"/>
                                  <w:kern w:val="0"/>
                                  <w:sz w:val="24"/>
                                  <w:lang w:bidi="ar"/>
                                </w:rPr>
                                <m:t>a</m:t>
                              </m:r>
                              <m:ctrlPr>
                                <w:rPr>
                                  <w:rFonts w:ascii="Cambria Math" w:hAnsi="Times New Roman"/>
                                  <w:i/>
                                  <w:kern w:val="0"/>
                                  <w:sz w:val="24"/>
                                  <w:lang w:bidi="ar"/>
                                </w:rPr>
                              </m:ctrlPr>
                            </m:e>
                            <m:sub>
                              <m:r>
                                <m:rPr/>
                                <w:rPr>
                                  <w:rFonts w:ascii="Cambria Math" w:hAnsi="Times New Roman"/>
                                  <w:kern w:val="0"/>
                                  <w:sz w:val="24"/>
                                  <w:lang w:bidi="ar"/>
                                </w:rPr>
                                <m:t>i</m:t>
                              </m:r>
                              <m:ctrlPr>
                                <w:rPr>
                                  <w:rFonts w:ascii="Cambria Math" w:hAnsi="Times New Roman"/>
                                  <w:i/>
                                  <w:kern w:val="0"/>
                                  <w:sz w:val="24"/>
                                  <w:lang w:bidi="ar"/>
                                </w:rPr>
                              </m:ctrlPr>
                            </m:sub>
                            <m:sup>
                              <m:r>
                                <m:rPr/>
                                <w:rPr>
                                  <w:rFonts w:ascii="Cambria Math" w:hAnsi="Times New Roman"/>
                                  <w:kern w:val="0"/>
                                  <w:sz w:val="24"/>
                                  <w:lang w:bidi="ar"/>
                                </w:rPr>
                                <m:t>sr</m:t>
                              </m:r>
                              <m:ctrlPr>
                                <w:rPr>
                                  <w:rFonts w:ascii="Cambria Math" w:hAnsi="Times New Roman"/>
                                  <w:i/>
                                  <w:kern w:val="0"/>
                                  <w:sz w:val="24"/>
                                  <w:lang w:bidi="ar"/>
                                </w:rPr>
                              </m:ctrlPr>
                            </m:sup>
                          </m:sSubSup>
                          <m:ctrlPr>
                            <w:rPr>
                              <w:rFonts w:ascii="Cambria Math" w:hAnsi="Cambria Math"/>
                              <w:i/>
                              <w:kern w:val="0"/>
                              <w:sz w:val="24"/>
                              <w:lang w:bidi="ar"/>
                            </w:rPr>
                          </m:ctrlPr>
                        </m:e>
                      </m:nary>
                      <m:ctrlPr>
                        <w:rPr>
                          <w:rFonts w:ascii="Cambria Math" w:hAnsi="Cambria Math"/>
                          <w:i/>
                          <w:kern w:val="0"/>
                          <w:sz w:val="24"/>
                          <w:lang w:bidi="ar"/>
                        </w:rPr>
                      </m:ctrlPr>
                    </m:den>
                  </m:f>
                  <m:ctrlPr>
                    <w:rPr>
                      <w:rFonts w:ascii="Cambria Math" w:hAnsi="Cambria Math"/>
                      <w:i/>
                      <w:kern w:val="0"/>
                      <w:sz w:val="24"/>
                      <w:lang w:bidi="ar"/>
                    </w:rPr>
                  </m:ctrlPr>
                </m:e>
              </m:nary>
              <m:ctrlPr>
                <w:rPr>
                  <w:rFonts w:ascii="Cambria Math" w:hAnsi="Cambria Math"/>
                  <w:i/>
                  <w:kern w:val="0"/>
                  <w:sz w:val="24"/>
                  <w:lang w:bidi="ar"/>
                </w:rPr>
              </m:ctrlPr>
            </m:den>
          </m:f>
          <m:r>
            <m:rPr>
              <m:nor/>
              <m:sty m:val="p"/>
            </m:rPr>
            <w:rPr>
              <w:rFonts w:ascii="Cambria Math" w:hAnsi="Times New Roman"/>
              <w:kern w:val="0"/>
              <w:sz w:val="24"/>
              <w:lang w:bidi="ar"/>
            </w:rPr>
            <m:t xml:space="preserve">                                               （7-2）</m:t>
          </m:r>
        </m:oMath>
      </m:oMathPara>
    </w:p>
    <w:p w14:paraId="3ABF9160">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其中</w:t>
      </w:r>
      <m:oMath>
        <m:sSubSup>
          <m:sSubSupPr>
            <m:ctrlPr>
              <w:rPr>
                <w:rFonts w:ascii="Cambria Math" w:hAnsi="Cambria Math"/>
                <w:iCs/>
                <w:kern w:val="0"/>
                <w:sz w:val="24"/>
                <w:lang w:bidi="ar"/>
              </w:rPr>
            </m:ctrlPr>
          </m:sSubSupPr>
          <m:e>
            <m:r>
              <m:rPr>
                <m:sty m:val="p"/>
              </m:rPr>
              <w:rPr>
                <w:rFonts w:ascii="Cambria Math" w:hAnsi="Cambria Math"/>
                <w:kern w:val="0"/>
                <w:sz w:val="24"/>
                <w:lang w:bidi="ar"/>
              </w:rPr>
              <m:t>ec</m:t>
            </m:r>
            <m:ctrlPr>
              <w:rPr>
                <w:rFonts w:ascii="Cambria Math" w:hAnsi="Cambria Math"/>
                <w:iCs/>
                <w:kern w:val="0"/>
                <w:sz w:val="24"/>
                <w:lang w:bidi="ar"/>
              </w:rPr>
            </m:ctrlPr>
          </m:e>
          <m:sub>
            <m:r>
              <m:rPr>
                <m:sty m:val="p"/>
              </m:rPr>
              <w:rPr>
                <w:rFonts w:ascii="Cambria Math" w:hAnsi="Cambria Math"/>
                <w:kern w:val="0"/>
                <w:sz w:val="24"/>
                <w:lang w:bidi="ar"/>
              </w:rPr>
              <m:t>i</m:t>
            </m:r>
            <m:ctrlPr>
              <w:rPr>
                <w:rFonts w:ascii="Cambria Math" w:hAnsi="Cambria Math"/>
                <w:iCs/>
                <w:kern w:val="0"/>
                <w:sz w:val="24"/>
                <w:lang w:bidi="ar"/>
              </w:rPr>
            </m:ctrlPr>
          </m:sub>
          <m:sup>
            <m:r>
              <m:rPr>
                <m:sty m:val="p"/>
              </m:rPr>
              <w:rPr>
                <w:rFonts w:ascii="Cambria Math" w:hAnsi="Cambria Math"/>
                <w:kern w:val="0"/>
                <w:sz w:val="24"/>
                <w:lang w:bidi="ar"/>
              </w:rPr>
              <m:t>rs</m:t>
            </m:r>
            <m:ctrlPr>
              <w:rPr>
                <w:rFonts w:ascii="Cambria Math" w:hAnsi="Cambria Math"/>
                <w:iCs/>
                <w:kern w:val="0"/>
                <w:sz w:val="24"/>
                <w:lang w:bidi="ar"/>
              </w:rPr>
            </m:ctrlPr>
          </m:sup>
        </m:sSubSup>
      </m:oMath>
      <w:r>
        <w:rPr>
          <w:rFonts w:ascii="Times New Roman" w:hAnsi="Times New Roman"/>
          <w:kern w:val="0"/>
          <w:sz w:val="24"/>
          <w:lang w:bidi="ar"/>
        </w:rPr>
        <w:t>、</w:t>
      </w:r>
      <m:oMath>
        <m:sSubSup>
          <m:sSubSupPr>
            <m:ctrlPr>
              <w:rPr>
                <w:rFonts w:ascii="Cambria Math" w:hAnsi="Cambria Math"/>
                <w:iCs/>
                <w:kern w:val="0"/>
                <w:sz w:val="24"/>
                <w:lang w:bidi="ar"/>
              </w:rPr>
            </m:ctrlPr>
          </m:sSubSupPr>
          <m:e>
            <m:r>
              <m:rPr>
                <m:sty m:val="p"/>
              </m:rPr>
              <w:rPr>
                <w:rFonts w:ascii="Cambria Math" w:hAnsi="Cambria Math"/>
                <w:kern w:val="0"/>
                <w:sz w:val="24"/>
                <w:lang w:bidi="ar"/>
              </w:rPr>
              <m:t>exva</m:t>
            </m:r>
            <m:ctrlPr>
              <w:rPr>
                <w:rFonts w:ascii="Cambria Math" w:hAnsi="Cambria Math"/>
                <w:iCs/>
                <w:kern w:val="0"/>
                <w:sz w:val="24"/>
                <w:lang w:bidi="ar"/>
              </w:rPr>
            </m:ctrlPr>
          </m:e>
          <m:sub>
            <m:r>
              <m:rPr>
                <m:sty m:val="p"/>
              </m:rPr>
              <w:rPr>
                <w:rFonts w:ascii="Cambria Math" w:hAnsi="Cambria Math"/>
                <w:kern w:val="0"/>
                <w:sz w:val="24"/>
                <w:lang w:bidi="ar"/>
              </w:rPr>
              <m:t>i</m:t>
            </m:r>
            <m:ctrlPr>
              <w:rPr>
                <w:rFonts w:ascii="Cambria Math" w:hAnsi="Cambria Math"/>
                <w:iCs/>
                <w:kern w:val="0"/>
                <w:sz w:val="24"/>
                <w:lang w:bidi="ar"/>
              </w:rPr>
            </m:ctrlPr>
          </m:sub>
          <m:sup>
            <m:r>
              <m:rPr>
                <m:sty m:val="p"/>
              </m:rPr>
              <w:rPr>
                <w:rFonts w:ascii="Cambria Math" w:hAnsi="Cambria Math"/>
                <w:kern w:val="0"/>
                <w:sz w:val="24"/>
                <w:lang w:bidi="ar"/>
              </w:rPr>
              <m:t>rs</m:t>
            </m:r>
            <m:ctrlPr>
              <w:rPr>
                <w:rFonts w:ascii="Cambria Math" w:hAnsi="Cambria Math"/>
                <w:iCs/>
                <w:kern w:val="0"/>
                <w:sz w:val="24"/>
                <w:lang w:bidi="ar"/>
              </w:rPr>
            </m:ctrlPr>
          </m:sup>
        </m:sSubSup>
      </m:oMath>
      <w:r>
        <w:rPr>
          <w:rFonts w:ascii="Times New Roman" w:hAnsi="Times New Roman"/>
          <w:kern w:val="0"/>
          <w:sz w:val="24"/>
          <w:lang w:bidi="ar"/>
        </w:rPr>
        <w:t>分别为r经济体对s经济体（r≠s）的出口隐含碳及出口增加值，n为经济体个数，如果</w:t>
      </w:r>
      <w:r>
        <w:rPr>
          <w:rFonts w:hint="eastAsia" w:ascii="Times New Roman" w:hAnsi="Times New Roman"/>
          <w:kern w:val="0"/>
          <w:sz w:val="24"/>
          <w:lang w:bidi="ar"/>
        </w:rPr>
        <w:t>E</w:t>
      </w:r>
      <w:r>
        <w:rPr>
          <w:rFonts w:ascii="Times New Roman" w:hAnsi="Times New Roman"/>
          <w:kern w:val="0"/>
          <w:sz w:val="24"/>
          <w:lang w:bidi="ar"/>
        </w:rPr>
        <w:t>TT指数大于1，这意味着该经济体的出口比进口更“脏”。因此，</w:t>
      </w:r>
      <w:r>
        <w:rPr>
          <w:rFonts w:hint="eastAsia" w:ascii="Times New Roman" w:hAnsi="Times New Roman"/>
          <w:kern w:val="0"/>
          <w:sz w:val="24"/>
          <w:lang w:bidi="ar"/>
        </w:rPr>
        <w:t>E</w:t>
      </w:r>
      <w:r>
        <w:rPr>
          <w:rFonts w:ascii="Times New Roman" w:hAnsi="Times New Roman"/>
          <w:kern w:val="0"/>
          <w:sz w:val="24"/>
          <w:lang w:bidi="ar"/>
        </w:rPr>
        <w:t>TT值越高，表明该经济体在全球贸易中承受的不平等越多。</w:t>
      </w:r>
    </w:p>
    <w:p w14:paraId="6238D615">
      <w:pPr>
        <w:widowControl/>
        <w:spacing w:line="400" w:lineRule="exact"/>
        <w:ind w:firstLine="480" w:firstLineChars="200"/>
        <w:jc w:val="left"/>
        <w:outlineLvl w:val="3"/>
        <w:rPr>
          <w:rFonts w:ascii="Times New Roman" w:hAnsi="Times New Roman"/>
          <w:kern w:val="0"/>
          <w:sz w:val="24"/>
          <w:lang w:bidi="ar"/>
        </w:rPr>
      </w:pPr>
      <w:r>
        <w:rPr>
          <w:rFonts w:ascii="Times New Roman" w:hAnsi="Times New Roman"/>
          <w:kern w:val="0"/>
          <w:sz w:val="24"/>
          <w:lang w:bidi="ar"/>
        </w:rPr>
        <w:t>（二）出口碳不平等典型事实分析</w:t>
      </w:r>
    </w:p>
    <w:p w14:paraId="3979C509">
      <w:pPr>
        <w:widowControl/>
        <w:spacing w:line="400" w:lineRule="exact"/>
        <w:ind w:firstLine="480" w:firstLineChars="200"/>
        <w:jc w:val="left"/>
        <w:outlineLvl w:val="4"/>
        <w:rPr>
          <w:rFonts w:ascii="Times New Roman" w:hAnsi="Times New Roman"/>
          <w:kern w:val="0"/>
          <w:sz w:val="24"/>
          <w:lang w:bidi="ar"/>
        </w:rPr>
      </w:pPr>
      <w:r>
        <w:rPr>
          <w:rFonts w:ascii="Times New Roman" w:hAnsi="Times New Roman"/>
          <w:kern w:val="0"/>
          <w:sz w:val="24"/>
          <w:lang w:bidi="ar"/>
        </w:rPr>
        <w:t>1.出口失衡度（TI）的典型事实</w:t>
      </w:r>
    </w:p>
    <w:p w14:paraId="0F88C935">
      <w:pPr>
        <w:widowControl/>
        <w:spacing w:line="400" w:lineRule="exact"/>
        <w:ind w:firstLine="480" w:firstLineChars="200"/>
        <w:jc w:val="left"/>
        <w:rPr>
          <w:rFonts w:ascii="Times New Roman" w:hAnsi="Times New Roman"/>
          <w:sz w:val="24"/>
        </w:rPr>
      </w:pPr>
      <w:r>
        <w:rPr>
          <w:rFonts w:ascii="Times New Roman" w:hAnsi="Times New Roman"/>
          <w:kern w:val="0"/>
          <w:sz w:val="24"/>
          <w:lang w:bidi="ar"/>
        </w:rPr>
        <w:t>根据式（7-1），本文测度了1995-2020年中国与主要经济体出口失衡度（TI）指数，参见图7-1。整体上讲，中国TI指数大于1，表明中国是碳不平等的受损者，中国承担碳排放责任要高于其自身出口经济收益。从TI变化趋势来看，中国出口失衡度呈先下降后上升最后趋于稳定下降趋势。相较而言，美国、德国、日本、韩国等发达经济体的TI指数均小于1，是碳不平等的受益者。同样作为发展中经济体，印度TI指数与我国相当。作为资源出口导向型的发展中经济体，2020年南非、俄罗斯TI指数分别为3.57、3.39，越南作为发展速度较快的新兴发展中经济体，近年TI指数有所增长，2020年TI指数为3.11，远远超出其他国家。因此，</w:t>
      </w:r>
      <w:r>
        <w:rPr>
          <w:rFonts w:ascii="Times New Roman" w:hAnsi="Times New Roman"/>
          <w:sz w:val="24"/>
        </w:rPr>
        <w:t>在发达经济体指责以中国、印度为代表的发展中经济体产生了过多碳排放、享受了过多福利，或是要求对等的减排和碳关税时（Cramtonetal.,2017），一定程度上忽视了发展中经济体的权益，也没有体现碳排放权利、碳排放责任以及减排义务之间的匹配（国务院发展研究中心课题组等，2009）。明确不同国家和地区在碳减排中的实际责任，是国际碳排放领域的重要研究课题，也是确保国际减排合作能够达成全面、均衡、有效协议的关键基础。</w:t>
      </w:r>
    </w:p>
    <w:p w14:paraId="0D9BAF0E">
      <w:pPr>
        <w:widowControl/>
        <w:spacing w:line="360" w:lineRule="auto"/>
        <w:ind w:firstLine="420" w:firstLineChars="200"/>
        <w:jc w:val="left"/>
        <w:rPr>
          <w:rFonts w:ascii="Times New Roman" w:hAnsi="Times New Roman"/>
        </w:rPr>
      </w:pPr>
      <w:r>
        <w:rPr>
          <w:rFonts w:ascii="Times New Roman" w:hAnsi="Times New Roman"/>
        </w:rPr>
        <w:drawing>
          <wp:inline distT="0" distB="0" distL="114300" distR="114300">
            <wp:extent cx="5267325" cy="3042920"/>
            <wp:effectExtent l="4445" t="4445" r="5080" b="1016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897536D">
      <w:pPr>
        <w:widowControl/>
        <w:spacing w:line="360" w:lineRule="auto"/>
        <w:ind w:firstLine="422" w:firstLineChars="200"/>
        <w:jc w:val="center"/>
        <w:rPr>
          <w:rFonts w:ascii="Times New Roman" w:hAnsi="Times New Roman" w:eastAsiaTheme="minorEastAsia"/>
          <w:b/>
          <w:bCs/>
          <w:szCs w:val="21"/>
        </w:rPr>
      </w:pPr>
      <w:r>
        <w:rPr>
          <w:rFonts w:ascii="Times New Roman" w:hAnsi="Times New Roman"/>
          <w:b/>
          <w:bCs/>
          <w:szCs w:val="21"/>
        </w:rPr>
        <w:t>图7-1 主要经济体1995-2020年出口失衡度指数</w:t>
      </w:r>
    </w:p>
    <w:p w14:paraId="50683DEF">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根据式（7-1），本文测度了1995-2020年中国各产业TI指数，参见表7-1。分产业来看，1995-2020年中国各产业TI指数呈下降趋势，中国服务业的TI指数小于1，这与服务业本身高附加值低排放的属性密切相关，但目前中国服</w:t>
      </w:r>
    </w:p>
    <w:p w14:paraId="4A1CE2A6">
      <w:pPr>
        <w:widowControl/>
        <w:spacing w:line="400" w:lineRule="exact"/>
        <w:jc w:val="left"/>
        <w:rPr>
          <w:rFonts w:ascii="Times New Roman" w:hAnsi="Times New Roman"/>
          <w:kern w:val="0"/>
          <w:szCs w:val="21"/>
          <w:lang w:bidi="ar"/>
        </w:rPr>
      </w:pPr>
      <w:r>
        <w:rPr>
          <w:rFonts w:ascii="Times New Roman" w:hAnsi="Times New Roman"/>
          <w:kern w:val="0"/>
          <w:sz w:val="24"/>
          <w:lang w:bidi="ar"/>
        </w:rPr>
        <w:t>务贸易比重依旧较低，2020年中国服务贸易出口占总贸易比重为10.1%。相比而言，2020年美国服务贸易占总贸易的比重高达33.1%。</w:t>
      </w:r>
      <w:r>
        <w:rPr>
          <w:rStyle w:val="15"/>
          <w:rFonts w:ascii="Times New Roman" w:hAnsi="Times New Roman"/>
          <w:kern w:val="0"/>
          <w:sz w:val="24"/>
          <w:lang w:bidi="ar"/>
        </w:rPr>
        <w:footnoteReference w:id="18"/>
      </w:r>
      <w:r>
        <w:rPr>
          <w:rFonts w:ascii="Times New Roman" w:hAnsi="Times New Roman"/>
          <w:kern w:val="0"/>
          <w:sz w:val="24"/>
          <w:lang w:bidi="ar"/>
        </w:rPr>
        <w:t>总体而言，中国制造业TI指数大于1，就制造业行业中国承担碳排放责任要高于其自身出口经济收益，特别的，基础性数字产业的TI指数大于1，2020年中国计算机、电子和光学产业及电子设备TI指数分别为1.11、1.99，这说明中国基础型数字产业的节能减排发展空间较大。根据《中国数据中心可再生能源应用发展报告（2020）》，2019年我国数据中心行业耗电总量约为600亿-700亿千瓦时，占全国全社会用电量的0.8%-1%。2021年，《全国一体化大数据中心协同创新体系算力枢纽实施方案》提出，“进一步降低数据中心用电成本，加快推广应用先进节能技术，推动绿色数据中心建设，加快数据中心节能和绿色化改造”。电力、燃气、蒸汽和空调供应TI指数较大，这与电力相关行业高污染属性相关。</w:t>
      </w:r>
    </w:p>
    <w:p w14:paraId="512FD890">
      <w:pPr>
        <w:widowControl/>
        <w:spacing w:line="360" w:lineRule="auto"/>
        <w:ind w:firstLine="422" w:firstLineChars="200"/>
        <w:jc w:val="center"/>
        <w:rPr>
          <w:rFonts w:ascii="Times New Roman" w:hAnsi="Times New Roman"/>
          <w:kern w:val="0"/>
          <w:sz w:val="24"/>
          <w:lang w:bidi="ar"/>
        </w:rPr>
      </w:pPr>
      <w:r>
        <w:rPr>
          <w:rFonts w:ascii="Times New Roman" w:hAnsi="Times New Roman"/>
          <w:b/>
          <w:bCs/>
          <w:kern w:val="0"/>
          <w:szCs w:val="21"/>
          <w:lang w:bidi="ar"/>
        </w:rPr>
        <w:t>表7-1  1995-2020年中国各产业出口贸易失衡度指数</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14"/>
        <w:gridCol w:w="1291"/>
        <w:gridCol w:w="1134"/>
        <w:gridCol w:w="959"/>
        <w:gridCol w:w="1287"/>
      </w:tblGrid>
      <w:tr w14:paraId="06DE18F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614" w:type="dxa"/>
            <w:tcBorders>
              <w:bottom w:val="single" w:color="auto" w:sz="4" w:space="0"/>
              <w:tl2br w:val="nil"/>
              <w:tr2bl w:val="nil"/>
            </w:tcBorders>
          </w:tcPr>
          <w:p w14:paraId="3393F97C">
            <w:pPr>
              <w:widowControl/>
              <w:spacing w:line="360" w:lineRule="auto"/>
              <w:jc w:val="left"/>
              <w:rPr>
                <w:rFonts w:ascii="Times New Roman" w:hAnsi="Times New Roman"/>
                <w:kern w:val="0"/>
                <w:szCs w:val="21"/>
                <w:lang w:bidi="ar"/>
              </w:rPr>
            </w:pPr>
          </w:p>
        </w:tc>
        <w:tc>
          <w:tcPr>
            <w:tcW w:w="1291" w:type="dxa"/>
            <w:tcBorders>
              <w:bottom w:val="single" w:color="auto" w:sz="4" w:space="0"/>
              <w:tl2br w:val="nil"/>
              <w:tr2bl w:val="nil"/>
            </w:tcBorders>
          </w:tcPr>
          <w:p w14:paraId="4ED6D679">
            <w:pPr>
              <w:widowControl/>
              <w:spacing w:line="360" w:lineRule="auto"/>
              <w:jc w:val="center"/>
              <w:rPr>
                <w:rFonts w:ascii="Times New Roman" w:hAnsi="Times New Roman"/>
                <w:kern w:val="0"/>
                <w:szCs w:val="21"/>
                <w:lang w:bidi="ar"/>
              </w:rPr>
            </w:pPr>
            <w:r>
              <w:rPr>
                <w:rFonts w:ascii="Times New Roman" w:hAnsi="Times New Roman"/>
                <w:kern w:val="0"/>
                <w:szCs w:val="21"/>
                <w:lang w:bidi="ar"/>
              </w:rPr>
              <w:t>1995</w:t>
            </w:r>
          </w:p>
        </w:tc>
        <w:tc>
          <w:tcPr>
            <w:tcW w:w="1134" w:type="dxa"/>
            <w:tcBorders>
              <w:bottom w:val="single" w:color="auto" w:sz="4" w:space="0"/>
              <w:tl2br w:val="nil"/>
              <w:tr2bl w:val="nil"/>
            </w:tcBorders>
          </w:tcPr>
          <w:p w14:paraId="22EEC44A">
            <w:pPr>
              <w:widowControl/>
              <w:spacing w:line="360" w:lineRule="auto"/>
              <w:jc w:val="center"/>
              <w:rPr>
                <w:rFonts w:ascii="Times New Roman" w:hAnsi="Times New Roman"/>
                <w:kern w:val="0"/>
                <w:szCs w:val="21"/>
                <w:lang w:bidi="ar"/>
              </w:rPr>
            </w:pPr>
            <w:r>
              <w:rPr>
                <w:rFonts w:ascii="Times New Roman" w:hAnsi="Times New Roman"/>
                <w:kern w:val="0"/>
                <w:szCs w:val="21"/>
                <w:lang w:bidi="ar"/>
              </w:rPr>
              <w:t>2005</w:t>
            </w:r>
          </w:p>
        </w:tc>
        <w:tc>
          <w:tcPr>
            <w:tcW w:w="959" w:type="dxa"/>
            <w:tcBorders>
              <w:bottom w:val="single" w:color="auto" w:sz="4" w:space="0"/>
              <w:tl2br w:val="nil"/>
              <w:tr2bl w:val="nil"/>
            </w:tcBorders>
          </w:tcPr>
          <w:p w14:paraId="3CED06AD">
            <w:pPr>
              <w:widowControl/>
              <w:spacing w:line="360" w:lineRule="auto"/>
              <w:jc w:val="center"/>
              <w:rPr>
                <w:rFonts w:ascii="Times New Roman" w:hAnsi="Times New Roman"/>
                <w:kern w:val="0"/>
                <w:szCs w:val="21"/>
                <w:lang w:bidi="ar"/>
              </w:rPr>
            </w:pPr>
            <w:r>
              <w:rPr>
                <w:rFonts w:ascii="Times New Roman" w:hAnsi="Times New Roman"/>
                <w:kern w:val="0"/>
                <w:szCs w:val="21"/>
                <w:lang w:bidi="ar"/>
              </w:rPr>
              <w:t>2015</w:t>
            </w:r>
          </w:p>
        </w:tc>
        <w:tc>
          <w:tcPr>
            <w:tcW w:w="1287" w:type="dxa"/>
            <w:tcBorders>
              <w:bottom w:val="single" w:color="auto" w:sz="4" w:space="0"/>
              <w:tl2br w:val="nil"/>
              <w:tr2bl w:val="nil"/>
            </w:tcBorders>
          </w:tcPr>
          <w:p w14:paraId="6C25F2BC">
            <w:pPr>
              <w:widowControl/>
              <w:spacing w:line="360" w:lineRule="auto"/>
              <w:jc w:val="center"/>
              <w:rPr>
                <w:rFonts w:ascii="Times New Roman" w:hAnsi="Times New Roman"/>
                <w:kern w:val="0"/>
                <w:szCs w:val="21"/>
                <w:lang w:bidi="ar"/>
              </w:rPr>
            </w:pPr>
            <w:r>
              <w:rPr>
                <w:rFonts w:ascii="Times New Roman" w:hAnsi="Times New Roman"/>
                <w:kern w:val="0"/>
                <w:szCs w:val="21"/>
                <w:lang w:bidi="ar"/>
              </w:rPr>
              <w:t>2020</w:t>
            </w:r>
          </w:p>
        </w:tc>
      </w:tr>
      <w:tr w14:paraId="57F7FFD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op w:val="single" w:color="auto" w:sz="4" w:space="0"/>
            </w:tcBorders>
            <w:vAlign w:val="center"/>
          </w:tcPr>
          <w:p w14:paraId="1170D9E8">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农业、狩猎、林业</w:t>
            </w:r>
          </w:p>
        </w:tc>
        <w:tc>
          <w:tcPr>
            <w:tcW w:w="1291" w:type="dxa"/>
            <w:tcBorders>
              <w:top w:val="single" w:color="auto" w:sz="4" w:space="0"/>
            </w:tcBorders>
            <w:vAlign w:val="center"/>
          </w:tcPr>
          <w:p w14:paraId="31645DC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4.57</w:t>
            </w:r>
          </w:p>
        </w:tc>
        <w:tc>
          <w:tcPr>
            <w:tcW w:w="1134" w:type="dxa"/>
            <w:tcBorders>
              <w:top w:val="single" w:color="auto" w:sz="4" w:space="0"/>
            </w:tcBorders>
            <w:vAlign w:val="center"/>
          </w:tcPr>
          <w:p w14:paraId="726E02C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3.23</w:t>
            </w:r>
          </w:p>
        </w:tc>
        <w:tc>
          <w:tcPr>
            <w:tcW w:w="959" w:type="dxa"/>
            <w:tcBorders>
              <w:top w:val="single" w:color="auto" w:sz="4" w:space="0"/>
            </w:tcBorders>
            <w:vAlign w:val="center"/>
          </w:tcPr>
          <w:p w14:paraId="016DF06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1.42</w:t>
            </w:r>
          </w:p>
        </w:tc>
        <w:tc>
          <w:tcPr>
            <w:tcW w:w="1287" w:type="dxa"/>
            <w:tcBorders>
              <w:top w:val="single" w:color="auto" w:sz="4" w:space="0"/>
            </w:tcBorders>
            <w:vAlign w:val="center"/>
          </w:tcPr>
          <w:p w14:paraId="71AB696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1.41</w:t>
            </w:r>
          </w:p>
        </w:tc>
      </w:tr>
      <w:tr w14:paraId="64DF186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601EDBE8">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渔业和水产养殖业</w:t>
            </w:r>
          </w:p>
        </w:tc>
        <w:tc>
          <w:tcPr>
            <w:tcW w:w="1291" w:type="dxa"/>
            <w:tcBorders>
              <w:tl2br w:val="nil"/>
              <w:tr2bl w:val="nil"/>
            </w:tcBorders>
            <w:vAlign w:val="center"/>
          </w:tcPr>
          <w:p w14:paraId="1AE7365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0.17</w:t>
            </w:r>
          </w:p>
        </w:tc>
        <w:tc>
          <w:tcPr>
            <w:tcW w:w="1134" w:type="dxa"/>
            <w:tcBorders>
              <w:tl2br w:val="nil"/>
              <w:tr2bl w:val="nil"/>
            </w:tcBorders>
            <w:vAlign w:val="center"/>
          </w:tcPr>
          <w:p w14:paraId="331C600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0.58</w:t>
            </w:r>
          </w:p>
        </w:tc>
        <w:tc>
          <w:tcPr>
            <w:tcW w:w="959" w:type="dxa"/>
            <w:tcBorders>
              <w:tl2br w:val="nil"/>
              <w:tr2bl w:val="nil"/>
            </w:tcBorders>
            <w:vAlign w:val="center"/>
          </w:tcPr>
          <w:p w14:paraId="629CBDC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0.33</w:t>
            </w:r>
          </w:p>
        </w:tc>
        <w:tc>
          <w:tcPr>
            <w:tcW w:w="1287" w:type="dxa"/>
            <w:tcBorders>
              <w:tl2br w:val="nil"/>
              <w:tr2bl w:val="nil"/>
            </w:tcBorders>
            <w:vAlign w:val="center"/>
          </w:tcPr>
          <w:p w14:paraId="3228DE2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0.65</w:t>
            </w:r>
          </w:p>
        </w:tc>
      </w:tr>
      <w:tr w14:paraId="1E62BD0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5DB7A432">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采矿和采石，能源生产产品</w:t>
            </w:r>
          </w:p>
        </w:tc>
        <w:tc>
          <w:tcPr>
            <w:tcW w:w="1291" w:type="dxa"/>
            <w:tcBorders>
              <w:tl2br w:val="nil"/>
              <w:tr2bl w:val="nil"/>
            </w:tcBorders>
            <w:vAlign w:val="center"/>
          </w:tcPr>
          <w:p w14:paraId="6922F34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7.07</w:t>
            </w:r>
          </w:p>
        </w:tc>
        <w:tc>
          <w:tcPr>
            <w:tcW w:w="1134" w:type="dxa"/>
            <w:tcBorders>
              <w:tl2br w:val="nil"/>
              <w:tr2bl w:val="nil"/>
            </w:tcBorders>
            <w:vAlign w:val="center"/>
          </w:tcPr>
          <w:p w14:paraId="7CDB877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4.94</w:t>
            </w:r>
          </w:p>
        </w:tc>
        <w:tc>
          <w:tcPr>
            <w:tcW w:w="959" w:type="dxa"/>
            <w:tcBorders>
              <w:tl2br w:val="nil"/>
              <w:tr2bl w:val="nil"/>
            </w:tcBorders>
            <w:vAlign w:val="center"/>
          </w:tcPr>
          <w:p w14:paraId="0CE9B60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3.06</w:t>
            </w:r>
          </w:p>
        </w:tc>
        <w:tc>
          <w:tcPr>
            <w:tcW w:w="1287" w:type="dxa"/>
            <w:tcBorders>
              <w:tl2br w:val="nil"/>
              <w:tr2bl w:val="nil"/>
            </w:tcBorders>
            <w:vAlign w:val="center"/>
          </w:tcPr>
          <w:p w14:paraId="7CFA036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2.85</w:t>
            </w:r>
          </w:p>
        </w:tc>
      </w:tr>
      <w:tr w14:paraId="7AF3A38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4CFB5BC9">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采矿和采石，非能源生产产品</w:t>
            </w:r>
          </w:p>
        </w:tc>
        <w:tc>
          <w:tcPr>
            <w:tcW w:w="1291" w:type="dxa"/>
            <w:tcBorders>
              <w:tl2br w:val="nil"/>
              <w:tr2bl w:val="nil"/>
            </w:tcBorders>
            <w:vAlign w:val="center"/>
          </w:tcPr>
          <w:p w14:paraId="61FD137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5.00</w:t>
            </w:r>
          </w:p>
        </w:tc>
        <w:tc>
          <w:tcPr>
            <w:tcW w:w="1134" w:type="dxa"/>
            <w:tcBorders>
              <w:tl2br w:val="nil"/>
              <w:tr2bl w:val="nil"/>
            </w:tcBorders>
            <w:vAlign w:val="center"/>
          </w:tcPr>
          <w:p w14:paraId="44E0E08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3.93</w:t>
            </w:r>
          </w:p>
        </w:tc>
        <w:tc>
          <w:tcPr>
            <w:tcW w:w="959" w:type="dxa"/>
            <w:tcBorders>
              <w:tl2br w:val="nil"/>
              <w:tr2bl w:val="nil"/>
            </w:tcBorders>
            <w:vAlign w:val="center"/>
          </w:tcPr>
          <w:p w14:paraId="021341A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2.53</w:t>
            </w:r>
          </w:p>
        </w:tc>
        <w:tc>
          <w:tcPr>
            <w:tcW w:w="1287" w:type="dxa"/>
            <w:tcBorders>
              <w:tl2br w:val="nil"/>
              <w:tr2bl w:val="nil"/>
            </w:tcBorders>
            <w:vAlign w:val="center"/>
          </w:tcPr>
          <w:p w14:paraId="37CAD25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2.95</w:t>
            </w:r>
          </w:p>
        </w:tc>
      </w:tr>
      <w:tr w14:paraId="3C86C88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6FD4652D">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采矿辅助服务活动</w:t>
            </w:r>
          </w:p>
        </w:tc>
        <w:tc>
          <w:tcPr>
            <w:tcW w:w="1291" w:type="dxa"/>
            <w:tcBorders>
              <w:tl2br w:val="nil"/>
              <w:tr2bl w:val="nil"/>
            </w:tcBorders>
            <w:vAlign w:val="center"/>
          </w:tcPr>
          <w:p w14:paraId="423A5CF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4.31</w:t>
            </w:r>
          </w:p>
        </w:tc>
        <w:tc>
          <w:tcPr>
            <w:tcW w:w="1134" w:type="dxa"/>
            <w:tcBorders>
              <w:tl2br w:val="nil"/>
              <w:tr2bl w:val="nil"/>
            </w:tcBorders>
            <w:vAlign w:val="center"/>
          </w:tcPr>
          <w:p w14:paraId="540D660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2.50</w:t>
            </w:r>
          </w:p>
        </w:tc>
        <w:tc>
          <w:tcPr>
            <w:tcW w:w="959" w:type="dxa"/>
            <w:tcBorders>
              <w:tl2br w:val="nil"/>
              <w:tr2bl w:val="nil"/>
            </w:tcBorders>
            <w:vAlign w:val="center"/>
          </w:tcPr>
          <w:p w14:paraId="2110869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2.18</w:t>
            </w:r>
          </w:p>
        </w:tc>
        <w:tc>
          <w:tcPr>
            <w:tcW w:w="1287" w:type="dxa"/>
            <w:tcBorders>
              <w:tl2br w:val="nil"/>
              <w:tr2bl w:val="nil"/>
            </w:tcBorders>
            <w:vAlign w:val="center"/>
          </w:tcPr>
          <w:p w14:paraId="120748F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2.02</w:t>
            </w:r>
          </w:p>
        </w:tc>
      </w:tr>
      <w:tr w14:paraId="1D9CBF7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19C6CD1D">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食品、饮料和烟草</w:t>
            </w:r>
          </w:p>
        </w:tc>
        <w:tc>
          <w:tcPr>
            <w:tcW w:w="1291" w:type="dxa"/>
            <w:tcBorders>
              <w:tl2br w:val="nil"/>
              <w:tr2bl w:val="nil"/>
            </w:tcBorders>
            <w:vAlign w:val="center"/>
          </w:tcPr>
          <w:p w14:paraId="7AB7999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3.35</w:t>
            </w:r>
          </w:p>
        </w:tc>
        <w:tc>
          <w:tcPr>
            <w:tcW w:w="1134" w:type="dxa"/>
            <w:tcBorders>
              <w:tl2br w:val="nil"/>
              <w:tr2bl w:val="nil"/>
            </w:tcBorders>
            <w:vAlign w:val="center"/>
          </w:tcPr>
          <w:p w14:paraId="708D123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2.11</w:t>
            </w:r>
          </w:p>
        </w:tc>
        <w:tc>
          <w:tcPr>
            <w:tcW w:w="959" w:type="dxa"/>
            <w:tcBorders>
              <w:tl2br w:val="nil"/>
              <w:tr2bl w:val="nil"/>
            </w:tcBorders>
            <w:vAlign w:val="center"/>
          </w:tcPr>
          <w:p w14:paraId="6EFFF33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0.94</w:t>
            </w:r>
          </w:p>
        </w:tc>
        <w:tc>
          <w:tcPr>
            <w:tcW w:w="1287" w:type="dxa"/>
            <w:tcBorders>
              <w:tl2br w:val="nil"/>
              <w:tr2bl w:val="nil"/>
            </w:tcBorders>
            <w:vAlign w:val="center"/>
          </w:tcPr>
          <w:p w14:paraId="6C23345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0.91</w:t>
            </w:r>
          </w:p>
        </w:tc>
      </w:tr>
      <w:tr w14:paraId="354C2E4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2169C618">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纺织品、纺织产品、皮革和鞋类</w:t>
            </w:r>
          </w:p>
        </w:tc>
        <w:tc>
          <w:tcPr>
            <w:tcW w:w="1291" w:type="dxa"/>
            <w:tcBorders>
              <w:tl2br w:val="nil"/>
              <w:tr2bl w:val="nil"/>
            </w:tcBorders>
            <w:vAlign w:val="center"/>
          </w:tcPr>
          <w:p w14:paraId="71E1515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3.66</w:t>
            </w:r>
          </w:p>
        </w:tc>
        <w:tc>
          <w:tcPr>
            <w:tcW w:w="1134" w:type="dxa"/>
            <w:tcBorders>
              <w:tl2br w:val="nil"/>
              <w:tr2bl w:val="nil"/>
            </w:tcBorders>
            <w:vAlign w:val="center"/>
          </w:tcPr>
          <w:p w14:paraId="6BFA99D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2.48</w:t>
            </w:r>
          </w:p>
        </w:tc>
        <w:tc>
          <w:tcPr>
            <w:tcW w:w="959" w:type="dxa"/>
            <w:tcBorders>
              <w:tl2br w:val="nil"/>
              <w:tr2bl w:val="nil"/>
            </w:tcBorders>
            <w:vAlign w:val="center"/>
          </w:tcPr>
          <w:p w14:paraId="07EDF86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0.98</w:t>
            </w:r>
          </w:p>
        </w:tc>
        <w:tc>
          <w:tcPr>
            <w:tcW w:w="1287" w:type="dxa"/>
            <w:tcBorders>
              <w:tl2br w:val="nil"/>
              <w:tr2bl w:val="nil"/>
            </w:tcBorders>
            <w:vAlign w:val="center"/>
          </w:tcPr>
          <w:p w14:paraId="4F601D2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0.81</w:t>
            </w:r>
          </w:p>
        </w:tc>
      </w:tr>
      <w:tr w14:paraId="4A9F0AD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4699097A">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木材及木材和软木制品</w:t>
            </w:r>
          </w:p>
        </w:tc>
        <w:tc>
          <w:tcPr>
            <w:tcW w:w="1291" w:type="dxa"/>
            <w:tcBorders>
              <w:tl2br w:val="nil"/>
              <w:tr2bl w:val="nil"/>
            </w:tcBorders>
            <w:vAlign w:val="center"/>
          </w:tcPr>
          <w:p w14:paraId="780D6E6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5.61</w:t>
            </w:r>
          </w:p>
        </w:tc>
        <w:tc>
          <w:tcPr>
            <w:tcW w:w="1134" w:type="dxa"/>
            <w:tcBorders>
              <w:tl2br w:val="nil"/>
              <w:tr2bl w:val="nil"/>
            </w:tcBorders>
            <w:vAlign w:val="center"/>
          </w:tcPr>
          <w:p w14:paraId="3652350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3.65</w:t>
            </w:r>
          </w:p>
        </w:tc>
        <w:tc>
          <w:tcPr>
            <w:tcW w:w="959" w:type="dxa"/>
            <w:tcBorders>
              <w:tl2br w:val="nil"/>
              <w:tr2bl w:val="nil"/>
            </w:tcBorders>
            <w:vAlign w:val="center"/>
          </w:tcPr>
          <w:p w14:paraId="0AC8F08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1.24</w:t>
            </w:r>
          </w:p>
        </w:tc>
        <w:tc>
          <w:tcPr>
            <w:tcW w:w="1287" w:type="dxa"/>
            <w:tcBorders>
              <w:tl2br w:val="nil"/>
              <w:tr2bl w:val="nil"/>
            </w:tcBorders>
            <w:vAlign w:val="center"/>
          </w:tcPr>
          <w:p w14:paraId="59C08AF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1.33</w:t>
            </w:r>
          </w:p>
        </w:tc>
      </w:tr>
      <w:tr w14:paraId="5538250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52703C17">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纸制品和印刷</w:t>
            </w:r>
          </w:p>
        </w:tc>
        <w:tc>
          <w:tcPr>
            <w:tcW w:w="1291" w:type="dxa"/>
            <w:tcBorders>
              <w:tl2br w:val="nil"/>
              <w:tr2bl w:val="nil"/>
            </w:tcBorders>
            <w:vAlign w:val="center"/>
          </w:tcPr>
          <w:p w14:paraId="36BE119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4.05</w:t>
            </w:r>
          </w:p>
        </w:tc>
        <w:tc>
          <w:tcPr>
            <w:tcW w:w="1134" w:type="dxa"/>
            <w:tcBorders>
              <w:tl2br w:val="nil"/>
              <w:tr2bl w:val="nil"/>
            </w:tcBorders>
            <w:vAlign w:val="center"/>
          </w:tcPr>
          <w:p w14:paraId="34B6133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4.00</w:t>
            </w:r>
          </w:p>
        </w:tc>
        <w:tc>
          <w:tcPr>
            <w:tcW w:w="959" w:type="dxa"/>
            <w:tcBorders>
              <w:tl2br w:val="nil"/>
              <w:tr2bl w:val="nil"/>
            </w:tcBorders>
            <w:vAlign w:val="center"/>
          </w:tcPr>
          <w:p w14:paraId="480C0FC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1.72</w:t>
            </w:r>
          </w:p>
        </w:tc>
        <w:tc>
          <w:tcPr>
            <w:tcW w:w="1287" w:type="dxa"/>
            <w:tcBorders>
              <w:tl2br w:val="nil"/>
              <w:tr2bl w:val="nil"/>
            </w:tcBorders>
            <w:vAlign w:val="center"/>
          </w:tcPr>
          <w:p w14:paraId="11C532B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1.71</w:t>
            </w:r>
          </w:p>
        </w:tc>
      </w:tr>
      <w:tr w14:paraId="639C14C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65F21386">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焦炭和精炼石油产品</w:t>
            </w:r>
          </w:p>
        </w:tc>
        <w:tc>
          <w:tcPr>
            <w:tcW w:w="1291" w:type="dxa"/>
            <w:tcBorders>
              <w:tl2br w:val="nil"/>
              <w:tr2bl w:val="nil"/>
            </w:tcBorders>
            <w:vAlign w:val="center"/>
          </w:tcPr>
          <w:p w14:paraId="12E3F78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7.28</w:t>
            </w:r>
          </w:p>
        </w:tc>
        <w:tc>
          <w:tcPr>
            <w:tcW w:w="1134" w:type="dxa"/>
            <w:tcBorders>
              <w:tl2br w:val="nil"/>
              <w:tr2bl w:val="nil"/>
            </w:tcBorders>
            <w:vAlign w:val="center"/>
          </w:tcPr>
          <w:p w14:paraId="4E9C264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5.53</w:t>
            </w:r>
          </w:p>
        </w:tc>
        <w:tc>
          <w:tcPr>
            <w:tcW w:w="959" w:type="dxa"/>
            <w:tcBorders>
              <w:tl2br w:val="nil"/>
              <w:tr2bl w:val="nil"/>
            </w:tcBorders>
            <w:vAlign w:val="center"/>
          </w:tcPr>
          <w:p w14:paraId="57752DA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3.11</w:t>
            </w:r>
          </w:p>
        </w:tc>
        <w:tc>
          <w:tcPr>
            <w:tcW w:w="1287" w:type="dxa"/>
            <w:tcBorders>
              <w:tl2br w:val="nil"/>
              <w:tr2bl w:val="nil"/>
            </w:tcBorders>
            <w:vAlign w:val="center"/>
          </w:tcPr>
          <w:p w14:paraId="45658B4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2.74</w:t>
            </w:r>
          </w:p>
        </w:tc>
      </w:tr>
      <w:tr w14:paraId="4217466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75D6F4A8">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化工和化工产品</w:t>
            </w:r>
          </w:p>
        </w:tc>
        <w:tc>
          <w:tcPr>
            <w:tcW w:w="1291" w:type="dxa"/>
            <w:tcBorders>
              <w:tl2br w:val="nil"/>
              <w:tr2bl w:val="nil"/>
            </w:tcBorders>
            <w:vAlign w:val="center"/>
          </w:tcPr>
          <w:p w14:paraId="5274B85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7.18</w:t>
            </w:r>
          </w:p>
        </w:tc>
        <w:tc>
          <w:tcPr>
            <w:tcW w:w="1134" w:type="dxa"/>
            <w:tcBorders>
              <w:tl2br w:val="nil"/>
              <w:tr2bl w:val="nil"/>
            </w:tcBorders>
            <w:vAlign w:val="center"/>
          </w:tcPr>
          <w:p w14:paraId="62D1677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6.81</w:t>
            </w:r>
          </w:p>
        </w:tc>
        <w:tc>
          <w:tcPr>
            <w:tcW w:w="959" w:type="dxa"/>
            <w:tcBorders>
              <w:tl2br w:val="nil"/>
              <w:tr2bl w:val="nil"/>
            </w:tcBorders>
            <w:vAlign w:val="center"/>
          </w:tcPr>
          <w:p w14:paraId="167BAD2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3.07</w:t>
            </w:r>
          </w:p>
        </w:tc>
        <w:tc>
          <w:tcPr>
            <w:tcW w:w="1287" w:type="dxa"/>
            <w:tcBorders>
              <w:tl2br w:val="nil"/>
              <w:tr2bl w:val="nil"/>
            </w:tcBorders>
            <w:vAlign w:val="center"/>
          </w:tcPr>
          <w:p w14:paraId="21AE985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3.19</w:t>
            </w:r>
          </w:p>
        </w:tc>
      </w:tr>
      <w:tr w14:paraId="7E0D6EE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11F3CBFC">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药品、药用化学品和植物产品</w:t>
            </w:r>
          </w:p>
        </w:tc>
        <w:tc>
          <w:tcPr>
            <w:tcW w:w="1291" w:type="dxa"/>
            <w:tcBorders>
              <w:tl2br w:val="nil"/>
              <w:tr2bl w:val="nil"/>
            </w:tcBorders>
            <w:vAlign w:val="center"/>
          </w:tcPr>
          <w:p w14:paraId="50E546B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1.65</w:t>
            </w:r>
          </w:p>
        </w:tc>
        <w:tc>
          <w:tcPr>
            <w:tcW w:w="1134" w:type="dxa"/>
            <w:tcBorders>
              <w:tl2br w:val="nil"/>
              <w:tr2bl w:val="nil"/>
            </w:tcBorders>
            <w:vAlign w:val="center"/>
          </w:tcPr>
          <w:p w14:paraId="06D7590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2.34</w:t>
            </w:r>
          </w:p>
        </w:tc>
        <w:tc>
          <w:tcPr>
            <w:tcW w:w="959" w:type="dxa"/>
            <w:tcBorders>
              <w:tl2br w:val="nil"/>
              <w:tr2bl w:val="nil"/>
            </w:tcBorders>
            <w:vAlign w:val="center"/>
          </w:tcPr>
          <w:p w14:paraId="0E7EA33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1.03</w:t>
            </w:r>
          </w:p>
        </w:tc>
        <w:tc>
          <w:tcPr>
            <w:tcW w:w="1287" w:type="dxa"/>
            <w:tcBorders>
              <w:tl2br w:val="nil"/>
              <w:tr2bl w:val="nil"/>
            </w:tcBorders>
            <w:vAlign w:val="center"/>
          </w:tcPr>
          <w:p w14:paraId="2B47D6F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0.92</w:t>
            </w:r>
          </w:p>
        </w:tc>
      </w:tr>
      <w:tr w14:paraId="26D9850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6463A8B2">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橡胶和塑料制品</w:t>
            </w:r>
          </w:p>
        </w:tc>
        <w:tc>
          <w:tcPr>
            <w:tcW w:w="1291" w:type="dxa"/>
            <w:tcBorders>
              <w:tl2br w:val="nil"/>
              <w:tr2bl w:val="nil"/>
            </w:tcBorders>
            <w:vAlign w:val="center"/>
          </w:tcPr>
          <w:p w14:paraId="5E4B915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4.27</w:t>
            </w:r>
          </w:p>
        </w:tc>
        <w:tc>
          <w:tcPr>
            <w:tcW w:w="1134" w:type="dxa"/>
            <w:tcBorders>
              <w:tl2br w:val="nil"/>
              <w:tr2bl w:val="nil"/>
            </w:tcBorders>
            <w:vAlign w:val="center"/>
          </w:tcPr>
          <w:p w14:paraId="1413F7A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4.68</w:t>
            </w:r>
          </w:p>
        </w:tc>
        <w:tc>
          <w:tcPr>
            <w:tcW w:w="959" w:type="dxa"/>
            <w:tcBorders>
              <w:tl2br w:val="nil"/>
              <w:tr2bl w:val="nil"/>
            </w:tcBorders>
            <w:vAlign w:val="center"/>
          </w:tcPr>
          <w:p w14:paraId="5D0F650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2.09</w:t>
            </w:r>
          </w:p>
        </w:tc>
        <w:tc>
          <w:tcPr>
            <w:tcW w:w="1287" w:type="dxa"/>
            <w:tcBorders>
              <w:tl2br w:val="nil"/>
              <w:tr2bl w:val="nil"/>
            </w:tcBorders>
            <w:vAlign w:val="center"/>
          </w:tcPr>
          <w:p w14:paraId="32A2B3D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1.86</w:t>
            </w:r>
          </w:p>
        </w:tc>
      </w:tr>
      <w:tr w14:paraId="258D636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01D18CE1">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其他非金属矿物产品</w:t>
            </w:r>
          </w:p>
        </w:tc>
        <w:tc>
          <w:tcPr>
            <w:tcW w:w="1291" w:type="dxa"/>
            <w:tcBorders>
              <w:tl2br w:val="nil"/>
              <w:tr2bl w:val="nil"/>
            </w:tcBorders>
            <w:vAlign w:val="center"/>
          </w:tcPr>
          <w:p w14:paraId="5F1648B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11.01</w:t>
            </w:r>
          </w:p>
        </w:tc>
        <w:tc>
          <w:tcPr>
            <w:tcW w:w="1134" w:type="dxa"/>
            <w:tcBorders>
              <w:tl2br w:val="nil"/>
              <w:tr2bl w:val="nil"/>
            </w:tcBorders>
            <w:vAlign w:val="center"/>
          </w:tcPr>
          <w:p w14:paraId="74F0581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6.00</w:t>
            </w:r>
          </w:p>
        </w:tc>
        <w:tc>
          <w:tcPr>
            <w:tcW w:w="959" w:type="dxa"/>
            <w:tcBorders>
              <w:tl2br w:val="nil"/>
              <w:tr2bl w:val="nil"/>
            </w:tcBorders>
            <w:vAlign w:val="center"/>
          </w:tcPr>
          <w:p w14:paraId="436F6EE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3.56</w:t>
            </w:r>
          </w:p>
        </w:tc>
        <w:tc>
          <w:tcPr>
            <w:tcW w:w="1287" w:type="dxa"/>
            <w:tcBorders>
              <w:tl2br w:val="nil"/>
              <w:tr2bl w:val="nil"/>
            </w:tcBorders>
            <w:vAlign w:val="center"/>
          </w:tcPr>
          <w:p w14:paraId="24FD540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3.75</w:t>
            </w:r>
          </w:p>
        </w:tc>
      </w:tr>
      <w:tr w14:paraId="51B8A77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3C2BAF4D">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基本金属</w:t>
            </w:r>
          </w:p>
        </w:tc>
        <w:tc>
          <w:tcPr>
            <w:tcW w:w="1291" w:type="dxa"/>
            <w:tcBorders>
              <w:tl2br w:val="nil"/>
              <w:tr2bl w:val="nil"/>
            </w:tcBorders>
            <w:vAlign w:val="center"/>
          </w:tcPr>
          <w:p w14:paraId="72F0F5F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8.27</w:t>
            </w:r>
          </w:p>
        </w:tc>
        <w:tc>
          <w:tcPr>
            <w:tcW w:w="1134" w:type="dxa"/>
            <w:tcBorders>
              <w:tl2br w:val="nil"/>
              <w:tr2bl w:val="nil"/>
            </w:tcBorders>
            <w:vAlign w:val="center"/>
          </w:tcPr>
          <w:p w14:paraId="2119BCA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7.60</w:t>
            </w:r>
          </w:p>
        </w:tc>
        <w:tc>
          <w:tcPr>
            <w:tcW w:w="959" w:type="dxa"/>
            <w:tcBorders>
              <w:tl2br w:val="nil"/>
              <w:tr2bl w:val="nil"/>
            </w:tcBorders>
            <w:vAlign w:val="center"/>
          </w:tcPr>
          <w:p w14:paraId="7367597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4.88</w:t>
            </w:r>
          </w:p>
        </w:tc>
        <w:tc>
          <w:tcPr>
            <w:tcW w:w="1287" w:type="dxa"/>
            <w:tcBorders>
              <w:tl2br w:val="nil"/>
              <w:tr2bl w:val="nil"/>
            </w:tcBorders>
            <w:vAlign w:val="center"/>
          </w:tcPr>
          <w:p w14:paraId="5EDFFB4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4.87</w:t>
            </w:r>
          </w:p>
        </w:tc>
      </w:tr>
      <w:tr w14:paraId="5694690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33FE638B">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金属加工产品</w:t>
            </w:r>
          </w:p>
        </w:tc>
        <w:tc>
          <w:tcPr>
            <w:tcW w:w="1291" w:type="dxa"/>
            <w:tcBorders>
              <w:tl2br w:val="nil"/>
              <w:tr2bl w:val="nil"/>
            </w:tcBorders>
            <w:vAlign w:val="center"/>
          </w:tcPr>
          <w:p w14:paraId="413D8C0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5.49</w:t>
            </w:r>
          </w:p>
        </w:tc>
        <w:tc>
          <w:tcPr>
            <w:tcW w:w="1134" w:type="dxa"/>
            <w:tcBorders>
              <w:tl2br w:val="nil"/>
              <w:tr2bl w:val="nil"/>
            </w:tcBorders>
            <w:vAlign w:val="center"/>
          </w:tcPr>
          <w:p w14:paraId="713111A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5.00</w:t>
            </w:r>
          </w:p>
        </w:tc>
        <w:tc>
          <w:tcPr>
            <w:tcW w:w="959" w:type="dxa"/>
            <w:tcBorders>
              <w:tl2br w:val="nil"/>
              <w:tr2bl w:val="nil"/>
            </w:tcBorders>
            <w:vAlign w:val="center"/>
          </w:tcPr>
          <w:p w14:paraId="027E0C5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2.81</w:t>
            </w:r>
          </w:p>
        </w:tc>
        <w:tc>
          <w:tcPr>
            <w:tcW w:w="1287" w:type="dxa"/>
            <w:tcBorders>
              <w:tl2br w:val="nil"/>
              <w:tr2bl w:val="nil"/>
            </w:tcBorders>
            <w:vAlign w:val="center"/>
          </w:tcPr>
          <w:p w14:paraId="38ACC1D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2.69</w:t>
            </w:r>
          </w:p>
        </w:tc>
      </w:tr>
      <w:tr w14:paraId="23D3223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168F5824">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计算机、电子和光学设备</w:t>
            </w:r>
          </w:p>
        </w:tc>
        <w:tc>
          <w:tcPr>
            <w:tcW w:w="1291" w:type="dxa"/>
            <w:tcBorders>
              <w:tl2br w:val="nil"/>
              <w:tr2bl w:val="nil"/>
            </w:tcBorders>
            <w:vAlign w:val="center"/>
          </w:tcPr>
          <w:p w14:paraId="143521F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3.13</w:t>
            </w:r>
          </w:p>
        </w:tc>
        <w:tc>
          <w:tcPr>
            <w:tcW w:w="1134" w:type="dxa"/>
            <w:tcBorders>
              <w:tl2br w:val="nil"/>
              <w:tr2bl w:val="nil"/>
            </w:tcBorders>
            <w:vAlign w:val="center"/>
          </w:tcPr>
          <w:p w14:paraId="5563CB4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3.03</w:t>
            </w:r>
          </w:p>
        </w:tc>
        <w:tc>
          <w:tcPr>
            <w:tcW w:w="959" w:type="dxa"/>
            <w:tcBorders>
              <w:tl2br w:val="nil"/>
              <w:tr2bl w:val="nil"/>
            </w:tcBorders>
            <w:vAlign w:val="center"/>
          </w:tcPr>
          <w:p w14:paraId="707958F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1.12</w:t>
            </w:r>
          </w:p>
        </w:tc>
        <w:tc>
          <w:tcPr>
            <w:tcW w:w="1287" w:type="dxa"/>
            <w:tcBorders>
              <w:tl2br w:val="nil"/>
              <w:tr2bl w:val="nil"/>
            </w:tcBorders>
            <w:vAlign w:val="center"/>
          </w:tcPr>
          <w:p w14:paraId="7A582D6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1.11</w:t>
            </w:r>
          </w:p>
        </w:tc>
      </w:tr>
      <w:tr w14:paraId="30F56BE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75D532D5">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电子设备</w:t>
            </w:r>
          </w:p>
        </w:tc>
        <w:tc>
          <w:tcPr>
            <w:tcW w:w="1291" w:type="dxa"/>
            <w:tcBorders>
              <w:tl2br w:val="nil"/>
              <w:tr2bl w:val="nil"/>
            </w:tcBorders>
            <w:vAlign w:val="center"/>
          </w:tcPr>
          <w:p w14:paraId="0F0C09D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4.80</w:t>
            </w:r>
          </w:p>
        </w:tc>
        <w:tc>
          <w:tcPr>
            <w:tcW w:w="1134" w:type="dxa"/>
            <w:tcBorders>
              <w:tl2br w:val="nil"/>
              <w:tr2bl w:val="nil"/>
            </w:tcBorders>
            <w:vAlign w:val="center"/>
          </w:tcPr>
          <w:p w14:paraId="5BE17B4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4.03</w:t>
            </w:r>
          </w:p>
        </w:tc>
        <w:tc>
          <w:tcPr>
            <w:tcW w:w="959" w:type="dxa"/>
            <w:tcBorders>
              <w:tl2br w:val="nil"/>
              <w:tr2bl w:val="nil"/>
            </w:tcBorders>
            <w:vAlign w:val="center"/>
          </w:tcPr>
          <w:p w14:paraId="74424EC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2.13</w:t>
            </w:r>
          </w:p>
        </w:tc>
        <w:tc>
          <w:tcPr>
            <w:tcW w:w="1287" w:type="dxa"/>
            <w:tcBorders>
              <w:tl2br w:val="nil"/>
              <w:tr2bl w:val="nil"/>
            </w:tcBorders>
            <w:vAlign w:val="center"/>
          </w:tcPr>
          <w:p w14:paraId="2ED4B37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1.99</w:t>
            </w:r>
          </w:p>
        </w:tc>
      </w:tr>
      <w:tr w14:paraId="69682AD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5238E23E">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 xml:space="preserve">机械设备（其他 </w:t>
            </w:r>
          </w:p>
        </w:tc>
        <w:tc>
          <w:tcPr>
            <w:tcW w:w="1291" w:type="dxa"/>
            <w:tcBorders>
              <w:tl2br w:val="nil"/>
              <w:tr2bl w:val="nil"/>
            </w:tcBorders>
            <w:vAlign w:val="center"/>
          </w:tcPr>
          <w:p w14:paraId="6B4C4B3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4.62</w:t>
            </w:r>
          </w:p>
        </w:tc>
        <w:tc>
          <w:tcPr>
            <w:tcW w:w="1134" w:type="dxa"/>
            <w:tcBorders>
              <w:tl2br w:val="nil"/>
              <w:tr2bl w:val="nil"/>
            </w:tcBorders>
            <w:vAlign w:val="center"/>
          </w:tcPr>
          <w:p w14:paraId="68EFB13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4.07</w:t>
            </w:r>
          </w:p>
        </w:tc>
        <w:tc>
          <w:tcPr>
            <w:tcW w:w="959" w:type="dxa"/>
            <w:tcBorders>
              <w:tl2br w:val="nil"/>
              <w:tr2bl w:val="nil"/>
            </w:tcBorders>
            <w:vAlign w:val="center"/>
          </w:tcPr>
          <w:p w14:paraId="4E6E523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1.79</w:t>
            </w:r>
          </w:p>
        </w:tc>
        <w:tc>
          <w:tcPr>
            <w:tcW w:w="1287" w:type="dxa"/>
            <w:tcBorders>
              <w:tl2br w:val="nil"/>
              <w:tr2bl w:val="nil"/>
            </w:tcBorders>
            <w:vAlign w:val="center"/>
          </w:tcPr>
          <w:p w14:paraId="7955BE0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1.72</w:t>
            </w:r>
          </w:p>
        </w:tc>
      </w:tr>
      <w:tr w14:paraId="0FF3018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5C41917D">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汽车、拖车和半拖车</w:t>
            </w:r>
          </w:p>
        </w:tc>
        <w:tc>
          <w:tcPr>
            <w:tcW w:w="1291" w:type="dxa"/>
            <w:tcBorders>
              <w:tl2br w:val="nil"/>
              <w:tr2bl w:val="nil"/>
            </w:tcBorders>
            <w:vAlign w:val="center"/>
          </w:tcPr>
          <w:p w14:paraId="5A77588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3.72</w:t>
            </w:r>
          </w:p>
        </w:tc>
        <w:tc>
          <w:tcPr>
            <w:tcW w:w="1134" w:type="dxa"/>
            <w:tcBorders>
              <w:tl2br w:val="nil"/>
              <w:tr2bl w:val="nil"/>
            </w:tcBorders>
            <w:vAlign w:val="center"/>
          </w:tcPr>
          <w:p w14:paraId="2F8B1C8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3.09</w:t>
            </w:r>
          </w:p>
        </w:tc>
        <w:tc>
          <w:tcPr>
            <w:tcW w:w="959" w:type="dxa"/>
            <w:tcBorders>
              <w:tl2br w:val="nil"/>
              <w:tr2bl w:val="nil"/>
            </w:tcBorders>
            <w:vAlign w:val="center"/>
          </w:tcPr>
          <w:p w14:paraId="06D1AAA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1.21</w:t>
            </w:r>
          </w:p>
        </w:tc>
        <w:tc>
          <w:tcPr>
            <w:tcW w:w="1287" w:type="dxa"/>
            <w:tcBorders>
              <w:tl2br w:val="nil"/>
              <w:tr2bl w:val="nil"/>
            </w:tcBorders>
            <w:vAlign w:val="center"/>
          </w:tcPr>
          <w:p w14:paraId="348C931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1.34</w:t>
            </w:r>
          </w:p>
        </w:tc>
      </w:tr>
      <w:tr w14:paraId="429B1A6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788EE977">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其他运输设备</w:t>
            </w:r>
          </w:p>
        </w:tc>
        <w:tc>
          <w:tcPr>
            <w:tcW w:w="1291" w:type="dxa"/>
            <w:tcBorders>
              <w:tl2br w:val="nil"/>
              <w:tr2bl w:val="nil"/>
            </w:tcBorders>
            <w:vAlign w:val="center"/>
          </w:tcPr>
          <w:p w14:paraId="1D9F6E5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1.22</w:t>
            </w:r>
          </w:p>
        </w:tc>
        <w:tc>
          <w:tcPr>
            <w:tcW w:w="1134" w:type="dxa"/>
            <w:tcBorders>
              <w:tl2br w:val="nil"/>
              <w:tr2bl w:val="nil"/>
            </w:tcBorders>
            <w:vAlign w:val="center"/>
          </w:tcPr>
          <w:p w14:paraId="0859FAF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2.93</w:t>
            </w:r>
          </w:p>
        </w:tc>
        <w:tc>
          <w:tcPr>
            <w:tcW w:w="959" w:type="dxa"/>
            <w:tcBorders>
              <w:tl2br w:val="nil"/>
              <w:tr2bl w:val="nil"/>
            </w:tcBorders>
            <w:vAlign w:val="center"/>
          </w:tcPr>
          <w:p w14:paraId="7EFDC85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1.29</w:t>
            </w:r>
          </w:p>
        </w:tc>
        <w:tc>
          <w:tcPr>
            <w:tcW w:w="1287" w:type="dxa"/>
            <w:tcBorders>
              <w:tl2br w:val="nil"/>
              <w:tr2bl w:val="nil"/>
            </w:tcBorders>
            <w:vAlign w:val="center"/>
          </w:tcPr>
          <w:p w14:paraId="68FCBAE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1.65</w:t>
            </w:r>
          </w:p>
        </w:tc>
      </w:tr>
      <w:tr w14:paraId="0AAD3E7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53504C70">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其他制造业；机械设备的维修和安装</w:t>
            </w:r>
          </w:p>
        </w:tc>
        <w:tc>
          <w:tcPr>
            <w:tcW w:w="1291" w:type="dxa"/>
            <w:tcBorders>
              <w:tl2br w:val="nil"/>
              <w:tr2bl w:val="nil"/>
            </w:tcBorders>
            <w:vAlign w:val="center"/>
          </w:tcPr>
          <w:p w14:paraId="4A9143E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3.83</w:t>
            </w:r>
          </w:p>
        </w:tc>
        <w:tc>
          <w:tcPr>
            <w:tcW w:w="1134" w:type="dxa"/>
            <w:tcBorders>
              <w:tl2br w:val="nil"/>
              <w:tr2bl w:val="nil"/>
            </w:tcBorders>
            <w:vAlign w:val="center"/>
          </w:tcPr>
          <w:p w14:paraId="41E7896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3.34</w:t>
            </w:r>
          </w:p>
        </w:tc>
        <w:tc>
          <w:tcPr>
            <w:tcW w:w="959" w:type="dxa"/>
            <w:tcBorders>
              <w:tl2br w:val="nil"/>
              <w:tr2bl w:val="nil"/>
            </w:tcBorders>
            <w:vAlign w:val="center"/>
          </w:tcPr>
          <w:p w14:paraId="6A8F17F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1.42</w:t>
            </w:r>
          </w:p>
        </w:tc>
        <w:tc>
          <w:tcPr>
            <w:tcW w:w="1287" w:type="dxa"/>
            <w:tcBorders>
              <w:tl2br w:val="nil"/>
              <w:tr2bl w:val="nil"/>
            </w:tcBorders>
            <w:vAlign w:val="center"/>
          </w:tcPr>
          <w:p w14:paraId="0E987AD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1.39</w:t>
            </w:r>
          </w:p>
        </w:tc>
      </w:tr>
      <w:tr w14:paraId="78291DA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3342CD40">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电力、燃气、蒸汽和空调供应</w:t>
            </w:r>
          </w:p>
        </w:tc>
        <w:tc>
          <w:tcPr>
            <w:tcW w:w="1291" w:type="dxa"/>
            <w:tcBorders>
              <w:tl2br w:val="nil"/>
              <w:tr2bl w:val="nil"/>
            </w:tcBorders>
            <w:vAlign w:val="center"/>
          </w:tcPr>
          <w:p w14:paraId="24C8DE8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18.10</w:t>
            </w:r>
          </w:p>
        </w:tc>
        <w:tc>
          <w:tcPr>
            <w:tcW w:w="1134" w:type="dxa"/>
            <w:tcBorders>
              <w:tl2br w:val="nil"/>
              <w:tr2bl w:val="nil"/>
            </w:tcBorders>
            <w:vAlign w:val="center"/>
          </w:tcPr>
          <w:p w14:paraId="490E99F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16.02</w:t>
            </w:r>
          </w:p>
        </w:tc>
        <w:tc>
          <w:tcPr>
            <w:tcW w:w="959" w:type="dxa"/>
            <w:tcBorders>
              <w:tl2br w:val="nil"/>
              <w:tr2bl w:val="nil"/>
            </w:tcBorders>
            <w:vAlign w:val="center"/>
          </w:tcPr>
          <w:p w14:paraId="5034A0C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12.17</w:t>
            </w:r>
          </w:p>
        </w:tc>
        <w:tc>
          <w:tcPr>
            <w:tcW w:w="1287" w:type="dxa"/>
            <w:tcBorders>
              <w:tl2br w:val="nil"/>
              <w:tr2bl w:val="nil"/>
            </w:tcBorders>
            <w:vAlign w:val="center"/>
          </w:tcPr>
          <w:p w14:paraId="0E0886D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13.59</w:t>
            </w:r>
          </w:p>
        </w:tc>
      </w:tr>
      <w:tr w14:paraId="0306783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5C6350B4">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批发和零售业；汽车维修</w:t>
            </w:r>
          </w:p>
        </w:tc>
        <w:tc>
          <w:tcPr>
            <w:tcW w:w="1291" w:type="dxa"/>
            <w:tcBorders>
              <w:tl2br w:val="nil"/>
              <w:tr2bl w:val="nil"/>
            </w:tcBorders>
            <w:vAlign w:val="center"/>
          </w:tcPr>
          <w:p w14:paraId="691BFCB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2.62</w:t>
            </w:r>
          </w:p>
        </w:tc>
        <w:tc>
          <w:tcPr>
            <w:tcW w:w="1134" w:type="dxa"/>
            <w:tcBorders>
              <w:tl2br w:val="nil"/>
              <w:tr2bl w:val="nil"/>
            </w:tcBorders>
            <w:vAlign w:val="center"/>
          </w:tcPr>
          <w:p w14:paraId="71BA742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1.76</w:t>
            </w:r>
          </w:p>
        </w:tc>
        <w:tc>
          <w:tcPr>
            <w:tcW w:w="959" w:type="dxa"/>
            <w:tcBorders>
              <w:tl2br w:val="nil"/>
              <w:tr2bl w:val="nil"/>
            </w:tcBorders>
            <w:vAlign w:val="center"/>
          </w:tcPr>
          <w:p w14:paraId="1906280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0.48</w:t>
            </w:r>
          </w:p>
        </w:tc>
        <w:tc>
          <w:tcPr>
            <w:tcW w:w="1287" w:type="dxa"/>
            <w:tcBorders>
              <w:tl2br w:val="nil"/>
              <w:tr2bl w:val="nil"/>
            </w:tcBorders>
            <w:vAlign w:val="center"/>
          </w:tcPr>
          <w:p w14:paraId="1C3A48C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0.42</w:t>
            </w:r>
          </w:p>
        </w:tc>
      </w:tr>
      <w:tr w14:paraId="5992904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2A3DECB5">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陆路运输和管道运输</w:t>
            </w:r>
          </w:p>
        </w:tc>
        <w:tc>
          <w:tcPr>
            <w:tcW w:w="1291" w:type="dxa"/>
            <w:tcBorders>
              <w:tl2br w:val="nil"/>
              <w:tr2bl w:val="nil"/>
            </w:tcBorders>
            <w:vAlign w:val="center"/>
          </w:tcPr>
          <w:p w14:paraId="24AEADB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2.62</w:t>
            </w:r>
          </w:p>
        </w:tc>
        <w:tc>
          <w:tcPr>
            <w:tcW w:w="1134" w:type="dxa"/>
            <w:tcBorders>
              <w:tl2br w:val="nil"/>
              <w:tr2bl w:val="nil"/>
            </w:tcBorders>
            <w:vAlign w:val="center"/>
          </w:tcPr>
          <w:p w14:paraId="5C4B9E7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2.35</w:t>
            </w:r>
          </w:p>
        </w:tc>
        <w:tc>
          <w:tcPr>
            <w:tcW w:w="959" w:type="dxa"/>
            <w:tcBorders>
              <w:tl2br w:val="nil"/>
              <w:tr2bl w:val="nil"/>
            </w:tcBorders>
            <w:vAlign w:val="center"/>
          </w:tcPr>
          <w:p w14:paraId="5C0B62F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1.58</w:t>
            </w:r>
          </w:p>
        </w:tc>
        <w:tc>
          <w:tcPr>
            <w:tcW w:w="1287" w:type="dxa"/>
            <w:tcBorders>
              <w:tl2br w:val="nil"/>
              <w:tr2bl w:val="nil"/>
            </w:tcBorders>
            <w:vAlign w:val="center"/>
          </w:tcPr>
          <w:p w14:paraId="3BE19EB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1.58</w:t>
            </w:r>
          </w:p>
        </w:tc>
      </w:tr>
      <w:tr w14:paraId="2571C27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66B687D4">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水运</w:t>
            </w:r>
          </w:p>
        </w:tc>
        <w:tc>
          <w:tcPr>
            <w:tcW w:w="1291" w:type="dxa"/>
            <w:tcBorders>
              <w:tl2br w:val="nil"/>
              <w:tr2bl w:val="nil"/>
            </w:tcBorders>
            <w:vAlign w:val="center"/>
          </w:tcPr>
          <w:p w14:paraId="0385B02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5.14</w:t>
            </w:r>
          </w:p>
        </w:tc>
        <w:tc>
          <w:tcPr>
            <w:tcW w:w="1134" w:type="dxa"/>
            <w:tcBorders>
              <w:tl2br w:val="nil"/>
              <w:tr2bl w:val="nil"/>
            </w:tcBorders>
            <w:vAlign w:val="center"/>
          </w:tcPr>
          <w:p w14:paraId="3AC37D5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3.63</w:t>
            </w:r>
          </w:p>
        </w:tc>
        <w:tc>
          <w:tcPr>
            <w:tcW w:w="959" w:type="dxa"/>
            <w:tcBorders>
              <w:tl2br w:val="nil"/>
              <w:tr2bl w:val="nil"/>
            </w:tcBorders>
            <w:vAlign w:val="center"/>
          </w:tcPr>
          <w:p w14:paraId="78AD57A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1.97</w:t>
            </w:r>
          </w:p>
        </w:tc>
        <w:tc>
          <w:tcPr>
            <w:tcW w:w="1287" w:type="dxa"/>
            <w:tcBorders>
              <w:tl2br w:val="nil"/>
              <w:tr2bl w:val="nil"/>
            </w:tcBorders>
            <w:vAlign w:val="center"/>
          </w:tcPr>
          <w:p w14:paraId="2D07F5E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1.37</w:t>
            </w:r>
          </w:p>
        </w:tc>
      </w:tr>
      <w:tr w14:paraId="72920B5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183EFCE5">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航空运输</w:t>
            </w:r>
          </w:p>
        </w:tc>
        <w:tc>
          <w:tcPr>
            <w:tcW w:w="1291" w:type="dxa"/>
            <w:tcBorders>
              <w:tl2br w:val="nil"/>
              <w:tr2bl w:val="nil"/>
            </w:tcBorders>
            <w:vAlign w:val="center"/>
          </w:tcPr>
          <w:p w14:paraId="43789B9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3.79</w:t>
            </w:r>
          </w:p>
        </w:tc>
        <w:tc>
          <w:tcPr>
            <w:tcW w:w="1134" w:type="dxa"/>
            <w:tcBorders>
              <w:tl2br w:val="nil"/>
              <w:tr2bl w:val="nil"/>
            </w:tcBorders>
            <w:vAlign w:val="center"/>
          </w:tcPr>
          <w:p w14:paraId="04F66EE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3.86</w:t>
            </w:r>
          </w:p>
        </w:tc>
        <w:tc>
          <w:tcPr>
            <w:tcW w:w="959" w:type="dxa"/>
            <w:tcBorders>
              <w:tl2br w:val="nil"/>
              <w:tr2bl w:val="nil"/>
            </w:tcBorders>
            <w:vAlign w:val="center"/>
          </w:tcPr>
          <w:p w14:paraId="7D09C62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2.63</w:t>
            </w:r>
          </w:p>
        </w:tc>
        <w:tc>
          <w:tcPr>
            <w:tcW w:w="1287" w:type="dxa"/>
            <w:tcBorders>
              <w:tl2br w:val="nil"/>
              <w:tr2bl w:val="nil"/>
            </w:tcBorders>
            <w:vAlign w:val="center"/>
          </w:tcPr>
          <w:p w14:paraId="7B04648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2.62</w:t>
            </w:r>
          </w:p>
        </w:tc>
      </w:tr>
      <w:tr w14:paraId="3D6A4F7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67C95F78">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仓储和运输辅助活动</w:t>
            </w:r>
          </w:p>
        </w:tc>
        <w:tc>
          <w:tcPr>
            <w:tcW w:w="1291" w:type="dxa"/>
            <w:tcBorders>
              <w:tl2br w:val="nil"/>
              <w:tr2bl w:val="nil"/>
            </w:tcBorders>
            <w:vAlign w:val="center"/>
          </w:tcPr>
          <w:p w14:paraId="3360633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2.93</w:t>
            </w:r>
          </w:p>
        </w:tc>
        <w:tc>
          <w:tcPr>
            <w:tcW w:w="1134" w:type="dxa"/>
            <w:tcBorders>
              <w:tl2br w:val="nil"/>
              <w:tr2bl w:val="nil"/>
            </w:tcBorders>
            <w:vAlign w:val="center"/>
          </w:tcPr>
          <w:p w14:paraId="13CB596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2.28</w:t>
            </w:r>
          </w:p>
        </w:tc>
        <w:tc>
          <w:tcPr>
            <w:tcW w:w="959" w:type="dxa"/>
            <w:tcBorders>
              <w:tl2br w:val="nil"/>
              <w:tr2bl w:val="nil"/>
            </w:tcBorders>
            <w:vAlign w:val="center"/>
          </w:tcPr>
          <w:p w14:paraId="7B307F4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1.28</w:t>
            </w:r>
          </w:p>
        </w:tc>
        <w:tc>
          <w:tcPr>
            <w:tcW w:w="1287" w:type="dxa"/>
            <w:tcBorders>
              <w:tl2br w:val="nil"/>
              <w:tr2bl w:val="nil"/>
            </w:tcBorders>
            <w:vAlign w:val="center"/>
          </w:tcPr>
          <w:p w14:paraId="0E8FCAF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1.10</w:t>
            </w:r>
          </w:p>
        </w:tc>
      </w:tr>
      <w:tr w14:paraId="4AE2FE6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3276FA4C">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邮政和快递活动</w:t>
            </w:r>
          </w:p>
        </w:tc>
        <w:tc>
          <w:tcPr>
            <w:tcW w:w="1291" w:type="dxa"/>
            <w:tcBorders>
              <w:tl2br w:val="nil"/>
              <w:tr2bl w:val="nil"/>
            </w:tcBorders>
            <w:vAlign w:val="center"/>
          </w:tcPr>
          <w:p w14:paraId="196CF15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2.89</w:t>
            </w:r>
          </w:p>
        </w:tc>
        <w:tc>
          <w:tcPr>
            <w:tcW w:w="1134" w:type="dxa"/>
            <w:tcBorders>
              <w:tl2br w:val="nil"/>
              <w:tr2bl w:val="nil"/>
            </w:tcBorders>
            <w:vAlign w:val="center"/>
          </w:tcPr>
          <w:p w14:paraId="0372F47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2.00</w:t>
            </w:r>
          </w:p>
        </w:tc>
        <w:tc>
          <w:tcPr>
            <w:tcW w:w="959" w:type="dxa"/>
            <w:tcBorders>
              <w:tl2br w:val="nil"/>
              <w:tr2bl w:val="nil"/>
            </w:tcBorders>
            <w:vAlign w:val="center"/>
          </w:tcPr>
          <w:p w14:paraId="6C184D1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0.84</w:t>
            </w:r>
          </w:p>
        </w:tc>
        <w:tc>
          <w:tcPr>
            <w:tcW w:w="1287" w:type="dxa"/>
            <w:tcBorders>
              <w:tl2br w:val="nil"/>
              <w:tr2bl w:val="nil"/>
            </w:tcBorders>
            <w:vAlign w:val="center"/>
          </w:tcPr>
          <w:p w14:paraId="7B536F5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0.84</w:t>
            </w:r>
          </w:p>
        </w:tc>
      </w:tr>
      <w:tr w14:paraId="7993C64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014665E7">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住宿和餐饮服务活动</w:t>
            </w:r>
          </w:p>
        </w:tc>
        <w:tc>
          <w:tcPr>
            <w:tcW w:w="1291" w:type="dxa"/>
            <w:tcBorders>
              <w:tl2br w:val="nil"/>
              <w:tr2bl w:val="nil"/>
            </w:tcBorders>
            <w:vAlign w:val="center"/>
          </w:tcPr>
          <w:p w14:paraId="04BFF00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1.98</w:t>
            </w:r>
          </w:p>
        </w:tc>
        <w:tc>
          <w:tcPr>
            <w:tcW w:w="1134" w:type="dxa"/>
            <w:tcBorders>
              <w:tl2br w:val="nil"/>
              <w:tr2bl w:val="nil"/>
            </w:tcBorders>
            <w:vAlign w:val="center"/>
          </w:tcPr>
          <w:p w14:paraId="52686E0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1.58</w:t>
            </w:r>
          </w:p>
        </w:tc>
        <w:tc>
          <w:tcPr>
            <w:tcW w:w="959" w:type="dxa"/>
            <w:tcBorders>
              <w:tl2br w:val="nil"/>
              <w:tr2bl w:val="nil"/>
            </w:tcBorders>
            <w:vAlign w:val="center"/>
          </w:tcPr>
          <w:p w14:paraId="0B52B37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0.64</w:t>
            </w:r>
          </w:p>
        </w:tc>
        <w:tc>
          <w:tcPr>
            <w:tcW w:w="1287" w:type="dxa"/>
            <w:tcBorders>
              <w:tl2br w:val="nil"/>
              <w:tr2bl w:val="nil"/>
            </w:tcBorders>
            <w:vAlign w:val="center"/>
          </w:tcPr>
          <w:p w14:paraId="7EBB7C1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0.67</w:t>
            </w:r>
          </w:p>
        </w:tc>
      </w:tr>
      <w:tr w14:paraId="2CC1AFC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352BA3A2">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出版、视听和广播活动</w:t>
            </w:r>
          </w:p>
        </w:tc>
        <w:tc>
          <w:tcPr>
            <w:tcW w:w="1291" w:type="dxa"/>
            <w:tcBorders>
              <w:tl2br w:val="nil"/>
              <w:tr2bl w:val="nil"/>
            </w:tcBorders>
            <w:vAlign w:val="center"/>
          </w:tcPr>
          <w:p w14:paraId="66315D1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2.10</w:t>
            </w:r>
          </w:p>
        </w:tc>
        <w:tc>
          <w:tcPr>
            <w:tcW w:w="1134" w:type="dxa"/>
            <w:tcBorders>
              <w:tl2br w:val="nil"/>
              <w:tr2bl w:val="nil"/>
            </w:tcBorders>
            <w:vAlign w:val="center"/>
          </w:tcPr>
          <w:p w14:paraId="0ECCE9A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1.86</w:t>
            </w:r>
          </w:p>
        </w:tc>
        <w:tc>
          <w:tcPr>
            <w:tcW w:w="959" w:type="dxa"/>
            <w:tcBorders>
              <w:tl2br w:val="nil"/>
              <w:tr2bl w:val="nil"/>
            </w:tcBorders>
            <w:vAlign w:val="center"/>
          </w:tcPr>
          <w:p w14:paraId="662CDBF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0.72</w:t>
            </w:r>
          </w:p>
        </w:tc>
        <w:tc>
          <w:tcPr>
            <w:tcW w:w="1287" w:type="dxa"/>
            <w:tcBorders>
              <w:tl2br w:val="nil"/>
              <w:tr2bl w:val="nil"/>
            </w:tcBorders>
            <w:vAlign w:val="center"/>
          </w:tcPr>
          <w:p w14:paraId="61FFC8A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0.56</w:t>
            </w:r>
          </w:p>
        </w:tc>
      </w:tr>
      <w:tr w14:paraId="3BA64DE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1D80F122">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电信</w:t>
            </w:r>
          </w:p>
        </w:tc>
        <w:tc>
          <w:tcPr>
            <w:tcW w:w="1291" w:type="dxa"/>
            <w:tcBorders>
              <w:tl2br w:val="nil"/>
              <w:tr2bl w:val="nil"/>
            </w:tcBorders>
            <w:vAlign w:val="center"/>
          </w:tcPr>
          <w:p w14:paraId="76AF73A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1.73</w:t>
            </w:r>
          </w:p>
        </w:tc>
        <w:tc>
          <w:tcPr>
            <w:tcW w:w="1134" w:type="dxa"/>
            <w:tcBorders>
              <w:tl2br w:val="nil"/>
              <w:tr2bl w:val="nil"/>
            </w:tcBorders>
            <w:vAlign w:val="center"/>
          </w:tcPr>
          <w:p w14:paraId="43F4A06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1.64</w:t>
            </w:r>
          </w:p>
        </w:tc>
        <w:tc>
          <w:tcPr>
            <w:tcW w:w="959" w:type="dxa"/>
            <w:tcBorders>
              <w:tl2br w:val="nil"/>
              <w:tr2bl w:val="nil"/>
            </w:tcBorders>
            <w:vAlign w:val="center"/>
          </w:tcPr>
          <w:p w14:paraId="1AB9E43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0.51</w:t>
            </w:r>
          </w:p>
        </w:tc>
        <w:tc>
          <w:tcPr>
            <w:tcW w:w="1287" w:type="dxa"/>
            <w:tcBorders>
              <w:tl2br w:val="nil"/>
              <w:tr2bl w:val="nil"/>
            </w:tcBorders>
            <w:vAlign w:val="center"/>
          </w:tcPr>
          <w:p w14:paraId="6873C05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0.39</w:t>
            </w:r>
          </w:p>
        </w:tc>
      </w:tr>
      <w:tr w14:paraId="0921281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760671C6">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信息技术和其他信息服务</w:t>
            </w:r>
          </w:p>
        </w:tc>
        <w:tc>
          <w:tcPr>
            <w:tcW w:w="1291" w:type="dxa"/>
            <w:tcBorders>
              <w:tl2br w:val="nil"/>
              <w:tr2bl w:val="nil"/>
            </w:tcBorders>
            <w:vAlign w:val="center"/>
          </w:tcPr>
          <w:p w14:paraId="7047AC3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1.75</w:t>
            </w:r>
          </w:p>
        </w:tc>
        <w:tc>
          <w:tcPr>
            <w:tcW w:w="1134" w:type="dxa"/>
            <w:tcBorders>
              <w:tl2br w:val="nil"/>
              <w:tr2bl w:val="nil"/>
            </w:tcBorders>
            <w:vAlign w:val="center"/>
          </w:tcPr>
          <w:p w14:paraId="08A7B55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2.20</w:t>
            </w:r>
          </w:p>
        </w:tc>
        <w:tc>
          <w:tcPr>
            <w:tcW w:w="959" w:type="dxa"/>
            <w:tcBorders>
              <w:tl2br w:val="nil"/>
              <w:tr2bl w:val="nil"/>
            </w:tcBorders>
            <w:vAlign w:val="center"/>
          </w:tcPr>
          <w:p w14:paraId="24E4BD5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0.65</w:t>
            </w:r>
          </w:p>
        </w:tc>
        <w:tc>
          <w:tcPr>
            <w:tcW w:w="1287" w:type="dxa"/>
            <w:tcBorders>
              <w:tl2br w:val="nil"/>
              <w:tr2bl w:val="nil"/>
            </w:tcBorders>
            <w:vAlign w:val="center"/>
          </w:tcPr>
          <w:p w14:paraId="763FD02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0.40</w:t>
            </w:r>
          </w:p>
        </w:tc>
      </w:tr>
      <w:tr w14:paraId="671E67B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580B8538">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金融和保险活动</w:t>
            </w:r>
          </w:p>
        </w:tc>
        <w:tc>
          <w:tcPr>
            <w:tcW w:w="1291" w:type="dxa"/>
            <w:tcBorders>
              <w:tl2br w:val="nil"/>
              <w:tr2bl w:val="nil"/>
            </w:tcBorders>
            <w:vAlign w:val="center"/>
          </w:tcPr>
          <w:p w14:paraId="4D029C2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2.00</w:t>
            </w:r>
          </w:p>
        </w:tc>
        <w:tc>
          <w:tcPr>
            <w:tcW w:w="1134" w:type="dxa"/>
            <w:tcBorders>
              <w:tl2br w:val="nil"/>
              <w:tr2bl w:val="nil"/>
            </w:tcBorders>
            <w:vAlign w:val="center"/>
          </w:tcPr>
          <w:p w14:paraId="782D195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0.99</w:t>
            </w:r>
          </w:p>
        </w:tc>
        <w:tc>
          <w:tcPr>
            <w:tcW w:w="959" w:type="dxa"/>
            <w:tcBorders>
              <w:tl2br w:val="nil"/>
              <w:tr2bl w:val="nil"/>
            </w:tcBorders>
            <w:vAlign w:val="center"/>
          </w:tcPr>
          <w:p w14:paraId="75333AD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0.15</w:t>
            </w:r>
          </w:p>
        </w:tc>
        <w:tc>
          <w:tcPr>
            <w:tcW w:w="1287" w:type="dxa"/>
            <w:tcBorders>
              <w:tl2br w:val="nil"/>
              <w:tr2bl w:val="nil"/>
            </w:tcBorders>
            <w:vAlign w:val="center"/>
          </w:tcPr>
          <w:p w14:paraId="4965F2B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0.11</w:t>
            </w:r>
          </w:p>
        </w:tc>
      </w:tr>
      <w:tr w14:paraId="0C68E22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147DF1FC">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房地产活动</w:t>
            </w:r>
          </w:p>
        </w:tc>
        <w:tc>
          <w:tcPr>
            <w:tcW w:w="1291" w:type="dxa"/>
            <w:tcBorders>
              <w:tl2br w:val="nil"/>
              <w:tr2bl w:val="nil"/>
            </w:tcBorders>
            <w:vAlign w:val="center"/>
          </w:tcPr>
          <w:p w14:paraId="3EB918D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1.24</w:t>
            </w:r>
          </w:p>
        </w:tc>
        <w:tc>
          <w:tcPr>
            <w:tcW w:w="1134" w:type="dxa"/>
            <w:tcBorders>
              <w:tl2br w:val="nil"/>
              <w:tr2bl w:val="nil"/>
            </w:tcBorders>
            <w:vAlign w:val="center"/>
          </w:tcPr>
          <w:p w14:paraId="5DFB47E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0.59</w:t>
            </w:r>
          </w:p>
        </w:tc>
        <w:tc>
          <w:tcPr>
            <w:tcW w:w="959" w:type="dxa"/>
            <w:tcBorders>
              <w:tl2br w:val="nil"/>
              <w:tr2bl w:val="nil"/>
            </w:tcBorders>
            <w:vAlign w:val="center"/>
          </w:tcPr>
          <w:p w14:paraId="0C02213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0.22</w:t>
            </w:r>
          </w:p>
        </w:tc>
        <w:tc>
          <w:tcPr>
            <w:tcW w:w="1287" w:type="dxa"/>
            <w:tcBorders>
              <w:tl2br w:val="nil"/>
              <w:tr2bl w:val="nil"/>
            </w:tcBorders>
            <w:vAlign w:val="center"/>
          </w:tcPr>
          <w:p w14:paraId="48C0181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0.08</w:t>
            </w:r>
          </w:p>
        </w:tc>
      </w:tr>
      <w:tr w14:paraId="74AA4B0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2EB9BE8D">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专业、科学和技术活动</w:t>
            </w:r>
          </w:p>
        </w:tc>
        <w:tc>
          <w:tcPr>
            <w:tcW w:w="1291" w:type="dxa"/>
            <w:tcBorders>
              <w:tl2br w:val="nil"/>
              <w:tr2bl w:val="nil"/>
            </w:tcBorders>
            <w:vAlign w:val="center"/>
          </w:tcPr>
          <w:p w14:paraId="26CFF7C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3.21</w:t>
            </w:r>
          </w:p>
        </w:tc>
        <w:tc>
          <w:tcPr>
            <w:tcW w:w="1134" w:type="dxa"/>
            <w:tcBorders>
              <w:tl2br w:val="nil"/>
              <w:tr2bl w:val="nil"/>
            </w:tcBorders>
            <w:vAlign w:val="center"/>
          </w:tcPr>
          <w:p w14:paraId="1361248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2.70</w:t>
            </w:r>
          </w:p>
        </w:tc>
        <w:tc>
          <w:tcPr>
            <w:tcW w:w="959" w:type="dxa"/>
            <w:tcBorders>
              <w:tl2br w:val="nil"/>
              <w:tr2bl w:val="nil"/>
            </w:tcBorders>
            <w:vAlign w:val="center"/>
          </w:tcPr>
          <w:p w14:paraId="10C2E7F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1.16</w:t>
            </w:r>
          </w:p>
        </w:tc>
        <w:tc>
          <w:tcPr>
            <w:tcW w:w="1287" w:type="dxa"/>
            <w:tcBorders>
              <w:tl2br w:val="nil"/>
              <w:tr2bl w:val="nil"/>
            </w:tcBorders>
            <w:vAlign w:val="center"/>
          </w:tcPr>
          <w:p w14:paraId="204AE7C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0.92</w:t>
            </w:r>
          </w:p>
        </w:tc>
      </w:tr>
      <w:tr w14:paraId="5ADB5C3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440C486B">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行政和支持服务</w:t>
            </w:r>
          </w:p>
        </w:tc>
        <w:tc>
          <w:tcPr>
            <w:tcW w:w="1291" w:type="dxa"/>
            <w:tcBorders>
              <w:tl2br w:val="nil"/>
              <w:tr2bl w:val="nil"/>
            </w:tcBorders>
            <w:vAlign w:val="center"/>
          </w:tcPr>
          <w:p w14:paraId="26430FC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1.84</w:t>
            </w:r>
          </w:p>
        </w:tc>
        <w:tc>
          <w:tcPr>
            <w:tcW w:w="1134" w:type="dxa"/>
            <w:tcBorders>
              <w:tl2br w:val="nil"/>
              <w:tr2bl w:val="nil"/>
            </w:tcBorders>
            <w:vAlign w:val="center"/>
          </w:tcPr>
          <w:p w14:paraId="75C230F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1.29</w:t>
            </w:r>
          </w:p>
        </w:tc>
        <w:tc>
          <w:tcPr>
            <w:tcW w:w="959" w:type="dxa"/>
            <w:tcBorders>
              <w:tl2br w:val="nil"/>
              <w:tr2bl w:val="nil"/>
            </w:tcBorders>
            <w:vAlign w:val="center"/>
          </w:tcPr>
          <w:p w14:paraId="35DE745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0.30</w:t>
            </w:r>
          </w:p>
        </w:tc>
        <w:tc>
          <w:tcPr>
            <w:tcW w:w="1287" w:type="dxa"/>
            <w:tcBorders>
              <w:tl2br w:val="nil"/>
              <w:tr2bl w:val="nil"/>
            </w:tcBorders>
            <w:vAlign w:val="center"/>
          </w:tcPr>
          <w:p w14:paraId="3221EF0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0.16</w:t>
            </w:r>
          </w:p>
        </w:tc>
      </w:tr>
      <w:tr w14:paraId="5C10C2D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2C6EB707">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教育</w:t>
            </w:r>
          </w:p>
        </w:tc>
        <w:tc>
          <w:tcPr>
            <w:tcW w:w="1291" w:type="dxa"/>
            <w:tcBorders>
              <w:tl2br w:val="nil"/>
              <w:tr2bl w:val="nil"/>
            </w:tcBorders>
            <w:vAlign w:val="center"/>
          </w:tcPr>
          <w:p w14:paraId="2E704EB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1.21</w:t>
            </w:r>
          </w:p>
        </w:tc>
        <w:tc>
          <w:tcPr>
            <w:tcW w:w="1134" w:type="dxa"/>
            <w:tcBorders>
              <w:tl2br w:val="nil"/>
              <w:tr2bl w:val="nil"/>
            </w:tcBorders>
            <w:vAlign w:val="center"/>
          </w:tcPr>
          <w:p w14:paraId="2588FE7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1.44</w:t>
            </w:r>
          </w:p>
        </w:tc>
        <w:tc>
          <w:tcPr>
            <w:tcW w:w="959" w:type="dxa"/>
            <w:tcBorders>
              <w:tl2br w:val="nil"/>
              <w:tr2bl w:val="nil"/>
            </w:tcBorders>
            <w:vAlign w:val="center"/>
          </w:tcPr>
          <w:p w14:paraId="13975E0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0.26</w:t>
            </w:r>
          </w:p>
        </w:tc>
        <w:tc>
          <w:tcPr>
            <w:tcW w:w="1287" w:type="dxa"/>
            <w:tcBorders>
              <w:tl2br w:val="nil"/>
              <w:tr2bl w:val="nil"/>
            </w:tcBorders>
            <w:vAlign w:val="center"/>
          </w:tcPr>
          <w:p w14:paraId="30FFB00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0.32</w:t>
            </w:r>
          </w:p>
        </w:tc>
      </w:tr>
      <w:tr w14:paraId="42B0198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0A0F0108">
            <w:pPr>
              <w:widowControl/>
              <w:jc w:val="left"/>
              <w:textAlignment w:val="center"/>
              <w:rPr>
                <w:rFonts w:ascii="Times New Roman" w:hAnsi="Times New Roman"/>
                <w:kern w:val="0"/>
                <w:szCs w:val="21"/>
                <w:lang w:bidi="ar"/>
              </w:rPr>
            </w:pPr>
            <w:r>
              <w:rPr>
                <w:rFonts w:ascii="Times New Roman" w:hAnsi="Times New Roman"/>
                <w:szCs w:val="21"/>
              </w:rPr>
              <w:t>卫生和社会工作</w:t>
            </w:r>
          </w:p>
        </w:tc>
        <w:tc>
          <w:tcPr>
            <w:tcW w:w="1291" w:type="dxa"/>
            <w:tcBorders>
              <w:tl2br w:val="nil"/>
              <w:tr2bl w:val="nil"/>
            </w:tcBorders>
            <w:vAlign w:val="center"/>
          </w:tcPr>
          <w:p w14:paraId="7CA7445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2.01</w:t>
            </w:r>
          </w:p>
        </w:tc>
        <w:tc>
          <w:tcPr>
            <w:tcW w:w="1134" w:type="dxa"/>
            <w:tcBorders>
              <w:tl2br w:val="nil"/>
              <w:tr2bl w:val="nil"/>
            </w:tcBorders>
            <w:vAlign w:val="center"/>
          </w:tcPr>
          <w:p w14:paraId="37F6369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2.17</w:t>
            </w:r>
          </w:p>
        </w:tc>
        <w:tc>
          <w:tcPr>
            <w:tcW w:w="959" w:type="dxa"/>
            <w:tcBorders>
              <w:tl2br w:val="nil"/>
              <w:tr2bl w:val="nil"/>
            </w:tcBorders>
            <w:vAlign w:val="center"/>
          </w:tcPr>
          <w:p w14:paraId="7B992F7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0.74</w:t>
            </w:r>
          </w:p>
        </w:tc>
        <w:tc>
          <w:tcPr>
            <w:tcW w:w="1287" w:type="dxa"/>
            <w:tcBorders>
              <w:tl2br w:val="nil"/>
              <w:tr2bl w:val="nil"/>
            </w:tcBorders>
            <w:vAlign w:val="center"/>
          </w:tcPr>
          <w:p w14:paraId="3EBF0F0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0.45</w:t>
            </w:r>
          </w:p>
        </w:tc>
      </w:tr>
      <w:tr w14:paraId="5018995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78D0C475">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艺术、娱乐和休闲</w:t>
            </w:r>
          </w:p>
        </w:tc>
        <w:tc>
          <w:tcPr>
            <w:tcW w:w="1291" w:type="dxa"/>
            <w:tcBorders>
              <w:tl2br w:val="nil"/>
              <w:tr2bl w:val="nil"/>
            </w:tcBorders>
            <w:vAlign w:val="center"/>
          </w:tcPr>
          <w:p w14:paraId="7C0DA9F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0.41</w:t>
            </w:r>
          </w:p>
        </w:tc>
        <w:tc>
          <w:tcPr>
            <w:tcW w:w="1134" w:type="dxa"/>
            <w:tcBorders>
              <w:tl2br w:val="nil"/>
              <w:tr2bl w:val="nil"/>
            </w:tcBorders>
            <w:vAlign w:val="center"/>
          </w:tcPr>
          <w:p w14:paraId="333E9DD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0.28</w:t>
            </w:r>
          </w:p>
        </w:tc>
        <w:tc>
          <w:tcPr>
            <w:tcW w:w="959" w:type="dxa"/>
            <w:tcBorders>
              <w:tl2br w:val="nil"/>
              <w:tr2bl w:val="nil"/>
            </w:tcBorders>
            <w:vAlign w:val="center"/>
          </w:tcPr>
          <w:p w14:paraId="0439CF4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0.40</w:t>
            </w:r>
          </w:p>
        </w:tc>
        <w:tc>
          <w:tcPr>
            <w:tcW w:w="1287" w:type="dxa"/>
            <w:tcBorders>
              <w:tl2br w:val="nil"/>
              <w:tr2bl w:val="nil"/>
            </w:tcBorders>
            <w:vAlign w:val="center"/>
          </w:tcPr>
          <w:p w14:paraId="38D14A3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0.14</w:t>
            </w:r>
          </w:p>
        </w:tc>
      </w:tr>
      <w:tr w14:paraId="2AF146D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14" w:type="dxa"/>
            <w:tcBorders>
              <w:tl2br w:val="nil"/>
              <w:tr2bl w:val="nil"/>
            </w:tcBorders>
            <w:vAlign w:val="center"/>
          </w:tcPr>
          <w:p w14:paraId="5ABE6588">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其他服务活动</w:t>
            </w:r>
          </w:p>
        </w:tc>
        <w:tc>
          <w:tcPr>
            <w:tcW w:w="1291" w:type="dxa"/>
            <w:tcBorders>
              <w:tl2br w:val="nil"/>
              <w:tr2bl w:val="nil"/>
            </w:tcBorders>
            <w:vAlign w:val="center"/>
          </w:tcPr>
          <w:p w14:paraId="5549F99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1.37</w:t>
            </w:r>
          </w:p>
        </w:tc>
        <w:tc>
          <w:tcPr>
            <w:tcW w:w="1134" w:type="dxa"/>
            <w:tcBorders>
              <w:tl2br w:val="nil"/>
              <w:tr2bl w:val="nil"/>
            </w:tcBorders>
            <w:vAlign w:val="center"/>
          </w:tcPr>
          <w:p w14:paraId="11F8A78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0.60</w:t>
            </w:r>
          </w:p>
        </w:tc>
        <w:tc>
          <w:tcPr>
            <w:tcW w:w="959" w:type="dxa"/>
            <w:tcBorders>
              <w:tl2br w:val="nil"/>
              <w:tr2bl w:val="nil"/>
            </w:tcBorders>
            <w:vAlign w:val="center"/>
          </w:tcPr>
          <w:p w14:paraId="0B402DE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0.35</w:t>
            </w:r>
          </w:p>
        </w:tc>
        <w:tc>
          <w:tcPr>
            <w:tcW w:w="1287" w:type="dxa"/>
            <w:tcBorders>
              <w:tl2br w:val="nil"/>
              <w:tr2bl w:val="nil"/>
            </w:tcBorders>
            <w:vAlign w:val="center"/>
          </w:tcPr>
          <w:p w14:paraId="382CD4E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0.22</w:t>
            </w:r>
          </w:p>
        </w:tc>
      </w:tr>
    </w:tbl>
    <w:p w14:paraId="053674AE">
      <w:pPr>
        <w:widowControl/>
        <w:spacing w:line="360" w:lineRule="auto"/>
        <w:ind w:firstLine="480" w:firstLineChars="200"/>
        <w:jc w:val="left"/>
        <w:outlineLvl w:val="4"/>
        <w:rPr>
          <w:rFonts w:ascii="Times New Roman" w:hAnsi="Times New Roman"/>
          <w:kern w:val="0"/>
          <w:sz w:val="24"/>
          <w:lang w:bidi="ar"/>
        </w:rPr>
      </w:pPr>
      <w:r>
        <w:rPr>
          <w:rFonts w:ascii="Times New Roman" w:hAnsi="Times New Roman"/>
          <w:kern w:val="0"/>
          <w:sz w:val="24"/>
          <w:lang w:bidi="ar"/>
        </w:rPr>
        <w:t>2.碳排放贸易条件（ETT）的典型事实</w:t>
      </w:r>
    </w:p>
    <w:p w14:paraId="1526E5E5">
      <w:pPr>
        <w:widowControl/>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根据式（7-2），本文测度了中国及主要经济体1995-2020年碳排放贸易条件（ETT）指数，参见图7-2。</w:t>
      </w:r>
      <w:r>
        <w:rPr>
          <w:rFonts w:hint="eastAsia" w:ascii="Times New Roman" w:hAnsi="Times New Roman"/>
          <w:kern w:val="0"/>
          <w:sz w:val="24"/>
          <w:lang w:bidi="ar"/>
        </w:rPr>
        <w:t>总</w:t>
      </w:r>
      <w:r>
        <w:rPr>
          <w:rFonts w:ascii="Times New Roman" w:hAnsi="Times New Roman"/>
          <w:kern w:val="0"/>
          <w:sz w:val="24"/>
          <w:lang w:bidi="ar"/>
        </w:rPr>
        <w:t>体上</w:t>
      </w:r>
      <w:r>
        <w:rPr>
          <w:rFonts w:hint="eastAsia" w:ascii="Times New Roman" w:hAnsi="Times New Roman"/>
          <w:kern w:val="0"/>
          <w:sz w:val="24"/>
          <w:lang w:bidi="ar"/>
        </w:rPr>
        <w:t>看，</w:t>
      </w:r>
      <w:r>
        <w:rPr>
          <w:rFonts w:ascii="Times New Roman" w:hAnsi="Times New Roman"/>
          <w:kern w:val="0"/>
          <w:sz w:val="24"/>
          <w:lang w:bidi="ar"/>
        </w:rPr>
        <w:t>ETT指数与TI指数具有相似特征，呈先下降后上升最后趋于稳定下降趋势。中国碳排放条件指数大于1，表明中国是碳不平等的受损者，中国的出口比进口更“高碳”（由生产技术与贸易结构的综合影响）。从排放条件指数变化趋势来看，中国ETT呈先下降后上升最后趋于稳定下降趋势。相较而言，美国、德国、日本、韩国等发达经济体的ETT指数均小于1，是碳不平等的受益者，印度ETT指数与我国相当。作为资源出口导向型的发展中经济体，2020年南非、俄罗斯ETT指数分别为2.85、2.19，越南作为发展速度较快的新兴发展中经济体，近年来EET指数有所增长。再次证明，中国等发展中经济体在全球贸易中面临严重的碳不平等。</w:t>
      </w:r>
    </w:p>
    <w:p w14:paraId="104E3BE4">
      <w:pPr>
        <w:widowControl/>
        <w:spacing w:line="360" w:lineRule="auto"/>
        <w:ind w:firstLine="420" w:firstLineChars="200"/>
        <w:jc w:val="left"/>
        <w:rPr>
          <w:rFonts w:ascii="Times New Roman" w:hAnsi="Times New Roman"/>
        </w:rPr>
      </w:pPr>
      <w:r>
        <w:rPr>
          <w:rFonts w:ascii="Times New Roman" w:hAnsi="Times New Roman"/>
        </w:rPr>
        <w:drawing>
          <wp:inline distT="0" distB="0" distL="114300" distR="114300">
            <wp:extent cx="5267325" cy="3357245"/>
            <wp:effectExtent l="4445" t="4445" r="5080" b="10160"/>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45C4810">
      <w:pPr>
        <w:widowControl/>
        <w:spacing w:line="360" w:lineRule="auto"/>
        <w:ind w:firstLine="422" w:firstLineChars="200"/>
        <w:jc w:val="center"/>
        <w:rPr>
          <w:rFonts w:ascii="Times New Roman" w:hAnsi="Times New Roman" w:eastAsiaTheme="minorEastAsia"/>
          <w:szCs w:val="21"/>
        </w:rPr>
      </w:pPr>
      <w:r>
        <w:rPr>
          <w:rFonts w:ascii="Times New Roman" w:hAnsi="Times New Roman"/>
          <w:b/>
          <w:bCs/>
          <w:szCs w:val="21"/>
        </w:rPr>
        <w:t>图7-2 主要经济体1995-2020年碳排放贸易条件指数</w:t>
      </w:r>
    </w:p>
    <w:p w14:paraId="03454411">
      <w:pPr>
        <w:spacing w:line="400" w:lineRule="exact"/>
        <w:ind w:firstLine="480" w:firstLineChars="200"/>
        <w:rPr>
          <w:rFonts w:ascii="Times New Roman" w:hAnsi="Times New Roman"/>
          <w:b/>
          <w:bCs/>
          <w:kern w:val="0"/>
          <w:szCs w:val="21"/>
          <w:lang w:bidi="ar"/>
        </w:rPr>
      </w:pPr>
      <w:r>
        <w:rPr>
          <w:rFonts w:ascii="Times New Roman" w:hAnsi="Times New Roman"/>
          <w:kern w:val="0"/>
          <w:sz w:val="24"/>
          <w:lang w:bidi="ar"/>
        </w:rPr>
        <w:t>根据式（7-2），本文测度了1995-2020年中国各产业</w:t>
      </w:r>
      <w:r>
        <w:rPr>
          <w:rFonts w:hint="eastAsia" w:ascii="Times New Roman" w:hAnsi="Times New Roman"/>
          <w:kern w:val="0"/>
          <w:sz w:val="24"/>
          <w:lang w:bidi="ar"/>
        </w:rPr>
        <w:t>E</w:t>
      </w:r>
      <w:r>
        <w:rPr>
          <w:rFonts w:ascii="Times New Roman" w:hAnsi="Times New Roman"/>
          <w:kern w:val="0"/>
          <w:sz w:val="24"/>
          <w:lang w:bidi="ar"/>
        </w:rPr>
        <w:t>TT指数，参见表7-2。分产业来看</w:t>
      </w:r>
      <w:r>
        <w:rPr>
          <w:rFonts w:ascii="Times New Roman" w:hAnsi="Times New Roman"/>
          <w:color w:val="000000" w:themeColor="text1"/>
          <w:kern w:val="0"/>
          <w:sz w:val="24"/>
          <w:lang w:bidi="ar"/>
          <w14:textFill>
            <w14:solidFill>
              <w14:schemeClr w14:val="tx1"/>
            </w14:solidFill>
          </w14:textFill>
        </w:rPr>
        <w:t>，中国各产业</w:t>
      </w:r>
      <w:r>
        <w:rPr>
          <w:rFonts w:hint="eastAsia" w:ascii="Times New Roman" w:hAnsi="Times New Roman"/>
          <w:color w:val="000000" w:themeColor="text1"/>
          <w:kern w:val="0"/>
          <w:sz w:val="24"/>
          <w:lang w:bidi="ar"/>
          <w14:textFill>
            <w14:solidFill>
              <w14:schemeClr w14:val="tx1"/>
            </w14:solidFill>
          </w14:textFill>
        </w:rPr>
        <w:t>E</w:t>
      </w:r>
      <w:r>
        <w:rPr>
          <w:rFonts w:ascii="Times New Roman" w:hAnsi="Times New Roman"/>
          <w:color w:val="000000" w:themeColor="text1"/>
          <w:kern w:val="0"/>
          <w:sz w:val="24"/>
          <w:lang w:bidi="ar"/>
          <w14:textFill>
            <w14:solidFill>
              <w14:schemeClr w14:val="tx1"/>
            </w14:solidFill>
          </w14:textFill>
        </w:rPr>
        <w:t>TT指数总体上呈下降趋势，1995年</w:t>
      </w:r>
      <w:r>
        <w:rPr>
          <w:rFonts w:hint="eastAsia" w:ascii="Times New Roman" w:hAnsi="Times New Roman"/>
          <w:color w:val="000000" w:themeColor="text1"/>
          <w:kern w:val="0"/>
          <w:sz w:val="24"/>
          <w:lang w:bidi="ar"/>
          <w14:textFill>
            <w14:solidFill>
              <w14:schemeClr w14:val="tx1"/>
            </w14:solidFill>
          </w14:textFill>
        </w:rPr>
        <w:t>E</w:t>
      </w:r>
      <w:r>
        <w:rPr>
          <w:rFonts w:ascii="Times New Roman" w:hAnsi="Times New Roman"/>
          <w:color w:val="000000" w:themeColor="text1"/>
          <w:kern w:val="0"/>
          <w:sz w:val="24"/>
          <w:lang w:bidi="ar"/>
          <w14:textFill>
            <w14:solidFill>
              <w14:schemeClr w14:val="tx1"/>
            </w14:solidFill>
          </w14:textFill>
        </w:rPr>
        <w:t>TT指数小于1的行业有2个，2005年上升为3个，2015上升为8个，2020年上升为11个，说明</w:t>
      </w:r>
      <w:r>
        <w:rPr>
          <w:rFonts w:ascii="Times New Roman" w:hAnsi="Times New Roman"/>
          <w:kern w:val="0"/>
          <w:sz w:val="24"/>
          <w:lang w:bidi="ar"/>
        </w:rPr>
        <w:t>中国的排放条件在逐步改善。根据</w:t>
      </w:r>
      <w:r>
        <w:rPr>
          <w:rFonts w:ascii="Times New Roman" w:hAnsi="Times New Roman"/>
          <w:color w:val="000000" w:themeColor="text1"/>
          <w:kern w:val="0"/>
          <w:sz w:val="24"/>
          <w:lang w:bidi="ar"/>
          <w14:textFill>
            <w14:solidFill>
              <w14:schemeClr w14:val="tx1"/>
            </w14:solidFill>
          </w14:textFill>
        </w:rPr>
        <w:t>彭水军和张文城（2016）的研究，产业层面的</w:t>
      </w:r>
      <w:r>
        <w:rPr>
          <w:rFonts w:hint="eastAsia" w:ascii="Times New Roman" w:hAnsi="Times New Roman"/>
          <w:color w:val="000000" w:themeColor="text1"/>
          <w:kern w:val="0"/>
          <w:sz w:val="24"/>
          <w:lang w:bidi="ar"/>
          <w14:textFill>
            <w14:solidFill>
              <w14:schemeClr w14:val="tx1"/>
            </w14:solidFill>
          </w14:textFill>
        </w:rPr>
        <w:t>E</w:t>
      </w:r>
      <w:r>
        <w:rPr>
          <w:rFonts w:ascii="Times New Roman" w:hAnsi="Times New Roman"/>
          <w:color w:val="000000" w:themeColor="text1"/>
          <w:kern w:val="0"/>
          <w:sz w:val="24"/>
          <w:lang w:bidi="ar"/>
          <w14:textFill>
            <w14:solidFill>
              <w14:schemeClr w14:val="tx1"/>
            </w14:solidFill>
          </w14:textFill>
        </w:rPr>
        <w:t>TT指数不包括贸易结构因素，只受国内外各部门生产技术的影响，由表7-2可得，“纺织品、纺织产品、皮革和鞋类”、“木材及木材和软木制品”、“计算机、电子和光学设备”、“电子设备”、“机械设备”，“批发和零售业；汽车维修”等生产技术“低碳化”比较明显。</w:t>
      </w:r>
    </w:p>
    <w:p w14:paraId="1350E0C6">
      <w:pPr>
        <w:widowControl/>
        <w:spacing w:line="360" w:lineRule="auto"/>
        <w:ind w:firstLine="422" w:firstLineChars="200"/>
        <w:jc w:val="center"/>
        <w:rPr>
          <w:rFonts w:ascii="Times New Roman" w:hAnsi="Times New Roman"/>
          <w:b/>
          <w:bCs/>
          <w:kern w:val="0"/>
          <w:sz w:val="24"/>
          <w:lang w:bidi="ar"/>
        </w:rPr>
      </w:pPr>
      <w:r>
        <w:rPr>
          <w:rFonts w:ascii="Times New Roman" w:hAnsi="Times New Roman"/>
          <w:b/>
          <w:bCs/>
          <w:kern w:val="0"/>
          <w:szCs w:val="21"/>
          <w:lang w:bidi="ar"/>
        </w:rPr>
        <w:t>表7-2 1995-2020年中国各产业碳</w:t>
      </w:r>
      <w:r>
        <w:rPr>
          <w:rFonts w:ascii="Times New Roman" w:hAnsi="Times New Roman"/>
          <w:b/>
          <w:bCs/>
          <w:szCs w:val="21"/>
        </w:rPr>
        <w:t>排放贸易条件指数</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05"/>
        <w:gridCol w:w="1233"/>
        <w:gridCol w:w="1234"/>
        <w:gridCol w:w="866"/>
        <w:gridCol w:w="1114"/>
      </w:tblGrid>
      <w:tr w14:paraId="48EAA2E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105" w:type="dxa"/>
            <w:tcBorders>
              <w:bottom w:val="single" w:color="auto" w:sz="4" w:space="0"/>
              <w:tl2br w:val="nil"/>
              <w:tr2bl w:val="nil"/>
            </w:tcBorders>
            <w:vAlign w:val="center"/>
          </w:tcPr>
          <w:p w14:paraId="20CBBFEF">
            <w:pPr>
              <w:rPr>
                <w:rFonts w:ascii="Times New Roman" w:hAnsi="Times New Roman"/>
                <w:kern w:val="0"/>
                <w:szCs w:val="21"/>
                <w:lang w:bidi="ar"/>
              </w:rPr>
            </w:pPr>
          </w:p>
        </w:tc>
        <w:tc>
          <w:tcPr>
            <w:tcW w:w="1233" w:type="dxa"/>
            <w:tcBorders>
              <w:bottom w:val="single" w:color="auto" w:sz="4" w:space="0"/>
              <w:tl2br w:val="nil"/>
              <w:tr2bl w:val="nil"/>
            </w:tcBorders>
            <w:vAlign w:val="center"/>
          </w:tcPr>
          <w:p w14:paraId="438F008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1995</w:t>
            </w:r>
          </w:p>
        </w:tc>
        <w:tc>
          <w:tcPr>
            <w:tcW w:w="1234" w:type="dxa"/>
            <w:tcBorders>
              <w:bottom w:val="single" w:color="auto" w:sz="4" w:space="0"/>
              <w:tl2br w:val="nil"/>
              <w:tr2bl w:val="nil"/>
            </w:tcBorders>
            <w:vAlign w:val="center"/>
          </w:tcPr>
          <w:p w14:paraId="6014FB0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2005</w:t>
            </w:r>
          </w:p>
        </w:tc>
        <w:tc>
          <w:tcPr>
            <w:tcW w:w="866" w:type="dxa"/>
            <w:tcBorders>
              <w:bottom w:val="single" w:color="auto" w:sz="4" w:space="0"/>
              <w:tl2br w:val="nil"/>
              <w:tr2bl w:val="nil"/>
            </w:tcBorders>
            <w:vAlign w:val="center"/>
          </w:tcPr>
          <w:p w14:paraId="1FF0667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2015</w:t>
            </w:r>
          </w:p>
        </w:tc>
        <w:tc>
          <w:tcPr>
            <w:tcW w:w="1114" w:type="dxa"/>
            <w:tcBorders>
              <w:bottom w:val="single" w:color="auto" w:sz="4" w:space="0"/>
              <w:tl2br w:val="nil"/>
              <w:tr2bl w:val="nil"/>
            </w:tcBorders>
            <w:vAlign w:val="center"/>
          </w:tcPr>
          <w:p w14:paraId="64987C6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2020</w:t>
            </w:r>
          </w:p>
        </w:tc>
      </w:tr>
      <w:tr w14:paraId="27FD75C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op w:val="single" w:color="auto" w:sz="4" w:space="0"/>
            </w:tcBorders>
            <w:vAlign w:val="center"/>
          </w:tcPr>
          <w:p w14:paraId="6C78B6C2">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农业、狩猎、林业</w:t>
            </w:r>
          </w:p>
        </w:tc>
        <w:tc>
          <w:tcPr>
            <w:tcW w:w="1233" w:type="dxa"/>
            <w:tcBorders>
              <w:top w:val="single" w:color="auto" w:sz="4" w:space="0"/>
            </w:tcBorders>
            <w:vAlign w:val="center"/>
          </w:tcPr>
          <w:p w14:paraId="6E0822D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1.05</w:t>
            </w:r>
          </w:p>
        </w:tc>
        <w:tc>
          <w:tcPr>
            <w:tcW w:w="1234" w:type="dxa"/>
            <w:tcBorders>
              <w:top w:val="single" w:color="auto" w:sz="4" w:space="0"/>
            </w:tcBorders>
            <w:vAlign w:val="center"/>
          </w:tcPr>
          <w:p w14:paraId="492C8CF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0.75</w:t>
            </w:r>
          </w:p>
        </w:tc>
        <w:tc>
          <w:tcPr>
            <w:tcW w:w="866" w:type="dxa"/>
            <w:tcBorders>
              <w:top w:val="single" w:color="auto" w:sz="4" w:space="0"/>
            </w:tcBorders>
            <w:vAlign w:val="center"/>
          </w:tcPr>
          <w:p w14:paraId="4D28758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0.33</w:t>
            </w:r>
          </w:p>
        </w:tc>
        <w:tc>
          <w:tcPr>
            <w:tcW w:w="1114" w:type="dxa"/>
            <w:tcBorders>
              <w:top w:val="single" w:color="auto" w:sz="4" w:space="0"/>
            </w:tcBorders>
            <w:vAlign w:val="center"/>
          </w:tcPr>
          <w:p w14:paraId="2431DD2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0.26</w:t>
            </w:r>
          </w:p>
        </w:tc>
      </w:tr>
      <w:tr w14:paraId="197D98D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419C7357">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渔业和水产养殖业</w:t>
            </w:r>
          </w:p>
        </w:tc>
        <w:tc>
          <w:tcPr>
            <w:tcW w:w="1233" w:type="dxa"/>
            <w:tcBorders>
              <w:tl2br w:val="nil"/>
              <w:tr2bl w:val="nil"/>
            </w:tcBorders>
            <w:vAlign w:val="center"/>
          </w:tcPr>
          <w:p w14:paraId="2A01A9D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0.22</w:t>
            </w:r>
          </w:p>
        </w:tc>
        <w:tc>
          <w:tcPr>
            <w:tcW w:w="1234" w:type="dxa"/>
            <w:tcBorders>
              <w:tl2br w:val="nil"/>
              <w:tr2bl w:val="nil"/>
            </w:tcBorders>
            <w:vAlign w:val="center"/>
          </w:tcPr>
          <w:p w14:paraId="1CDDAA1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0.74</w:t>
            </w:r>
          </w:p>
        </w:tc>
        <w:tc>
          <w:tcPr>
            <w:tcW w:w="866" w:type="dxa"/>
            <w:tcBorders>
              <w:tl2br w:val="nil"/>
              <w:tr2bl w:val="nil"/>
            </w:tcBorders>
            <w:vAlign w:val="center"/>
          </w:tcPr>
          <w:p w14:paraId="7ED43B4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0.48</w:t>
            </w:r>
          </w:p>
        </w:tc>
        <w:tc>
          <w:tcPr>
            <w:tcW w:w="1114" w:type="dxa"/>
            <w:tcBorders>
              <w:tl2br w:val="nil"/>
              <w:tr2bl w:val="nil"/>
            </w:tcBorders>
            <w:vAlign w:val="center"/>
          </w:tcPr>
          <w:p w14:paraId="2EF21E3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0.57</w:t>
            </w:r>
          </w:p>
        </w:tc>
      </w:tr>
      <w:tr w14:paraId="62A85DB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025C614C">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采矿和采石，能源生产产品</w:t>
            </w:r>
          </w:p>
        </w:tc>
        <w:tc>
          <w:tcPr>
            <w:tcW w:w="1233" w:type="dxa"/>
            <w:tcBorders>
              <w:tl2br w:val="nil"/>
              <w:tr2bl w:val="nil"/>
            </w:tcBorders>
            <w:vAlign w:val="center"/>
          </w:tcPr>
          <w:p w14:paraId="2D0D4C2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3.42</w:t>
            </w:r>
          </w:p>
        </w:tc>
        <w:tc>
          <w:tcPr>
            <w:tcW w:w="1234" w:type="dxa"/>
            <w:tcBorders>
              <w:tl2br w:val="nil"/>
              <w:tr2bl w:val="nil"/>
            </w:tcBorders>
            <w:vAlign w:val="center"/>
          </w:tcPr>
          <w:p w14:paraId="722EEF5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3.84</w:t>
            </w:r>
          </w:p>
        </w:tc>
        <w:tc>
          <w:tcPr>
            <w:tcW w:w="866" w:type="dxa"/>
            <w:tcBorders>
              <w:tl2br w:val="nil"/>
              <w:tr2bl w:val="nil"/>
            </w:tcBorders>
            <w:vAlign w:val="center"/>
          </w:tcPr>
          <w:p w14:paraId="0DA20EB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2.59</w:t>
            </w:r>
          </w:p>
        </w:tc>
        <w:tc>
          <w:tcPr>
            <w:tcW w:w="1114" w:type="dxa"/>
            <w:tcBorders>
              <w:tl2br w:val="nil"/>
              <w:tr2bl w:val="nil"/>
            </w:tcBorders>
            <w:vAlign w:val="center"/>
          </w:tcPr>
          <w:p w14:paraId="1D1C52F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2.04</w:t>
            </w:r>
          </w:p>
        </w:tc>
      </w:tr>
      <w:tr w14:paraId="373FBD1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70204351">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采矿和采石，非能源生产产品</w:t>
            </w:r>
          </w:p>
        </w:tc>
        <w:tc>
          <w:tcPr>
            <w:tcW w:w="1233" w:type="dxa"/>
            <w:tcBorders>
              <w:tl2br w:val="nil"/>
              <w:tr2bl w:val="nil"/>
            </w:tcBorders>
            <w:vAlign w:val="center"/>
          </w:tcPr>
          <w:p w14:paraId="20C374B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3.72</w:t>
            </w:r>
          </w:p>
        </w:tc>
        <w:tc>
          <w:tcPr>
            <w:tcW w:w="1234" w:type="dxa"/>
            <w:tcBorders>
              <w:tl2br w:val="nil"/>
              <w:tr2bl w:val="nil"/>
            </w:tcBorders>
            <w:vAlign w:val="center"/>
          </w:tcPr>
          <w:p w14:paraId="05612E6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4.15</w:t>
            </w:r>
          </w:p>
        </w:tc>
        <w:tc>
          <w:tcPr>
            <w:tcW w:w="866" w:type="dxa"/>
            <w:tcBorders>
              <w:tl2br w:val="nil"/>
              <w:tr2bl w:val="nil"/>
            </w:tcBorders>
            <w:vAlign w:val="center"/>
          </w:tcPr>
          <w:p w14:paraId="7C3D04E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2.11</w:t>
            </w:r>
          </w:p>
        </w:tc>
        <w:tc>
          <w:tcPr>
            <w:tcW w:w="1114" w:type="dxa"/>
            <w:tcBorders>
              <w:tl2br w:val="nil"/>
              <w:tr2bl w:val="nil"/>
            </w:tcBorders>
            <w:vAlign w:val="center"/>
          </w:tcPr>
          <w:p w14:paraId="4BF2A8B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3.32</w:t>
            </w:r>
          </w:p>
        </w:tc>
      </w:tr>
      <w:tr w14:paraId="230BB28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2344F252">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采矿辅助服务活动</w:t>
            </w:r>
          </w:p>
        </w:tc>
        <w:tc>
          <w:tcPr>
            <w:tcW w:w="1233" w:type="dxa"/>
            <w:tcBorders>
              <w:tl2br w:val="nil"/>
              <w:tr2bl w:val="nil"/>
            </w:tcBorders>
            <w:vAlign w:val="center"/>
          </w:tcPr>
          <w:p w14:paraId="2710EFA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2.05</w:t>
            </w:r>
          </w:p>
        </w:tc>
        <w:tc>
          <w:tcPr>
            <w:tcW w:w="1234" w:type="dxa"/>
            <w:tcBorders>
              <w:tl2br w:val="nil"/>
              <w:tr2bl w:val="nil"/>
            </w:tcBorders>
            <w:vAlign w:val="center"/>
          </w:tcPr>
          <w:p w14:paraId="4FC6DEE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2.04</w:t>
            </w:r>
          </w:p>
        </w:tc>
        <w:tc>
          <w:tcPr>
            <w:tcW w:w="866" w:type="dxa"/>
            <w:tcBorders>
              <w:tl2br w:val="nil"/>
              <w:tr2bl w:val="nil"/>
            </w:tcBorders>
            <w:vAlign w:val="center"/>
          </w:tcPr>
          <w:p w14:paraId="1B61A90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2.50</w:t>
            </w:r>
          </w:p>
        </w:tc>
        <w:tc>
          <w:tcPr>
            <w:tcW w:w="1114" w:type="dxa"/>
            <w:tcBorders>
              <w:tl2br w:val="nil"/>
              <w:tr2bl w:val="nil"/>
            </w:tcBorders>
            <w:vAlign w:val="center"/>
          </w:tcPr>
          <w:p w14:paraId="0C9DF6A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1.93</w:t>
            </w:r>
          </w:p>
        </w:tc>
      </w:tr>
      <w:tr w14:paraId="00EEA26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12CD447B">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食品、饮料和烟草</w:t>
            </w:r>
          </w:p>
        </w:tc>
        <w:tc>
          <w:tcPr>
            <w:tcW w:w="1233" w:type="dxa"/>
            <w:tcBorders>
              <w:tl2br w:val="nil"/>
              <w:tr2bl w:val="nil"/>
            </w:tcBorders>
            <w:vAlign w:val="center"/>
          </w:tcPr>
          <w:p w14:paraId="67C8EF2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1.85</w:t>
            </w:r>
          </w:p>
        </w:tc>
        <w:tc>
          <w:tcPr>
            <w:tcW w:w="1234" w:type="dxa"/>
            <w:tcBorders>
              <w:tl2br w:val="nil"/>
              <w:tr2bl w:val="nil"/>
            </w:tcBorders>
            <w:vAlign w:val="center"/>
          </w:tcPr>
          <w:p w14:paraId="228CC96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1.33</w:t>
            </w:r>
          </w:p>
        </w:tc>
        <w:tc>
          <w:tcPr>
            <w:tcW w:w="866" w:type="dxa"/>
            <w:tcBorders>
              <w:tl2br w:val="nil"/>
              <w:tr2bl w:val="nil"/>
            </w:tcBorders>
            <w:vAlign w:val="center"/>
          </w:tcPr>
          <w:p w14:paraId="0E161F8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0.70</w:t>
            </w:r>
          </w:p>
        </w:tc>
        <w:tc>
          <w:tcPr>
            <w:tcW w:w="1114" w:type="dxa"/>
            <w:tcBorders>
              <w:tl2br w:val="nil"/>
              <w:tr2bl w:val="nil"/>
            </w:tcBorders>
            <w:vAlign w:val="center"/>
          </w:tcPr>
          <w:p w14:paraId="01C5162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0.56</w:t>
            </w:r>
          </w:p>
        </w:tc>
      </w:tr>
      <w:tr w14:paraId="409DB36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5DD99FB7">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纺织品、纺织产品、皮革和鞋类</w:t>
            </w:r>
          </w:p>
        </w:tc>
        <w:tc>
          <w:tcPr>
            <w:tcW w:w="1233" w:type="dxa"/>
            <w:tcBorders>
              <w:tl2br w:val="nil"/>
              <w:tr2bl w:val="nil"/>
            </w:tcBorders>
            <w:vAlign w:val="center"/>
          </w:tcPr>
          <w:p w14:paraId="00D10CD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4.99</w:t>
            </w:r>
          </w:p>
        </w:tc>
        <w:tc>
          <w:tcPr>
            <w:tcW w:w="1234" w:type="dxa"/>
            <w:tcBorders>
              <w:tl2br w:val="nil"/>
              <w:tr2bl w:val="nil"/>
            </w:tcBorders>
            <w:vAlign w:val="center"/>
          </w:tcPr>
          <w:p w14:paraId="6EE640E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2.56</w:t>
            </w:r>
          </w:p>
        </w:tc>
        <w:tc>
          <w:tcPr>
            <w:tcW w:w="866" w:type="dxa"/>
            <w:tcBorders>
              <w:tl2br w:val="nil"/>
              <w:tr2bl w:val="nil"/>
            </w:tcBorders>
            <w:vAlign w:val="center"/>
          </w:tcPr>
          <w:p w14:paraId="12551C5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1.08</w:t>
            </w:r>
          </w:p>
        </w:tc>
        <w:tc>
          <w:tcPr>
            <w:tcW w:w="1114" w:type="dxa"/>
            <w:tcBorders>
              <w:tl2br w:val="nil"/>
              <w:tr2bl w:val="nil"/>
            </w:tcBorders>
            <w:vAlign w:val="center"/>
          </w:tcPr>
          <w:p w14:paraId="662BFD3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0.88</w:t>
            </w:r>
          </w:p>
        </w:tc>
      </w:tr>
      <w:tr w14:paraId="6890C71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7CF8EF8D">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木材及木材和软木制品</w:t>
            </w:r>
          </w:p>
        </w:tc>
        <w:tc>
          <w:tcPr>
            <w:tcW w:w="1233" w:type="dxa"/>
            <w:tcBorders>
              <w:tl2br w:val="nil"/>
              <w:tr2bl w:val="nil"/>
            </w:tcBorders>
            <w:vAlign w:val="center"/>
          </w:tcPr>
          <w:p w14:paraId="750AF2B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4.71</w:t>
            </w:r>
          </w:p>
        </w:tc>
        <w:tc>
          <w:tcPr>
            <w:tcW w:w="1234" w:type="dxa"/>
            <w:tcBorders>
              <w:tl2br w:val="nil"/>
              <w:tr2bl w:val="nil"/>
            </w:tcBorders>
            <w:vAlign w:val="center"/>
          </w:tcPr>
          <w:p w14:paraId="400DAE3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2.34</w:t>
            </w:r>
          </w:p>
        </w:tc>
        <w:tc>
          <w:tcPr>
            <w:tcW w:w="866" w:type="dxa"/>
            <w:tcBorders>
              <w:tl2br w:val="nil"/>
              <w:tr2bl w:val="nil"/>
            </w:tcBorders>
            <w:vAlign w:val="center"/>
          </w:tcPr>
          <w:p w14:paraId="67E26C0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0.76</w:t>
            </w:r>
          </w:p>
        </w:tc>
        <w:tc>
          <w:tcPr>
            <w:tcW w:w="1114" w:type="dxa"/>
            <w:tcBorders>
              <w:tl2br w:val="nil"/>
              <w:tr2bl w:val="nil"/>
            </w:tcBorders>
            <w:vAlign w:val="center"/>
          </w:tcPr>
          <w:p w14:paraId="7457D4E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0.75</w:t>
            </w:r>
          </w:p>
        </w:tc>
      </w:tr>
      <w:tr w14:paraId="2B08EBD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15329759">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纸制品和印刷</w:t>
            </w:r>
          </w:p>
        </w:tc>
        <w:tc>
          <w:tcPr>
            <w:tcW w:w="1233" w:type="dxa"/>
            <w:tcBorders>
              <w:tl2br w:val="nil"/>
              <w:tr2bl w:val="nil"/>
            </w:tcBorders>
            <w:vAlign w:val="center"/>
          </w:tcPr>
          <w:p w14:paraId="50E4EA9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3.71</w:t>
            </w:r>
          </w:p>
        </w:tc>
        <w:tc>
          <w:tcPr>
            <w:tcW w:w="1234" w:type="dxa"/>
            <w:tcBorders>
              <w:tl2br w:val="nil"/>
              <w:tr2bl w:val="nil"/>
            </w:tcBorders>
            <w:vAlign w:val="center"/>
          </w:tcPr>
          <w:p w14:paraId="790800E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3.04</w:t>
            </w:r>
          </w:p>
        </w:tc>
        <w:tc>
          <w:tcPr>
            <w:tcW w:w="866" w:type="dxa"/>
            <w:tcBorders>
              <w:tl2br w:val="nil"/>
              <w:tr2bl w:val="nil"/>
            </w:tcBorders>
            <w:vAlign w:val="center"/>
          </w:tcPr>
          <w:p w14:paraId="4317DFF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1.11</w:t>
            </w:r>
          </w:p>
        </w:tc>
        <w:tc>
          <w:tcPr>
            <w:tcW w:w="1114" w:type="dxa"/>
            <w:tcBorders>
              <w:tl2br w:val="nil"/>
              <w:tr2bl w:val="nil"/>
            </w:tcBorders>
            <w:vAlign w:val="center"/>
          </w:tcPr>
          <w:p w14:paraId="05F88B6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1.05</w:t>
            </w:r>
          </w:p>
        </w:tc>
      </w:tr>
      <w:tr w14:paraId="72752A1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104CC039">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焦炭和精炼石油产品</w:t>
            </w:r>
          </w:p>
        </w:tc>
        <w:tc>
          <w:tcPr>
            <w:tcW w:w="1233" w:type="dxa"/>
            <w:tcBorders>
              <w:tl2br w:val="nil"/>
              <w:tr2bl w:val="nil"/>
            </w:tcBorders>
            <w:vAlign w:val="center"/>
          </w:tcPr>
          <w:p w14:paraId="6B76FCC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1.89</w:t>
            </w:r>
          </w:p>
        </w:tc>
        <w:tc>
          <w:tcPr>
            <w:tcW w:w="1234" w:type="dxa"/>
            <w:tcBorders>
              <w:tl2br w:val="nil"/>
              <w:tr2bl w:val="nil"/>
            </w:tcBorders>
            <w:vAlign w:val="center"/>
          </w:tcPr>
          <w:p w14:paraId="4ECB853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2.46</w:t>
            </w:r>
          </w:p>
        </w:tc>
        <w:tc>
          <w:tcPr>
            <w:tcW w:w="866" w:type="dxa"/>
            <w:tcBorders>
              <w:tl2br w:val="nil"/>
              <w:tr2bl w:val="nil"/>
            </w:tcBorders>
            <w:vAlign w:val="center"/>
          </w:tcPr>
          <w:p w14:paraId="70C1F6E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1.58</w:t>
            </w:r>
          </w:p>
        </w:tc>
        <w:tc>
          <w:tcPr>
            <w:tcW w:w="1114" w:type="dxa"/>
            <w:tcBorders>
              <w:tl2br w:val="nil"/>
              <w:tr2bl w:val="nil"/>
            </w:tcBorders>
            <w:vAlign w:val="center"/>
          </w:tcPr>
          <w:p w14:paraId="5C2AD68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1.29</w:t>
            </w:r>
          </w:p>
        </w:tc>
      </w:tr>
      <w:tr w14:paraId="1B98A2D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13DCE33E">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化工和化工产品</w:t>
            </w:r>
          </w:p>
        </w:tc>
        <w:tc>
          <w:tcPr>
            <w:tcW w:w="1233" w:type="dxa"/>
            <w:tcBorders>
              <w:tl2br w:val="nil"/>
              <w:tr2bl w:val="nil"/>
            </w:tcBorders>
            <w:vAlign w:val="center"/>
          </w:tcPr>
          <w:p w14:paraId="1C06733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2.49</w:t>
            </w:r>
          </w:p>
        </w:tc>
        <w:tc>
          <w:tcPr>
            <w:tcW w:w="1234" w:type="dxa"/>
            <w:tcBorders>
              <w:tl2br w:val="nil"/>
              <w:tr2bl w:val="nil"/>
            </w:tcBorders>
            <w:vAlign w:val="center"/>
          </w:tcPr>
          <w:p w14:paraId="3E7E55C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2.61</w:t>
            </w:r>
          </w:p>
        </w:tc>
        <w:tc>
          <w:tcPr>
            <w:tcW w:w="866" w:type="dxa"/>
            <w:tcBorders>
              <w:tl2br w:val="nil"/>
              <w:tr2bl w:val="nil"/>
            </w:tcBorders>
            <w:vAlign w:val="center"/>
          </w:tcPr>
          <w:p w14:paraId="0FAD7C8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1.33</w:t>
            </w:r>
          </w:p>
        </w:tc>
        <w:tc>
          <w:tcPr>
            <w:tcW w:w="1114" w:type="dxa"/>
            <w:tcBorders>
              <w:tl2br w:val="nil"/>
              <w:tr2bl w:val="nil"/>
            </w:tcBorders>
            <w:vAlign w:val="center"/>
          </w:tcPr>
          <w:p w14:paraId="0D8DFFB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1.27</w:t>
            </w:r>
          </w:p>
        </w:tc>
      </w:tr>
      <w:tr w14:paraId="4787EFB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49AC0040">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药品、药用化学品和植物产品</w:t>
            </w:r>
          </w:p>
        </w:tc>
        <w:tc>
          <w:tcPr>
            <w:tcW w:w="1233" w:type="dxa"/>
            <w:tcBorders>
              <w:tl2br w:val="nil"/>
              <w:tr2bl w:val="nil"/>
            </w:tcBorders>
            <w:vAlign w:val="center"/>
          </w:tcPr>
          <w:p w14:paraId="6692718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3.47</w:t>
            </w:r>
          </w:p>
        </w:tc>
        <w:tc>
          <w:tcPr>
            <w:tcW w:w="1234" w:type="dxa"/>
            <w:tcBorders>
              <w:tl2br w:val="nil"/>
              <w:tr2bl w:val="nil"/>
            </w:tcBorders>
            <w:vAlign w:val="center"/>
          </w:tcPr>
          <w:p w14:paraId="1B1A904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6.51</w:t>
            </w:r>
          </w:p>
        </w:tc>
        <w:tc>
          <w:tcPr>
            <w:tcW w:w="866" w:type="dxa"/>
            <w:tcBorders>
              <w:tl2br w:val="nil"/>
              <w:tr2bl w:val="nil"/>
            </w:tcBorders>
            <w:vAlign w:val="center"/>
          </w:tcPr>
          <w:p w14:paraId="651CCE4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4.14</w:t>
            </w:r>
          </w:p>
        </w:tc>
        <w:tc>
          <w:tcPr>
            <w:tcW w:w="1114" w:type="dxa"/>
            <w:tcBorders>
              <w:tl2br w:val="nil"/>
              <w:tr2bl w:val="nil"/>
            </w:tcBorders>
            <w:vAlign w:val="center"/>
          </w:tcPr>
          <w:p w14:paraId="1D224A4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5.20</w:t>
            </w:r>
          </w:p>
        </w:tc>
      </w:tr>
      <w:tr w14:paraId="71EB782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45031CBC">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橡胶和塑料制品</w:t>
            </w:r>
          </w:p>
        </w:tc>
        <w:tc>
          <w:tcPr>
            <w:tcW w:w="1233" w:type="dxa"/>
            <w:tcBorders>
              <w:tl2br w:val="nil"/>
              <w:tr2bl w:val="nil"/>
            </w:tcBorders>
            <w:vAlign w:val="center"/>
          </w:tcPr>
          <w:p w14:paraId="2372446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4.79</w:t>
            </w:r>
          </w:p>
        </w:tc>
        <w:tc>
          <w:tcPr>
            <w:tcW w:w="1234" w:type="dxa"/>
            <w:tcBorders>
              <w:tl2br w:val="nil"/>
              <w:tr2bl w:val="nil"/>
            </w:tcBorders>
            <w:vAlign w:val="center"/>
          </w:tcPr>
          <w:p w14:paraId="71B79AD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5.69</w:t>
            </w:r>
          </w:p>
        </w:tc>
        <w:tc>
          <w:tcPr>
            <w:tcW w:w="866" w:type="dxa"/>
            <w:tcBorders>
              <w:tl2br w:val="nil"/>
              <w:tr2bl w:val="nil"/>
            </w:tcBorders>
            <w:vAlign w:val="center"/>
          </w:tcPr>
          <w:p w14:paraId="2BBBAEA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2.47</w:t>
            </w:r>
          </w:p>
        </w:tc>
        <w:tc>
          <w:tcPr>
            <w:tcW w:w="1114" w:type="dxa"/>
            <w:tcBorders>
              <w:tl2br w:val="nil"/>
              <w:tr2bl w:val="nil"/>
            </w:tcBorders>
            <w:vAlign w:val="center"/>
          </w:tcPr>
          <w:p w14:paraId="5A28FFD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2.47</w:t>
            </w:r>
          </w:p>
        </w:tc>
      </w:tr>
      <w:tr w14:paraId="47C6BE2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716E4277">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其他非金属矿物产品</w:t>
            </w:r>
          </w:p>
        </w:tc>
        <w:tc>
          <w:tcPr>
            <w:tcW w:w="1233" w:type="dxa"/>
            <w:tcBorders>
              <w:tl2br w:val="nil"/>
              <w:tr2bl w:val="nil"/>
            </w:tcBorders>
            <w:vAlign w:val="center"/>
          </w:tcPr>
          <w:p w14:paraId="2DF8D3A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5.35</w:t>
            </w:r>
          </w:p>
        </w:tc>
        <w:tc>
          <w:tcPr>
            <w:tcW w:w="1234" w:type="dxa"/>
            <w:tcBorders>
              <w:tl2br w:val="nil"/>
              <w:tr2bl w:val="nil"/>
            </w:tcBorders>
            <w:vAlign w:val="center"/>
          </w:tcPr>
          <w:p w14:paraId="3DDB9FD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2.39</w:t>
            </w:r>
          </w:p>
        </w:tc>
        <w:tc>
          <w:tcPr>
            <w:tcW w:w="866" w:type="dxa"/>
            <w:tcBorders>
              <w:tl2br w:val="nil"/>
              <w:tr2bl w:val="nil"/>
            </w:tcBorders>
            <w:vAlign w:val="center"/>
          </w:tcPr>
          <w:p w14:paraId="2D8F67C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1.07</w:t>
            </w:r>
          </w:p>
        </w:tc>
        <w:tc>
          <w:tcPr>
            <w:tcW w:w="1114" w:type="dxa"/>
            <w:tcBorders>
              <w:tl2br w:val="nil"/>
              <w:tr2bl w:val="nil"/>
            </w:tcBorders>
            <w:vAlign w:val="center"/>
          </w:tcPr>
          <w:p w14:paraId="718CF60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0.82</w:t>
            </w:r>
          </w:p>
        </w:tc>
      </w:tr>
      <w:tr w14:paraId="1E96014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2E7AFCE6">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基本金属</w:t>
            </w:r>
          </w:p>
        </w:tc>
        <w:tc>
          <w:tcPr>
            <w:tcW w:w="1233" w:type="dxa"/>
            <w:tcBorders>
              <w:tl2br w:val="nil"/>
              <w:tr2bl w:val="nil"/>
            </w:tcBorders>
            <w:vAlign w:val="center"/>
          </w:tcPr>
          <w:p w14:paraId="3F44C5A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2.16</w:t>
            </w:r>
          </w:p>
        </w:tc>
        <w:tc>
          <w:tcPr>
            <w:tcW w:w="1234" w:type="dxa"/>
            <w:tcBorders>
              <w:tl2br w:val="nil"/>
              <w:tr2bl w:val="nil"/>
            </w:tcBorders>
            <w:vAlign w:val="center"/>
          </w:tcPr>
          <w:p w14:paraId="4C5F065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2.27</w:t>
            </w:r>
          </w:p>
        </w:tc>
        <w:tc>
          <w:tcPr>
            <w:tcW w:w="866" w:type="dxa"/>
            <w:tcBorders>
              <w:tl2br w:val="nil"/>
              <w:tr2bl w:val="nil"/>
            </w:tcBorders>
            <w:vAlign w:val="center"/>
          </w:tcPr>
          <w:p w14:paraId="7483D2D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1.45</w:t>
            </w:r>
          </w:p>
        </w:tc>
        <w:tc>
          <w:tcPr>
            <w:tcW w:w="1114" w:type="dxa"/>
            <w:tcBorders>
              <w:tl2br w:val="nil"/>
              <w:tr2bl w:val="nil"/>
            </w:tcBorders>
            <w:vAlign w:val="center"/>
          </w:tcPr>
          <w:p w14:paraId="003C264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1.43</w:t>
            </w:r>
          </w:p>
        </w:tc>
      </w:tr>
      <w:tr w14:paraId="416E588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7BBB1E09">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金属加工产品</w:t>
            </w:r>
          </w:p>
        </w:tc>
        <w:tc>
          <w:tcPr>
            <w:tcW w:w="1233" w:type="dxa"/>
            <w:tcBorders>
              <w:tl2br w:val="nil"/>
              <w:tr2bl w:val="nil"/>
            </w:tcBorders>
            <w:vAlign w:val="center"/>
          </w:tcPr>
          <w:p w14:paraId="547C3E6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4.45</w:t>
            </w:r>
          </w:p>
        </w:tc>
        <w:tc>
          <w:tcPr>
            <w:tcW w:w="1234" w:type="dxa"/>
            <w:tcBorders>
              <w:tl2br w:val="nil"/>
              <w:tr2bl w:val="nil"/>
            </w:tcBorders>
            <w:vAlign w:val="center"/>
          </w:tcPr>
          <w:p w14:paraId="3D73988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6.73</w:t>
            </w:r>
          </w:p>
        </w:tc>
        <w:tc>
          <w:tcPr>
            <w:tcW w:w="866" w:type="dxa"/>
            <w:tcBorders>
              <w:tl2br w:val="nil"/>
              <w:tr2bl w:val="nil"/>
            </w:tcBorders>
            <w:vAlign w:val="center"/>
          </w:tcPr>
          <w:p w14:paraId="16AECD4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3.46</w:t>
            </w:r>
          </w:p>
        </w:tc>
        <w:tc>
          <w:tcPr>
            <w:tcW w:w="1114" w:type="dxa"/>
            <w:tcBorders>
              <w:tl2br w:val="nil"/>
              <w:tr2bl w:val="nil"/>
            </w:tcBorders>
            <w:vAlign w:val="center"/>
          </w:tcPr>
          <w:p w14:paraId="4B06080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3.29</w:t>
            </w:r>
          </w:p>
        </w:tc>
      </w:tr>
      <w:tr w14:paraId="21BE1CD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4146C2B4">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计算机、电子和光学设备</w:t>
            </w:r>
          </w:p>
        </w:tc>
        <w:tc>
          <w:tcPr>
            <w:tcW w:w="1233" w:type="dxa"/>
            <w:tcBorders>
              <w:tl2br w:val="nil"/>
              <w:tr2bl w:val="nil"/>
            </w:tcBorders>
            <w:vAlign w:val="center"/>
          </w:tcPr>
          <w:p w14:paraId="52A84BC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12.15</w:t>
            </w:r>
          </w:p>
        </w:tc>
        <w:tc>
          <w:tcPr>
            <w:tcW w:w="1234" w:type="dxa"/>
            <w:tcBorders>
              <w:tl2br w:val="nil"/>
              <w:tr2bl w:val="nil"/>
            </w:tcBorders>
            <w:vAlign w:val="center"/>
          </w:tcPr>
          <w:p w14:paraId="1D71049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7.92</w:t>
            </w:r>
          </w:p>
        </w:tc>
        <w:tc>
          <w:tcPr>
            <w:tcW w:w="866" w:type="dxa"/>
            <w:tcBorders>
              <w:tl2br w:val="nil"/>
              <w:tr2bl w:val="nil"/>
            </w:tcBorders>
            <w:vAlign w:val="center"/>
          </w:tcPr>
          <w:p w14:paraId="13C8E34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2.21</w:t>
            </w:r>
          </w:p>
        </w:tc>
        <w:tc>
          <w:tcPr>
            <w:tcW w:w="1114" w:type="dxa"/>
            <w:tcBorders>
              <w:tl2br w:val="nil"/>
              <w:tr2bl w:val="nil"/>
            </w:tcBorders>
            <w:vAlign w:val="center"/>
          </w:tcPr>
          <w:p w14:paraId="1CC3E1E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2.21</w:t>
            </w:r>
          </w:p>
        </w:tc>
      </w:tr>
      <w:tr w14:paraId="1278C7D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1565D168">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电子设备</w:t>
            </w:r>
          </w:p>
        </w:tc>
        <w:tc>
          <w:tcPr>
            <w:tcW w:w="1233" w:type="dxa"/>
            <w:tcBorders>
              <w:tl2br w:val="nil"/>
              <w:tr2bl w:val="nil"/>
            </w:tcBorders>
            <w:vAlign w:val="center"/>
          </w:tcPr>
          <w:p w14:paraId="7E1F401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9.23</w:t>
            </w:r>
          </w:p>
        </w:tc>
        <w:tc>
          <w:tcPr>
            <w:tcW w:w="1234" w:type="dxa"/>
            <w:tcBorders>
              <w:tl2br w:val="nil"/>
              <w:tr2bl w:val="nil"/>
            </w:tcBorders>
            <w:vAlign w:val="center"/>
          </w:tcPr>
          <w:p w14:paraId="0FE9E2B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10.05</w:t>
            </w:r>
          </w:p>
        </w:tc>
        <w:tc>
          <w:tcPr>
            <w:tcW w:w="866" w:type="dxa"/>
            <w:tcBorders>
              <w:tl2br w:val="nil"/>
              <w:tr2bl w:val="nil"/>
            </w:tcBorders>
            <w:vAlign w:val="center"/>
          </w:tcPr>
          <w:p w14:paraId="1AAB107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3.82</w:t>
            </w:r>
          </w:p>
        </w:tc>
        <w:tc>
          <w:tcPr>
            <w:tcW w:w="1114" w:type="dxa"/>
            <w:tcBorders>
              <w:tl2br w:val="nil"/>
              <w:tr2bl w:val="nil"/>
            </w:tcBorders>
            <w:vAlign w:val="center"/>
          </w:tcPr>
          <w:p w14:paraId="2FA2C55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3.31</w:t>
            </w:r>
          </w:p>
        </w:tc>
      </w:tr>
      <w:tr w14:paraId="44C4A38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3E96350E">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 xml:space="preserve">机械设备（其他 </w:t>
            </w:r>
          </w:p>
        </w:tc>
        <w:tc>
          <w:tcPr>
            <w:tcW w:w="1233" w:type="dxa"/>
            <w:tcBorders>
              <w:tl2br w:val="nil"/>
              <w:tr2bl w:val="nil"/>
            </w:tcBorders>
            <w:vAlign w:val="center"/>
          </w:tcPr>
          <w:p w14:paraId="237E204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10.11</w:t>
            </w:r>
          </w:p>
        </w:tc>
        <w:tc>
          <w:tcPr>
            <w:tcW w:w="1234" w:type="dxa"/>
            <w:tcBorders>
              <w:tl2br w:val="nil"/>
              <w:tr2bl w:val="nil"/>
            </w:tcBorders>
            <w:vAlign w:val="center"/>
          </w:tcPr>
          <w:p w14:paraId="38A9BEA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10.84</w:t>
            </w:r>
          </w:p>
        </w:tc>
        <w:tc>
          <w:tcPr>
            <w:tcW w:w="866" w:type="dxa"/>
            <w:tcBorders>
              <w:tl2br w:val="nil"/>
              <w:tr2bl w:val="nil"/>
            </w:tcBorders>
            <w:vAlign w:val="center"/>
          </w:tcPr>
          <w:p w14:paraId="6303EB9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3.99</w:t>
            </w:r>
          </w:p>
        </w:tc>
        <w:tc>
          <w:tcPr>
            <w:tcW w:w="1114" w:type="dxa"/>
            <w:tcBorders>
              <w:tl2br w:val="nil"/>
              <w:tr2bl w:val="nil"/>
            </w:tcBorders>
            <w:vAlign w:val="center"/>
          </w:tcPr>
          <w:p w14:paraId="2872521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4.12</w:t>
            </w:r>
          </w:p>
        </w:tc>
      </w:tr>
      <w:tr w14:paraId="57DB766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46C199ED">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汽车、拖车和半拖车</w:t>
            </w:r>
          </w:p>
        </w:tc>
        <w:tc>
          <w:tcPr>
            <w:tcW w:w="1233" w:type="dxa"/>
            <w:tcBorders>
              <w:tl2br w:val="nil"/>
              <w:tr2bl w:val="nil"/>
            </w:tcBorders>
            <w:vAlign w:val="center"/>
          </w:tcPr>
          <w:p w14:paraId="0C3B01E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7.61</w:t>
            </w:r>
          </w:p>
        </w:tc>
        <w:tc>
          <w:tcPr>
            <w:tcW w:w="1234" w:type="dxa"/>
            <w:tcBorders>
              <w:tl2br w:val="nil"/>
              <w:tr2bl w:val="nil"/>
            </w:tcBorders>
            <w:vAlign w:val="center"/>
          </w:tcPr>
          <w:p w14:paraId="4EC598F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9.97</w:t>
            </w:r>
          </w:p>
        </w:tc>
        <w:tc>
          <w:tcPr>
            <w:tcW w:w="866" w:type="dxa"/>
            <w:tcBorders>
              <w:tl2br w:val="nil"/>
              <w:tr2bl w:val="nil"/>
            </w:tcBorders>
            <w:vAlign w:val="center"/>
          </w:tcPr>
          <w:p w14:paraId="0D8B357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3.18</w:t>
            </w:r>
          </w:p>
        </w:tc>
        <w:tc>
          <w:tcPr>
            <w:tcW w:w="1114" w:type="dxa"/>
            <w:tcBorders>
              <w:tl2br w:val="nil"/>
              <w:tr2bl w:val="nil"/>
            </w:tcBorders>
            <w:vAlign w:val="center"/>
          </w:tcPr>
          <w:p w14:paraId="308E22D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3.53</w:t>
            </w:r>
          </w:p>
        </w:tc>
      </w:tr>
      <w:tr w14:paraId="4408488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195B627C">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其他运输设备</w:t>
            </w:r>
          </w:p>
        </w:tc>
        <w:tc>
          <w:tcPr>
            <w:tcW w:w="1233" w:type="dxa"/>
            <w:tcBorders>
              <w:tl2br w:val="nil"/>
              <w:tr2bl w:val="nil"/>
            </w:tcBorders>
            <w:vAlign w:val="center"/>
          </w:tcPr>
          <w:p w14:paraId="61DDE09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2.45</w:t>
            </w:r>
          </w:p>
        </w:tc>
        <w:tc>
          <w:tcPr>
            <w:tcW w:w="1234" w:type="dxa"/>
            <w:tcBorders>
              <w:tl2br w:val="nil"/>
              <w:tr2bl w:val="nil"/>
            </w:tcBorders>
            <w:vAlign w:val="center"/>
          </w:tcPr>
          <w:p w14:paraId="17FD43B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9.39</w:t>
            </w:r>
          </w:p>
        </w:tc>
        <w:tc>
          <w:tcPr>
            <w:tcW w:w="866" w:type="dxa"/>
            <w:tcBorders>
              <w:tl2br w:val="nil"/>
              <w:tr2bl w:val="nil"/>
            </w:tcBorders>
            <w:vAlign w:val="center"/>
          </w:tcPr>
          <w:p w14:paraId="6A1B94E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4.31</w:t>
            </w:r>
          </w:p>
        </w:tc>
        <w:tc>
          <w:tcPr>
            <w:tcW w:w="1114" w:type="dxa"/>
            <w:tcBorders>
              <w:tl2br w:val="nil"/>
              <w:tr2bl w:val="nil"/>
            </w:tcBorders>
            <w:vAlign w:val="center"/>
          </w:tcPr>
          <w:p w14:paraId="3F2D32F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5.68</w:t>
            </w:r>
          </w:p>
        </w:tc>
      </w:tr>
      <w:tr w14:paraId="49930F4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0CD2477F">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其他制造业；机械设备的维修和安装</w:t>
            </w:r>
          </w:p>
        </w:tc>
        <w:tc>
          <w:tcPr>
            <w:tcW w:w="1233" w:type="dxa"/>
            <w:tcBorders>
              <w:tl2br w:val="nil"/>
              <w:tr2bl w:val="nil"/>
            </w:tcBorders>
            <w:vAlign w:val="center"/>
          </w:tcPr>
          <w:p w14:paraId="7A0D835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7.54</w:t>
            </w:r>
          </w:p>
        </w:tc>
        <w:tc>
          <w:tcPr>
            <w:tcW w:w="1234" w:type="dxa"/>
            <w:tcBorders>
              <w:tl2br w:val="nil"/>
              <w:tr2bl w:val="nil"/>
            </w:tcBorders>
            <w:vAlign w:val="center"/>
          </w:tcPr>
          <w:p w14:paraId="73738C6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5.46</w:t>
            </w:r>
          </w:p>
        </w:tc>
        <w:tc>
          <w:tcPr>
            <w:tcW w:w="866" w:type="dxa"/>
            <w:tcBorders>
              <w:tl2br w:val="nil"/>
              <w:tr2bl w:val="nil"/>
            </w:tcBorders>
            <w:vAlign w:val="center"/>
          </w:tcPr>
          <w:p w14:paraId="32DDF41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1.71</w:t>
            </w:r>
          </w:p>
        </w:tc>
        <w:tc>
          <w:tcPr>
            <w:tcW w:w="1114" w:type="dxa"/>
            <w:tcBorders>
              <w:tl2br w:val="nil"/>
              <w:tr2bl w:val="nil"/>
            </w:tcBorders>
            <w:vAlign w:val="center"/>
          </w:tcPr>
          <w:p w14:paraId="07EA7B9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1.87</w:t>
            </w:r>
          </w:p>
        </w:tc>
      </w:tr>
      <w:tr w14:paraId="2A24B48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29BE6AC4">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电力、燃气、蒸汽和空调供应</w:t>
            </w:r>
          </w:p>
        </w:tc>
        <w:tc>
          <w:tcPr>
            <w:tcW w:w="1233" w:type="dxa"/>
            <w:tcBorders>
              <w:tl2br w:val="nil"/>
              <w:tr2bl w:val="nil"/>
            </w:tcBorders>
            <w:vAlign w:val="center"/>
          </w:tcPr>
          <w:p w14:paraId="0912B5B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2.43</w:t>
            </w:r>
          </w:p>
        </w:tc>
        <w:tc>
          <w:tcPr>
            <w:tcW w:w="1234" w:type="dxa"/>
            <w:tcBorders>
              <w:tl2br w:val="nil"/>
              <w:tr2bl w:val="nil"/>
            </w:tcBorders>
            <w:vAlign w:val="center"/>
          </w:tcPr>
          <w:p w14:paraId="2DD24FD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1.29</w:t>
            </w:r>
          </w:p>
        </w:tc>
        <w:tc>
          <w:tcPr>
            <w:tcW w:w="866" w:type="dxa"/>
            <w:tcBorders>
              <w:tl2br w:val="nil"/>
              <w:tr2bl w:val="nil"/>
            </w:tcBorders>
            <w:vAlign w:val="center"/>
          </w:tcPr>
          <w:p w14:paraId="784E294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1.38</w:t>
            </w:r>
          </w:p>
        </w:tc>
        <w:tc>
          <w:tcPr>
            <w:tcW w:w="1114" w:type="dxa"/>
            <w:tcBorders>
              <w:tl2br w:val="nil"/>
              <w:tr2bl w:val="nil"/>
            </w:tcBorders>
            <w:vAlign w:val="center"/>
          </w:tcPr>
          <w:p w14:paraId="69923C6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1.78</w:t>
            </w:r>
          </w:p>
        </w:tc>
      </w:tr>
      <w:tr w14:paraId="67AEFC5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5D2F83B3">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批发和零售业；汽车维修</w:t>
            </w:r>
          </w:p>
        </w:tc>
        <w:tc>
          <w:tcPr>
            <w:tcW w:w="1233" w:type="dxa"/>
            <w:tcBorders>
              <w:tl2br w:val="nil"/>
              <w:tr2bl w:val="nil"/>
            </w:tcBorders>
            <w:vAlign w:val="center"/>
          </w:tcPr>
          <w:p w14:paraId="02DC5B4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10.23</w:t>
            </w:r>
          </w:p>
        </w:tc>
        <w:tc>
          <w:tcPr>
            <w:tcW w:w="1234" w:type="dxa"/>
            <w:tcBorders>
              <w:tl2br w:val="nil"/>
              <w:tr2bl w:val="nil"/>
            </w:tcBorders>
            <w:vAlign w:val="center"/>
          </w:tcPr>
          <w:p w14:paraId="5AA544F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6.38</w:t>
            </w:r>
          </w:p>
        </w:tc>
        <w:tc>
          <w:tcPr>
            <w:tcW w:w="866" w:type="dxa"/>
            <w:tcBorders>
              <w:tl2br w:val="nil"/>
              <w:tr2bl w:val="nil"/>
            </w:tcBorders>
            <w:vAlign w:val="center"/>
          </w:tcPr>
          <w:p w14:paraId="1153CA1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1.42</w:t>
            </w:r>
          </w:p>
        </w:tc>
        <w:tc>
          <w:tcPr>
            <w:tcW w:w="1114" w:type="dxa"/>
            <w:tcBorders>
              <w:tl2br w:val="nil"/>
              <w:tr2bl w:val="nil"/>
            </w:tcBorders>
            <w:vAlign w:val="center"/>
          </w:tcPr>
          <w:p w14:paraId="567BD53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1.17</w:t>
            </w:r>
          </w:p>
        </w:tc>
      </w:tr>
      <w:tr w14:paraId="659D73F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3F1458C6">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陆路运输和管道运输</w:t>
            </w:r>
          </w:p>
        </w:tc>
        <w:tc>
          <w:tcPr>
            <w:tcW w:w="1233" w:type="dxa"/>
            <w:tcBorders>
              <w:tl2br w:val="nil"/>
              <w:tr2bl w:val="nil"/>
            </w:tcBorders>
            <w:vAlign w:val="center"/>
          </w:tcPr>
          <w:p w14:paraId="0A9E675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1.98</w:t>
            </w:r>
          </w:p>
        </w:tc>
        <w:tc>
          <w:tcPr>
            <w:tcW w:w="1234" w:type="dxa"/>
            <w:tcBorders>
              <w:tl2br w:val="nil"/>
              <w:tr2bl w:val="nil"/>
            </w:tcBorders>
            <w:vAlign w:val="center"/>
          </w:tcPr>
          <w:p w14:paraId="79F046E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1.72</w:t>
            </w:r>
          </w:p>
        </w:tc>
        <w:tc>
          <w:tcPr>
            <w:tcW w:w="866" w:type="dxa"/>
            <w:tcBorders>
              <w:tl2br w:val="nil"/>
              <w:tr2bl w:val="nil"/>
            </w:tcBorders>
            <w:vAlign w:val="center"/>
          </w:tcPr>
          <w:p w14:paraId="11DD103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1.10</w:t>
            </w:r>
          </w:p>
        </w:tc>
        <w:tc>
          <w:tcPr>
            <w:tcW w:w="1114" w:type="dxa"/>
            <w:tcBorders>
              <w:tl2br w:val="nil"/>
              <w:tr2bl w:val="nil"/>
            </w:tcBorders>
            <w:vAlign w:val="center"/>
          </w:tcPr>
          <w:p w14:paraId="68C4EBF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1.05</w:t>
            </w:r>
          </w:p>
        </w:tc>
      </w:tr>
      <w:tr w14:paraId="762B046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6475BF23">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水运</w:t>
            </w:r>
          </w:p>
        </w:tc>
        <w:tc>
          <w:tcPr>
            <w:tcW w:w="1233" w:type="dxa"/>
            <w:tcBorders>
              <w:tl2br w:val="nil"/>
              <w:tr2bl w:val="nil"/>
            </w:tcBorders>
            <w:vAlign w:val="center"/>
          </w:tcPr>
          <w:p w14:paraId="143292B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2.63</w:t>
            </w:r>
          </w:p>
        </w:tc>
        <w:tc>
          <w:tcPr>
            <w:tcW w:w="1234" w:type="dxa"/>
            <w:tcBorders>
              <w:tl2br w:val="nil"/>
              <w:tr2bl w:val="nil"/>
            </w:tcBorders>
            <w:vAlign w:val="center"/>
          </w:tcPr>
          <w:p w14:paraId="7333004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1.79</w:t>
            </w:r>
          </w:p>
        </w:tc>
        <w:tc>
          <w:tcPr>
            <w:tcW w:w="866" w:type="dxa"/>
            <w:tcBorders>
              <w:tl2br w:val="nil"/>
              <w:tr2bl w:val="nil"/>
            </w:tcBorders>
            <w:vAlign w:val="center"/>
          </w:tcPr>
          <w:p w14:paraId="069F359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0.75</w:t>
            </w:r>
          </w:p>
        </w:tc>
        <w:tc>
          <w:tcPr>
            <w:tcW w:w="1114" w:type="dxa"/>
            <w:tcBorders>
              <w:tl2br w:val="nil"/>
              <w:tr2bl w:val="nil"/>
            </w:tcBorders>
            <w:vAlign w:val="center"/>
          </w:tcPr>
          <w:p w14:paraId="24D7642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0.50</w:t>
            </w:r>
          </w:p>
        </w:tc>
      </w:tr>
      <w:tr w14:paraId="5FF6B26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6B543556">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航空运输</w:t>
            </w:r>
          </w:p>
        </w:tc>
        <w:tc>
          <w:tcPr>
            <w:tcW w:w="1233" w:type="dxa"/>
            <w:tcBorders>
              <w:tl2br w:val="nil"/>
              <w:tr2bl w:val="nil"/>
            </w:tcBorders>
            <w:vAlign w:val="center"/>
          </w:tcPr>
          <w:p w14:paraId="188F095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2.00</w:t>
            </w:r>
          </w:p>
        </w:tc>
        <w:tc>
          <w:tcPr>
            <w:tcW w:w="1234" w:type="dxa"/>
            <w:tcBorders>
              <w:tl2br w:val="nil"/>
              <w:tr2bl w:val="nil"/>
            </w:tcBorders>
            <w:vAlign w:val="center"/>
          </w:tcPr>
          <w:p w14:paraId="426569F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1.79</w:t>
            </w:r>
          </w:p>
        </w:tc>
        <w:tc>
          <w:tcPr>
            <w:tcW w:w="866" w:type="dxa"/>
            <w:tcBorders>
              <w:tl2br w:val="nil"/>
              <w:tr2bl w:val="nil"/>
            </w:tcBorders>
            <w:vAlign w:val="center"/>
          </w:tcPr>
          <w:p w14:paraId="479F77D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1.13</w:t>
            </w:r>
          </w:p>
        </w:tc>
        <w:tc>
          <w:tcPr>
            <w:tcW w:w="1114" w:type="dxa"/>
            <w:tcBorders>
              <w:tl2br w:val="nil"/>
              <w:tr2bl w:val="nil"/>
            </w:tcBorders>
            <w:vAlign w:val="center"/>
          </w:tcPr>
          <w:p w14:paraId="4BC5025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1.21</w:t>
            </w:r>
          </w:p>
        </w:tc>
      </w:tr>
      <w:tr w14:paraId="25E163E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1626A5C9">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仓储和运输辅助活动</w:t>
            </w:r>
          </w:p>
        </w:tc>
        <w:tc>
          <w:tcPr>
            <w:tcW w:w="1233" w:type="dxa"/>
            <w:tcBorders>
              <w:tl2br w:val="nil"/>
              <w:tr2bl w:val="nil"/>
            </w:tcBorders>
            <w:vAlign w:val="center"/>
          </w:tcPr>
          <w:p w14:paraId="63B2C25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6.63</w:t>
            </w:r>
          </w:p>
        </w:tc>
        <w:tc>
          <w:tcPr>
            <w:tcW w:w="1234" w:type="dxa"/>
            <w:tcBorders>
              <w:tl2br w:val="nil"/>
              <w:tr2bl w:val="nil"/>
            </w:tcBorders>
            <w:vAlign w:val="center"/>
          </w:tcPr>
          <w:p w14:paraId="5BD792B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4.87</w:t>
            </w:r>
          </w:p>
        </w:tc>
        <w:tc>
          <w:tcPr>
            <w:tcW w:w="866" w:type="dxa"/>
            <w:tcBorders>
              <w:tl2br w:val="nil"/>
              <w:tr2bl w:val="nil"/>
            </w:tcBorders>
            <w:vAlign w:val="center"/>
          </w:tcPr>
          <w:p w14:paraId="78259A3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2.34</w:t>
            </w:r>
          </w:p>
        </w:tc>
        <w:tc>
          <w:tcPr>
            <w:tcW w:w="1114" w:type="dxa"/>
            <w:tcBorders>
              <w:tl2br w:val="nil"/>
              <w:tr2bl w:val="nil"/>
            </w:tcBorders>
            <w:vAlign w:val="center"/>
          </w:tcPr>
          <w:p w14:paraId="559A920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2.07</w:t>
            </w:r>
          </w:p>
        </w:tc>
      </w:tr>
      <w:tr w14:paraId="7C018FF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52C329DA">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邮政和快递活动</w:t>
            </w:r>
          </w:p>
        </w:tc>
        <w:tc>
          <w:tcPr>
            <w:tcW w:w="1233" w:type="dxa"/>
            <w:tcBorders>
              <w:tl2br w:val="nil"/>
              <w:tr2bl w:val="nil"/>
            </w:tcBorders>
            <w:vAlign w:val="center"/>
          </w:tcPr>
          <w:p w14:paraId="2429773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5.51</w:t>
            </w:r>
          </w:p>
        </w:tc>
        <w:tc>
          <w:tcPr>
            <w:tcW w:w="1234" w:type="dxa"/>
            <w:tcBorders>
              <w:tl2br w:val="nil"/>
              <w:tr2bl w:val="nil"/>
            </w:tcBorders>
            <w:vAlign w:val="center"/>
          </w:tcPr>
          <w:p w14:paraId="65CF962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5.04</w:t>
            </w:r>
          </w:p>
        </w:tc>
        <w:tc>
          <w:tcPr>
            <w:tcW w:w="866" w:type="dxa"/>
            <w:tcBorders>
              <w:tl2br w:val="nil"/>
              <w:tr2bl w:val="nil"/>
            </w:tcBorders>
            <w:vAlign w:val="center"/>
          </w:tcPr>
          <w:p w14:paraId="67C13FB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1.94</w:t>
            </w:r>
          </w:p>
        </w:tc>
        <w:tc>
          <w:tcPr>
            <w:tcW w:w="1114" w:type="dxa"/>
            <w:tcBorders>
              <w:tl2br w:val="nil"/>
              <w:tr2bl w:val="nil"/>
            </w:tcBorders>
            <w:vAlign w:val="center"/>
          </w:tcPr>
          <w:p w14:paraId="7BB5797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1.74</w:t>
            </w:r>
          </w:p>
        </w:tc>
      </w:tr>
      <w:tr w14:paraId="27F29EE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62FDBAF2">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住宿和餐饮服务活动</w:t>
            </w:r>
          </w:p>
        </w:tc>
        <w:tc>
          <w:tcPr>
            <w:tcW w:w="1233" w:type="dxa"/>
            <w:tcBorders>
              <w:tl2br w:val="nil"/>
              <w:tr2bl w:val="nil"/>
            </w:tcBorders>
            <w:vAlign w:val="center"/>
          </w:tcPr>
          <w:p w14:paraId="3AF9AE4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2.80</w:t>
            </w:r>
          </w:p>
        </w:tc>
        <w:tc>
          <w:tcPr>
            <w:tcW w:w="1234" w:type="dxa"/>
            <w:tcBorders>
              <w:tl2br w:val="nil"/>
              <w:tr2bl w:val="nil"/>
            </w:tcBorders>
            <w:vAlign w:val="center"/>
          </w:tcPr>
          <w:p w14:paraId="179ED36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2.73</w:t>
            </w:r>
          </w:p>
        </w:tc>
        <w:tc>
          <w:tcPr>
            <w:tcW w:w="866" w:type="dxa"/>
            <w:tcBorders>
              <w:tl2br w:val="nil"/>
              <w:tr2bl w:val="nil"/>
            </w:tcBorders>
            <w:vAlign w:val="center"/>
          </w:tcPr>
          <w:p w14:paraId="431FC29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1.20</w:t>
            </w:r>
          </w:p>
        </w:tc>
        <w:tc>
          <w:tcPr>
            <w:tcW w:w="1114" w:type="dxa"/>
            <w:tcBorders>
              <w:tl2br w:val="nil"/>
              <w:tr2bl w:val="nil"/>
            </w:tcBorders>
            <w:vAlign w:val="center"/>
          </w:tcPr>
          <w:p w14:paraId="34792E5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1.08</w:t>
            </w:r>
          </w:p>
        </w:tc>
      </w:tr>
      <w:tr w14:paraId="50759FE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21C62C8E">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出版、视听和广播活动</w:t>
            </w:r>
          </w:p>
        </w:tc>
        <w:tc>
          <w:tcPr>
            <w:tcW w:w="1233" w:type="dxa"/>
            <w:tcBorders>
              <w:tl2br w:val="nil"/>
              <w:tr2bl w:val="nil"/>
            </w:tcBorders>
            <w:vAlign w:val="center"/>
          </w:tcPr>
          <w:p w14:paraId="4AA7FF0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7.86</w:t>
            </w:r>
          </w:p>
        </w:tc>
        <w:tc>
          <w:tcPr>
            <w:tcW w:w="1234" w:type="dxa"/>
            <w:tcBorders>
              <w:tl2br w:val="nil"/>
              <w:tr2bl w:val="nil"/>
            </w:tcBorders>
            <w:vAlign w:val="center"/>
          </w:tcPr>
          <w:p w14:paraId="29EEA4C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7.07</w:t>
            </w:r>
          </w:p>
        </w:tc>
        <w:tc>
          <w:tcPr>
            <w:tcW w:w="866" w:type="dxa"/>
            <w:tcBorders>
              <w:tl2br w:val="nil"/>
              <w:tr2bl w:val="nil"/>
            </w:tcBorders>
            <w:vAlign w:val="center"/>
          </w:tcPr>
          <w:p w14:paraId="433430D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2.85</w:t>
            </w:r>
          </w:p>
        </w:tc>
        <w:tc>
          <w:tcPr>
            <w:tcW w:w="1114" w:type="dxa"/>
            <w:tcBorders>
              <w:tl2br w:val="nil"/>
              <w:tr2bl w:val="nil"/>
            </w:tcBorders>
            <w:vAlign w:val="center"/>
          </w:tcPr>
          <w:p w14:paraId="4442C46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2.62</w:t>
            </w:r>
          </w:p>
        </w:tc>
      </w:tr>
      <w:tr w14:paraId="498C370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4B8322E6">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电信</w:t>
            </w:r>
          </w:p>
        </w:tc>
        <w:tc>
          <w:tcPr>
            <w:tcW w:w="1233" w:type="dxa"/>
            <w:tcBorders>
              <w:tl2br w:val="nil"/>
              <w:tr2bl w:val="nil"/>
            </w:tcBorders>
            <w:vAlign w:val="center"/>
          </w:tcPr>
          <w:p w14:paraId="00DEB92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6.43</w:t>
            </w:r>
          </w:p>
        </w:tc>
        <w:tc>
          <w:tcPr>
            <w:tcW w:w="1234" w:type="dxa"/>
            <w:tcBorders>
              <w:tl2br w:val="nil"/>
              <w:tr2bl w:val="nil"/>
            </w:tcBorders>
            <w:vAlign w:val="center"/>
          </w:tcPr>
          <w:p w14:paraId="7B72FB9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6.42</w:t>
            </w:r>
          </w:p>
        </w:tc>
        <w:tc>
          <w:tcPr>
            <w:tcW w:w="866" w:type="dxa"/>
            <w:tcBorders>
              <w:tl2br w:val="nil"/>
              <w:tr2bl w:val="nil"/>
            </w:tcBorders>
            <w:vAlign w:val="center"/>
          </w:tcPr>
          <w:p w14:paraId="0529CC1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1.76</w:t>
            </w:r>
          </w:p>
        </w:tc>
        <w:tc>
          <w:tcPr>
            <w:tcW w:w="1114" w:type="dxa"/>
            <w:tcBorders>
              <w:tl2br w:val="nil"/>
              <w:tr2bl w:val="nil"/>
            </w:tcBorders>
            <w:vAlign w:val="center"/>
          </w:tcPr>
          <w:p w14:paraId="2F862D7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1.31</w:t>
            </w:r>
          </w:p>
        </w:tc>
      </w:tr>
      <w:tr w14:paraId="2B0BE23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23270159">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信息技术和其他信息服务</w:t>
            </w:r>
          </w:p>
        </w:tc>
        <w:tc>
          <w:tcPr>
            <w:tcW w:w="1233" w:type="dxa"/>
            <w:tcBorders>
              <w:tl2br w:val="nil"/>
              <w:tr2bl w:val="nil"/>
            </w:tcBorders>
            <w:vAlign w:val="center"/>
          </w:tcPr>
          <w:p w14:paraId="2A6B80F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5.89</w:t>
            </w:r>
          </w:p>
        </w:tc>
        <w:tc>
          <w:tcPr>
            <w:tcW w:w="1234" w:type="dxa"/>
            <w:tcBorders>
              <w:tl2br w:val="nil"/>
              <w:tr2bl w:val="nil"/>
            </w:tcBorders>
            <w:vAlign w:val="center"/>
          </w:tcPr>
          <w:p w14:paraId="793F17B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7.75</w:t>
            </w:r>
          </w:p>
        </w:tc>
        <w:tc>
          <w:tcPr>
            <w:tcW w:w="866" w:type="dxa"/>
            <w:tcBorders>
              <w:tl2br w:val="nil"/>
              <w:tr2bl w:val="nil"/>
            </w:tcBorders>
            <w:vAlign w:val="center"/>
          </w:tcPr>
          <w:p w14:paraId="047E743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2.74</w:t>
            </w:r>
          </w:p>
        </w:tc>
        <w:tc>
          <w:tcPr>
            <w:tcW w:w="1114" w:type="dxa"/>
            <w:tcBorders>
              <w:tl2br w:val="nil"/>
              <w:tr2bl w:val="nil"/>
            </w:tcBorders>
            <w:vAlign w:val="center"/>
          </w:tcPr>
          <w:p w14:paraId="023E4C9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1.97</w:t>
            </w:r>
          </w:p>
        </w:tc>
      </w:tr>
      <w:tr w14:paraId="71A1E67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01F230C7">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金融和保险活动</w:t>
            </w:r>
          </w:p>
        </w:tc>
        <w:tc>
          <w:tcPr>
            <w:tcW w:w="1233" w:type="dxa"/>
            <w:tcBorders>
              <w:tl2br w:val="nil"/>
              <w:tr2bl w:val="nil"/>
            </w:tcBorders>
            <w:vAlign w:val="center"/>
          </w:tcPr>
          <w:p w14:paraId="4345EFC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11.20</w:t>
            </w:r>
          </w:p>
        </w:tc>
        <w:tc>
          <w:tcPr>
            <w:tcW w:w="1234" w:type="dxa"/>
            <w:tcBorders>
              <w:tl2br w:val="nil"/>
              <w:tr2bl w:val="nil"/>
            </w:tcBorders>
            <w:vAlign w:val="center"/>
          </w:tcPr>
          <w:p w14:paraId="6D0C629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8.61</w:t>
            </w:r>
          </w:p>
        </w:tc>
        <w:tc>
          <w:tcPr>
            <w:tcW w:w="866" w:type="dxa"/>
            <w:tcBorders>
              <w:tl2br w:val="nil"/>
              <w:tr2bl w:val="nil"/>
            </w:tcBorders>
            <w:vAlign w:val="center"/>
          </w:tcPr>
          <w:p w14:paraId="0F2EF54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1.41</w:t>
            </w:r>
          </w:p>
        </w:tc>
        <w:tc>
          <w:tcPr>
            <w:tcW w:w="1114" w:type="dxa"/>
            <w:tcBorders>
              <w:tl2br w:val="nil"/>
              <w:tr2bl w:val="nil"/>
            </w:tcBorders>
            <w:vAlign w:val="center"/>
          </w:tcPr>
          <w:p w14:paraId="1785588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1.33</w:t>
            </w:r>
          </w:p>
        </w:tc>
      </w:tr>
      <w:tr w14:paraId="1DE002B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6B126E1E">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房地产活动</w:t>
            </w:r>
          </w:p>
        </w:tc>
        <w:tc>
          <w:tcPr>
            <w:tcW w:w="1233" w:type="dxa"/>
            <w:tcBorders>
              <w:tl2br w:val="nil"/>
              <w:tr2bl w:val="nil"/>
            </w:tcBorders>
            <w:vAlign w:val="center"/>
          </w:tcPr>
          <w:p w14:paraId="3D17527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4.80</w:t>
            </w:r>
          </w:p>
        </w:tc>
        <w:tc>
          <w:tcPr>
            <w:tcW w:w="1234" w:type="dxa"/>
            <w:tcBorders>
              <w:tl2br w:val="nil"/>
              <w:tr2bl w:val="nil"/>
            </w:tcBorders>
            <w:vAlign w:val="center"/>
          </w:tcPr>
          <w:p w14:paraId="42C433F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2.89</w:t>
            </w:r>
          </w:p>
        </w:tc>
        <w:tc>
          <w:tcPr>
            <w:tcW w:w="866" w:type="dxa"/>
            <w:tcBorders>
              <w:tl2br w:val="nil"/>
              <w:tr2bl w:val="nil"/>
            </w:tcBorders>
            <w:vAlign w:val="center"/>
          </w:tcPr>
          <w:p w14:paraId="7C0976A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0.93</w:t>
            </w:r>
          </w:p>
        </w:tc>
        <w:tc>
          <w:tcPr>
            <w:tcW w:w="1114" w:type="dxa"/>
            <w:tcBorders>
              <w:tl2br w:val="nil"/>
              <w:tr2bl w:val="nil"/>
            </w:tcBorders>
            <w:vAlign w:val="center"/>
          </w:tcPr>
          <w:p w14:paraId="121A815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0.32</w:t>
            </w:r>
          </w:p>
        </w:tc>
      </w:tr>
      <w:tr w14:paraId="2D1FEC4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35D56E8A">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专业、科学和技术活动</w:t>
            </w:r>
          </w:p>
        </w:tc>
        <w:tc>
          <w:tcPr>
            <w:tcW w:w="1233" w:type="dxa"/>
            <w:tcBorders>
              <w:tl2br w:val="nil"/>
              <w:tr2bl w:val="nil"/>
            </w:tcBorders>
            <w:vAlign w:val="center"/>
          </w:tcPr>
          <w:p w14:paraId="57FE7D3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17.35</w:t>
            </w:r>
          </w:p>
        </w:tc>
        <w:tc>
          <w:tcPr>
            <w:tcW w:w="1234" w:type="dxa"/>
            <w:tcBorders>
              <w:tl2br w:val="nil"/>
              <w:tr2bl w:val="nil"/>
            </w:tcBorders>
            <w:vAlign w:val="center"/>
          </w:tcPr>
          <w:p w14:paraId="5916CC6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16.76</w:t>
            </w:r>
          </w:p>
        </w:tc>
        <w:tc>
          <w:tcPr>
            <w:tcW w:w="866" w:type="dxa"/>
            <w:tcBorders>
              <w:tl2br w:val="nil"/>
              <w:tr2bl w:val="nil"/>
            </w:tcBorders>
            <w:vAlign w:val="center"/>
          </w:tcPr>
          <w:p w14:paraId="5AAD277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5.88</w:t>
            </w:r>
          </w:p>
        </w:tc>
        <w:tc>
          <w:tcPr>
            <w:tcW w:w="1114" w:type="dxa"/>
            <w:tcBorders>
              <w:tl2br w:val="nil"/>
              <w:tr2bl w:val="nil"/>
            </w:tcBorders>
            <w:vAlign w:val="center"/>
          </w:tcPr>
          <w:p w14:paraId="3FD0177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4.99</w:t>
            </w:r>
          </w:p>
        </w:tc>
      </w:tr>
      <w:tr w14:paraId="486ED6E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3CB8D376">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行政和支持服务</w:t>
            </w:r>
          </w:p>
        </w:tc>
        <w:tc>
          <w:tcPr>
            <w:tcW w:w="1233" w:type="dxa"/>
            <w:tcBorders>
              <w:tl2br w:val="nil"/>
              <w:tr2bl w:val="nil"/>
            </w:tcBorders>
            <w:vAlign w:val="center"/>
          </w:tcPr>
          <w:p w14:paraId="1995240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5.95</w:t>
            </w:r>
          </w:p>
        </w:tc>
        <w:tc>
          <w:tcPr>
            <w:tcW w:w="1234" w:type="dxa"/>
            <w:tcBorders>
              <w:tl2br w:val="nil"/>
              <w:tr2bl w:val="nil"/>
            </w:tcBorders>
            <w:vAlign w:val="center"/>
          </w:tcPr>
          <w:p w14:paraId="0993989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4.96</w:t>
            </w:r>
          </w:p>
        </w:tc>
        <w:tc>
          <w:tcPr>
            <w:tcW w:w="866" w:type="dxa"/>
            <w:tcBorders>
              <w:tl2br w:val="nil"/>
              <w:tr2bl w:val="nil"/>
            </w:tcBorders>
            <w:vAlign w:val="center"/>
          </w:tcPr>
          <w:p w14:paraId="7E521C0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1.02</w:t>
            </w:r>
          </w:p>
        </w:tc>
        <w:tc>
          <w:tcPr>
            <w:tcW w:w="1114" w:type="dxa"/>
            <w:tcBorders>
              <w:tl2br w:val="nil"/>
              <w:tr2bl w:val="nil"/>
            </w:tcBorders>
            <w:vAlign w:val="center"/>
          </w:tcPr>
          <w:p w14:paraId="2F0AB28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0.57</w:t>
            </w:r>
          </w:p>
        </w:tc>
      </w:tr>
      <w:tr w14:paraId="4A4A6E1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5F37462A">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教育</w:t>
            </w:r>
          </w:p>
        </w:tc>
        <w:tc>
          <w:tcPr>
            <w:tcW w:w="1233" w:type="dxa"/>
            <w:tcBorders>
              <w:tl2br w:val="nil"/>
              <w:tr2bl w:val="nil"/>
            </w:tcBorders>
            <w:vAlign w:val="center"/>
          </w:tcPr>
          <w:p w14:paraId="668BA8D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4.71</w:t>
            </w:r>
          </w:p>
        </w:tc>
        <w:tc>
          <w:tcPr>
            <w:tcW w:w="1234" w:type="dxa"/>
            <w:tcBorders>
              <w:tl2br w:val="nil"/>
              <w:tr2bl w:val="nil"/>
            </w:tcBorders>
            <w:vAlign w:val="center"/>
          </w:tcPr>
          <w:p w14:paraId="16D8924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7.37</w:t>
            </w:r>
          </w:p>
        </w:tc>
        <w:tc>
          <w:tcPr>
            <w:tcW w:w="866" w:type="dxa"/>
            <w:tcBorders>
              <w:tl2br w:val="nil"/>
              <w:tr2bl w:val="nil"/>
            </w:tcBorders>
            <w:vAlign w:val="center"/>
          </w:tcPr>
          <w:p w14:paraId="0D6F74C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1.37</w:t>
            </w:r>
          </w:p>
        </w:tc>
        <w:tc>
          <w:tcPr>
            <w:tcW w:w="1114" w:type="dxa"/>
            <w:tcBorders>
              <w:tl2br w:val="nil"/>
              <w:tr2bl w:val="nil"/>
            </w:tcBorders>
            <w:vAlign w:val="center"/>
          </w:tcPr>
          <w:p w14:paraId="07E07DE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1.68</w:t>
            </w:r>
          </w:p>
        </w:tc>
      </w:tr>
      <w:tr w14:paraId="06890ED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246F4A05">
            <w:pPr>
              <w:widowControl/>
              <w:jc w:val="left"/>
              <w:textAlignment w:val="center"/>
              <w:rPr>
                <w:rFonts w:ascii="Times New Roman" w:hAnsi="Times New Roman"/>
                <w:kern w:val="0"/>
                <w:szCs w:val="21"/>
                <w:lang w:bidi="ar"/>
              </w:rPr>
            </w:pPr>
            <w:r>
              <w:rPr>
                <w:rFonts w:ascii="Times New Roman" w:hAnsi="Times New Roman"/>
                <w:szCs w:val="21"/>
              </w:rPr>
              <w:t>卫生和社会工作</w:t>
            </w:r>
          </w:p>
        </w:tc>
        <w:tc>
          <w:tcPr>
            <w:tcW w:w="1233" w:type="dxa"/>
            <w:tcBorders>
              <w:tl2br w:val="nil"/>
              <w:tr2bl w:val="nil"/>
            </w:tcBorders>
            <w:vAlign w:val="center"/>
          </w:tcPr>
          <w:p w14:paraId="5C77627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4.94</w:t>
            </w:r>
          </w:p>
        </w:tc>
        <w:tc>
          <w:tcPr>
            <w:tcW w:w="1234" w:type="dxa"/>
            <w:tcBorders>
              <w:tl2br w:val="nil"/>
              <w:tr2bl w:val="nil"/>
            </w:tcBorders>
            <w:vAlign w:val="center"/>
          </w:tcPr>
          <w:p w14:paraId="6B09D92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7.17</w:t>
            </w:r>
          </w:p>
        </w:tc>
        <w:tc>
          <w:tcPr>
            <w:tcW w:w="866" w:type="dxa"/>
            <w:tcBorders>
              <w:tl2br w:val="nil"/>
              <w:tr2bl w:val="nil"/>
            </w:tcBorders>
            <w:vAlign w:val="center"/>
          </w:tcPr>
          <w:p w14:paraId="73DCB08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2.46</w:t>
            </w:r>
          </w:p>
        </w:tc>
        <w:tc>
          <w:tcPr>
            <w:tcW w:w="1114" w:type="dxa"/>
            <w:tcBorders>
              <w:tl2br w:val="nil"/>
              <w:tr2bl w:val="nil"/>
            </w:tcBorders>
            <w:vAlign w:val="center"/>
          </w:tcPr>
          <w:p w14:paraId="746CA1D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1.37</w:t>
            </w:r>
          </w:p>
        </w:tc>
      </w:tr>
      <w:tr w14:paraId="52F1186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530A48CF">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艺术、娱乐和休闲</w:t>
            </w:r>
          </w:p>
        </w:tc>
        <w:tc>
          <w:tcPr>
            <w:tcW w:w="1233" w:type="dxa"/>
            <w:tcBorders>
              <w:tl2br w:val="nil"/>
              <w:tr2bl w:val="nil"/>
            </w:tcBorders>
            <w:vAlign w:val="center"/>
          </w:tcPr>
          <w:p w14:paraId="4C9801B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0.67</w:t>
            </w:r>
          </w:p>
        </w:tc>
        <w:tc>
          <w:tcPr>
            <w:tcW w:w="1234" w:type="dxa"/>
            <w:tcBorders>
              <w:tl2br w:val="nil"/>
              <w:tr2bl w:val="nil"/>
            </w:tcBorders>
            <w:vAlign w:val="center"/>
          </w:tcPr>
          <w:p w14:paraId="7E86C57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0.69</w:t>
            </w:r>
          </w:p>
        </w:tc>
        <w:tc>
          <w:tcPr>
            <w:tcW w:w="866" w:type="dxa"/>
            <w:tcBorders>
              <w:tl2br w:val="nil"/>
              <w:tr2bl w:val="nil"/>
            </w:tcBorders>
            <w:vAlign w:val="center"/>
          </w:tcPr>
          <w:p w14:paraId="1353177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0.92</w:t>
            </w:r>
          </w:p>
        </w:tc>
        <w:tc>
          <w:tcPr>
            <w:tcW w:w="1114" w:type="dxa"/>
            <w:tcBorders>
              <w:tl2br w:val="nil"/>
              <w:tr2bl w:val="nil"/>
            </w:tcBorders>
            <w:vAlign w:val="center"/>
          </w:tcPr>
          <w:p w14:paraId="75B8F08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0.33</w:t>
            </w:r>
          </w:p>
        </w:tc>
      </w:tr>
      <w:tr w14:paraId="314ADC2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05" w:type="dxa"/>
            <w:tcBorders>
              <w:tl2br w:val="nil"/>
              <w:tr2bl w:val="nil"/>
            </w:tcBorders>
            <w:vAlign w:val="center"/>
          </w:tcPr>
          <w:p w14:paraId="064216D7">
            <w:pPr>
              <w:widowControl/>
              <w:jc w:val="left"/>
              <w:textAlignment w:val="center"/>
              <w:rPr>
                <w:rFonts w:ascii="Times New Roman" w:hAnsi="Times New Roman"/>
                <w:kern w:val="0"/>
                <w:szCs w:val="21"/>
                <w:lang w:bidi="ar"/>
              </w:rPr>
            </w:pPr>
            <w:r>
              <w:rPr>
                <w:rFonts w:ascii="Times New Roman" w:hAnsi="Times New Roman"/>
                <w:color w:val="000000"/>
                <w:kern w:val="0"/>
                <w:szCs w:val="21"/>
                <w:lang w:bidi="ar"/>
              </w:rPr>
              <w:t>其他服务活动</w:t>
            </w:r>
          </w:p>
        </w:tc>
        <w:tc>
          <w:tcPr>
            <w:tcW w:w="1233" w:type="dxa"/>
            <w:tcBorders>
              <w:tl2br w:val="nil"/>
              <w:tr2bl w:val="nil"/>
            </w:tcBorders>
            <w:vAlign w:val="center"/>
          </w:tcPr>
          <w:p w14:paraId="3072ED6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2.48</w:t>
            </w:r>
          </w:p>
        </w:tc>
        <w:tc>
          <w:tcPr>
            <w:tcW w:w="1234" w:type="dxa"/>
            <w:tcBorders>
              <w:tl2br w:val="nil"/>
              <w:tr2bl w:val="nil"/>
            </w:tcBorders>
            <w:vAlign w:val="center"/>
          </w:tcPr>
          <w:p w14:paraId="440A643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1.30</w:t>
            </w:r>
          </w:p>
        </w:tc>
        <w:tc>
          <w:tcPr>
            <w:tcW w:w="866" w:type="dxa"/>
            <w:tcBorders>
              <w:tl2br w:val="nil"/>
              <w:tr2bl w:val="nil"/>
            </w:tcBorders>
            <w:vAlign w:val="center"/>
          </w:tcPr>
          <w:p w14:paraId="5DB30C4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0.81</w:t>
            </w:r>
          </w:p>
        </w:tc>
        <w:tc>
          <w:tcPr>
            <w:tcW w:w="1114" w:type="dxa"/>
            <w:tcBorders>
              <w:tl2br w:val="nil"/>
              <w:tr2bl w:val="nil"/>
            </w:tcBorders>
            <w:vAlign w:val="center"/>
          </w:tcPr>
          <w:p w14:paraId="38EB2DD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0.49</w:t>
            </w:r>
          </w:p>
        </w:tc>
      </w:tr>
    </w:tbl>
    <w:p w14:paraId="1FECF42D">
      <w:pPr>
        <w:spacing w:before="240" w:after="120"/>
        <w:ind w:firstLine="562" w:firstLineChars="200"/>
        <w:outlineLvl w:val="2"/>
        <w:rPr>
          <w:rFonts w:ascii="Times New Roman" w:hAnsi="Times New Roman" w:eastAsia="黑体"/>
          <w:b/>
          <w:bCs/>
          <w:sz w:val="28"/>
          <w:szCs w:val="28"/>
        </w:rPr>
      </w:pPr>
      <w:bookmarkStart w:id="736" w:name="_Toc32258"/>
      <w:bookmarkStart w:id="737" w:name="_Toc29877"/>
      <w:bookmarkStart w:id="738" w:name="_Toc22501"/>
      <w:bookmarkStart w:id="739" w:name="_Toc19972"/>
      <w:bookmarkStart w:id="740" w:name="_Toc12208"/>
      <w:bookmarkStart w:id="741" w:name="_Toc18736"/>
      <w:bookmarkStart w:id="742" w:name="_Toc22113"/>
      <w:bookmarkStart w:id="743" w:name="_Toc23729"/>
      <w:bookmarkStart w:id="744" w:name="_Toc21099"/>
      <w:bookmarkStart w:id="745" w:name="_Toc23412"/>
      <w:bookmarkStart w:id="746" w:name="_Toc12513"/>
      <w:bookmarkStart w:id="747" w:name="_Toc31919"/>
      <w:bookmarkStart w:id="748" w:name="_Toc30864"/>
      <w:bookmarkStart w:id="749" w:name="_Toc2649"/>
      <w:r>
        <w:rPr>
          <w:rFonts w:ascii="Times New Roman" w:hAnsi="Times New Roman" w:eastAsia="黑体"/>
          <w:b/>
          <w:bCs/>
          <w:sz w:val="28"/>
          <w:szCs w:val="28"/>
        </w:rPr>
        <w:t>三、产业数字化对中国出口碳不平等的实证检验</w:t>
      </w:r>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14:paraId="60602FAC">
      <w:pPr>
        <w:widowControl/>
        <w:spacing w:line="360" w:lineRule="auto"/>
        <w:ind w:firstLine="480" w:firstLineChars="200"/>
        <w:jc w:val="left"/>
        <w:outlineLvl w:val="3"/>
        <w:rPr>
          <w:rFonts w:ascii="Times New Roman" w:hAnsi="Times New Roman"/>
          <w:kern w:val="0"/>
          <w:sz w:val="24"/>
          <w:lang w:bidi="ar"/>
        </w:rPr>
      </w:pPr>
      <w:r>
        <w:rPr>
          <w:rFonts w:ascii="Times New Roman" w:hAnsi="Times New Roman"/>
          <w:kern w:val="0"/>
          <w:sz w:val="24"/>
          <w:lang w:bidi="ar"/>
        </w:rPr>
        <w:t>（一）模型构建与变量选取</w:t>
      </w:r>
    </w:p>
    <w:p w14:paraId="6511C4B4">
      <w:pPr>
        <w:widowControl/>
        <w:spacing w:line="360" w:lineRule="auto"/>
        <w:ind w:firstLine="480" w:firstLineChars="200"/>
        <w:jc w:val="left"/>
        <w:rPr>
          <w:rFonts w:ascii="Times New Roman" w:hAnsi="Times New Roman"/>
          <w:kern w:val="0"/>
          <w:sz w:val="24"/>
          <w:lang w:bidi="ar"/>
        </w:rPr>
      </w:pPr>
      <w:r>
        <w:rPr>
          <w:rFonts w:ascii="Times New Roman" w:hAnsi="Times New Roman"/>
          <w:kern w:val="0"/>
          <w:sz w:val="24"/>
          <w:lang w:bidi="ar"/>
        </w:rPr>
        <w:t>本文设计如下回归模型，以检验产业数字化对中国对外出口碳不平等的影响。</w:t>
      </w:r>
    </w:p>
    <w:p w14:paraId="75B42AD1">
      <w:pPr>
        <w:widowControl/>
        <w:tabs>
          <w:tab w:val="center" w:pos="4153"/>
        </w:tabs>
        <w:spacing w:line="360" w:lineRule="auto"/>
        <w:ind w:firstLine="480" w:firstLineChars="200"/>
        <w:jc w:val="left"/>
        <w:rPr>
          <w:rFonts w:ascii="Times New Roman" w:hAnsi="Times New Roman"/>
          <w:kern w:val="0"/>
          <w:sz w:val="24"/>
          <w:lang w:bidi="ar"/>
        </w:rPr>
      </w:pPr>
      <m:oMath>
        <m:r>
          <m:rPr/>
          <w:rPr>
            <w:rFonts w:ascii="Cambria Math" w:hAnsi="Times New Roman"/>
            <w:kern w:val="0"/>
            <w:sz w:val="24"/>
            <w:lang w:bidi="ar"/>
          </w:rPr>
          <m:t>c</m:t>
        </m:r>
        <m:sSub>
          <m:sSubPr>
            <m:ctrlPr>
              <w:rPr>
                <w:rFonts w:ascii="Cambria Math" w:hAnsi="Times New Roman"/>
                <w:i/>
                <w:kern w:val="0"/>
                <w:sz w:val="24"/>
                <w:lang w:bidi="ar"/>
              </w:rPr>
            </m:ctrlPr>
          </m:sSubPr>
          <m:e>
            <m:r>
              <m:rPr/>
              <w:rPr>
                <w:rFonts w:ascii="Cambria Math" w:hAnsi="Times New Roman"/>
                <w:kern w:val="0"/>
                <w:sz w:val="24"/>
                <w:lang w:bidi="ar"/>
              </w:rPr>
              <m:t>i</m:t>
            </m:r>
            <m:ctrlPr>
              <w:rPr>
                <w:rFonts w:ascii="Cambria Math" w:hAnsi="Times New Roman"/>
                <w:i/>
                <w:kern w:val="0"/>
                <w:sz w:val="24"/>
                <w:lang w:bidi="ar"/>
              </w:rPr>
            </m:ctrlPr>
          </m:e>
          <m:sub>
            <m:r>
              <m:rPr/>
              <w:rPr>
                <w:rFonts w:ascii="Cambria Math" w:hAnsi="Times New Roman"/>
                <w:kern w:val="0"/>
                <w:sz w:val="24"/>
                <w:lang w:bidi="ar"/>
              </w:rPr>
              <m:t>it</m:t>
            </m:r>
            <m:ctrlPr>
              <w:rPr>
                <w:rFonts w:ascii="Cambria Math" w:hAnsi="Times New Roman"/>
                <w:i/>
                <w:kern w:val="0"/>
                <w:sz w:val="24"/>
                <w:lang w:bidi="ar"/>
              </w:rPr>
            </m:ctrlPr>
          </m:sub>
        </m:sSub>
        <m:r>
          <m:rPr/>
          <w:rPr>
            <w:rFonts w:ascii="Cambria Math" w:hAnsi="Times New Roman"/>
            <w:kern w:val="0"/>
            <w:sz w:val="24"/>
            <w:lang w:bidi="ar"/>
          </w:rPr>
          <m:t>=</m:t>
        </m:r>
        <m:sSub>
          <m:sSubPr>
            <m:ctrlPr>
              <w:rPr>
                <w:rFonts w:ascii="Cambria Math" w:hAnsi="Times New Roman"/>
                <w:i/>
                <w:kern w:val="0"/>
                <w:sz w:val="24"/>
                <w:lang w:bidi="ar"/>
              </w:rPr>
            </m:ctrlPr>
          </m:sSubPr>
          <m:e>
            <m:r>
              <m:rPr/>
              <w:rPr>
                <w:rFonts w:ascii="Cambria Math" w:hAnsi="Times New Roman"/>
                <w:kern w:val="0"/>
                <w:sz w:val="24"/>
                <w:lang w:bidi="ar"/>
              </w:rPr>
              <m:t>β</m:t>
            </m:r>
            <m:ctrlPr>
              <w:rPr>
                <w:rFonts w:ascii="Cambria Math" w:hAnsi="Times New Roman"/>
                <w:i/>
                <w:kern w:val="0"/>
                <w:sz w:val="24"/>
                <w:lang w:bidi="ar"/>
              </w:rPr>
            </m:ctrlPr>
          </m:e>
          <m:sub>
            <m:r>
              <m:rPr/>
              <w:rPr>
                <w:rFonts w:ascii="Cambria Math" w:hAnsi="Times New Roman"/>
                <w:kern w:val="0"/>
                <w:sz w:val="24"/>
                <w:lang w:bidi="ar"/>
              </w:rPr>
              <m:t>o</m:t>
            </m:r>
            <m:ctrlPr>
              <w:rPr>
                <w:rFonts w:ascii="Cambria Math" w:hAnsi="Times New Roman"/>
                <w:i/>
                <w:kern w:val="0"/>
                <w:sz w:val="24"/>
                <w:lang w:bidi="ar"/>
              </w:rPr>
            </m:ctrlPr>
          </m:sub>
        </m:sSub>
        <m:r>
          <m:rPr/>
          <w:rPr>
            <w:rFonts w:ascii="Cambria Math" w:hAnsi="Times New Roman"/>
            <w:kern w:val="0"/>
            <w:sz w:val="24"/>
            <w:lang w:bidi="ar"/>
          </w:rPr>
          <m:t>+</m:t>
        </m:r>
        <m:sSub>
          <m:sSubPr>
            <m:ctrlPr>
              <w:rPr>
                <w:rFonts w:ascii="Cambria Math" w:hAnsi="Times New Roman"/>
                <w:i/>
                <w:kern w:val="0"/>
                <w:sz w:val="24"/>
                <w:lang w:bidi="ar"/>
              </w:rPr>
            </m:ctrlPr>
          </m:sSubPr>
          <m:e>
            <m:r>
              <m:rPr/>
              <w:rPr>
                <w:rFonts w:ascii="Cambria Math" w:hAnsi="Times New Roman"/>
                <w:kern w:val="0"/>
                <w:sz w:val="24"/>
                <w:lang w:bidi="ar"/>
              </w:rPr>
              <m:t>β</m:t>
            </m:r>
            <m:ctrlPr>
              <w:rPr>
                <w:rFonts w:ascii="Cambria Math" w:hAnsi="Times New Roman"/>
                <w:i/>
                <w:kern w:val="0"/>
                <w:sz w:val="24"/>
                <w:lang w:bidi="ar"/>
              </w:rPr>
            </m:ctrlPr>
          </m:e>
          <m:sub>
            <m:r>
              <m:rPr/>
              <w:rPr>
                <w:rFonts w:ascii="Cambria Math" w:hAnsi="Times New Roman"/>
                <w:kern w:val="0"/>
                <w:sz w:val="24"/>
                <w:lang w:bidi="ar"/>
              </w:rPr>
              <m:t>1</m:t>
            </m:r>
            <m:ctrlPr>
              <w:rPr>
                <w:rFonts w:ascii="Cambria Math" w:hAnsi="Times New Roman"/>
                <w:i/>
                <w:kern w:val="0"/>
                <w:sz w:val="24"/>
                <w:lang w:bidi="ar"/>
              </w:rPr>
            </m:ctrlPr>
          </m:sub>
        </m:sSub>
        <m:r>
          <m:rPr/>
          <w:rPr>
            <w:rFonts w:ascii="Cambria Math" w:hAnsi="Times New Roman"/>
            <w:kern w:val="0"/>
            <w:sz w:val="24"/>
            <w:lang w:bidi="ar"/>
          </w:rPr>
          <m:t>di</m:t>
        </m:r>
        <m:sSub>
          <m:sSubPr>
            <m:ctrlPr>
              <w:rPr>
                <w:rFonts w:ascii="Cambria Math" w:hAnsi="Times New Roman"/>
                <w:i/>
                <w:kern w:val="0"/>
                <w:sz w:val="24"/>
                <w:lang w:bidi="ar"/>
              </w:rPr>
            </m:ctrlPr>
          </m:sSubPr>
          <m:e>
            <m:r>
              <m:rPr/>
              <w:rPr>
                <w:rFonts w:ascii="Cambria Math" w:hAnsi="Times New Roman"/>
                <w:kern w:val="0"/>
                <w:sz w:val="24"/>
                <w:lang w:bidi="ar"/>
              </w:rPr>
              <m:t>g</m:t>
            </m:r>
            <m:ctrlPr>
              <w:rPr>
                <w:rFonts w:ascii="Cambria Math" w:hAnsi="Times New Roman"/>
                <w:i/>
                <w:kern w:val="0"/>
                <w:sz w:val="24"/>
                <w:lang w:bidi="ar"/>
              </w:rPr>
            </m:ctrlPr>
          </m:e>
          <m:sub>
            <m:r>
              <m:rPr/>
              <w:rPr>
                <w:rFonts w:ascii="Cambria Math" w:hAnsi="Times New Roman"/>
                <w:kern w:val="0"/>
                <w:sz w:val="24"/>
                <w:lang w:bidi="ar"/>
              </w:rPr>
              <m:t>it</m:t>
            </m:r>
            <m:ctrlPr>
              <w:rPr>
                <w:rFonts w:ascii="Cambria Math" w:hAnsi="Times New Roman"/>
                <w:i/>
                <w:kern w:val="0"/>
                <w:sz w:val="24"/>
                <w:lang w:bidi="ar"/>
              </w:rPr>
            </m:ctrlPr>
          </m:sub>
        </m:sSub>
        <m:r>
          <m:rPr/>
          <w:rPr>
            <w:rFonts w:ascii="Cambria Math" w:hAnsi="Times New Roman"/>
            <w:kern w:val="0"/>
            <w:sz w:val="24"/>
            <w:lang w:bidi="ar"/>
          </w:rPr>
          <m:t>+contro</m:t>
        </m:r>
        <m:sSub>
          <m:sSubPr>
            <m:ctrlPr>
              <w:rPr>
                <w:rFonts w:ascii="Cambria Math" w:hAnsi="Times New Roman"/>
                <w:i/>
                <w:kern w:val="0"/>
                <w:sz w:val="24"/>
                <w:lang w:bidi="ar"/>
              </w:rPr>
            </m:ctrlPr>
          </m:sSubPr>
          <m:e>
            <m:r>
              <m:rPr/>
              <w:rPr>
                <w:rFonts w:ascii="Cambria Math" w:hAnsi="Times New Roman"/>
                <w:kern w:val="0"/>
                <w:sz w:val="24"/>
                <w:lang w:bidi="ar"/>
              </w:rPr>
              <m:t>l</m:t>
            </m:r>
            <m:ctrlPr>
              <w:rPr>
                <w:rFonts w:ascii="Cambria Math" w:hAnsi="Times New Roman"/>
                <w:i/>
                <w:kern w:val="0"/>
                <w:sz w:val="24"/>
                <w:lang w:bidi="ar"/>
              </w:rPr>
            </m:ctrlPr>
          </m:e>
          <m:sub>
            <m:r>
              <m:rPr/>
              <w:rPr>
                <w:rFonts w:ascii="Cambria Math" w:hAnsi="Times New Roman"/>
                <w:kern w:val="0"/>
                <w:sz w:val="24"/>
                <w:lang w:bidi="ar"/>
              </w:rPr>
              <m:t>it</m:t>
            </m:r>
            <m:ctrlPr>
              <w:rPr>
                <w:rFonts w:ascii="Cambria Math" w:hAnsi="Times New Roman"/>
                <w:i/>
                <w:kern w:val="0"/>
                <w:sz w:val="24"/>
                <w:lang w:bidi="ar"/>
              </w:rPr>
            </m:ctrlPr>
          </m:sub>
        </m:sSub>
        <m:r>
          <m:rPr/>
          <w:rPr>
            <w:rFonts w:ascii="Cambria Math" w:hAnsi="Times New Roman"/>
            <w:kern w:val="0"/>
            <w:sz w:val="24"/>
            <w:lang w:bidi="ar"/>
          </w:rPr>
          <m:t>+</m:t>
        </m:r>
        <m:sSub>
          <m:sSubPr>
            <m:ctrlPr>
              <w:rPr>
                <w:rFonts w:ascii="Cambria Math" w:hAnsi="Times New Roman"/>
                <w:i/>
                <w:kern w:val="0"/>
                <w:sz w:val="24"/>
                <w:lang w:bidi="ar"/>
              </w:rPr>
            </m:ctrlPr>
          </m:sSubPr>
          <m:e>
            <m:r>
              <m:rPr/>
              <w:rPr>
                <w:rFonts w:ascii="Cambria Math" w:hAnsi="Times New Roman"/>
                <w:kern w:val="0"/>
                <w:sz w:val="24"/>
                <w:lang w:bidi="ar"/>
              </w:rPr>
              <m:t>μ</m:t>
            </m:r>
            <m:ctrlPr>
              <w:rPr>
                <w:rFonts w:ascii="Cambria Math" w:hAnsi="Times New Roman"/>
                <w:i/>
                <w:kern w:val="0"/>
                <w:sz w:val="24"/>
                <w:lang w:bidi="ar"/>
              </w:rPr>
            </m:ctrlPr>
          </m:e>
          <m:sub>
            <m:r>
              <m:rPr/>
              <w:rPr>
                <w:rFonts w:ascii="Cambria Math" w:hAnsi="Times New Roman"/>
                <w:kern w:val="0"/>
                <w:sz w:val="24"/>
                <w:lang w:bidi="ar"/>
              </w:rPr>
              <m:t>i</m:t>
            </m:r>
            <m:ctrlPr>
              <w:rPr>
                <w:rFonts w:ascii="Cambria Math" w:hAnsi="Times New Roman"/>
                <w:i/>
                <w:kern w:val="0"/>
                <w:sz w:val="24"/>
                <w:lang w:bidi="ar"/>
              </w:rPr>
            </m:ctrlPr>
          </m:sub>
        </m:sSub>
        <m:r>
          <m:rPr/>
          <w:rPr>
            <w:rFonts w:ascii="Cambria Math" w:hAnsi="Times New Roman"/>
            <w:kern w:val="0"/>
            <w:sz w:val="24"/>
            <w:lang w:bidi="ar"/>
          </w:rPr>
          <m:t>+</m:t>
        </m:r>
        <m:sSub>
          <m:sSubPr>
            <m:ctrlPr>
              <w:rPr>
                <w:rFonts w:ascii="Cambria Math" w:hAnsi="Times New Roman"/>
                <w:i/>
                <w:kern w:val="0"/>
                <w:sz w:val="24"/>
                <w:lang w:bidi="ar"/>
              </w:rPr>
            </m:ctrlPr>
          </m:sSubPr>
          <m:e>
            <m:r>
              <m:rPr/>
              <w:rPr>
                <w:rFonts w:ascii="Cambria Math" w:hAnsi="Times New Roman"/>
                <w:kern w:val="0"/>
                <w:sz w:val="24"/>
                <w:lang w:bidi="ar"/>
              </w:rPr>
              <m:t>μ</m:t>
            </m:r>
            <m:ctrlPr>
              <w:rPr>
                <w:rFonts w:ascii="Cambria Math" w:hAnsi="Times New Roman"/>
                <w:i/>
                <w:kern w:val="0"/>
                <w:sz w:val="24"/>
                <w:lang w:bidi="ar"/>
              </w:rPr>
            </m:ctrlPr>
          </m:e>
          <m:sub>
            <m:r>
              <m:rPr/>
              <w:rPr>
                <w:rFonts w:ascii="Cambria Math" w:hAnsi="Times New Roman"/>
                <w:kern w:val="0"/>
                <w:sz w:val="24"/>
                <w:lang w:bidi="ar"/>
              </w:rPr>
              <m:t>t</m:t>
            </m:r>
            <m:ctrlPr>
              <w:rPr>
                <w:rFonts w:ascii="Cambria Math" w:hAnsi="Times New Roman"/>
                <w:i/>
                <w:kern w:val="0"/>
                <w:sz w:val="24"/>
                <w:lang w:bidi="ar"/>
              </w:rPr>
            </m:ctrlPr>
          </m:sub>
        </m:sSub>
        <m:r>
          <m:rPr/>
          <w:rPr>
            <w:rFonts w:ascii="Cambria Math" w:hAnsi="Times New Roman"/>
            <w:kern w:val="0"/>
            <w:sz w:val="24"/>
            <w:lang w:bidi="ar"/>
          </w:rPr>
          <m:t>+</m:t>
        </m:r>
        <m:sSub>
          <m:sSubPr>
            <m:ctrlPr>
              <w:rPr>
                <w:rFonts w:ascii="Cambria Math" w:hAnsi="Times New Roman"/>
                <w:i/>
                <w:kern w:val="0"/>
                <w:sz w:val="24"/>
                <w:lang w:bidi="ar"/>
              </w:rPr>
            </m:ctrlPr>
          </m:sSubPr>
          <m:e>
            <m:r>
              <m:rPr/>
              <w:rPr>
                <w:rFonts w:ascii="Cambria Math" w:hAnsi="Times New Roman"/>
                <w:kern w:val="0"/>
                <w:sz w:val="24"/>
                <w:lang w:bidi="ar"/>
              </w:rPr>
              <m:t>ε</m:t>
            </m:r>
            <m:ctrlPr>
              <w:rPr>
                <w:rFonts w:ascii="Cambria Math" w:hAnsi="Times New Roman"/>
                <w:i/>
                <w:kern w:val="0"/>
                <w:sz w:val="24"/>
                <w:lang w:bidi="ar"/>
              </w:rPr>
            </m:ctrlPr>
          </m:e>
          <m:sub>
            <m:r>
              <m:rPr/>
              <w:rPr>
                <w:rFonts w:ascii="Cambria Math" w:hAnsi="Times New Roman"/>
                <w:kern w:val="0"/>
                <w:sz w:val="24"/>
                <w:lang w:bidi="ar"/>
              </w:rPr>
              <m:t>it</m:t>
            </m:r>
            <m:ctrlPr>
              <w:rPr>
                <w:rFonts w:ascii="Cambria Math" w:hAnsi="Times New Roman"/>
                <w:i/>
                <w:kern w:val="0"/>
                <w:sz w:val="24"/>
                <w:lang w:bidi="ar"/>
              </w:rPr>
            </m:ctrlPr>
          </m:sub>
        </m:sSub>
        <m:r>
          <m:rPr>
            <m:nor/>
            <m:sty m:val="p"/>
          </m:rPr>
          <w:rPr>
            <w:rFonts w:ascii="Cambria Math" w:hAnsi="Times New Roman"/>
            <w:kern w:val="0"/>
            <w:sz w:val="24"/>
            <w:lang w:bidi="ar"/>
          </w:rPr>
          <m:t xml:space="preserve">                            （7-3）</m:t>
        </m:r>
      </m:oMath>
      <w:r>
        <w:rPr>
          <w:rFonts w:ascii="Times New Roman" w:hAnsi="Times New Roman"/>
          <w:kern w:val="0"/>
          <w:sz w:val="24"/>
          <w:lang w:bidi="ar"/>
        </w:rPr>
        <w:tab/>
      </w:r>
    </w:p>
    <w:p w14:paraId="1BDB96AE">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其中i、t分别表示产业、时间，ci</w:t>
      </w:r>
      <w:r>
        <w:rPr>
          <w:rFonts w:ascii="Times New Roman" w:hAnsi="Times New Roman"/>
          <w:kern w:val="0"/>
          <w:sz w:val="24"/>
          <w:vertAlign w:val="subscript"/>
          <w:lang w:bidi="ar"/>
        </w:rPr>
        <w:t>it</w:t>
      </w:r>
      <w:r>
        <w:rPr>
          <w:rFonts w:ascii="Times New Roman" w:hAnsi="Times New Roman"/>
          <w:kern w:val="0"/>
          <w:sz w:val="24"/>
          <w:lang w:bidi="ar"/>
        </w:rPr>
        <w:t>为中国i产业t年的碳不平等指数，本文将分别对出口失衡度和碳排放贸易条件指数作为碳不平等代理变量进行实证检验，dig</w:t>
      </w:r>
      <w:r>
        <w:rPr>
          <w:rFonts w:ascii="Times New Roman" w:hAnsi="Times New Roman"/>
          <w:kern w:val="0"/>
          <w:sz w:val="24"/>
          <w:vertAlign w:val="subscript"/>
          <w:lang w:bidi="ar"/>
        </w:rPr>
        <w:t>it</w:t>
      </w:r>
      <w:r>
        <w:rPr>
          <w:rFonts w:ascii="Times New Roman" w:hAnsi="Times New Roman"/>
          <w:kern w:val="0"/>
          <w:sz w:val="24"/>
          <w:lang w:bidi="ar"/>
        </w:rPr>
        <w:t>为中国i产业t年的产业数字化水平，控制变量分别选取出口服务化（serve）、碳排放强度（cei）、全球价值链前向参与度（gvcf）、全球价值链后向参与度（gvcn）。</w:t>
      </w:r>
      <m:oMath>
        <m:sSub>
          <m:sSubPr>
            <m:ctrlPr>
              <w:rPr>
                <w:rFonts w:ascii="Cambria Math" w:hAnsi="Cambria Math"/>
                <w:i/>
                <w:kern w:val="0"/>
                <w:sz w:val="24"/>
                <w:lang w:bidi="ar"/>
              </w:rPr>
            </m:ctrlPr>
          </m:sSubPr>
          <m:e>
            <m:r>
              <m:rPr/>
              <w:rPr>
                <w:rFonts w:ascii="Cambria Math" w:hAnsi="Cambria Math"/>
                <w:kern w:val="0"/>
                <w:sz w:val="24"/>
                <w:lang w:bidi="ar"/>
              </w:rPr>
              <m:t>μ</m:t>
            </m:r>
            <m:ctrlPr>
              <w:rPr>
                <w:rFonts w:ascii="Cambria Math" w:hAnsi="Cambria Math"/>
                <w:i/>
                <w:kern w:val="0"/>
                <w:sz w:val="24"/>
                <w:lang w:bidi="ar"/>
              </w:rPr>
            </m:ctrlPr>
          </m:e>
          <m:sub>
            <m:r>
              <m:rPr/>
              <w:rPr>
                <w:rFonts w:ascii="Cambria Math" w:hAnsi="Cambria Math"/>
                <w:kern w:val="0"/>
                <w:sz w:val="24"/>
                <w:lang w:bidi="ar"/>
              </w:rPr>
              <m:t>i</m:t>
            </m:r>
            <m:ctrlPr>
              <w:rPr>
                <w:rFonts w:ascii="Cambria Math" w:hAnsi="Cambria Math"/>
                <w:i/>
                <w:kern w:val="0"/>
                <w:sz w:val="24"/>
                <w:lang w:bidi="ar"/>
              </w:rPr>
            </m:ctrlPr>
          </m:sub>
        </m:sSub>
      </m:oMath>
      <w:r>
        <w:rPr>
          <w:rFonts w:ascii="Times New Roman" w:hAnsi="Times New Roman"/>
          <w:kern w:val="0"/>
          <w:sz w:val="24"/>
          <w:lang w:bidi="ar"/>
        </w:rPr>
        <w:t>、</w:t>
      </w:r>
      <m:oMath>
        <m:sSub>
          <m:sSubPr>
            <m:ctrlPr>
              <w:rPr>
                <w:rFonts w:ascii="Cambria Math" w:hAnsi="Cambria Math"/>
                <w:i/>
                <w:kern w:val="0"/>
                <w:sz w:val="24"/>
                <w:lang w:bidi="ar"/>
              </w:rPr>
            </m:ctrlPr>
          </m:sSubPr>
          <m:e>
            <m:r>
              <m:rPr/>
              <w:rPr>
                <w:rFonts w:ascii="Cambria Math" w:hAnsi="Cambria Math"/>
                <w:kern w:val="0"/>
                <w:sz w:val="24"/>
                <w:lang w:bidi="ar"/>
              </w:rPr>
              <m:t>μ</m:t>
            </m:r>
            <m:ctrlPr>
              <w:rPr>
                <w:rFonts w:ascii="Cambria Math" w:hAnsi="Cambria Math"/>
                <w:i/>
                <w:kern w:val="0"/>
                <w:sz w:val="24"/>
                <w:lang w:bidi="ar"/>
              </w:rPr>
            </m:ctrlPr>
          </m:e>
          <m:sub>
            <m:r>
              <m:rPr/>
              <w:rPr>
                <w:rFonts w:ascii="Cambria Math" w:hAnsi="Cambria Math"/>
                <w:kern w:val="0"/>
                <w:sz w:val="24"/>
                <w:lang w:bidi="ar"/>
              </w:rPr>
              <m:t>t</m:t>
            </m:r>
            <m:ctrlPr>
              <w:rPr>
                <w:rFonts w:ascii="Cambria Math" w:hAnsi="Cambria Math"/>
                <w:i/>
                <w:kern w:val="0"/>
                <w:sz w:val="24"/>
                <w:lang w:bidi="ar"/>
              </w:rPr>
            </m:ctrlPr>
          </m:sub>
        </m:sSub>
      </m:oMath>
      <w:r>
        <w:rPr>
          <w:rFonts w:ascii="Times New Roman" w:hAnsi="Times New Roman"/>
          <w:kern w:val="0"/>
          <w:sz w:val="24"/>
          <w:lang w:bidi="ar"/>
        </w:rPr>
        <w:t>分别为行业固定效应、时间固定效应。各变量的测度在前文已给出，不再赘述。</w:t>
      </w:r>
    </w:p>
    <w:p w14:paraId="52304356">
      <w:pPr>
        <w:widowControl/>
        <w:spacing w:line="360" w:lineRule="auto"/>
        <w:ind w:firstLine="480" w:firstLineChars="200"/>
        <w:jc w:val="left"/>
        <w:outlineLvl w:val="3"/>
        <w:rPr>
          <w:rFonts w:ascii="Times New Roman" w:hAnsi="Times New Roman"/>
          <w:kern w:val="0"/>
          <w:sz w:val="24"/>
          <w:lang w:bidi="ar"/>
        </w:rPr>
      </w:pPr>
      <w:r>
        <w:rPr>
          <w:rFonts w:ascii="Times New Roman" w:hAnsi="Times New Roman"/>
          <w:kern w:val="0"/>
          <w:sz w:val="24"/>
          <w:lang w:bidi="ar"/>
        </w:rPr>
        <w:t>（二）实证结果分析</w:t>
      </w:r>
    </w:p>
    <w:p w14:paraId="209427F0">
      <w:pPr>
        <w:widowControl/>
        <w:spacing w:line="400" w:lineRule="exact"/>
        <w:ind w:firstLine="480" w:firstLineChars="200"/>
        <w:jc w:val="left"/>
        <w:rPr>
          <w:rFonts w:ascii="Times New Roman" w:hAnsi="Times New Roman"/>
          <w:szCs w:val="21"/>
        </w:rPr>
      </w:pPr>
      <w:r>
        <w:rPr>
          <w:rFonts w:ascii="Times New Roman" w:hAnsi="Times New Roman"/>
          <w:kern w:val="0"/>
          <w:sz w:val="24"/>
          <w:lang w:bidi="ar"/>
        </w:rPr>
        <w:t>基准回归结果如表7-3显示，第（1）、（2）列的核心解释变量为出口失衡度指数（CI），第（3）、（4）列的核心解释变量为排放条件指数（</w:t>
      </w:r>
      <w:r>
        <w:rPr>
          <w:rFonts w:hint="eastAsia" w:ascii="Times New Roman" w:hAnsi="Times New Roman"/>
          <w:kern w:val="0"/>
          <w:sz w:val="24"/>
          <w:lang w:bidi="ar"/>
        </w:rPr>
        <w:t>E</w:t>
      </w:r>
      <w:r>
        <w:rPr>
          <w:rFonts w:ascii="Times New Roman" w:hAnsi="Times New Roman"/>
          <w:kern w:val="0"/>
          <w:sz w:val="24"/>
          <w:lang w:bidi="ar"/>
        </w:rPr>
        <w:t>TT）。第（1）、（3）列为不加入控制变量回归结果，第（2）、（4）列为加入控制变量的回归结果。第（1）、（2）回归结果表明，产业数字化显著抑制了中国出口失衡度，第（3）、（4）回归结果表明，产业数字化显著抑制了中国碳排放贸易条件指数，这说明产业数字化可缓解中国出口碳不平等。控制变量的结果表明，碳排放强度显著促进了中国出口碳不平等，说明落后的生产技术加大了中国国际贸易中的碳不平等，出口服务化显著抑制了中国出口碳不平等，说明出口结构升级能缓解中国出口碳不平等。</w:t>
      </w:r>
      <w:r>
        <w:rPr>
          <w:rFonts w:ascii="Times New Roman" w:hAnsi="Times New Roman"/>
          <w:color w:val="000000" w:themeColor="text1"/>
          <w:kern w:val="0"/>
          <w:sz w:val="24"/>
          <w:lang w:bidi="ar"/>
          <w14:textFill>
            <w14:solidFill>
              <w14:schemeClr w14:val="tx1"/>
            </w14:solidFill>
          </w14:textFill>
        </w:rPr>
        <w:t>全球价值链前向参与度促进了中国出口碳不平等，可能的原因是</w:t>
      </w:r>
      <w:r>
        <w:rPr>
          <w:rFonts w:ascii="Times New Roman" w:hAnsi="Times New Roman"/>
          <w:color w:val="000000" w:themeColor="text1"/>
          <w:sz w:val="24"/>
          <w14:textFill>
            <w14:solidFill>
              <w14:schemeClr w14:val="tx1"/>
            </w14:solidFill>
          </w14:textFill>
        </w:rPr>
        <w:t>中国主要通过出口原材料等中间产品而非服务嵌入全球价值链上游环节，原材料和中间产品的生产通常需要大量的能源，尤其是化石燃料，这导致了较高的碳排放及低贸易增加值。全球价值链后向参与度则显著缓解了中国碳不平等，后向参与度是指中国下游产业通过需求联系与国外中间供给部门发</w:t>
      </w:r>
      <w:r>
        <w:rPr>
          <w:rFonts w:ascii="Times New Roman" w:hAnsi="Times New Roman"/>
          <w:sz w:val="24"/>
        </w:rPr>
        <w:t>生的联系，</w:t>
      </w:r>
      <w:r>
        <w:rPr>
          <w:rFonts w:ascii="Times New Roman" w:hAnsi="Times New Roman"/>
          <w:kern w:val="0"/>
          <w:sz w:val="24"/>
          <w:lang w:bidi="ar"/>
        </w:rPr>
        <w:t>以获得国际前沿的知识和技术，</w:t>
      </w:r>
      <w:r>
        <w:rPr>
          <w:rFonts w:ascii="Times New Roman" w:hAnsi="Times New Roman"/>
          <w:sz w:val="24"/>
        </w:rPr>
        <w:t>国外中间供给部门在与中国企业合作的过程中，可能会将先进的生产技术和管理经验传递给中国企业。这种技术溢出效应有助于中国企业提升技术水平，减少生产过程中的碳排放。</w:t>
      </w:r>
    </w:p>
    <w:p w14:paraId="6ECCF907">
      <w:pPr>
        <w:widowControl/>
        <w:spacing w:line="360" w:lineRule="auto"/>
        <w:ind w:firstLine="422" w:firstLineChars="200"/>
        <w:jc w:val="center"/>
        <w:rPr>
          <w:rFonts w:ascii="Times New Roman" w:hAnsi="Times New Roman"/>
          <w:b/>
          <w:bCs/>
          <w:sz w:val="24"/>
        </w:rPr>
      </w:pPr>
      <w:r>
        <w:rPr>
          <w:rFonts w:ascii="Times New Roman" w:hAnsi="Times New Roman"/>
          <w:b/>
          <w:bCs/>
          <w:szCs w:val="21"/>
        </w:rPr>
        <w:t xml:space="preserve">表 7-3 产业数字化与中国出口碳不平等实证检验 </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25"/>
        <w:gridCol w:w="1667"/>
        <w:gridCol w:w="1633"/>
        <w:gridCol w:w="1407"/>
        <w:gridCol w:w="1829"/>
      </w:tblGrid>
      <w:tr w14:paraId="6043FD7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25" w:type="dxa"/>
            <w:tcBorders>
              <w:bottom w:val="single" w:color="auto" w:sz="4" w:space="0"/>
              <w:tl2br w:val="nil"/>
              <w:tr2bl w:val="nil"/>
            </w:tcBorders>
          </w:tcPr>
          <w:p w14:paraId="487A6F63">
            <w:pPr>
              <w:widowControl/>
              <w:spacing w:line="360" w:lineRule="auto"/>
              <w:jc w:val="center"/>
              <w:rPr>
                <w:rFonts w:ascii="Times New Roman" w:hAnsi="Times New Roman"/>
                <w:szCs w:val="21"/>
              </w:rPr>
            </w:pPr>
          </w:p>
        </w:tc>
        <w:tc>
          <w:tcPr>
            <w:tcW w:w="1667" w:type="dxa"/>
            <w:tcBorders>
              <w:bottom w:val="single" w:color="auto" w:sz="4" w:space="0"/>
              <w:tl2br w:val="nil"/>
              <w:tr2bl w:val="nil"/>
            </w:tcBorders>
          </w:tcPr>
          <w:p w14:paraId="1C100DE5">
            <w:pPr>
              <w:widowControl/>
              <w:spacing w:line="360" w:lineRule="auto"/>
              <w:jc w:val="center"/>
              <w:rPr>
                <w:rFonts w:ascii="Times New Roman" w:hAnsi="Times New Roman"/>
                <w:szCs w:val="21"/>
              </w:rPr>
            </w:pPr>
            <w:r>
              <w:rPr>
                <w:rFonts w:ascii="Times New Roman" w:hAnsi="Times New Roman"/>
                <w:szCs w:val="21"/>
              </w:rPr>
              <w:t>(1)</w:t>
            </w:r>
          </w:p>
        </w:tc>
        <w:tc>
          <w:tcPr>
            <w:tcW w:w="1633" w:type="dxa"/>
            <w:tcBorders>
              <w:bottom w:val="single" w:color="auto" w:sz="4" w:space="0"/>
              <w:tl2br w:val="nil"/>
              <w:tr2bl w:val="nil"/>
            </w:tcBorders>
          </w:tcPr>
          <w:p w14:paraId="2EF1D75E">
            <w:pPr>
              <w:widowControl/>
              <w:spacing w:line="360" w:lineRule="auto"/>
              <w:jc w:val="center"/>
              <w:rPr>
                <w:rFonts w:ascii="Times New Roman" w:hAnsi="Times New Roman"/>
                <w:szCs w:val="21"/>
              </w:rPr>
            </w:pPr>
            <w:r>
              <w:rPr>
                <w:rFonts w:ascii="Times New Roman" w:hAnsi="Times New Roman"/>
                <w:szCs w:val="21"/>
              </w:rPr>
              <w:t>(2)</w:t>
            </w:r>
          </w:p>
        </w:tc>
        <w:tc>
          <w:tcPr>
            <w:tcW w:w="1407" w:type="dxa"/>
            <w:tcBorders>
              <w:bottom w:val="single" w:color="auto" w:sz="4" w:space="0"/>
              <w:tl2br w:val="nil"/>
              <w:tr2bl w:val="nil"/>
            </w:tcBorders>
          </w:tcPr>
          <w:p w14:paraId="0EE00E70">
            <w:pPr>
              <w:widowControl/>
              <w:spacing w:line="360" w:lineRule="auto"/>
              <w:jc w:val="center"/>
              <w:rPr>
                <w:rFonts w:ascii="Times New Roman" w:hAnsi="Times New Roman"/>
                <w:szCs w:val="21"/>
              </w:rPr>
            </w:pPr>
            <w:r>
              <w:rPr>
                <w:rFonts w:ascii="Times New Roman" w:hAnsi="Times New Roman"/>
                <w:szCs w:val="21"/>
              </w:rPr>
              <w:t>(3)</w:t>
            </w:r>
          </w:p>
        </w:tc>
        <w:tc>
          <w:tcPr>
            <w:tcW w:w="1829" w:type="dxa"/>
            <w:tcBorders>
              <w:bottom w:val="single" w:color="auto" w:sz="4" w:space="0"/>
              <w:tl2br w:val="nil"/>
              <w:tr2bl w:val="nil"/>
            </w:tcBorders>
          </w:tcPr>
          <w:p w14:paraId="449697A2">
            <w:pPr>
              <w:widowControl/>
              <w:spacing w:line="360" w:lineRule="auto"/>
              <w:jc w:val="center"/>
              <w:rPr>
                <w:rFonts w:ascii="Times New Roman" w:hAnsi="Times New Roman"/>
                <w:szCs w:val="21"/>
              </w:rPr>
            </w:pPr>
            <w:r>
              <w:rPr>
                <w:rFonts w:ascii="Times New Roman" w:hAnsi="Times New Roman"/>
                <w:szCs w:val="21"/>
              </w:rPr>
              <w:t>（4）</w:t>
            </w:r>
          </w:p>
        </w:tc>
      </w:tr>
      <w:tr w14:paraId="0559C17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25" w:type="dxa"/>
            <w:tcBorders>
              <w:top w:val="single" w:color="auto" w:sz="4" w:space="0"/>
            </w:tcBorders>
          </w:tcPr>
          <w:p w14:paraId="2B6083DF">
            <w:pPr>
              <w:jc w:val="left"/>
              <w:rPr>
                <w:rFonts w:ascii="Times New Roman" w:hAnsi="Times New Roman"/>
                <w:szCs w:val="21"/>
              </w:rPr>
            </w:pPr>
            <w:r>
              <w:rPr>
                <w:rFonts w:ascii="Times New Roman" w:hAnsi="Times New Roman"/>
                <w:szCs w:val="21"/>
              </w:rPr>
              <w:t>lndig</w:t>
            </w:r>
          </w:p>
        </w:tc>
        <w:tc>
          <w:tcPr>
            <w:tcW w:w="1667" w:type="dxa"/>
            <w:tcBorders>
              <w:top w:val="single" w:color="auto" w:sz="4" w:space="0"/>
            </w:tcBorders>
          </w:tcPr>
          <w:p w14:paraId="30AFC539">
            <w:pPr>
              <w:jc w:val="center"/>
              <w:rPr>
                <w:rFonts w:ascii="Times New Roman" w:hAnsi="Times New Roman"/>
                <w:szCs w:val="21"/>
              </w:rPr>
            </w:pPr>
            <w:r>
              <w:rPr>
                <w:rFonts w:ascii="Times New Roman" w:hAnsi="Times New Roman"/>
                <w:szCs w:val="21"/>
              </w:rPr>
              <w:t>-0.2620***</w:t>
            </w:r>
          </w:p>
          <w:p w14:paraId="622DF2EC">
            <w:pPr>
              <w:jc w:val="center"/>
              <w:rPr>
                <w:rFonts w:ascii="Times New Roman" w:hAnsi="Times New Roman"/>
                <w:szCs w:val="21"/>
              </w:rPr>
            </w:pPr>
            <w:r>
              <w:rPr>
                <w:rFonts w:ascii="Times New Roman" w:hAnsi="Times New Roman"/>
                <w:szCs w:val="21"/>
              </w:rPr>
              <w:t>(0.0299)</w:t>
            </w:r>
          </w:p>
        </w:tc>
        <w:tc>
          <w:tcPr>
            <w:tcW w:w="1633" w:type="dxa"/>
            <w:tcBorders>
              <w:top w:val="single" w:color="auto" w:sz="4" w:space="0"/>
            </w:tcBorders>
          </w:tcPr>
          <w:p w14:paraId="17CD320F">
            <w:pPr>
              <w:jc w:val="center"/>
              <w:rPr>
                <w:rFonts w:ascii="Times New Roman" w:hAnsi="Times New Roman"/>
                <w:szCs w:val="21"/>
              </w:rPr>
            </w:pPr>
            <w:r>
              <w:rPr>
                <w:rFonts w:ascii="Times New Roman" w:hAnsi="Times New Roman"/>
                <w:szCs w:val="21"/>
              </w:rPr>
              <w:t>-0.0849***</w:t>
            </w:r>
          </w:p>
          <w:p w14:paraId="360639A0">
            <w:pPr>
              <w:jc w:val="center"/>
              <w:rPr>
                <w:rFonts w:ascii="Times New Roman" w:hAnsi="Times New Roman"/>
                <w:szCs w:val="21"/>
              </w:rPr>
            </w:pPr>
            <w:r>
              <w:rPr>
                <w:rFonts w:ascii="Times New Roman" w:hAnsi="Times New Roman"/>
                <w:szCs w:val="21"/>
              </w:rPr>
              <w:t>(0.0202)</w:t>
            </w:r>
          </w:p>
        </w:tc>
        <w:tc>
          <w:tcPr>
            <w:tcW w:w="1407" w:type="dxa"/>
            <w:tcBorders>
              <w:top w:val="single" w:color="auto" w:sz="4" w:space="0"/>
            </w:tcBorders>
          </w:tcPr>
          <w:p w14:paraId="27DD703D">
            <w:pPr>
              <w:jc w:val="center"/>
              <w:rPr>
                <w:rFonts w:ascii="Times New Roman" w:hAnsi="Times New Roman"/>
                <w:szCs w:val="21"/>
              </w:rPr>
            </w:pPr>
            <w:r>
              <w:rPr>
                <w:rFonts w:ascii="Times New Roman" w:hAnsi="Times New Roman"/>
                <w:szCs w:val="21"/>
              </w:rPr>
              <w:t>-0.2426***</w:t>
            </w:r>
          </w:p>
          <w:p w14:paraId="7527A814">
            <w:pPr>
              <w:jc w:val="center"/>
              <w:rPr>
                <w:rFonts w:ascii="Times New Roman" w:hAnsi="Times New Roman"/>
                <w:szCs w:val="21"/>
              </w:rPr>
            </w:pPr>
            <w:r>
              <w:rPr>
                <w:rFonts w:ascii="Times New Roman" w:hAnsi="Times New Roman"/>
                <w:szCs w:val="21"/>
              </w:rPr>
              <w:t>(0.0365)</w:t>
            </w:r>
          </w:p>
        </w:tc>
        <w:tc>
          <w:tcPr>
            <w:tcW w:w="1829" w:type="dxa"/>
            <w:tcBorders>
              <w:top w:val="single" w:color="auto" w:sz="4" w:space="0"/>
            </w:tcBorders>
          </w:tcPr>
          <w:p w14:paraId="0D67F1E4">
            <w:pPr>
              <w:jc w:val="center"/>
              <w:rPr>
                <w:rFonts w:ascii="Times New Roman" w:hAnsi="Times New Roman"/>
                <w:szCs w:val="21"/>
              </w:rPr>
            </w:pPr>
            <w:r>
              <w:rPr>
                <w:rFonts w:ascii="Times New Roman" w:hAnsi="Times New Roman"/>
                <w:szCs w:val="21"/>
              </w:rPr>
              <w:t>-0.0837***</w:t>
            </w:r>
          </w:p>
          <w:p w14:paraId="67B77D96">
            <w:pPr>
              <w:jc w:val="center"/>
              <w:rPr>
                <w:rFonts w:ascii="Times New Roman" w:hAnsi="Times New Roman"/>
                <w:szCs w:val="21"/>
              </w:rPr>
            </w:pPr>
            <w:r>
              <w:rPr>
                <w:rFonts w:ascii="Times New Roman" w:hAnsi="Times New Roman"/>
                <w:szCs w:val="21"/>
              </w:rPr>
              <w:t>(0.0306)</w:t>
            </w:r>
          </w:p>
        </w:tc>
      </w:tr>
      <w:tr w14:paraId="5CBCEDC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25" w:type="dxa"/>
            <w:tcBorders>
              <w:tl2br w:val="nil"/>
              <w:tr2bl w:val="nil"/>
            </w:tcBorders>
          </w:tcPr>
          <w:p w14:paraId="5F5F5070">
            <w:pPr>
              <w:jc w:val="left"/>
              <w:rPr>
                <w:rFonts w:ascii="Times New Roman" w:hAnsi="Times New Roman"/>
                <w:szCs w:val="21"/>
              </w:rPr>
            </w:pPr>
            <w:r>
              <w:rPr>
                <w:rFonts w:ascii="Times New Roman" w:hAnsi="Times New Roman"/>
                <w:szCs w:val="21"/>
              </w:rPr>
              <w:t>lncei</w:t>
            </w:r>
          </w:p>
        </w:tc>
        <w:tc>
          <w:tcPr>
            <w:tcW w:w="1667" w:type="dxa"/>
            <w:tcBorders>
              <w:tl2br w:val="nil"/>
              <w:tr2bl w:val="nil"/>
            </w:tcBorders>
          </w:tcPr>
          <w:p w14:paraId="669DB599">
            <w:pPr>
              <w:jc w:val="center"/>
              <w:rPr>
                <w:rFonts w:ascii="Times New Roman" w:hAnsi="Times New Roman"/>
                <w:szCs w:val="21"/>
              </w:rPr>
            </w:pPr>
          </w:p>
        </w:tc>
        <w:tc>
          <w:tcPr>
            <w:tcW w:w="1633" w:type="dxa"/>
            <w:tcBorders>
              <w:tl2br w:val="nil"/>
              <w:tr2bl w:val="nil"/>
            </w:tcBorders>
          </w:tcPr>
          <w:p w14:paraId="4B4C9169">
            <w:pPr>
              <w:jc w:val="center"/>
              <w:rPr>
                <w:rFonts w:ascii="Times New Roman" w:hAnsi="Times New Roman"/>
                <w:szCs w:val="21"/>
              </w:rPr>
            </w:pPr>
            <w:r>
              <w:rPr>
                <w:rFonts w:ascii="Times New Roman" w:hAnsi="Times New Roman"/>
                <w:szCs w:val="21"/>
              </w:rPr>
              <w:t>0.2560***</w:t>
            </w:r>
          </w:p>
          <w:p w14:paraId="53735963">
            <w:pPr>
              <w:jc w:val="center"/>
              <w:rPr>
                <w:rFonts w:ascii="Times New Roman" w:hAnsi="Times New Roman"/>
                <w:szCs w:val="21"/>
              </w:rPr>
            </w:pPr>
            <w:r>
              <w:rPr>
                <w:rFonts w:ascii="Times New Roman" w:hAnsi="Times New Roman"/>
                <w:szCs w:val="21"/>
              </w:rPr>
              <w:t>（0.0146）</w:t>
            </w:r>
          </w:p>
        </w:tc>
        <w:tc>
          <w:tcPr>
            <w:tcW w:w="1407" w:type="dxa"/>
            <w:tcBorders>
              <w:tl2br w:val="nil"/>
              <w:tr2bl w:val="nil"/>
            </w:tcBorders>
          </w:tcPr>
          <w:p w14:paraId="0B39088E">
            <w:pPr>
              <w:jc w:val="center"/>
              <w:rPr>
                <w:rFonts w:ascii="Times New Roman" w:hAnsi="Times New Roman"/>
                <w:szCs w:val="21"/>
              </w:rPr>
            </w:pPr>
          </w:p>
        </w:tc>
        <w:tc>
          <w:tcPr>
            <w:tcW w:w="1829" w:type="dxa"/>
            <w:tcBorders>
              <w:tl2br w:val="nil"/>
              <w:tr2bl w:val="nil"/>
            </w:tcBorders>
          </w:tcPr>
          <w:p w14:paraId="2609DE0B">
            <w:pPr>
              <w:jc w:val="center"/>
              <w:rPr>
                <w:rFonts w:ascii="Times New Roman" w:hAnsi="Times New Roman"/>
                <w:szCs w:val="21"/>
              </w:rPr>
            </w:pPr>
            <w:r>
              <w:rPr>
                <w:rFonts w:ascii="Times New Roman" w:hAnsi="Times New Roman"/>
                <w:szCs w:val="21"/>
              </w:rPr>
              <w:t>0.2762***</w:t>
            </w:r>
          </w:p>
          <w:p w14:paraId="63981726">
            <w:pPr>
              <w:jc w:val="center"/>
              <w:rPr>
                <w:rFonts w:ascii="Times New Roman" w:hAnsi="Times New Roman"/>
                <w:szCs w:val="21"/>
              </w:rPr>
            </w:pPr>
            <w:r>
              <w:rPr>
                <w:rFonts w:ascii="Times New Roman" w:hAnsi="Times New Roman"/>
                <w:szCs w:val="21"/>
              </w:rPr>
              <w:t>(0.0221)</w:t>
            </w:r>
          </w:p>
        </w:tc>
      </w:tr>
      <w:tr w14:paraId="46929AC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25" w:type="dxa"/>
            <w:tcBorders>
              <w:tl2br w:val="nil"/>
              <w:tr2bl w:val="nil"/>
            </w:tcBorders>
          </w:tcPr>
          <w:p w14:paraId="56FA2D54">
            <w:pPr>
              <w:jc w:val="left"/>
              <w:rPr>
                <w:rFonts w:ascii="Times New Roman" w:hAnsi="Times New Roman"/>
                <w:szCs w:val="21"/>
              </w:rPr>
            </w:pPr>
            <w:r>
              <w:rPr>
                <w:rFonts w:ascii="Times New Roman" w:hAnsi="Times New Roman"/>
                <w:szCs w:val="21"/>
              </w:rPr>
              <w:t>lnserve</w:t>
            </w:r>
          </w:p>
        </w:tc>
        <w:tc>
          <w:tcPr>
            <w:tcW w:w="1667" w:type="dxa"/>
            <w:tcBorders>
              <w:tl2br w:val="nil"/>
              <w:tr2bl w:val="nil"/>
            </w:tcBorders>
          </w:tcPr>
          <w:p w14:paraId="56A9C109">
            <w:pPr>
              <w:jc w:val="center"/>
              <w:rPr>
                <w:rFonts w:ascii="Times New Roman" w:hAnsi="Times New Roman"/>
                <w:szCs w:val="21"/>
              </w:rPr>
            </w:pPr>
          </w:p>
        </w:tc>
        <w:tc>
          <w:tcPr>
            <w:tcW w:w="1633" w:type="dxa"/>
            <w:tcBorders>
              <w:tl2br w:val="nil"/>
              <w:tr2bl w:val="nil"/>
            </w:tcBorders>
          </w:tcPr>
          <w:p w14:paraId="495F6816">
            <w:pPr>
              <w:jc w:val="center"/>
              <w:rPr>
                <w:rFonts w:ascii="Times New Roman" w:hAnsi="Times New Roman"/>
                <w:szCs w:val="21"/>
              </w:rPr>
            </w:pPr>
            <w:r>
              <w:rPr>
                <w:rFonts w:ascii="Times New Roman" w:hAnsi="Times New Roman"/>
                <w:szCs w:val="21"/>
              </w:rPr>
              <w:t>-0.1028***</w:t>
            </w:r>
          </w:p>
          <w:p w14:paraId="6C28EA75">
            <w:pPr>
              <w:jc w:val="center"/>
              <w:rPr>
                <w:rFonts w:ascii="Times New Roman" w:hAnsi="Times New Roman"/>
                <w:szCs w:val="21"/>
              </w:rPr>
            </w:pPr>
            <w:r>
              <w:rPr>
                <w:rFonts w:ascii="Times New Roman" w:hAnsi="Times New Roman"/>
                <w:szCs w:val="21"/>
              </w:rPr>
              <w:t>(0.0376)</w:t>
            </w:r>
          </w:p>
        </w:tc>
        <w:tc>
          <w:tcPr>
            <w:tcW w:w="1407" w:type="dxa"/>
            <w:tcBorders>
              <w:tl2br w:val="nil"/>
              <w:tr2bl w:val="nil"/>
            </w:tcBorders>
          </w:tcPr>
          <w:p w14:paraId="78B77BDE">
            <w:pPr>
              <w:jc w:val="center"/>
              <w:rPr>
                <w:rFonts w:ascii="Times New Roman" w:hAnsi="Times New Roman"/>
                <w:szCs w:val="21"/>
              </w:rPr>
            </w:pPr>
          </w:p>
        </w:tc>
        <w:tc>
          <w:tcPr>
            <w:tcW w:w="1829" w:type="dxa"/>
            <w:tcBorders>
              <w:tl2br w:val="nil"/>
              <w:tr2bl w:val="nil"/>
            </w:tcBorders>
            <w:shd w:val="clear" w:color="auto" w:fill="auto"/>
          </w:tcPr>
          <w:p w14:paraId="3217ED1C">
            <w:pPr>
              <w:jc w:val="center"/>
              <w:rPr>
                <w:rFonts w:ascii="Times New Roman" w:hAnsi="Times New Roman"/>
                <w:szCs w:val="21"/>
              </w:rPr>
            </w:pPr>
            <w:r>
              <w:rPr>
                <w:rFonts w:ascii="Times New Roman" w:hAnsi="Times New Roman"/>
                <w:szCs w:val="21"/>
              </w:rPr>
              <w:t>-0.0064</w:t>
            </w:r>
          </w:p>
          <w:p w14:paraId="5AF00F95">
            <w:pPr>
              <w:jc w:val="center"/>
              <w:rPr>
                <w:rFonts w:ascii="Times New Roman" w:hAnsi="Times New Roman"/>
                <w:szCs w:val="21"/>
              </w:rPr>
            </w:pPr>
            <w:r>
              <w:rPr>
                <w:rFonts w:ascii="Times New Roman" w:hAnsi="Times New Roman"/>
                <w:szCs w:val="21"/>
              </w:rPr>
              <w:t>（0.0232）</w:t>
            </w:r>
          </w:p>
        </w:tc>
      </w:tr>
      <w:tr w14:paraId="498A744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25" w:type="dxa"/>
            <w:tcBorders>
              <w:tl2br w:val="nil"/>
              <w:tr2bl w:val="nil"/>
            </w:tcBorders>
          </w:tcPr>
          <w:p w14:paraId="01478681">
            <w:pPr>
              <w:jc w:val="left"/>
              <w:rPr>
                <w:rFonts w:ascii="Times New Roman" w:hAnsi="Times New Roman" w:eastAsiaTheme="minorEastAsia"/>
                <w:szCs w:val="21"/>
              </w:rPr>
            </w:pPr>
            <w:r>
              <w:rPr>
                <w:rFonts w:ascii="Times New Roman" w:hAnsi="Times New Roman"/>
                <w:szCs w:val="21"/>
              </w:rPr>
              <w:t>lngvcb</w:t>
            </w:r>
          </w:p>
        </w:tc>
        <w:tc>
          <w:tcPr>
            <w:tcW w:w="1667" w:type="dxa"/>
            <w:tcBorders>
              <w:tl2br w:val="nil"/>
              <w:tr2bl w:val="nil"/>
            </w:tcBorders>
          </w:tcPr>
          <w:p w14:paraId="2FFFB2AB">
            <w:pPr>
              <w:jc w:val="center"/>
              <w:rPr>
                <w:rFonts w:ascii="Times New Roman" w:hAnsi="Times New Roman"/>
                <w:szCs w:val="21"/>
              </w:rPr>
            </w:pPr>
          </w:p>
        </w:tc>
        <w:tc>
          <w:tcPr>
            <w:tcW w:w="1633" w:type="dxa"/>
            <w:tcBorders>
              <w:tl2br w:val="nil"/>
              <w:tr2bl w:val="nil"/>
            </w:tcBorders>
          </w:tcPr>
          <w:p w14:paraId="7F761F9D">
            <w:pPr>
              <w:jc w:val="center"/>
              <w:rPr>
                <w:rFonts w:ascii="Times New Roman" w:hAnsi="Times New Roman"/>
                <w:szCs w:val="21"/>
              </w:rPr>
            </w:pPr>
            <w:r>
              <w:rPr>
                <w:rFonts w:ascii="Times New Roman" w:hAnsi="Times New Roman"/>
                <w:szCs w:val="21"/>
              </w:rPr>
              <w:t>-0.0790**</w:t>
            </w:r>
          </w:p>
          <w:p w14:paraId="71A7B90A">
            <w:pPr>
              <w:jc w:val="center"/>
              <w:rPr>
                <w:rFonts w:ascii="Times New Roman" w:hAnsi="Times New Roman"/>
                <w:szCs w:val="21"/>
              </w:rPr>
            </w:pPr>
            <w:r>
              <w:rPr>
                <w:rFonts w:ascii="Times New Roman" w:hAnsi="Times New Roman"/>
                <w:szCs w:val="21"/>
              </w:rPr>
              <w:t>(0.0364)</w:t>
            </w:r>
          </w:p>
        </w:tc>
        <w:tc>
          <w:tcPr>
            <w:tcW w:w="1407" w:type="dxa"/>
            <w:tcBorders>
              <w:tl2br w:val="nil"/>
              <w:tr2bl w:val="nil"/>
            </w:tcBorders>
          </w:tcPr>
          <w:p w14:paraId="4A72A58D">
            <w:pPr>
              <w:jc w:val="center"/>
              <w:rPr>
                <w:rFonts w:ascii="Times New Roman" w:hAnsi="Times New Roman"/>
                <w:szCs w:val="21"/>
              </w:rPr>
            </w:pPr>
          </w:p>
        </w:tc>
        <w:tc>
          <w:tcPr>
            <w:tcW w:w="1829" w:type="dxa"/>
            <w:tcBorders>
              <w:tl2br w:val="nil"/>
              <w:tr2bl w:val="nil"/>
            </w:tcBorders>
          </w:tcPr>
          <w:p w14:paraId="2B45E1DF">
            <w:pPr>
              <w:jc w:val="center"/>
              <w:rPr>
                <w:rFonts w:ascii="Times New Roman" w:hAnsi="Times New Roman"/>
                <w:szCs w:val="21"/>
              </w:rPr>
            </w:pPr>
            <w:r>
              <w:rPr>
                <w:rFonts w:ascii="Times New Roman" w:hAnsi="Times New Roman"/>
                <w:szCs w:val="21"/>
              </w:rPr>
              <w:t>-0.0361</w:t>
            </w:r>
          </w:p>
          <w:p w14:paraId="32F70513">
            <w:pPr>
              <w:jc w:val="center"/>
              <w:rPr>
                <w:rFonts w:ascii="Times New Roman" w:hAnsi="Times New Roman"/>
                <w:szCs w:val="21"/>
              </w:rPr>
            </w:pPr>
            <w:r>
              <w:rPr>
                <w:rFonts w:ascii="Times New Roman" w:hAnsi="Times New Roman"/>
                <w:szCs w:val="21"/>
              </w:rPr>
              <w:t>(0.0550)</w:t>
            </w:r>
          </w:p>
        </w:tc>
      </w:tr>
      <w:tr w14:paraId="419D049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25" w:type="dxa"/>
            <w:tcBorders>
              <w:tl2br w:val="nil"/>
              <w:tr2bl w:val="nil"/>
            </w:tcBorders>
          </w:tcPr>
          <w:p w14:paraId="5F9CBC56">
            <w:pPr>
              <w:jc w:val="left"/>
              <w:rPr>
                <w:rFonts w:ascii="Times New Roman" w:hAnsi="Times New Roman" w:eastAsiaTheme="minorEastAsia"/>
                <w:szCs w:val="21"/>
              </w:rPr>
            </w:pPr>
            <w:r>
              <w:rPr>
                <w:rFonts w:ascii="Times New Roman" w:hAnsi="Times New Roman"/>
                <w:szCs w:val="21"/>
              </w:rPr>
              <w:t>lngvcf</w:t>
            </w:r>
          </w:p>
        </w:tc>
        <w:tc>
          <w:tcPr>
            <w:tcW w:w="1667" w:type="dxa"/>
            <w:tcBorders>
              <w:tl2br w:val="nil"/>
              <w:tr2bl w:val="nil"/>
            </w:tcBorders>
          </w:tcPr>
          <w:p w14:paraId="1AF20D94">
            <w:pPr>
              <w:jc w:val="center"/>
              <w:rPr>
                <w:rFonts w:ascii="Times New Roman" w:hAnsi="Times New Roman"/>
                <w:szCs w:val="21"/>
              </w:rPr>
            </w:pPr>
          </w:p>
        </w:tc>
        <w:tc>
          <w:tcPr>
            <w:tcW w:w="1633" w:type="dxa"/>
            <w:tcBorders>
              <w:tl2br w:val="nil"/>
              <w:tr2bl w:val="nil"/>
            </w:tcBorders>
          </w:tcPr>
          <w:p w14:paraId="52FFB48A">
            <w:pPr>
              <w:jc w:val="center"/>
              <w:rPr>
                <w:rFonts w:ascii="Times New Roman" w:hAnsi="Times New Roman"/>
                <w:szCs w:val="21"/>
              </w:rPr>
            </w:pPr>
            <w:r>
              <w:rPr>
                <w:rFonts w:ascii="Times New Roman" w:hAnsi="Times New Roman"/>
                <w:szCs w:val="21"/>
              </w:rPr>
              <w:t>0.6454***</w:t>
            </w:r>
          </w:p>
          <w:p w14:paraId="36BE00CE">
            <w:pPr>
              <w:jc w:val="center"/>
              <w:rPr>
                <w:rFonts w:ascii="Times New Roman" w:hAnsi="Times New Roman"/>
                <w:szCs w:val="21"/>
              </w:rPr>
            </w:pPr>
            <w:r>
              <w:rPr>
                <w:rFonts w:ascii="Times New Roman" w:hAnsi="Times New Roman"/>
                <w:szCs w:val="21"/>
              </w:rPr>
              <w:t>(0.0353)</w:t>
            </w:r>
          </w:p>
        </w:tc>
        <w:tc>
          <w:tcPr>
            <w:tcW w:w="1407" w:type="dxa"/>
            <w:tcBorders>
              <w:tl2br w:val="nil"/>
              <w:tr2bl w:val="nil"/>
            </w:tcBorders>
          </w:tcPr>
          <w:p w14:paraId="32319D2D">
            <w:pPr>
              <w:jc w:val="center"/>
              <w:rPr>
                <w:rFonts w:ascii="Times New Roman" w:hAnsi="Times New Roman"/>
                <w:szCs w:val="21"/>
              </w:rPr>
            </w:pPr>
          </w:p>
        </w:tc>
        <w:tc>
          <w:tcPr>
            <w:tcW w:w="1829" w:type="dxa"/>
            <w:tcBorders>
              <w:tl2br w:val="nil"/>
              <w:tr2bl w:val="nil"/>
            </w:tcBorders>
          </w:tcPr>
          <w:p w14:paraId="3467A5FC">
            <w:pPr>
              <w:jc w:val="center"/>
              <w:rPr>
                <w:rFonts w:ascii="Times New Roman" w:hAnsi="Times New Roman"/>
                <w:szCs w:val="21"/>
              </w:rPr>
            </w:pPr>
            <w:r>
              <w:rPr>
                <w:rFonts w:ascii="Times New Roman" w:hAnsi="Times New Roman"/>
                <w:szCs w:val="21"/>
              </w:rPr>
              <w:t>0.6737***</w:t>
            </w:r>
          </w:p>
          <w:p w14:paraId="075777D6">
            <w:pPr>
              <w:jc w:val="center"/>
              <w:rPr>
                <w:rFonts w:ascii="Times New Roman" w:hAnsi="Times New Roman"/>
                <w:szCs w:val="21"/>
              </w:rPr>
            </w:pPr>
            <w:r>
              <w:rPr>
                <w:rFonts w:ascii="Times New Roman" w:hAnsi="Times New Roman"/>
                <w:szCs w:val="21"/>
              </w:rPr>
              <w:t>(0.0534)</w:t>
            </w:r>
          </w:p>
        </w:tc>
      </w:tr>
      <w:tr w14:paraId="1D3DB0D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3" w:hRule="atLeast"/>
          <w:jc w:val="center"/>
        </w:trPr>
        <w:tc>
          <w:tcPr>
            <w:tcW w:w="1325" w:type="dxa"/>
            <w:tcBorders>
              <w:tl2br w:val="nil"/>
              <w:tr2bl w:val="nil"/>
            </w:tcBorders>
          </w:tcPr>
          <w:p w14:paraId="3FC4EE84">
            <w:pPr>
              <w:jc w:val="left"/>
              <w:rPr>
                <w:rFonts w:ascii="Times New Roman" w:hAnsi="Times New Roman"/>
                <w:szCs w:val="21"/>
              </w:rPr>
            </w:pPr>
            <w:r>
              <w:rPr>
                <w:rFonts w:ascii="Times New Roman" w:hAnsi="Times New Roman"/>
                <w:szCs w:val="21"/>
              </w:rPr>
              <w:t>Constant</w:t>
            </w:r>
          </w:p>
        </w:tc>
        <w:tc>
          <w:tcPr>
            <w:tcW w:w="1667" w:type="dxa"/>
            <w:tcBorders>
              <w:tl2br w:val="nil"/>
              <w:tr2bl w:val="nil"/>
            </w:tcBorders>
          </w:tcPr>
          <w:p w14:paraId="00FF0E81">
            <w:pPr>
              <w:jc w:val="center"/>
              <w:rPr>
                <w:rFonts w:ascii="Times New Roman" w:hAnsi="Times New Roman"/>
                <w:szCs w:val="21"/>
              </w:rPr>
            </w:pPr>
            <w:r>
              <w:rPr>
                <w:rFonts w:ascii="Times New Roman" w:hAnsi="Times New Roman"/>
                <w:szCs w:val="21"/>
              </w:rPr>
              <w:t>2.8482***</w:t>
            </w:r>
          </w:p>
          <w:p w14:paraId="53DC2874">
            <w:pPr>
              <w:jc w:val="center"/>
              <w:rPr>
                <w:rFonts w:ascii="Times New Roman" w:hAnsi="Times New Roman"/>
                <w:szCs w:val="21"/>
              </w:rPr>
            </w:pPr>
            <w:r>
              <w:rPr>
                <w:rFonts w:ascii="Times New Roman" w:hAnsi="Times New Roman"/>
                <w:szCs w:val="21"/>
              </w:rPr>
              <w:t>(0.2005)</w:t>
            </w:r>
          </w:p>
        </w:tc>
        <w:tc>
          <w:tcPr>
            <w:tcW w:w="1633" w:type="dxa"/>
            <w:tcBorders>
              <w:tl2br w:val="nil"/>
              <w:tr2bl w:val="nil"/>
            </w:tcBorders>
          </w:tcPr>
          <w:p w14:paraId="4008CFD2">
            <w:pPr>
              <w:jc w:val="center"/>
              <w:rPr>
                <w:rFonts w:ascii="Times New Roman" w:hAnsi="Times New Roman"/>
                <w:szCs w:val="21"/>
              </w:rPr>
            </w:pPr>
            <w:r>
              <w:rPr>
                <w:rFonts w:ascii="Times New Roman" w:hAnsi="Times New Roman"/>
                <w:szCs w:val="21"/>
              </w:rPr>
              <w:t>3.2158***</w:t>
            </w:r>
          </w:p>
          <w:p w14:paraId="2D197CE3">
            <w:pPr>
              <w:jc w:val="center"/>
              <w:rPr>
                <w:rFonts w:ascii="Times New Roman" w:hAnsi="Times New Roman"/>
                <w:szCs w:val="21"/>
              </w:rPr>
            </w:pPr>
            <w:r>
              <w:rPr>
                <w:rFonts w:ascii="Times New Roman" w:hAnsi="Times New Roman"/>
                <w:szCs w:val="21"/>
              </w:rPr>
              <w:t>(0.4631)</w:t>
            </w:r>
          </w:p>
        </w:tc>
        <w:tc>
          <w:tcPr>
            <w:tcW w:w="1407" w:type="dxa"/>
            <w:tcBorders>
              <w:tl2br w:val="nil"/>
              <w:tr2bl w:val="nil"/>
            </w:tcBorders>
            <w:shd w:val="clear" w:color="auto" w:fill="auto"/>
          </w:tcPr>
          <w:p w14:paraId="45D8E2E3">
            <w:pPr>
              <w:jc w:val="center"/>
              <w:rPr>
                <w:rFonts w:ascii="Times New Roman" w:hAnsi="Times New Roman"/>
                <w:szCs w:val="21"/>
              </w:rPr>
            </w:pPr>
            <w:r>
              <w:rPr>
                <w:rFonts w:ascii="Times New Roman" w:hAnsi="Times New Roman"/>
                <w:szCs w:val="21"/>
              </w:rPr>
              <w:t>3.5649***</w:t>
            </w:r>
          </w:p>
          <w:p w14:paraId="2C84F0D0">
            <w:pPr>
              <w:jc w:val="center"/>
              <w:rPr>
                <w:rFonts w:ascii="Times New Roman" w:hAnsi="Times New Roman"/>
                <w:szCs w:val="21"/>
              </w:rPr>
            </w:pPr>
            <w:r>
              <w:rPr>
                <w:rFonts w:ascii="Times New Roman" w:hAnsi="Times New Roman"/>
                <w:szCs w:val="21"/>
              </w:rPr>
              <w:t>(0.2452)</w:t>
            </w:r>
          </w:p>
        </w:tc>
        <w:tc>
          <w:tcPr>
            <w:tcW w:w="1829" w:type="dxa"/>
            <w:tcBorders>
              <w:tl2br w:val="nil"/>
              <w:tr2bl w:val="nil"/>
            </w:tcBorders>
          </w:tcPr>
          <w:p w14:paraId="031726F2">
            <w:pPr>
              <w:jc w:val="center"/>
              <w:rPr>
                <w:rFonts w:ascii="Times New Roman" w:hAnsi="Times New Roman"/>
                <w:szCs w:val="21"/>
              </w:rPr>
            </w:pPr>
            <w:r>
              <w:rPr>
                <w:rFonts w:ascii="Times New Roman" w:hAnsi="Times New Roman"/>
                <w:szCs w:val="21"/>
              </w:rPr>
              <w:t>2.7057***</w:t>
            </w:r>
          </w:p>
          <w:p w14:paraId="2A3DBB0D">
            <w:pPr>
              <w:jc w:val="center"/>
              <w:rPr>
                <w:rFonts w:ascii="Times New Roman" w:hAnsi="Times New Roman"/>
                <w:szCs w:val="21"/>
              </w:rPr>
            </w:pPr>
            <w:r>
              <w:rPr>
                <w:rFonts w:ascii="Times New Roman" w:hAnsi="Times New Roman"/>
                <w:szCs w:val="21"/>
              </w:rPr>
              <w:t>(0.7007)</w:t>
            </w:r>
          </w:p>
        </w:tc>
      </w:tr>
      <w:tr w14:paraId="731A3F7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25" w:type="dxa"/>
            <w:tcBorders>
              <w:tl2br w:val="nil"/>
              <w:tr2bl w:val="nil"/>
            </w:tcBorders>
          </w:tcPr>
          <w:p w14:paraId="62B65E7B">
            <w:pPr>
              <w:jc w:val="left"/>
              <w:rPr>
                <w:rFonts w:ascii="Times New Roman" w:hAnsi="Times New Roman"/>
                <w:szCs w:val="21"/>
              </w:rPr>
            </w:pPr>
            <w:r>
              <w:rPr>
                <w:rFonts w:ascii="Times New Roman" w:hAnsi="Times New Roman"/>
                <w:szCs w:val="21"/>
              </w:rPr>
              <w:t>行业固定效应</w:t>
            </w:r>
          </w:p>
        </w:tc>
        <w:tc>
          <w:tcPr>
            <w:tcW w:w="1667" w:type="dxa"/>
            <w:tcBorders>
              <w:tl2br w:val="nil"/>
              <w:tr2bl w:val="nil"/>
            </w:tcBorders>
          </w:tcPr>
          <w:p w14:paraId="095372DF">
            <w:pPr>
              <w:jc w:val="center"/>
              <w:rPr>
                <w:rFonts w:ascii="Times New Roman" w:hAnsi="Times New Roman"/>
                <w:szCs w:val="21"/>
              </w:rPr>
            </w:pPr>
            <w:r>
              <w:rPr>
                <w:rFonts w:ascii="Times New Roman" w:hAnsi="Times New Roman"/>
                <w:szCs w:val="21"/>
              </w:rPr>
              <w:t>是</w:t>
            </w:r>
          </w:p>
        </w:tc>
        <w:tc>
          <w:tcPr>
            <w:tcW w:w="1633" w:type="dxa"/>
            <w:tcBorders>
              <w:tl2br w:val="nil"/>
              <w:tr2bl w:val="nil"/>
            </w:tcBorders>
          </w:tcPr>
          <w:p w14:paraId="616A94D9">
            <w:pPr>
              <w:jc w:val="center"/>
              <w:rPr>
                <w:rFonts w:ascii="Times New Roman" w:hAnsi="Times New Roman"/>
                <w:szCs w:val="21"/>
              </w:rPr>
            </w:pPr>
            <w:r>
              <w:rPr>
                <w:rFonts w:ascii="Times New Roman" w:hAnsi="Times New Roman"/>
                <w:szCs w:val="21"/>
              </w:rPr>
              <w:t>是</w:t>
            </w:r>
          </w:p>
        </w:tc>
        <w:tc>
          <w:tcPr>
            <w:tcW w:w="1407" w:type="dxa"/>
            <w:tcBorders>
              <w:tl2br w:val="nil"/>
              <w:tr2bl w:val="nil"/>
            </w:tcBorders>
          </w:tcPr>
          <w:p w14:paraId="50DD3FBE">
            <w:pPr>
              <w:jc w:val="center"/>
              <w:rPr>
                <w:rFonts w:ascii="Times New Roman" w:hAnsi="Times New Roman"/>
                <w:szCs w:val="21"/>
              </w:rPr>
            </w:pPr>
            <w:r>
              <w:rPr>
                <w:rFonts w:ascii="Times New Roman" w:hAnsi="Times New Roman"/>
                <w:szCs w:val="21"/>
              </w:rPr>
              <w:t>是</w:t>
            </w:r>
          </w:p>
        </w:tc>
        <w:tc>
          <w:tcPr>
            <w:tcW w:w="1829" w:type="dxa"/>
            <w:tcBorders>
              <w:tl2br w:val="nil"/>
              <w:tr2bl w:val="nil"/>
            </w:tcBorders>
          </w:tcPr>
          <w:p w14:paraId="52E33FFA">
            <w:pPr>
              <w:jc w:val="center"/>
              <w:rPr>
                <w:rFonts w:ascii="Times New Roman" w:hAnsi="Times New Roman"/>
                <w:szCs w:val="21"/>
              </w:rPr>
            </w:pPr>
            <w:r>
              <w:rPr>
                <w:rFonts w:ascii="Times New Roman" w:hAnsi="Times New Roman"/>
                <w:szCs w:val="21"/>
              </w:rPr>
              <w:t>是</w:t>
            </w:r>
          </w:p>
        </w:tc>
      </w:tr>
      <w:tr w14:paraId="0983CFF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25" w:type="dxa"/>
            <w:tcBorders>
              <w:tl2br w:val="nil"/>
              <w:tr2bl w:val="nil"/>
            </w:tcBorders>
          </w:tcPr>
          <w:p w14:paraId="5102D7A2">
            <w:pPr>
              <w:jc w:val="left"/>
              <w:rPr>
                <w:rFonts w:ascii="Times New Roman" w:hAnsi="Times New Roman"/>
                <w:szCs w:val="21"/>
              </w:rPr>
            </w:pPr>
            <w:r>
              <w:rPr>
                <w:rFonts w:ascii="Times New Roman" w:hAnsi="Times New Roman"/>
                <w:szCs w:val="21"/>
              </w:rPr>
              <w:t>时间固定效应</w:t>
            </w:r>
          </w:p>
        </w:tc>
        <w:tc>
          <w:tcPr>
            <w:tcW w:w="1667" w:type="dxa"/>
            <w:tcBorders>
              <w:tl2br w:val="nil"/>
              <w:tr2bl w:val="nil"/>
            </w:tcBorders>
          </w:tcPr>
          <w:p w14:paraId="75173C49">
            <w:pPr>
              <w:jc w:val="center"/>
              <w:rPr>
                <w:rFonts w:ascii="Times New Roman" w:hAnsi="Times New Roman"/>
                <w:szCs w:val="21"/>
              </w:rPr>
            </w:pPr>
            <w:r>
              <w:rPr>
                <w:rFonts w:ascii="Times New Roman" w:hAnsi="Times New Roman"/>
                <w:szCs w:val="21"/>
              </w:rPr>
              <w:t>是</w:t>
            </w:r>
          </w:p>
        </w:tc>
        <w:tc>
          <w:tcPr>
            <w:tcW w:w="1633" w:type="dxa"/>
            <w:tcBorders>
              <w:tl2br w:val="nil"/>
              <w:tr2bl w:val="nil"/>
            </w:tcBorders>
          </w:tcPr>
          <w:p w14:paraId="1770C5F1">
            <w:pPr>
              <w:jc w:val="center"/>
              <w:rPr>
                <w:rFonts w:ascii="Times New Roman" w:hAnsi="Times New Roman"/>
                <w:szCs w:val="21"/>
              </w:rPr>
            </w:pPr>
            <w:r>
              <w:rPr>
                <w:rFonts w:ascii="Times New Roman" w:hAnsi="Times New Roman"/>
                <w:szCs w:val="21"/>
              </w:rPr>
              <w:t>是</w:t>
            </w:r>
          </w:p>
        </w:tc>
        <w:tc>
          <w:tcPr>
            <w:tcW w:w="1407" w:type="dxa"/>
            <w:tcBorders>
              <w:tl2br w:val="nil"/>
              <w:tr2bl w:val="nil"/>
            </w:tcBorders>
          </w:tcPr>
          <w:p w14:paraId="5C66671F">
            <w:pPr>
              <w:jc w:val="center"/>
              <w:rPr>
                <w:rFonts w:ascii="Times New Roman" w:hAnsi="Times New Roman"/>
                <w:szCs w:val="21"/>
              </w:rPr>
            </w:pPr>
            <w:r>
              <w:rPr>
                <w:rFonts w:ascii="Times New Roman" w:hAnsi="Times New Roman"/>
                <w:szCs w:val="21"/>
              </w:rPr>
              <w:t>是</w:t>
            </w:r>
          </w:p>
        </w:tc>
        <w:tc>
          <w:tcPr>
            <w:tcW w:w="1829" w:type="dxa"/>
            <w:tcBorders>
              <w:tl2br w:val="nil"/>
              <w:tr2bl w:val="nil"/>
            </w:tcBorders>
          </w:tcPr>
          <w:p w14:paraId="5F8EEF6B">
            <w:pPr>
              <w:jc w:val="center"/>
              <w:rPr>
                <w:rFonts w:ascii="Times New Roman" w:hAnsi="Times New Roman"/>
                <w:szCs w:val="21"/>
              </w:rPr>
            </w:pPr>
            <w:r>
              <w:rPr>
                <w:rFonts w:ascii="Times New Roman" w:hAnsi="Times New Roman"/>
                <w:szCs w:val="21"/>
              </w:rPr>
              <w:t>是</w:t>
            </w:r>
          </w:p>
        </w:tc>
      </w:tr>
      <w:tr w14:paraId="2FCD30D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25" w:type="dxa"/>
            <w:tcBorders>
              <w:tl2br w:val="nil"/>
              <w:tr2bl w:val="nil"/>
            </w:tcBorders>
            <w:shd w:val="clear" w:color="auto" w:fill="auto"/>
          </w:tcPr>
          <w:p w14:paraId="20CCEB87">
            <w:pPr>
              <w:jc w:val="left"/>
              <w:rPr>
                <w:rFonts w:ascii="Times New Roman" w:hAnsi="Times New Roman" w:eastAsiaTheme="minorEastAsia"/>
                <w:szCs w:val="21"/>
              </w:rPr>
            </w:pPr>
            <w:r>
              <w:rPr>
                <w:rFonts w:ascii="Times New Roman" w:hAnsi="Times New Roman"/>
                <w:szCs w:val="21"/>
              </w:rPr>
              <w:t>Observations</w:t>
            </w:r>
          </w:p>
        </w:tc>
        <w:tc>
          <w:tcPr>
            <w:tcW w:w="1667" w:type="dxa"/>
            <w:tcBorders>
              <w:tl2br w:val="nil"/>
              <w:tr2bl w:val="nil"/>
            </w:tcBorders>
            <w:shd w:val="clear" w:color="auto" w:fill="auto"/>
          </w:tcPr>
          <w:p w14:paraId="70745C80">
            <w:pPr>
              <w:jc w:val="center"/>
              <w:rPr>
                <w:rFonts w:ascii="Times New Roman" w:hAnsi="Times New Roman" w:eastAsiaTheme="minorEastAsia"/>
                <w:szCs w:val="21"/>
              </w:rPr>
            </w:pPr>
            <w:r>
              <w:rPr>
                <w:rFonts w:ascii="Times New Roman" w:hAnsi="Times New Roman"/>
                <w:szCs w:val="21"/>
              </w:rPr>
              <w:t>936</w:t>
            </w:r>
          </w:p>
        </w:tc>
        <w:tc>
          <w:tcPr>
            <w:tcW w:w="1633" w:type="dxa"/>
            <w:tcBorders>
              <w:tl2br w:val="nil"/>
              <w:tr2bl w:val="nil"/>
            </w:tcBorders>
            <w:shd w:val="clear" w:color="auto" w:fill="auto"/>
          </w:tcPr>
          <w:p w14:paraId="3B0D9F20">
            <w:pPr>
              <w:jc w:val="center"/>
              <w:rPr>
                <w:rFonts w:ascii="Times New Roman" w:hAnsi="Times New Roman" w:eastAsiaTheme="minorEastAsia"/>
                <w:szCs w:val="21"/>
              </w:rPr>
            </w:pPr>
            <w:r>
              <w:rPr>
                <w:rFonts w:ascii="Times New Roman" w:hAnsi="Times New Roman"/>
                <w:szCs w:val="21"/>
              </w:rPr>
              <w:t>936</w:t>
            </w:r>
          </w:p>
        </w:tc>
        <w:tc>
          <w:tcPr>
            <w:tcW w:w="1407" w:type="dxa"/>
            <w:tcBorders>
              <w:tl2br w:val="nil"/>
              <w:tr2bl w:val="nil"/>
            </w:tcBorders>
            <w:shd w:val="clear" w:color="auto" w:fill="auto"/>
          </w:tcPr>
          <w:p w14:paraId="149E5596">
            <w:pPr>
              <w:jc w:val="center"/>
              <w:rPr>
                <w:rFonts w:ascii="Times New Roman" w:hAnsi="Times New Roman" w:eastAsiaTheme="minorEastAsia"/>
                <w:szCs w:val="21"/>
              </w:rPr>
            </w:pPr>
            <w:r>
              <w:rPr>
                <w:rFonts w:ascii="Times New Roman" w:hAnsi="Times New Roman"/>
                <w:szCs w:val="21"/>
              </w:rPr>
              <w:t>936</w:t>
            </w:r>
          </w:p>
        </w:tc>
        <w:tc>
          <w:tcPr>
            <w:tcW w:w="1829" w:type="dxa"/>
            <w:tcBorders>
              <w:tl2br w:val="nil"/>
              <w:tr2bl w:val="nil"/>
            </w:tcBorders>
            <w:shd w:val="clear" w:color="auto" w:fill="auto"/>
          </w:tcPr>
          <w:p w14:paraId="19460F7F">
            <w:pPr>
              <w:jc w:val="center"/>
              <w:rPr>
                <w:rFonts w:ascii="Times New Roman" w:hAnsi="Times New Roman" w:eastAsiaTheme="minorEastAsia"/>
                <w:szCs w:val="21"/>
              </w:rPr>
            </w:pPr>
            <w:r>
              <w:rPr>
                <w:rFonts w:ascii="Times New Roman" w:hAnsi="Times New Roman"/>
                <w:szCs w:val="21"/>
              </w:rPr>
              <w:t>936</w:t>
            </w:r>
          </w:p>
        </w:tc>
      </w:tr>
      <w:tr w14:paraId="5007FA6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25" w:type="dxa"/>
            <w:tcBorders>
              <w:tl2br w:val="nil"/>
              <w:tr2bl w:val="nil"/>
            </w:tcBorders>
          </w:tcPr>
          <w:p w14:paraId="6DD84AD3">
            <w:pPr>
              <w:jc w:val="left"/>
              <w:rPr>
                <w:rFonts w:ascii="Times New Roman" w:hAnsi="Times New Roman"/>
                <w:szCs w:val="21"/>
              </w:rPr>
            </w:pPr>
          </w:p>
        </w:tc>
        <w:tc>
          <w:tcPr>
            <w:tcW w:w="1667" w:type="dxa"/>
            <w:tcBorders>
              <w:tl2br w:val="nil"/>
              <w:tr2bl w:val="nil"/>
            </w:tcBorders>
          </w:tcPr>
          <w:p w14:paraId="1DBB77DE">
            <w:pPr>
              <w:jc w:val="center"/>
              <w:rPr>
                <w:rFonts w:ascii="Times New Roman" w:hAnsi="Times New Roman"/>
                <w:szCs w:val="21"/>
              </w:rPr>
            </w:pPr>
            <w:r>
              <w:rPr>
                <w:rFonts w:ascii="Times New Roman" w:hAnsi="Times New Roman"/>
                <w:szCs w:val="21"/>
              </w:rPr>
              <w:t>0.6625</w:t>
            </w:r>
          </w:p>
        </w:tc>
        <w:tc>
          <w:tcPr>
            <w:tcW w:w="1633" w:type="dxa"/>
            <w:tcBorders>
              <w:tl2br w:val="nil"/>
              <w:tr2bl w:val="nil"/>
            </w:tcBorders>
          </w:tcPr>
          <w:p w14:paraId="3BF232D3">
            <w:pPr>
              <w:jc w:val="center"/>
              <w:rPr>
                <w:rFonts w:ascii="Times New Roman" w:hAnsi="Times New Roman"/>
                <w:szCs w:val="21"/>
              </w:rPr>
            </w:pPr>
            <w:r>
              <w:rPr>
                <w:rFonts w:ascii="Times New Roman" w:hAnsi="Times New Roman"/>
                <w:szCs w:val="21"/>
              </w:rPr>
              <w:t>0.8804</w:t>
            </w:r>
          </w:p>
        </w:tc>
        <w:tc>
          <w:tcPr>
            <w:tcW w:w="1407" w:type="dxa"/>
            <w:tcBorders>
              <w:tl2br w:val="nil"/>
              <w:tr2bl w:val="nil"/>
            </w:tcBorders>
          </w:tcPr>
          <w:p w14:paraId="5594A4D0">
            <w:pPr>
              <w:jc w:val="center"/>
              <w:rPr>
                <w:rFonts w:ascii="Times New Roman" w:hAnsi="Times New Roman"/>
                <w:szCs w:val="21"/>
              </w:rPr>
            </w:pPr>
            <w:r>
              <w:rPr>
                <w:rFonts w:ascii="Times New Roman" w:hAnsi="Times New Roman"/>
                <w:szCs w:val="21"/>
              </w:rPr>
              <w:t>0.5185</w:t>
            </w:r>
          </w:p>
        </w:tc>
        <w:tc>
          <w:tcPr>
            <w:tcW w:w="1829" w:type="dxa"/>
            <w:tcBorders>
              <w:tl2br w:val="nil"/>
              <w:tr2bl w:val="nil"/>
            </w:tcBorders>
          </w:tcPr>
          <w:p w14:paraId="4283A970">
            <w:pPr>
              <w:jc w:val="center"/>
              <w:rPr>
                <w:rFonts w:ascii="Times New Roman" w:hAnsi="Times New Roman"/>
                <w:szCs w:val="21"/>
              </w:rPr>
            </w:pPr>
            <w:r>
              <w:rPr>
                <w:rFonts w:ascii="Times New Roman" w:hAnsi="Times New Roman"/>
                <w:szCs w:val="21"/>
              </w:rPr>
              <w:t>0.7389</w:t>
            </w:r>
          </w:p>
        </w:tc>
      </w:tr>
    </w:tbl>
    <w:p w14:paraId="5D1E8E58">
      <w:pPr>
        <w:spacing w:before="480" w:after="120"/>
        <w:jc w:val="center"/>
        <w:outlineLvl w:val="1"/>
        <w:rPr>
          <w:rFonts w:ascii="Times New Roman" w:hAnsi="Times New Roman" w:eastAsia="黑体"/>
          <w:b/>
          <w:bCs/>
          <w:sz w:val="28"/>
          <w:szCs w:val="28"/>
        </w:rPr>
      </w:pPr>
      <w:bookmarkStart w:id="750" w:name="_Toc14451"/>
      <w:bookmarkStart w:id="751" w:name="_Toc24646"/>
      <w:bookmarkStart w:id="752" w:name="_Toc9871"/>
      <w:bookmarkStart w:id="753" w:name="_Toc4799"/>
      <w:bookmarkStart w:id="754" w:name="_Toc27136"/>
      <w:bookmarkStart w:id="755" w:name="_Toc13573"/>
      <w:bookmarkStart w:id="756" w:name="_Toc23689"/>
      <w:bookmarkStart w:id="757" w:name="_Toc7500"/>
      <w:bookmarkStart w:id="758" w:name="_Toc18681"/>
      <w:bookmarkStart w:id="759" w:name="_Toc2330"/>
      <w:bookmarkStart w:id="760" w:name="_Toc2834"/>
      <w:bookmarkStart w:id="761" w:name="_Toc4481"/>
      <w:bookmarkStart w:id="762" w:name="_Toc3243"/>
      <w:r>
        <w:rPr>
          <w:rFonts w:ascii="Times New Roman" w:hAnsi="Times New Roman" w:eastAsia="黑体"/>
          <w:b/>
          <w:bCs/>
          <w:sz w:val="28"/>
          <w:szCs w:val="28"/>
        </w:rPr>
        <w:t>第二节 产业数字化对中国碳不平等影响—基于省际贸易层面的实证检验</w:t>
      </w:r>
      <w:bookmarkEnd w:id="750"/>
      <w:bookmarkEnd w:id="751"/>
      <w:bookmarkEnd w:id="752"/>
      <w:bookmarkEnd w:id="753"/>
      <w:bookmarkEnd w:id="754"/>
      <w:bookmarkEnd w:id="755"/>
      <w:bookmarkEnd w:id="756"/>
      <w:bookmarkEnd w:id="757"/>
      <w:bookmarkEnd w:id="758"/>
      <w:bookmarkEnd w:id="759"/>
      <w:bookmarkEnd w:id="760"/>
      <w:bookmarkEnd w:id="761"/>
      <w:bookmarkEnd w:id="762"/>
    </w:p>
    <w:p w14:paraId="7847BE00">
      <w:pPr>
        <w:spacing w:before="240" w:after="120"/>
        <w:ind w:firstLine="562" w:firstLineChars="200"/>
        <w:outlineLvl w:val="2"/>
        <w:rPr>
          <w:rFonts w:ascii="Times New Roman" w:hAnsi="Times New Roman" w:eastAsia="黑体"/>
          <w:b/>
          <w:bCs/>
          <w:sz w:val="28"/>
          <w:szCs w:val="28"/>
        </w:rPr>
      </w:pPr>
      <w:bookmarkStart w:id="763" w:name="_Toc25391"/>
      <w:bookmarkStart w:id="764" w:name="_Toc11480"/>
      <w:bookmarkStart w:id="765" w:name="_Toc28913"/>
      <w:bookmarkStart w:id="766" w:name="_Toc2435"/>
      <w:bookmarkStart w:id="767" w:name="_Toc19888"/>
      <w:bookmarkStart w:id="768" w:name="_Toc31421"/>
      <w:bookmarkStart w:id="769" w:name="_Toc14298"/>
      <w:bookmarkStart w:id="770" w:name="_Toc2778"/>
      <w:bookmarkStart w:id="771" w:name="_Toc14001"/>
      <w:bookmarkStart w:id="772" w:name="_Toc31934"/>
      <w:bookmarkStart w:id="773" w:name="_Toc20252"/>
      <w:bookmarkStart w:id="774" w:name="_Toc25653"/>
      <w:bookmarkStart w:id="775" w:name="_Toc22873"/>
      <w:bookmarkStart w:id="776" w:name="_Toc568"/>
      <w:r>
        <w:rPr>
          <w:rFonts w:ascii="Times New Roman" w:hAnsi="Times New Roman" w:eastAsia="黑体"/>
          <w:b/>
          <w:bCs/>
          <w:sz w:val="28"/>
          <w:szCs w:val="28"/>
        </w:rPr>
        <w:t>一、问题提出</w:t>
      </w:r>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p>
    <w:p w14:paraId="735105C0">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贸易隐含经济利益与二氧化碳排放之间的不匹配导致了贸易碳不平等。类似的现象同样存在于一个国家的各个地区之间，尤其是在中国这个幅员辽阔、经济发展、资源禀赋、人口和生活方式差异巨大的国家。省际间广泛而密切的贸易联系对各地的碳排放及经济利益分配产生了非平衡转移，并引发了省</w:t>
      </w:r>
      <w:r>
        <w:rPr>
          <w:rFonts w:hint="eastAsia" w:ascii="Times New Roman" w:hAnsi="Times New Roman"/>
          <w:kern w:val="0"/>
          <w:sz w:val="24"/>
          <w:lang w:bidi="ar"/>
        </w:rPr>
        <w:t>际间</w:t>
      </w:r>
      <w:r>
        <w:rPr>
          <w:rFonts w:ascii="Times New Roman" w:hAnsi="Times New Roman"/>
          <w:kern w:val="0"/>
          <w:sz w:val="24"/>
          <w:lang w:bidi="ar"/>
        </w:rPr>
        <w:t>的碳不平等问题。</w:t>
      </w:r>
    </w:p>
    <w:p w14:paraId="06568B6B">
      <w:pPr>
        <w:widowControl/>
        <w:spacing w:line="400" w:lineRule="exact"/>
        <w:ind w:firstLine="420"/>
        <w:jc w:val="left"/>
        <w:rPr>
          <w:rFonts w:ascii="Times New Roman" w:hAnsi="Times New Roman"/>
          <w:kern w:val="0"/>
          <w:sz w:val="24"/>
          <w:lang w:bidi="ar"/>
        </w:rPr>
      </w:pPr>
      <w:r>
        <w:rPr>
          <w:rFonts w:ascii="Times New Roman" w:hAnsi="Times New Roman"/>
          <w:kern w:val="0"/>
          <w:sz w:val="24"/>
          <w:lang w:bidi="ar"/>
        </w:rPr>
        <w:t>随着“双碳”目标的提出，国家发展和改革委员会进一步将中国“十三五”（2016-2020年）节能减排目标分配给各省，在面临严格的碳减排目标和环境监管压力的情况下，中国的地方政府有强烈的动机通过碳转移来减少本地的碳排放（李萌，2024）。同时这也使得贸易过程中隐含的二氧化碳排放越来越受到地方政府重视，由碳不平等带来的碳排放归属问题成为争议的焦点。越来越多的学者开始关注我国国内碳排放转移及碳不平等问题。He et al.</w:t>
      </w:r>
      <w:r>
        <w:rPr>
          <w:rFonts w:hint="eastAsia" w:ascii="Times New Roman" w:hAnsi="Times New Roman"/>
          <w:kern w:val="0"/>
          <w:sz w:val="24"/>
          <w:lang w:bidi="ar"/>
        </w:rPr>
        <w:t>（2023）指出，</w:t>
      </w:r>
      <w:r>
        <w:rPr>
          <w:rFonts w:ascii="Times New Roman" w:hAnsi="Times New Roman"/>
          <w:kern w:val="0"/>
          <w:sz w:val="24"/>
          <w:lang w:bidi="ar"/>
        </w:rPr>
        <w:t>我国国内的碳排放分布愈加两极分化，相比于沿海发达地区，西北地区的碳排放量正逐渐增加，表明碳排放地理分布的不平等性正在加剧。Peters et al.</w:t>
      </w:r>
      <w:r>
        <w:rPr>
          <w:rFonts w:hint="eastAsia" w:ascii="Times New Roman" w:hAnsi="Times New Roman"/>
          <w:kern w:val="0"/>
          <w:sz w:val="24"/>
          <w:lang w:bidi="ar"/>
        </w:rPr>
        <w:t>（2007）、</w:t>
      </w:r>
      <w:r>
        <w:rPr>
          <w:rFonts w:ascii="Times New Roman" w:hAnsi="Times New Roman"/>
          <w:kern w:val="0"/>
          <w:sz w:val="24"/>
          <w:lang w:bidi="ar"/>
        </w:rPr>
        <w:t xml:space="preserve"> 潘文卿</w:t>
      </w:r>
      <w:r>
        <w:rPr>
          <w:rFonts w:hint="eastAsia" w:ascii="Times New Roman" w:hAnsi="Times New Roman"/>
          <w:kern w:val="0"/>
          <w:sz w:val="24"/>
          <w:lang w:bidi="ar"/>
        </w:rPr>
        <w:t>（2015）、</w:t>
      </w:r>
      <w:r>
        <w:rPr>
          <w:rFonts w:ascii="Times New Roman" w:hAnsi="Times New Roman"/>
          <w:kern w:val="0"/>
          <w:sz w:val="24"/>
          <w:lang w:bidi="ar"/>
        </w:rPr>
        <w:t>Zhang et al.</w:t>
      </w:r>
      <w:r>
        <w:rPr>
          <w:rFonts w:hint="eastAsia" w:ascii="Times New Roman" w:hAnsi="Times New Roman"/>
          <w:kern w:val="0"/>
          <w:sz w:val="24"/>
          <w:lang w:bidi="ar"/>
        </w:rPr>
        <w:t>（2018）</w:t>
      </w:r>
      <w:r>
        <w:rPr>
          <w:rFonts w:ascii="Times New Roman" w:hAnsi="Times New Roman"/>
          <w:kern w:val="0"/>
          <w:sz w:val="24"/>
          <w:lang w:bidi="ar"/>
        </w:rPr>
        <w:t>认为伴随经济发展水平、技术发展水平的差异，广泛存在内嵌于国内区域间贸易的碳转移。少有文献基于省际贸易隐含碳排放和增加值变化，揭示我国碳不公平性恶化的现象（Zhang et al.，2023）。Zhang et al.（2023）首次构建了2007年、2012年和2017年的环境扩展多区域投入产出表（MRIO），从消费和生产两个方面计算中国区域间贸易中体现的区域和省级二氧化碳排放量以及增加值。结果发现，西部等欠发达省份一直是二氧化碳净流出地区，东部沿海等发达省份是净流入地区。但从增加值净转移来看，东部地区由2007年和2012年的净转入地区转为2017年的净转出地区，即东部地区在贸易过程中既收获了净增加值，同时也转移了二氧化碳，进一步加剧了地区间发展不均衡。</w:t>
      </w:r>
    </w:p>
    <w:p w14:paraId="412F344E">
      <w:pPr>
        <w:widowControl/>
        <w:spacing w:line="400" w:lineRule="exact"/>
        <w:ind w:firstLine="420"/>
        <w:jc w:val="left"/>
        <w:rPr>
          <w:rFonts w:ascii="Times New Roman" w:hAnsi="Times New Roman"/>
          <w:kern w:val="0"/>
          <w:sz w:val="24"/>
          <w:lang w:bidi="ar"/>
        </w:rPr>
      </w:pPr>
      <w:r>
        <w:rPr>
          <w:rFonts w:ascii="Times New Roman" w:hAnsi="Times New Roman"/>
          <w:kern w:val="0"/>
          <w:sz w:val="24"/>
          <w:lang w:bidi="ar"/>
        </w:rPr>
        <w:t>基于以上文献可以发现，已有研究主要从省际间碳转移及碳不平等进行了分析，少有文献关注省际贸易隐含经济利益与二氧化碳排放之间不平衡，也未从省际-产业层面对碳转移及碳不平等进行分析，省际碳转移及碳不平等主要由于经济、资源禀赋、产业结构的差异所驱动，因而有必要深入到省际-产业层面分析，以更全面地理解我国碳排放转移及碳不平等问题的复杂性。</w:t>
      </w:r>
    </w:p>
    <w:p w14:paraId="4AF66329">
      <w:pPr>
        <w:widowControl/>
        <w:spacing w:line="400" w:lineRule="exact"/>
        <w:ind w:firstLine="480"/>
        <w:jc w:val="left"/>
        <w:rPr>
          <w:rFonts w:ascii="Times New Roman" w:hAnsi="Times New Roman"/>
          <w:kern w:val="0"/>
          <w:sz w:val="24"/>
          <w:lang w:bidi="ar"/>
        </w:rPr>
      </w:pPr>
      <w:r>
        <w:rPr>
          <w:rFonts w:ascii="Times New Roman" w:hAnsi="Times New Roman"/>
          <w:kern w:val="0"/>
          <w:sz w:val="24"/>
          <w:lang w:bidi="ar"/>
        </w:rPr>
        <w:t>数字经济背景下，产业数字化能否缓解中国省际贸易碳不平等亟需检验。根据第五章的实证检验，产业数字化显著促进了省际调出隐含碳，同时第六章的机制检验表明，产业数字化主要通过促进了省际调出规模进而促进调出隐含碳，那么产业数字化促进的碳排放增加与经济利益是否对称，产业数字化对省际贸易碳不平等的影响在不同省份间是否存在异质？本文将构建模型进行实证检验。</w:t>
      </w:r>
    </w:p>
    <w:p w14:paraId="6946F907">
      <w:pPr>
        <w:spacing w:before="240" w:after="120"/>
        <w:ind w:firstLine="562" w:firstLineChars="200"/>
        <w:outlineLvl w:val="2"/>
        <w:rPr>
          <w:rFonts w:ascii="Times New Roman" w:hAnsi="Times New Roman" w:eastAsia="黑体"/>
          <w:b/>
          <w:bCs/>
          <w:sz w:val="28"/>
          <w:szCs w:val="28"/>
        </w:rPr>
      </w:pPr>
      <w:bookmarkStart w:id="777" w:name="_Toc8948"/>
      <w:bookmarkStart w:id="778" w:name="_Toc24708"/>
      <w:bookmarkStart w:id="779" w:name="_Toc13986"/>
      <w:bookmarkStart w:id="780" w:name="_Toc31394"/>
      <w:bookmarkStart w:id="781" w:name="_Toc22967"/>
      <w:bookmarkStart w:id="782" w:name="_Toc29990"/>
      <w:bookmarkStart w:id="783" w:name="_Toc10307"/>
      <w:bookmarkStart w:id="784" w:name="_Toc20997"/>
      <w:bookmarkStart w:id="785" w:name="_Toc31195"/>
      <w:bookmarkStart w:id="786" w:name="_Toc30579"/>
      <w:bookmarkStart w:id="787" w:name="_Toc21743"/>
      <w:bookmarkStart w:id="788" w:name="_Toc20489"/>
      <w:bookmarkStart w:id="789" w:name="_Toc11240"/>
      <w:bookmarkStart w:id="790" w:name="_Toc14691"/>
      <w:r>
        <w:rPr>
          <w:rFonts w:ascii="Times New Roman" w:hAnsi="Times New Roman" w:eastAsia="黑体"/>
          <w:b/>
          <w:bCs/>
          <w:sz w:val="28"/>
          <w:szCs w:val="28"/>
        </w:rPr>
        <w:t>二、中国省际贸易碳不平等的测度及典型事实评价</w:t>
      </w:r>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14:paraId="62CC7947">
      <w:pPr>
        <w:spacing w:line="400" w:lineRule="exact"/>
        <w:ind w:firstLine="480" w:firstLineChars="200"/>
        <w:rPr>
          <w:rFonts w:ascii="Times New Roman" w:hAnsi="Times New Roman"/>
          <w:sz w:val="24"/>
        </w:rPr>
      </w:pPr>
      <w:r>
        <w:rPr>
          <w:rFonts w:ascii="Times New Roman" w:hAnsi="Times New Roman"/>
          <w:sz w:val="24"/>
        </w:rPr>
        <w:t>本文同样通过构建出口贸易失衡度（Trade Imbalance, TI）和碳排放贸易条件指数（Emission Terms of Trade Indicator, ETT）来衡量省际贸易中的碳不平等现象。</w:t>
      </w:r>
    </w:p>
    <w:p w14:paraId="59557CAC">
      <w:pPr>
        <w:spacing w:line="400" w:lineRule="exact"/>
        <w:ind w:firstLine="480" w:firstLineChars="200"/>
        <w:outlineLvl w:val="4"/>
        <w:rPr>
          <w:rFonts w:ascii="Times New Roman" w:hAnsi="Times New Roman"/>
          <w:kern w:val="0"/>
          <w:sz w:val="24"/>
          <w:lang w:bidi="ar"/>
        </w:rPr>
      </w:pPr>
      <w:r>
        <w:rPr>
          <w:rFonts w:ascii="Times New Roman" w:hAnsi="Times New Roman"/>
          <w:kern w:val="0"/>
          <w:sz w:val="24"/>
          <w:lang w:bidi="ar"/>
        </w:rPr>
        <w:t>1.省际调出失衡度（TI）</w:t>
      </w:r>
    </w:p>
    <w:p w14:paraId="3F9CB132">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参考上文国际贸易层面出口失衡度（TI）指标构建，将r省i产业的省际调出失衡度定义为：r省i产业部门省际调出隐含碳排放在全国省际调出隐含碳排放中的占比与r省i产业部门省际调出贸易增加值在全国省际调出增加值中的比值。如果TI指数大于1，说明r省i产业部门承担了较自身调出经济利益更多的碳排放责任，是碳不平等是受损者，如果TI指数小于1，说明r省i产业部门承担了较自身调出碳排放占比更高的经济收益，是贸易碳不平等的受益者。</w:t>
      </w:r>
    </w:p>
    <w:p w14:paraId="7946956A">
      <w:pPr>
        <w:widowControl/>
        <w:spacing w:line="360" w:lineRule="auto"/>
        <w:ind w:firstLine="480" w:firstLineChars="200"/>
        <w:jc w:val="left"/>
        <w:rPr>
          <w:rFonts w:ascii="Times New Roman" w:hAnsi="Times New Roman"/>
          <w:kern w:val="0"/>
          <w:sz w:val="24"/>
          <w:lang w:bidi="ar"/>
        </w:rPr>
      </w:pPr>
    </w:p>
    <w:p w14:paraId="23DF03F0">
      <w:pPr>
        <w:widowControl/>
        <w:spacing w:line="360" w:lineRule="auto"/>
        <w:ind w:firstLine="480" w:firstLineChars="200"/>
        <w:jc w:val="left"/>
        <w:rPr>
          <w:rFonts w:ascii="Times New Roman" w:hAnsi="Times New Roman"/>
          <w:kern w:val="0"/>
          <w:sz w:val="24"/>
          <w:lang w:bidi="ar"/>
        </w:rPr>
      </w:pPr>
      <m:oMathPara>
        <m:oMath>
          <m:r>
            <m:rPr/>
            <w:rPr>
              <w:rFonts w:ascii="Cambria Math" w:hAnsi="Times New Roman"/>
              <w:kern w:val="0"/>
              <w:sz w:val="24"/>
              <w:lang w:bidi="ar"/>
            </w:rPr>
            <m:t>T</m:t>
          </m:r>
          <m:sSub>
            <m:sSubPr>
              <m:ctrlPr>
                <w:rPr>
                  <w:rFonts w:ascii="Cambria Math" w:hAnsi="Times New Roman"/>
                  <w:i/>
                  <w:kern w:val="0"/>
                  <w:sz w:val="24"/>
                  <w:lang w:bidi="ar"/>
                </w:rPr>
              </m:ctrlPr>
            </m:sSubPr>
            <m:e>
              <m:r>
                <m:rPr/>
                <w:rPr>
                  <w:rFonts w:ascii="Cambria Math" w:hAnsi="Times New Roman"/>
                  <w:kern w:val="0"/>
                  <w:sz w:val="24"/>
                  <w:lang w:bidi="ar"/>
                </w:rPr>
                <m:t>I</m:t>
              </m:r>
              <m:ctrlPr>
                <w:rPr>
                  <w:rFonts w:ascii="Cambria Math" w:hAnsi="Times New Roman"/>
                  <w:i/>
                  <w:kern w:val="0"/>
                  <w:sz w:val="24"/>
                  <w:lang w:bidi="ar"/>
                </w:rPr>
              </m:ctrlPr>
            </m:e>
            <m:sub>
              <m:r>
                <m:rPr>
                  <m:nor/>
                  <m:sty m:val="p"/>
                </m:rPr>
                <w:rPr>
                  <w:rFonts w:ascii="Cambria Math" w:hAnsi="Times New Roman"/>
                  <w:kern w:val="0"/>
                  <w:sz w:val="24"/>
                  <w:lang w:bidi="ar"/>
                </w:rPr>
                <m:t>ri</m:t>
              </m:r>
              <m:ctrlPr>
                <w:rPr>
                  <w:rFonts w:ascii="Cambria Math" w:hAnsi="Times New Roman"/>
                  <w:kern w:val="0"/>
                  <w:sz w:val="24"/>
                  <w:lang w:bidi="ar"/>
                </w:rPr>
              </m:ctrlPr>
            </m:sub>
          </m:sSub>
          <m:r>
            <m:rPr/>
            <w:rPr>
              <w:rFonts w:ascii="Cambria Math" w:hAnsi="Times New Roman"/>
              <w:kern w:val="0"/>
              <w:sz w:val="24"/>
              <w:lang w:bidi="ar"/>
            </w:rPr>
            <m:t>=</m:t>
          </m:r>
          <m:f>
            <m:fPr>
              <m:ctrlPr>
                <w:rPr>
                  <w:rFonts w:ascii="Cambria Math" w:hAnsi="Times New Roman"/>
                  <w:i/>
                  <w:kern w:val="0"/>
                  <w:sz w:val="24"/>
                  <w:lang w:bidi="ar"/>
                </w:rPr>
              </m:ctrlPr>
            </m:fPr>
            <m:num>
              <m:f>
                <m:fPr>
                  <m:type m:val="skw"/>
                  <m:ctrlPr>
                    <w:rPr>
                      <w:rFonts w:ascii="Cambria Math" w:hAnsi="Times New Roman"/>
                      <w:i/>
                      <w:kern w:val="0"/>
                      <w:sz w:val="24"/>
                      <w:lang w:bidi="ar"/>
                    </w:rPr>
                  </m:ctrlPr>
                </m:fPr>
                <m:num>
                  <m:r>
                    <m:rPr/>
                    <w:rPr>
                      <w:rFonts w:ascii="Cambria Math" w:hAnsi="Times New Roman"/>
                      <w:kern w:val="0"/>
                      <w:sz w:val="24"/>
                      <w:lang w:bidi="ar"/>
                    </w:rPr>
                    <m:t>e</m:t>
                  </m:r>
                  <m:sSub>
                    <m:sSubPr>
                      <m:ctrlPr>
                        <w:rPr>
                          <w:rFonts w:ascii="Cambria Math" w:hAnsi="Times New Roman"/>
                          <w:i/>
                          <w:kern w:val="0"/>
                          <w:sz w:val="24"/>
                          <w:lang w:bidi="ar"/>
                        </w:rPr>
                      </m:ctrlPr>
                    </m:sSubPr>
                    <m:e>
                      <m:r>
                        <m:rPr/>
                        <w:rPr>
                          <w:rFonts w:ascii="Cambria Math" w:hAnsi="Times New Roman"/>
                          <w:kern w:val="0"/>
                          <w:sz w:val="24"/>
                          <w:lang w:bidi="ar"/>
                        </w:rPr>
                        <m:t>c</m:t>
                      </m:r>
                      <m:ctrlPr>
                        <w:rPr>
                          <w:rFonts w:ascii="Cambria Math" w:hAnsi="Times New Roman"/>
                          <w:i/>
                          <w:kern w:val="0"/>
                          <w:sz w:val="24"/>
                          <w:lang w:bidi="ar"/>
                        </w:rPr>
                      </m:ctrlPr>
                    </m:e>
                    <m:sub>
                      <m:r>
                        <m:rPr/>
                        <w:rPr>
                          <w:rFonts w:ascii="Cambria Math" w:hAnsi="Times New Roman"/>
                          <w:kern w:val="0"/>
                          <w:sz w:val="24"/>
                          <w:lang w:bidi="ar"/>
                        </w:rPr>
                        <m:t>ri</m:t>
                      </m:r>
                      <m:ctrlPr>
                        <w:rPr>
                          <w:rFonts w:ascii="Cambria Math" w:hAnsi="Times New Roman"/>
                          <w:i/>
                          <w:kern w:val="0"/>
                          <w:sz w:val="24"/>
                          <w:lang w:bidi="ar"/>
                        </w:rPr>
                      </m:ctrlPr>
                    </m:sub>
                  </m:sSub>
                  <m:ctrlPr>
                    <w:rPr>
                      <w:rFonts w:ascii="Cambria Math" w:hAnsi="Times New Roman"/>
                      <w:i/>
                      <w:kern w:val="0"/>
                      <w:sz w:val="24"/>
                      <w:lang w:bidi="ar"/>
                    </w:rPr>
                  </m:ctrlPr>
                </m:num>
                <m:den>
                  <m:nary>
                    <m:naryPr>
                      <m:chr m:val="∑"/>
                      <m:supHide m:val="1"/>
                      <m:ctrlPr>
                        <w:rPr>
                          <w:rFonts w:ascii="Cambria Math" w:hAnsi="Times New Roman"/>
                          <w:i/>
                          <w:kern w:val="0"/>
                          <w:sz w:val="24"/>
                          <w:lang w:bidi="ar"/>
                        </w:rPr>
                      </m:ctrlPr>
                    </m:naryPr>
                    <m:sub>
                      <m:r>
                        <m:rPr/>
                        <w:rPr>
                          <w:rFonts w:ascii="Cambria Math" w:hAnsi="Times New Roman"/>
                          <w:kern w:val="0"/>
                          <w:sz w:val="24"/>
                          <w:lang w:bidi="ar"/>
                        </w:rPr>
                        <m:t>r</m:t>
                      </m:r>
                      <m:ctrlPr>
                        <w:rPr>
                          <w:rFonts w:ascii="Cambria Math" w:hAnsi="Times New Roman"/>
                          <w:i/>
                          <w:kern w:val="0"/>
                          <w:sz w:val="24"/>
                          <w:lang w:bidi="ar"/>
                        </w:rPr>
                      </m:ctrlPr>
                    </m:sub>
                    <m:sup>
                      <m:ctrlPr>
                        <w:rPr>
                          <w:rFonts w:ascii="Cambria Math" w:hAnsi="Times New Roman"/>
                          <w:i/>
                          <w:kern w:val="0"/>
                          <w:sz w:val="24"/>
                          <w:lang w:bidi="ar"/>
                        </w:rPr>
                      </m:ctrlPr>
                    </m:sup>
                    <m:e>
                      <m:nary>
                        <m:naryPr>
                          <m:chr m:val="∑"/>
                          <m:supHide m:val="1"/>
                          <m:ctrlPr>
                            <w:rPr>
                              <w:rFonts w:ascii="Cambria Math" w:hAnsi="Times New Roman"/>
                              <w:i/>
                              <w:kern w:val="0"/>
                              <w:sz w:val="24"/>
                              <w:lang w:bidi="ar"/>
                            </w:rPr>
                          </m:ctrlPr>
                        </m:naryPr>
                        <m:sub>
                          <m:r>
                            <m:rPr/>
                            <w:rPr>
                              <w:rFonts w:ascii="Cambria Math" w:hAnsi="Times New Roman"/>
                              <w:kern w:val="0"/>
                              <w:sz w:val="24"/>
                              <w:lang w:bidi="ar"/>
                            </w:rPr>
                            <m:t>i</m:t>
                          </m:r>
                          <m:ctrlPr>
                            <w:rPr>
                              <w:rFonts w:ascii="Cambria Math" w:hAnsi="Times New Roman"/>
                              <w:i/>
                              <w:kern w:val="0"/>
                              <w:sz w:val="24"/>
                              <w:lang w:bidi="ar"/>
                            </w:rPr>
                          </m:ctrlPr>
                        </m:sub>
                        <m:sup>
                          <m:ctrlPr>
                            <w:rPr>
                              <w:rFonts w:ascii="Cambria Math" w:hAnsi="Times New Roman"/>
                              <w:i/>
                              <w:kern w:val="0"/>
                              <w:sz w:val="24"/>
                              <w:lang w:bidi="ar"/>
                            </w:rPr>
                          </m:ctrlPr>
                        </m:sup>
                        <m:e>
                          <m:r>
                            <m:rPr/>
                            <w:rPr>
                              <w:rFonts w:ascii="Cambria Math" w:hAnsi="Times New Roman"/>
                              <w:kern w:val="0"/>
                              <w:sz w:val="24"/>
                              <w:lang w:bidi="ar"/>
                            </w:rPr>
                            <m:t>e</m:t>
                          </m:r>
                          <m:sSub>
                            <m:sSubPr>
                              <m:ctrlPr>
                                <w:rPr>
                                  <w:rFonts w:ascii="Cambria Math" w:hAnsi="Times New Roman"/>
                                  <w:i/>
                                  <w:kern w:val="0"/>
                                  <w:sz w:val="24"/>
                                  <w:lang w:bidi="ar"/>
                                </w:rPr>
                              </m:ctrlPr>
                            </m:sSubPr>
                            <m:e>
                              <m:r>
                                <m:rPr/>
                                <w:rPr>
                                  <w:rFonts w:ascii="Cambria Math" w:hAnsi="Times New Roman"/>
                                  <w:kern w:val="0"/>
                                  <w:sz w:val="24"/>
                                  <w:lang w:bidi="ar"/>
                                </w:rPr>
                                <m:t>c</m:t>
                              </m:r>
                              <m:ctrlPr>
                                <w:rPr>
                                  <w:rFonts w:ascii="Cambria Math" w:hAnsi="Times New Roman"/>
                                  <w:i/>
                                  <w:kern w:val="0"/>
                                  <w:sz w:val="24"/>
                                  <w:lang w:bidi="ar"/>
                                </w:rPr>
                              </m:ctrlPr>
                            </m:e>
                            <m:sub>
                              <m:r>
                                <m:rPr/>
                                <w:rPr>
                                  <w:rFonts w:ascii="Cambria Math" w:hAnsi="Times New Roman"/>
                                  <w:kern w:val="0"/>
                                  <w:sz w:val="24"/>
                                  <w:lang w:bidi="ar"/>
                                </w:rPr>
                                <m:t>ri</m:t>
                              </m:r>
                              <m:ctrlPr>
                                <w:rPr>
                                  <w:rFonts w:ascii="Cambria Math" w:hAnsi="Times New Roman"/>
                                  <w:i/>
                                  <w:kern w:val="0"/>
                                  <w:sz w:val="24"/>
                                  <w:lang w:bidi="ar"/>
                                </w:rPr>
                              </m:ctrlPr>
                            </m:sub>
                          </m:sSub>
                          <m:ctrlPr>
                            <w:rPr>
                              <w:rFonts w:ascii="Cambria Math" w:hAnsi="Cambria Math"/>
                              <w:i/>
                              <w:kern w:val="0"/>
                              <w:sz w:val="24"/>
                              <w:lang w:bidi="ar"/>
                            </w:rPr>
                          </m:ctrlPr>
                        </m:e>
                      </m:nary>
                      <m:ctrlPr>
                        <w:rPr>
                          <w:rFonts w:ascii="Cambria Math" w:hAnsi="Cambria Math"/>
                          <w:i/>
                          <w:kern w:val="0"/>
                          <w:sz w:val="24"/>
                          <w:lang w:bidi="ar"/>
                        </w:rPr>
                      </m:ctrlPr>
                    </m:e>
                  </m:nary>
                  <m:ctrlPr>
                    <w:rPr>
                      <w:rFonts w:ascii="Cambria Math" w:hAnsi="Cambria Math"/>
                      <w:i/>
                      <w:kern w:val="0"/>
                      <w:sz w:val="24"/>
                      <w:lang w:bidi="ar"/>
                    </w:rPr>
                  </m:ctrlPr>
                </m:den>
              </m:f>
              <m:ctrlPr>
                <w:rPr>
                  <w:rFonts w:ascii="Cambria Math" w:hAnsi="Cambria Math"/>
                  <w:i/>
                  <w:kern w:val="0"/>
                  <w:sz w:val="24"/>
                  <w:lang w:bidi="ar"/>
                </w:rPr>
              </m:ctrlPr>
            </m:num>
            <m:den>
              <m:f>
                <m:fPr>
                  <m:type m:val="lin"/>
                  <m:ctrlPr>
                    <w:rPr>
                      <w:rFonts w:ascii="Cambria Math" w:hAnsi="Times New Roman"/>
                      <w:i/>
                      <w:kern w:val="0"/>
                      <w:sz w:val="24"/>
                      <w:lang w:bidi="ar"/>
                    </w:rPr>
                  </m:ctrlPr>
                </m:fPr>
                <m:num>
                  <m:r>
                    <m:rPr/>
                    <w:rPr>
                      <w:rFonts w:ascii="Cambria Math" w:hAnsi="Times New Roman"/>
                      <w:kern w:val="0"/>
                      <w:sz w:val="24"/>
                      <w:lang w:bidi="ar"/>
                    </w:rPr>
                    <m:t>exv</m:t>
                  </m:r>
                  <m:sSub>
                    <m:sSubPr>
                      <m:ctrlPr>
                        <w:rPr>
                          <w:rFonts w:ascii="Cambria Math" w:hAnsi="Times New Roman"/>
                          <w:i/>
                          <w:kern w:val="0"/>
                          <w:sz w:val="24"/>
                          <w:lang w:bidi="ar"/>
                        </w:rPr>
                      </m:ctrlPr>
                    </m:sSubPr>
                    <m:e>
                      <m:r>
                        <m:rPr/>
                        <w:rPr>
                          <w:rFonts w:ascii="Cambria Math" w:hAnsi="Times New Roman"/>
                          <w:kern w:val="0"/>
                          <w:sz w:val="24"/>
                          <w:lang w:bidi="ar"/>
                        </w:rPr>
                        <m:t>a</m:t>
                      </m:r>
                      <m:ctrlPr>
                        <w:rPr>
                          <w:rFonts w:ascii="Cambria Math" w:hAnsi="Times New Roman"/>
                          <w:i/>
                          <w:kern w:val="0"/>
                          <w:sz w:val="24"/>
                          <w:lang w:bidi="ar"/>
                        </w:rPr>
                      </m:ctrlPr>
                    </m:e>
                    <m:sub>
                      <m:r>
                        <m:rPr/>
                        <w:rPr>
                          <w:rFonts w:ascii="Cambria Math" w:hAnsi="Times New Roman"/>
                          <w:kern w:val="0"/>
                          <w:sz w:val="24"/>
                          <w:lang w:bidi="ar"/>
                        </w:rPr>
                        <m:t>ri</m:t>
                      </m:r>
                      <m:ctrlPr>
                        <w:rPr>
                          <w:rFonts w:ascii="Cambria Math" w:hAnsi="Times New Roman"/>
                          <w:i/>
                          <w:kern w:val="0"/>
                          <w:sz w:val="24"/>
                          <w:lang w:bidi="ar"/>
                        </w:rPr>
                      </m:ctrlPr>
                    </m:sub>
                  </m:sSub>
                  <m:ctrlPr>
                    <w:rPr>
                      <w:rFonts w:ascii="Cambria Math" w:hAnsi="Times New Roman"/>
                      <w:i/>
                      <w:kern w:val="0"/>
                      <w:sz w:val="24"/>
                      <w:lang w:bidi="ar"/>
                    </w:rPr>
                  </m:ctrlPr>
                </m:num>
                <m:den>
                  <m:nary>
                    <m:naryPr>
                      <m:chr m:val="∑"/>
                      <m:supHide m:val="1"/>
                      <m:ctrlPr>
                        <w:rPr>
                          <w:rFonts w:ascii="Cambria Math" w:hAnsi="Times New Roman"/>
                          <w:i/>
                          <w:kern w:val="0"/>
                          <w:sz w:val="24"/>
                          <w:lang w:bidi="ar"/>
                        </w:rPr>
                      </m:ctrlPr>
                    </m:naryPr>
                    <m:sub>
                      <m:r>
                        <m:rPr/>
                        <w:rPr>
                          <w:rFonts w:ascii="Cambria Math" w:hAnsi="Times New Roman"/>
                          <w:kern w:val="0"/>
                          <w:sz w:val="24"/>
                          <w:lang w:bidi="ar"/>
                        </w:rPr>
                        <m:t>r</m:t>
                      </m:r>
                      <m:ctrlPr>
                        <w:rPr>
                          <w:rFonts w:ascii="Cambria Math" w:hAnsi="Times New Roman"/>
                          <w:i/>
                          <w:kern w:val="0"/>
                          <w:sz w:val="24"/>
                          <w:lang w:bidi="ar"/>
                        </w:rPr>
                      </m:ctrlPr>
                    </m:sub>
                    <m:sup>
                      <m:ctrlPr>
                        <w:rPr>
                          <w:rFonts w:ascii="Cambria Math" w:hAnsi="Times New Roman"/>
                          <w:i/>
                          <w:kern w:val="0"/>
                          <w:sz w:val="24"/>
                          <w:lang w:bidi="ar"/>
                        </w:rPr>
                      </m:ctrlPr>
                    </m:sup>
                    <m:e>
                      <m:nary>
                        <m:naryPr>
                          <m:chr m:val="∑"/>
                          <m:supHide m:val="1"/>
                          <m:ctrlPr>
                            <w:rPr>
                              <w:rFonts w:ascii="Cambria Math" w:hAnsi="Times New Roman"/>
                              <w:i/>
                              <w:kern w:val="0"/>
                              <w:sz w:val="24"/>
                              <w:lang w:bidi="ar"/>
                            </w:rPr>
                          </m:ctrlPr>
                        </m:naryPr>
                        <m:sub>
                          <m:r>
                            <m:rPr/>
                            <w:rPr>
                              <w:rFonts w:ascii="Cambria Math" w:hAnsi="Times New Roman"/>
                              <w:kern w:val="0"/>
                              <w:sz w:val="24"/>
                              <w:lang w:bidi="ar"/>
                            </w:rPr>
                            <m:t>i</m:t>
                          </m:r>
                          <m:ctrlPr>
                            <w:rPr>
                              <w:rFonts w:ascii="Cambria Math" w:hAnsi="Times New Roman"/>
                              <w:i/>
                              <w:kern w:val="0"/>
                              <w:sz w:val="24"/>
                              <w:lang w:bidi="ar"/>
                            </w:rPr>
                          </m:ctrlPr>
                        </m:sub>
                        <m:sup>
                          <m:ctrlPr>
                            <w:rPr>
                              <w:rFonts w:ascii="Cambria Math" w:hAnsi="Times New Roman"/>
                              <w:i/>
                              <w:kern w:val="0"/>
                              <w:sz w:val="24"/>
                              <w:lang w:bidi="ar"/>
                            </w:rPr>
                          </m:ctrlPr>
                        </m:sup>
                        <m:e>
                          <m:r>
                            <m:rPr/>
                            <w:rPr>
                              <w:rFonts w:ascii="Cambria Math" w:hAnsi="Times New Roman"/>
                              <w:kern w:val="0"/>
                              <w:sz w:val="24"/>
                              <w:lang w:bidi="ar"/>
                            </w:rPr>
                            <m:t>exv</m:t>
                          </m:r>
                          <m:sSub>
                            <m:sSubPr>
                              <m:ctrlPr>
                                <w:rPr>
                                  <w:rFonts w:ascii="Cambria Math" w:hAnsi="Times New Roman"/>
                                  <w:i/>
                                  <w:kern w:val="0"/>
                                  <w:sz w:val="24"/>
                                  <w:lang w:bidi="ar"/>
                                </w:rPr>
                              </m:ctrlPr>
                            </m:sSubPr>
                            <m:e>
                              <m:r>
                                <m:rPr/>
                                <w:rPr>
                                  <w:rFonts w:ascii="Cambria Math" w:hAnsi="Times New Roman"/>
                                  <w:kern w:val="0"/>
                                  <w:sz w:val="24"/>
                                  <w:lang w:bidi="ar"/>
                                </w:rPr>
                                <m:t>a</m:t>
                              </m:r>
                              <m:ctrlPr>
                                <w:rPr>
                                  <w:rFonts w:ascii="Cambria Math" w:hAnsi="Times New Roman"/>
                                  <w:i/>
                                  <w:kern w:val="0"/>
                                  <w:sz w:val="24"/>
                                  <w:lang w:bidi="ar"/>
                                </w:rPr>
                              </m:ctrlPr>
                            </m:e>
                            <m:sub>
                              <m:r>
                                <m:rPr/>
                                <w:rPr>
                                  <w:rFonts w:ascii="Cambria Math" w:hAnsi="Times New Roman"/>
                                  <w:kern w:val="0"/>
                                  <w:sz w:val="24"/>
                                  <w:lang w:bidi="ar"/>
                                </w:rPr>
                                <m:t>ri</m:t>
                              </m:r>
                              <m:ctrlPr>
                                <w:rPr>
                                  <w:rFonts w:ascii="Cambria Math" w:hAnsi="Times New Roman"/>
                                  <w:i/>
                                  <w:kern w:val="0"/>
                                  <w:sz w:val="24"/>
                                  <w:lang w:bidi="ar"/>
                                </w:rPr>
                              </m:ctrlPr>
                            </m:sub>
                          </m:sSub>
                          <m:ctrlPr>
                            <w:rPr>
                              <w:rFonts w:ascii="Cambria Math" w:hAnsi="Cambria Math"/>
                              <w:i/>
                              <w:kern w:val="0"/>
                              <w:sz w:val="24"/>
                              <w:lang w:bidi="ar"/>
                            </w:rPr>
                          </m:ctrlPr>
                        </m:e>
                      </m:nary>
                      <m:ctrlPr>
                        <w:rPr>
                          <w:rFonts w:ascii="Cambria Math" w:hAnsi="Cambria Math"/>
                          <w:i/>
                          <w:kern w:val="0"/>
                          <w:sz w:val="24"/>
                          <w:lang w:bidi="ar"/>
                        </w:rPr>
                      </m:ctrlPr>
                    </m:e>
                  </m:nary>
                  <m:ctrlPr>
                    <w:rPr>
                      <w:rFonts w:ascii="Cambria Math" w:hAnsi="Cambria Math"/>
                      <w:i/>
                      <w:kern w:val="0"/>
                      <w:sz w:val="24"/>
                      <w:lang w:bidi="ar"/>
                    </w:rPr>
                  </m:ctrlPr>
                </m:den>
              </m:f>
              <m:ctrlPr>
                <w:rPr>
                  <w:rFonts w:ascii="Cambria Math" w:hAnsi="Cambria Math"/>
                  <w:i/>
                  <w:kern w:val="0"/>
                  <w:sz w:val="24"/>
                  <w:lang w:bidi="ar"/>
                </w:rPr>
              </m:ctrlPr>
            </m:den>
          </m:f>
          <m:r>
            <m:rPr>
              <m:nor/>
              <m:sty m:val="p"/>
            </m:rPr>
            <w:rPr>
              <w:rFonts w:ascii="Cambria Math" w:hAnsi="Times New Roman"/>
              <w:kern w:val="0"/>
              <w:sz w:val="24"/>
              <w:lang w:bidi="ar"/>
            </w:rPr>
            <m:t xml:space="preserve">                                                     （7-4）</m:t>
          </m:r>
        </m:oMath>
      </m:oMathPara>
    </w:p>
    <w:p w14:paraId="3DA6CE8D">
      <w:pPr>
        <w:ind w:firstLine="480" w:firstLineChars="200"/>
        <w:outlineLvl w:val="4"/>
        <w:rPr>
          <w:rFonts w:ascii="Times New Roman" w:hAnsi="Times New Roman"/>
          <w:kern w:val="0"/>
          <w:sz w:val="24"/>
          <w:lang w:bidi="ar"/>
        </w:rPr>
      </w:pPr>
      <w:r>
        <w:rPr>
          <w:rFonts w:ascii="Times New Roman" w:hAnsi="Times New Roman"/>
          <w:kern w:val="0"/>
          <w:sz w:val="24"/>
          <w:lang w:bidi="ar"/>
        </w:rPr>
        <w:t>2.碳排放贸易条件指数（ETT）</w:t>
      </w:r>
    </w:p>
    <w:p w14:paraId="434ED230">
      <w:pPr>
        <w:widowControl/>
        <w:spacing w:line="360" w:lineRule="auto"/>
        <w:ind w:firstLine="480" w:firstLineChars="200"/>
        <w:jc w:val="left"/>
        <w:rPr>
          <w:rFonts w:ascii="Times New Roman" w:hAnsi="Times New Roman"/>
          <w:kern w:val="0"/>
          <w:sz w:val="24"/>
          <w:lang w:bidi="ar"/>
        </w:rPr>
      </w:pPr>
      <w:r>
        <w:rPr>
          <w:rFonts w:ascii="Times New Roman" w:hAnsi="Times New Roman"/>
          <w:kern w:val="0"/>
          <w:sz w:val="24"/>
          <w:lang w:bidi="ar"/>
        </w:rPr>
        <w:t>本文构建了省际贸易层面碳排放贸易条件指数（ETT），如式（7-5）：</w:t>
      </w:r>
    </w:p>
    <w:p w14:paraId="41E2428B">
      <w:pPr>
        <w:widowControl/>
        <w:spacing w:line="360" w:lineRule="auto"/>
        <w:ind w:firstLine="480" w:firstLineChars="200"/>
        <w:jc w:val="left"/>
        <w:rPr>
          <w:rFonts w:ascii="Times New Roman" w:hAnsi="Times New Roman"/>
          <w:kern w:val="0"/>
          <w:sz w:val="24"/>
          <w:lang w:bidi="ar"/>
        </w:rPr>
      </w:pPr>
      <m:oMathPara>
        <m:oMath>
          <m:r>
            <m:rPr/>
            <w:rPr>
              <w:rFonts w:ascii="Cambria Math" w:hAnsi="Times New Roman"/>
              <w:kern w:val="0"/>
              <w:sz w:val="24"/>
              <w:lang w:bidi="ar"/>
            </w:rPr>
            <m:t>ET</m:t>
          </m:r>
          <m:sSub>
            <m:sSubPr>
              <m:ctrlPr>
                <w:rPr>
                  <w:rFonts w:ascii="Cambria Math" w:hAnsi="Times New Roman"/>
                  <w:i/>
                  <w:kern w:val="0"/>
                  <w:sz w:val="24"/>
                  <w:lang w:bidi="ar"/>
                </w:rPr>
              </m:ctrlPr>
            </m:sSubPr>
            <m:e>
              <m:r>
                <m:rPr/>
                <w:rPr>
                  <w:rFonts w:ascii="Cambria Math" w:hAnsi="Times New Roman"/>
                  <w:kern w:val="0"/>
                  <w:sz w:val="24"/>
                  <w:lang w:bidi="ar"/>
                </w:rPr>
                <m:t>T</m:t>
              </m:r>
              <m:ctrlPr>
                <w:rPr>
                  <w:rFonts w:ascii="Cambria Math" w:hAnsi="Times New Roman"/>
                  <w:i/>
                  <w:kern w:val="0"/>
                  <w:sz w:val="24"/>
                  <w:lang w:bidi="ar"/>
                </w:rPr>
              </m:ctrlPr>
            </m:e>
            <m:sub>
              <m:r>
                <m:rPr/>
                <w:rPr>
                  <w:rFonts w:ascii="Cambria Math" w:hAnsi="Times New Roman"/>
                  <w:kern w:val="0"/>
                  <w:sz w:val="24"/>
                  <w:lang w:bidi="ar"/>
                </w:rPr>
                <m:t>ri</m:t>
              </m:r>
              <m:ctrlPr>
                <w:rPr>
                  <w:rFonts w:ascii="Cambria Math" w:hAnsi="Times New Roman"/>
                  <w:i/>
                  <w:kern w:val="0"/>
                  <w:sz w:val="24"/>
                  <w:lang w:bidi="ar"/>
                </w:rPr>
              </m:ctrlPr>
            </m:sub>
          </m:sSub>
          <m:r>
            <m:rPr>
              <m:nor/>
              <m:sty m:val="p"/>
            </m:rPr>
            <w:rPr>
              <w:rFonts w:ascii="Cambria Math" w:hAnsi="Times New Roman"/>
              <w:kern w:val="0"/>
              <w:sz w:val="24"/>
              <w:lang w:bidi="ar"/>
            </w:rPr>
            <m:t xml:space="preserve">    =</m:t>
          </m:r>
          <m:f>
            <m:fPr>
              <m:ctrlPr>
                <w:rPr>
                  <w:rFonts w:ascii="Cambria Math" w:hAnsi="Times New Roman"/>
                  <w:i/>
                  <w:kern w:val="0"/>
                  <w:sz w:val="24"/>
                  <w:lang w:bidi="ar"/>
                </w:rPr>
              </m:ctrlPr>
            </m:fPr>
            <m:num>
              <m:nary>
                <m:naryPr>
                  <m:chr m:val="∑"/>
                  <m:ctrlPr>
                    <w:rPr>
                      <w:rFonts w:ascii="Cambria Math" w:hAnsi="Times New Roman"/>
                      <w:i/>
                      <w:kern w:val="0"/>
                      <w:sz w:val="24"/>
                      <w:lang w:bidi="ar"/>
                    </w:rPr>
                  </m:ctrlPr>
                </m:naryPr>
                <m:sub>
                  <m:r>
                    <m:rPr/>
                    <w:rPr>
                      <w:rFonts w:ascii="Cambria Math" w:hAnsi="Times New Roman"/>
                      <w:kern w:val="0"/>
                      <w:sz w:val="24"/>
                      <w:lang w:bidi="ar"/>
                    </w:rPr>
                    <m:t>s=1</m:t>
                  </m:r>
                  <m:ctrlPr>
                    <w:rPr>
                      <w:rFonts w:ascii="Cambria Math" w:hAnsi="Times New Roman"/>
                      <w:i/>
                      <w:kern w:val="0"/>
                      <w:sz w:val="24"/>
                      <w:lang w:bidi="ar"/>
                    </w:rPr>
                  </m:ctrlPr>
                </m:sub>
                <m:sup>
                  <m:r>
                    <m:rPr/>
                    <w:rPr>
                      <w:rFonts w:ascii="Cambria Math" w:hAnsi="Times New Roman"/>
                      <w:kern w:val="0"/>
                      <w:sz w:val="24"/>
                      <w:lang w:bidi="ar"/>
                    </w:rPr>
                    <m:t>n</m:t>
                  </m:r>
                  <m:ctrlPr>
                    <w:rPr>
                      <w:rFonts w:ascii="Cambria Math" w:hAnsi="Times New Roman"/>
                      <w:i/>
                      <w:kern w:val="0"/>
                      <w:sz w:val="24"/>
                      <w:lang w:bidi="ar"/>
                    </w:rPr>
                  </m:ctrlPr>
                </m:sup>
                <m:e>
                  <m:f>
                    <m:fPr>
                      <m:type m:val="skw"/>
                      <m:ctrlPr>
                        <w:rPr>
                          <w:rFonts w:ascii="Cambria Math" w:hAnsi="Times New Roman"/>
                          <w:i/>
                          <w:kern w:val="0"/>
                          <w:sz w:val="24"/>
                          <w:lang w:bidi="ar"/>
                        </w:rPr>
                      </m:ctrlPr>
                    </m:fPr>
                    <m:num>
                      <m:r>
                        <m:rPr/>
                        <w:rPr>
                          <w:rFonts w:ascii="Cambria Math" w:hAnsi="Times New Roman"/>
                          <w:kern w:val="0"/>
                          <w:sz w:val="24"/>
                          <w:lang w:bidi="ar"/>
                        </w:rPr>
                        <m:t>e</m:t>
                      </m:r>
                      <m:sSubSup>
                        <m:sSubSupPr>
                          <m:ctrlPr>
                            <w:rPr>
                              <w:rFonts w:ascii="Cambria Math" w:hAnsi="Times New Roman"/>
                              <w:i/>
                              <w:kern w:val="0"/>
                              <w:sz w:val="24"/>
                              <w:lang w:bidi="ar"/>
                            </w:rPr>
                          </m:ctrlPr>
                        </m:sSubSupPr>
                        <m:e>
                          <m:r>
                            <m:rPr/>
                            <w:rPr>
                              <w:rFonts w:ascii="Cambria Math" w:hAnsi="Times New Roman"/>
                              <w:kern w:val="0"/>
                              <w:sz w:val="24"/>
                              <w:lang w:bidi="ar"/>
                            </w:rPr>
                            <m:t>c</m:t>
                          </m:r>
                          <m:ctrlPr>
                            <w:rPr>
                              <w:rFonts w:ascii="Cambria Math" w:hAnsi="Times New Roman"/>
                              <w:i/>
                              <w:kern w:val="0"/>
                              <w:sz w:val="24"/>
                              <w:lang w:bidi="ar"/>
                            </w:rPr>
                          </m:ctrlPr>
                        </m:e>
                        <m:sub>
                          <m:r>
                            <m:rPr/>
                            <w:rPr>
                              <w:rFonts w:ascii="Cambria Math" w:hAnsi="Times New Roman"/>
                              <w:kern w:val="0"/>
                              <w:sz w:val="24"/>
                              <w:lang w:bidi="ar"/>
                            </w:rPr>
                            <m:t>i</m:t>
                          </m:r>
                          <m:ctrlPr>
                            <w:rPr>
                              <w:rFonts w:ascii="Cambria Math" w:hAnsi="Times New Roman"/>
                              <w:i/>
                              <w:kern w:val="0"/>
                              <w:sz w:val="24"/>
                              <w:lang w:bidi="ar"/>
                            </w:rPr>
                          </m:ctrlPr>
                        </m:sub>
                        <m:sup>
                          <m:r>
                            <m:rPr/>
                            <w:rPr>
                              <w:rFonts w:ascii="Cambria Math" w:hAnsi="Times New Roman"/>
                              <w:kern w:val="0"/>
                              <w:sz w:val="24"/>
                              <w:lang w:bidi="ar"/>
                            </w:rPr>
                            <m:t>rs</m:t>
                          </m:r>
                          <m:ctrlPr>
                            <w:rPr>
                              <w:rFonts w:ascii="Cambria Math" w:hAnsi="Times New Roman"/>
                              <w:i/>
                              <w:kern w:val="0"/>
                              <w:sz w:val="24"/>
                              <w:lang w:bidi="ar"/>
                            </w:rPr>
                          </m:ctrlPr>
                        </m:sup>
                      </m:sSubSup>
                      <m:ctrlPr>
                        <w:rPr>
                          <w:rFonts w:ascii="Cambria Math" w:hAnsi="Times New Roman"/>
                          <w:i/>
                          <w:kern w:val="0"/>
                          <w:sz w:val="24"/>
                          <w:lang w:bidi="ar"/>
                        </w:rPr>
                      </m:ctrlPr>
                    </m:num>
                    <m:den>
                      <m:nary>
                        <m:naryPr>
                          <m:chr m:val="∑"/>
                          <m:ctrlPr>
                            <w:rPr>
                              <w:rFonts w:ascii="Cambria Math" w:hAnsi="Times New Roman"/>
                              <w:i/>
                              <w:kern w:val="0"/>
                              <w:sz w:val="24"/>
                              <w:lang w:bidi="ar"/>
                            </w:rPr>
                          </m:ctrlPr>
                        </m:naryPr>
                        <m:sub>
                          <m:r>
                            <m:rPr/>
                            <w:rPr>
                              <w:rFonts w:ascii="Cambria Math" w:hAnsi="Times New Roman"/>
                              <w:kern w:val="0"/>
                              <w:sz w:val="24"/>
                              <w:lang w:bidi="ar"/>
                            </w:rPr>
                            <m:t>s=1</m:t>
                          </m:r>
                          <m:ctrlPr>
                            <w:rPr>
                              <w:rFonts w:ascii="Cambria Math" w:hAnsi="Times New Roman"/>
                              <w:i/>
                              <w:kern w:val="0"/>
                              <w:sz w:val="24"/>
                              <w:lang w:bidi="ar"/>
                            </w:rPr>
                          </m:ctrlPr>
                        </m:sub>
                        <m:sup>
                          <m:r>
                            <m:rPr/>
                            <w:rPr>
                              <w:rFonts w:ascii="Cambria Math" w:hAnsi="Times New Roman"/>
                              <w:kern w:val="0"/>
                              <w:sz w:val="24"/>
                              <w:lang w:bidi="ar"/>
                            </w:rPr>
                            <m:t>n</m:t>
                          </m:r>
                          <m:ctrlPr>
                            <w:rPr>
                              <w:rFonts w:ascii="Cambria Math" w:hAnsi="Times New Roman"/>
                              <w:i/>
                              <w:kern w:val="0"/>
                              <w:sz w:val="24"/>
                              <w:lang w:bidi="ar"/>
                            </w:rPr>
                          </m:ctrlPr>
                        </m:sup>
                        <m:e>
                          <m:r>
                            <m:rPr/>
                            <w:rPr>
                              <w:rFonts w:ascii="Cambria Math" w:hAnsi="Times New Roman"/>
                              <w:kern w:val="0"/>
                              <w:sz w:val="24"/>
                              <w:lang w:bidi="ar"/>
                            </w:rPr>
                            <m:t>exv</m:t>
                          </m:r>
                          <m:sSubSup>
                            <m:sSubSupPr>
                              <m:ctrlPr>
                                <w:rPr>
                                  <w:rFonts w:ascii="Cambria Math" w:hAnsi="Times New Roman"/>
                                  <w:i/>
                                  <w:kern w:val="0"/>
                                  <w:sz w:val="24"/>
                                  <w:lang w:bidi="ar"/>
                                </w:rPr>
                              </m:ctrlPr>
                            </m:sSubSupPr>
                            <m:e>
                              <m:r>
                                <m:rPr/>
                                <w:rPr>
                                  <w:rFonts w:ascii="Cambria Math" w:hAnsi="Times New Roman"/>
                                  <w:kern w:val="0"/>
                                  <w:sz w:val="24"/>
                                  <w:lang w:bidi="ar"/>
                                </w:rPr>
                                <m:t>a</m:t>
                              </m:r>
                              <m:ctrlPr>
                                <w:rPr>
                                  <w:rFonts w:ascii="Cambria Math" w:hAnsi="Times New Roman"/>
                                  <w:i/>
                                  <w:kern w:val="0"/>
                                  <w:sz w:val="24"/>
                                  <w:lang w:bidi="ar"/>
                                </w:rPr>
                              </m:ctrlPr>
                            </m:e>
                            <m:sub>
                              <m:r>
                                <m:rPr/>
                                <w:rPr>
                                  <w:rFonts w:ascii="Cambria Math" w:hAnsi="Times New Roman"/>
                                  <w:kern w:val="0"/>
                                  <w:sz w:val="24"/>
                                  <w:lang w:bidi="ar"/>
                                </w:rPr>
                                <m:t>i</m:t>
                              </m:r>
                              <m:ctrlPr>
                                <w:rPr>
                                  <w:rFonts w:ascii="Cambria Math" w:hAnsi="Times New Roman"/>
                                  <w:i/>
                                  <w:kern w:val="0"/>
                                  <w:sz w:val="24"/>
                                  <w:lang w:bidi="ar"/>
                                </w:rPr>
                              </m:ctrlPr>
                            </m:sub>
                            <m:sup>
                              <m:r>
                                <m:rPr/>
                                <w:rPr>
                                  <w:rFonts w:ascii="Cambria Math" w:hAnsi="Times New Roman"/>
                                  <w:kern w:val="0"/>
                                  <w:sz w:val="24"/>
                                  <w:lang w:bidi="ar"/>
                                </w:rPr>
                                <m:t>rs</m:t>
                              </m:r>
                              <m:ctrlPr>
                                <w:rPr>
                                  <w:rFonts w:ascii="Cambria Math" w:hAnsi="Times New Roman"/>
                                  <w:i/>
                                  <w:kern w:val="0"/>
                                  <w:sz w:val="24"/>
                                  <w:lang w:bidi="ar"/>
                                </w:rPr>
                              </m:ctrlPr>
                            </m:sup>
                          </m:sSubSup>
                          <m:ctrlPr>
                            <w:rPr>
                              <w:rFonts w:ascii="Cambria Math" w:hAnsi="Cambria Math"/>
                              <w:i/>
                              <w:kern w:val="0"/>
                              <w:sz w:val="24"/>
                              <w:lang w:bidi="ar"/>
                            </w:rPr>
                          </m:ctrlPr>
                        </m:e>
                      </m:nary>
                      <m:ctrlPr>
                        <w:rPr>
                          <w:rFonts w:ascii="Cambria Math" w:hAnsi="Cambria Math"/>
                          <w:i/>
                          <w:kern w:val="0"/>
                          <w:sz w:val="24"/>
                          <w:lang w:bidi="ar"/>
                        </w:rPr>
                      </m:ctrlPr>
                    </m:den>
                  </m:f>
                  <m:ctrlPr>
                    <w:rPr>
                      <w:rFonts w:ascii="Cambria Math" w:hAnsi="Cambria Math"/>
                      <w:i/>
                      <w:kern w:val="0"/>
                      <w:sz w:val="24"/>
                      <w:lang w:bidi="ar"/>
                    </w:rPr>
                  </m:ctrlPr>
                </m:e>
              </m:nary>
              <m:ctrlPr>
                <w:rPr>
                  <w:rFonts w:ascii="Cambria Math" w:hAnsi="Cambria Math"/>
                  <w:i/>
                  <w:kern w:val="0"/>
                  <w:sz w:val="24"/>
                  <w:lang w:bidi="ar"/>
                </w:rPr>
              </m:ctrlPr>
            </m:num>
            <m:den>
              <m:nary>
                <m:naryPr>
                  <m:chr m:val="∑"/>
                  <m:ctrlPr>
                    <w:rPr>
                      <w:rFonts w:ascii="Cambria Math" w:hAnsi="Times New Roman"/>
                      <w:i/>
                      <w:kern w:val="0"/>
                      <w:sz w:val="24"/>
                      <w:lang w:bidi="ar"/>
                    </w:rPr>
                  </m:ctrlPr>
                </m:naryPr>
                <m:sub>
                  <m:r>
                    <m:rPr/>
                    <w:rPr>
                      <w:rFonts w:ascii="Cambria Math" w:hAnsi="Times New Roman"/>
                      <w:kern w:val="0"/>
                      <w:sz w:val="24"/>
                      <w:lang w:bidi="ar"/>
                    </w:rPr>
                    <m:t>s=1</m:t>
                  </m:r>
                  <m:ctrlPr>
                    <w:rPr>
                      <w:rFonts w:ascii="Cambria Math" w:hAnsi="Times New Roman"/>
                      <w:i/>
                      <w:kern w:val="0"/>
                      <w:sz w:val="24"/>
                      <w:lang w:bidi="ar"/>
                    </w:rPr>
                  </m:ctrlPr>
                </m:sub>
                <m:sup>
                  <m:r>
                    <m:rPr/>
                    <w:rPr>
                      <w:rFonts w:ascii="Cambria Math" w:hAnsi="Times New Roman"/>
                      <w:kern w:val="0"/>
                      <w:sz w:val="24"/>
                      <w:lang w:bidi="ar"/>
                    </w:rPr>
                    <m:t>n</m:t>
                  </m:r>
                  <m:ctrlPr>
                    <w:rPr>
                      <w:rFonts w:ascii="Cambria Math" w:hAnsi="Times New Roman"/>
                      <w:i/>
                      <w:kern w:val="0"/>
                      <w:sz w:val="24"/>
                      <w:lang w:bidi="ar"/>
                    </w:rPr>
                  </m:ctrlPr>
                </m:sup>
                <m:e>
                  <m:f>
                    <m:fPr>
                      <m:type m:val="skw"/>
                      <m:ctrlPr>
                        <w:rPr>
                          <w:rFonts w:ascii="Cambria Math" w:hAnsi="Times New Roman"/>
                          <w:i/>
                          <w:kern w:val="0"/>
                          <w:sz w:val="24"/>
                          <w:lang w:bidi="ar"/>
                        </w:rPr>
                      </m:ctrlPr>
                    </m:fPr>
                    <m:num>
                      <m:r>
                        <m:rPr/>
                        <w:rPr>
                          <w:rFonts w:ascii="Cambria Math" w:hAnsi="Times New Roman"/>
                          <w:kern w:val="0"/>
                          <w:sz w:val="24"/>
                          <w:lang w:bidi="ar"/>
                        </w:rPr>
                        <m:t>e</m:t>
                      </m:r>
                      <m:sSubSup>
                        <m:sSubSupPr>
                          <m:ctrlPr>
                            <w:rPr>
                              <w:rFonts w:ascii="Cambria Math" w:hAnsi="Times New Roman"/>
                              <w:i/>
                              <w:kern w:val="0"/>
                              <w:sz w:val="24"/>
                              <w:lang w:bidi="ar"/>
                            </w:rPr>
                          </m:ctrlPr>
                        </m:sSubSupPr>
                        <m:e>
                          <m:r>
                            <m:rPr/>
                            <w:rPr>
                              <w:rFonts w:ascii="Cambria Math" w:hAnsi="Times New Roman"/>
                              <w:kern w:val="0"/>
                              <w:sz w:val="24"/>
                              <w:lang w:bidi="ar"/>
                            </w:rPr>
                            <m:t>c</m:t>
                          </m:r>
                          <m:ctrlPr>
                            <w:rPr>
                              <w:rFonts w:ascii="Cambria Math" w:hAnsi="Times New Roman"/>
                              <w:i/>
                              <w:kern w:val="0"/>
                              <w:sz w:val="24"/>
                              <w:lang w:bidi="ar"/>
                            </w:rPr>
                          </m:ctrlPr>
                        </m:e>
                        <m:sub>
                          <m:r>
                            <m:rPr/>
                            <w:rPr>
                              <w:rFonts w:ascii="Cambria Math" w:hAnsi="Times New Roman"/>
                              <w:kern w:val="0"/>
                              <w:sz w:val="24"/>
                              <w:lang w:bidi="ar"/>
                            </w:rPr>
                            <m:t>i</m:t>
                          </m:r>
                          <m:ctrlPr>
                            <w:rPr>
                              <w:rFonts w:ascii="Cambria Math" w:hAnsi="Times New Roman"/>
                              <w:i/>
                              <w:kern w:val="0"/>
                              <w:sz w:val="24"/>
                              <w:lang w:bidi="ar"/>
                            </w:rPr>
                          </m:ctrlPr>
                        </m:sub>
                        <m:sup>
                          <m:r>
                            <m:rPr/>
                            <w:rPr>
                              <w:rFonts w:ascii="Cambria Math" w:hAnsi="Times New Roman"/>
                              <w:kern w:val="0"/>
                              <w:sz w:val="24"/>
                              <w:lang w:bidi="ar"/>
                            </w:rPr>
                            <m:t>sr</m:t>
                          </m:r>
                          <m:ctrlPr>
                            <w:rPr>
                              <w:rFonts w:ascii="Cambria Math" w:hAnsi="Times New Roman"/>
                              <w:i/>
                              <w:kern w:val="0"/>
                              <w:sz w:val="24"/>
                              <w:lang w:bidi="ar"/>
                            </w:rPr>
                          </m:ctrlPr>
                        </m:sup>
                      </m:sSubSup>
                      <m:ctrlPr>
                        <w:rPr>
                          <w:rFonts w:ascii="Cambria Math" w:hAnsi="Times New Roman"/>
                          <w:i/>
                          <w:kern w:val="0"/>
                          <w:sz w:val="24"/>
                          <w:lang w:bidi="ar"/>
                        </w:rPr>
                      </m:ctrlPr>
                    </m:num>
                    <m:den>
                      <m:nary>
                        <m:naryPr>
                          <m:chr m:val="∑"/>
                          <m:ctrlPr>
                            <w:rPr>
                              <w:rFonts w:ascii="Cambria Math" w:hAnsi="Times New Roman"/>
                              <w:i/>
                              <w:kern w:val="0"/>
                              <w:sz w:val="24"/>
                              <w:lang w:bidi="ar"/>
                            </w:rPr>
                          </m:ctrlPr>
                        </m:naryPr>
                        <m:sub>
                          <m:r>
                            <m:rPr/>
                            <w:rPr>
                              <w:rFonts w:ascii="Cambria Math" w:hAnsi="Times New Roman"/>
                              <w:kern w:val="0"/>
                              <w:sz w:val="24"/>
                              <w:lang w:bidi="ar"/>
                            </w:rPr>
                            <m:t>s=1</m:t>
                          </m:r>
                          <m:ctrlPr>
                            <w:rPr>
                              <w:rFonts w:ascii="Cambria Math" w:hAnsi="Times New Roman"/>
                              <w:i/>
                              <w:kern w:val="0"/>
                              <w:sz w:val="24"/>
                              <w:lang w:bidi="ar"/>
                            </w:rPr>
                          </m:ctrlPr>
                        </m:sub>
                        <m:sup>
                          <m:r>
                            <m:rPr/>
                            <w:rPr>
                              <w:rFonts w:ascii="Cambria Math" w:hAnsi="Times New Roman"/>
                              <w:kern w:val="0"/>
                              <w:sz w:val="24"/>
                              <w:lang w:bidi="ar"/>
                            </w:rPr>
                            <m:t>n</m:t>
                          </m:r>
                          <m:ctrlPr>
                            <w:rPr>
                              <w:rFonts w:ascii="Cambria Math" w:hAnsi="Times New Roman"/>
                              <w:i/>
                              <w:kern w:val="0"/>
                              <w:sz w:val="24"/>
                              <w:lang w:bidi="ar"/>
                            </w:rPr>
                          </m:ctrlPr>
                        </m:sup>
                        <m:e>
                          <m:r>
                            <m:rPr/>
                            <w:rPr>
                              <w:rFonts w:ascii="Cambria Math" w:hAnsi="Times New Roman"/>
                              <w:kern w:val="0"/>
                              <w:sz w:val="24"/>
                              <w:lang w:bidi="ar"/>
                            </w:rPr>
                            <m:t>exv</m:t>
                          </m:r>
                          <m:sSubSup>
                            <m:sSubSupPr>
                              <m:ctrlPr>
                                <w:rPr>
                                  <w:rFonts w:ascii="Cambria Math" w:hAnsi="Times New Roman"/>
                                  <w:i/>
                                  <w:kern w:val="0"/>
                                  <w:sz w:val="24"/>
                                  <w:lang w:bidi="ar"/>
                                </w:rPr>
                              </m:ctrlPr>
                            </m:sSubSupPr>
                            <m:e>
                              <m:r>
                                <m:rPr/>
                                <w:rPr>
                                  <w:rFonts w:ascii="Cambria Math" w:hAnsi="Times New Roman"/>
                                  <w:kern w:val="0"/>
                                  <w:sz w:val="24"/>
                                  <w:lang w:bidi="ar"/>
                                </w:rPr>
                                <m:t>a</m:t>
                              </m:r>
                              <m:ctrlPr>
                                <w:rPr>
                                  <w:rFonts w:ascii="Cambria Math" w:hAnsi="Times New Roman"/>
                                  <w:i/>
                                  <w:kern w:val="0"/>
                                  <w:sz w:val="24"/>
                                  <w:lang w:bidi="ar"/>
                                </w:rPr>
                              </m:ctrlPr>
                            </m:e>
                            <m:sub>
                              <m:r>
                                <m:rPr/>
                                <w:rPr>
                                  <w:rFonts w:ascii="Cambria Math" w:hAnsi="Times New Roman"/>
                                  <w:kern w:val="0"/>
                                  <w:sz w:val="24"/>
                                  <w:lang w:bidi="ar"/>
                                </w:rPr>
                                <m:t>i</m:t>
                              </m:r>
                              <m:ctrlPr>
                                <w:rPr>
                                  <w:rFonts w:ascii="Cambria Math" w:hAnsi="Times New Roman"/>
                                  <w:i/>
                                  <w:kern w:val="0"/>
                                  <w:sz w:val="24"/>
                                  <w:lang w:bidi="ar"/>
                                </w:rPr>
                              </m:ctrlPr>
                            </m:sub>
                            <m:sup>
                              <m:r>
                                <m:rPr/>
                                <w:rPr>
                                  <w:rFonts w:ascii="Cambria Math" w:hAnsi="Times New Roman"/>
                                  <w:kern w:val="0"/>
                                  <w:sz w:val="24"/>
                                  <w:lang w:bidi="ar"/>
                                </w:rPr>
                                <m:t>sr</m:t>
                              </m:r>
                              <m:ctrlPr>
                                <w:rPr>
                                  <w:rFonts w:ascii="Cambria Math" w:hAnsi="Times New Roman"/>
                                  <w:i/>
                                  <w:kern w:val="0"/>
                                  <w:sz w:val="24"/>
                                  <w:lang w:bidi="ar"/>
                                </w:rPr>
                              </m:ctrlPr>
                            </m:sup>
                          </m:sSubSup>
                          <m:ctrlPr>
                            <w:rPr>
                              <w:rFonts w:ascii="Cambria Math" w:hAnsi="Cambria Math"/>
                              <w:i/>
                              <w:kern w:val="0"/>
                              <w:sz w:val="24"/>
                              <w:lang w:bidi="ar"/>
                            </w:rPr>
                          </m:ctrlPr>
                        </m:e>
                      </m:nary>
                      <m:ctrlPr>
                        <w:rPr>
                          <w:rFonts w:ascii="Cambria Math" w:hAnsi="Cambria Math"/>
                          <w:i/>
                          <w:kern w:val="0"/>
                          <w:sz w:val="24"/>
                          <w:lang w:bidi="ar"/>
                        </w:rPr>
                      </m:ctrlPr>
                    </m:den>
                  </m:f>
                  <m:ctrlPr>
                    <w:rPr>
                      <w:rFonts w:ascii="Cambria Math" w:hAnsi="Cambria Math"/>
                      <w:i/>
                      <w:kern w:val="0"/>
                      <w:sz w:val="24"/>
                      <w:lang w:bidi="ar"/>
                    </w:rPr>
                  </m:ctrlPr>
                </m:e>
              </m:nary>
              <m:ctrlPr>
                <w:rPr>
                  <w:rFonts w:ascii="Cambria Math" w:hAnsi="Cambria Math"/>
                  <w:i/>
                  <w:kern w:val="0"/>
                  <w:sz w:val="24"/>
                  <w:lang w:bidi="ar"/>
                </w:rPr>
              </m:ctrlPr>
            </m:den>
          </m:f>
          <m:r>
            <m:rPr>
              <m:nor/>
              <m:sty m:val="p"/>
            </m:rPr>
            <w:rPr>
              <w:rFonts w:ascii="Cambria Math" w:hAnsi="Times New Roman"/>
              <w:kern w:val="0"/>
              <w:sz w:val="24"/>
              <w:lang w:bidi="ar"/>
            </w:rPr>
            <m:t xml:space="preserve">                                                   （7-5）</m:t>
          </m:r>
        </m:oMath>
      </m:oMathPara>
    </w:p>
    <w:p w14:paraId="201FB6CC">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其中</w:t>
      </w:r>
      <m:oMath>
        <m:sSubSup>
          <m:sSubSupPr>
            <m:ctrlPr>
              <w:rPr>
                <w:rFonts w:ascii="Cambria Math" w:hAnsi="Cambria Math"/>
                <w:i/>
                <w:kern w:val="0"/>
                <w:sz w:val="24"/>
                <w:lang w:bidi="ar"/>
              </w:rPr>
            </m:ctrlPr>
          </m:sSubSupPr>
          <m:e>
            <m:r>
              <m:rPr/>
              <w:rPr>
                <w:rFonts w:ascii="Cambria Math" w:hAnsi="Cambria Math"/>
                <w:kern w:val="0"/>
                <w:sz w:val="24"/>
                <w:lang w:bidi="ar"/>
              </w:rPr>
              <m:t>ec</m:t>
            </m:r>
            <m:ctrlPr>
              <w:rPr>
                <w:rFonts w:ascii="Cambria Math" w:hAnsi="Cambria Math"/>
                <w:i/>
                <w:kern w:val="0"/>
                <w:sz w:val="24"/>
                <w:lang w:bidi="ar"/>
              </w:rPr>
            </m:ctrlPr>
          </m:e>
          <m:sub>
            <m:r>
              <m:rPr/>
              <w:rPr>
                <w:rFonts w:ascii="Cambria Math" w:hAnsi="Cambria Math"/>
                <w:kern w:val="0"/>
                <w:sz w:val="24"/>
                <w:lang w:bidi="ar"/>
              </w:rPr>
              <m:t>i</m:t>
            </m:r>
            <m:ctrlPr>
              <w:rPr>
                <w:rFonts w:ascii="Cambria Math" w:hAnsi="Cambria Math"/>
                <w:i/>
                <w:kern w:val="0"/>
                <w:sz w:val="24"/>
                <w:lang w:bidi="ar"/>
              </w:rPr>
            </m:ctrlPr>
          </m:sub>
          <m:sup>
            <m:r>
              <m:rPr/>
              <w:rPr>
                <w:rFonts w:ascii="Cambria Math" w:hAnsi="Cambria Math"/>
                <w:kern w:val="0"/>
                <w:sz w:val="24"/>
                <w:lang w:bidi="ar"/>
              </w:rPr>
              <m:t>rs</m:t>
            </m:r>
            <m:ctrlPr>
              <w:rPr>
                <w:rFonts w:ascii="Cambria Math" w:hAnsi="Cambria Math"/>
                <w:i/>
                <w:kern w:val="0"/>
                <w:sz w:val="24"/>
                <w:lang w:bidi="ar"/>
              </w:rPr>
            </m:ctrlPr>
          </m:sup>
        </m:sSubSup>
      </m:oMath>
      <w:r>
        <w:rPr>
          <w:rFonts w:ascii="Times New Roman" w:hAnsi="Times New Roman"/>
          <w:kern w:val="0"/>
          <w:sz w:val="24"/>
          <w:lang w:bidi="ar"/>
        </w:rPr>
        <w:t>、</w:t>
      </w:r>
      <m:oMath>
        <m:sSubSup>
          <m:sSubSupPr>
            <m:ctrlPr>
              <w:rPr>
                <w:rFonts w:ascii="Cambria Math" w:hAnsi="Cambria Math"/>
                <w:i/>
                <w:kern w:val="0"/>
                <w:sz w:val="24"/>
                <w:lang w:bidi="ar"/>
              </w:rPr>
            </m:ctrlPr>
          </m:sSubSupPr>
          <m:e>
            <m:r>
              <m:rPr/>
              <w:rPr>
                <w:rFonts w:ascii="Cambria Math" w:hAnsi="Cambria Math"/>
                <w:kern w:val="0"/>
                <w:sz w:val="24"/>
                <w:lang w:bidi="ar"/>
              </w:rPr>
              <m:t>exva</m:t>
            </m:r>
            <m:ctrlPr>
              <w:rPr>
                <w:rFonts w:ascii="Cambria Math" w:hAnsi="Cambria Math"/>
                <w:i/>
                <w:kern w:val="0"/>
                <w:sz w:val="24"/>
                <w:lang w:bidi="ar"/>
              </w:rPr>
            </m:ctrlPr>
          </m:e>
          <m:sub>
            <m:r>
              <m:rPr/>
              <w:rPr>
                <w:rFonts w:ascii="Cambria Math" w:hAnsi="Cambria Math"/>
                <w:kern w:val="0"/>
                <w:sz w:val="24"/>
                <w:lang w:bidi="ar"/>
              </w:rPr>
              <m:t>i</m:t>
            </m:r>
            <m:ctrlPr>
              <w:rPr>
                <w:rFonts w:ascii="Cambria Math" w:hAnsi="Cambria Math"/>
                <w:i/>
                <w:kern w:val="0"/>
                <w:sz w:val="24"/>
                <w:lang w:bidi="ar"/>
              </w:rPr>
            </m:ctrlPr>
          </m:sub>
          <m:sup>
            <m:r>
              <m:rPr/>
              <w:rPr>
                <w:rFonts w:ascii="Cambria Math" w:hAnsi="Cambria Math"/>
                <w:kern w:val="0"/>
                <w:sz w:val="24"/>
                <w:lang w:bidi="ar"/>
              </w:rPr>
              <m:t>rs</m:t>
            </m:r>
            <m:ctrlPr>
              <w:rPr>
                <w:rFonts w:ascii="Cambria Math" w:hAnsi="Cambria Math"/>
                <w:i/>
                <w:kern w:val="0"/>
                <w:sz w:val="24"/>
                <w:lang w:bidi="ar"/>
              </w:rPr>
            </m:ctrlPr>
          </m:sup>
        </m:sSubSup>
      </m:oMath>
      <w:r>
        <w:rPr>
          <w:rFonts w:ascii="Times New Roman" w:hAnsi="Times New Roman"/>
          <w:kern w:val="0"/>
          <w:sz w:val="24"/>
          <w:lang w:bidi="ar"/>
        </w:rPr>
        <w:t>分别为r省对s省（r≠s）的调出隐含碳及调出增加值，n等于29，如果ETT指数大于1，这意味着该省的调出比调入更“脏”。因此，ETT值越高，表明该省在省际贸易中承受的不平等越多。</w:t>
      </w:r>
    </w:p>
    <w:p w14:paraId="7BB483F3">
      <w:pPr>
        <w:widowControl/>
        <w:spacing w:line="360" w:lineRule="auto"/>
        <w:ind w:firstLine="480" w:firstLineChars="200"/>
        <w:jc w:val="left"/>
        <w:outlineLvl w:val="3"/>
        <w:rPr>
          <w:rFonts w:ascii="Times New Roman" w:hAnsi="Times New Roman"/>
          <w:kern w:val="0"/>
          <w:sz w:val="24"/>
          <w:lang w:bidi="ar"/>
        </w:rPr>
      </w:pPr>
      <w:r>
        <w:rPr>
          <w:rFonts w:ascii="Times New Roman" w:hAnsi="Times New Roman"/>
          <w:kern w:val="0"/>
          <w:sz w:val="24"/>
          <w:lang w:bidi="ar"/>
        </w:rPr>
        <w:t>（二）典型事实分析与评价</w:t>
      </w:r>
    </w:p>
    <w:p w14:paraId="57370B4B">
      <w:pPr>
        <w:widowControl/>
        <w:spacing w:line="400" w:lineRule="exact"/>
        <w:ind w:firstLine="480" w:firstLineChars="200"/>
        <w:jc w:val="left"/>
        <w:outlineLvl w:val="4"/>
        <w:rPr>
          <w:rFonts w:ascii="Times New Roman" w:hAnsi="Times New Roman"/>
          <w:kern w:val="0"/>
          <w:sz w:val="24"/>
          <w:lang w:bidi="ar"/>
        </w:rPr>
      </w:pPr>
      <w:r>
        <w:rPr>
          <w:rFonts w:ascii="Times New Roman" w:hAnsi="Times New Roman"/>
          <w:kern w:val="0"/>
          <w:sz w:val="24"/>
          <w:lang w:bidi="ar"/>
        </w:rPr>
        <w:t>1调出失衡度的典型事实分析</w:t>
      </w:r>
    </w:p>
    <w:p w14:paraId="4D7A554C">
      <w:pPr>
        <w:widowControl/>
        <w:spacing w:line="400" w:lineRule="exact"/>
        <w:ind w:firstLine="480" w:firstLineChars="200"/>
        <w:jc w:val="left"/>
        <w:rPr>
          <w:rFonts w:ascii="Times New Roman" w:hAnsi="Times New Roman"/>
          <w:b/>
          <w:bCs/>
          <w:kern w:val="0"/>
          <w:szCs w:val="21"/>
          <w:lang w:bidi="ar"/>
        </w:rPr>
      </w:pPr>
      <w:r>
        <w:rPr>
          <w:rFonts w:ascii="Times New Roman" w:hAnsi="Times New Roman"/>
          <w:kern w:val="0"/>
          <w:sz w:val="24"/>
          <w:lang w:bidi="ar"/>
        </w:rPr>
        <w:t>根据公式（7-4），本文测度了2002-2017年整体层面省际贸易调出失衡度指数（TI），参见表7-4。整体来讲，北京、上海、四川、天津、江苏、浙江、广东、江西、海南、湖南、福建TI指数小于1，为碳不平等的受益者，由调出贸易承担的碳排放责任低于其经济利益，内蒙古、宁夏、山西、新疆、贵州、辽宁、青海TI指数大于1，为碳不平等的受损者。可以发现，经济发达省份主要为碳不平等受益者，经济落后省份及以能源为主导行业的地区为碳不平等受损者。</w:t>
      </w:r>
    </w:p>
    <w:p w14:paraId="1E9C7E5F">
      <w:pPr>
        <w:widowControl/>
        <w:spacing w:line="360" w:lineRule="auto"/>
        <w:ind w:firstLine="422" w:firstLineChars="200"/>
        <w:jc w:val="center"/>
        <w:rPr>
          <w:rFonts w:ascii="Times New Roman" w:hAnsi="Times New Roman"/>
          <w:b/>
          <w:bCs/>
          <w:kern w:val="0"/>
          <w:sz w:val="24"/>
          <w:lang w:bidi="ar"/>
        </w:rPr>
      </w:pPr>
      <w:r>
        <w:rPr>
          <w:rFonts w:ascii="Times New Roman" w:hAnsi="Times New Roman"/>
          <w:b/>
          <w:bCs/>
          <w:kern w:val="0"/>
          <w:szCs w:val="21"/>
          <w:lang w:bidi="ar"/>
        </w:rPr>
        <w:t>表7-4 2002-2017年各省省际调出失衡度指数</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2"/>
        <w:gridCol w:w="1044"/>
        <w:gridCol w:w="1229"/>
        <w:gridCol w:w="1644"/>
        <w:gridCol w:w="1552"/>
      </w:tblGrid>
      <w:tr w14:paraId="7F529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512" w:type="dxa"/>
            <w:tcBorders>
              <w:top w:val="single" w:color="auto" w:sz="8" w:space="0"/>
              <w:left w:val="nil"/>
              <w:bottom w:val="single" w:color="auto" w:sz="4" w:space="0"/>
              <w:right w:val="nil"/>
            </w:tcBorders>
            <w:vAlign w:val="center"/>
          </w:tcPr>
          <w:p w14:paraId="74A8C858">
            <w:pPr>
              <w:jc w:val="center"/>
              <w:rPr>
                <w:rFonts w:ascii="Times New Roman" w:hAnsi="Times New Roman"/>
                <w:kern w:val="0"/>
                <w:szCs w:val="21"/>
                <w:lang w:bidi="ar"/>
              </w:rPr>
            </w:pPr>
          </w:p>
        </w:tc>
        <w:tc>
          <w:tcPr>
            <w:tcW w:w="1044" w:type="dxa"/>
            <w:tcBorders>
              <w:top w:val="single" w:color="auto" w:sz="8" w:space="0"/>
              <w:left w:val="nil"/>
              <w:bottom w:val="single" w:color="auto" w:sz="4" w:space="0"/>
              <w:right w:val="nil"/>
            </w:tcBorders>
            <w:vAlign w:val="center"/>
          </w:tcPr>
          <w:p w14:paraId="0A1ABCE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2002</w:t>
            </w:r>
          </w:p>
        </w:tc>
        <w:tc>
          <w:tcPr>
            <w:tcW w:w="1229" w:type="dxa"/>
            <w:tcBorders>
              <w:top w:val="single" w:color="auto" w:sz="8" w:space="0"/>
              <w:left w:val="nil"/>
              <w:bottom w:val="single" w:color="auto" w:sz="4" w:space="0"/>
              <w:right w:val="nil"/>
            </w:tcBorders>
            <w:vAlign w:val="center"/>
          </w:tcPr>
          <w:p w14:paraId="3ECD90C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2007</w:t>
            </w:r>
          </w:p>
        </w:tc>
        <w:tc>
          <w:tcPr>
            <w:tcW w:w="1644" w:type="dxa"/>
            <w:tcBorders>
              <w:top w:val="single" w:color="auto" w:sz="8" w:space="0"/>
              <w:left w:val="nil"/>
              <w:bottom w:val="single" w:color="auto" w:sz="4" w:space="0"/>
              <w:right w:val="nil"/>
            </w:tcBorders>
            <w:vAlign w:val="center"/>
          </w:tcPr>
          <w:p w14:paraId="6F39131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2012</w:t>
            </w:r>
          </w:p>
        </w:tc>
        <w:tc>
          <w:tcPr>
            <w:tcW w:w="1552" w:type="dxa"/>
            <w:tcBorders>
              <w:top w:val="single" w:color="auto" w:sz="8" w:space="0"/>
              <w:left w:val="nil"/>
              <w:bottom w:val="single" w:color="auto" w:sz="4" w:space="0"/>
              <w:right w:val="nil"/>
            </w:tcBorders>
            <w:vAlign w:val="center"/>
          </w:tcPr>
          <w:p w14:paraId="7B9E348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2017</w:t>
            </w:r>
          </w:p>
        </w:tc>
      </w:tr>
      <w:tr w14:paraId="7BECD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single" w:color="auto" w:sz="4" w:space="0"/>
              <w:left w:val="nil"/>
              <w:bottom w:val="nil"/>
              <w:right w:val="nil"/>
            </w:tcBorders>
            <w:vAlign w:val="center"/>
          </w:tcPr>
          <w:p w14:paraId="1E1AFB1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北京</w:t>
            </w:r>
          </w:p>
        </w:tc>
        <w:tc>
          <w:tcPr>
            <w:tcW w:w="1044" w:type="dxa"/>
            <w:tcBorders>
              <w:top w:val="single" w:color="auto" w:sz="4" w:space="0"/>
              <w:left w:val="nil"/>
              <w:bottom w:val="nil"/>
              <w:right w:val="nil"/>
            </w:tcBorders>
            <w:vAlign w:val="center"/>
          </w:tcPr>
          <w:p w14:paraId="0C20391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0.51</w:t>
            </w:r>
          </w:p>
        </w:tc>
        <w:tc>
          <w:tcPr>
            <w:tcW w:w="1229" w:type="dxa"/>
            <w:tcBorders>
              <w:top w:val="single" w:color="auto" w:sz="4" w:space="0"/>
              <w:left w:val="nil"/>
              <w:bottom w:val="nil"/>
              <w:right w:val="nil"/>
            </w:tcBorders>
            <w:vAlign w:val="center"/>
          </w:tcPr>
          <w:p w14:paraId="4B39F72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0.37</w:t>
            </w:r>
          </w:p>
        </w:tc>
        <w:tc>
          <w:tcPr>
            <w:tcW w:w="1644" w:type="dxa"/>
            <w:tcBorders>
              <w:top w:val="single" w:color="auto" w:sz="4" w:space="0"/>
              <w:left w:val="nil"/>
              <w:bottom w:val="nil"/>
              <w:right w:val="nil"/>
            </w:tcBorders>
            <w:vAlign w:val="center"/>
          </w:tcPr>
          <w:p w14:paraId="09CA581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0.35</w:t>
            </w:r>
          </w:p>
        </w:tc>
        <w:tc>
          <w:tcPr>
            <w:tcW w:w="1552" w:type="dxa"/>
            <w:tcBorders>
              <w:top w:val="single" w:color="auto" w:sz="4" w:space="0"/>
              <w:left w:val="nil"/>
              <w:bottom w:val="nil"/>
              <w:right w:val="nil"/>
            </w:tcBorders>
            <w:vAlign w:val="center"/>
          </w:tcPr>
          <w:p w14:paraId="32A1956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0.26</w:t>
            </w:r>
          </w:p>
        </w:tc>
      </w:tr>
      <w:tr w14:paraId="21704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472FFF3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天津</w:t>
            </w:r>
          </w:p>
        </w:tc>
        <w:tc>
          <w:tcPr>
            <w:tcW w:w="1044" w:type="dxa"/>
            <w:tcBorders>
              <w:top w:val="nil"/>
              <w:left w:val="nil"/>
              <w:bottom w:val="nil"/>
              <w:right w:val="nil"/>
            </w:tcBorders>
            <w:vAlign w:val="center"/>
          </w:tcPr>
          <w:p w14:paraId="175EB78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0.84</w:t>
            </w:r>
          </w:p>
        </w:tc>
        <w:tc>
          <w:tcPr>
            <w:tcW w:w="1229" w:type="dxa"/>
            <w:tcBorders>
              <w:top w:val="nil"/>
              <w:left w:val="nil"/>
              <w:bottom w:val="nil"/>
              <w:right w:val="nil"/>
            </w:tcBorders>
            <w:vAlign w:val="center"/>
          </w:tcPr>
          <w:p w14:paraId="27B361A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0.63</w:t>
            </w:r>
          </w:p>
        </w:tc>
        <w:tc>
          <w:tcPr>
            <w:tcW w:w="1644" w:type="dxa"/>
            <w:tcBorders>
              <w:top w:val="nil"/>
              <w:left w:val="nil"/>
              <w:bottom w:val="nil"/>
              <w:right w:val="nil"/>
            </w:tcBorders>
            <w:vAlign w:val="center"/>
          </w:tcPr>
          <w:p w14:paraId="27B6129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0.58</w:t>
            </w:r>
          </w:p>
        </w:tc>
        <w:tc>
          <w:tcPr>
            <w:tcW w:w="1552" w:type="dxa"/>
            <w:tcBorders>
              <w:top w:val="nil"/>
              <w:left w:val="nil"/>
              <w:bottom w:val="nil"/>
              <w:right w:val="nil"/>
            </w:tcBorders>
            <w:vAlign w:val="center"/>
          </w:tcPr>
          <w:p w14:paraId="0EF328C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0.55</w:t>
            </w:r>
          </w:p>
        </w:tc>
      </w:tr>
      <w:tr w14:paraId="2EFC4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6C69A18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河北</w:t>
            </w:r>
          </w:p>
        </w:tc>
        <w:tc>
          <w:tcPr>
            <w:tcW w:w="1044" w:type="dxa"/>
            <w:tcBorders>
              <w:top w:val="nil"/>
              <w:left w:val="nil"/>
              <w:bottom w:val="nil"/>
              <w:right w:val="nil"/>
            </w:tcBorders>
            <w:vAlign w:val="center"/>
          </w:tcPr>
          <w:p w14:paraId="2B66DFF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1.43</w:t>
            </w:r>
          </w:p>
        </w:tc>
        <w:tc>
          <w:tcPr>
            <w:tcW w:w="1229" w:type="dxa"/>
            <w:tcBorders>
              <w:top w:val="nil"/>
              <w:left w:val="nil"/>
              <w:bottom w:val="nil"/>
              <w:right w:val="nil"/>
            </w:tcBorders>
            <w:vAlign w:val="center"/>
          </w:tcPr>
          <w:p w14:paraId="24AA961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1.25</w:t>
            </w:r>
          </w:p>
        </w:tc>
        <w:tc>
          <w:tcPr>
            <w:tcW w:w="1644" w:type="dxa"/>
            <w:tcBorders>
              <w:top w:val="nil"/>
              <w:left w:val="nil"/>
              <w:bottom w:val="nil"/>
              <w:right w:val="nil"/>
            </w:tcBorders>
            <w:vAlign w:val="center"/>
          </w:tcPr>
          <w:p w14:paraId="3F4CD34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1.53</w:t>
            </w:r>
          </w:p>
        </w:tc>
        <w:tc>
          <w:tcPr>
            <w:tcW w:w="1552" w:type="dxa"/>
            <w:tcBorders>
              <w:top w:val="nil"/>
              <w:left w:val="nil"/>
              <w:bottom w:val="nil"/>
              <w:right w:val="nil"/>
            </w:tcBorders>
            <w:vAlign w:val="center"/>
          </w:tcPr>
          <w:p w14:paraId="0151823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1.70</w:t>
            </w:r>
          </w:p>
        </w:tc>
      </w:tr>
      <w:tr w14:paraId="15CF1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1EEC271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山西</w:t>
            </w:r>
          </w:p>
        </w:tc>
        <w:tc>
          <w:tcPr>
            <w:tcW w:w="1044" w:type="dxa"/>
            <w:tcBorders>
              <w:top w:val="nil"/>
              <w:left w:val="nil"/>
              <w:bottom w:val="nil"/>
              <w:right w:val="nil"/>
            </w:tcBorders>
            <w:vAlign w:val="center"/>
          </w:tcPr>
          <w:p w14:paraId="64A556A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3.85</w:t>
            </w:r>
          </w:p>
        </w:tc>
        <w:tc>
          <w:tcPr>
            <w:tcW w:w="1229" w:type="dxa"/>
            <w:tcBorders>
              <w:top w:val="nil"/>
              <w:left w:val="nil"/>
              <w:bottom w:val="nil"/>
              <w:right w:val="nil"/>
            </w:tcBorders>
            <w:vAlign w:val="center"/>
          </w:tcPr>
          <w:p w14:paraId="35FAB91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2.34</w:t>
            </w:r>
          </w:p>
        </w:tc>
        <w:tc>
          <w:tcPr>
            <w:tcW w:w="1644" w:type="dxa"/>
            <w:tcBorders>
              <w:top w:val="nil"/>
              <w:left w:val="nil"/>
              <w:bottom w:val="nil"/>
              <w:right w:val="nil"/>
            </w:tcBorders>
            <w:vAlign w:val="center"/>
          </w:tcPr>
          <w:p w14:paraId="6E9CB81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2.48</w:t>
            </w:r>
          </w:p>
        </w:tc>
        <w:tc>
          <w:tcPr>
            <w:tcW w:w="1552" w:type="dxa"/>
            <w:tcBorders>
              <w:top w:val="nil"/>
              <w:left w:val="nil"/>
              <w:bottom w:val="nil"/>
              <w:right w:val="nil"/>
            </w:tcBorders>
            <w:vAlign w:val="center"/>
          </w:tcPr>
          <w:p w14:paraId="0D4E744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2.63</w:t>
            </w:r>
          </w:p>
        </w:tc>
      </w:tr>
      <w:tr w14:paraId="7FE84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442E8AB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内蒙古</w:t>
            </w:r>
          </w:p>
        </w:tc>
        <w:tc>
          <w:tcPr>
            <w:tcW w:w="1044" w:type="dxa"/>
            <w:tcBorders>
              <w:top w:val="nil"/>
              <w:left w:val="nil"/>
              <w:bottom w:val="nil"/>
              <w:right w:val="nil"/>
            </w:tcBorders>
            <w:vAlign w:val="center"/>
          </w:tcPr>
          <w:p w14:paraId="488CCE5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3.39</w:t>
            </w:r>
          </w:p>
        </w:tc>
        <w:tc>
          <w:tcPr>
            <w:tcW w:w="1229" w:type="dxa"/>
            <w:tcBorders>
              <w:top w:val="nil"/>
              <w:left w:val="nil"/>
              <w:bottom w:val="nil"/>
              <w:right w:val="nil"/>
            </w:tcBorders>
            <w:vAlign w:val="center"/>
          </w:tcPr>
          <w:p w14:paraId="5CD5F35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2.09</w:t>
            </w:r>
          </w:p>
        </w:tc>
        <w:tc>
          <w:tcPr>
            <w:tcW w:w="1644" w:type="dxa"/>
            <w:tcBorders>
              <w:top w:val="nil"/>
              <w:left w:val="nil"/>
              <w:bottom w:val="nil"/>
              <w:right w:val="nil"/>
            </w:tcBorders>
            <w:vAlign w:val="center"/>
          </w:tcPr>
          <w:p w14:paraId="16E45E5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2.13</w:t>
            </w:r>
          </w:p>
        </w:tc>
        <w:tc>
          <w:tcPr>
            <w:tcW w:w="1552" w:type="dxa"/>
            <w:tcBorders>
              <w:top w:val="nil"/>
              <w:left w:val="nil"/>
              <w:bottom w:val="nil"/>
              <w:right w:val="nil"/>
            </w:tcBorders>
            <w:vAlign w:val="center"/>
          </w:tcPr>
          <w:p w14:paraId="5204095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3.72</w:t>
            </w:r>
          </w:p>
        </w:tc>
      </w:tr>
      <w:tr w14:paraId="031F7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0DC0B77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辽宁</w:t>
            </w:r>
          </w:p>
        </w:tc>
        <w:tc>
          <w:tcPr>
            <w:tcW w:w="1044" w:type="dxa"/>
            <w:tcBorders>
              <w:top w:val="nil"/>
              <w:left w:val="nil"/>
              <w:bottom w:val="nil"/>
              <w:right w:val="nil"/>
            </w:tcBorders>
            <w:vAlign w:val="center"/>
          </w:tcPr>
          <w:p w14:paraId="354C2AA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1.55</w:t>
            </w:r>
          </w:p>
        </w:tc>
        <w:tc>
          <w:tcPr>
            <w:tcW w:w="1229" w:type="dxa"/>
            <w:tcBorders>
              <w:top w:val="nil"/>
              <w:left w:val="nil"/>
              <w:bottom w:val="nil"/>
              <w:right w:val="nil"/>
            </w:tcBorders>
            <w:vAlign w:val="center"/>
          </w:tcPr>
          <w:p w14:paraId="460C0B6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1.46</w:t>
            </w:r>
          </w:p>
        </w:tc>
        <w:tc>
          <w:tcPr>
            <w:tcW w:w="1644" w:type="dxa"/>
            <w:tcBorders>
              <w:top w:val="nil"/>
              <w:left w:val="nil"/>
              <w:bottom w:val="nil"/>
              <w:right w:val="nil"/>
            </w:tcBorders>
            <w:vAlign w:val="center"/>
          </w:tcPr>
          <w:p w14:paraId="571E28A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1.14</w:t>
            </w:r>
          </w:p>
        </w:tc>
        <w:tc>
          <w:tcPr>
            <w:tcW w:w="1552" w:type="dxa"/>
            <w:tcBorders>
              <w:top w:val="nil"/>
              <w:left w:val="nil"/>
              <w:bottom w:val="nil"/>
              <w:right w:val="nil"/>
            </w:tcBorders>
            <w:vAlign w:val="center"/>
          </w:tcPr>
          <w:p w14:paraId="3B09D43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1.50</w:t>
            </w:r>
          </w:p>
        </w:tc>
      </w:tr>
      <w:tr w14:paraId="2D6145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68D1FF5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吉林</w:t>
            </w:r>
          </w:p>
        </w:tc>
        <w:tc>
          <w:tcPr>
            <w:tcW w:w="1044" w:type="dxa"/>
            <w:tcBorders>
              <w:top w:val="nil"/>
              <w:left w:val="nil"/>
              <w:bottom w:val="nil"/>
              <w:right w:val="nil"/>
            </w:tcBorders>
            <w:vAlign w:val="center"/>
          </w:tcPr>
          <w:p w14:paraId="5B3CD4D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1.18</w:t>
            </w:r>
          </w:p>
        </w:tc>
        <w:tc>
          <w:tcPr>
            <w:tcW w:w="1229" w:type="dxa"/>
            <w:tcBorders>
              <w:top w:val="nil"/>
              <w:left w:val="nil"/>
              <w:bottom w:val="nil"/>
              <w:right w:val="nil"/>
            </w:tcBorders>
            <w:vAlign w:val="center"/>
          </w:tcPr>
          <w:p w14:paraId="47BF1E9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1.00</w:t>
            </w:r>
          </w:p>
        </w:tc>
        <w:tc>
          <w:tcPr>
            <w:tcW w:w="1644" w:type="dxa"/>
            <w:tcBorders>
              <w:top w:val="nil"/>
              <w:left w:val="nil"/>
              <w:bottom w:val="nil"/>
              <w:right w:val="nil"/>
            </w:tcBorders>
            <w:vAlign w:val="center"/>
          </w:tcPr>
          <w:p w14:paraId="0A056DD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0.80</w:t>
            </w:r>
          </w:p>
        </w:tc>
        <w:tc>
          <w:tcPr>
            <w:tcW w:w="1552" w:type="dxa"/>
            <w:tcBorders>
              <w:top w:val="nil"/>
              <w:left w:val="nil"/>
              <w:bottom w:val="nil"/>
              <w:right w:val="nil"/>
            </w:tcBorders>
            <w:vAlign w:val="center"/>
          </w:tcPr>
          <w:p w14:paraId="0D5267B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0.92</w:t>
            </w:r>
          </w:p>
        </w:tc>
      </w:tr>
      <w:tr w14:paraId="1865E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07B4029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黑龙江</w:t>
            </w:r>
          </w:p>
        </w:tc>
        <w:tc>
          <w:tcPr>
            <w:tcW w:w="1044" w:type="dxa"/>
            <w:tcBorders>
              <w:top w:val="nil"/>
              <w:left w:val="nil"/>
              <w:bottom w:val="nil"/>
              <w:right w:val="nil"/>
            </w:tcBorders>
            <w:vAlign w:val="center"/>
          </w:tcPr>
          <w:p w14:paraId="1FD3179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0.80</w:t>
            </w:r>
          </w:p>
        </w:tc>
        <w:tc>
          <w:tcPr>
            <w:tcW w:w="1229" w:type="dxa"/>
            <w:tcBorders>
              <w:top w:val="nil"/>
              <w:left w:val="nil"/>
              <w:bottom w:val="nil"/>
              <w:right w:val="nil"/>
            </w:tcBorders>
            <w:vAlign w:val="center"/>
          </w:tcPr>
          <w:p w14:paraId="003CEE6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0.87</w:t>
            </w:r>
          </w:p>
        </w:tc>
        <w:tc>
          <w:tcPr>
            <w:tcW w:w="1644" w:type="dxa"/>
            <w:tcBorders>
              <w:top w:val="nil"/>
              <w:left w:val="nil"/>
              <w:bottom w:val="nil"/>
              <w:right w:val="nil"/>
            </w:tcBorders>
            <w:vAlign w:val="center"/>
          </w:tcPr>
          <w:p w14:paraId="3C9374A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0.89</w:t>
            </w:r>
          </w:p>
        </w:tc>
        <w:tc>
          <w:tcPr>
            <w:tcW w:w="1552" w:type="dxa"/>
            <w:tcBorders>
              <w:top w:val="nil"/>
              <w:left w:val="nil"/>
              <w:bottom w:val="nil"/>
              <w:right w:val="nil"/>
            </w:tcBorders>
            <w:vAlign w:val="center"/>
          </w:tcPr>
          <w:p w14:paraId="7FEF3F8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1.39</w:t>
            </w:r>
          </w:p>
        </w:tc>
      </w:tr>
      <w:tr w14:paraId="1A8C9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18B6EA1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上海</w:t>
            </w:r>
          </w:p>
        </w:tc>
        <w:tc>
          <w:tcPr>
            <w:tcW w:w="1044" w:type="dxa"/>
            <w:tcBorders>
              <w:top w:val="nil"/>
              <w:left w:val="nil"/>
              <w:bottom w:val="nil"/>
              <w:right w:val="nil"/>
            </w:tcBorders>
            <w:vAlign w:val="center"/>
          </w:tcPr>
          <w:p w14:paraId="3C3FECA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0.66</w:t>
            </w:r>
          </w:p>
        </w:tc>
        <w:tc>
          <w:tcPr>
            <w:tcW w:w="1229" w:type="dxa"/>
            <w:tcBorders>
              <w:top w:val="nil"/>
              <w:left w:val="nil"/>
              <w:bottom w:val="nil"/>
              <w:right w:val="nil"/>
            </w:tcBorders>
            <w:vAlign w:val="center"/>
          </w:tcPr>
          <w:p w14:paraId="7B67344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0.52</w:t>
            </w:r>
          </w:p>
        </w:tc>
        <w:tc>
          <w:tcPr>
            <w:tcW w:w="1644" w:type="dxa"/>
            <w:tcBorders>
              <w:top w:val="nil"/>
              <w:left w:val="nil"/>
              <w:bottom w:val="nil"/>
              <w:right w:val="nil"/>
            </w:tcBorders>
            <w:vAlign w:val="center"/>
          </w:tcPr>
          <w:p w14:paraId="414EB2E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0.53</w:t>
            </w:r>
          </w:p>
        </w:tc>
        <w:tc>
          <w:tcPr>
            <w:tcW w:w="1552" w:type="dxa"/>
            <w:tcBorders>
              <w:top w:val="nil"/>
              <w:left w:val="nil"/>
              <w:bottom w:val="nil"/>
              <w:right w:val="nil"/>
            </w:tcBorders>
            <w:vAlign w:val="center"/>
          </w:tcPr>
          <w:p w14:paraId="03316F6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0.52</w:t>
            </w:r>
          </w:p>
        </w:tc>
      </w:tr>
      <w:tr w14:paraId="259E71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1E3AD46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江苏</w:t>
            </w:r>
          </w:p>
        </w:tc>
        <w:tc>
          <w:tcPr>
            <w:tcW w:w="1044" w:type="dxa"/>
            <w:tcBorders>
              <w:top w:val="nil"/>
              <w:left w:val="nil"/>
              <w:bottom w:val="nil"/>
              <w:right w:val="nil"/>
            </w:tcBorders>
            <w:vAlign w:val="center"/>
          </w:tcPr>
          <w:p w14:paraId="51F3E8C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0.65</w:t>
            </w:r>
          </w:p>
        </w:tc>
        <w:tc>
          <w:tcPr>
            <w:tcW w:w="1229" w:type="dxa"/>
            <w:tcBorders>
              <w:top w:val="nil"/>
              <w:left w:val="nil"/>
              <w:bottom w:val="nil"/>
              <w:right w:val="nil"/>
            </w:tcBorders>
            <w:vAlign w:val="center"/>
          </w:tcPr>
          <w:p w14:paraId="1537222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0.81</w:t>
            </w:r>
          </w:p>
        </w:tc>
        <w:tc>
          <w:tcPr>
            <w:tcW w:w="1644" w:type="dxa"/>
            <w:tcBorders>
              <w:top w:val="nil"/>
              <w:left w:val="nil"/>
              <w:bottom w:val="nil"/>
              <w:right w:val="nil"/>
            </w:tcBorders>
            <w:vAlign w:val="center"/>
          </w:tcPr>
          <w:p w14:paraId="7F26A4B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0.63</w:t>
            </w:r>
          </w:p>
        </w:tc>
        <w:tc>
          <w:tcPr>
            <w:tcW w:w="1552" w:type="dxa"/>
            <w:tcBorders>
              <w:top w:val="nil"/>
              <w:left w:val="nil"/>
              <w:bottom w:val="nil"/>
              <w:right w:val="nil"/>
            </w:tcBorders>
            <w:vAlign w:val="center"/>
          </w:tcPr>
          <w:p w14:paraId="0889B2D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0.83</w:t>
            </w:r>
          </w:p>
        </w:tc>
      </w:tr>
      <w:tr w14:paraId="5D596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4A7984E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浙江</w:t>
            </w:r>
          </w:p>
        </w:tc>
        <w:tc>
          <w:tcPr>
            <w:tcW w:w="1044" w:type="dxa"/>
            <w:tcBorders>
              <w:top w:val="nil"/>
              <w:left w:val="nil"/>
              <w:bottom w:val="nil"/>
              <w:right w:val="nil"/>
            </w:tcBorders>
            <w:vAlign w:val="center"/>
          </w:tcPr>
          <w:p w14:paraId="32EB745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0.51</w:t>
            </w:r>
          </w:p>
        </w:tc>
        <w:tc>
          <w:tcPr>
            <w:tcW w:w="1229" w:type="dxa"/>
            <w:tcBorders>
              <w:top w:val="nil"/>
              <w:left w:val="nil"/>
              <w:bottom w:val="nil"/>
              <w:right w:val="nil"/>
            </w:tcBorders>
            <w:vAlign w:val="center"/>
          </w:tcPr>
          <w:p w14:paraId="0DDB2E3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0.65</w:t>
            </w:r>
          </w:p>
        </w:tc>
        <w:tc>
          <w:tcPr>
            <w:tcW w:w="1644" w:type="dxa"/>
            <w:tcBorders>
              <w:top w:val="nil"/>
              <w:left w:val="nil"/>
              <w:bottom w:val="nil"/>
              <w:right w:val="nil"/>
            </w:tcBorders>
            <w:vAlign w:val="center"/>
          </w:tcPr>
          <w:p w14:paraId="2C878F3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0.59</w:t>
            </w:r>
          </w:p>
        </w:tc>
        <w:tc>
          <w:tcPr>
            <w:tcW w:w="1552" w:type="dxa"/>
            <w:tcBorders>
              <w:top w:val="nil"/>
              <w:left w:val="nil"/>
              <w:bottom w:val="nil"/>
              <w:right w:val="nil"/>
            </w:tcBorders>
            <w:vAlign w:val="center"/>
          </w:tcPr>
          <w:p w14:paraId="678E68D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0.58</w:t>
            </w:r>
          </w:p>
        </w:tc>
      </w:tr>
      <w:tr w14:paraId="32C69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4A37328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安徽</w:t>
            </w:r>
          </w:p>
        </w:tc>
        <w:tc>
          <w:tcPr>
            <w:tcW w:w="1044" w:type="dxa"/>
            <w:tcBorders>
              <w:top w:val="nil"/>
              <w:left w:val="nil"/>
              <w:bottom w:val="nil"/>
              <w:right w:val="nil"/>
            </w:tcBorders>
            <w:vAlign w:val="center"/>
          </w:tcPr>
          <w:p w14:paraId="429AB02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1.02</w:t>
            </w:r>
          </w:p>
        </w:tc>
        <w:tc>
          <w:tcPr>
            <w:tcW w:w="1229" w:type="dxa"/>
            <w:tcBorders>
              <w:top w:val="nil"/>
              <w:left w:val="nil"/>
              <w:bottom w:val="nil"/>
              <w:right w:val="nil"/>
            </w:tcBorders>
            <w:vAlign w:val="center"/>
          </w:tcPr>
          <w:p w14:paraId="4365723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1.01</w:t>
            </w:r>
          </w:p>
        </w:tc>
        <w:tc>
          <w:tcPr>
            <w:tcW w:w="1644" w:type="dxa"/>
            <w:tcBorders>
              <w:top w:val="nil"/>
              <w:left w:val="nil"/>
              <w:bottom w:val="nil"/>
              <w:right w:val="nil"/>
            </w:tcBorders>
            <w:vAlign w:val="center"/>
          </w:tcPr>
          <w:p w14:paraId="25DC310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1.02</w:t>
            </w:r>
          </w:p>
        </w:tc>
        <w:tc>
          <w:tcPr>
            <w:tcW w:w="1552" w:type="dxa"/>
            <w:tcBorders>
              <w:top w:val="nil"/>
              <w:left w:val="nil"/>
              <w:bottom w:val="nil"/>
              <w:right w:val="nil"/>
            </w:tcBorders>
            <w:vAlign w:val="center"/>
          </w:tcPr>
          <w:p w14:paraId="0B50B89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0.88</w:t>
            </w:r>
          </w:p>
        </w:tc>
      </w:tr>
      <w:tr w14:paraId="030D4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07ED4EC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福建</w:t>
            </w:r>
          </w:p>
        </w:tc>
        <w:tc>
          <w:tcPr>
            <w:tcW w:w="1044" w:type="dxa"/>
            <w:tcBorders>
              <w:top w:val="nil"/>
              <w:left w:val="nil"/>
              <w:bottom w:val="nil"/>
              <w:right w:val="nil"/>
            </w:tcBorders>
            <w:vAlign w:val="center"/>
          </w:tcPr>
          <w:p w14:paraId="35F3B5D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0.51</w:t>
            </w:r>
          </w:p>
        </w:tc>
        <w:tc>
          <w:tcPr>
            <w:tcW w:w="1229" w:type="dxa"/>
            <w:tcBorders>
              <w:top w:val="nil"/>
              <w:left w:val="nil"/>
              <w:bottom w:val="nil"/>
              <w:right w:val="nil"/>
            </w:tcBorders>
            <w:vAlign w:val="center"/>
          </w:tcPr>
          <w:p w14:paraId="619467A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0.60</w:t>
            </w:r>
          </w:p>
        </w:tc>
        <w:tc>
          <w:tcPr>
            <w:tcW w:w="1644" w:type="dxa"/>
            <w:tcBorders>
              <w:top w:val="nil"/>
              <w:left w:val="nil"/>
              <w:bottom w:val="nil"/>
              <w:right w:val="nil"/>
            </w:tcBorders>
            <w:vAlign w:val="center"/>
          </w:tcPr>
          <w:p w14:paraId="155A3EE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0.61</w:t>
            </w:r>
          </w:p>
        </w:tc>
        <w:tc>
          <w:tcPr>
            <w:tcW w:w="1552" w:type="dxa"/>
            <w:tcBorders>
              <w:top w:val="nil"/>
              <w:left w:val="nil"/>
              <w:bottom w:val="nil"/>
              <w:right w:val="nil"/>
            </w:tcBorders>
            <w:vAlign w:val="center"/>
          </w:tcPr>
          <w:p w14:paraId="422AE7D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0.57</w:t>
            </w:r>
          </w:p>
        </w:tc>
      </w:tr>
      <w:tr w14:paraId="2E891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3048D7B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江西</w:t>
            </w:r>
          </w:p>
        </w:tc>
        <w:tc>
          <w:tcPr>
            <w:tcW w:w="1044" w:type="dxa"/>
            <w:tcBorders>
              <w:top w:val="nil"/>
              <w:left w:val="nil"/>
              <w:bottom w:val="nil"/>
              <w:right w:val="nil"/>
            </w:tcBorders>
            <w:vAlign w:val="center"/>
          </w:tcPr>
          <w:p w14:paraId="7588C05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0.94</w:t>
            </w:r>
          </w:p>
        </w:tc>
        <w:tc>
          <w:tcPr>
            <w:tcW w:w="1229" w:type="dxa"/>
            <w:tcBorders>
              <w:top w:val="nil"/>
              <w:left w:val="nil"/>
              <w:bottom w:val="nil"/>
              <w:right w:val="nil"/>
            </w:tcBorders>
            <w:vAlign w:val="center"/>
          </w:tcPr>
          <w:p w14:paraId="1A474B7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0.67</w:t>
            </w:r>
          </w:p>
        </w:tc>
        <w:tc>
          <w:tcPr>
            <w:tcW w:w="1644" w:type="dxa"/>
            <w:tcBorders>
              <w:top w:val="nil"/>
              <w:left w:val="nil"/>
              <w:bottom w:val="nil"/>
              <w:right w:val="nil"/>
            </w:tcBorders>
            <w:vAlign w:val="center"/>
          </w:tcPr>
          <w:p w14:paraId="3C2775F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0.76</w:t>
            </w:r>
          </w:p>
        </w:tc>
        <w:tc>
          <w:tcPr>
            <w:tcW w:w="1552" w:type="dxa"/>
            <w:tcBorders>
              <w:top w:val="nil"/>
              <w:left w:val="nil"/>
              <w:bottom w:val="nil"/>
              <w:right w:val="nil"/>
            </w:tcBorders>
            <w:vAlign w:val="center"/>
          </w:tcPr>
          <w:p w14:paraId="50E64F9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0.82</w:t>
            </w:r>
          </w:p>
        </w:tc>
      </w:tr>
      <w:tr w14:paraId="2FEC0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5C8441C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山东</w:t>
            </w:r>
          </w:p>
        </w:tc>
        <w:tc>
          <w:tcPr>
            <w:tcW w:w="1044" w:type="dxa"/>
            <w:tcBorders>
              <w:top w:val="nil"/>
              <w:left w:val="nil"/>
              <w:bottom w:val="nil"/>
              <w:right w:val="nil"/>
            </w:tcBorders>
            <w:vAlign w:val="center"/>
          </w:tcPr>
          <w:p w14:paraId="58DC00C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0.52</w:t>
            </w:r>
          </w:p>
        </w:tc>
        <w:tc>
          <w:tcPr>
            <w:tcW w:w="1229" w:type="dxa"/>
            <w:tcBorders>
              <w:top w:val="nil"/>
              <w:left w:val="nil"/>
              <w:bottom w:val="nil"/>
              <w:right w:val="nil"/>
            </w:tcBorders>
            <w:vAlign w:val="center"/>
          </w:tcPr>
          <w:p w14:paraId="0B15ABF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1.16</w:t>
            </w:r>
          </w:p>
        </w:tc>
        <w:tc>
          <w:tcPr>
            <w:tcW w:w="1644" w:type="dxa"/>
            <w:tcBorders>
              <w:top w:val="nil"/>
              <w:left w:val="nil"/>
              <w:bottom w:val="nil"/>
              <w:right w:val="nil"/>
            </w:tcBorders>
            <w:vAlign w:val="center"/>
          </w:tcPr>
          <w:p w14:paraId="5972803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0.81</w:t>
            </w:r>
          </w:p>
        </w:tc>
        <w:tc>
          <w:tcPr>
            <w:tcW w:w="1552" w:type="dxa"/>
            <w:tcBorders>
              <w:top w:val="nil"/>
              <w:left w:val="nil"/>
              <w:bottom w:val="nil"/>
              <w:right w:val="nil"/>
            </w:tcBorders>
            <w:vAlign w:val="center"/>
          </w:tcPr>
          <w:p w14:paraId="18AC956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0.98</w:t>
            </w:r>
          </w:p>
        </w:tc>
      </w:tr>
      <w:tr w14:paraId="13638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0C3C29D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河南</w:t>
            </w:r>
          </w:p>
        </w:tc>
        <w:tc>
          <w:tcPr>
            <w:tcW w:w="1044" w:type="dxa"/>
            <w:tcBorders>
              <w:top w:val="nil"/>
              <w:left w:val="nil"/>
              <w:bottom w:val="nil"/>
              <w:right w:val="nil"/>
            </w:tcBorders>
            <w:vAlign w:val="center"/>
          </w:tcPr>
          <w:p w14:paraId="7B1EB75B">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1.37</w:t>
            </w:r>
          </w:p>
        </w:tc>
        <w:tc>
          <w:tcPr>
            <w:tcW w:w="1229" w:type="dxa"/>
            <w:tcBorders>
              <w:top w:val="nil"/>
              <w:left w:val="nil"/>
              <w:bottom w:val="nil"/>
              <w:right w:val="nil"/>
            </w:tcBorders>
            <w:vAlign w:val="center"/>
          </w:tcPr>
          <w:p w14:paraId="646D277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1.21</w:t>
            </w:r>
          </w:p>
        </w:tc>
        <w:tc>
          <w:tcPr>
            <w:tcW w:w="1644" w:type="dxa"/>
            <w:tcBorders>
              <w:top w:val="nil"/>
              <w:left w:val="nil"/>
              <w:bottom w:val="nil"/>
              <w:right w:val="nil"/>
            </w:tcBorders>
            <w:vAlign w:val="center"/>
          </w:tcPr>
          <w:p w14:paraId="4A90524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0.96</w:t>
            </w:r>
          </w:p>
        </w:tc>
        <w:tc>
          <w:tcPr>
            <w:tcW w:w="1552" w:type="dxa"/>
            <w:tcBorders>
              <w:top w:val="nil"/>
              <w:left w:val="nil"/>
              <w:bottom w:val="nil"/>
              <w:right w:val="nil"/>
            </w:tcBorders>
            <w:vAlign w:val="center"/>
          </w:tcPr>
          <w:p w14:paraId="1DB066C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0.92</w:t>
            </w:r>
          </w:p>
        </w:tc>
      </w:tr>
      <w:tr w14:paraId="5A25F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6C57133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湖北</w:t>
            </w:r>
          </w:p>
        </w:tc>
        <w:tc>
          <w:tcPr>
            <w:tcW w:w="1044" w:type="dxa"/>
            <w:tcBorders>
              <w:top w:val="nil"/>
              <w:left w:val="nil"/>
              <w:bottom w:val="nil"/>
              <w:right w:val="nil"/>
            </w:tcBorders>
            <w:vAlign w:val="center"/>
          </w:tcPr>
          <w:p w14:paraId="6388014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1.35</w:t>
            </w:r>
          </w:p>
        </w:tc>
        <w:tc>
          <w:tcPr>
            <w:tcW w:w="1229" w:type="dxa"/>
            <w:tcBorders>
              <w:top w:val="nil"/>
              <w:left w:val="nil"/>
              <w:bottom w:val="nil"/>
              <w:right w:val="nil"/>
            </w:tcBorders>
            <w:vAlign w:val="center"/>
          </w:tcPr>
          <w:p w14:paraId="73A545A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1.45</w:t>
            </w:r>
          </w:p>
        </w:tc>
        <w:tc>
          <w:tcPr>
            <w:tcW w:w="1644" w:type="dxa"/>
            <w:tcBorders>
              <w:top w:val="nil"/>
              <w:left w:val="nil"/>
              <w:bottom w:val="nil"/>
              <w:right w:val="nil"/>
            </w:tcBorders>
            <w:vAlign w:val="center"/>
          </w:tcPr>
          <w:p w14:paraId="266ECBA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0.90</w:t>
            </w:r>
          </w:p>
        </w:tc>
        <w:tc>
          <w:tcPr>
            <w:tcW w:w="1552" w:type="dxa"/>
            <w:tcBorders>
              <w:top w:val="nil"/>
              <w:left w:val="nil"/>
              <w:bottom w:val="nil"/>
              <w:right w:val="nil"/>
            </w:tcBorders>
            <w:vAlign w:val="center"/>
          </w:tcPr>
          <w:p w14:paraId="0386819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0.71</w:t>
            </w:r>
          </w:p>
        </w:tc>
      </w:tr>
      <w:tr w14:paraId="2F9FB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7E77552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湖南</w:t>
            </w:r>
          </w:p>
        </w:tc>
        <w:tc>
          <w:tcPr>
            <w:tcW w:w="1044" w:type="dxa"/>
            <w:tcBorders>
              <w:top w:val="nil"/>
              <w:left w:val="nil"/>
              <w:bottom w:val="nil"/>
              <w:right w:val="nil"/>
            </w:tcBorders>
            <w:vAlign w:val="center"/>
          </w:tcPr>
          <w:p w14:paraId="430B636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0.90</w:t>
            </w:r>
          </w:p>
        </w:tc>
        <w:tc>
          <w:tcPr>
            <w:tcW w:w="1229" w:type="dxa"/>
            <w:tcBorders>
              <w:top w:val="nil"/>
              <w:left w:val="nil"/>
              <w:bottom w:val="nil"/>
              <w:right w:val="nil"/>
            </w:tcBorders>
            <w:vAlign w:val="center"/>
          </w:tcPr>
          <w:p w14:paraId="26F07DB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0.80</w:t>
            </w:r>
          </w:p>
        </w:tc>
        <w:tc>
          <w:tcPr>
            <w:tcW w:w="1644" w:type="dxa"/>
            <w:tcBorders>
              <w:top w:val="nil"/>
              <w:left w:val="nil"/>
              <w:bottom w:val="nil"/>
              <w:right w:val="nil"/>
            </w:tcBorders>
            <w:vAlign w:val="center"/>
          </w:tcPr>
          <w:p w14:paraId="7314C56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0.73</w:t>
            </w:r>
          </w:p>
        </w:tc>
        <w:tc>
          <w:tcPr>
            <w:tcW w:w="1552" w:type="dxa"/>
            <w:tcBorders>
              <w:top w:val="nil"/>
              <w:left w:val="nil"/>
              <w:bottom w:val="nil"/>
              <w:right w:val="nil"/>
            </w:tcBorders>
            <w:vAlign w:val="center"/>
          </w:tcPr>
          <w:p w14:paraId="7EE4EE8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0.74</w:t>
            </w:r>
          </w:p>
        </w:tc>
      </w:tr>
      <w:tr w14:paraId="38FD6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1E5F389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广东</w:t>
            </w:r>
          </w:p>
        </w:tc>
        <w:tc>
          <w:tcPr>
            <w:tcW w:w="1044" w:type="dxa"/>
            <w:tcBorders>
              <w:top w:val="nil"/>
              <w:left w:val="nil"/>
              <w:bottom w:val="nil"/>
              <w:right w:val="nil"/>
            </w:tcBorders>
            <w:vAlign w:val="center"/>
          </w:tcPr>
          <w:p w14:paraId="460BBAB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0.43</w:t>
            </w:r>
          </w:p>
        </w:tc>
        <w:tc>
          <w:tcPr>
            <w:tcW w:w="1229" w:type="dxa"/>
            <w:tcBorders>
              <w:top w:val="nil"/>
              <w:left w:val="nil"/>
              <w:bottom w:val="nil"/>
              <w:right w:val="nil"/>
            </w:tcBorders>
            <w:vAlign w:val="center"/>
          </w:tcPr>
          <w:p w14:paraId="4B0817D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0.50</w:t>
            </w:r>
          </w:p>
        </w:tc>
        <w:tc>
          <w:tcPr>
            <w:tcW w:w="1644" w:type="dxa"/>
            <w:tcBorders>
              <w:top w:val="nil"/>
              <w:left w:val="nil"/>
              <w:bottom w:val="nil"/>
              <w:right w:val="nil"/>
            </w:tcBorders>
            <w:vAlign w:val="center"/>
          </w:tcPr>
          <w:p w14:paraId="10866C0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0.53</w:t>
            </w:r>
          </w:p>
        </w:tc>
        <w:tc>
          <w:tcPr>
            <w:tcW w:w="1552" w:type="dxa"/>
            <w:tcBorders>
              <w:top w:val="nil"/>
              <w:left w:val="nil"/>
              <w:bottom w:val="nil"/>
              <w:right w:val="nil"/>
            </w:tcBorders>
            <w:vAlign w:val="center"/>
          </w:tcPr>
          <w:p w14:paraId="0FEAAD0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0.60</w:t>
            </w:r>
          </w:p>
        </w:tc>
      </w:tr>
      <w:tr w14:paraId="778B10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6C37250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广西</w:t>
            </w:r>
          </w:p>
        </w:tc>
        <w:tc>
          <w:tcPr>
            <w:tcW w:w="1044" w:type="dxa"/>
            <w:tcBorders>
              <w:top w:val="nil"/>
              <w:left w:val="nil"/>
              <w:bottom w:val="nil"/>
              <w:right w:val="nil"/>
            </w:tcBorders>
            <w:vAlign w:val="center"/>
          </w:tcPr>
          <w:p w14:paraId="1A94D9F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1.01</w:t>
            </w:r>
          </w:p>
        </w:tc>
        <w:tc>
          <w:tcPr>
            <w:tcW w:w="1229" w:type="dxa"/>
            <w:tcBorders>
              <w:top w:val="nil"/>
              <w:left w:val="nil"/>
              <w:bottom w:val="nil"/>
              <w:right w:val="nil"/>
            </w:tcBorders>
            <w:vAlign w:val="center"/>
          </w:tcPr>
          <w:p w14:paraId="5B7B5B0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0.83</w:t>
            </w:r>
          </w:p>
        </w:tc>
        <w:tc>
          <w:tcPr>
            <w:tcW w:w="1644" w:type="dxa"/>
            <w:tcBorders>
              <w:top w:val="nil"/>
              <w:left w:val="nil"/>
              <w:bottom w:val="nil"/>
              <w:right w:val="nil"/>
            </w:tcBorders>
            <w:vAlign w:val="center"/>
          </w:tcPr>
          <w:p w14:paraId="265F39F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0.94</w:t>
            </w:r>
          </w:p>
        </w:tc>
        <w:tc>
          <w:tcPr>
            <w:tcW w:w="1552" w:type="dxa"/>
            <w:tcBorders>
              <w:top w:val="nil"/>
              <w:left w:val="nil"/>
              <w:bottom w:val="nil"/>
              <w:right w:val="nil"/>
            </w:tcBorders>
            <w:vAlign w:val="center"/>
          </w:tcPr>
          <w:p w14:paraId="2E4065B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1.02</w:t>
            </w:r>
          </w:p>
        </w:tc>
      </w:tr>
      <w:tr w14:paraId="37909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2CFC0B6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海南</w:t>
            </w:r>
          </w:p>
        </w:tc>
        <w:tc>
          <w:tcPr>
            <w:tcW w:w="1044" w:type="dxa"/>
            <w:tcBorders>
              <w:top w:val="nil"/>
              <w:left w:val="nil"/>
              <w:bottom w:val="nil"/>
              <w:right w:val="nil"/>
            </w:tcBorders>
            <w:vAlign w:val="center"/>
          </w:tcPr>
          <w:p w14:paraId="5C4E03E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0.02</w:t>
            </w:r>
          </w:p>
        </w:tc>
        <w:tc>
          <w:tcPr>
            <w:tcW w:w="1229" w:type="dxa"/>
            <w:tcBorders>
              <w:top w:val="nil"/>
              <w:left w:val="nil"/>
              <w:bottom w:val="nil"/>
              <w:right w:val="nil"/>
            </w:tcBorders>
            <w:vAlign w:val="center"/>
          </w:tcPr>
          <w:p w14:paraId="37F9539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0.50</w:t>
            </w:r>
          </w:p>
        </w:tc>
        <w:tc>
          <w:tcPr>
            <w:tcW w:w="1644" w:type="dxa"/>
            <w:tcBorders>
              <w:top w:val="nil"/>
              <w:left w:val="nil"/>
              <w:bottom w:val="nil"/>
              <w:right w:val="nil"/>
            </w:tcBorders>
            <w:vAlign w:val="center"/>
          </w:tcPr>
          <w:p w14:paraId="7308C66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0.63</w:t>
            </w:r>
          </w:p>
        </w:tc>
        <w:tc>
          <w:tcPr>
            <w:tcW w:w="1552" w:type="dxa"/>
            <w:tcBorders>
              <w:top w:val="nil"/>
              <w:left w:val="nil"/>
              <w:bottom w:val="nil"/>
              <w:right w:val="nil"/>
            </w:tcBorders>
            <w:vAlign w:val="center"/>
          </w:tcPr>
          <w:p w14:paraId="32B07BF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0.64</w:t>
            </w:r>
          </w:p>
        </w:tc>
      </w:tr>
      <w:tr w14:paraId="75987E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4172F76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重庆</w:t>
            </w:r>
          </w:p>
        </w:tc>
        <w:tc>
          <w:tcPr>
            <w:tcW w:w="1044" w:type="dxa"/>
            <w:tcBorders>
              <w:top w:val="nil"/>
              <w:left w:val="nil"/>
              <w:bottom w:val="nil"/>
              <w:right w:val="nil"/>
            </w:tcBorders>
            <w:vAlign w:val="center"/>
          </w:tcPr>
          <w:p w14:paraId="728B29D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1.03</w:t>
            </w:r>
          </w:p>
        </w:tc>
        <w:tc>
          <w:tcPr>
            <w:tcW w:w="1229" w:type="dxa"/>
            <w:tcBorders>
              <w:top w:val="nil"/>
              <w:left w:val="nil"/>
              <w:bottom w:val="nil"/>
              <w:right w:val="nil"/>
            </w:tcBorders>
            <w:vAlign w:val="center"/>
          </w:tcPr>
          <w:p w14:paraId="5FD06EF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0.68</w:t>
            </w:r>
          </w:p>
        </w:tc>
        <w:tc>
          <w:tcPr>
            <w:tcW w:w="1644" w:type="dxa"/>
            <w:tcBorders>
              <w:top w:val="nil"/>
              <w:left w:val="nil"/>
              <w:bottom w:val="nil"/>
              <w:right w:val="nil"/>
            </w:tcBorders>
            <w:vAlign w:val="center"/>
          </w:tcPr>
          <w:p w14:paraId="5A3D3E5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0.81</w:t>
            </w:r>
          </w:p>
        </w:tc>
        <w:tc>
          <w:tcPr>
            <w:tcW w:w="1552" w:type="dxa"/>
            <w:tcBorders>
              <w:top w:val="nil"/>
              <w:left w:val="nil"/>
              <w:bottom w:val="nil"/>
              <w:right w:val="nil"/>
            </w:tcBorders>
            <w:vAlign w:val="center"/>
          </w:tcPr>
          <w:p w14:paraId="7A8C5B5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0.60</w:t>
            </w:r>
          </w:p>
        </w:tc>
      </w:tr>
      <w:tr w14:paraId="54A950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7632599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四川</w:t>
            </w:r>
          </w:p>
        </w:tc>
        <w:tc>
          <w:tcPr>
            <w:tcW w:w="1044" w:type="dxa"/>
            <w:tcBorders>
              <w:top w:val="nil"/>
              <w:left w:val="nil"/>
              <w:bottom w:val="nil"/>
              <w:right w:val="nil"/>
            </w:tcBorders>
            <w:vAlign w:val="center"/>
          </w:tcPr>
          <w:p w14:paraId="04A4CFCE">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0.79</w:t>
            </w:r>
          </w:p>
        </w:tc>
        <w:tc>
          <w:tcPr>
            <w:tcW w:w="1229" w:type="dxa"/>
            <w:tcBorders>
              <w:top w:val="nil"/>
              <w:left w:val="nil"/>
              <w:bottom w:val="nil"/>
              <w:right w:val="nil"/>
            </w:tcBorders>
            <w:vAlign w:val="center"/>
          </w:tcPr>
          <w:p w14:paraId="41C4B76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0.77</w:t>
            </w:r>
          </w:p>
        </w:tc>
        <w:tc>
          <w:tcPr>
            <w:tcW w:w="1644" w:type="dxa"/>
            <w:tcBorders>
              <w:top w:val="nil"/>
              <w:left w:val="nil"/>
              <w:bottom w:val="nil"/>
              <w:right w:val="nil"/>
            </w:tcBorders>
            <w:vAlign w:val="center"/>
          </w:tcPr>
          <w:p w14:paraId="32BBB7CA">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0.84</w:t>
            </w:r>
          </w:p>
        </w:tc>
        <w:tc>
          <w:tcPr>
            <w:tcW w:w="1552" w:type="dxa"/>
            <w:tcBorders>
              <w:top w:val="nil"/>
              <w:left w:val="nil"/>
              <w:bottom w:val="nil"/>
              <w:right w:val="nil"/>
            </w:tcBorders>
            <w:vAlign w:val="center"/>
          </w:tcPr>
          <w:p w14:paraId="6686990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0.72</w:t>
            </w:r>
          </w:p>
        </w:tc>
      </w:tr>
      <w:tr w14:paraId="59179C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7E801A6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贵州</w:t>
            </w:r>
          </w:p>
        </w:tc>
        <w:tc>
          <w:tcPr>
            <w:tcW w:w="1044" w:type="dxa"/>
            <w:tcBorders>
              <w:top w:val="nil"/>
              <w:left w:val="nil"/>
              <w:bottom w:val="nil"/>
              <w:right w:val="nil"/>
            </w:tcBorders>
            <w:vAlign w:val="center"/>
          </w:tcPr>
          <w:p w14:paraId="1380C37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2.56</w:t>
            </w:r>
          </w:p>
        </w:tc>
        <w:tc>
          <w:tcPr>
            <w:tcW w:w="1229" w:type="dxa"/>
            <w:tcBorders>
              <w:top w:val="nil"/>
              <w:left w:val="nil"/>
              <w:bottom w:val="nil"/>
              <w:right w:val="nil"/>
            </w:tcBorders>
            <w:vAlign w:val="center"/>
          </w:tcPr>
          <w:p w14:paraId="4DD7B05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2.71</w:t>
            </w:r>
          </w:p>
        </w:tc>
        <w:tc>
          <w:tcPr>
            <w:tcW w:w="1644" w:type="dxa"/>
            <w:tcBorders>
              <w:top w:val="nil"/>
              <w:left w:val="nil"/>
              <w:bottom w:val="nil"/>
              <w:right w:val="nil"/>
            </w:tcBorders>
            <w:vAlign w:val="center"/>
          </w:tcPr>
          <w:p w14:paraId="6694694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2.06</w:t>
            </w:r>
          </w:p>
        </w:tc>
        <w:tc>
          <w:tcPr>
            <w:tcW w:w="1552" w:type="dxa"/>
            <w:tcBorders>
              <w:top w:val="nil"/>
              <w:left w:val="nil"/>
              <w:bottom w:val="nil"/>
              <w:right w:val="nil"/>
            </w:tcBorders>
            <w:vAlign w:val="center"/>
          </w:tcPr>
          <w:p w14:paraId="6697655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1.24</w:t>
            </w:r>
          </w:p>
        </w:tc>
      </w:tr>
      <w:tr w14:paraId="011298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79D47D8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云南</w:t>
            </w:r>
          </w:p>
        </w:tc>
        <w:tc>
          <w:tcPr>
            <w:tcW w:w="1044" w:type="dxa"/>
            <w:tcBorders>
              <w:top w:val="nil"/>
              <w:left w:val="nil"/>
              <w:bottom w:val="nil"/>
              <w:right w:val="nil"/>
            </w:tcBorders>
            <w:vAlign w:val="center"/>
          </w:tcPr>
          <w:p w14:paraId="67DFB2E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1.00</w:t>
            </w:r>
          </w:p>
        </w:tc>
        <w:tc>
          <w:tcPr>
            <w:tcW w:w="1229" w:type="dxa"/>
            <w:tcBorders>
              <w:top w:val="nil"/>
              <w:left w:val="nil"/>
              <w:bottom w:val="nil"/>
              <w:right w:val="nil"/>
            </w:tcBorders>
            <w:vAlign w:val="center"/>
          </w:tcPr>
          <w:p w14:paraId="0BDF174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1.49</w:t>
            </w:r>
          </w:p>
        </w:tc>
        <w:tc>
          <w:tcPr>
            <w:tcW w:w="1644" w:type="dxa"/>
            <w:tcBorders>
              <w:top w:val="nil"/>
              <w:left w:val="nil"/>
              <w:bottom w:val="nil"/>
              <w:right w:val="nil"/>
            </w:tcBorders>
            <w:vAlign w:val="center"/>
          </w:tcPr>
          <w:p w14:paraId="088C7342">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1.47</w:t>
            </w:r>
          </w:p>
        </w:tc>
        <w:tc>
          <w:tcPr>
            <w:tcW w:w="1552" w:type="dxa"/>
            <w:tcBorders>
              <w:top w:val="nil"/>
              <w:left w:val="nil"/>
              <w:bottom w:val="nil"/>
              <w:right w:val="nil"/>
            </w:tcBorders>
            <w:vAlign w:val="center"/>
          </w:tcPr>
          <w:p w14:paraId="0F2E5F8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0.94</w:t>
            </w:r>
          </w:p>
        </w:tc>
      </w:tr>
      <w:tr w14:paraId="495DFC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415E246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陕西</w:t>
            </w:r>
          </w:p>
        </w:tc>
        <w:tc>
          <w:tcPr>
            <w:tcW w:w="1044" w:type="dxa"/>
            <w:tcBorders>
              <w:top w:val="nil"/>
              <w:left w:val="nil"/>
              <w:bottom w:val="nil"/>
              <w:right w:val="nil"/>
            </w:tcBorders>
            <w:vAlign w:val="center"/>
          </w:tcPr>
          <w:p w14:paraId="53A816B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1.18</w:t>
            </w:r>
          </w:p>
        </w:tc>
        <w:tc>
          <w:tcPr>
            <w:tcW w:w="1229" w:type="dxa"/>
            <w:tcBorders>
              <w:top w:val="nil"/>
              <w:left w:val="nil"/>
              <w:bottom w:val="nil"/>
              <w:right w:val="nil"/>
            </w:tcBorders>
            <w:vAlign w:val="center"/>
          </w:tcPr>
          <w:p w14:paraId="727BEA0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0.82</w:t>
            </w:r>
          </w:p>
        </w:tc>
        <w:tc>
          <w:tcPr>
            <w:tcW w:w="1644" w:type="dxa"/>
            <w:tcBorders>
              <w:top w:val="nil"/>
              <w:left w:val="nil"/>
              <w:bottom w:val="nil"/>
              <w:right w:val="nil"/>
            </w:tcBorders>
            <w:vAlign w:val="center"/>
          </w:tcPr>
          <w:p w14:paraId="16CE0B4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0.95</w:t>
            </w:r>
          </w:p>
        </w:tc>
        <w:tc>
          <w:tcPr>
            <w:tcW w:w="1552" w:type="dxa"/>
            <w:tcBorders>
              <w:top w:val="nil"/>
              <w:left w:val="nil"/>
              <w:bottom w:val="nil"/>
              <w:right w:val="nil"/>
            </w:tcBorders>
            <w:vAlign w:val="center"/>
          </w:tcPr>
          <w:p w14:paraId="79944D1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0.92</w:t>
            </w:r>
          </w:p>
        </w:tc>
      </w:tr>
      <w:tr w14:paraId="4DD894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35B5BDE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甘肃</w:t>
            </w:r>
          </w:p>
        </w:tc>
        <w:tc>
          <w:tcPr>
            <w:tcW w:w="1044" w:type="dxa"/>
            <w:tcBorders>
              <w:top w:val="nil"/>
              <w:left w:val="nil"/>
              <w:bottom w:val="nil"/>
              <w:right w:val="nil"/>
            </w:tcBorders>
            <w:vAlign w:val="center"/>
          </w:tcPr>
          <w:p w14:paraId="1842CED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1.77</w:t>
            </w:r>
          </w:p>
        </w:tc>
        <w:tc>
          <w:tcPr>
            <w:tcW w:w="1229" w:type="dxa"/>
            <w:tcBorders>
              <w:top w:val="nil"/>
              <w:left w:val="nil"/>
              <w:bottom w:val="nil"/>
              <w:right w:val="nil"/>
            </w:tcBorders>
            <w:vAlign w:val="center"/>
          </w:tcPr>
          <w:p w14:paraId="5606B180">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1.84</w:t>
            </w:r>
          </w:p>
        </w:tc>
        <w:tc>
          <w:tcPr>
            <w:tcW w:w="1644" w:type="dxa"/>
            <w:tcBorders>
              <w:top w:val="nil"/>
              <w:left w:val="nil"/>
              <w:bottom w:val="nil"/>
              <w:right w:val="nil"/>
            </w:tcBorders>
            <w:vAlign w:val="center"/>
          </w:tcPr>
          <w:p w14:paraId="59D464B3">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1.68</w:t>
            </w:r>
          </w:p>
        </w:tc>
        <w:tc>
          <w:tcPr>
            <w:tcW w:w="1552" w:type="dxa"/>
            <w:tcBorders>
              <w:top w:val="nil"/>
              <w:left w:val="nil"/>
              <w:bottom w:val="nil"/>
              <w:right w:val="nil"/>
            </w:tcBorders>
            <w:vAlign w:val="center"/>
          </w:tcPr>
          <w:p w14:paraId="442801C4">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1.81</w:t>
            </w:r>
          </w:p>
        </w:tc>
      </w:tr>
      <w:tr w14:paraId="4B38DC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08D017D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青海</w:t>
            </w:r>
          </w:p>
        </w:tc>
        <w:tc>
          <w:tcPr>
            <w:tcW w:w="1044" w:type="dxa"/>
            <w:tcBorders>
              <w:top w:val="nil"/>
              <w:left w:val="nil"/>
              <w:bottom w:val="nil"/>
              <w:right w:val="nil"/>
            </w:tcBorders>
            <w:vAlign w:val="center"/>
          </w:tcPr>
          <w:p w14:paraId="3230725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1.39</w:t>
            </w:r>
          </w:p>
        </w:tc>
        <w:tc>
          <w:tcPr>
            <w:tcW w:w="1229" w:type="dxa"/>
            <w:tcBorders>
              <w:top w:val="nil"/>
              <w:left w:val="nil"/>
              <w:bottom w:val="nil"/>
              <w:right w:val="nil"/>
            </w:tcBorders>
            <w:vAlign w:val="center"/>
          </w:tcPr>
          <w:p w14:paraId="07A06E5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1.29</w:t>
            </w:r>
          </w:p>
        </w:tc>
        <w:tc>
          <w:tcPr>
            <w:tcW w:w="1644" w:type="dxa"/>
            <w:tcBorders>
              <w:top w:val="nil"/>
              <w:left w:val="nil"/>
              <w:bottom w:val="nil"/>
              <w:right w:val="nil"/>
            </w:tcBorders>
            <w:vAlign w:val="center"/>
          </w:tcPr>
          <w:p w14:paraId="30B6ED68">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1.36</w:t>
            </w:r>
          </w:p>
        </w:tc>
        <w:tc>
          <w:tcPr>
            <w:tcW w:w="1552" w:type="dxa"/>
            <w:tcBorders>
              <w:top w:val="nil"/>
              <w:left w:val="nil"/>
              <w:bottom w:val="nil"/>
              <w:right w:val="nil"/>
            </w:tcBorders>
            <w:vAlign w:val="center"/>
          </w:tcPr>
          <w:p w14:paraId="74BE7FC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1.84</w:t>
            </w:r>
          </w:p>
        </w:tc>
      </w:tr>
      <w:tr w14:paraId="6A733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nil"/>
              <w:right w:val="nil"/>
            </w:tcBorders>
            <w:vAlign w:val="center"/>
          </w:tcPr>
          <w:p w14:paraId="5F77659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宁夏</w:t>
            </w:r>
          </w:p>
        </w:tc>
        <w:tc>
          <w:tcPr>
            <w:tcW w:w="1044" w:type="dxa"/>
            <w:tcBorders>
              <w:top w:val="nil"/>
              <w:left w:val="nil"/>
              <w:bottom w:val="nil"/>
              <w:right w:val="nil"/>
            </w:tcBorders>
            <w:vAlign w:val="center"/>
          </w:tcPr>
          <w:p w14:paraId="028226C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0.08</w:t>
            </w:r>
          </w:p>
        </w:tc>
        <w:tc>
          <w:tcPr>
            <w:tcW w:w="1229" w:type="dxa"/>
            <w:tcBorders>
              <w:top w:val="nil"/>
              <w:left w:val="nil"/>
              <w:bottom w:val="nil"/>
              <w:right w:val="nil"/>
            </w:tcBorders>
            <w:vAlign w:val="center"/>
          </w:tcPr>
          <w:p w14:paraId="56168BF7">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3.15</w:t>
            </w:r>
          </w:p>
        </w:tc>
        <w:tc>
          <w:tcPr>
            <w:tcW w:w="1644" w:type="dxa"/>
            <w:tcBorders>
              <w:top w:val="nil"/>
              <w:left w:val="nil"/>
              <w:bottom w:val="nil"/>
              <w:right w:val="nil"/>
            </w:tcBorders>
            <w:vAlign w:val="center"/>
          </w:tcPr>
          <w:p w14:paraId="3A045D3F">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4.47</w:t>
            </w:r>
          </w:p>
        </w:tc>
        <w:tc>
          <w:tcPr>
            <w:tcW w:w="1552" w:type="dxa"/>
            <w:tcBorders>
              <w:top w:val="nil"/>
              <w:left w:val="nil"/>
              <w:bottom w:val="nil"/>
              <w:right w:val="nil"/>
            </w:tcBorders>
            <w:vAlign w:val="center"/>
          </w:tcPr>
          <w:p w14:paraId="547A148D">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7.20</w:t>
            </w:r>
          </w:p>
        </w:tc>
      </w:tr>
      <w:tr w14:paraId="31437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2" w:type="dxa"/>
            <w:tcBorders>
              <w:top w:val="nil"/>
              <w:left w:val="nil"/>
              <w:bottom w:val="single" w:color="auto" w:sz="8" w:space="0"/>
              <w:right w:val="nil"/>
            </w:tcBorders>
            <w:vAlign w:val="center"/>
          </w:tcPr>
          <w:p w14:paraId="610AE8B5">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新疆</w:t>
            </w:r>
          </w:p>
        </w:tc>
        <w:tc>
          <w:tcPr>
            <w:tcW w:w="1044" w:type="dxa"/>
            <w:tcBorders>
              <w:top w:val="nil"/>
              <w:left w:val="nil"/>
              <w:bottom w:val="single" w:color="auto" w:sz="8" w:space="0"/>
              <w:right w:val="nil"/>
            </w:tcBorders>
            <w:vAlign w:val="center"/>
          </w:tcPr>
          <w:p w14:paraId="7A8E6076">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1.28</w:t>
            </w:r>
          </w:p>
        </w:tc>
        <w:tc>
          <w:tcPr>
            <w:tcW w:w="1229" w:type="dxa"/>
            <w:tcBorders>
              <w:top w:val="nil"/>
              <w:left w:val="nil"/>
              <w:bottom w:val="single" w:color="auto" w:sz="8" w:space="0"/>
              <w:right w:val="nil"/>
            </w:tcBorders>
            <w:vAlign w:val="center"/>
          </w:tcPr>
          <w:p w14:paraId="4317809C">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1.05</w:t>
            </w:r>
          </w:p>
        </w:tc>
        <w:tc>
          <w:tcPr>
            <w:tcW w:w="1644" w:type="dxa"/>
            <w:tcBorders>
              <w:top w:val="nil"/>
              <w:left w:val="nil"/>
              <w:bottom w:val="single" w:color="auto" w:sz="8" w:space="0"/>
              <w:right w:val="nil"/>
            </w:tcBorders>
            <w:vAlign w:val="center"/>
          </w:tcPr>
          <w:p w14:paraId="77ADB051">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1.78</w:t>
            </w:r>
          </w:p>
        </w:tc>
        <w:tc>
          <w:tcPr>
            <w:tcW w:w="1552" w:type="dxa"/>
            <w:tcBorders>
              <w:top w:val="nil"/>
              <w:left w:val="nil"/>
              <w:bottom w:val="single" w:color="auto" w:sz="8" w:space="0"/>
              <w:right w:val="nil"/>
            </w:tcBorders>
            <w:vAlign w:val="center"/>
          </w:tcPr>
          <w:p w14:paraId="5D5216D9">
            <w:pPr>
              <w:widowControl/>
              <w:jc w:val="center"/>
              <w:textAlignment w:val="center"/>
              <w:rPr>
                <w:rFonts w:ascii="Times New Roman" w:hAnsi="Times New Roman"/>
                <w:kern w:val="0"/>
                <w:szCs w:val="21"/>
                <w:lang w:bidi="ar"/>
              </w:rPr>
            </w:pPr>
            <w:r>
              <w:rPr>
                <w:rFonts w:ascii="Times New Roman" w:hAnsi="Times New Roman"/>
                <w:color w:val="000000"/>
                <w:kern w:val="0"/>
                <w:szCs w:val="21"/>
                <w:lang w:bidi="ar"/>
              </w:rPr>
              <w:t>5.02</w:t>
            </w:r>
          </w:p>
        </w:tc>
      </w:tr>
    </w:tbl>
    <w:p w14:paraId="03BC5C54">
      <w:pPr>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根据公式（7-4），本文测度了省份-行业层面调出失衡度（TI）指数，图3汇报了中国省际调出失衡度排名前20的部门，可以发现各省电力、热力的生产和供应业的TI指数较大，说明电力相关省际贸易是碳不平等形成的主要原因，山西、陕西、内蒙古、黑龙江、新疆、广东是电力、热力的生产和供应业的主要供应省份，六省电力、热力的生产和供应业省际调出总值占全部省份省际调出总值的68.1%。根据以往研究，与电力相关的碳排放占中国总排放量的45%以上（Ma et al.，2019；Tong et al.，2018；Zhang et al.，2020），因此，减少与电力相关的碳排放对于实现中国的减排目标至关重要（Wei et al.，2017），政策制定者要特别关注电力相关碳排放与区域贸易所体现的经济效益的不平等。</w:t>
      </w:r>
    </w:p>
    <w:p w14:paraId="6C2EB23E">
      <w:pPr>
        <w:widowControl/>
        <w:spacing w:line="360" w:lineRule="auto"/>
        <w:ind w:firstLine="420" w:firstLineChars="200"/>
        <w:jc w:val="center"/>
        <w:rPr>
          <w:rFonts w:ascii="Times New Roman" w:hAnsi="Times New Roman"/>
        </w:rPr>
      </w:pPr>
      <w:r>
        <w:rPr>
          <w:rFonts w:ascii="Times New Roman" w:hAnsi="Times New Roman"/>
        </w:rPr>
        <w:drawing>
          <wp:inline distT="0" distB="0" distL="114300" distR="114300">
            <wp:extent cx="4532630" cy="2291080"/>
            <wp:effectExtent l="4445" t="4445" r="6350" b="9525"/>
            <wp:docPr id="5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678E969">
      <w:pPr>
        <w:widowControl/>
        <w:spacing w:line="360" w:lineRule="auto"/>
        <w:ind w:firstLine="422" w:firstLineChars="200"/>
        <w:jc w:val="center"/>
        <w:rPr>
          <w:rFonts w:ascii="Times New Roman" w:hAnsi="Times New Roman" w:eastAsiaTheme="minorEastAsia"/>
          <w:b/>
          <w:bCs/>
          <w:szCs w:val="21"/>
        </w:rPr>
      </w:pPr>
      <w:r>
        <w:rPr>
          <w:rFonts w:ascii="Times New Roman" w:hAnsi="Times New Roman"/>
          <w:b/>
          <w:bCs/>
          <w:szCs w:val="21"/>
        </w:rPr>
        <w:t>图7-3  2017年中国省际调出失衡度排名前20的部门</w:t>
      </w:r>
    </w:p>
    <w:p w14:paraId="779F48C4">
      <w:pPr>
        <w:widowControl/>
        <w:spacing w:line="400" w:lineRule="exact"/>
        <w:ind w:firstLine="480" w:firstLineChars="200"/>
        <w:jc w:val="left"/>
        <w:outlineLvl w:val="4"/>
        <w:rPr>
          <w:rFonts w:ascii="Times New Roman" w:hAnsi="Times New Roman"/>
          <w:kern w:val="0"/>
          <w:sz w:val="24"/>
          <w:lang w:bidi="ar"/>
        </w:rPr>
      </w:pPr>
      <w:r>
        <w:rPr>
          <w:rFonts w:ascii="Times New Roman" w:hAnsi="Times New Roman"/>
          <w:kern w:val="0"/>
          <w:sz w:val="24"/>
          <w:lang w:bidi="ar"/>
        </w:rPr>
        <w:t>2.碳排放贸易条件指数</w:t>
      </w:r>
    </w:p>
    <w:p w14:paraId="656A7CA0">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根据公式（7-5），本文测度了2002-2017年整体层面省际贸易条件指数（ETT），参见表7-5。整体来讲，北京、上海、广东、天津、山东、江苏、浙江、湖南、福建、重庆、陕西ETT指数小于1，</w:t>
      </w:r>
      <w:r>
        <w:rPr>
          <w:rFonts w:hint="eastAsia" w:ascii="Times New Roman" w:hAnsi="Times New Roman"/>
          <w:kern w:val="0"/>
          <w:sz w:val="24"/>
          <w:lang w:bidi="ar"/>
        </w:rPr>
        <w:t>这些省份的省际调出产品比调入产品更“清洁”，即调出产品的碳排放强度低于调入产品。这表明这些省份的省际贸易对环境保护和碳减排有积极作用。</w:t>
      </w:r>
      <w:r>
        <w:rPr>
          <w:rFonts w:ascii="Times New Roman" w:hAnsi="Times New Roman"/>
          <w:kern w:val="0"/>
          <w:sz w:val="24"/>
          <w:lang w:bidi="ar"/>
        </w:rPr>
        <w:t>内蒙古、山西、广西、新疆、贵州、宁夏、辽宁、云南、青海ETT指数大于1，</w:t>
      </w:r>
      <w:r>
        <w:rPr>
          <w:rFonts w:hint="eastAsia" w:ascii="Times New Roman" w:hAnsi="Times New Roman"/>
          <w:kern w:val="0"/>
          <w:sz w:val="24"/>
          <w:lang w:bidi="ar"/>
        </w:rPr>
        <w:t>这些省份的省际调出产品比调入产品更“污染”，即调出产品的碳排放强度高于调入产品。这表明这些省份的省际贸易对碳减排不利，尤其是新疆和内蒙古的ETT指数显著高于1（分别为6.01和4.69），说明这些省份通过省际贸易向其他地区输出了大量高污染产品。</w:t>
      </w:r>
      <w:r>
        <w:rPr>
          <w:rFonts w:ascii="Times New Roman" w:hAnsi="Times New Roman"/>
          <w:kern w:val="0"/>
          <w:sz w:val="24"/>
          <w:lang w:bidi="ar"/>
        </w:rPr>
        <w:t>这一方面由于ETT指数大于1</w:t>
      </w:r>
      <w:r>
        <w:rPr>
          <w:rFonts w:hint="eastAsia" w:ascii="Times New Roman" w:hAnsi="Times New Roman"/>
          <w:kern w:val="0"/>
          <w:sz w:val="24"/>
          <w:lang w:bidi="ar"/>
        </w:rPr>
        <w:t>的</w:t>
      </w:r>
      <w:r>
        <w:rPr>
          <w:rFonts w:ascii="Times New Roman" w:hAnsi="Times New Roman"/>
          <w:kern w:val="0"/>
          <w:sz w:val="24"/>
          <w:lang w:bidi="ar"/>
        </w:rPr>
        <w:t>省份多为能源密</w:t>
      </w:r>
      <w:r>
        <w:rPr>
          <w:rFonts w:hint="eastAsia" w:ascii="Times New Roman" w:hAnsi="Times New Roman"/>
          <w:kern w:val="0"/>
          <w:sz w:val="24"/>
          <w:lang w:bidi="ar"/>
        </w:rPr>
        <w:t>集省份，如内蒙古、山西等省份是能源和资源密集型地区，其调出产品通常具有较高的碳排放强度。如2017年内蒙古、山西调出煤炭开采和洗选业分别占其总调出的15.07%、47.63%；</w:t>
      </w:r>
      <w:r>
        <w:rPr>
          <w:rFonts w:ascii="Times New Roman" w:hAnsi="Times New Roman"/>
          <w:kern w:val="0"/>
          <w:sz w:val="24"/>
          <w:lang w:bidi="ar"/>
        </w:rPr>
        <w:t>另一方面，ETT指数大于1的省份多为经济欠发达地区，这些省份的生产技术相对落后，能源利用效率较低，导致碳排放强度显著高于经济发达地区。以2017年为例，山西和内蒙古的整体碳排放强度分别高达29.18万吨/亿元和38.22万吨/亿元，而北京和上海的碳排放强度仅为3.02万吨/亿元和6.54万吨/亿元。这种巨大的差距反映了经济欠发达地区在产业结构和技术水平上的劣势，进一步加剧了这些省份在省际贸易中</w:t>
      </w:r>
      <w:r>
        <w:rPr>
          <w:rFonts w:hint="eastAsia" w:ascii="Times New Roman" w:hAnsi="Times New Roman"/>
          <w:kern w:val="0"/>
          <w:sz w:val="24"/>
          <w:lang w:bidi="ar"/>
        </w:rPr>
        <w:t>碳不平等</w:t>
      </w:r>
      <w:r>
        <w:rPr>
          <w:rFonts w:ascii="Times New Roman" w:hAnsi="Times New Roman"/>
          <w:kern w:val="0"/>
          <w:sz w:val="24"/>
          <w:lang w:bidi="ar"/>
        </w:rPr>
        <w:t>。</w:t>
      </w:r>
    </w:p>
    <w:p w14:paraId="010604C5">
      <w:pPr>
        <w:widowControl/>
        <w:spacing w:line="400" w:lineRule="exact"/>
        <w:ind w:firstLine="480" w:firstLineChars="200"/>
        <w:jc w:val="left"/>
        <w:outlineLvl w:val="4"/>
        <w:rPr>
          <w:rFonts w:ascii="Times New Roman" w:hAnsi="Times New Roman"/>
          <w:kern w:val="0"/>
          <w:sz w:val="24"/>
          <w:lang w:bidi="ar"/>
        </w:rPr>
      </w:pPr>
      <w:r>
        <w:rPr>
          <w:rFonts w:ascii="Times New Roman" w:hAnsi="Times New Roman"/>
          <w:kern w:val="0"/>
          <w:sz w:val="24"/>
          <w:lang w:bidi="ar"/>
        </w:rPr>
        <w:t>2.碳排放贸易条件指数</w:t>
      </w:r>
    </w:p>
    <w:p w14:paraId="5EF1A792">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根据公式（7-5），本文测度了2002-2017年整体层面省际贸易条件指数（ETT），参见表7-5。整体来讲，北京、上海、广东、天津、山东、江苏、浙江、湖南、福建、重庆、陕西ETT指数小于1，这些省份的省际调出较调入更“清洁”，说明这些省份省际贸易对环境有利。内蒙古、山西、广西、新疆、贵州、宁夏、辽宁、云南、青海ETT指数大于1，这些省份省际贸易不利于碳减排，特别是2017年新疆、内蒙古的ETT指数分别高达6.01、4.69，这一方面由于这些省份多为能源密集省份，向其他省份调出高污染产品，另一方面这些省份</w:t>
      </w:r>
      <w:r>
        <w:rPr>
          <w:rFonts w:hint="eastAsia" w:ascii="Times New Roman" w:hAnsi="Times New Roman"/>
          <w:kern w:val="0"/>
          <w:sz w:val="24"/>
          <w:lang w:bidi="ar"/>
        </w:rPr>
        <w:t>生产技术比较落后。</w:t>
      </w:r>
    </w:p>
    <w:p w14:paraId="712C73A3">
      <w:pPr>
        <w:widowControl/>
        <w:spacing w:line="360" w:lineRule="auto"/>
        <w:ind w:firstLine="422" w:firstLineChars="200"/>
        <w:jc w:val="center"/>
        <w:rPr>
          <w:rFonts w:ascii="Times New Roman" w:hAnsi="Times New Roman"/>
          <w:b/>
          <w:bCs/>
          <w:kern w:val="0"/>
          <w:szCs w:val="21"/>
          <w:lang w:bidi="ar"/>
        </w:rPr>
      </w:pPr>
      <w:r>
        <w:rPr>
          <w:rFonts w:ascii="Times New Roman" w:hAnsi="Times New Roman"/>
          <w:b/>
          <w:bCs/>
          <w:kern w:val="0"/>
          <w:szCs w:val="21"/>
          <w:lang w:bidi="ar"/>
        </w:rPr>
        <w:t>表7-5  2002-2017年各省省际碳排放贸易条件指数</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5"/>
        <w:gridCol w:w="1079"/>
        <w:gridCol w:w="963"/>
        <w:gridCol w:w="1321"/>
        <w:gridCol w:w="1402"/>
      </w:tblGrid>
      <w:tr w14:paraId="63C0818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385" w:type="dxa"/>
            <w:tcBorders>
              <w:bottom w:val="single" w:color="auto" w:sz="4" w:space="0"/>
              <w:tl2br w:val="nil"/>
              <w:tr2bl w:val="nil"/>
            </w:tcBorders>
          </w:tcPr>
          <w:p w14:paraId="515D25BB">
            <w:pPr>
              <w:widowControl/>
              <w:spacing w:line="360" w:lineRule="auto"/>
              <w:jc w:val="center"/>
              <w:rPr>
                <w:rFonts w:ascii="Times New Roman" w:hAnsi="Times New Roman"/>
                <w:b/>
                <w:bCs/>
                <w:kern w:val="0"/>
                <w:szCs w:val="21"/>
                <w:lang w:bidi="ar"/>
              </w:rPr>
            </w:pPr>
          </w:p>
        </w:tc>
        <w:tc>
          <w:tcPr>
            <w:tcW w:w="1079" w:type="dxa"/>
            <w:tcBorders>
              <w:bottom w:val="single" w:color="auto" w:sz="4" w:space="0"/>
              <w:tl2br w:val="nil"/>
              <w:tr2bl w:val="nil"/>
            </w:tcBorders>
          </w:tcPr>
          <w:p w14:paraId="7D7D57F6">
            <w:pPr>
              <w:widowControl/>
              <w:spacing w:line="360" w:lineRule="auto"/>
              <w:jc w:val="center"/>
              <w:rPr>
                <w:rFonts w:ascii="Times New Roman" w:hAnsi="Times New Roman"/>
                <w:kern w:val="0"/>
                <w:szCs w:val="21"/>
                <w:lang w:bidi="ar"/>
              </w:rPr>
            </w:pPr>
            <w:r>
              <w:rPr>
                <w:rFonts w:ascii="Times New Roman" w:hAnsi="Times New Roman"/>
                <w:kern w:val="0"/>
                <w:szCs w:val="21"/>
                <w:lang w:bidi="ar"/>
              </w:rPr>
              <w:t>2002</w:t>
            </w:r>
          </w:p>
        </w:tc>
        <w:tc>
          <w:tcPr>
            <w:tcW w:w="963" w:type="dxa"/>
            <w:tcBorders>
              <w:bottom w:val="single" w:color="auto" w:sz="4" w:space="0"/>
              <w:tl2br w:val="nil"/>
              <w:tr2bl w:val="nil"/>
            </w:tcBorders>
          </w:tcPr>
          <w:p w14:paraId="4CA48130">
            <w:pPr>
              <w:widowControl/>
              <w:spacing w:line="360" w:lineRule="auto"/>
              <w:jc w:val="center"/>
              <w:rPr>
                <w:rFonts w:ascii="Times New Roman" w:hAnsi="Times New Roman"/>
                <w:kern w:val="0"/>
                <w:szCs w:val="21"/>
                <w:lang w:bidi="ar"/>
              </w:rPr>
            </w:pPr>
            <w:r>
              <w:rPr>
                <w:rFonts w:ascii="Times New Roman" w:hAnsi="Times New Roman"/>
                <w:kern w:val="0"/>
                <w:szCs w:val="21"/>
                <w:lang w:bidi="ar"/>
              </w:rPr>
              <w:t>2007</w:t>
            </w:r>
          </w:p>
        </w:tc>
        <w:tc>
          <w:tcPr>
            <w:tcW w:w="1321" w:type="dxa"/>
            <w:tcBorders>
              <w:bottom w:val="single" w:color="auto" w:sz="4" w:space="0"/>
              <w:tl2br w:val="nil"/>
              <w:tr2bl w:val="nil"/>
            </w:tcBorders>
          </w:tcPr>
          <w:p w14:paraId="5DFCDBFD">
            <w:pPr>
              <w:widowControl/>
              <w:spacing w:line="360" w:lineRule="auto"/>
              <w:jc w:val="center"/>
              <w:rPr>
                <w:rFonts w:ascii="Times New Roman" w:hAnsi="Times New Roman"/>
                <w:kern w:val="0"/>
                <w:szCs w:val="21"/>
                <w:lang w:bidi="ar"/>
              </w:rPr>
            </w:pPr>
            <w:r>
              <w:rPr>
                <w:rFonts w:ascii="Times New Roman" w:hAnsi="Times New Roman"/>
                <w:kern w:val="0"/>
                <w:szCs w:val="21"/>
                <w:lang w:bidi="ar"/>
              </w:rPr>
              <w:t>2012</w:t>
            </w:r>
          </w:p>
        </w:tc>
        <w:tc>
          <w:tcPr>
            <w:tcW w:w="1402" w:type="dxa"/>
            <w:tcBorders>
              <w:bottom w:val="single" w:color="auto" w:sz="4" w:space="0"/>
              <w:tl2br w:val="nil"/>
              <w:tr2bl w:val="nil"/>
            </w:tcBorders>
          </w:tcPr>
          <w:p w14:paraId="489052AD">
            <w:pPr>
              <w:widowControl/>
              <w:spacing w:line="360" w:lineRule="auto"/>
              <w:jc w:val="center"/>
              <w:rPr>
                <w:rFonts w:ascii="Times New Roman" w:hAnsi="Times New Roman"/>
                <w:kern w:val="0"/>
                <w:szCs w:val="21"/>
                <w:lang w:bidi="ar"/>
              </w:rPr>
            </w:pPr>
            <w:r>
              <w:rPr>
                <w:rFonts w:ascii="Times New Roman" w:hAnsi="Times New Roman"/>
                <w:kern w:val="0"/>
                <w:szCs w:val="21"/>
                <w:lang w:bidi="ar"/>
              </w:rPr>
              <w:t>2017</w:t>
            </w:r>
          </w:p>
        </w:tc>
      </w:tr>
      <w:tr w14:paraId="2F8CDA7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op w:val="single" w:color="auto" w:sz="4" w:space="0"/>
            </w:tcBorders>
            <w:vAlign w:val="center"/>
          </w:tcPr>
          <w:p w14:paraId="6B36DBBB">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北京</w:t>
            </w:r>
          </w:p>
        </w:tc>
        <w:tc>
          <w:tcPr>
            <w:tcW w:w="1079" w:type="dxa"/>
            <w:tcBorders>
              <w:top w:val="single" w:color="auto" w:sz="4" w:space="0"/>
            </w:tcBorders>
            <w:vAlign w:val="center"/>
          </w:tcPr>
          <w:p w14:paraId="32988926">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0.39 </w:t>
            </w:r>
          </w:p>
        </w:tc>
        <w:tc>
          <w:tcPr>
            <w:tcW w:w="963" w:type="dxa"/>
            <w:tcBorders>
              <w:top w:val="single" w:color="auto" w:sz="4" w:space="0"/>
            </w:tcBorders>
            <w:vAlign w:val="center"/>
          </w:tcPr>
          <w:p w14:paraId="20D24628">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0.44 </w:t>
            </w:r>
          </w:p>
        </w:tc>
        <w:tc>
          <w:tcPr>
            <w:tcW w:w="1321" w:type="dxa"/>
            <w:tcBorders>
              <w:top w:val="single" w:color="auto" w:sz="4" w:space="0"/>
            </w:tcBorders>
            <w:vAlign w:val="center"/>
          </w:tcPr>
          <w:p w14:paraId="3DDA2DB8">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0.21 </w:t>
            </w:r>
          </w:p>
        </w:tc>
        <w:tc>
          <w:tcPr>
            <w:tcW w:w="1402" w:type="dxa"/>
            <w:tcBorders>
              <w:top w:val="single" w:color="auto" w:sz="4" w:space="0"/>
            </w:tcBorders>
            <w:vAlign w:val="center"/>
          </w:tcPr>
          <w:p w14:paraId="7618C6BB">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0.14 </w:t>
            </w:r>
          </w:p>
        </w:tc>
      </w:tr>
      <w:tr w14:paraId="2854DAB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49A4C0B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天津</w:t>
            </w:r>
          </w:p>
        </w:tc>
        <w:tc>
          <w:tcPr>
            <w:tcW w:w="1079" w:type="dxa"/>
            <w:tcBorders>
              <w:tl2br w:val="nil"/>
              <w:tr2bl w:val="nil"/>
            </w:tcBorders>
            <w:vAlign w:val="center"/>
          </w:tcPr>
          <w:p w14:paraId="508332DB">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1.12 </w:t>
            </w:r>
          </w:p>
        </w:tc>
        <w:tc>
          <w:tcPr>
            <w:tcW w:w="963" w:type="dxa"/>
            <w:tcBorders>
              <w:tl2br w:val="nil"/>
              <w:tr2bl w:val="nil"/>
            </w:tcBorders>
            <w:vAlign w:val="center"/>
          </w:tcPr>
          <w:p w14:paraId="5442E2BC">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0.62 </w:t>
            </w:r>
          </w:p>
        </w:tc>
        <w:tc>
          <w:tcPr>
            <w:tcW w:w="1321" w:type="dxa"/>
            <w:tcBorders>
              <w:tl2br w:val="nil"/>
              <w:tr2bl w:val="nil"/>
            </w:tcBorders>
            <w:vAlign w:val="center"/>
          </w:tcPr>
          <w:p w14:paraId="250124B5">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0.56 </w:t>
            </w:r>
          </w:p>
        </w:tc>
        <w:tc>
          <w:tcPr>
            <w:tcW w:w="1402" w:type="dxa"/>
            <w:tcBorders>
              <w:tl2br w:val="nil"/>
              <w:tr2bl w:val="nil"/>
            </w:tcBorders>
            <w:vAlign w:val="center"/>
          </w:tcPr>
          <w:p w14:paraId="37EA0880">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0.51 </w:t>
            </w:r>
          </w:p>
        </w:tc>
      </w:tr>
      <w:tr w14:paraId="5E3103D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5A5650A7">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河北</w:t>
            </w:r>
          </w:p>
        </w:tc>
        <w:tc>
          <w:tcPr>
            <w:tcW w:w="1079" w:type="dxa"/>
            <w:tcBorders>
              <w:tl2br w:val="nil"/>
              <w:tr2bl w:val="nil"/>
            </w:tcBorders>
            <w:vAlign w:val="center"/>
          </w:tcPr>
          <w:p w14:paraId="3C60F1C8">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1.44 </w:t>
            </w:r>
          </w:p>
        </w:tc>
        <w:tc>
          <w:tcPr>
            <w:tcW w:w="963" w:type="dxa"/>
            <w:tcBorders>
              <w:tl2br w:val="nil"/>
              <w:tr2bl w:val="nil"/>
            </w:tcBorders>
            <w:vAlign w:val="center"/>
          </w:tcPr>
          <w:p w14:paraId="6E285AB3">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1.30 </w:t>
            </w:r>
          </w:p>
        </w:tc>
        <w:tc>
          <w:tcPr>
            <w:tcW w:w="1321" w:type="dxa"/>
            <w:tcBorders>
              <w:tl2br w:val="nil"/>
              <w:tr2bl w:val="nil"/>
            </w:tcBorders>
            <w:vAlign w:val="center"/>
          </w:tcPr>
          <w:p w14:paraId="1D2C6516">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1.62 </w:t>
            </w:r>
          </w:p>
        </w:tc>
        <w:tc>
          <w:tcPr>
            <w:tcW w:w="1402" w:type="dxa"/>
            <w:tcBorders>
              <w:tl2br w:val="nil"/>
              <w:tr2bl w:val="nil"/>
            </w:tcBorders>
            <w:vAlign w:val="center"/>
          </w:tcPr>
          <w:p w14:paraId="4B2ED1BC">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1.26 </w:t>
            </w:r>
          </w:p>
        </w:tc>
      </w:tr>
      <w:tr w14:paraId="1069991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196D5A8D">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山西</w:t>
            </w:r>
          </w:p>
        </w:tc>
        <w:tc>
          <w:tcPr>
            <w:tcW w:w="1079" w:type="dxa"/>
            <w:tcBorders>
              <w:tl2br w:val="nil"/>
              <w:tr2bl w:val="nil"/>
            </w:tcBorders>
            <w:vAlign w:val="center"/>
          </w:tcPr>
          <w:p w14:paraId="133787FA">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6.53 </w:t>
            </w:r>
          </w:p>
        </w:tc>
        <w:tc>
          <w:tcPr>
            <w:tcW w:w="963" w:type="dxa"/>
            <w:tcBorders>
              <w:tl2br w:val="nil"/>
              <w:tr2bl w:val="nil"/>
            </w:tcBorders>
            <w:vAlign w:val="center"/>
          </w:tcPr>
          <w:p w14:paraId="54683080">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3.56 </w:t>
            </w:r>
          </w:p>
        </w:tc>
        <w:tc>
          <w:tcPr>
            <w:tcW w:w="1321" w:type="dxa"/>
            <w:tcBorders>
              <w:tl2br w:val="nil"/>
              <w:tr2bl w:val="nil"/>
            </w:tcBorders>
            <w:vAlign w:val="center"/>
          </w:tcPr>
          <w:p w14:paraId="3C197E8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2.84 </w:t>
            </w:r>
          </w:p>
        </w:tc>
        <w:tc>
          <w:tcPr>
            <w:tcW w:w="1402" w:type="dxa"/>
            <w:tcBorders>
              <w:tl2br w:val="nil"/>
              <w:tr2bl w:val="nil"/>
            </w:tcBorders>
            <w:vAlign w:val="center"/>
          </w:tcPr>
          <w:p w14:paraId="3919088B">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3.76 </w:t>
            </w:r>
          </w:p>
        </w:tc>
      </w:tr>
      <w:tr w14:paraId="6B3CC63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3E238E21">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内蒙古</w:t>
            </w:r>
          </w:p>
        </w:tc>
        <w:tc>
          <w:tcPr>
            <w:tcW w:w="1079" w:type="dxa"/>
            <w:tcBorders>
              <w:tl2br w:val="nil"/>
              <w:tr2bl w:val="nil"/>
            </w:tcBorders>
            <w:vAlign w:val="center"/>
          </w:tcPr>
          <w:p w14:paraId="75106259">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4.04 </w:t>
            </w:r>
          </w:p>
        </w:tc>
        <w:tc>
          <w:tcPr>
            <w:tcW w:w="963" w:type="dxa"/>
            <w:tcBorders>
              <w:tl2br w:val="nil"/>
              <w:tr2bl w:val="nil"/>
            </w:tcBorders>
            <w:vAlign w:val="center"/>
          </w:tcPr>
          <w:p w14:paraId="1099F2C9">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2.66 </w:t>
            </w:r>
          </w:p>
        </w:tc>
        <w:tc>
          <w:tcPr>
            <w:tcW w:w="1321" w:type="dxa"/>
            <w:tcBorders>
              <w:tl2br w:val="nil"/>
              <w:tr2bl w:val="nil"/>
            </w:tcBorders>
            <w:vAlign w:val="center"/>
          </w:tcPr>
          <w:p w14:paraId="7D03C5A2">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2.97 </w:t>
            </w:r>
          </w:p>
        </w:tc>
        <w:tc>
          <w:tcPr>
            <w:tcW w:w="1402" w:type="dxa"/>
            <w:tcBorders>
              <w:tl2br w:val="nil"/>
              <w:tr2bl w:val="nil"/>
            </w:tcBorders>
            <w:vAlign w:val="center"/>
          </w:tcPr>
          <w:p w14:paraId="14C1D609">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4.69 </w:t>
            </w:r>
          </w:p>
        </w:tc>
      </w:tr>
      <w:tr w14:paraId="471DAA5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158E5AD2">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辽宁</w:t>
            </w:r>
          </w:p>
        </w:tc>
        <w:tc>
          <w:tcPr>
            <w:tcW w:w="1079" w:type="dxa"/>
            <w:tcBorders>
              <w:tl2br w:val="nil"/>
              <w:tr2bl w:val="nil"/>
            </w:tcBorders>
            <w:vAlign w:val="center"/>
          </w:tcPr>
          <w:p w14:paraId="113EEE8D">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1.32 </w:t>
            </w:r>
          </w:p>
        </w:tc>
        <w:tc>
          <w:tcPr>
            <w:tcW w:w="963" w:type="dxa"/>
            <w:tcBorders>
              <w:tl2br w:val="nil"/>
              <w:tr2bl w:val="nil"/>
            </w:tcBorders>
            <w:vAlign w:val="center"/>
          </w:tcPr>
          <w:p w14:paraId="36525CE8">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1.41 </w:t>
            </w:r>
          </w:p>
        </w:tc>
        <w:tc>
          <w:tcPr>
            <w:tcW w:w="1321" w:type="dxa"/>
            <w:tcBorders>
              <w:tl2br w:val="nil"/>
              <w:tr2bl w:val="nil"/>
            </w:tcBorders>
            <w:vAlign w:val="center"/>
          </w:tcPr>
          <w:p w14:paraId="10C30747">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1.07 </w:t>
            </w:r>
          </w:p>
        </w:tc>
        <w:tc>
          <w:tcPr>
            <w:tcW w:w="1402" w:type="dxa"/>
            <w:tcBorders>
              <w:tl2br w:val="nil"/>
              <w:tr2bl w:val="nil"/>
            </w:tcBorders>
            <w:vAlign w:val="center"/>
          </w:tcPr>
          <w:p w14:paraId="24FADDDA">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1.63 </w:t>
            </w:r>
          </w:p>
        </w:tc>
      </w:tr>
      <w:tr w14:paraId="313B2DC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581DBE80">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吉林</w:t>
            </w:r>
          </w:p>
        </w:tc>
        <w:tc>
          <w:tcPr>
            <w:tcW w:w="1079" w:type="dxa"/>
            <w:tcBorders>
              <w:tl2br w:val="nil"/>
              <w:tr2bl w:val="nil"/>
            </w:tcBorders>
            <w:vAlign w:val="center"/>
          </w:tcPr>
          <w:p w14:paraId="082212FD">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1.24 </w:t>
            </w:r>
          </w:p>
        </w:tc>
        <w:tc>
          <w:tcPr>
            <w:tcW w:w="963" w:type="dxa"/>
            <w:tcBorders>
              <w:tl2br w:val="nil"/>
              <w:tr2bl w:val="nil"/>
            </w:tcBorders>
            <w:vAlign w:val="center"/>
          </w:tcPr>
          <w:p w14:paraId="1E3F2943">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0.73 </w:t>
            </w:r>
          </w:p>
        </w:tc>
        <w:tc>
          <w:tcPr>
            <w:tcW w:w="1321" w:type="dxa"/>
            <w:tcBorders>
              <w:tl2br w:val="nil"/>
              <w:tr2bl w:val="nil"/>
            </w:tcBorders>
            <w:vAlign w:val="center"/>
          </w:tcPr>
          <w:p w14:paraId="781EAF67">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0.87 </w:t>
            </w:r>
          </w:p>
        </w:tc>
        <w:tc>
          <w:tcPr>
            <w:tcW w:w="1402" w:type="dxa"/>
            <w:tcBorders>
              <w:tl2br w:val="nil"/>
              <w:tr2bl w:val="nil"/>
            </w:tcBorders>
            <w:vAlign w:val="center"/>
          </w:tcPr>
          <w:p w14:paraId="4C3BE7D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1.13 </w:t>
            </w:r>
          </w:p>
        </w:tc>
      </w:tr>
      <w:tr w14:paraId="2F78D03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4657137D">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黑龙江</w:t>
            </w:r>
          </w:p>
        </w:tc>
        <w:tc>
          <w:tcPr>
            <w:tcW w:w="1079" w:type="dxa"/>
            <w:tcBorders>
              <w:tl2br w:val="nil"/>
              <w:tr2bl w:val="nil"/>
            </w:tcBorders>
            <w:vAlign w:val="center"/>
          </w:tcPr>
          <w:p w14:paraId="15937C1A">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0.68 </w:t>
            </w:r>
          </w:p>
        </w:tc>
        <w:tc>
          <w:tcPr>
            <w:tcW w:w="963" w:type="dxa"/>
            <w:tcBorders>
              <w:tl2br w:val="nil"/>
              <w:tr2bl w:val="nil"/>
            </w:tcBorders>
            <w:vAlign w:val="center"/>
          </w:tcPr>
          <w:p w14:paraId="560CB52E">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0.81 </w:t>
            </w:r>
          </w:p>
        </w:tc>
        <w:tc>
          <w:tcPr>
            <w:tcW w:w="1321" w:type="dxa"/>
            <w:tcBorders>
              <w:tl2br w:val="nil"/>
              <w:tr2bl w:val="nil"/>
            </w:tcBorders>
            <w:vAlign w:val="center"/>
          </w:tcPr>
          <w:p w14:paraId="408F8758">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1.04 </w:t>
            </w:r>
          </w:p>
        </w:tc>
        <w:tc>
          <w:tcPr>
            <w:tcW w:w="1402" w:type="dxa"/>
            <w:tcBorders>
              <w:tl2br w:val="nil"/>
              <w:tr2bl w:val="nil"/>
            </w:tcBorders>
            <w:vAlign w:val="center"/>
          </w:tcPr>
          <w:p w14:paraId="5D480871">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1.30 </w:t>
            </w:r>
          </w:p>
        </w:tc>
      </w:tr>
      <w:tr w14:paraId="6CAE2EF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48D87671">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上海</w:t>
            </w:r>
          </w:p>
        </w:tc>
        <w:tc>
          <w:tcPr>
            <w:tcW w:w="1079" w:type="dxa"/>
            <w:tcBorders>
              <w:tl2br w:val="nil"/>
              <w:tr2bl w:val="nil"/>
            </w:tcBorders>
            <w:vAlign w:val="center"/>
          </w:tcPr>
          <w:p w14:paraId="3344AA30">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0.63 </w:t>
            </w:r>
          </w:p>
        </w:tc>
        <w:tc>
          <w:tcPr>
            <w:tcW w:w="963" w:type="dxa"/>
            <w:tcBorders>
              <w:tl2br w:val="nil"/>
              <w:tr2bl w:val="nil"/>
            </w:tcBorders>
            <w:vAlign w:val="center"/>
          </w:tcPr>
          <w:p w14:paraId="6C41C4C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0.46 </w:t>
            </w:r>
          </w:p>
        </w:tc>
        <w:tc>
          <w:tcPr>
            <w:tcW w:w="1321" w:type="dxa"/>
            <w:tcBorders>
              <w:tl2br w:val="nil"/>
              <w:tr2bl w:val="nil"/>
            </w:tcBorders>
            <w:vAlign w:val="center"/>
          </w:tcPr>
          <w:p w14:paraId="32281D14">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0.58 </w:t>
            </w:r>
          </w:p>
        </w:tc>
        <w:tc>
          <w:tcPr>
            <w:tcW w:w="1402" w:type="dxa"/>
            <w:tcBorders>
              <w:tl2br w:val="nil"/>
              <w:tr2bl w:val="nil"/>
            </w:tcBorders>
            <w:vAlign w:val="center"/>
          </w:tcPr>
          <w:p w14:paraId="47F0670D">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0.67 </w:t>
            </w:r>
          </w:p>
        </w:tc>
      </w:tr>
      <w:tr w14:paraId="33664B1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714BCFDB">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江苏</w:t>
            </w:r>
          </w:p>
        </w:tc>
        <w:tc>
          <w:tcPr>
            <w:tcW w:w="1079" w:type="dxa"/>
            <w:tcBorders>
              <w:tl2br w:val="nil"/>
              <w:tr2bl w:val="nil"/>
            </w:tcBorders>
            <w:vAlign w:val="center"/>
          </w:tcPr>
          <w:p w14:paraId="0471EB97">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0.58 </w:t>
            </w:r>
          </w:p>
        </w:tc>
        <w:tc>
          <w:tcPr>
            <w:tcW w:w="963" w:type="dxa"/>
            <w:tcBorders>
              <w:tl2br w:val="nil"/>
              <w:tr2bl w:val="nil"/>
            </w:tcBorders>
            <w:vAlign w:val="center"/>
          </w:tcPr>
          <w:p w14:paraId="2167AA0B">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0.73 </w:t>
            </w:r>
          </w:p>
        </w:tc>
        <w:tc>
          <w:tcPr>
            <w:tcW w:w="1321" w:type="dxa"/>
            <w:tcBorders>
              <w:tl2br w:val="nil"/>
              <w:tr2bl w:val="nil"/>
            </w:tcBorders>
            <w:vAlign w:val="center"/>
          </w:tcPr>
          <w:p w14:paraId="20F32597">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0.52 </w:t>
            </w:r>
          </w:p>
        </w:tc>
        <w:tc>
          <w:tcPr>
            <w:tcW w:w="1402" w:type="dxa"/>
            <w:tcBorders>
              <w:tl2br w:val="nil"/>
              <w:tr2bl w:val="nil"/>
            </w:tcBorders>
            <w:vAlign w:val="center"/>
          </w:tcPr>
          <w:p w14:paraId="2AF5D12C">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0.86 </w:t>
            </w:r>
          </w:p>
        </w:tc>
      </w:tr>
      <w:tr w14:paraId="59C9B26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765C9855">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浙江</w:t>
            </w:r>
          </w:p>
        </w:tc>
        <w:tc>
          <w:tcPr>
            <w:tcW w:w="1079" w:type="dxa"/>
            <w:tcBorders>
              <w:tl2br w:val="nil"/>
              <w:tr2bl w:val="nil"/>
            </w:tcBorders>
            <w:vAlign w:val="center"/>
          </w:tcPr>
          <w:p w14:paraId="594CFE4C">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0.45 </w:t>
            </w:r>
          </w:p>
        </w:tc>
        <w:tc>
          <w:tcPr>
            <w:tcW w:w="963" w:type="dxa"/>
            <w:tcBorders>
              <w:tl2br w:val="nil"/>
              <w:tr2bl w:val="nil"/>
            </w:tcBorders>
            <w:vAlign w:val="center"/>
          </w:tcPr>
          <w:p w14:paraId="79C4888A">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0.52 </w:t>
            </w:r>
          </w:p>
        </w:tc>
        <w:tc>
          <w:tcPr>
            <w:tcW w:w="1321" w:type="dxa"/>
            <w:tcBorders>
              <w:tl2br w:val="nil"/>
              <w:tr2bl w:val="nil"/>
            </w:tcBorders>
            <w:vAlign w:val="center"/>
          </w:tcPr>
          <w:p w14:paraId="03B71BA9">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0.58 </w:t>
            </w:r>
          </w:p>
        </w:tc>
        <w:tc>
          <w:tcPr>
            <w:tcW w:w="1402" w:type="dxa"/>
            <w:tcBorders>
              <w:tl2br w:val="nil"/>
              <w:tr2bl w:val="nil"/>
            </w:tcBorders>
            <w:vAlign w:val="center"/>
          </w:tcPr>
          <w:p w14:paraId="22ACC9E2">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0.52 </w:t>
            </w:r>
          </w:p>
        </w:tc>
      </w:tr>
      <w:tr w14:paraId="44D1760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29CCED76">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安徽</w:t>
            </w:r>
          </w:p>
        </w:tc>
        <w:tc>
          <w:tcPr>
            <w:tcW w:w="1079" w:type="dxa"/>
            <w:tcBorders>
              <w:tl2br w:val="nil"/>
              <w:tr2bl w:val="nil"/>
            </w:tcBorders>
            <w:vAlign w:val="center"/>
          </w:tcPr>
          <w:p w14:paraId="35BE8084">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1.41 </w:t>
            </w:r>
          </w:p>
        </w:tc>
        <w:tc>
          <w:tcPr>
            <w:tcW w:w="963" w:type="dxa"/>
            <w:tcBorders>
              <w:tl2br w:val="nil"/>
              <w:tr2bl w:val="nil"/>
            </w:tcBorders>
            <w:vAlign w:val="center"/>
          </w:tcPr>
          <w:p w14:paraId="685507B7">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1.33 </w:t>
            </w:r>
          </w:p>
        </w:tc>
        <w:tc>
          <w:tcPr>
            <w:tcW w:w="1321" w:type="dxa"/>
            <w:tcBorders>
              <w:tl2br w:val="nil"/>
              <w:tr2bl w:val="nil"/>
            </w:tcBorders>
            <w:vAlign w:val="center"/>
          </w:tcPr>
          <w:p w14:paraId="2115E76D">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1.34 </w:t>
            </w:r>
          </w:p>
        </w:tc>
        <w:tc>
          <w:tcPr>
            <w:tcW w:w="1402" w:type="dxa"/>
            <w:tcBorders>
              <w:tl2br w:val="nil"/>
              <w:tr2bl w:val="nil"/>
            </w:tcBorders>
            <w:vAlign w:val="center"/>
          </w:tcPr>
          <w:p w14:paraId="605C024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0.96 </w:t>
            </w:r>
          </w:p>
        </w:tc>
      </w:tr>
      <w:tr w14:paraId="6BEF675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32A8CE05">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福建</w:t>
            </w:r>
          </w:p>
        </w:tc>
        <w:tc>
          <w:tcPr>
            <w:tcW w:w="1079" w:type="dxa"/>
            <w:tcBorders>
              <w:tl2br w:val="nil"/>
              <w:tr2bl w:val="nil"/>
            </w:tcBorders>
            <w:vAlign w:val="center"/>
          </w:tcPr>
          <w:p w14:paraId="10F45E80">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0.73 </w:t>
            </w:r>
          </w:p>
        </w:tc>
        <w:tc>
          <w:tcPr>
            <w:tcW w:w="963" w:type="dxa"/>
            <w:tcBorders>
              <w:tl2br w:val="nil"/>
              <w:tr2bl w:val="nil"/>
            </w:tcBorders>
            <w:vAlign w:val="center"/>
          </w:tcPr>
          <w:p w14:paraId="09DA0F53">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0.78 </w:t>
            </w:r>
          </w:p>
        </w:tc>
        <w:tc>
          <w:tcPr>
            <w:tcW w:w="1321" w:type="dxa"/>
            <w:tcBorders>
              <w:tl2br w:val="nil"/>
              <w:tr2bl w:val="nil"/>
            </w:tcBorders>
            <w:vAlign w:val="center"/>
          </w:tcPr>
          <w:p w14:paraId="0D8A86D2">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0.46 </w:t>
            </w:r>
          </w:p>
        </w:tc>
        <w:tc>
          <w:tcPr>
            <w:tcW w:w="1402" w:type="dxa"/>
            <w:tcBorders>
              <w:tl2br w:val="nil"/>
              <w:tr2bl w:val="nil"/>
            </w:tcBorders>
            <w:vAlign w:val="center"/>
          </w:tcPr>
          <w:p w14:paraId="1662EB73">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0.71 </w:t>
            </w:r>
          </w:p>
        </w:tc>
      </w:tr>
      <w:tr w14:paraId="3053C7B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5A5CD9F6">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江西</w:t>
            </w:r>
          </w:p>
        </w:tc>
        <w:tc>
          <w:tcPr>
            <w:tcW w:w="1079" w:type="dxa"/>
            <w:tcBorders>
              <w:tl2br w:val="nil"/>
              <w:tr2bl w:val="nil"/>
            </w:tcBorders>
            <w:vAlign w:val="center"/>
          </w:tcPr>
          <w:p w14:paraId="37228C5B">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1.15 </w:t>
            </w:r>
          </w:p>
        </w:tc>
        <w:tc>
          <w:tcPr>
            <w:tcW w:w="963" w:type="dxa"/>
            <w:tcBorders>
              <w:tl2br w:val="nil"/>
              <w:tr2bl w:val="nil"/>
            </w:tcBorders>
            <w:vAlign w:val="center"/>
          </w:tcPr>
          <w:p w14:paraId="436F5EAB">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0.33 </w:t>
            </w:r>
          </w:p>
        </w:tc>
        <w:tc>
          <w:tcPr>
            <w:tcW w:w="1321" w:type="dxa"/>
            <w:tcBorders>
              <w:tl2br w:val="nil"/>
              <w:tr2bl w:val="nil"/>
            </w:tcBorders>
            <w:vAlign w:val="center"/>
          </w:tcPr>
          <w:p w14:paraId="228F9745">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0.76 </w:t>
            </w:r>
          </w:p>
        </w:tc>
        <w:tc>
          <w:tcPr>
            <w:tcW w:w="1402" w:type="dxa"/>
            <w:tcBorders>
              <w:tl2br w:val="nil"/>
              <w:tr2bl w:val="nil"/>
            </w:tcBorders>
            <w:vAlign w:val="center"/>
          </w:tcPr>
          <w:p w14:paraId="79AB010A">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0.66 </w:t>
            </w:r>
          </w:p>
        </w:tc>
      </w:tr>
      <w:tr w14:paraId="7E2A107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192133F6">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山东</w:t>
            </w:r>
          </w:p>
        </w:tc>
        <w:tc>
          <w:tcPr>
            <w:tcW w:w="1079" w:type="dxa"/>
            <w:tcBorders>
              <w:tl2br w:val="nil"/>
              <w:tr2bl w:val="nil"/>
            </w:tcBorders>
            <w:vAlign w:val="center"/>
          </w:tcPr>
          <w:p w14:paraId="29D3299A">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0.42 </w:t>
            </w:r>
          </w:p>
        </w:tc>
        <w:tc>
          <w:tcPr>
            <w:tcW w:w="963" w:type="dxa"/>
            <w:tcBorders>
              <w:tl2br w:val="nil"/>
              <w:tr2bl w:val="nil"/>
            </w:tcBorders>
            <w:vAlign w:val="center"/>
          </w:tcPr>
          <w:p w14:paraId="24EFCC7E">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0.79 </w:t>
            </w:r>
          </w:p>
        </w:tc>
        <w:tc>
          <w:tcPr>
            <w:tcW w:w="1321" w:type="dxa"/>
            <w:tcBorders>
              <w:tl2br w:val="nil"/>
              <w:tr2bl w:val="nil"/>
            </w:tcBorders>
            <w:vAlign w:val="center"/>
          </w:tcPr>
          <w:p w14:paraId="1E84C58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0.84 </w:t>
            </w:r>
          </w:p>
        </w:tc>
        <w:tc>
          <w:tcPr>
            <w:tcW w:w="1402" w:type="dxa"/>
            <w:tcBorders>
              <w:tl2br w:val="nil"/>
              <w:tr2bl w:val="nil"/>
            </w:tcBorders>
            <w:vAlign w:val="center"/>
          </w:tcPr>
          <w:p w14:paraId="669BB2D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0.61 </w:t>
            </w:r>
          </w:p>
        </w:tc>
      </w:tr>
      <w:tr w14:paraId="4547382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2EC798CD">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河南</w:t>
            </w:r>
          </w:p>
        </w:tc>
        <w:tc>
          <w:tcPr>
            <w:tcW w:w="1079" w:type="dxa"/>
            <w:tcBorders>
              <w:tl2br w:val="nil"/>
              <w:tr2bl w:val="nil"/>
            </w:tcBorders>
            <w:vAlign w:val="center"/>
          </w:tcPr>
          <w:p w14:paraId="3A3DC105">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1.40 </w:t>
            </w:r>
          </w:p>
        </w:tc>
        <w:tc>
          <w:tcPr>
            <w:tcW w:w="963" w:type="dxa"/>
            <w:tcBorders>
              <w:tl2br w:val="nil"/>
              <w:tr2bl w:val="nil"/>
            </w:tcBorders>
            <w:vAlign w:val="center"/>
          </w:tcPr>
          <w:p w14:paraId="6E22C0C5">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1.33 </w:t>
            </w:r>
          </w:p>
        </w:tc>
        <w:tc>
          <w:tcPr>
            <w:tcW w:w="1321" w:type="dxa"/>
            <w:tcBorders>
              <w:tl2br w:val="nil"/>
              <w:tr2bl w:val="nil"/>
            </w:tcBorders>
            <w:vAlign w:val="center"/>
          </w:tcPr>
          <w:p w14:paraId="464A2B3E">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1.34 </w:t>
            </w:r>
          </w:p>
        </w:tc>
        <w:tc>
          <w:tcPr>
            <w:tcW w:w="1402" w:type="dxa"/>
            <w:tcBorders>
              <w:tl2br w:val="nil"/>
              <w:tr2bl w:val="nil"/>
            </w:tcBorders>
            <w:vAlign w:val="center"/>
          </w:tcPr>
          <w:p w14:paraId="2669D619">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1.12 </w:t>
            </w:r>
          </w:p>
        </w:tc>
      </w:tr>
      <w:tr w14:paraId="04B5C5D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5841028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湖北</w:t>
            </w:r>
          </w:p>
        </w:tc>
        <w:tc>
          <w:tcPr>
            <w:tcW w:w="1079" w:type="dxa"/>
            <w:tcBorders>
              <w:tl2br w:val="nil"/>
              <w:tr2bl w:val="nil"/>
            </w:tcBorders>
            <w:vAlign w:val="center"/>
          </w:tcPr>
          <w:p w14:paraId="510C071C">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1.43 </w:t>
            </w:r>
          </w:p>
        </w:tc>
        <w:tc>
          <w:tcPr>
            <w:tcW w:w="963" w:type="dxa"/>
            <w:tcBorders>
              <w:tl2br w:val="nil"/>
              <w:tr2bl w:val="nil"/>
            </w:tcBorders>
            <w:vAlign w:val="center"/>
          </w:tcPr>
          <w:p w14:paraId="55798AD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1.40 </w:t>
            </w:r>
          </w:p>
        </w:tc>
        <w:tc>
          <w:tcPr>
            <w:tcW w:w="1321" w:type="dxa"/>
            <w:tcBorders>
              <w:tl2br w:val="nil"/>
              <w:tr2bl w:val="nil"/>
            </w:tcBorders>
            <w:vAlign w:val="center"/>
          </w:tcPr>
          <w:p w14:paraId="32D174B7">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0.55 </w:t>
            </w:r>
          </w:p>
        </w:tc>
        <w:tc>
          <w:tcPr>
            <w:tcW w:w="1402" w:type="dxa"/>
            <w:tcBorders>
              <w:tl2br w:val="nil"/>
              <w:tr2bl w:val="nil"/>
            </w:tcBorders>
            <w:vAlign w:val="center"/>
          </w:tcPr>
          <w:p w14:paraId="287752F2">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0.65 </w:t>
            </w:r>
          </w:p>
        </w:tc>
      </w:tr>
      <w:tr w14:paraId="5570742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4C72835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湖南</w:t>
            </w:r>
          </w:p>
        </w:tc>
        <w:tc>
          <w:tcPr>
            <w:tcW w:w="1079" w:type="dxa"/>
            <w:tcBorders>
              <w:tl2br w:val="nil"/>
              <w:tr2bl w:val="nil"/>
            </w:tcBorders>
            <w:vAlign w:val="center"/>
          </w:tcPr>
          <w:p w14:paraId="60269FF0">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0.03 </w:t>
            </w:r>
          </w:p>
        </w:tc>
        <w:tc>
          <w:tcPr>
            <w:tcW w:w="963" w:type="dxa"/>
            <w:tcBorders>
              <w:tl2br w:val="nil"/>
              <w:tr2bl w:val="nil"/>
            </w:tcBorders>
            <w:vAlign w:val="center"/>
          </w:tcPr>
          <w:p w14:paraId="44D29E84">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0.76 </w:t>
            </w:r>
          </w:p>
        </w:tc>
        <w:tc>
          <w:tcPr>
            <w:tcW w:w="1321" w:type="dxa"/>
            <w:tcBorders>
              <w:tl2br w:val="nil"/>
              <w:tr2bl w:val="nil"/>
            </w:tcBorders>
            <w:vAlign w:val="center"/>
          </w:tcPr>
          <w:p w14:paraId="5F18101C">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0.83 </w:t>
            </w:r>
          </w:p>
        </w:tc>
        <w:tc>
          <w:tcPr>
            <w:tcW w:w="1402" w:type="dxa"/>
            <w:tcBorders>
              <w:tl2br w:val="nil"/>
              <w:tr2bl w:val="nil"/>
            </w:tcBorders>
            <w:vAlign w:val="center"/>
          </w:tcPr>
          <w:p w14:paraId="392EDA10">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1.02 </w:t>
            </w:r>
          </w:p>
        </w:tc>
      </w:tr>
      <w:tr w14:paraId="5D9596A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5623C112">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广东</w:t>
            </w:r>
          </w:p>
        </w:tc>
        <w:tc>
          <w:tcPr>
            <w:tcW w:w="1079" w:type="dxa"/>
            <w:tcBorders>
              <w:tl2br w:val="nil"/>
              <w:tr2bl w:val="nil"/>
            </w:tcBorders>
            <w:vAlign w:val="center"/>
          </w:tcPr>
          <w:p w14:paraId="34B2BA63">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0.45 </w:t>
            </w:r>
          </w:p>
        </w:tc>
        <w:tc>
          <w:tcPr>
            <w:tcW w:w="963" w:type="dxa"/>
            <w:tcBorders>
              <w:tl2br w:val="nil"/>
              <w:tr2bl w:val="nil"/>
            </w:tcBorders>
            <w:vAlign w:val="center"/>
          </w:tcPr>
          <w:p w14:paraId="47A5428E">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0.55 </w:t>
            </w:r>
          </w:p>
        </w:tc>
        <w:tc>
          <w:tcPr>
            <w:tcW w:w="1321" w:type="dxa"/>
            <w:tcBorders>
              <w:tl2br w:val="nil"/>
              <w:tr2bl w:val="nil"/>
            </w:tcBorders>
            <w:vAlign w:val="center"/>
          </w:tcPr>
          <w:p w14:paraId="29F70C37">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0.49 </w:t>
            </w:r>
          </w:p>
        </w:tc>
        <w:tc>
          <w:tcPr>
            <w:tcW w:w="1402" w:type="dxa"/>
            <w:tcBorders>
              <w:tl2br w:val="nil"/>
              <w:tr2bl w:val="nil"/>
            </w:tcBorders>
            <w:vAlign w:val="center"/>
          </w:tcPr>
          <w:p w14:paraId="059C7087">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0.69 </w:t>
            </w:r>
          </w:p>
        </w:tc>
      </w:tr>
      <w:tr w14:paraId="3BD1C30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4EC15391">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广西</w:t>
            </w:r>
          </w:p>
        </w:tc>
        <w:tc>
          <w:tcPr>
            <w:tcW w:w="1079" w:type="dxa"/>
            <w:tcBorders>
              <w:tl2br w:val="nil"/>
              <w:tr2bl w:val="nil"/>
            </w:tcBorders>
            <w:vAlign w:val="center"/>
          </w:tcPr>
          <w:p w14:paraId="69AFC5C7">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1.20 </w:t>
            </w:r>
          </w:p>
        </w:tc>
        <w:tc>
          <w:tcPr>
            <w:tcW w:w="963" w:type="dxa"/>
            <w:tcBorders>
              <w:tl2br w:val="nil"/>
              <w:tr2bl w:val="nil"/>
            </w:tcBorders>
            <w:vAlign w:val="center"/>
          </w:tcPr>
          <w:p w14:paraId="174356E9">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1.21 </w:t>
            </w:r>
          </w:p>
        </w:tc>
        <w:tc>
          <w:tcPr>
            <w:tcW w:w="1321" w:type="dxa"/>
            <w:tcBorders>
              <w:tl2br w:val="nil"/>
              <w:tr2bl w:val="nil"/>
            </w:tcBorders>
            <w:vAlign w:val="center"/>
          </w:tcPr>
          <w:p w14:paraId="0D69E68A">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1.14 </w:t>
            </w:r>
          </w:p>
        </w:tc>
        <w:tc>
          <w:tcPr>
            <w:tcW w:w="1402" w:type="dxa"/>
            <w:tcBorders>
              <w:tl2br w:val="nil"/>
              <w:tr2bl w:val="nil"/>
            </w:tcBorders>
            <w:vAlign w:val="center"/>
          </w:tcPr>
          <w:p w14:paraId="32BDF0F5">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1.26 </w:t>
            </w:r>
          </w:p>
        </w:tc>
      </w:tr>
      <w:tr w14:paraId="3828C23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79334C63">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海南</w:t>
            </w:r>
          </w:p>
        </w:tc>
        <w:tc>
          <w:tcPr>
            <w:tcW w:w="1079" w:type="dxa"/>
            <w:tcBorders>
              <w:tl2br w:val="nil"/>
              <w:tr2bl w:val="nil"/>
            </w:tcBorders>
            <w:vAlign w:val="center"/>
          </w:tcPr>
          <w:p w14:paraId="40066D4C">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0.74 </w:t>
            </w:r>
          </w:p>
        </w:tc>
        <w:tc>
          <w:tcPr>
            <w:tcW w:w="963" w:type="dxa"/>
            <w:tcBorders>
              <w:tl2br w:val="nil"/>
              <w:tr2bl w:val="nil"/>
            </w:tcBorders>
            <w:vAlign w:val="center"/>
          </w:tcPr>
          <w:p w14:paraId="519BD5D9">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0.83 </w:t>
            </w:r>
          </w:p>
        </w:tc>
        <w:tc>
          <w:tcPr>
            <w:tcW w:w="1321" w:type="dxa"/>
            <w:tcBorders>
              <w:tl2br w:val="nil"/>
              <w:tr2bl w:val="nil"/>
            </w:tcBorders>
            <w:vAlign w:val="center"/>
          </w:tcPr>
          <w:p w14:paraId="6267CC7B">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0.76 </w:t>
            </w:r>
          </w:p>
        </w:tc>
        <w:tc>
          <w:tcPr>
            <w:tcW w:w="1402" w:type="dxa"/>
            <w:tcBorders>
              <w:tl2br w:val="nil"/>
              <w:tr2bl w:val="nil"/>
            </w:tcBorders>
            <w:vAlign w:val="center"/>
          </w:tcPr>
          <w:p w14:paraId="431C850B">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0.57 </w:t>
            </w:r>
          </w:p>
        </w:tc>
      </w:tr>
      <w:tr w14:paraId="17DCEF1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0EAFECA3">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重庆</w:t>
            </w:r>
          </w:p>
        </w:tc>
        <w:tc>
          <w:tcPr>
            <w:tcW w:w="1079" w:type="dxa"/>
            <w:tcBorders>
              <w:tl2br w:val="nil"/>
              <w:tr2bl w:val="nil"/>
            </w:tcBorders>
            <w:vAlign w:val="center"/>
          </w:tcPr>
          <w:p w14:paraId="0E15DA39">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0.99 </w:t>
            </w:r>
          </w:p>
        </w:tc>
        <w:tc>
          <w:tcPr>
            <w:tcW w:w="963" w:type="dxa"/>
            <w:tcBorders>
              <w:tl2br w:val="nil"/>
              <w:tr2bl w:val="nil"/>
            </w:tcBorders>
            <w:vAlign w:val="center"/>
          </w:tcPr>
          <w:p w14:paraId="7761683D">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0.65 </w:t>
            </w:r>
          </w:p>
        </w:tc>
        <w:tc>
          <w:tcPr>
            <w:tcW w:w="1321" w:type="dxa"/>
            <w:tcBorders>
              <w:tl2br w:val="nil"/>
              <w:tr2bl w:val="nil"/>
            </w:tcBorders>
            <w:vAlign w:val="center"/>
          </w:tcPr>
          <w:p w14:paraId="6EE8DA74">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0.65 </w:t>
            </w:r>
          </w:p>
        </w:tc>
        <w:tc>
          <w:tcPr>
            <w:tcW w:w="1402" w:type="dxa"/>
            <w:tcBorders>
              <w:tl2br w:val="nil"/>
              <w:tr2bl w:val="nil"/>
            </w:tcBorders>
            <w:vAlign w:val="center"/>
          </w:tcPr>
          <w:p w14:paraId="76117C5D">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0.62 </w:t>
            </w:r>
          </w:p>
        </w:tc>
      </w:tr>
      <w:tr w14:paraId="2A0B5C4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11CD80E7">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四川</w:t>
            </w:r>
          </w:p>
        </w:tc>
        <w:tc>
          <w:tcPr>
            <w:tcW w:w="1079" w:type="dxa"/>
            <w:tcBorders>
              <w:tl2br w:val="nil"/>
              <w:tr2bl w:val="nil"/>
            </w:tcBorders>
            <w:vAlign w:val="center"/>
          </w:tcPr>
          <w:p w14:paraId="13D6EA33">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0.90 </w:t>
            </w:r>
          </w:p>
        </w:tc>
        <w:tc>
          <w:tcPr>
            <w:tcW w:w="963" w:type="dxa"/>
            <w:tcBorders>
              <w:tl2br w:val="nil"/>
              <w:tr2bl w:val="nil"/>
            </w:tcBorders>
            <w:vAlign w:val="center"/>
          </w:tcPr>
          <w:p w14:paraId="36E3568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0.78 </w:t>
            </w:r>
          </w:p>
        </w:tc>
        <w:tc>
          <w:tcPr>
            <w:tcW w:w="1321" w:type="dxa"/>
            <w:tcBorders>
              <w:tl2br w:val="nil"/>
              <w:tr2bl w:val="nil"/>
            </w:tcBorders>
            <w:vAlign w:val="center"/>
          </w:tcPr>
          <w:p w14:paraId="4A7C6FFC">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0.92 </w:t>
            </w:r>
          </w:p>
        </w:tc>
        <w:tc>
          <w:tcPr>
            <w:tcW w:w="1402" w:type="dxa"/>
            <w:tcBorders>
              <w:tl2br w:val="nil"/>
              <w:tr2bl w:val="nil"/>
            </w:tcBorders>
            <w:vAlign w:val="center"/>
          </w:tcPr>
          <w:p w14:paraId="22E0EDB1">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0.73 </w:t>
            </w:r>
          </w:p>
        </w:tc>
      </w:tr>
      <w:tr w14:paraId="1EDE214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10E07D8B">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贵州</w:t>
            </w:r>
          </w:p>
        </w:tc>
        <w:tc>
          <w:tcPr>
            <w:tcW w:w="1079" w:type="dxa"/>
            <w:tcBorders>
              <w:tl2br w:val="nil"/>
              <w:tr2bl w:val="nil"/>
            </w:tcBorders>
            <w:vAlign w:val="center"/>
          </w:tcPr>
          <w:p w14:paraId="0F3CFE3D">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4.10 </w:t>
            </w:r>
          </w:p>
        </w:tc>
        <w:tc>
          <w:tcPr>
            <w:tcW w:w="963" w:type="dxa"/>
            <w:tcBorders>
              <w:tl2br w:val="nil"/>
              <w:tr2bl w:val="nil"/>
            </w:tcBorders>
            <w:vAlign w:val="center"/>
          </w:tcPr>
          <w:p w14:paraId="31F21B3D">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3.66 </w:t>
            </w:r>
          </w:p>
        </w:tc>
        <w:tc>
          <w:tcPr>
            <w:tcW w:w="1321" w:type="dxa"/>
            <w:tcBorders>
              <w:tl2br w:val="nil"/>
              <w:tr2bl w:val="nil"/>
            </w:tcBorders>
            <w:vAlign w:val="center"/>
          </w:tcPr>
          <w:p w14:paraId="300BCC07">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2.62 </w:t>
            </w:r>
          </w:p>
        </w:tc>
        <w:tc>
          <w:tcPr>
            <w:tcW w:w="1402" w:type="dxa"/>
            <w:tcBorders>
              <w:tl2br w:val="nil"/>
              <w:tr2bl w:val="nil"/>
            </w:tcBorders>
            <w:vAlign w:val="center"/>
          </w:tcPr>
          <w:p w14:paraId="4F9EEC5A">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1.57 </w:t>
            </w:r>
          </w:p>
        </w:tc>
      </w:tr>
      <w:tr w14:paraId="22B7060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4AB029F7">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云南</w:t>
            </w:r>
          </w:p>
        </w:tc>
        <w:tc>
          <w:tcPr>
            <w:tcW w:w="1079" w:type="dxa"/>
            <w:tcBorders>
              <w:tl2br w:val="nil"/>
              <w:tr2bl w:val="nil"/>
            </w:tcBorders>
            <w:vAlign w:val="center"/>
          </w:tcPr>
          <w:p w14:paraId="6346BBE6">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1.31 </w:t>
            </w:r>
          </w:p>
        </w:tc>
        <w:tc>
          <w:tcPr>
            <w:tcW w:w="963" w:type="dxa"/>
            <w:tcBorders>
              <w:tl2br w:val="nil"/>
              <w:tr2bl w:val="nil"/>
            </w:tcBorders>
            <w:vAlign w:val="center"/>
          </w:tcPr>
          <w:p w14:paraId="2BA35839">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1.99 </w:t>
            </w:r>
          </w:p>
        </w:tc>
        <w:tc>
          <w:tcPr>
            <w:tcW w:w="1321" w:type="dxa"/>
            <w:tcBorders>
              <w:tl2br w:val="nil"/>
              <w:tr2bl w:val="nil"/>
            </w:tcBorders>
            <w:vAlign w:val="center"/>
          </w:tcPr>
          <w:p w14:paraId="347C4B3D">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2.00 </w:t>
            </w:r>
          </w:p>
        </w:tc>
        <w:tc>
          <w:tcPr>
            <w:tcW w:w="1402" w:type="dxa"/>
            <w:tcBorders>
              <w:tl2br w:val="nil"/>
              <w:tr2bl w:val="nil"/>
            </w:tcBorders>
            <w:vAlign w:val="center"/>
          </w:tcPr>
          <w:p w14:paraId="1F5F3668">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1.02 </w:t>
            </w:r>
          </w:p>
        </w:tc>
      </w:tr>
      <w:tr w14:paraId="7176273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62700B7E">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陕西</w:t>
            </w:r>
          </w:p>
        </w:tc>
        <w:tc>
          <w:tcPr>
            <w:tcW w:w="1079" w:type="dxa"/>
            <w:tcBorders>
              <w:tl2br w:val="nil"/>
              <w:tr2bl w:val="nil"/>
            </w:tcBorders>
            <w:vAlign w:val="center"/>
          </w:tcPr>
          <w:p w14:paraId="7F75DAC1">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0.95 </w:t>
            </w:r>
          </w:p>
        </w:tc>
        <w:tc>
          <w:tcPr>
            <w:tcW w:w="963" w:type="dxa"/>
            <w:tcBorders>
              <w:tl2br w:val="nil"/>
              <w:tr2bl w:val="nil"/>
            </w:tcBorders>
            <w:vAlign w:val="center"/>
          </w:tcPr>
          <w:p w14:paraId="67561339">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0.95 </w:t>
            </w:r>
          </w:p>
        </w:tc>
        <w:tc>
          <w:tcPr>
            <w:tcW w:w="1321" w:type="dxa"/>
            <w:tcBorders>
              <w:tl2br w:val="nil"/>
              <w:tr2bl w:val="nil"/>
            </w:tcBorders>
            <w:vAlign w:val="center"/>
          </w:tcPr>
          <w:p w14:paraId="6C2C6E4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0.89 </w:t>
            </w:r>
          </w:p>
        </w:tc>
        <w:tc>
          <w:tcPr>
            <w:tcW w:w="1402" w:type="dxa"/>
            <w:tcBorders>
              <w:tl2br w:val="nil"/>
              <w:tr2bl w:val="nil"/>
            </w:tcBorders>
            <w:vAlign w:val="center"/>
          </w:tcPr>
          <w:p w14:paraId="7F90CF85">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0.86 </w:t>
            </w:r>
          </w:p>
        </w:tc>
      </w:tr>
      <w:tr w14:paraId="576E580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5CCB333C">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甘肃</w:t>
            </w:r>
          </w:p>
        </w:tc>
        <w:tc>
          <w:tcPr>
            <w:tcW w:w="1079" w:type="dxa"/>
            <w:tcBorders>
              <w:tl2br w:val="nil"/>
              <w:tr2bl w:val="nil"/>
            </w:tcBorders>
            <w:vAlign w:val="center"/>
          </w:tcPr>
          <w:p w14:paraId="7A795EE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1.96 </w:t>
            </w:r>
          </w:p>
        </w:tc>
        <w:tc>
          <w:tcPr>
            <w:tcW w:w="963" w:type="dxa"/>
            <w:tcBorders>
              <w:tl2br w:val="nil"/>
              <w:tr2bl w:val="nil"/>
            </w:tcBorders>
            <w:vAlign w:val="center"/>
          </w:tcPr>
          <w:p w14:paraId="1D3BE45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2.09 </w:t>
            </w:r>
          </w:p>
        </w:tc>
        <w:tc>
          <w:tcPr>
            <w:tcW w:w="1321" w:type="dxa"/>
            <w:tcBorders>
              <w:tl2br w:val="nil"/>
              <w:tr2bl w:val="nil"/>
            </w:tcBorders>
            <w:vAlign w:val="center"/>
          </w:tcPr>
          <w:p w14:paraId="1DB4D992">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1.67 </w:t>
            </w:r>
          </w:p>
        </w:tc>
        <w:tc>
          <w:tcPr>
            <w:tcW w:w="1402" w:type="dxa"/>
            <w:tcBorders>
              <w:tl2br w:val="nil"/>
              <w:tr2bl w:val="nil"/>
            </w:tcBorders>
            <w:vAlign w:val="center"/>
          </w:tcPr>
          <w:p w14:paraId="3E0B6D56">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1.39 </w:t>
            </w:r>
          </w:p>
        </w:tc>
      </w:tr>
      <w:tr w14:paraId="508F045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3F33F1F0">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青海</w:t>
            </w:r>
          </w:p>
        </w:tc>
        <w:tc>
          <w:tcPr>
            <w:tcW w:w="1079" w:type="dxa"/>
            <w:tcBorders>
              <w:tl2br w:val="nil"/>
              <w:tr2bl w:val="nil"/>
            </w:tcBorders>
            <w:vAlign w:val="center"/>
          </w:tcPr>
          <w:p w14:paraId="46D56585">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1.61 </w:t>
            </w:r>
          </w:p>
        </w:tc>
        <w:tc>
          <w:tcPr>
            <w:tcW w:w="963" w:type="dxa"/>
            <w:tcBorders>
              <w:tl2br w:val="nil"/>
              <w:tr2bl w:val="nil"/>
            </w:tcBorders>
            <w:vAlign w:val="center"/>
          </w:tcPr>
          <w:p w14:paraId="03A47749">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1.73 </w:t>
            </w:r>
          </w:p>
        </w:tc>
        <w:tc>
          <w:tcPr>
            <w:tcW w:w="1321" w:type="dxa"/>
            <w:tcBorders>
              <w:tl2br w:val="nil"/>
              <w:tr2bl w:val="nil"/>
            </w:tcBorders>
            <w:vAlign w:val="center"/>
          </w:tcPr>
          <w:p w14:paraId="5780E86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1.54 </w:t>
            </w:r>
          </w:p>
        </w:tc>
        <w:tc>
          <w:tcPr>
            <w:tcW w:w="1402" w:type="dxa"/>
            <w:tcBorders>
              <w:tl2br w:val="nil"/>
              <w:tr2bl w:val="nil"/>
            </w:tcBorders>
            <w:vAlign w:val="center"/>
          </w:tcPr>
          <w:p w14:paraId="0761DE04">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1.54 </w:t>
            </w:r>
          </w:p>
        </w:tc>
      </w:tr>
      <w:tr w14:paraId="17A1253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19A54822">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宁夏</w:t>
            </w:r>
          </w:p>
        </w:tc>
        <w:tc>
          <w:tcPr>
            <w:tcW w:w="1079" w:type="dxa"/>
            <w:tcBorders>
              <w:tl2br w:val="nil"/>
              <w:tr2bl w:val="nil"/>
            </w:tcBorders>
            <w:vAlign w:val="center"/>
          </w:tcPr>
          <w:p w14:paraId="74CCF65F">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0.08 </w:t>
            </w:r>
          </w:p>
        </w:tc>
        <w:tc>
          <w:tcPr>
            <w:tcW w:w="963" w:type="dxa"/>
            <w:tcBorders>
              <w:tl2br w:val="nil"/>
              <w:tr2bl w:val="nil"/>
            </w:tcBorders>
            <w:vAlign w:val="center"/>
          </w:tcPr>
          <w:p w14:paraId="7614994A">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4.36 </w:t>
            </w:r>
          </w:p>
        </w:tc>
        <w:tc>
          <w:tcPr>
            <w:tcW w:w="1321" w:type="dxa"/>
            <w:tcBorders>
              <w:tl2br w:val="nil"/>
              <w:tr2bl w:val="nil"/>
            </w:tcBorders>
            <w:vAlign w:val="center"/>
          </w:tcPr>
          <w:p w14:paraId="0F49929D">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3.63 </w:t>
            </w:r>
          </w:p>
        </w:tc>
        <w:tc>
          <w:tcPr>
            <w:tcW w:w="1402" w:type="dxa"/>
            <w:tcBorders>
              <w:tl2br w:val="nil"/>
              <w:tr2bl w:val="nil"/>
            </w:tcBorders>
            <w:vAlign w:val="center"/>
          </w:tcPr>
          <w:p w14:paraId="148A45B6">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6.26 </w:t>
            </w:r>
          </w:p>
        </w:tc>
      </w:tr>
      <w:tr w14:paraId="21E707E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5" w:type="dxa"/>
            <w:tcBorders>
              <w:tl2br w:val="nil"/>
              <w:tr2bl w:val="nil"/>
            </w:tcBorders>
            <w:vAlign w:val="center"/>
          </w:tcPr>
          <w:p w14:paraId="1C1CACFC">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新疆</w:t>
            </w:r>
          </w:p>
        </w:tc>
        <w:tc>
          <w:tcPr>
            <w:tcW w:w="1079" w:type="dxa"/>
            <w:tcBorders>
              <w:tl2br w:val="nil"/>
              <w:tr2bl w:val="nil"/>
            </w:tcBorders>
            <w:vAlign w:val="center"/>
          </w:tcPr>
          <w:p w14:paraId="1324ED68">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1.66 </w:t>
            </w:r>
          </w:p>
        </w:tc>
        <w:tc>
          <w:tcPr>
            <w:tcW w:w="963" w:type="dxa"/>
            <w:tcBorders>
              <w:tl2br w:val="nil"/>
              <w:tr2bl w:val="nil"/>
            </w:tcBorders>
            <w:vAlign w:val="center"/>
          </w:tcPr>
          <w:p w14:paraId="0AB4688E">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1.29 </w:t>
            </w:r>
          </w:p>
        </w:tc>
        <w:tc>
          <w:tcPr>
            <w:tcW w:w="1321" w:type="dxa"/>
            <w:tcBorders>
              <w:tl2br w:val="nil"/>
              <w:tr2bl w:val="nil"/>
            </w:tcBorders>
            <w:vAlign w:val="center"/>
          </w:tcPr>
          <w:p w14:paraId="461BC4C9">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2.43 </w:t>
            </w:r>
          </w:p>
        </w:tc>
        <w:tc>
          <w:tcPr>
            <w:tcW w:w="1402" w:type="dxa"/>
            <w:tcBorders>
              <w:tl2br w:val="nil"/>
              <w:tr2bl w:val="nil"/>
            </w:tcBorders>
            <w:vAlign w:val="center"/>
          </w:tcPr>
          <w:p w14:paraId="32592B83">
            <w:pPr>
              <w:widowControl/>
              <w:jc w:val="center"/>
              <w:textAlignment w:val="center"/>
              <w:rPr>
                <w:rFonts w:ascii="Times New Roman" w:hAnsi="Times New Roman"/>
                <w:b/>
                <w:bCs/>
                <w:kern w:val="0"/>
                <w:szCs w:val="21"/>
                <w:lang w:bidi="ar"/>
              </w:rPr>
            </w:pPr>
            <w:r>
              <w:rPr>
                <w:rFonts w:ascii="Times New Roman" w:hAnsi="Times New Roman"/>
                <w:color w:val="000000"/>
                <w:kern w:val="0"/>
                <w:szCs w:val="21"/>
                <w:lang w:bidi="ar"/>
              </w:rPr>
              <w:t xml:space="preserve">6.01 </w:t>
            </w:r>
          </w:p>
        </w:tc>
      </w:tr>
    </w:tbl>
    <w:p w14:paraId="3727BF94">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根据公式（7-5），本文测度了省份-行业层面贸易条件指数（ETT），图7-4汇报了</w:t>
      </w:r>
      <w:r>
        <w:rPr>
          <w:rFonts w:ascii="Times New Roman" w:hAnsi="Times New Roman"/>
          <w:szCs w:val="21"/>
        </w:rPr>
        <w:t xml:space="preserve"> </w:t>
      </w:r>
      <w:r>
        <w:rPr>
          <w:rFonts w:ascii="Times New Roman" w:hAnsi="Times New Roman"/>
          <w:kern w:val="0"/>
          <w:sz w:val="24"/>
          <w:lang w:bidi="ar"/>
        </w:rPr>
        <w:t>2017年中国省际碳排放贸易条件指数排名前20的部门，可以看出，ETT较大的部门产业主要来自经济落后地区如新疆、宁夏、内蒙古等重工业、加工业、能源行业，</w:t>
      </w:r>
      <w:r>
        <w:rPr>
          <w:rFonts w:ascii="Times New Roman" w:hAnsi="Times New Roman"/>
          <w:sz w:val="24"/>
        </w:rPr>
        <w:t>表明</w:t>
      </w:r>
      <w:r>
        <w:rPr>
          <w:rFonts w:ascii="Times New Roman" w:hAnsi="Times New Roman"/>
          <w:kern w:val="0"/>
          <w:sz w:val="24"/>
          <w:lang w:bidi="ar"/>
        </w:rPr>
        <w:t>这些省份对这些产业的省际单位</w:t>
      </w:r>
      <w:r>
        <w:rPr>
          <w:rFonts w:ascii="Times New Roman" w:hAnsi="Times New Roman"/>
          <w:sz w:val="24"/>
        </w:rPr>
        <w:t>调出隐含污染排放量高于单位调入隐含污染排放量，即调出比调入品要 “肮脏”，</w:t>
      </w:r>
      <w:r>
        <w:rPr>
          <w:rFonts w:ascii="Times New Roman" w:hAnsi="Times New Roman"/>
          <w:kern w:val="0"/>
          <w:sz w:val="24"/>
          <w:lang w:bidi="ar"/>
        </w:rPr>
        <w:t>省际调出贸易不利于其环境改善。</w:t>
      </w:r>
    </w:p>
    <w:p w14:paraId="0AED5840">
      <w:pPr>
        <w:widowControl/>
        <w:spacing w:line="360" w:lineRule="auto"/>
        <w:ind w:firstLine="420" w:firstLineChars="200"/>
        <w:jc w:val="center"/>
        <w:rPr>
          <w:rFonts w:ascii="Times New Roman" w:hAnsi="Times New Roman"/>
          <w:kern w:val="0"/>
          <w:sz w:val="24"/>
          <w:lang w:bidi="ar"/>
        </w:rPr>
      </w:pPr>
      <w:r>
        <w:rPr>
          <w:rFonts w:ascii="Times New Roman" w:hAnsi="Times New Roman"/>
        </w:rPr>
        <w:drawing>
          <wp:inline distT="0" distB="0" distL="114300" distR="114300">
            <wp:extent cx="4302125" cy="2499360"/>
            <wp:effectExtent l="4445" t="4445" r="8255" b="10795"/>
            <wp:docPr id="5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E5F4DAA">
      <w:pPr>
        <w:widowControl/>
        <w:spacing w:line="360" w:lineRule="auto"/>
        <w:ind w:firstLine="422" w:firstLineChars="200"/>
        <w:jc w:val="center"/>
        <w:rPr>
          <w:rFonts w:ascii="Times New Roman" w:hAnsi="Times New Roman" w:eastAsiaTheme="minorEastAsia"/>
          <w:b/>
          <w:bCs/>
          <w:szCs w:val="21"/>
        </w:rPr>
      </w:pPr>
      <w:r>
        <w:rPr>
          <w:rFonts w:ascii="Times New Roman" w:hAnsi="Times New Roman"/>
          <w:b/>
          <w:bCs/>
          <w:szCs w:val="21"/>
        </w:rPr>
        <w:t>图7-4  2017年中国省际碳排放贸易条件指数排名前20的部门</w:t>
      </w:r>
    </w:p>
    <w:p w14:paraId="3933585C">
      <w:pPr>
        <w:spacing w:before="240" w:after="120"/>
        <w:ind w:firstLine="562" w:firstLineChars="200"/>
        <w:outlineLvl w:val="2"/>
        <w:rPr>
          <w:rFonts w:ascii="Times New Roman" w:hAnsi="Times New Roman" w:eastAsia="黑体"/>
          <w:b/>
          <w:bCs/>
          <w:sz w:val="28"/>
          <w:szCs w:val="28"/>
        </w:rPr>
      </w:pPr>
      <w:bookmarkStart w:id="791" w:name="_Toc16255"/>
      <w:bookmarkStart w:id="792" w:name="_Toc30505"/>
      <w:bookmarkStart w:id="793" w:name="_Toc30202"/>
      <w:bookmarkStart w:id="794" w:name="_Toc2471"/>
      <w:bookmarkStart w:id="795" w:name="_Toc17179"/>
      <w:bookmarkStart w:id="796" w:name="_Toc9265"/>
      <w:bookmarkStart w:id="797" w:name="_Toc8699"/>
      <w:bookmarkStart w:id="798" w:name="_Toc8819"/>
      <w:bookmarkStart w:id="799" w:name="_Toc12104"/>
      <w:bookmarkStart w:id="800" w:name="_Toc31094"/>
      <w:bookmarkStart w:id="801" w:name="_Toc8259"/>
      <w:bookmarkStart w:id="802" w:name="_Toc5112"/>
      <w:bookmarkStart w:id="803" w:name="_Toc31339"/>
      <w:bookmarkStart w:id="804" w:name="_Toc19404"/>
      <w:r>
        <w:rPr>
          <w:rFonts w:ascii="Times New Roman" w:hAnsi="Times New Roman" w:eastAsia="黑体"/>
          <w:b/>
          <w:bCs/>
          <w:sz w:val="28"/>
          <w:szCs w:val="28"/>
        </w:rPr>
        <w:t>三、产业数字化对中国省际贸易碳不平等的实证检验</w:t>
      </w:r>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14:paraId="01D1A6F4">
      <w:pPr>
        <w:widowControl/>
        <w:spacing w:line="360" w:lineRule="auto"/>
        <w:ind w:firstLine="480" w:firstLineChars="200"/>
        <w:jc w:val="left"/>
        <w:outlineLvl w:val="3"/>
        <w:rPr>
          <w:rFonts w:ascii="Times New Roman" w:hAnsi="Times New Roman"/>
          <w:kern w:val="0"/>
          <w:sz w:val="24"/>
          <w:lang w:bidi="ar"/>
        </w:rPr>
      </w:pPr>
      <w:r>
        <w:rPr>
          <w:rFonts w:ascii="Times New Roman" w:hAnsi="Times New Roman"/>
          <w:kern w:val="0"/>
          <w:sz w:val="24"/>
          <w:lang w:bidi="ar"/>
        </w:rPr>
        <w:t>（一）模型构建与变量选取</w:t>
      </w:r>
    </w:p>
    <w:p w14:paraId="62FE96D6">
      <w:pPr>
        <w:widowControl/>
        <w:spacing w:line="360" w:lineRule="auto"/>
        <w:ind w:firstLine="480" w:firstLineChars="200"/>
        <w:jc w:val="left"/>
        <w:rPr>
          <w:rFonts w:ascii="Times New Roman" w:hAnsi="Times New Roman"/>
          <w:kern w:val="0"/>
          <w:sz w:val="24"/>
          <w:lang w:bidi="ar"/>
        </w:rPr>
      </w:pPr>
      <w:r>
        <w:rPr>
          <w:rFonts w:ascii="Times New Roman" w:hAnsi="Times New Roman"/>
          <w:kern w:val="0"/>
          <w:sz w:val="24"/>
          <w:lang w:bidi="ar"/>
        </w:rPr>
        <w:t>本文设计如下回归模型，以检验产业数字化对省际贸易碳不平等的影响。</w:t>
      </w:r>
    </w:p>
    <w:p w14:paraId="5BED726C">
      <w:pPr>
        <w:widowControl/>
        <w:tabs>
          <w:tab w:val="center" w:pos="4153"/>
        </w:tabs>
        <w:spacing w:line="360" w:lineRule="auto"/>
        <w:ind w:firstLine="480" w:firstLineChars="200"/>
        <w:jc w:val="left"/>
        <w:rPr>
          <w:rFonts w:ascii="Times New Roman" w:hAnsi="Times New Roman"/>
          <w:kern w:val="0"/>
          <w:sz w:val="24"/>
          <w:lang w:bidi="ar"/>
        </w:rPr>
      </w:pPr>
      <m:oMath>
        <m:r>
          <m:rPr/>
          <w:rPr>
            <w:rFonts w:ascii="Cambria Math" w:hAnsi="Times New Roman"/>
            <w:kern w:val="0"/>
            <w:sz w:val="24"/>
            <w:lang w:bidi="ar"/>
          </w:rPr>
          <m:t>c</m:t>
        </m:r>
        <m:sSub>
          <m:sSubPr>
            <m:ctrlPr>
              <w:rPr>
                <w:rFonts w:ascii="Cambria Math" w:hAnsi="Times New Roman"/>
                <w:i/>
                <w:kern w:val="0"/>
                <w:sz w:val="24"/>
                <w:lang w:bidi="ar"/>
              </w:rPr>
            </m:ctrlPr>
          </m:sSubPr>
          <m:e>
            <m:r>
              <m:rPr/>
              <w:rPr>
                <w:rFonts w:ascii="Cambria Math" w:hAnsi="Times New Roman"/>
                <w:kern w:val="0"/>
                <w:sz w:val="24"/>
                <w:lang w:bidi="ar"/>
              </w:rPr>
              <m:t>i</m:t>
            </m:r>
            <m:ctrlPr>
              <w:rPr>
                <w:rFonts w:ascii="Cambria Math" w:hAnsi="Times New Roman"/>
                <w:i/>
                <w:kern w:val="0"/>
                <w:sz w:val="24"/>
                <w:lang w:bidi="ar"/>
              </w:rPr>
            </m:ctrlPr>
          </m:e>
          <m:sub>
            <m:r>
              <m:rPr/>
              <w:rPr>
                <w:rFonts w:ascii="Cambria Math" w:hAnsi="Times New Roman"/>
                <w:kern w:val="0"/>
                <w:sz w:val="24"/>
                <w:lang w:bidi="ar"/>
              </w:rPr>
              <m:t>rit</m:t>
            </m:r>
            <m:ctrlPr>
              <w:rPr>
                <w:rFonts w:ascii="Cambria Math" w:hAnsi="Times New Roman"/>
                <w:i/>
                <w:kern w:val="0"/>
                <w:sz w:val="24"/>
                <w:lang w:bidi="ar"/>
              </w:rPr>
            </m:ctrlPr>
          </m:sub>
        </m:sSub>
        <m:r>
          <m:rPr/>
          <w:rPr>
            <w:rFonts w:ascii="Cambria Math" w:hAnsi="Times New Roman"/>
            <w:kern w:val="0"/>
            <w:sz w:val="24"/>
            <w:lang w:bidi="ar"/>
          </w:rPr>
          <m:t>=</m:t>
        </m:r>
        <m:sSub>
          <m:sSubPr>
            <m:ctrlPr>
              <w:rPr>
                <w:rFonts w:ascii="Cambria Math" w:hAnsi="Times New Roman"/>
                <w:i/>
                <w:kern w:val="0"/>
                <w:sz w:val="24"/>
                <w:lang w:bidi="ar"/>
              </w:rPr>
            </m:ctrlPr>
          </m:sSubPr>
          <m:e>
            <m:r>
              <m:rPr/>
              <w:rPr>
                <w:rFonts w:ascii="Cambria Math" w:hAnsi="Times New Roman"/>
                <w:kern w:val="0"/>
                <w:sz w:val="24"/>
                <w:lang w:bidi="ar"/>
              </w:rPr>
              <m:t>β</m:t>
            </m:r>
            <m:ctrlPr>
              <w:rPr>
                <w:rFonts w:ascii="Cambria Math" w:hAnsi="Times New Roman"/>
                <w:i/>
                <w:kern w:val="0"/>
                <w:sz w:val="24"/>
                <w:lang w:bidi="ar"/>
              </w:rPr>
            </m:ctrlPr>
          </m:e>
          <m:sub>
            <m:r>
              <m:rPr/>
              <w:rPr>
                <w:rFonts w:ascii="Cambria Math" w:hAnsi="Times New Roman"/>
                <w:kern w:val="0"/>
                <w:sz w:val="24"/>
                <w:lang w:bidi="ar"/>
              </w:rPr>
              <m:t>o</m:t>
            </m:r>
            <m:ctrlPr>
              <w:rPr>
                <w:rFonts w:ascii="Cambria Math" w:hAnsi="Times New Roman"/>
                <w:i/>
                <w:kern w:val="0"/>
                <w:sz w:val="24"/>
                <w:lang w:bidi="ar"/>
              </w:rPr>
            </m:ctrlPr>
          </m:sub>
        </m:sSub>
        <m:r>
          <m:rPr/>
          <w:rPr>
            <w:rFonts w:ascii="Cambria Math" w:hAnsi="Times New Roman"/>
            <w:kern w:val="0"/>
            <w:sz w:val="24"/>
            <w:lang w:bidi="ar"/>
          </w:rPr>
          <m:t>+</m:t>
        </m:r>
        <m:sSub>
          <m:sSubPr>
            <m:ctrlPr>
              <w:rPr>
                <w:rFonts w:ascii="Cambria Math" w:hAnsi="Times New Roman"/>
                <w:i/>
                <w:kern w:val="0"/>
                <w:sz w:val="24"/>
                <w:lang w:bidi="ar"/>
              </w:rPr>
            </m:ctrlPr>
          </m:sSubPr>
          <m:e>
            <m:r>
              <m:rPr/>
              <w:rPr>
                <w:rFonts w:ascii="Cambria Math" w:hAnsi="Times New Roman"/>
                <w:kern w:val="0"/>
                <w:sz w:val="24"/>
                <w:lang w:bidi="ar"/>
              </w:rPr>
              <m:t>β</m:t>
            </m:r>
            <m:ctrlPr>
              <w:rPr>
                <w:rFonts w:ascii="Cambria Math" w:hAnsi="Times New Roman"/>
                <w:i/>
                <w:kern w:val="0"/>
                <w:sz w:val="24"/>
                <w:lang w:bidi="ar"/>
              </w:rPr>
            </m:ctrlPr>
          </m:e>
          <m:sub>
            <m:r>
              <m:rPr/>
              <w:rPr>
                <w:rFonts w:ascii="Cambria Math" w:hAnsi="Times New Roman"/>
                <w:kern w:val="0"/>
                <w:sz w:val="24"/>
                <w:lang w:bidi="ar"/>
              </w:rPr>
              <m:t>1</m:t>
            </m:r>
            <m:ctrlPr>
              <w:rPr>
                <w:rFonts w:ascii="Cambria Math" w:hAnsi="Times New Roman"/>
                <w:i/>
                <w:kern w:val="0"/>
                <w:sz w:val="24"/>
                <w:lang w:bidi="ar"/>
              </w:rPr>
            </m:ctrlPr>
          </m:sub>
        </m:sSub>
        <m:r>
          <m:rPr/>
          <w:rPr>
            <w:rFonts w:ascii="Cambria Math" w:hAnsi="Times New Roman"/>
            <w:kern w:val="0"/>
            <w:sz w:val="24"/>
            <w:lang w:bidi="ar"/>
          </w:rPr>
          <m:t>di</m:t>
        </m:r>
        <m:sSub>
          <m:sSubPr>
            <m:ctrlPr>
              <w:rPr>
                <w:rFonts w:ascii="Cambria Math" w:hAnsi="Times New Roman"/>
                <w:i/>
                <w:kern w:val="0"/>
                <w:sz w:val="24"/>
                <w:lang w:bidi="ar"/>
              </w:rPr>
            </m:ctrlPr>
          </m:sSubPr>
          <m:e>
            <m:r>
              <m:rPr/>
              <w:rPr>
                <w:rFonts w:ascii="Cambria Math" w:hAnsi="Times New Roman"/>
                <w:kern w:val="0"/>
                <w:sz w:val="24"/>
                <w:lang w:bidi="ar"/>
              </w:rPr>
              <m:t>g</m:t>
            </m:r>
            <m:ctrlPr>
              <w:rPr>
                <w:rFonts w:ascii="Cambria Math" w:hAnsi="Times New Roman"/>
                <w:i/>
                <w:kern w:val="0"/>
                <w:sz w:val="24"/>
                <w:lang w:bidi="ar"/>
              </w:rPr>
            </m:ctrlPr>
          </m:e>
          <m:sub>
            <m:r>
              <m:rPr/>
              <w:rPr>
                <w:rFonts w:ascii="Cambria Math" w:hAnsi="Times New Roman"/>
                <w:kern w:val="0"/>
                <w:sz w:val="24"/>
                <w:lang w:bidi="ar"/>
              </w:rPr>
              <m:t>rit</m:t>
            </m:r>
            <m:ctrlPr>
              <w:rPr>
                <w:rFonts w:ascii="Cambria Math" w:hAnsi="Times New Roman"/>
                <w:i/>
                <w:kern w:val="0"/>
                <w:sz w:val="24"/>
                <w:lang w:bidi="ar"/>
              </w:rPr>
            </m:ctrlPr>
          </m:sub>
        </m:sSub>
        <m:r>
          <m:rPr/>
          <w:rPr>
            <w:rFonts w:ascii="Cambria Math" w:hAnsi="Times New Roman"/>
            <w:kern w:val="0"/>
            <w:sz w:val="24"/>
            <w:lang w:bidi="ar"/>
          </w:rPr>
          <m:t>+contro</m:t>
        </m:r>
        <m:sSub>
          <m:sSubPr>
            <m:ctrlPr>
              <w:rPr>
                <w:rFonts w:ascii="Cambria Math" w:hAnsi="Times New Roman"/>
                <w:i/>
                <w:kern w:val="0"/>
                <w:sz w:val="24"/>
                <w:lang w:bidi="ar"/>
              </w:rPr>
            </m:ctrlPr>
          </m:sSubPr>
          <m:e>
            <m:r>
              <m:rPr/>
              <w:rPr>
                <w:rFonts w:ascii="Cambria Math" w:hAnsi="Times New Roman"/>
                <w:kern w:val="0"/>
                <w:sz w:val="24"/>
                <w:lang w:bidi="ar"/>
              </w:rPr>
              <m:t>l</m:t>
            </m:r>
            <m:ctrlPr>
              <w:rPr>
                <w:rFonts w:ascii="Cambria Math" w:hAnsi="Times New Roman"/>
                <w:i/>
                <w:kern w:val="0"/>
                <w:sz w:val="24"/>
                <w:lang w:bidi="ar"/>
              </w:rPr>
            </m:ctrlPr>
          </m:e>
          <m:sub>
            <m:r>
              <m:rPr/>
              <w:rPr>
                <w:rFonts w:ascii="Cambria Math" w:hAnsi="Times New Roman"/>
                <w:kern w:val="0"/>
                <w:sz w:val="24"/>
                <w:lang w:bidi="ar"/>
              </w:rPr>
              <m:t>rit</m:t>
            </m:r>
            <m:ctrlPr>
              <w:rPr>
                <w:rFonts w:ascii="Cambria Math" w:hAnsi="Times New Roman"/>
                <w:i/>
                <w:kern w:val="0"/>
                <w:sz w:val="24"/>
                <w:lang w:bidi="ar"/>
              </w:rPr>
            </m:ctrlPr>
          </m:sub>
        </m:sSub>
        <m:r>
          <m:rPr/>
          <w:rPr>
            <w:rFonts w:ascii="Cambria Math" w:hAnsi="Times New Roman"/>
            <w:kern w:val="0"/>
            <w:sz w:val="24"/>
            <w:lang w:bidi="ar"/>
          </w:rPr>
          <m:t>+</m:t>
        </m:r>
        <m:sSub>
          <m:sSubPr>
            <m:ctrlPr>
              <w:rPr>
                <w:rFonts w:ascii="Cambria Math" w:hAnsi="Times New Roman"/>
                <w:i/>
                <w:kern w:val="0"/>
                <w:sz w:val="24"/>
                <w:lang w:bidi="ar"/>
              </w:rPr>
            </m:ctrlPr>
          </m:sSubPr>
          <m:e>
            <m:r>
              <m:rPr/>
              <w:rPr>
                <w:rFonts w:ascii="Cambria Math" w:hAnsi="Times New Roman"/>
                <w:kern w:val="0"/>
                <w:sz w:val="24"/>
                <w:lang w:bidi="ar"/>
              </w:rPr>
              <m:t>μ</m:t>
            </m:r>
            <m:ctrlPr>
              <w:rPr>
                <w:rFonts w:ascii="Cambria Math" w:hAnsi="Times New Roman"/>
                <w:i/>
                <w:kern w:val="0"/>
                <w:sz w:val="24"/>
                <w:lang w:bidi="ar"/>
              </w:rPr>
            </m:ctrlPr>
          </m:e>
          <m:sub>
            <m:r>
              <m:rPr/>
              <w:rPr>
                <w:rFonts w:ascii="Cambria Math" w:hAnsi="Times New Roman"/>
                <w:kern w:val="0"/>
                <w:sz w:val="24"/>
                <w:lang w:bidi="ar"/>
              </w:rPr>
              <m:t>r</m:t>
            </m:r>
            <m:ctrlPr>
              <w:rPr>
                <w:rFonts w:ascii="Cambria Math" w:hAnsi="Times New Roman"/>
                <w:i/>
                <w:kern w:val="0"/>
                <w:sz w:val="24"/>
                <w:lang w:bidi="ar"/>
              </w:rPr>
            </m:ctrlPr>
          </m:sub>
        </m:sSub>
        <m:r>
          <m:rPr/>
          <w:rPr>
            <w:rFonts w:ascii="Cambria Math" w:hAnsi="Times New Roman"/>
            <w:kern w:val="0"/>
            <w:sz w:val="24"/>
            <w:lang w:bidi="ar"/>
          </w:rPr>
          <m:t>+</m:t>
        </m:r>
        <m:sSub>
          <m:sSubPr>
            <m:ctrlPr>
              <w:rPr>
                <w:rFonts w:ascii="Cambria Math" w:hAnsi="Times New Roman"/>
                <w:i/>
                <w:kern w:val="0"/>
                <w:sz w:val="24"/>
                <w:lang w:bidi="ar"/>
              </w:rPr>
            </m:ctrlPr>
          </m:sSubPr>
          <m:e>
            <m:r>
              <m:rPr/>
              <w:rPr>
                <w:rFonts w:ascii="Cambria Math" w:hAnsi="Times New Roman"/>
                <w:kern w:val="0"/>
                <w:sz w:val="24"/>
                <w:lang w:bidi="ar"/>
              </w:rPr>
              <m:t>μ</m:t>
            </m:r>
            <m:ctrlPr>
              <w:rPr>
                <w:rFonts w:ascii="Cambria Math" w:hAnsi="Times New Roman"/>
                <w:i/>
                <w:kern w:val="0"/>
                <w:sz w:val="24"/>
                <w:lang w:bidi="ar"/>
              </w:rPr>
            </m:ctrlPr>
          </m:e>
          <m:sub>
            <m:r>
              <m:rPr/>
              <w:rPr>
                <w:rFonts w:ascii="Cambria Math" w:hAnsi="Times New Roman"/>
                <w:kern w:val="0"/>
                <w:sz w:val="24"/>
                <w:lang w:bidi="ar"/>
              </w:rPr>
              <m:t>i</m:t>
            </m:r>
            <m:ctrlPr>
              <w:rPr>
                <w:rFonts w:ascii="Cambria Math" w:hAnsi="Times New Roman"/>
                <w:i/>
                <w:kern w:val="0"/>
                <w:sz w:val="24"/>
                <w:lang w:bidi="ar"/>
              </w:rPr>
            </m:ctrlPr>
          </m:sub>
        </m:sSub>
        <m:r>
          <m:rPr/>
          <w:rPr>
            <w:rFonts w:ascii="Cambria Math" w:hAnsi="Times New Roman"/>
            <w:kern w:val="0"/>
            <w:sz w:val="24"/>
            <w:lang w:bidi="ar"/>
          </w:rPr>
          <m:t>+</m:t>
        </m:r>
        <m:sSub>
          <m:sSubPr>
            <m:ctrlPr>
              <w:rPr>
                <w:rFonts w:ascii="Cambria Math" w:hAnsi="Times New Roman"/>
                <w:i/>
                <w:kern w:val="0"/>
                <w:sz w:val="24"/>
                <w:lang w:bidi="ar"/>
              </w:rPr>
            </m:ctrlPr>
          </m:sSubPr>
          <m:e>
            <m:r>
              <m:rPr/>
              <w:rPr>
                <w:rFonts w:ascii="Cambria Math" w:hAnsi="Times New Roman"/>
                <w:kern w:val="0"/>
                <w:sz w:val="24"/>
                <w:lang w:bidi="ar"/>
              </w:rPr>
              <m:t>μ</m:t>
            </m:r>
            <m:ctrlPr>
              <w:rPr>
                <w:rFonts w:ascii="Cambria Math" w:hAnsi="Times New Roman"/>
                <w:i/>
                <w:kern w:val="0"/>
                <w:sz w:val="24"/>
                <w:lang w:bidi="ar"/>
              </w:rPr>
            </m:ctrlPr>
          </m:e>
          <m:sub>
            <m:r>
              <m:rPr/>
              <w:rPr>
                <w:rFonts w:ascii="Cambria Math" w:hAnsi="Times New Roman"/>
                <w:kern w:val="0"/>
                <w:sz w:val="24"/>
                <w:lang w:bidi="ar"/>
              </w:rPr>
              <m:t>t</m:t>
            </m:r>
            <m:ctrlPr>
              <w:rPr>
                <w:rFonts w:ascii="Cambria Math" w:hAnsi="Times New Roman"/>
                <w:i/>
                <w:kern w:val="0"/>
                <w:sz w:val="24"/>
                <w:lang w:bidi="ar"/>
              </w:rPr>
            </m:ctrlPr>
          </m:sub>
        </m:sSub>
        <m:r>
          <m:rPr/>
          <w:rPr>
            <w:rFonts w:ascii="Cambria Math" w:hAnsi="Times New Roman"/>
            <w:kern w:val="0"/>
            <w:sz w:val="24"/>
            <w:lang w:bidi="ar"/>
          </w:rPr>
          <m:t>+</m:t>
        </m:r>
        <m:sSub>
          <m:sSubPr>
            <m:ctrlPr>
              <w:rPr>
                <w:rFonts w:ascii="Cambria Math" w:hAnsi="Times New Roman"/>
                <w:i/>
                <w:kern w:val="0"/>
                <w:sz w:val="24"/>
                <w:lang w:bidi="ar"/>
              </w:rPr>
            </m:ctrlPr>
          </m:sSubPr>
          <m:e>
            <m:r>
              <m:rPr/>
              <w:rPr>
                <w:rFonts w:ascii="Cambria Math" w:hAnsi="Times New Roman"/>
                <w:kern w:val="0"/>
                <w:sz w:val="24"/>
                <w:lang w:bidi="ar"/>
              </w:rPr>
              <m:t>ε</m:t>
            </m:r>
            <m:ctrlPr>
              <w:rPr>
                <w:rFonts w:ascii="Cambria Math" w:hAnsi="Times New Roman"/>
                <w:i/>
                <w:kern w:val="0"/>
                <w:sz w:val="24"/>
                <w:lang w:bidi="ar"/>
              </w:rPr>
            </m:ctrlPr>
          </m:e>
          <m:sub>
            <m:r>
              <m:rPr/>
              <w:rPr>
                <w:rFonts w:ascii="Cambria Math" w:hAnsi="Times New Roman"/>
                <w:kern w:val="0"/>
                <w:sz w:val="24"/>
                <w:lang w:bidi="ar"/>
              </w:rPr>
              <m:t>it</m:t>
            </m:r>
            <m:ctrlPr>
              <w:rPr>
                <w:rFonts w:ascii="Cambria Math" w:hAnsi="Times New Roman"/>
                <w:i/>
                <w:kern w:val="0"/>
                <w:sz w:val="24"/>
                <w:lang w:bidi="ar"/>
              </w:rPr>
            </m:ctrlPr>
          </m:sub>
        </m:sSub>
        <m:r>
          <m:rPr>
            <m:nor/>
            <m:sty m:val="p"/>
          </m:rPr>
          <w:rPr>
            <w:rFonts w:ascii="Cambria Math" w:hAnsi="Times New Roman"/>
            <w:kern w:val="0"/>
            <w:sz w:val="24"/>
            <w:lang w:bidi="ar"/>
          </w:rPr>
          <m:t xml:space="preserve">                       （7-6）</m:t>
        </m:r>
      </m:oMath>
      <w:r>
        <w:rPr>
          <w:rFonts w:ascii="Times New Roman" w:hAnsi="Times New Roman"/>
          <w:kern w:val="0"/>
          <w:sz w:val="24"/>
          <w:lang w:bidi="ar"/>
        </w:rPr>
        <w:tab/>
      </w:r>
    </w:p>
    <w:p w14:paraId="3F4B928B">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其中r、i、t分别表示调出省份、产业、时间，ci</w:t>
      </w:r>
      <w:r>
        <w:rPr>
          <w:rFonts w:ascii="Times New Roman" w:hAnsi="Times New Roman"/>
          <w:kern w:val="0"/>
          <w:sz w:val="24"/>
          <w:vertAlign w:val="subscript"/>
          <w:lang w:bidi="ar"/>
        </w:rPr>
        <w:t>rit</w:t>
      </w:r>
      <w:r>
        <w:rPr>
          <w:rFonts w:ascii="Times New Roman" w:hAnsi="Times New Roman"/>
          <w:kern w:val="0"/>
          <w:sz w:val="24"/>
          <w:lang w:bidi="ar"/>
        </w:rPr>
        <w:t>为r省i产业t年的碳不平等指数，本文将分别对省际调出失衡度和碳排放贸易条件指作为碳不平等代理变量进行实证检验，dig</w:t>
      </w:r>
      <w:r>
        <w:rPr>
          <w:rFonts w:ascii="Times New Roman" w:hAnsi="Times New Roman"/>
          <w:kern w:val="0"/>
          <w:sz w:val="24"/>
          <w:vertAlign w:val="subscript"/>
          <w:lang w:bidi="ar"/>
        </w:rPr>
        <w:t>rit</w:t>
      </w:r>
      <w:r>
        <w:rPr>
          <w:rFonts w:ascii="Times New Roman" w:hAnsi="Times New Roman"/>
          <w:kern w:val="0"/>
          <w:sz w:val="24"/>
          <w:lang w:bidi="ar"/>
        </w:rPr>
        <w:t>为r省i产业t年的产业数字化水平，控制变量分别选取贸易服务化（serve）、碳排放强度（cei）、国内价值链前向参与度（nvcf）、国内价值链后向参与度（nvcb），</w:t>
      </w:r>
      <m:oMath>
        <m:sSub>
          <m:sSubPr>
            <m:ctrlPr>
              <w:rPr>
                <w:rFonts w:ascii="Cambria Math" w:hAnsi="Cambria Math"/>
                <w:i/>
                <w:kern w:val="0"/>
                <w:sz w:val="24"/>
                <w:lang w:bidi="ar"/>
              </w:rPr>
            </m:ctrlPr>
          </m:sSubPr>
          <m:e>
            <m:r>
              <m:rPr/>
              <w:rPr>
                <w:rFonts w:ascii="Cambria Math" w:hAnsi="Cambria Math"/>
                <w:kern w:val="0"/>
                <w:sz w:val="24"/>
                <w:lang w:bidi="ar"/>
              </w:rPr>
              <m:t>μ</m:t>
            </m:r>
            <m:ctrlPr>
              <w:rPr>
                <w:rFonts w:ascii="Cambria Math" w:hAnsi="Cambria Math"/>
                <w:i/>
                <w:kern w:val="0"/>
                <w:sz w:val="24"/>
                <w:lang w:bidi="ar"/>
              </w:rPr>
            </m:ctrlPr>
          </m:e>
          <m:sub>
            <m:r>
              <m:rPr/>
              <w:rPr>
                <w:rFonts w:ascii="Cambria Math" w:hAnsi="Cambria Math"/>
                <w:kern w:val="0"/>
                <w:sz w:val="24"/>
                <w:lang w:bidi="ar"/>
              </w:rPr>
              <m:t>r</m:t>
            </m:r>
            <m:ctrlPr>
              <w:rPr>
                <w:rFonts w:ascii="Cambria Math" w:hAnsi="Cambria Math"/>
                <w:i/>
                <w:kern w:val="0"/>
                <w:sz w:val="24"/>
                <w:lang w:bidi="ar"/>
              </w:rPr>
            </m:ctrlPr>
          </m:sub>
        </m:sSub>
      </m:oMath>
      <w:r>
        <w:rPr>
          <w:rFonts w:ascii="Times New Roman" w:hAnsi="Times New Roman"/>
          <w:kern w:val="0"/>
          <w:sz w:val="24"/>
          <w:lang w:bidi="ar"/>
        </w:rPr>
        <w:t>、</w:t>
      </w:r>
      <m:oMath>
        <m:sSub>
          <m:sSubPr>
            <m:ctrlPr>
              <w:rPr>
                <w:rFonts w:ascii="Cambria Math" w:hAnsi="Cambria Math"/>
                <w:i/>
                <w:kern w:val="0"/>
                <w:sz w:val="24"/>
                <w:lang w:bidi="ar"/>
              </w:rPr>
            </m:ctrlPr>
          </m:sSubPr>
          <m:e>
            <m:r>
              <m:rPr/>
              <w:rPr>
                <w:rFonts w:ascii="Cambria Math" w:hAnsi="Cambria Math"/>
                <w:kern w:val="0"/>
                <w:sz w:val="24"/>
                <w:lang w:bidi="ar"/>
              </w:rPr>
              <m:t>μ</m:t>
            </m:r>
            <m:ctrlPr>
              <w:rPr>
                <w:rFonts w:ascii="Cambria Math" w:hAnsi="Cambria Math"/>
                <w:i/>
                <w:kern w:val="0"/>
                <w:sz w:val="24"/>
                <w:lang w:bidi="ar"/>
              </w:rPr>
            </m:ctrlPr>
          </m:e>
          <m:sub>
            <m:r>
              <m:rPr/>
              <w:rPr>
                <w:rFonts w:ascii="Cambria Math" w:hAnsi="Cambria Math"/>
                <w:kern w:val="0"/>
                <w:sz w:val="24"/>
                <w:lang w:bidi="ar"/>
              </w:rPr>
              <m:t>i</m:t>
            </m:r>
            <m:ctrlPr>
              <w:rPr>
                <w:rFonts w:ascii="Cambria Math" w:hAnsi="Cambria Math"/>
                <w:i/>
                <w:kern w:val="0"/>
                <w:sz w:val="24"/>
                <w:lang w:bidi="ar"/>
              </w:rPr>
            </m:ctrlPr>
          </m:sub>
        </m:sSub>
      </m:oMath>
      <w:r>
        <w:rPr>
          <w:rFonts w:ascii="Times New Roman" w:hAnsi="Times New Roman"/>
          <w:kern w:val="0"/>
          <w:sz w:val="24"/>
          <w:lang w:bidi="ar"/>
        </w:rPr>
        <w:t>、</w:t>
      </w:r>
      <m:oMath>
        <m:sSub>
          <m:sSubPr>
            <m:ctrlPr>
              <w:rPr>
                <w:rFonts w:ascii="Cambria Math" w:hAnsi="Cambria Math"/>
                <w:i/>
                <w:kern w:val="0"/>
                <w:sz w:val="24"/>
                <w:lang w:bidi="ar"/>
              </w:rPr>
            </m:ctrlPr>
          </m:sSubPr>
          <m:e>
            <m:r>
              <m:rPr/>
              <w:rPr>
                <w:rFonts w:ascii="Cambria Math" w:hAnsi="Cambria Math"/>
                <w:kern w:val="0"/>
                <w:sz w:val="24"/>
                <w:lang w:bidi="ar"/>
              </w:rPr>
              <m:t>μ</m:t>
            </m:r>
            <m:ctrlPr>
              <w:rPr>
                <w:rFonts w:ascii="Cambria Math" w:hAnsi="Cambria Math"/>
                <w:i/>
                <w:kern w:val="0"/>
                <w:sz w:val="24"/>
                <w:lang w:bidi="ar"/>
              </w:rPr>
            </m:ctrlPr>
          </m:e>
          <m:sub>
            <m:r>
              <m:rPr/>
              <w:rPr>
                <w:rFonts w:ascii="Cambria Math" w:hAnsi="Cambria Math"/>
                <w:kern w:val="0"/>
                <w:sz w:val="24"/>
                <w:lang w:bidi="ar"/>
              </w:rPr>
              <m:t>t</m:t>
            </m:r>
            <m:ctrlPr>
              <w:rPr>
                <w:rFonts w:ascii="Cambria Math" w:hAnsi="Cambria Math"/>
                <w:i/>
                <w:kern w:val="0"/>
                <w:sz w:val="24"/>
                <w:lang w:bidi="ar"/>
              </w:rPr>
            </m:ctrlPr>
          </m:sub>
        </m:sSub>
      </m:oMath>
      <w:r>
        <w:rPr>
          <w:rFonts w:ascii="Times New Roman" w:hAnsi="Times New Roman"/>
          <w:kern w:val="0"/>
          <w:sz w:val="24"/>
          <w:lang w:bidi="ar"/>
        </w:rPr>
        <w:t>分别为省份固定效应、行业固定效应、时间固定效应。各变量的测度在前文已给出，不再赘述。</w:t>
      </w:r>
    </w:p>
    <w:p w14:paraId="5141BB42">
      <w:pPr>
        <w:widowControl/>
        <w:spacing w:line="360" w:lineRule="auto"/>
        <w:ind w:firstLine="480" w:firstLineChars="200"/>
        <w:jc w:val="left"/>
        <w:outlineLvl w:val="3"/>
        <w:rPr>
          <w:rFonts w:ascii="Times New Roman" w:hAnsi="Times New Roman"/>
          <w:kern w:val="0"/>
          <w:sz w:val="24"/>
          <w:lang w:bidi="ar"/>
        </w:rPr>
      </w:pPr>
      <w:r>
        <w:rPr>
          <w:rFonts w:ascii="Times New Roman" w:hAnsi="Times New Roman"/>
          <w:kern w:val="0"/>
          <w:sz w:val="24"/>
          <w:lang w:bidi="ar"/>
        </w:rPr>
        <w:t>（二）实证结果分析</w:t>
      </w:r>
    </w:p>
    <w:p w14:paraId="61B9A7DE">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基准回归结果如表7-6显示，第（1）、（2）列的核心解释变量为省际调出失衡度指数（TI），第（3）、（4）列的核心解释变量为碳排放条件指数（ETT）。第（1）、（3）列为不加入控制变量回归结果，第（2）、（4）列为加入控制变量的回归结果。第（1）、（2）回归结果表明，产业数字化显著抑制了省际调出碳失衡度，第（3）、（4）回归结果表明，产业数字化显著抑制了省际碳排放贸易条件指数，控制变量的结果表明，碳排放强度显著促进了调出碳失衡度及碳排放贸易条件指数，省际贸易服务化则抑制了调出碳失衡度及碳排放贸易条件指数，符合经济学直觉。国内前向参与度及后向参与度及促进了调出碳失衡度及碳排放贸易条件指数，这说明整体来讲，参与国内价值链分工不利于各省实现环境与贸易的双赢。主要原因包括碳泄漏与环境成本转移、高碳环节的集中、绿色技术创新不足、区域发展不平衡、碳排放核算与监管不完善以及市场需求与政策协同不足。这些问题使得参与国内价值链分工在整体上不利于各省实现环境与贸易的双赢。未来需要通过优化分工结构、推动绿色技术创新、完善碳排放监管、促进区域协同发展等措施，推动环境与贸易的协调发展。</w:t>
      </w:r>
    </w:p>
    <w:p w14:paraId="2A69E823">
      <w:pPr>
        <w:widowControl/>
        <w:spacing w:line="360" w:lineRule="auto"/>
        <w:ind w:firstLine="422" w:firstLineChars="200"/>
        <w:jc w:val="center"/>
        <w:rPr>
          <w:rFonts w:ascii="Times New Roman" w:hAnsi="Times New Roman"/>
          <w:b/>
          <w:bCs/>
          <w:sz w:val="24"/>
        </w:rPr>
      </w:pPr>
      <w:r>
        <w:rPr>
          <w:rFonts w:ascii="Times New Roman" w:hAnsi="Times New Roman"/>
          <w:b/>
          <w:bCs/>
          <w:szCs w:val="21"/>
        </w:rPr>
        <w:t>表 7-6 产业数字化与中国省际调出失衡度及碳排放贸易条件实证检验</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4"/>
        <w:gridCol w:w="1320"/>
        <w:gridCol w:w="1518"/>
        <w:gridCol w:w="1234"/>
        <w:gridCol w:w="1650"/>
      </w:tblGrid>
      <w:tr w14:paraId="31F55BA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bottom w:val="single" w:color="auto" w:sz="4" w:space="0"/>
              <w:tl2br w:val="nil"/>
              <w:tr2bl w:val="nil"/>
            </w:tcBorders>
          </w:tcPr>
          <w:p w14:paraId="3BFB3D30">
            <w:pPr>
              <w:widowControl/>
              <w:spacing w:line="360" w:lineRule="auto"/>
              <w:jc w:val="center"/>
              <w:rPr>
                <w:rFonts w:ascii="Times New Roman" w:hAnsi="Times New Roman"/>
                <w:szCs w:val="21"/>
              </w:rPr>
            </w:pPr>
          </w:p>
        </w:tc>
        <w:tc>
          <w:tcPr>
            <w:tcW w:w="1320" w:type="dxa"/>
            <w:tcBorders>
              <w:bottom w:val="single" w:color="auto" w:sz="4" w:space="0"/>
              <w:tl2br w:val="nil"/>
              <w:tr2bl w:val="nil"/>
            </w:tcBorders>
          </w:tcPr>
          <w:p w14:paraId="3067364D">
            <w:pPr>
              <w:widowControl/>
              <w:spacing w:line="360" w:lineRule="auto"/>
              <w:jc w:val="center"/>
              <w:rPr>
                <w:rFonts w:ascii="Times New Roman" w:hAnsi="Times New Roman"/>
                <w:szCs w:val="21"/>
              </w:rPr>
            </w:pPr>
            <w:r>
              <w:rPr>
                <w:rFonts w:ascii="Times New Roman" w:hAnsi="Times New Roman"/>
                <w:szCs w:val="21"/>
              </w:rPr>
              <w:t>(1)</w:t>
            </w:r>
          </w:p>
        </w:tc>
        <w:tc>
          <w:tcPr>
            <w:tcW w:w="1518" w:type="dxa"/>
            <w:tcBorders>
              <w:bottom w:val="single" w:color="auto" w:sz="4" w:space="0"/>
              <w:tl2br w:val="nil"/>
              <w:tr2bl w:val="nil"/>
            </w:tcBorders>
          </w:tcPr>
          <w:p w14:paraId="029AF5FA">
            <w:pPr>
              <w:widowControl/>
              <w:spacing w:line="360" w:lineRule="auto"/>
              <w:jc w:val="center"/>
              <w:rPr>
                <w:rFonts w:ascii="Times New Roman" w:hAnsi="Times New Roman"/>
                <w:szCs w:val="21"/>
              </w:rPr>
            </w:pPr>
            <w:r>
              <w:rPr>
                <w:rFonts w:ascii="Times New Roman" w:hAnsi="Times New Roman"/>
                <w:szCs w:val="21"/>
              </w:rPr>
              <w:t>(2)</w:t>
            </w:r>
          </w:p>
        </w:tc>
        <w:tc>
          <w:tcPr>
            <w:tcW w:w="1234" w:type="dxa"/>
            <w:tcBorders>
              <w:bottom w:val="single" w:color="auto" w:sz="4" w:space="0"/>
              <w:tl2br w:val="nil"/>
              <w:tr2bl w:val="nil"/>
            </w:tcBorders>
          </w:tcPr>
          <w:p w14:paraId="0DDB2EAC">
            <w:pPr>
              <w:widowControl/>
              <w:spacing w:line="360" w:lineRule="auto"/>
              <w:jc w:val="center"/>
              <w:rPr>
                <w:rFonts w:ascii="Times New Roman" w:hAnsi="Times New Roman"/>
                <w:szCs w:val="21"/>
              </w:rPr>
            </w:pPr>
            <w:r>
              <w:rPr>
                <w:rFonts w:ascii="Times New Roman" w:hAnsi="Times New Roman"/>
                <w:szCs w:val="21"/>
              </w:rPr>
              <w:t>(3)</w:t>
            </w:r>
          </w:p>
        </w:tc>
        <w:tc>
          <w:tcPr>
            <w:tcW w:w="1650" w:type="dxa"/>
            <w:tcBorders>
              <w:bottom w:val="single" w:color="auto" w:sz="4" w:space="0"/>
              <w:tl2br w:val="nil"/>
              <w:tr2bl w:val="nil"/>
            </w:tcBorders>
          </w:tcPr>
          <w:p w14:paraId="2C9A2E77">
            <w:pPr>
              <w:widowControl/>
              <w:spacing w:line="360" w:lineRule="auto"/>
              <w:jc w:val="center"/>
              <w:rPr>
                <w:rFonts w:ascii="Times New Roman" w:hAnsi="Times New Roman"/>
                <w:szCs w:val="21"/>
              </w:rPr>
            </w:pPr>
            <w:r>
              <w:rPr>
                <w:rFonts w:ascii="Times New Roman" w:hAnsi="Times New Roman"/>
                <w:szCs w:val="21"/>
              </w:rPr>
              <w:t>（4）</w:t>
            </w:r>
          </w:p>
        </w:tc>
      </w:tr>
      <w:tr w14:paraId="61F056A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704" w:type="dxa"/>
            <w:tcBorders>
              <w:top w:val="single" w:color="auto" w:sz="4" w:space="0"/>
            </w:tcBorders>
          </w:tcPr>
          <w:p w14:paraId="2CC90582">
            <w:pPr>
              <w:jc w:val="left"/>
              <w:rPr>
                <w:rFonts w:ascii="Times New Roman" w:hAnsi="Times New Roman"/>
                <w:szCs w:val="21"/>
              </w:rPr>
            </w:pPr>
            <w:r>
              <w:rPr>
                <w:rFonts w:ascii="Times New Roman" w:hAnsi="Times New Roman"/>
                <w:szCs w:val="21"/>
              </w:rPr>
              <w:t>lndig</w:t>
            </w:r>
          </w:p>
        </w:tc>
        <w:tc>
          <w:tcPr>
            <w:tcW w:w="1320" w:type="dxa"/>
            <w:tcBorders>
              <w:top w:val="single" w:color="auto" w:sz="4" w:space="0"/>
            </w:tcBorders>
          </w:tcPr>
          <w:p w14:paraId="36E513C9">
            <w:pPr>
              <w:jc w:val="center"/>
              <w:rPr>
                <w:rFonts w:ascii="Times New Roman" w:hAnsi="Times New Roman"/>
                <w:szCs w:val="21"/>
              </w:rPr>
            </w:pPr>
            <w:r>
              <w:rPr>
                <w:rFonts w:ascii="Times New Roman" w:hAnsi="Times New Roman"/>
                <w:szCs w:val="21"/>
              </w:rPr>
              <w:t>-0.0962***</w:t>
            </w:r>
          </w:p>
          <w:p w14:paraId="0D34CB68">
            <w:pPr>
              <w:jc w:val="center"/>
              <w:rPr>
                <w:rFonts w:ascii="Times New Roman" w:hAnsi="Times New Roman"/>
                <w:szCs w:val="21"/>
              </w:rPr>
            </w:pPr>
            <w:r>
              <w:rPr>
                <w:rFonts w:ascii="Times New Roman" w:hAnsi="Times New Roman"/>
                <w:szCs w:val="21"/>
              </w:rPr>
              <w:t>((0.0170))</w:t>
            </w:r>
          </w:p>
        </w:tc>
        <w:tc>
          <w:tcPr>
            <w:tcW w:w="1518" w:type="dxa"/>
            <w:tcBorders>
              <w:top w:val="single" w:color="auto" w:sz="4" w:space="0"/>
            </w:tcBorders>
          </w:tcPr>
          <w:p w14:paraId="3D6C0FE6">
            <w:pPr>
              <w:jc w:val="center"/>
              <w:rPr>
                <w:rFonts w:ascii="Times New Roman" w:hAnsi="Times New Roman"/>
                <w:szCs w:val="21"/>
              </w:rPr>
            </w:pPr>
            <w:r>
              <w:rPr>
                <w:rFonts w:ascii="Times New Roman" w:hAnsi="Times New Roman"/>
                <w:szCs w:val="21"/>
              </w:rPr>
              <w:t>-0.0472***</w:t>
            </w:r>
          </w:p>
          <w:p w14:paraId="75AAD074">
            <w:pPr>
              <w:jc w:val="center"/>
              <w:rPr>
                <w:rFonts w:ascii="Times New Roman" w:hAnsi="Times New Roman"/>
                <w:szCs w:val="21"/>
              </w:rPr>
            </w:pPr>
            <w:r>
              <w:rPr>
                <w:rFonts w:ascii="Times New Roman" w:hAnsi="Times New Roman"/>
                <w:szCs w:val="21"/>
              </w:rPr>
              <w:t>(0.0131)</w:t>
            </w:r>
          </w:p>
        </w:tc>
        <w:tc>
          <w:tcPr>
            <w:tcW w:w="1234" w:type="dxa"/>
            <w:tcBorders>
              <w:top w:val="single" w:color="auto" w:sz="4" w:space="0"/>
            </w:tcBorders>
          </w:tcPr>
          <w:p w14:paraId="350BF38B">
            <w:pPr>
              <w:jc w:val="center"/>
              <w:rPr>
                <w:rFonts w:ascii="Times New Roman" w:hAnsi="Times New Roman"/>
                <w:szCs w:val="21"/>
              </w:rPr>
            </w:pPr>
            <w:r>
              <w:rPr>
                <w:rFonts w:ascii="Times New Roman" w:hAnsi="Times New Roman"/>
                <w:szCs w:val="21"/>
              </w:rPr>
              <w:t>-0.0915***</w:t>
            </w:r>
          </w:p>
          <w:p w14:paraId="268AE9A6">
            <w:pPr>
              <w:jc w:val="center"/>
              <w:rPr>
                <w:rFonts w:ascii="Times New Roman" w:hAnsi="Times New Roman"/>
                <w:szCs w:val="21"/>
              </w:rPr>
            </w:pPr>
            <w:r>
              <w:rPr>
                <w:rFonts w:ascii="Times New Roman" w:hAnsi="Times New Roman"/>
                <w:szCs w:val="21"/>
              </w:rPr>
              <w:t>(0.0181)</w:t>
            </w:r>
          </w:p>
        </w:tc>
        <w:tc>
          <w:tcPr>
            <w:tcW w:w="1650" w:type="dxa"/>
            <w:tcBorders>
              <w:top w:val="single" w:color="auto" w:sz="4" w:space="0"/>
            </w:tcBorders>
          </w:tcPr>
          <w:p w14:paraId="3A324A17">
            <w:pPr>
              <w:jc w:val="center"/>
              <w:rPr>
                <w:rFonts w:ascii="Times New Roman" w:hAnsi="Times New Roman"/>
                <w:szCs w:val="21"/>
              </w:rPr>
            </w:pPr>
            <w:r>
              <w:rPr>
                <w:rFonts w:ascii="Times New Roman" w:hAnsi="Times New Roman"/>
                <w:szCs w:val="21"/>
              </w:rPr>
              <w:t>-0.0414***</w:t>
            </w:r>
          </w:p>
          <w:p w14:paraId="36512474">
            <w:pPr>
              <w:jc w:val="center"/>
              <w:rPr>
                <w:rFonts w:ascii="Times New Roman" w:hAnsi="Times New Roman"/>
                <w:szCs w:val="21"/>
              </w:rPr>
            </w:pPr>
            <w:r>
              <w:rPr>
                <w:rFonts w:ascii="Times New Roman" w:hAnsi="Times New Roman"/>
                <w:szCs w:val="21"/>
              </w:rPr>
              <w:t>(0.0128)</w:t>
            </w:r>
          </w:p>
        </w:tc>
      </w:tr>
      <w:tr w14:paraId="7537BD4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5C38F658">
            <w:pPr>
              <w:jc w:val="left"/>
              <w:rPr>
                <w:rFonts w:ascii="Times New Roman" w:hAnsi="Times New Roman"/>
                <w:szCs w:val="21"/>
              </w:rPr>
            </w:pPr>
            <w:r>
              <w:rPr>
                <w:rFonts w:ascii="Times New Roman" w:hAnsi="Times New Roman"/>
                <w:szCs w:val="21"/>
              </w:rPr>
              <w:t>lncei</w:t>
            </w:r>
          </w:p>
        </w:tc>
        <w:tc>
          <w:tcPr>
            <w:tcW w:w="1320" w:type="dxa"/>
            <w:tcBorders>
              <w:tl2br w:val="nil"/>
              <w:tr2bl w:val="nil"/>
            </w:tcBorders>
          </w:tcPr>
          <w:p w14:paraId="104F7838">
            <w:pPr>
              <w:jc w:val="center"/>
              <w:rPr>
                <w:rFonts w:ascii="Times New Roman" w:hAnsi="Times New Roman"/>
                <w:szCs w:val="21"/>
              </w:rPr>
            </w:pPr>
          </w:p>
        </w:tc>
        <w:tc>
          <w:tcPr>
            <w:tcW w:w="1518" w:type="dxa"/>
            <w:tcBorders>
              <w:tl2br w:val="nil"/>
              <w:tr2bl w:val="nil"/>
            </w:tcBorders>
          </w:tcPr>
          <w:p w14:paraId="53C3C58C">
            <w:pPr>
              <w:jc w:val="center"/>
              <w:rPr>
                <w:rFonts w:ascii="Times New Roman" w:hAnsi="Times New Roman"/>
                <w:szCs w:val="21"/>
              </w:rPr>
            </w:pPr>
            <w:r>
              <w:rPr>
                <w:rFonts w:ascii="Times New Roman" w:hAnsi="Times New Roman"/>
                <w:szCs w:val="21"/>
              </w:rPr>
              <w:t>0.1673***</w:t>
            </w:r>
          </w:p>
          <w:p w14:paraId="187E7776">
            <w:pPr>
              <w:jc w:val="center"/>
              <w:rPr>
                <w:rFonts w:ascii="Times New Roman" w:hAnsi="Times New Roman"/>
                <w:szCs w:val="21"/>
              </w:rPr>
            </w:pPr>
            <w:r>
              <w:rPr>
                <w:rFonts w:ascii="Times New Roman" w:hAnsi="Times New Roman"/>
                <w:szCs w:val="21"/>
              </w:rPr>
              <w:t>(0.0147)</w:t>
            </w:r>
          </w:p>
        </w:tc>
        <w:tc>
          <w:tcPr>
            <w:tcW w:w="1234" w:type="dxa"/>
            <w:tcBorders>
              <w:tl2br w:val="nil"/>
              <w:tr2bl w:val="nil"/>
            </w:tcBorders>
          </w:tcPr>
          <w:p w14:paraId="46B9970D">
            <w:pPr>
              <w:jc w:val="center"/>
              <w:rPr>
                <w:rFonts w:ascii="Times New Roman" w:hAnsi="Times New Roman"/>
                <w:szCs w:val="21"/>
              </w:rPr>
            </w:pPr>
          </w:p>
        </w:tc>
        <w:tc>
          <w:tcPr>
            <w:tcW w:w="1650" w:type="dxa"/>
            <w:tcBorders>
              <w:tl2br w:val="nil"/>
              <w:tr2bl w:val="nil"/>
            </w:tcBorders>
          </w:tcPr>
          <w:p w14:paraId="58E49581">
            <w:pPr>
              <w:jc w:val="center"/>
              <w:rPr>
                <w:rFonts w:ascii="Times New Roman" w:hAnsi="Times New Roman"/>
                <w:szCs w:val="21"/>
              </w:rPr>
            </w:pPr>
            <w:r>
              <w:rPr>
                <w:rFonts w:ascii="Times New Roman" w:hAnsi="Times New Roman"/>
                <w:szCs w:val="21"/>
              </w:rPr>
              <w:t>0.1780***</w:t>
            </w:r>
          </w:p>
          <w:p w14:paraId="54485027">
            <w:pPr>
              <w:jc w:val="center"/>
              <w:rPr>
                <w:rFonts w:ascii="Times New Roman" w:hAnsi="Times New Roman"/>
                <w:szCs w:val="21"/>
              </w:rPr>
            </w:pPr>
            <w:r>
              <w:rPr>
                <w:rFonts w:ascii="Times New Roman" w:hAnsi="Times New Roman"/>
                <w:szCs w:val="21"/>
              </w:rPr>
              <w:t>(0.0153)</w:t>
            </w:r>
          </w:p>
        </w:tc>
      </w:tr>
      <w:tr w14:paraId="1564576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7665808B">
            <w:pPr>
              <w:jc w:val="left"/>
              <w:rPr>
                <w:rFonts w:ascii="Times New Roman" w:hAnsi="Times New Roman"/>
                <w:szCs w:val="21"/>
              </w:rPr>
            </w:pPr>
            <w:r>
              <w:rPr>
                <w:rFonts w:ascii="Times New Roman" w:hAnsi="Times New Roman"/>
                <w:szCs w:val="21"/>
              </w:rPr>
              <w:t>lnserve</w:t>
            </w:r>
          </w:p>
        </w:tc>
        <w:tc>
          <w:tcPr>
            <w:tcW w:w="1320" w:type="dxa"/>
            <w:tcBorders>
              <w:tl2br w:val="nil"/>
              <w:tr2bl w:val="nil"/>
            </w:tcBorders>
          </w:tcPr>
          <w:p w14:paraId="2F014B69">
            <w:pPr>
              <w:jc w:val="center"/>
              <w:rPr>
                <w:rFonts w:ascii="Times New Roman" w:hAnsi="Times New Roman"/>
                <w:szCs w:val="21"/>
              </w:rPr>
            </w:pPr>
          </w:p>
        </w:tc>
        <w:tc>
          <w:tcPr>
            <w:tcW w:w="1518" w:type="dxa"/>
            <w:tcBorders>
              <w:tl2br w:val="nil"/>
              <w:tr2bl w:val="nil"/>
            </w:tcBorders>
          </w:tcPr>
          <w:p w14:paraId="5FB6B8CF">
            <w:pPr>
              <w:jc w:val="center"/>
              <w:rPr>
                <w:rFonts w:ascii="Times New Roman" w:hAnsi="Times New Roman"/>
                <w:szCs w:val="21"/>
              </w:rPr>
            </w:pPr>
            <w:r>
              <w:rPr>
                <w:rFonts w:ascii="Times New Roman" w:hAnsi="Times New Roman"/>
                <w:szCs w:val="21"/>
              </w:rPr>
              <w:t>-0.2082***</w:t>
            </w:r>
          </w:p>
          <w:p w14:paraId="7FDCC9D7">
            <w:pPr>
              <w:jc w:val="center"/>
              <w:rPr>
                <w:rFonts w:ascii="Times New Roman" w:hAnsi="Times New Roman"/>
                <w:szCs w:val="21"/>
              </w:rPr>
            </w:pPr>
            <w:r>
              <w:rPr>
                <w:rFonts w:ascii="Times New Roman" w:hAnsi="Times New Roman"/>
                <w:szCs w:val="21"/>
              </w:rPr>
              <w:t>(0.0519)</w:t>
            </w:r>
          </w:p>
        </w:tc>
        <w:tc>
          <w:tcPr>
            <w:tcW w:w="1234" w:type="dxa"/>
            <w:tcBorders>
              <w:tl2br w:val="nil"/>
              <w:tr2bl w:val="nil"/>
            </w:tcBorders>
          </w:tcPr>
          <w:p w14:paraId="54384BD8">
            <w:pPr>
              <w:jc w:val="center"/>
              <w:rPr>
                <w:rFonts w:ascii="Times New Roman" w:hAnsi="Times New Roman"/>
                <w:szCs w:val="21"/>
              </w:rPr>
            </w:pPr>
          </w:p>
        </w:tc>
        <w:tc>
          <w:tcPr>
            <w:tcW w:w="1650" w:type="dxa"/>
            <w:tcBorders>
              <w:tl2br w:val="nil"/>
              <w:tr2bl w:val="nil"/>
            </w:tcBorders>
          </w:tcPr>
          <w:p w14:paraId="0EC2785C">
            <w:pPr>
              <w:jc w:val="center"/>
              <w:rPr>
                <w:rFonts w:ascii="Times New Roman" w:hAnsi="Times New Roman"/>
                <w:szCs w:val="21"/>
              </w:rPr>
            </w:pPr>
            <w:r>
              <w:rPr>
                <w:rFonts w:ascii="Times New Roman" w:hAnsi="Times New Roman"/>
                <w:szCs w:val="21"/>
              </w:rPr>
              <w:t>-0.0032</w:t>
            </w:r>
          </w:p>
          <w:p w14:paraId="5590218F">
            <w:pPr>
              <w:jc w:val="center"/>
              <w:rPr>
                <w:rFonts w:ascii="Times New Roman" w:hAnsi="Times New Roman"/>
                <w:szCs w:val="21"/>
              </w:rPr>
            </w:pPr>
            <w:r>
              <w:rPr>
                <w:rFonts w:ascii="Times New Roman" w:hAnsi="Times New Roman"/>
                <w:szCs w:val="21"/>
              </w:rPr>
              <w:t>(0.0337)</w:t>
            </w:r>
          </w:p>
        </w:tc>
      </w:tr>
      <w:tr w14:paraId="79AF254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4578AAFB">
            <w:pPr>
              <w:jc w:val="left"/>
              <w:rPr>
                <w:rFonts w:ascii="Times New Roman" w:hAnsi="Times New Roman"/>
                <w:szCs w:val="21"/>
              </w:rPr>
            </w:pPr>
            <w:r>
              <w:rPr>
                <w:rFonts w:ascii="Times New Roman" w:hAnsi="Times New Roman"/>
                <w:szCs w:val="21"/>
              </w:rPr>
              <w:t>lnnvcf</w:t>
            </w:r>
          </w:p>
        </w:tc>
        <w:tc>
          <w:tcPr>
            <w:tcW w:w="1320" w:type="dxa"/>
            <w:tcBorders>
              <w:tl2br w:val="nil"/>
              <w:tr2bl w:val="nil"/>
            </w:tcBorders>
          </w:tcPr>
          <w:p w14:paraId="4144465C">
            <w:pPr>
              <w:jc w:val="center"/>
              <w:rPr>
                <w:rFonts w:ascii="Times New Roman" w:hAnsi="Times New Roman"/>
                <w:szCs w:val="21"/>
              </w:rPr>
            </w:pPr>
          </w:p>
        </w:tc>
        <w:tc>
          <w:tcPr>
            <w:tcW w:w="1518" w:type="dxa"/>
            <w:tcBorders>
              <w:tl2br w:val="nil"/>
              <w:tr2bl w:val="nil"/>
            </w:tcBorders>
          </w:tcPr>
          <w:p w14:paraId="734C15D4">
            <w:pPr>
              <w:jc w:val="center"/>
              <w:rPr>
                <w:rFonts w:ascii="Times New Roman" w:hAnsi="Times New Roman"/>
                <w:szCs w:val="21"/>
              </w:rPr>
            </w:pPr>
            <w:r>
              <w:rPr>
                <w:rFonts w:ascii="Times New Roman" w:hAnsi="Times New Roman"/>
                <w:szCs w:val="21"/>
              </w:rPr>
              <w:t>0.1838***</w:t>
            </w:r>
          </w:p>
          <w:p w14:paraId="48EE611F">
            <w:pPr>
              <w:jc w:val="center"/>
              <w:rPr>
                <w:rFonts w:ascii="Times New Roman" w:hAnsi="Times New Roman"/>
                <w:szCs w:val="21"/>
              </w:rPr>
            </w:pPr>
            <w:r>
              <w:rPr>
                <w:rFonts w:ascii="Times New Roman" w:hAnsi="Times New Roman"/>
                <w:szCs w:val="21"/>
              </w:rPr>
              <w:t>(0.0746)</w:t>
            </w:r>
          </w:p>
        </w:tc>
        <w:tc>
          <w:tcPr>
            <w:tcW w:w="1234" w:type="dxa"/>
            <w:tcBorders>
              <w:tl2br w:val="nil"/>
              <w:tr2bl w:val="nil"/>
            </w:tcBorders>
          </w:tcPr>
          <w:p w14:paraId="7C10CCE2">
            <w:pPr>
              <w:jc w:val="center"/>
              <w:rPr>
                <w:rFonts w:ascii="Times New Roman" w:hAnsi="Times New Roman"/>
                <w:szCs w:val="21"/>
              </w:rPr>
            </w:pPr>
          </w:p>
        </w:tc>
        <w:tc>
          <w:tcPr>
            <w:tcW w:w="1650" w:type="dxa"/>
            <w:tcBorders>
              <w:tl2br w:val="nil"/>
              <w:tr2bl w:val="nil"/>
            </w:tcBorders>
          </w:tcPr>
          <w:p w14:paraId="2B90E626">
            <w:pPr>
              <w:jc w:val="center"/>
              <w:rPr>
                <w:rFonts w:ascii="Times New Roman" w:hAnsi="Times New Roman"/>
                <w:szCs w:val="21"/>
              </w:rPr>
            </w:pPr>
            <w:r>
              <w:rPr>
                <w:rFonts w:ascii="Times New Roman" w:hAnsi="Times New Roman"/>
                <w:szCs w:val="21"/>
              </w:rPr>
              <w:t>0.1662***</w:t>
            </w:r>
          </w:p>
          <w:p w14:paraId="70DA16F2">
            <w:pPr>
              <w:jc w:val="center"/>
              <w:rPr>
                <w:rFonts w:ascii="Times New Roman" w:hAnsi="Times New Roman"/>
                <w:szCs w:val="21"/>
              </w:rPr>
            </w:pPr>
            <w:r>
              <w:rPr>
                <w:rFonts w:ascii="Times New Roman" w:hAnsi="Times New Roman"/>
                <w:szCs w:val="21"/>
              </w:rPr>
              <w:t>(0.0654)</w:t>
            </w:r>
          </w:p>
        </w:tc>
      </w:tr>
      <w:tr w14:paraId="64457B5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4F359C83">
            <w:pPr>
              <w:jc w:val="left"/>
              <w:rPr>
                <w:rFonts w:ascii="Times New Roman" w:hAnsi="Times New Roman"/>
                <w:szCs w:val="21"/>
              </w:rPr>
            </w:pPr>
            <w:r>
              <w:rPr>
                <w:rFonts w:ascii="Times New Roman" w:hAnsi="Times New Roman"/>
                <w:szCs w:val="21"/>
              </w:rPr>
              <w:t>lnnvcb</w:t>
            </w:r>
          </w:p>
        </w:tc>
        <w:tc>
          <w:tcPr>
            <w:tcW w:w="1320" w:type="dxa"/>
            <w:tcBorders>
              <w:tl2br w:val="nil"/>
              <w:tr2bl w:val="nil"/>
            </w:tcBorders>
          </w:tcPr>
          <w:p w14:paraId="56C21C57">
            <w:pPr>
              <w:jc w:val="center"/>
              <w:rPr>
                <w:rFonts w:ascii="Times New Roman" w:hAnsi="Times New Roman"/>
                <w:szCs w:val="21"/>
              </w:rPr>
            </w:pPr>
          </w:p>
        </w:tc>
        <w:tc>
          <w:tcPr>
            <w:tcW w:w="1518" w:type="dxa"/>
            <w:tcBorders>
              <w:tl2br w:val="nil"/>
              <w:tr2bl w:val="nil"/>
            </w:tcBorders>
          </w:tcPr>
          <w:p w14:paraId="6FC60BC5">
            <w:pPr>
              <w:jc w:val="center"/>
              <w:rPr>
                <w:rFonts w:ascii="Times New Roman" w:hAnsi="Times New Roman"/>
                <w:szCs w:val="21"/>
              </w:rPr>
            </w:pPr>
            <w:r>
              <w:rPr>
                <w:rFonts w:ascii="Times New Roman" w:hAnsi="Times New Roman"/>
                <w:szCs w:val="21"/>
              </w:rPr>
              <w:t>0.3057***</w:t>
            </w:r>
          </w:p>
          <w:p w14:paraId="1BBE806D">
            <w:pPr>
              <w:jc w:val="center"/>
              <w:rPr>
                <w:rFonts w:ascii="Times New Roman" w:hAnsi="Times New Roman"/>
                <w:szCs w:val="21"/>
              </w:rPr>
            </w:pPr>
            <w:r>
              <w:rPr>
                <w:rFonts w:ascii="Times New Roman" w:hAnsi="Times New Roman"/>
                <w:szCs w:val="21"/>
              </w:rPr>
              <w:t>(0.0632)</w:t>
            </w:r>
          </w:p>
        </w:tc>
        <w:tc>
          <w:tcPr>
            <w:tcW w:w="1234" w:type="dxa"/>
            <w:tcBorders>
              <w:tl2br w:val="nil"/>
              <w:tr2bl w:val="nil"/>
            </w:tcBorders>
          </w:tcPr>
          <w:p w14:paraId="765192D0">
            <w:pPr>
              <w:jc w:val="center"/>
              <w:rPr>
                <w:rFonts w:ascii="Times New Roman" w:hAnsi="Times New Roman"/>
                <w:szCs w:val="21"/>
              </w:rPr>
            </w:pPr>
          </w:p>
        </w:tc>
        <w:tc>
          <w:tcPr>
            <w:tcW w:w="1650" w:type="dxa"/>
            <w:tcBorders>
              <w:tl2br w:val="nil"/>
              <w:tr2bl w:val="nil"/>
            </w:tcBorders>
          </w:tcPr>
          <w:p w14:paraId="327A1EC3">
            <w:pPr>
              <w:jc w:val="center"/>
              <w:rPr>
                <w:rFonts w:ascii="Times New Roman" w:hAnsi="Times New Roman"/>
                <w:szCs w:val="21"/>
              </w:rPr>
            </w:pPr>
            <w:r>
              <w:rPr>
                <w:rFonts w:ascii="Times New Roman" w:hAnsi="Times New Roman"/>
                <w:szCs w:val="21"/>
              </w:rPr>
              <w:t>0.3764***</w:t>
            </w:r>
          </w:p>
          <w:p w14:paraId="11FAF995">
            <w:pPr>
              <w:jc w:val="center"/>
              <w:rPr>
                <w:rFonts w:ascii="Times New Roman" w:hAnsi="Times New Roman"/>
                <w:szCs w:val="21"/>
              </w:rPr>
            </w:pPr>
            <w:r>
              <w:rPr>
                <w:rFonts w:ascii="Times New Roman" w:hAnsi="Times New Roman"/>
                <w:szCs w:val="21"/>
              </w:rPr>
              <w:t>(0.0558)</w:t>
            </w:r>
          </w:p>
        </w:tc>
      </w:tr>
      <w:tr w14:paraId="231A868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tcPr>
          <w:p w14:paraId="58993A2E">
            <w:pPr>
              <w:jc w:val="left"/>
              <w:rPr>
                <w:rFonts w:ascii="Times New Roman" w:hAnsi="Times New Roman"/>
                <w:szCs w:val="21"/>
              </w:rPr>
            </w:pPr>
            <w:r>
              <w:rPr>
                <w:rFonts w:ascii="Times New Roman" w:hAnsi="Times New Roman"/>
                <w:szCs w:val="21"/>
              </w:rPr>
              <w:t>Constant</w:t>
            </w:r>
          </w:p>
        </w:tc>
        <w:tc>
          <w:tcPr>
            <w:tcW w:w="1320" w:type="dxa"/>
            <w:tcBorders>
              <w:tl2br w:val="nil"/>
              <w:tr2bl w:val="nil"/>
            </w:tcBorders>
          </w:tcPr>
          <w:p w14:paraId="0959C96F">
            <w:pPr>
              <w:jc w:val="center"/>
              <w:rPr>
                <w:rFonts w:ascii="Times New Roman" w:hAnsi="Times New Roman"/>
                <w:szCs w:val="21"/>
              </w:rPr>
            </w:pPr>
            <w:r>
              <w:rPr>
                <w:rFonts w:ascii="Times New Roman" w:hAnsi="Times New Roman"/>
                <w:szCs w:val="21"/>
              </w:rPr>
              <w:t>0.7069***</w:t>
            </w:r>
          </w:p>
          <w:p w14:paraId="54916F2E">
            <w:pPr>
              <w:jc w:val="center"/>
              <w:rPr>
                <w:rFonts w:ascii="Times New Roman" w:hAnsi="Times New Roman"/>
                <w:szCs w:val="21"/>
              </w:rPr>
            </w:pPr>
            <w:r>
              <w:rPr>
                <w:rFonts w:ascii="Times New Roman" w:hAnsi="Times New Roman"/>
                <w:szCs w:val="21"/>
              </w:rPr>
              <w:t>(0.2425)</w:t>
            </w:r>
          </w:p>
        </w:tc>
        <w:tc>
          <w:tcPr>
            <w:tcW w:w="1518" w:type="dxa"/>
            <w:tcBorders>
              <w:tl2br w:val="nil"/>
              <w:tr2bl w:val="nil"/>
            </w:tcBorders>
          </w:tcPr>
          <w:p w14:paraId="6A6318F7">
            <w:pPr>
              <w:jc w:val="center"/>
              <w:rPr>
                <w:rFonts w:ascii="Times New Roman" w:hAnsi="Times New Roman"/>
                <w:szCs w:val="21"/>
              </w:rPr>
            </w:pPr>
            <w:r>
              <w:rPr>
                <w:rFonts w:ascii="Times New Roman" w:hAnsi="Times New Roman"/>
                <w:szCs w:val="21"/>
              </w:rPr>
              <w:t>0.8796**</w:t>
            </w:r>
          </w:p>
          <w:p w14:paraId="76C1B317">
            <w:pPr>
              <w:jc w:val="center"/>
              <w:rPr>
                <w:rFonts w:ascii="Times New Roman" w:hAnsi="Times New Roman"/>
                <w:szCs w:val="21"/>
              </w:rPr>
            </w:pPr>
            <w:r>
              <w:rPr>
                <w:rFonts w:ascii="Times New Roman" w:hAnsi="Times New Roman"/>
                <w:szCs w:val="21"/>
              </w:rPr>
              <w:t>(0.4868)</w:t>
            </w:r>
          </w:p>
        </w:tc>
        <w:tc>
          <w:tcPr>
            <w:tcW w:w="1234" w:type="dxa"/>
            <w:tcBorders>
              <w:tl2br w:val="nil"/>
              <w:tr2bl w:val="nil"/>
            </w:tcBorders>
          </w:tcPr>
          <w:p w14:paraId="000060C3">
            <w:pPr>
              <w:jc w:val="center"/>
              <w:rPr>
                <w:rFonts w:ascii="Times New Roman" w:hAnsi="Times New Roman"/>
                <w:szCs w:val="21"/>
              </w:rPr>
            </w:pPr>
            <w:r>
              <w:rPr>
                <w:rFonts w:ascii="Times New Roman" w:hAnsi="Times New Roman"/>
                <w:szCs w:val="21"/>
              </w:rPr>
              <w:t>0.9068***</w:t>
            </w:r>
          </w:p>
          <w:p w14:paraId="298CBF6E">
            <w:pPr>
              <w:jc w:val="center"/>
              <w:rPr>
                <w:rFonts w:ascii="Times New Roman" w:hAnsi="Times New Roman"/>
                <w:szCs w:val="21"/>
              </w:rPr>
            </w:pPr>
            <w:r>
              <w:rPr>
                <w:rFonts w:ascii="Times New Roman" w:hAnsi="Times New Roman"/>
                <w:szCs w:val="21"/>
              </w:rPr>
              <w:t>(0.1911)</w:t>
            </w:r>
          </w:p>
        </w:tc>
        <w:tc>
          <w:tcPr>
            <w:tcW w:w="1650" w:type="dxa"/>
            <w:tcBorders>
              <w:tl2br w:val="nil"/>
              <w:tr2bl w:val="nil"/>
            </w:tcBorders>
          </w:tcPr>
          <w:p w14:paraId="1798A759">
            <w:pPr>
              <w:jc w:val="center"/>
              <w:rPr>
                <w:rFonts w:ascii="Times New Roman" w:hAnsi="Times New Roman"/>
                <w:szCs w:val="21"/>
              </w:rPr>
            </w:pPr>
            <w:r>
              <w:rPr>
                <w:rFonts w:ascii="Times New Roman" w:hAnsi="Times New Roman"/>
                <w:szCs w:val="21"/>
              </w:rPr>
              <w:t>1.1667***</w:t>
            </w:r>
          </w:p>
          <w:p w14:paraId="5658AE10">
            <w:pPr>
              <w:jc w:val="center"/>
              <w:rPr>
                <w:rFonts w:ascii="Times New Roman" w:hAnsi="Times New Roman"/>
                <w:szCs w:val="21"/>
              </w:rPr>
            </w:pPr>
            <w:r>
              <w:rPr>
                <w:rFonts w:ascii="Times New Roman" w:hAnsi="Times New Roman"/>
                <w:szCs w:val="21"/>
              </w:rPr>
              <w:t>(0.4084)</w:t>
            </w:r>
          </w:p>
        </w:tc>
      </w:tr>
      <w:tr w14:paraId="7A00186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1704" w:type="dxa"/>
            <w:tcBorders>
              <w:tl2br w:val="nil"/>
              <w:tr2bl w:val="nil"/>
            </w:tcBorders>
          </w:tcPr>
          <w:p w14:paraId="4BA71C3E">
            <w:pPr>
              <w:jc w:val="left"/>
              <w:rPr>
                <w:rFonts w:ascii="Times New Roman" w:hAnsi="Times New Roman"/>
                <w:szCs w:val="21"/>
              </w:rPr>
            </w:pPr>
            <w:r>
              <w:rPr>
                <w:rFonts w:ascii="Times New Roman" w:hAnsi="Times New Roman"/>
                <w:szCs w:val="21"/>
              </w:rPr>
              <w:t>省份固定效应</w:t>
            </w:r>
          </w:p>
        </w:tc>
        <w:tc>
          <w:tcPr>
            <w:tcW w:w="1320" w:type="dxa"/>
            <w:tcBorders>
              <w:tl2br w:val="nil"/>
              <w:tr2bl w:val="nil"/>
            </w:tcBorders>
            <w:shd w:val="clear" w:color="auto" w:fill="auto"/>
          </w:tcPr>
          <w:p w14:paraId="64F34964">
            <w:pPr>
              <w:jc w:val="center"/>
              <w:rPr>
                <w:rFonts w:ascii="Times New Roman" w:hAnsi="Times New Roman"/>
                <w:szCs w:val="21"/>
              </w:rPr>
            </w:pPr>
            <w:r>
              <w:rPr>
                <w:rFonts w:ascii="Times New Roman" w:hAnsi="Times New Roman"/>
                <w:szCs w:val="21"/>
              </w:rPr>
              <w:t>是</w:t>
            </w:r>
          </w:p>
        </w:tc>
        <w:tc>
          <w:tcPr>
            <w:tcW w:w="1518" w:type="dxa"/>
            <w:tcBorders>
              <w:tl2br w:val="nil"/>
              <w:tr2bl w:val="nil"/>
            </w:tcBorders>
            <w:shd w:val="clear" w:color="auto" w:fill="auto"/>
          </w:tcPr>
          <w:p w14:paraId="64537D7B">
            <w:pPr>
              <w:jc w:val="center"/>
              <w:rPr>
                <w:rFonts w:ascii="Times New Roman" w:hAnsi="Times New Roman"/>
                <w:szCs w:val="21"/>
              </w:rPr>
            </w:pPr>
            <w:r>
              <w:rPr>
                <w:rFonts w:ascii="Times New Roman" w:hAnsi="Times New Roman"/>
                <w:szCs w:val="21"/>
              </w:rPr>
              <w:t>是</w:t>
            </w:r>
          </w:p>
        </w:tc>
        <w:tc>
          <w:tcPr>
            <w:tcW w:w="1234" w:type="dxa"/>
            <w:tcBorders>
              <w:tl2br w:val="nil"/>
              <w:tr2bl w:val="nil"/>
            </w:tcBorders>
            <w:shd w:val="clear" w:color="auto" w:fill="auto"/>
          </w:tcPr>
          <w:p w14:paraId="7201D70F">
            <w:pPr>
              <w:jc w:val="center"/>
              <w:rPr>
                <w:rFonts w:ascii="Times New Roman" w:hAnsi="Times New Roman"/>
                <w:szCs w:val="21"/>
              </w:rPr>
            </w:pPr>
            <w:r>
              <w:rPr>
                <w:rFonts w:ascii="Times New Roman" w:hAnsi="Times New Roman"/>
                <w:szCs w:val="21"/>
              </w:rPr>
              <w:t>是</w:t>
            </w:r>
          </w:p>
        </w:tc>
        <w:tc>
          <w:tcPr>
            <w:tcW w:w="1650" w:type="dxa"/>
            <w:tcBorders>
              <w:tl2br w:val="nil"/>
              <w:tr2bl w:val="nil"/>
            </w:tcBorders>
            <w:shd w:val="clear" w:color="auto" w:fill="auto"/>
          </w:tcPr>
          <w:p w14:paraId="4BA4528F">
            <w:pPr>
              <w:jc w:val="center"/>
              <w:rPr>
                <w:rFonts w:ascii="Times New Roman" w:hAnsi="Times New Roman"/>
                <w:szCs w:val="21"/>
              </w:rPr>
            </w:pPr>
            <w:r>
              <w:rPr>
                <w:rFonts w:ascii="Times New Roman" w:hAnsi="Times New Roman"/>
                <w:szCs w:val="21"/>
              </w:rPr>
              <w:t>是</w:t>
            </w:r>
          </w:p>
        </w:tc>
      </w:tr>
      <w:tr w14:paraId="39EAF19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shd w:val="clear" w:color="auto" w:fill="auto"/>
          </w:tcPr>
          <w:p w14:paraId="70B438AC">
            <w:pPr>
              <w:jc w:val="left"/>
              <w:rPr>
                <w:rFonts w:ascii="Times New Roman" w:hAnsi="Times New Roman" w:eastAsiaTheme="minorEastAsia"/>
                <w:szCs w:val="21"/>
              </w:rPr>
            </w:pPr>
            <w:r>
              <w:rPr>
                <w:rFonts w:ascii="Times New Roman" w:hAnsi="Times New Roman"/>
                <w:szCs w:val="21"/>
              </w:rPr>
              <w:t>行业固定效应</w:t>
            </w:r>
          </w:p>
        </w:tc>
        <w:tc>
          <w:tcPr>
            <w:tcW w:w="1320" w:type="dxa"/>
            <w:tcBorders>
              <w:tl2br w:val="nil"/>
              <w:tr2bl w:val="nil"/>
            </w:tcBorders>
            <w:shd w:val="clear" w:color="auto" w:fill="auto"/>
          </w:tcPr>
          <w:p w14:paraId="4CEF0D01">
            <w:pPr>
              <w:jc w:val="center"/>
              <w:rPr>
                <w:rFonts w:ascii="Times New Roman" w:hAnsi="Times New Roman"/>
                <w:szCs w:val="21"/>
              </w:rPr>
            </w:pPr>
            <w:r>
              <w:rPr>
                <w:rFonts w:ascii="Times New Roman" w:hAnsi="Times New Roman"/>
                <w:szCs w:val="21"/>
              </w:rPr>
              <w:t>是</w:t>
            </w:r>
          </w:p>
        </w:tc>
        <w:tc>
          <w:tcPr>
            <w:tcW w:w="1518" w:type="dxa"/>
            <w:tcBorders>
              <w:tl2br w:val="nil"/>
              <w:tr2bl w:val="nil"/>
            </w:tcBorders>
            <w:shd w:val="clear" w:color="auto" w:fill="auto"/>
          </w:tcPr>
          <w:p w14:paraId="09D2B635">
            <w:pPr>
              <w:jc w:val="center"/>
              <w:rPr>
                <w:rFonts w:ascii="Times New Roman" w:hAnsi="Times New Roman"/>
                <w:szCs w:val="21"/>
              </w:rPr>
            </w:pPr>
            <w:r>
              <w:rPr>
                <w:rFonts w:ascii="Times New Roman" w:hAnsi="Times New Roman"/>
                <w:szCs w:val="21"/>
              </w:rPr>
              <w:t>是</w:t>
            </w:r>
          </w:p>
        </w:tc>
        <w:tc>
          <w:tcPr>
            <w:tcW w:w="1234" w:type="dxa"/>
            <w:tcBorders>
              <w:tl2br w:val="nil"/>
              <w:tr2bl w:val="nil"/>
            </w:tcBorders>
            <w:shd w:val="clear" w:color="auto" w:fill="auto"/>
          </w:tcPr>
          <w:p w14:paraId="73A4D6BC">
            <w:pPr>
              <w:jc w:val="center"/>
              <w:rPr>
                <w:rFonts w:ascii="Times New Roman" w:hAnsi="Times New Roman"/>
                <w:szCs w:val="21"/>
              </w:rPr>
            </w:pPr>
            <w:r>
              <w:rPr>
                <w:rFonts w:ascii="Times New Roman" w:hAnsi="Times New Roman"/>
                <w:szCs w:val="21"/>
              </w:rPr>
              <w:t>是</w:t>
            </w:r>
          </w:p>
        </w:tc>
        <w:tc>
          <w:tcPr>
            <w:tcW w:w="1650" w:type="dxa"/>
            <w:tcBorders>
              <w:tl2br w:val="nil"/>
              <w:tr2bl w:val="nil"/>
            </w:tcBorders>
            <w:shd w:val="clear" w:color="auto" w:fill="auto"/>
          </w:tcPr>
          <w:p w14:paraId="15CECF14">
            <w:pPr>
              <w:jc w:val="center"/>
              <w:rPr>
                <w:rFonts w:ascii="Times New Roman" w:hAnsi="Times New Roman"/>
                <w:szCs w:val="21"/>
              </w:rPr>
            </w:pPr>
            <w:r>
              <w:rPr>
                <w:rFonts w:ascii="Times New Roman" w:hAnsi="Times New Roman"/>
                <w:szCs w:val="21"/>
              </w:rPr>
              <w:t>是</w:t>
            </w:r>
          </w:p>
        </w:tc>
      </w:tr>
      <w:tr w14:paraId="68F2703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shd w:val="clear" w:color="auto" w:fill="auto"/>
          </w:tcPr>
          <w:p w14:paraId="0542A744">
            <w:pPr>
              <w:jc w:val="left"/>
              <w:rPr>
                <w:rFonts w:ascii="Times New Roman" w:hAnsi="Times New Roman" w:eastAsiaTheme="minorEastAsia"/>
                <w:szCs w:val="21"/>
              </w:rPr>
            </w:pPr>
            <w:r>
              <w:rPr>
                <w:rFonts w:ascii="Times New Roman" w:hAnsi="Times New Roman"/>
                <w:szCs w:val="21"/>
              </w:rPr>
              <w:t>时间固定效应</w:t>
            </w:r>
          </w:p>
        </w:tc>
        <w:tc>
          <w:tcPr>
            <w:tcW w:w="1320" w:type="dxa"/>
            <w:tcBorders>
              <w:tl2br w:val="nil"/>
              <w:tr2bl w:val="nil"/>
            </w:tcBorders>
            <w:shd w:val="clear" w:color="auto" w:fill="auto"/>
          </w:tcPr>
          <w:p w14:paraId="69178FC7">
            <w:pPr>
              <w:jc w:val="center"/>
              <w:rPr>
                <w:rFonts w:ascii="Times New Roman" w:hAnsi="Times New Roman"/>
                <w:szCs w:val="21"/>
              </w:rPr>
            </w:pPr>
            <w:r>
              <w:rPr>
                <w:rFonts w:ascii="Times New Roman" w:hAnsi="Times New Roman"/>
                <w:szCs w:val="21"/>
              </w:rPr>
              <w:t>是</w:t>
            </w:r>
          </w:p>
        </w:tc>
        <w:tc>
          <w:tcPr>
            <w:tcW w:w="1518" w:type="dxa"/>
            <w:tcBorders>
              <w:tl2br w:val="nil"/>
              <w:tr2bl w:val="nil"/>
            </w:tcBorders>
            <w:shd w:val="clear" w:color="auto" w:fill="auto"/>
          </w:tcPr>
          <w:p w14:paraId="47F3A859">
            <w:pPr>
              <w:jc w:val="center"/>
              <w:rPr>
                <w:rFonts w:ascii="Times New Roman" w:hAnsi="Times New Roman"/>
                <w:szCs w:val="21"/>
              </w:rPr>
            </w:pPr>
            <w:r>
              <w:rPr>
                <w:rFonts w:ascii="Times New Roman" w:hAnsi="Times New Roman"/>
                <w:szCs w:val="21"/>
              </w:rPr>
              <w:t>是</w:t>
            </w:r>
          </w:p>
        </w:tc>
        <w:tc>
          <w:tcPr>
            <w:tcW w:w="1234" w:type="dxa"/>
            <w:tcBorders>
              <w:tl2br w:val="nil"/>
              <w:tr2bl w:val="nil"/>
            </w:tcBorders>
            <w:shd w:val="clear" w:color="auto" w:fill="auto"/>
          </w:tcPr>
          <w:p w14:paraId="698E3D1D">
            <w:pPr>
              <w:jc w:val="center"/>
              <w:rPr>
                <w:rFonts w:ascii="Times New Roman" w:hAnsi="Times New Roman"/>
                <w:szCs w:val="21"/>
              </w:rPr>
            </w:pPr>
            <w:r>
              <w:rPr>
                <w:rFonts w:ascii="Times New Roman" w:hAnsi="Times New Roman"/>
                <w:szCs w:val="21"/>
              </w:rPr>
              <w:t>是</w:t>
            </w:r>
          </w:p>
        </w:tc>
        <w:tc>
          <w:tcPr>
            <w:tcW w:w="1650" w:type="dxa"/>
            <w:tcBorders>
              <w:tl2br w:val="nil"/>
              <w:tr2bl w:val="nil"/>
            </w:tcBorders>
            <w:shd w:val="clear" w:color="auto" w:fill="auto"/>
          </w:tcPr>
          <w:p w14:paraId="10CB7920">
            <w:pPr>
              <w:jc w:val="center"/>
              <w:rPr>
                <w:rFonts w:ascii="Times New Roman" w:hAnsi="Times New Roman"/>
                <w:szCs w:val="21"/>
              </w:rPr>
            </w:pPr>
            <w:r>
              <w:rPr>
                <w:rFonts w:ascii="Times New Roman" w:hAnsi="Times New Roman"/>
                <w:szCs w:val="21"/>
              </w:rPr>
              <w:t>是</w:t>
            </w:r>
          </w:p>
        </w:tc>
      </w:tr>
      <w:tr w14:paraId="732076C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shd w:val="clear" w:color="auto" w:fill="auto"/>
          </w:tcPr>
          <w:p w14:paraId="37C761D8">
            <w:pPr>
              <w:jc w:val="left"/>
              <w:rPr>
                <w:rFonts w:ascii="Times New Roman" w:hAnsi="Times New Roman" w:eastAsiaTheme="minorEastAsia"/>
                <w:szCs w:val="21"/>
              </w:rPr>
            </w:pPr>
            <w:r>
              <w:rPr>
                <w:rFonts w:ascii="Times New Roman" w:hAnsi="Times New Roman"/>
                <w:szCs w:val="21"/>
              </w:rPr>
              <w:t>Observations</w:t>
            </w:r>
          </w:p>
        </w:tc>
        <w:tc>
          <w:tcPr>
            <w:tcW w:w="1320" w:type="dxa"/>
            <w:tcBorders>
              <w:tl2br w:val="nil"/>
              <w:tr2bl w:val="nil"/>
            </w:tcBorders>
            <w:shd w:val="clear" w:color="auto" w:fill="auto"/>
          </w:tcPr>
          <w:p w14:paraId="770164F8">
            <w:pPr>
              <w:jc w:val="center"/>
              <w:rPr>
                <w:rFonts w:ascii="Times New Roman" w:hAnsi="Times New Roman"/>
                <w:szCs w:val="21"/>
              </w:rPr>
            </w:pPr>
            <w:r>
              <w:rPr>
                <w:rFonts w:ascii="Times New Roman" w:hAnsi="Times New Roman"/>
                <w:szCs w:val="21"/>
              </w:rPr>
              <w:t>2,790</w:t>
            </w:r>
          </w:p>
        </w:tc>
        <w:tc>
          <w:tcPr>
            <w:tcW w:w="1518" w:type="dxa"/>
            <w:tcBorders>
              <w:tl2br w:val="nil"/>
              <w:tr2bl w:val="nil"/>
            </w:tcBorders>
            <w:shd w:val="clear" w:color="auto" w:fill="auto"/>
          </w:tcPr>
          <w:p w14:paraId="0B8B8591">
            <w:pPr>
              <w:jc w:val="center"/>
              <w:rPr>
                <w:rFonts w:ascii="Times New Roman" w:hAnsi="Times New Roman"/>
                <w:szCs w:val="21"/>
              </w:rPr>
            </w:pPr>
            <w:r>
              <w:rPr>
                <w:rFonts w:ascii="Times New Roman" w:hAnsi="Times New Roman"/>
                <w:szCs w:val="21"/>
              </w:rPr>
              <w:t>2,585</w:t>
            </w:r>
          </w:p>
        </w:tc>
        <w:tc>
          <w:tcPr>
            <w:tcW w:w="1234" w:type="dxa"/>
            <w:tcBorders>
              <w:tl2br w:val="nil"/>
              <w:tr2bl w:val="nil"/>
            </w:tcBorders>
            <w:shd w:val="clear" w:color="auto" w:fill="auto"/>
          </w:tcPr>
          <w:p w14:paraId="028FCEBE">
            <w:pPr>
              <w:jc w:val="center"/>
              <w:rPr>
                <w:rFonts w:ascii="Times New Roman" w:hAnsi="Times New Roman"/>
                <w:szCs w:val="21"/>
              </w:rPr>
            </w:pPr>
            <w:r>
              <w:rPr>
                <w:rFonts w:ascii="Times New Roman" w:hAnsi="Times New Roman"/>
                <w:szCs w:val="21"/>
              </w:rPr>
              <w:t>2,619</w:t>
            </w:r>
          </w:p>
        </w:tc>
        <w:tc>
          <w:tcPr>
            <w:tcW w:w="1650" w:type="dxa"/>
            <w:tcBorders>
              <w:tl2br w:val="nil"/>
              <w:tr2bl w:val="nil"/>
            </w:tcBorders>
            <w:shd w:val="clear" w:color="auto" w:fill="auto"/>
          </w:tcPr>
          <w:p w14:paraId="61FAF1F0">
            <w:pPr>
              <w:jc w:val="center"/>
              <w:rPr>
                <w:rFonts w:ascii="Times New Roman" w:hAnsi="Times New Roman"/>
                <w:szCs w:val="21"/>
              </w:rPr>
            </w:pPr>
            <w:r>
              <w:rPr>
                <w:rFonts w:ascii="Times New Roman" w:hAnsi="Times New Roman"/>
                <w:szCs w:val="21"/>
              </w:rPr>
              <w:t>2,420</w:t>
            </w:r>
          </w:p>
        </w:tc>
      </w:tr>
      <w:tr w14:paraId="2607AD8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l2br w:val="nil"/>
              <w:tr2bl w:val="nil"/>
            </w:tcBorders>
            <w:shd w:val="clear" w:color="auto" w:fill="auto"/>
          </w:tcPr>
          <w:p w14:paraId="3F78B08A">
            <w:pPr>
              <w:jc w:val="left"/>
              <w:rPr>
                <w:rFonts w:ascii="Times New Roman" w:hAnsi="Times New Roman" w:eastAsiaTheme="minorEastAsia"/>
                <w:szCs w:val="21"/>
              </w:rPr>
            </w:pPr>
          </w:p>
        </w:tc>
        <w:tc>
          <w:tcPr>
            <w:tcW w:w="1320" w:type="dxa"/>
            <w:tcBorders>
              <w:tl2br w:val="nil"/>
              <w:tr2bl w:val="nil"/>
            </w:tcBorders>
            <w:shd w:val="clear" w:color="auto" w:fill="auto"/>
          </w:tcPr>
          <w:p w14:paraId="141983AA">
            <w:pPr>
              <w:jc w:val="center"/>
              <w:rPr>
                <w:rFonts w:ascii="Times New Roman" w:hAnsi="Times New Roman"/>
                <w:szCs w:val="21"/>
              </w:rPr>
            </w:pPr>
            <w:r>
              <w:rPr>
                <w:rFonts w:ascii="Times New Roman" w:hAnsi="Times New Roman"/>
                <w:szCs w:val="21"/>
              </w:rPr>
              <w:t>0.5865</w:t>
            </w:r>
          </w:p>
        </w:tc>
        <w:tc>
          <w:tcPr>
            <w:tcW w:w="1518" w:type="dxa"/>
            <w:tcBorders>
              <w:tl2br w:val="nil"/>
              <w:tr2bl w:val="nil"/>
            </w:tcBorders>
            <w:shd w:val="clear" w:color="auto" w:fill="auto"/>
          </w:tcPr>
          <w:p w14:paraId="31DCC8F5">
            <w:pPr>
              <w:jc w:val="center"/>
              <w:rPr>
                <w:rFonts w:ascii="Times New Roman" w:hAnsi="Times New Roman"/>
                <w:szCs w:val="21"/>
              </w:rPr>
            </w:pPr>
            <w:r>
              <w:rPr>
                <w:rFonts w:ascii="Times New Roman" w:hAnsi="Times New Roman"/>
                <w:szCs w:val="21"/>
              </w:rPr>
              <w:t>0.7228</w:t>
            </w:r>
          </w:p>
        </w:tc>
        <w:tc>
          <w:tcPr>
            <w:tcW w:w="1234" w:type="dxa"/>
            <w:tcBorders>
              <w:tl2br w:val="nil"/>
              <w:tr2bl w:val="nil"/>
            </w:tcBorders>
            <w:shd w:val="clear" w:color="auto" w:fill="auto"/>
          </w:tcPr>
          <w:p w14:paraId="7E161B51">
            <w:pPr>
              <w:jc w:val="center"/>
              <w:rPr>
                <w:rFonts w:ascii="Times New Roman" w:hAnsi="Times New Roman"/>
                <w:szCs w:val="21"/>
              </w:rPr>
            </w:pPr>
            <w:r>
              <w:rPr>
                <w:rFonts w:ascii="Times New Roman" w:hAnsi="Times New Roman"/>
                <w:szCs w:val="21"/>
              </w:rPr>
              <w:t>0.2639</w:t>
            </w:r>
          </w:p>
        </w:tc>
        <w:tc>
          <w:tcPr>
            <w:tcW w:w="1650" w:type="dxa"/>
            <w:tcBorders>
              <w:tl2br w:val="nil"/>
              <w:tr2bl w:val="nil"/>
            </w:tcBorders>
            <w:shd w:val="clear" w:color="auto" w:fill="auto"/>
          </w:tcPr>
          <w:p w14:paraId="3122FB19">
            <w:pPr>
              <w:jc w:val="center"/>
              <w:rPr>
                <w:rFonts w:ascii="Times New Roman" w:hAnsi="Times New Roman"/>
                <w:szCs w:val="21"/>
              </w:rPr>
            </w:pPr>
            <w:r>
              <w:rPr>
                <w:rFonts w:ascii="Times New Roman" w:hAnsi="Times New Roman"/>
                <w:szCs w:val="21"/>
              </w:rPr>
              <w:t>0.4652</w:t>
            </w:r>
          </w:p>
        </w:tc>
      </w:tr>
    </w:tbl>
    <w:p w14:paraId="0F99A7EF">
      <w:pPr>
        <w:widowControl/>
        <w:spacing w:line="360" w:lineRule="auto"/>
        <w:ind w:firstLine="420" w:firstLineChars="200"/>
        <w:rPr>
          <w:rFonts w:ascii="Times New Roman" w:hAnsi="Times New Roman"/>
          <w:szCs w:val="21"/>
        </w:rPr>
      </w:pPr>
      <w:r>
        <w:rPr>
          <w:rFonts w:ascii="Times New Roman" w:hAnsi="Times New Roman"/>
          <w:szCs w:val="21"/>
        </w:rPr>
        <w:t>注：标准误为聚类到省份-行业层面回归，下同。</w:t>
      </w:r>
    </w:p>
    <w:p w14:paraId="14CC27A9">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在上文确认产业数字化能有效抑制省际调出碳失衡度及碳排放条件指数后，产业数字能否有效缓解省际贸易碳不平等还有待进一步检验，因为在省份-产业层面，有些</w:t>
      </w:r>
      <w:r>
        <w:rPr>
          <w:rFonts w:hint="eastAsia" w:ascii="Times New Roman" w:hAnsi="Times New Roman"/>
          <w:kern w:val="0"/>
          <w:sz w:val="24"/>
          <w:lang w:bidi="ar"/>
        </w:rPr>
        <w:t>省份</w:t>
      </w:r>
      <w:r>
        <w:rPr>
          <w:rFonts w:ascii="Times New Roman" w:hAnsi="Times New Roman"/>
          <w:kern w:val="0"/>
          <w:sz w:val="24"/>
          <w:lang w:bidi="ar"/>
        </w:rPr>
        <w:t>为碳不平等受益者，有些则是碳不平等受损者，产业数字化的抑制效应在两者之间是否有异同。换言之，若产业数字化的抑制效应在碳不平等受损组中更强，则说明产业数字化可以缓解省际贸易碳不平等，反之，则说明产业数字化加大了省际碳不平等。据此，本文进一步进行分组异质性回归检验，并基于 Bootstrap的费舍尔组合检验并将抽样次数设定为1000次，进行组间系数差异检验。</w:t>
      </w:r>
    </w:p>
    <w:p w14:paraId="771A3BD5">
      <w:pPr>
        <w:widowControl/>
        <w:spacing w:line="400" w:lineRule="exact"/>
        <w:ind w:firstLine="480" w:firstLineChars="200"/>
        <w:jc w:val="left"/>
        <w:rPr>
          <w:rFonts w:ascii="Times New Roman" w:hAnsi="Times New Roman"/>
          <w:szCs w:val="21"/>
        </w:rPr>
      </w:pPr>
      <w:r>
        <w:rPr>
          <w:rFonts w:ascii="Times New Roman" w:hAnsi="Times New Roman"/>
          <w:kern w:val="0"/>
          <w:sz w:val="24"/>
          <w:lang w:bidi="ar"/>
        </w:rPr>
        <w:t>本文根据基期2002年省际-产业层面的</w:t>
      </w:r>
      <w:r>
        <w:rPr>
          <w:rFonts w:hint="eastAsia" w:ascii="Times New Roman" w:hAnsi="Times New Roman"/>
          <w:kern w:val="0"/>
          <w:sz w:val="24"/>
          <w:lang w:bidi="ar"/>
        </w:rPr>
        <w:t>T</w:t>
      </w:r>
      <w:r>
        <w:rPr>
          <w:rFonts w:ascii="Times New Roman" w:hAnsi="Times New Roman"/>
          <w:kern w:val="0"/>
          <w:sz w:val="24"/>
          <w:lang w:bidi="ar"/>
        </w:rPr>
        <w:t>I指数和ETT指数进行分组，将指数大于1的分为碳不平等受损组，小于1为碳不平等受益组。表7-7中第（1）、（2）列展示了</w:t>
      </w:r>
      <w:r>
        <w:rPr>
          <w:rFonts w:hint="eastAsia" w:ascii="Times New Roman" w:hAnsi="Times New Roman"/>
          <w:kern w:val="0"/>
          <w:sz w:val="24"/>
          <w:lang w:bidi="ar"/>
        </w:rPr>
        <w:t>T</w:t>
      </w:r>
      <w:r>
        <w:rPr>
          <w:rFonts w:ascii="Times New Roman" w:hAnsi="Times New Roman"/>
          <w:kern w:val="0"/>
          <w:sz w:val="24"/>
          <w:lang w:bidi="ar"/>
        </w:rPr>
        <w:t>I指数的分组回归结果，第（1）列为碳不平等受损组，第（2）列为碳不平等受益组，第（1）、（2）列结果表明，无论是碳不平等受损组还是碳不平等受益组，产业数字化均显著抑制了出口碳失衡度，费舍尔组合检验的经验P值为0.000，说明产业数字化的抑制影响存在差异。通过比较回归系数的大小，发现产业数字化的抑制效应在碳不平等受损组中更强，则说明产业数字化可以缓解调出失衡度带来的碳不平等。表7-7中第（3）、（4）列展示了ETT指数的分组回归结果，第（3）列为碳不平等受损组，第（4）列为碳不平等受益组，第（3）、（4）列结果表明，无论是碳不平等受损组还是碳不平等受益组，产业数字化均显著抑制了碳排放贸易失衡度，费舍尔组合检验的经验P值为0.055，说明产业数字化的抑制影响存在差异。通过比较回归系数的大小，发现产业数字化的抑制效应在碳不平等受损组中更强，则说明产业数字化可以缓解碳排放贸易条件带来的碳不平等。</w:t>
      </w:r>
    </w:p>
    <w:p w14:paraId="4476587C">
      <w:pPr>
        <w:widowControl/>
        <w:spacing w:line="360" w:lineRule="auto"/>
        <w:ind w:firstLine="422" w:firstLineChars="200"/>
        <w:jc w:val="center"/>
        <w:rPr>
          <w:rFonts w:ascii="Times New Roman" w:hAnsi="Times New Roman"/>
          <w:b/>
          <w:bCs/>
          <w:sz w:val="24"/>
        </w:rPr>
      </w:pPr>
      <w:r>
        <w:rPr>
          <w:rFonts w:ascii="Times New Roman" w:hAnsi="Times New Roman"/>
          <w:b/>
          <w:bCs/>
          <w:szCs w:val="21"/>
        </w:rPr>
        <w:t>表 7-7 产业数字化与中国省际调出碳不平等的实验证检</w:t>
      </w:r>
    </w:p>
    <w:tbl>
      <w:tblPr>
        <w:tblStyle w:val="10"/>
        <w:tblW w:w="854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63"/>
        <w:gridCol w:w="1826"/>
        <w:gridCol w:w="1866"/>
        <w:gridCol w:w="1783"/>
        <w:gridCol w:w="1911"/>
      </w:tblGrid>
      <w:tr w14:paraId="63641F8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bottom w:val="single" w:color="auto" w:sz="4" w:space="0"/>
              <w:tl2br w:val="nil"/>
              <w:tr2bl w:val="nil"/>
            </w:tcBorders>
          </w:tcPr>
          <w:p w14:paraId="0B2D5B80">
            <w:pPr>
              <w:widowControl/>
              <w:spacing w:line="360" w:lineRule="auto"/>
              <w:jc w:val="center"/>
              <w:rPr>
                <w:rFonts w:ascii="Times New Roman" w:hAnsi="Times New Roman"/>
                <w:szCs w:val="21"/>
              </w:rPr>
            </w:pPr>
          </w:p>
        </w:tc>
        <w:tc>
          <w:tcPr>
            <w:tcW w:w="1826" w:type="dxa"/>
            <w:tcBorders>
              <w:bottom w:val="single" w:color="auto" w:sz="4" w:space="0"/>
              <w:tl2br w:val="nil"/>
              <w:tr2bl w:val="nil"/>
            </w:tcBorders>
          </w:tcPr>
          <w:p w14:paraId="661BF7CB">
            <w:pPr>
              <w:widowControl/>
              <w:spacing w:line="360" w:lineRule="auto"/>
              <w:jc w:val="center"/>
              <w:rPr>
                <w:rFonts w:ascii="Times New Roman" w:hAnsi="Times New Roman"/>
                <w:szCs w:val="21"/>
              </w:rPr>
            </w:pPr>
            <w:r>
              <w:rPr>
                <w:rFonts w:ascii="Times New Roman" w:hAnsi="Times New Roman"/>
                <w:szCs w:val="21"/>
              </w:rPr>
              <w:t>(1)</w:t>
            </w:r>
          </w:p>
          <w:p w14:paraId="59FE0CB9">
            <w:pPr>
              <w:widowControl/>
              <w:spacing w:line="360" w:lineRule="auto"/>
              <w:jc w:val="center"/>
              <w:rPr>
                <w:rFonts w:ascii="Times New Roman" w:hAnsi="Times New Roman"/>
                <w:szCs w:val="21"/>
              </w:rPr>
            </w:pPr>
            <w:r>
              <w:rPr>
                <w:rFonts w:ascii="Times New Roman" w:hAnsi="Times New Roman"/>
                <w:szCs w:val="21"/>
              </w:rPr>
              <w:t>碳不平等受损组</w:t>
            </w:r>
          </w:p>
        </w:tc>
        <w:tc>
          <w:tcPr>
            <w:tcW w:w="1866" w:type="dxa"/>
            <w:tcBorders>
              <w:bottom w:val="single" w:color="auto" w:sz="4" w:space="0"/>
              <w:tl2br w:val="nil"/>
              <w:tr2bl w:val="nil"/>
            </w:tcBorders>
          </w:tcPr>
          <w:p w14:paraId="023AF738">
            <w:pPr>
              <w:widowControl/>
              <w:spacing w:line="360" w:lineRule="auto"/>
              <w:jc w:val="center"/>
              <w:rPr>
                <w:rFonts w:ascii="Times New Roman" w:hAnsi="Times New Roman"/>
                <w:szCs w:val="21"/>
              </w:rPr>
            </w:pPr>
            <w:r>
              <w:rPr>
                <w:rFonts w:ascii="Times New Roman" w:hAnsi="Times New Roman"/>
                <w:szCs w:val="21"/>
              </w:rPr>
              <w:t>(2)</w:t>
            </w:r>
          </w:p>
          <w:p w14:paraId="2B2AC2F0">
            <w:pPr>
              <w:widowControl/>
              <w:spacing w:line="360" w:lineRule="auto"/>
              <w:jc w:val="center"/>
              <w:rPr>
                <w:rFonts w:ascii="Times New Roman" w:hAnsi="Times New Roman"/>
                <w:szCs w:val="21"/>
              </w:rPr>
            </w:pPr>
            <w:r>
              <w:rPr>
                <w:rFonts w:ascii="Times New Roman" w:hAnsi="Times New Roman"/>
                <w:szCs w:val="21"/>
              </w:rPr>
              <w:t>碳不平等受益组</w:t>
            </w:r>
          </w:p>
        </w:tc>
        <w:tc>
          <w:tcPr>
            <w:tcW w:w="1783" w:type="dxa"/>
            <w:tcBorders>
              <w:bottom w:val="single" w:color="auto" w:sz="4" w:space="0"/>
              <w:tl2br w:val="nil"/>
              <w:tr2bl w:val="nil"/>
            </w:tcBorders>
          </w:tcPr>
          <w:p w14:paraId="22852F62">
            <w:pPr>
              <w:widowControl/>
              <w:spacing w:line="360" w:lineRule="auto"/>
              <w:jc w:val="center"/>
              <w:rPr>
                <w:rFonts w:ascii="Times New Roman" w:hAnsi="Times New Roman"/>
                <w:szCs w:val="21"/>
              </w:rPr>
            </w:pPr>
            <w:r>
              <w:rPr>
                <w:rFonts w:ascii="Times New Roman" w:hAnsi="Times New Roman"/>
                <w:szCs w:val="21"/>
              </w:rPr>
              <w:t>(3)</w:t>
            </w:r>
          </w:p>
          <w:p w14:paraId="6A7783F0">
            <w:pPr>
              <w:widowControl/>
              <w:spacing w:line="360" w:lineRule="auto"/>
              <w:jc w:val="center"/>
              <w:rPr>
                <w:rFonts w:ascii="Times New Roman" w:hAnsi="Times New Roman"/>
                <w:szCs w:val="21"/>
              </w:rPr>
            </w:pPr>
            <w:r>
              <w:rPr>
                <w:rFonts w:ascii="Times New Roman" w:hAnsi="Times New Roman"/>
                <w:szCs w:val="21"/>
              </w:rPr>
              <w:t>碳不平等受损组</w:t>
            </w:r>
          </w:p>
        </w:tc>
        <w:tc>
          <w:tcPr>
            <w:tcW w:w="1911" w:type="dxa"/>
            <w:tcBorders>
              <w:bottom w:val="single" w:color="auto" w:sz="4" w:space="0"/>
              <w:tl2br w:val="nil"/>
              <w:tr2bl w:val="nil"/>
            </w:tcBorders>
          </w:tcPr>
          <w:p w14:paraId="060D7704">
            <w:pPr>
              <w:widowControl/>
              <w:spacing w:line="360" w:lineRule="auto"/>
              <w:jc w:val="center"/>
              <w:rPr>
                <w:rFonts w:ascii="Times New Roman" w:hAnsi="Times New Roman"/>
                <w:szCs w:val="21"/>
              </w:rPr>
            </w:pPr>
            <w:r>
              <w:rPr>
                <w:rFonts w:ascii="Times New Roman" w:hAnsi="Times New Roman"/>
                <w:szCs w:val="21"/>
              </w:rPr>
              <w:t>（4）</w:t>
            </w:r>
          </w:p>
          <w:p w14:paraId="4D9B8C59">
            <w:pPr>
              <w:widowControl/>
              <w:spacing w:line="360" w:lineRule="auto"/>
              <w:jc w:val="center"/>
              <w:rPr>
                <w:rFonts w:ascii="Times New Roman" w:hAnsi="Times New Roman"/>
                <w:szCs w:val="21"/>
              </w:rPr>
            </w:pPr>
            <w:r>
              <w:rPr>
                <w:rFonts w:ascii="Times New Roman" w:hAnsi="Times New Roman"/>
                <w:szCs w:val="21"/>
              </w:rPr>
              <w:t>碳不平等受益组</w:t>
            </w:r>
          </w:p>
        </w:tc>
      </w:tr>
      <w:tr w14:paraId="4819C07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op w:val="single" w:color="auto" w:sz="4" w:space="0"/>
            </w:tcBorders>
          </w:tcPr>
          <w:p w14:paraId="1319644B">
            <w:pPr>
              <w:jc w:val="left"/>
              <w:rPr>
                <w:rFonts w:ascii="Times New Roman" w:hAnsi="Times New Roman"/>
                <w:szCs w:val="21"/>
              </w:rPr>
            </w:pPr>
            <w:r>
              <w:rPr>
                <w:rFonts w:ascii="Times New Roman" w:hAnsi="Times New Roman"/>
                <w:szCs w:val="21"/>
              </w:rPr>
              <w:t>lndig</w:t>
            </w:r>
          </w:p>
        </w:tc>
        <w:tc>
          <w:tcPr>
            <w:tcW w:w="1826" w:type="dxa"/>
            <w:tcBorders>
              <w:top w:val="single" w:color="auto" w:sz="4" w:space="0"/>
            </w:tcBorders>
          </w:tcPr>
          <w:p w14:paraId="50294F36">
            <w:pPr>
              <w:jc w:val="center"/>
              <w:rPr>
                <w:rFonts w:ascii="Times New Roman" w:hAnsi="Times New Roman"/>
                <w:szCs w:val="21"/>
              </w:rPr>
            </w:pPr>
            <w:r>
              <w:rPr>
                <w:rFonts w:ascii="Times New Roman" w:hAnsi="Times New Roman"/>
                <w:szCs w:val="21"/>
              </w:rPr>
              <w:t>-0.0925***</w:t>
            </w:r>
          </w:p>
          <w:p w14:paraId="5BD0ACC6">
            <w:pPr>
              <w:jc w:val="center"/>
              <w:rPr>
                <w:rFonts w:ascii="Times New Roman" w:hAnsi="Times New Roman"/>
                <w:szCs w:val="21"/>
              </w:rPr>
            </w:pPr>
            <w:r>
              <w:rPr>
                <w:rFonts w:ascii="Times New Roman" w:hAnsi="Times New Roman"/>
                <w:szCs w:val="21"/>
              </w:rPr>
              <w:t>(0.0220)</w:t>
            </w:r>
          </w:p>
        </w:tc>
        <w:tc>
          <w:tcPr>
            <w:tcW w:w="1866" w:type="dxa"/>
            <w:tcBorders>
              <w:top w:val="single" w:color="auto" w:sz="4" w:space="0"/>
            </w:tcBorders>
          </w:tcPr>
          <w:p w14:paraId="6F80FFD1">
            <w:pPr>
              <w:jc w:val="center"/>
              <w:rPr>
                <w:rFonts w:ascii="Times New Roman" w:hAnsi="Times New Roman"/>
                <w:szCs w:val="21"/>
              </w:rPr>
            </w:pPr>
            <w:r>
              <w:rPr>
                <w:rFonts w:ascii="Times New Roman" w:hAnsi="Times New Roman"/>
                <w:szCs w:val="21"/>
              </w:rPr>
              <w:t>-0.0332*</w:t>
            </w:r>
          </w:p>
          <w:p w14:paraId="42E2F79A">
            <w:pPr>
              <w:jc w:val="center"/>
              <w:rPr>
                <w:rFonts w:ascii="Times New Roman" w:hAnsi="Times New Roman"/>
                <w:szCs w:val="21"/>
              </w:rPr>
            </w:pPr>
            <w:r>
              <w:rPr>
                <w:rFonts w:ascii="Times New Roman" w:hAnsi="Times New Roman"/>
                <w:szCs w:val="21"/>
              </w:rPr>
              <w:t>(0.0157)</w:t>
            </w:r>
          </w:p>
        </w:tc>
        <w:tc>
          <w:tcPr>
            <w:tcW w:w="1783" w:type="dxa"/>
            <w:tcBorders>
              <w:top w:val="single" w:color="auto" w:sz="4" w:space="0"/>
            </w:tcBorders>
          </w:tcPr>
          <w:p w14:paraId="1841A065">
            <w:pPr>
              <w:jc w:val="center"/>
              <w:rPr>
                <w:rFonts w:ascii="Times New Roman" w:hAnsi="Times New Roman"/>
                <w:szCs w:val="21"/>
              </w:rPr>
            </w:pPr>
            <w:r>
              <w:rPr>
                <w:rFonts w:ascii="Times New Roman" w:hAnsi="Times New Roman"/>
                <w:szCs w:val="21"/>
              </w:rPr>
              <w:t>-0.0529***</w:t>
            </w:r>
          </w:p>
          <w:p w14:paraId="28B3072D">
            <w:pPr>
              <w:jc w:val="center"/>
              <w:rPr>
                <w:rFonts w:ascii="Times New Roman" w:hAnsi="Times New Roman"/>
                <w:szCs w:val="21"/>
              </w:rPr>
            </w:pPr>
            <w:r>
              <w:rPr>
                <w:rFonts w:ascii="Times New Roman" w:hAnsi="Times New Roman"/>
                <w:szCs w:val="21"/>
              </w:rPr>
              <w:t>(0.0141)</w:t>
            </w:r>
          </w:p>
        </w:tc>
        <w:tc>
          <w:tcPr>
            <w:tcW w:w="1911" w:type="dxa"/>
            <w:tcBorders>
              <w:top w:val="single" w:color="auto" w:sz="4" w:space="0"/>
            </w:tcBorders>
          </w:tcPr>
          <w:p w14:paraId="772723EF">
            <w:pPr>
              <w:jc w:val="center"/>
              <w:rPr>
                <w:rFonts w:ascii="Times New Roman" w:hAnsi="Times New Roman"/>
                <w:szCs w:val="21"/>
              </w:rPr>
            </w:pPr>
            <w:r>
              <w:rPr>
                <w:rFonts w:ascii="Times New Roman" w:hAnsi="Times New Roman"/>
                <w:szCs w:val="21"/>
              </w:rPr>
              <w:t>-0.0185</w:t>
            </w:r>
          </w:p>
          <w:p w14:paraId="339A78D1">
            <w:pPr>
              <w:jc w:val="center"/>
              <w:rPr>
                <w:rFonts w:ascii="Times New Roman" w:hAnsi="Times New Roman"/>
                <w:szCs w:val="21"/>
              </w:rPr>
            </w:pPr>
            <w:r>
              <w:rPr>
                <w:rFonts w:ascii="Times New Roman" w:hAnsi="Times New Roman"/>
                <w:szCs w:val="21"/>
              </w:rPr>
              <w:t>(0.0230)</w:t>
            </w:r>
          </w:p>
        </w:tc>
      </w:tr>
      <w:tr w14:paraId="0CD604B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1EF98D91">
            <w:pPr>
              <w:jc w:val="left"/>
              <w:rPr>
                <w:rFonts w:ascii="Times New Roman" w:hAnsi="Times New Roman"/>
                <w:szCs w:val="21"/>
              </w:rPr>
            </w:pPr>
            <w:r>
              <w:rPr>
                <w:rFonts w:ascii="Times New Roman" w:hAnsi="Times New Roman"/>
                <w:szCs w:val="21"/>
              </w:rPr>
              <w:t>lncei</w:t>
            </w:r>
          </w:p>
        </w:tc>
        <w:tc>
          <w:tcPr>
            <w:tcW w:w="1826" w:type="dxa"/>
            <w:tcBorders>
              <w:tl2br w:val="nil"/>
              <w:tr2bl w:val="nil"/>
            </w:tcBorders>
          </w:tcPr>
          <w:p w14:paraId="66B8C293">
            <w:pPr>
              <w:jc w:val="center"/>
              <w:rPr>
                <w:rFonts w:ascii="Times New Roman" w:hAnsi="Times New Roman"/>
                <w:szCs w:val="21"/>
              </w:rPr>
            </w:pPr>
            <w:r>
              <w:rPr>
                <w:rFonts w:ascii="Times New Roman" w:hAnsi="Times New Roman"/>
                <w:szCs w:val="21"/>
              </w:rPr>
              <w:t>0.1461***</w:t>
            </w:r>
          </w:p>
          <w:p w14:paraId="590D6581">
            <w:pPr>
              <w:jc w:val="center"/>
              <w:rPr>
                <w:rFonts w:ascii="Times New Roman" w:hAnsi="Times New Roman"/>
                <w:szCs w:val="21"/>
              </w:rPr>
            </w:pPr>
            <w:r>
              <w:rPr>
                <w:rFonts w:ascii="Times New Roman" w:hAnsi="Times New Roman"/>
                <w:szCs w:val="21"/>
              </w:rPr>
              <w:t>(0.0238)</w:t>
            </w:r>
          </w:p>
        </w:tc>
        <w:tc>
          <w:tcPr>
            <w:tcW w:w="1866" w:type="dxa"/>
            <w:tcBorders>
              <w:tl2br w:val="nil"/>
              <w:tr2bl w:val="nil"/>
            </w:tcBorders>
          </w:tcPr>
          <w:p w14:paraId="71FBF97A">
            <w:pPr>
              <w:jc w:val="center"/>
              <w:rPr>
                <w:rFonts w:ascii="Times New Roman" w:hAnsi="Times New Roman"/>
                <w:szCs w:val="21"/>
              </w:rPr>
            </w:pPr>
            <w:r>
              <w:rPr>
                <w:rFonts w:ascii="Times New Roman" w:hAnsi="Times New Roman"/>
                <w:szCs w:val="21"/>
              </w:rPr>
              <w:t>0.1675***</w:t>
            </w:r>
          </w:p>
          <w:p w14:paraId="6A9EA192">
            <w:pPr>
              <w:jc w:val="center"/>
              <w:rPr>
                <w:rFonts w:ascii="Times New Roman" w:hAnsi="Times New Roman"/>
                <w:szCs w:val="21"/>
              </w:rPr>
            </w:pPr>
            <w:r>
              <w:rPr>
                <w:rFonts w:ascii="Times New Roman" w:hAnsi="Times New Roman"/>
                <w:szCs w:val="21"/>
              </w:rPr>
              <w:t>(0.0178)</w:t>
            </w:r>
          </w:p>
        </w:tc>
        <w:tc>
          <w:tcPr>
            <w:tcW w:w="1783" w:type="dxa"/>
            <w:tcBorders>
              <w:tl2br w:val="nil"/>
              <w:tr2bl w:val="nil"/>
            </w:tcBorders>
          </w:tcPr>
          <w:p w14:paraId="62A95FBD">
            <w:pPr>
              <w:jc w:val="center"/>
              <w:rPr>
                <w:rFonts w:ascii="Times New Roman" w:hAnsi="Times New Roman"/>
                <w:szCs w:val="21"/>
              </w:rPr>
            </w:pPr>
            <w:r>
              <w:rPr>
                <w:rFonts w:ascii="Times New Roman" w:hAnsi="Times New Roman"/>
                <w:szCs w:val="21"/>
              </w:rPr>
              <w:t>0.1629***</w:t>
            </w:r>
          </w:p>
          <w:p w14:paraId="16CABF9D">
            <w:pPr>
              <w:jc w:val="center"/>
              <w:rPr>
                <w:rFonts w:ascii="Times New Roman" w:hAnsi="Times New Roman"/>
                <w:szCs w:val="21"/>
              </w:rPr>
            </w:pPr>
            <w:r>
              <w:rPr>
                <w:rFonts w:ascii="Times New Roman" w:hAnsi="Times New Roman"/>
                <w:szCs w:val="21"/>
              </w:rPr>
              <w:t>(0.0183)</w:t>
            </w:r>
          </w:p>
        </w:tc>
        <w:tc>
          <w:tcPr>
            <w:tcW w:w="1911" w:type="dxa"/>
            <w:tcBorders>
              <w:tl2br w:val="nil"/>
              <w:tr2bl w:val="nil"/>
            </w:tcBorders>
          </w:tcPr>
          <w:p w14:paraId="7B25975D">
            <w:pPr>
              <w:jc w:val="center"/>
              <w:rPr>
                <w:rFonts w:ascii="Times New Roman" w:hAnsi="Times New Roman"/>
                <w:szCs w:val="21"/>
              </w:rPr>
            </w:pPr>
            <w:r>
              <w:rPr>
                <w:rFonts w:ascii="Times New Roman" w:hAnsi="Times New Roman"/>
                <w:szCs w:val="21"/>
              </w:rPr>
              <w:t>0.1443***</w:t>
            </w:r>
          </w:p>
          <w:p w14:paraId="6C2CC6DD">
            <w:pPr>
              <w:jc w:val="center"/>
              <w:rPr>
                <w:rFonts w:ascii="Times New Roman" w:hAnsi="Times New Roman"/>
                <w:szCs w:val="21"/>
              </w:rPr>
            </w:pPr>
            <w:r>
              <w:rPr>
                <w:rFonts w:ascii="Times New Roman" w:hAnsi="Times New Roman"/>
                <w:szCs w:val="21"/>
              </w:rPr>
              <w:t>(0.0232)</w:t>
            </w:r>
          </w:p>
        </w:tc>
      </w:tr>
      <w:tr w14:paraId="4A80B50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097EF69C">
            <w:pPr>
              <w:jc w:val="left"/>
              <w:rPr>
                <w:rFonts w:ascii="Times New Roman" w:hAnsi="Times New Roman"/>
                <w:szCs w:val="21"/>
              </w:rPr>
            </w:pPr>
            <w:r>
              <w:rPr>
                <w:rFonts w:ascii="Times New Roman" w:hAnsi="Times New Roman"/>
                <w:szCs w:val="21"/>
              </w:rPr>
              <w:t>lnserve</w:t>
            </w:r>
          </w:p>
        </w:tc>
        <w:tc>
          <w:tcPr>
            <w:tcW w:w="1826" w:type="dxa"/>
            <w:tcBorders>
              <w:tl2br w:val="nil"/>
              <w:tr2bl w:val="nil"/>
            </w:tcBorders>
          </w:tcPr>
          <w:p w14:paraId="66C77F42">
            <w:pPr>
              <w:jc w:val="center"/>
              <w:rPr>
                <w:rFonts w:ascii="Times New Roman" w:hAnsi="Times New Roman"/>
                <w:szCs w:val="21"/>
              </w:rPr>
            </w:pPr>
            <w:r>
              <w:rPr>
                <w:rFonts w:ascii="Times New Roman" w:hAnsi="Times New Roman"/>
                <w:szCs w:val="21"/>
              </w:rPr>
              <w:t>-0.3538***</w:t>
            </w:r>
          </w:p>
          <w:p w14:paraId="0E69F6D9">
            <w:pPr>
              <w:jc w:val="center"/>
              <w:rPr>
                <w:rFonts w:ascii="Times New Roman" w:hAnsi="Times New Roman"/>
                <w:szCs w:val="21"/>
              </w:rPr>
            </w:pPr>
            <w:r>
              <w:rPr>
                <w:rFonts w:ascii="Times New Roman" w:hAnsi="Times New Roman"/>
                <w:szCs w:val="21"/>
              </w:rPr>
              <w:t>(0.0913)</w:t>
            </w:r>
          </w:p>
        </w:tc>
        <w:tc>
          <w:tcPr>
            <w:tcW w:w="1866" w:type="dxa"/>
            <w:tcBorders>
              <w:tl2br w:val="nil"/>
              <w:tr2bl w:val="nil"/>
            </w:tcBorders>
          </w:tcPr>
          <w:p w14:paraId="122F9D94">
            <w:pPr>
              <w:jc w:val="center"/>
              <w:rPr>
                <w:rFonts w:ascii="Times New Roman" w:hAnsi="Times New Roman"/>
                <w:szCs w:val="21"/>
              </w:rPr>
            </w:pPr>
            <w:r>
              <w:rPr>
                <w:rFonts w:ascii="Times New Roman" w:hAnsi="Times New Roman"/>
                <w:szCs w:val="21"/>
              </w:rPr>
              <w:t>-0.1341*</w:t>
            </w:r>
          </w:p>
          <w:p w14:paraId="47BCF9D4">
            <w:pPr>
              <w:jc w:val="center"/>
              <w:rPr>
                <w:rFonts w:ascii="Times New Roman" w:hAnsi="Times New Roman"/>
                <w:szCs w:val="21"/>
              </w:rPr>
            </w:pPr>
            <w:r>
              <w:rPr>
                <w:rFonts w:ascii="Times New Roman" w:hAnsi="Times New Roman"/>
                <w:szCs w:val="21"/>
              </w:rPr>
              <w:t>(0.0564)</w:t>
            </w:r>
          </w:p>
        </w:tc>
        <w:tc>
          <w:tcPr>
            <w:tcW w:w="1783" w:type="dxa"/>
            <w:tcBorders>
              <w:tl2br w:val="nil"/>
              <w:tr2bl w:val="nil"/>
            </w:tcBorders>
          </w:tcPr>
          <w:p w14:paraId="37C9034C">
            <w:pPr>
              <w:jc w:val="center"/>
              <w:rPr>
                <w:rFonts w:ascii="Times New Roman" w:hAnsi="Times New Roman"/>
                <w:szCs w:val="21"/>
              </w:rPr>
            </w:pPr>
            <w:r>
              <w:rPr>
                <w:rFonts w:ascii="Times New Roman" w:hAnsi="Times New Roman"/>
                <w:szCs w:val="21"/>
              </w:rPr>
              <w:t>-0.0458</w:t>
            </w:r>
          </w:p>
          <w:p w14:paraId="359046D0">
            <w:pPr>
              <w:jc w:val="center"/>
              <w:rPr>
                <w:rFonts w:ascii="Times New Roman" w:hAnsi="Times New Roman"/>
                <w:szCs w:val="21"/>
              </w:rPr>
            </w:pPr>
            <w:r>
              <w:rPr>
                <w:rFonts w:ascii="Times New Roman" w:hAnsi="Times New Roman"/>
                <w:szCs w:val="21"/>
              </w:rPr>
              <w:t>(0.0370)</w:t>
            </w:r>
          </w:p>
        </w:tc>
        <w:tc>
          <w:tcPr>
            <w:tcW w:w="1911" w:type="dxa"/>
            <w:tcBorders>
              <w:tl2br w:val="nil"/>
              <w:tr2bl w:val="nil"/>
            </w:tcBorders>
          </w:tcPr>
          <w:p w14:paraId="7AF968FC">
            <w:pPr>
              <w:jc w:val="center"/>
              <w:rPr>
                <w:rFonts w:ascii="Times New Roman" w:hAnsi="Times New Roman"/>
                <w:szCs w:val="21"/>
              </w:rPr>
            </w:pPr>
            <w:r>
              <w:rPr>
                <w:rFonts w:ascii="Times New Roman" w:hAnsi="Times New Roman"/>
                <w:szCs w:val="21"/>
              </w:rPr>
              <w:t>0.0416</w:t>
            </w:r>
          </w:p>
          <w:p w14:paraId="4D3D7A11">
            <w:pPr>
              <w:jc w:val="center"/>
              <w:rPr>
                <w:rFonts w:ascii="Times New Roman" w:hAnsi="Times New Roman"/>
                <w:szCs w:val="21"/>
              </w:rPr>
            </w:pPr>
            <w:r>
              <w:rPr>
                <w:rFonts w:ascii="Times New Roman" w:hAnsi="Times New Roman"/>
                <w:szCs w:val="21"/>
              </w:rPr>
              <w:t>(0.0619)</w:t>
            </w:r>
          </w:p>
        </w:tc>
      </w:tr>
      <w:tr w14:paraId="01C7364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46AD484C">
            <w:pPr>
              <w:jc w:val="left"/>
              <w:rPr>
                <w:rFonts w:ascii="Times New Roman" w:hAnsi="Times New Roman"/>
                <w:szCs w:val="21"/>
              </w:rPr>
            </w:pPr>
            <w:r>
              <w:rPr>
                <w:rFonts w:ascii="Times New Roman" w:hAnsi="Times New Roman"/>
                <w:szCs w:val="21"/>
              </w:rPr>
              <w:t>lnnvcf</w:t>
            </w:r>
          </w:p>
        </w:tc>
        <w:tc>
          <w:tcPr>
            <w:tcW w:w="1826" w:type="dxa"/>
            <w:tcBorders>
              <w:tl2br w:val="nil"/>
              <w:tr2bl w:val="nil"/>
            </w:tcBorders>
          </w:tcPr>
          <w:p w14:paraId="00BB7064">
            <w:pPr>
              <w:jc w:val="center"/>
              <w:rPr>
                <w:rFonts w:ascii="Times New Roman" w:hAnsi="Times New Roman"/>
                <w:szCs w:val="21"/>
              </w:rPr>
            </w:pPr>
            <w:r>
              <w:rPr>
                <w:rFonts w:ascii="Times New Roman" w:hAnsi="Times New Roman"/>
                <w:szCs w:val="21"/>
              </w:rPr>
              <w:t>0.4051**</w:t>
            </w:r>
          </w:p>
          <w:p w14:paraId="31D36B92">
            <w:pPr>
              <w:jc w:val="center"/>
              <w:rPr>
                <w:rFonts w:ascii="Times New Roman" w:hAnsi="Times New Roman"/>
                <w:szCs w:val="21"/>
              </w:rPr>
            </w:pPr>
            <w:r>
              <w:rPr>
                <w:rFonts w:ascii="Times New Roman" w:hAnsi="Times New Roman"/>
                <w:szCs w:val="21"/>
              </w:rPr>
              <w:t>(0.1650)</w:t>
            </w:r>
          </w:p>
        </w:tc>
        <w:tc>
          <w:tcPr>
            <w:tcW w:w="1866" w:type="dxa"/>
            <w:tcBorders>
              <w:tl2br w:val="nil"/>
              <w:tr2bl w:val="nil"/>
            </w:tcBorders>
          </w:tcPr>
          <w:p w14:paraId="16D27F35">
            <w:pPr>
              <w:jc w:val="center"/>
              <w:rPr>
                <w:rFonts w:ascii="Times New Roman" w:hAnsi="Times New Roman"/>
                <w:szCs w:val="21"/>
              </w:rPr>
            </w:pPr>
            <w:r>
              <w:rPr>
                <w:rFonts w:ascii="Times New Roman" w:hAnsi="Times New Roman"/>
                <w:szCs w:val="21"/>
              </w:rPr>
              <w:t>0.1515*</w:t>
            </w:r>
          </w:p>
          <w:p w14:paraId="2466D7F4">
            <w:pPr>
              <w:jc w:val="center"/>
              <w:rPr>
                <w:rFonts w:ascii="Times New Roman" w:hAnsi="Times New Roman"/>
                <w:szCs w:val="21"/>
              </w:rPr>
            </w:pPr>
            <w:r>
              <w:rPr>
                <w:rFonts w:ascii="Times New Roman" w:hAnsi="Times New Roman"/>
                <w:szCs w:val="21"/>
              </w:rPr>
              <w:t>(0.0836)</w:t>
            </w:r>
          </w:p>
        </w:tc>
        <w:tc>
          <w:tcPr>
            <w:tcW w:w="1783" w:type="dxa"/>
            <w:tcBorders>
              <w:tl2br w:val="nil"/>
              <w:tr2bl w:val="nil"/>
            </w:tcBorders>
          </w:tcPr>
          <w:p w14:paraId="1877769C">
            <w:pPr>
              <w:jc w:val="center"/>
              <w:rPr>
                <w:rFonts w:ascii="Times New Roman" w:hAnsi="Times New Roman"/>
                <w:szCs w:val="21"/>
              </w:rPr>
            </w:pPr>
            <w:r>
              <w:rPr>
                <w:rFonts w:ascii="Times New Roman" w:hAnsi="Times New Roman"/>
                <w:szCs w:val="21"/>
              </w:rPr>
              <w:t>0.1014**</w:t>
            </w:r>
          </w:p>
          <w:p w14:paraId="3A0DFB07">
            <w:pPr>
              <w:jc w:val="center"/>
              <w:rPr>
                <w:rFonts w:ascii="Times New Roman" w:hAnsi="Times New Roman"/>
                <w:szCs w:val="21"/>
              </w:rPr>
            </w:pPr>
            <w:r>
              <w:rPr>
                <w:rFonts w:ascii="Times New Roman" w:hAnsi="Times New Roman"/>
                <w:szCs w:val="21"/>
              </w:rPr>
              <w:t>(0.0692)</w:t>
            </w:r>
          </w:p>
        </w:tc>
        <w:tc>
          <w:tcPr>
            <w:tcW w:w="1911" w:type="dxa"/>
            <w:tcBorders>
              <w:tl2br w:val="nil"/>
              <w:tr2bl w:val="nil"/>
            </w:tcBorders>
          </w:tcPr>
          <w:p w14:paraId="45640E27">
            <w:pPr>
              <w:jc w:val="center"/>
              <w:rPr>
                <w:rFonts w:ascii="Times New Roman" w:hAnsi="Times New Roman"/>
                <w:szCs w:val="21"/>
              </w:rPr>
            </w:pPr>
            <w:r>
              <w:rPr>
                <w:rFonts w:ascii="Times New Roman" w:hAnsi="Times New Roman"/>
                <w:szCs w:val="21"/>
              </w:rPr>
              <w:t>0.1008</w:t>
            </w:r>
          </w:p>
          <w:p w14:paraId="2A7FBECB">
            <w:pPr>
              <w:jc w:val="center"/>
              <w:rPr>
                <w:rFonts w:ascii="Times New Roman" w:hAnsi="Times New Roman"/>
                <w:szCs w:val="21"/>
              </w:rPr>
            </w:pPr>
            <w:r>
              <w:rPr>
                <w:rFonts w:ascii="Times New Roman" w:hAnsi="Times New Roman"/>
                <w:szCs w:val="21"/>
              </w:rPr>
              <w:t>(0.1104)</w:t>
            </w:r>
          </w:p>
        </w:tc>
      </w:tr>
      <w:tr w14:paraId="544F98D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527B2FE4">
            <w:pPr>
              <w:jc w:val="left"/>
              <w:rPr>
                <w:rFonts w:ascii="Times New Roman" w:hAnsi="Times New Roman"/>
                <w:szCs w:val="21"/>
              </w:rPr>
            </w:pPr>
            <w:r>
              <w:rPr>
                <w:rFonts w:ascii="Times New Roman" w:hAnsi="Times New Roman"/>
                <w:szCs w:val="21"/>
              </w:rPr>
              <w:t>lnnvcb</w:t>
            </w:r>
          </w:p>
        </w:tc>
        <w:tc>
          <w:tcPr>
            <w:tcW w:w="1826" w:type="dxa"/>
            <w:tcBorders>
              <w:tl2br w:val="nil"/>
              <w:tr2bl w:val="nil"/>
            </w:tcBorders>
          </w:tcPr>
          <w:p w14:paraId="5AE92AB3">
            <w:pPr>
              <w:jc w:val="center"/>
              <w:rPr>
                <w:rFonts w:ascii="Times New Roman" w:hAnsi="Times New Roman"/>
                <w:szCs w:val="21"/>
              </w:rPr>
            </w:pPr>
            <w:r>
              <w:rPr>
                <w:rFonts w:ascii="Times New Roman" w:hAnsi="Times New Roman"/>
                <w:szCs w:val="21"/>
              </w:rPr>
              <w:t>0.2732**</w:t>
            </w:r>
          </w:p>
          <w:p w14:paraId="3E1802F3">
            <w:pPr>
              <w:jc w:val="center"/>
              <w:rPr>
                <w:rFonts w:ascii="Times New Roman" w:hAnsi="Times New Roman"/>
                <w:szCs w:val="21"/>
              </w:rPr>
            </w:pPr>
            <w:r>
              <w:rPr>
                <w:rFonts w:ascii="Times New Roman" w:hAnsi="Times New Roman"/>
                <w:szCs w:val="21"/>
              </w:rPr>
              <w:t>(0.0998)</w:t>
            </w:r>
          </w:p>
        </w:tc>
        <w:tc>
          <w:tcPr>
            <w:tcW w:w="1866" w:type="dxa"/>
            <w:tcBorders>
              <w:tl2br w:val="nil"/>
              <w:tr2bl w:val="nil"/>
            </w:tcBorders>
          </w:tcPr>
          <w:p w14:paraId="3A35E9A9">
            <w:pPr>
              <w:jc w:val="center"/>
              <w:rPr>
                <w:rFonts w:ascii="Times New Roman" w:hAnsi="Times New Roman"/>
                <w:szCs w:val="21"/>
              </w:rPr>
            </w:pPr>
            <w:r>
              <w:rPr>
                <w:rFonts w:ascii="Times New Roman" w:hAnsi="Times New Roman"/>
                <w:szCs w:val="21"/>
              </w:rPr>
              <w:t>0.3574***</w:t>
            </w:r>
          </w:p>
          <w:p w14:paraId="4151D9E0">
            <w:pPr>
              <w:jc w:val="center"/>
              <w:rPr>
                <w:rFonts w:ascii="Times New Roman" w:hAnsi="Times New Roman"/>
                <w:szCs w:val="21"/>
              </w:rPr>
            </w:pPr>
            <w:r>
              <w:rPr>
                <w:rFonts w:ascii="Times New Roman" w:hAnsi="Times New Roman"/>
                <w:szCs w:val="21"/>
              </w:rPr>
              <w:t>(0.0878)</w:t>
            </w:r>
          </w:p>
        </w:tc>
        <w:tc>
          <w:tcPr>
            <w:tcW w:w="1783" w:type="dxa"/>
            <w:tcBorders>
              <w:tl2br w:val="nil"/>
              <w:tr2bl w:val="nil"/>
            </w:tcBorders>
          </w:tcPr>
          <w:p w14:paraId="7C204C46">
            <w:pPr>
              <w:jc w:val="center"/>
              <w:rPr>
                <w:rFonts w:ascii="Times New Roman" w:hAnsi="Times New Roman"/>
                <w:szCs w:val="21"/>
              </w:rPr>
            </w:pPr>
            <w:r>
              <w:rPr>
                <w:rFonts w:ascii="Times New Roman" w:hAnsi="Times New Roman"/>
                <w:szCs w:val="21"/>
              </w:rPr>
              <w:t>0.2688***</w:t>
            </w:r>
          </w:p>
          <w:p w14:paraId="7E1B1AD4">
            <w:pPr>
              <w:jc w:val="center"/>
              <w:rPr>
                <w:rFonts w:ascii="Times New Roman" w:hAnsi="Times New Roman"/>
                <w:szCs w:val="21"/>
              </w:rPr>
            </w:pPr>
            <w:r>
              <w:rPr>
                <w:rFonts w:ascii="Times New Roman" w:hAnsi="Times New Roman"/>
                <w:szCs w:val="21"/>
              </w:rPr>
              <w:t>(0.0670)</w:t>
            </w:r>
          </w:p>
        </w:tc>
        <w:tc>
          <w:tcPr>
            <w:tcW w:w="1911" w:type="dxa"/>
            <w:tcBorders>
              <w:tl2br w:val="nil"/>
              <w:tr2bl w:val="nil"/>
            </w:tcBorders>
          </w:tcPr>
          <w:p w14:paraId="70E12B87">
            <w:pPr>
              <w:jc w:val="center"/>
              <w:rPr>
                <w:rFonts w:ascii="Times New Roman" w:hAnsi="Times New Roman"/>
                <w:szCs w:val="21"/>
              </w:rPr>
            </w:pPr>
            <w:r>
              <w:rPr>
                <w:rFonts w:ascii="Times New Roman" w:hAnsi="Times New Roman"/>
                <w:szCs w:val="21"/>
              </w:rPr>
              <w:t>0.3448***</w:t>
            </w:r>
          </w:p>
          <w:p w14:paraId="094FC545">
            <w:pPr>
              <w:jc w:val="center"/>
              <w:rPr>
                <w:rFonts w:ascii="Times New Roman" w:hAnsi="Times New Roman"/>
                <w:szCs w:val="21"/>
              </w:rPr>
            </w:pPr>
            <w:r>
              <w:rPr>
                <w:rFonts w:ascii="Times New Roman" w:hAnsi="Times New Roman"/>
                <w:szCs w:val="21"/>
              </w:rPr>
              <w:t>(0.0875)</w:t>
            </w:r>
          </w:p>
        </w:tc>
      </w:tr>
      <w:tr w14:paraId="7EA4C68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0CA779D4">
            <w:pPr>
              <w:jc w:val="left"/>
              <w:rPr>
                <w:rFonts w:ascii="Times New Roman" w:hAnsi="Times New Roman"/>
                <w:szCs w:val="21"/>
              </w:rPr>
            </w:pPr>
            <w:r>
              <w:rPr>
                <w:rFonts w:ascii="Times New Roman" w:hAnsi="Times New Roman"/>
                <w:szCs w:val="21"/>
              </w:rPr>
              <w:t>Constant</w:t>
            </w:r>
          </w:p>
        </w:tc>
        <w:tc>
          <w:tcPr>
            <w:tcW w:w="1826" w:type="dxa"/>
            <w:tcBorders>
              <w:tl2br w:val="nil"/>
              <w:tr2bl w:val="nil"/>
            </w:tcBorders>
          </w:tcPr>
          <w:p w14:paraId="0FF967F3">
            <w:pPr>
              <w:jc w:val="center"/>
              <w:rPr>
                <w:rFonts w:ascii="Times New Roman" w:hAnsi="Times New Roman"/>
                <w:szCs w:val="21"/>
              </w:rPr>
            </w:pPr>
            <w:r>
              <w:rPr>
                <w:rFonts w:ascii="Times New Roman" w:hAnsi="Times New Roman"/>
                <w:szCs w:val="21"/>
              </w:rPr>
              <w:t>0.8644</w:t>
            </w:r>
          </w:p>
          <w:p w14:paraId="6E159603">
            <w:pPr>
              <w:jc w:val="center"/>
              <w:rPr>
                <w:rFonts w:ascii="Times New Roman" w:hAnsi="Times New Roman"/>
                <w:szCs w:val="21"/>
              </w:rPr>
            </w:pPr>
            <w:r>
              <w:rPr>
                <w:rFonts w:ascii="Times New Roman" w:hAnsi="Times New Roman"/>
                <w:szCs w:val="21"/>
              </w:rPr>
              <w:t>(0.9468)</w:t>
            </w:r>
          </w:p>
        </w:tc>
        <w:tc>
          <w:tcPr>
            <w:tcW w:w="1866" w:type="dxa"/>
            <w:tcBorders>
              <w:tl2br w:val="nil"/>
              <w:tr2bl w:val="nil"/>
            </w:tcBorders>
          </w:tcPr>
          <w:p w14:paraId="4D28EEE5">
            <w:pPr>
              <w:jc w:val="center"/>
              <w:rPr>
                <w:rFonts w:ascii="Times New Roman" w:hAnsi="Times New Roman"/>
                <w:szCs w:val="21"/>
              </w:rPr>
            </w:pPr>
            <w:r>
              <w:rPr>
                <w:rFonts w:ascii="Times New Roman" w:hAnsi="Times New Roman"/>
                <w:szCs w:val="21"/>
              </w:rPr>
              <w:t>0.4646</w:t>
            </w:r>
          </w:p>
          <w:p w14:paraId="3661A022">
            <w:pPr>
              <w:jc w:val="center"/>
              <w:rPr>
                <w:rFonts w:ascii="Times New Roman" w:hAnsi="Times New Roman"/>
                <w:szCs w:val="21"/>
              </w:rPr>
            </w:pPr>
            <w:r>
              <w:rPr>
                <w:rFonts w:ascii="Times New Roman" w:hAnsi="Times New Roman"/>
                <w:szCs w:val="21"/>
              </w:rPr>
              <w:t>(0.6047)</w:t>
            </w:r>
          </w:p>
        </w:tc>
        <w:tc>
          <w:tcPr>
            <w:tcW w:w="1783" w:type="dxa"/>
            <w:tcBorders>
              <w:tl2br w:val="nil"/>
              <w:tr2bl w:val="nil"/>
            </w:tcBorders>
          </w:tcPr>
          <w:p w14:paraId="5A490321">
            <w:pPr>
              <w:jc w:val="center"/>
              <w:rPr>
                <w:rFonts w:ascii="Times New Roman" w:hAnsi="Times New Roman"/>
                <w:szCs w:val="21"/>
              </w:rPr>
            </w:pPr>
            <w:r>
              <w:rPr>
                <w:rFonts w:ascii="Times New Roman" w:hAnsi="Times New Roman"/>
                <w:szCs w:val="21"/>
              </w:rPr>
              <w:t>1.8059***</w:t>
            </w:r>
          </w:p>
          <w:p w14:paraId="3E09ED78">
            <w:pPr>
              <w:jc w:val="center"/>
              <w:rPr>
                <w:rFonts w:ascii="Times New Roman" w:hAnsi="Times New Roman"/>
                <w:szCs w:val="21"/>
              </w:rPr>
            </w:pPr>
            <w:r>
              <w:rPr>
                <w:rFonts w:ascii="Times New Roman" w:hAnsi="Times New Roman"/>
                <w:szCs w:val="21"/>
              </w:rPr>
              <w:t>(0.5356)</w:t>
            </w:r>
          </w:p>
        </w:tc>
        <w:tc>
          <w:tcPr>
            <w:tcW w:w="1911" w:type="dxa"/>
            <w:tcBorders>
              <w:tl2br w:val="nil"/>
              <w:tr2bl w:val="nil"/>
            </w:tcBorders>
          </w:tcPr>
          <w:p w14:paraId="1DE7DE53">
            <w:pPr>
              <w:jc w:val="center"/>
              <w:rPr>
                <w:rFonts w:ascii="Times New Roman" w:hAnsi="Times New Roman"/>
                <w:szCs w:val="21"/>
              </w:rPr>
            </w:pPr>
            <w:r>
              <w:rPr>
                <w:rFonts w:ascii="Times New Roman" w:hAnsi="Times New Roman"/>
                <w:szCs w:val="21"/>
              </w:rPr>
              <w:t>0.5215</w:t>
            </w:r>
          </w:p>
          <w:p w14:paraId="6348E5CD">
            <w:pPr>
              <w:jc w:val="center"/>
              <w:rPr>
                <w:rFonts w:ascii="Times New Roman" w:hAnsi="Times New Roman"/>
                <w:szCs w:val="21"/>
              </w:rPr>
            </w:pPr>
            <w:r>
              <w:rPr>
                <w:rFonts w:ascii="Times New Roman" w:hAnsi="Times New Roman"/>
                <w:szCs w:val="21"/>
              </w:rPr>
              <w:t>(0.7624)</w:t>
            </w:r>
          </w:p>
        </w:tc>
      </w:tr>
      <w:tr w14:paraId="6CB789C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jc w:val="center"/>
        </w:trPr>
        <w:tc>
          <w:tcPr>
            <w:tcW w:w="1163" w:type="dxa"/>
            <w:tcBorders>
              <w:tl2br w:val="nil"/>
              <w:tr2bl w:val="nil"/>
            </w:tcBorders>
          </w:tcPr>
          <w:p w14:paraId="1261402D">
            <w:pPr>
              <w:jc w:val="left"/>
              <w:rPr>
                <w:rFonts w:ascii="Times New Roman" w:hAnsi="Times New Roman"/>
                <w:szCs w:val="21"/>
              </w:rPr>
            </w:pPr>
            <w:r>
              <w:rPr>
                <w:rFonts w:ascii="Times New Roman" w:hAnsi="Times New Roman"/>
                <w:szCs w:val="21"/>
              </w:rPr>
              <w:t>费舍尔组合检验</w:t>
            </w:r>
          </w:p>
        </w:tc>
        <w:tc>
          <w:tcPr>
            <w:tcW w:w="3692" w:type="dxa"/>
            <w:gridSpan w:val="2"/>
            <w:tcBorders>
              <w:tl2br w:val="nil"/>
              <w:tr2bl w:val="nil"/>
            </w:tcBorders>
          </w:tcPr>
          <w:p w14:paraId="37E7C010">
            <w:pPr>
              <w:jc w:val="center"/>
              <w:rPr>
                <w:rFonts w:ascii="Times New Roman" w:hAnsi="Times New Roman"/>
                <w:szCs w:val="21"/>
              </w:rPr>
            </w:pPr>
            <w:r>
              <w:rPr>
                <w:rFonts w:ascii="Times New Roman" w:hAnsi="Times New Roman"/>
                <w:szCs w:val="21"/>
              </w:rPr>
              <w:t>0.000***</w:t>
            </w:r>
          </w:p>
        </w:tc>
        <w:tc>
          <w:tcPr>
            <w:tcW w:w="3694" w:type="dxa"/>
            <w:gridSpan w:val="2"/>
            <w:tcBorders>
              <w:tl2br w:val="nil"/>
              <w:tr2bl w:val="nil"/>
            </w:tcBorders>
          </w:tcPr>
          <w:p w14:paraId="50BFE4C0">
            <w:pPr>
              <w:jc w:val="center"/>
              <w:rPr>
                <w:rFonts w:ascii="Times New Roman" w:hAnsi="Times New Roman"/>
                <w:szCs w:val="21"/>
              </w:rPr>
            </w:pPr>
            <w:r>
              <w:rPr>
                <w:rFonts w:ascii="Times New Roman" w:hAnsi="Times New Roman"/>
                <w:szCs w:val="21"/>
              </w:rPr>
              <w:t>0.055*</w:t>
            </w:r>
          </w:p>
        </w:tc>
      </w:tr>
      <w:tr w14:paraId="165DBE5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jc w:val="center"/>
        </w:trPr>
        <w:tc>
          <w:tcPr>
            <w:tcW w:w="1163" w:type="dxa"/>
            <w:tcBorders>
              <w:tl2br w:val="nil"/>
              <w:tr2bl w:val="nil"/>
            </w:tcBorders>
          </w:tcPr>
          <w:p w14:paraId="582D133F">
            <w:pPr>
              <w:jc w:val="left"/>
              <w:rPr>
                <w:rFonts w:ascii="Times New Roman" w:hAnsi="Times New Roman"/>
                <w:szCs w:val="21"/>
              </w:rPr>
            </w:pPr>
            <w:r>
              <w:rPr>
                <w:rFonts w:ascii="Times New Roman" w:hAnsi="Times New Roman"/>
                <w:szCs w:val="21"/>
              </w:rPr>
              <w:t>省份固定效应</w:t>
            </w:r>
          </w:p>
        </w:tc>
        <w:tc>
          <w:tcPr>
            <w:tcW w:w="1826" w:type="dxa"/>
            <w:tcBorders>
              <w:tl2br w:val="nil"/>
              <w:tr2bl w:val="nil"/>
            </w:tcBorders>
          </w:tcPr>
          <w:p w14:paraId="54483938">
            <w:pPr>
              <w:jc w:val="center"/>
              <w:rPr>
                <w:rFonts w:ascii="Times New Roman" w:hAnsi="Times New Roman"/>
                <w:szCs w:val="21"/>
              </w:rPr>
            </w:pPr>
            <w:r>
              <w:rPr>
                <w:rFonts w:ascii="Times New Roman" w:hAnsi="Times New Roman"/>
                <w:szCs w:val="21"/>
              </w:rPr>
              <w:t>是</w:t>
            </w:r>
          </w:p>
        </w:tc>
        <w:tc>
          <w:tcPr>
            <w:tcW w:w="1866" w:type="dxa"/>
            <w:tcBorders>
              <w:tl2br w:val="nil"/>
              <w:tr2bl w:val="nil"/>
            </w:tcBorders>
          </w:tcPr>
          <w:p w14:paraId="71C7F14F">
            <w:pPr>
              <w:jc w:val="center"/>
              <w:rPr>
                <w:rFonts w:ascii="Times New Roman" w:hAnsi="Times New Roman"/>
                <w:szCs w:val="21"/>
              </w:rPr>
            </w:pPr>
            <w:r>
              <w:rPr>
                <w:rFonts w:ascii="Times New Roman" w:hAnsi="Times New Roman"/>
                <w:szCs w:val="21"/>
              </w:rPr>
              <w:t>是</w:t>
            </w:r>
          </w:p>
        </w:tc>
        <w:tc>
          <w:tcPr>
            <w:tcW w:w="1783" w:type="dxa"/>
            <w:tcBorders>
              <w:tl2br w:val="nil"/>
              <w:tr2bl w:val="nil"/>
            </w:tcBorders>
          </w:tcPr>
          <w:p w14:paraId="1E8146FB">
            <w:pPr>
              <w:jc w:val="center"/>
              <w:rPr>
                <w:rFonts w:ascii="Times New Roman" w:hAnsi="Times New Roman"/>
                <w:szCs w:val="21"/>
              </w:rPr>
            </w:pPr>
            <w:r>
              <w:rPr>
                <w:rFonts w:ascii="Times New Roman" w:hAnsi="Times New Roman"/>
                <w:szCs w:val="21"/>
              </w:rPr>
              <w:t>是</w:t>
            </w:r>
          </w:p>
        </w:tc>
        <w:tc>
          <w:tcPr>
            <w:tcW w:w="1911" w:type="dxa"/>
            <w:tcBorders>
              <w:tl2br w:val="nil"/>
              <w:tr2bl w:val="nil"/>
            </w:tcBorders>
          </w:tcPr>
          <w:p w14:paraId="608CD895">
            <w:pPr>
              <w:jc w:val="center"/>
              <w:rPr>
                <w:rFonts w:ascii="Times New Roman" w:hAnsi="Times New Roman"/>
                <w:szCs w:val="21"/>
              </w:rPr>
            </w:pPr>
            <w:r>
              <w:rPr>
                <w:rFonts w:ascii="Times New Roman" w:hAnsi="Times New Roman"/>
                <w:szCs w:val="21"/>
              </w:rPr>
              <w:t>是</w:t>
            </w:r>
          </w:p>
        </w:tc>
      </w:tr>
      <w:tr w14:paraId="0D01AFB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255B22BD">
            <w:pPr>
              <w:jc w:val="left"/>
              <w:rPr>
                <w:rFonts w:ascii="Times New Roman" w:hAnsi="Times New Roman"/>
                <w:szCs w:val="21"/>
              </w:rPr>
            </w:pPr>
            <w:r>
              <w:rPr>
                <w:rFonts w:ascii="Times New Roman" w:hAnsi="Times New Roman"/>
                <w:szCs w:val="21"/>
              </w:rPr>
              <w:t>行业固定效应</w:t>
            </w:r>
          </w:p>
        </w:tc>
        <w:tc>
          <w:tcPr>
            <w:tcW w:w="1826" w:type="dxa"/>
            <w:tcBorders>
              <w:tl2br w:val="nil"/>
              <w:tr2bl w:val="nil"/>
            </w:tcBorders>
          </w:tcPr>
          <w:p w14:paraId="3450630F">
            <w:pPr>
              <w:jc w:val="center"/>
              <w:rPr>
                <w:rFonts w:ascii="Times New Roman" w:hAnsi="Times New Roman"/>
                <w:szCs w:val="21"/>
              </w:rPr>
            </w:pPr>
            <w:r>
              <w:rPr>
                <w:rFonts w:ascii="Times New Roman" w:hAnsi="Times New Roman"/>
                <w:szCs w:val="21"/>
              </w:rPr>
              <w:t>是</w:t>
            </w:r>
          </w:p>
        </w:tc>
        <w:tc>
          <w:tcPr>
            <w:tcW w:w="1866" w:type="dxa"/>
            <w:tcBorders>
              <w:tl2br w:val="nil"/>
              <w:tr2bl w:val="nil"/>
            </w:tcBorders>
          </w:tcPr>
          <w:p w14:paraId="0AF50B59">
            <w:pPr>
              <w:jc w:val="center"/>
              <w:rPr>
                <w:rFonts w:ascii="Times New Roman" w:hAnsi="Times New Roman"/>
                <w:szCs w:val="21"/>
              </w:rPr>
            </w:pPr>
            <w:r>
              <w:rPr>
                <w:rFonts w:ascii="Times New Roman" w:hAnsi="Times New Roman"/>
                <w:szCs w:val="21"/>
              </w:rPr>
              <w:t>是</w:t>
            </w:r>
          </w:p>
        </w:tc>
        <w:tc>
          <w:tcPr>
            <w:tcW w:w="1783" w:type="dxa"/>
            <w:tcBorders>
              <w:tl2br w:val="nil"/>
              <w:tr2bl w:val="nil"/>
            </w:tcBorders>
          </w:tcPr>
          <w:p w14:paraId="75C10116">
            <w:pPr>
              <w:jc w:val="center"/>
              <w:rPr>
                <w:rFonts w:ascii="Times New Roman" w:hAnsi="Times New Roman"/>
                <w:szCs w:val="21"/>
              </w:rPr>
            </w:pPr>
            <w:r>
              <w:rPr>
                <w:rFonts w:ascii="Times New Roman" w:hAnsi="Times New Roman"/>
                <w:szCs w:val="21"/>
              </w:rPr>
              <w:t>是</w:t>
            </w:r>
          </w:p>
        </w:tc>
        <w:tc>
          <w:tcPr>
            <w:tcW w:w="1911" w:type="dxa"/>
            <w:tcBorders>
              <w:tl2br w:val="nil"/>
              <w:tr2bl w:val="nil"/>
            </w:tcBorders>
          </w:tcPr>
          <w:p w14:paraId="0853AC32">
            <w:pPr>
              <w:jc w:val="center"/>
              <w:rPr>
                <w:rFonts w:ascii="Times New Roman" w:hAnsi="Times New Roman"/>
                <w:szCs w:val="21"/>
              </w:rPr>
            </w:pPr>
            <w:r>
              <w:rPr>
                <w:rFonts w:ascii="Times New Roman" w:hAnsi="Times New Roman"/>
                <w:szCs w:val="21"/>
              </w:rPr>
              <w:t>是</w:t>
            </w:r>
          </w:p>
        </w:tc>
      </w:tr>
      <w:tr w14:paraId="2A8B419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14BFBAA2">
            <w:pPr>
              <w:jc w:val="left"/>
              <w:rPr>
                <w:rFonts w:ascii="Times New Roman" w:hAnsi="Times New Roman"/>
                <w:szCs w:val="21"/>
              </w:rPr>
            </w:pPr>
            <w:r>
              <w:rPr>
                <w:rFonts w:ascii="Times New Roman" w:hAnsi="Times New Roman"/>
                <w:szCs w:val="21"/>
              </w:rPr>
              <w:t>时间固定效应</w:t>
            </w:r>
          </w:p>
        </w:tc>
        <w:tc>
          <w:tcPr>
            <w:tcW w:w="1826" w:type="dxa"/>
            <w:tcBorders>
              <w:tl2br w:val="nil"/>
              <w:tr2bl w:val="nil"/>
            </w:tcBorders>
          </w:tcPr>
          <w:p w14:paraId="1A678B95">
            <w:pPr>
              <w:jc w:val="center"/>
              <w:rPr>
                <w:rFonts w:ascii="Times New Roman" w:hAnsi="Times New Roman"/>
                <w:szCs w:val="21"/>
              </w:rPr>
            </w:pPr>
            <w:r>
              <w:rPr>
                <w:rFonts w:ascii="Times New Roman" w:hAnsi="Times New Roman"/>
                <w:szCs w:val="21"/>
              </w:rPr>
              <w:t>是</w:t>
            </w:r>
          </w:p>
        </w:tc>
        <w:tc>
          <w:tcPr>
            <w:tcW w:w="1866" w:type="dxa"/>
            <w:tcBorders>
              <w:tl2br w:val="nil"/>
              <w:tr2bl w:val="nil"/>
            </w:tcBorders>
          </w:tcPr>
          <w:p w14:paraId="1162857C">
            <w:pPr>
              <w:jc w:val="center"/>
              <w:rPr>
                <w:rFonts w:ascii="Times New Roman" w:hAnsi="Times New Roman"/>
                <w:szCs w:val="21"/>
              </w:rPr>
            </w:pPr>
            <w:r>
              <w:rPr>
                <w:rFonts w:ascii="Times New Roman" w:hAnsi="Times New Roman"/>
                <w:szCs w:val="21"/>
              </w:rPr>
              <w:t>是</w:t>
            </w:r>
          </w:p>
        </w:tc>
        <w:tc>
          <w:tcPr>
            <w:tcW w:w="1783" w:type="dxa"/>
            <w:tcBorders>
              <w:tl2br w:val="nil"/>
              <w:tr2bl w:val="nil"/>
            </w:tcBorders>
          </w:tcPr>
          <w:p w14:paraId="0BA79BED">
            <w:pPr>
              <w:jc w:val="center"/>
              <w:rPr>
                <w:rFonts w:ascii="Times New Roman" w:hAnsi="Times New Roman"/>
                <w:szCs w:val="21"/>
              </w:rPr>
            </w:pPr>
            <w:r>
              <w:rPr>
                <w:rFonts w:ascii="Times New Roman" w:hAnsi="Times New Roman"/>
                <w:szCs w:val="21"/>
              </w:rPr>
              <w:t>是</w:t>
            </w:r>
          </w:p>
        </w:tc>
        <w:tc>
          <w:tcPr>
            <w:tcW w:w="1911" w:type="dxa"/>
            <w:tcBorders>
              <w:tl2br w:val="nil"/>
              <w:tr2bl w:val="nil"/>
            </w:tcBorders>
          </w:tcPr>
          <w:p w14:paraId="38157737">
            <w:pPr>
              <w:jc w:val="center"/>
              <w:rPr>
                <w:rFonts w:ascii="Times New Roman" w:hAnsi="Times New Roman"/>
                <w:szCs w:val="21"/>
              </w:rPr>
            </w:pPr>
            <w:r>
              <w:rPr>
                <w:rFonts w:ascii="Times New Roman" w:hAnsi="Times New Roman"/>
                <w:szCs w:val="21"/>
              </w:rPr>
              <w:t>是</w:t>
            </w:r>
          </w:p>
        </w:tc>
      </w:tr>
      <w:tr w14:paraId="2DBAEF0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3B5FF1B5">
            <w:pPr>
              <w:jc w:val="left"/>
              <w:rPr>
                <w:rFonts w:ascii="Times New Roman" w:hAnsi="Times New Roman"/>
                <w:szCs w:val="21"/>
              </w:rPr>
            </w:pPr>
            <w:r>
              <w:rPr>
                <w:rFonts w:ascii="Times New Roman" w:hAnsi="Times New Roman"/>
                <w:szCs w:val="21"/>
              </w:rPr>
              <w:t>Observations</w:t>
            </w:r>
          </w:p>
        </w:tc>
        <w:tc>
          <w:tcPr>
            <w:tcW w:w="1826" w:type="dxa"/>
            <w:tcBorders>
              <w:tl2br w:val="nil"/>
              <w:tr2bl w:val="nil"/>
            </w:tcBorders>
          </w:tcPr>
          <w:p w14:paraId="6AC87AE7">
            <w:pPr>
              <w:jc w:val="center"/>
              <w:rPr>
                <w:rFonts w:ascii="Times New Roman" w:hAnsi="Times New Roman"/>
                <w:szCs w:val="21"/>
              </w:rPr>
            </w:pPr>
            <w:r>
              <w:rPr>
                <w:rFonts w:ascii="Times New Roman" w:hAnsi="Times New Roman"/>
                <w:szCs w:val="21"/>
              </w:rPr>
              <w:t>785</w:t>
            </w:r>
          </w:p>
        </w:tc>
        <w:tc>
          <w:tcPr>
            <w:tcW w:w="1866" w:type="dxa"/>
            <w:tcBorders>
              <w:tl2br w:val="nil"/>
              <w:tr2bl w:val="nil"/>
            </w:tcBorders>
          </w:tcPr>
          <w:p w14:paraId="281FDB11">
            <w:pPr>
              <w:jc w:val="center"/>
              <w:rPr>
                <w:rFonts w:ascii="Times New Roman" w:hAnsi="Times New Roman"/>
                <w:szCs w:val="21"/>
              </w:rPr>
            </w:pPr>
            <w:r>
              <w:rPr>
                <w:rFonts w:ascii="Times New Roman" w:hAnsi="Times New Roman"/>
                <w:szCs w:val="21"/>
              </w:rPr>
              <w:t>1,800</w:t>
            </w:r>
          </w:p>
        </w:tc>
        <w:tc>
          <w:tcPr>
            <w:tcW w:w="1783" w:type="dxa"/>
            <w:tcBorders>
              <w:tl2br w:val="nil"/>
              <w:tr2bl w:val="nil"/>
            </w:tcBorders>
          </w:tcPr>
          <w:p w14:paraId="6923EB6C">
            <w:pPr>
              <w:jc w:val="center"/>
              <w:rPr>
                <w:rFonts w:ascii="Times New Roman" w:hAnsi="Times New Roman"/>
                <w:szCs w:val="21"/>
              </w:rPr>
            </w:pPr>
            <w:r>
              <w:rPr>
                <w:rFonts w:ascii="Times New Roman" w:hAnsi="Times New Roman"/>
                <w:szCs w:val="21"/>
              </w:rPr>
              <w:t>1,498</w:t>
            </w:r>
          </w:p>
        </w:tc>
        <w:tc>
          <w:tcPr>
            <w:tcW w:w="1911" w:type="dxa"/>
            <w:tcBorders>
              <w:tl2br w:val="nil"/>
              <w:tr2bl w:val="nil"/>
            </w:tcBorders>
          </w:tcPr>
          <w:p w14:paraId="220B7CAE">
            <w:pPr>
              <w:jc w:val="center"/>
              <w:rPr>
                <w:rFonts w:ascii="Times New Roman" w:hAnsi="Times New Roman"/>
                <w:szCs w:val="21"/>
              </w:rPr>
            </w:pPr>
            <w:r>
              <w:rPr>
                <w:rFonts w:ascii="Times New Roman" w:hAnsi="Times New Roman"/>
                <w:szCs w:val="21"/>
              </w:rPr>
              <w:t>922</w:t>
            </w:r>
          </w:p>
        </w:tc>
      </w:tr>
      <w:tr w14:paraId="63A665C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77700AB9">
            <w:pPr>
              <w:jc w:val="left"/>
              <w:rPr>
                <w:rFonts w:ascii="Times New Roman" w:hAnsi="Times New Roman"/>
                <w:szCs w:val="21"/>
              </w:rPr>
            </w:pPr>
          </w:p>
        </w:tc>
        <w:tc>
          <w:tcPr>
            <w:tcW w:w="1826" w:type="dxa"/>
            <w:tcBorders>
              <w:tl2br w:val="nil"/>
              <w:tr2bl w:val="nil"/>
            </w:tcBorders>
          </w:tcPr>
          <w:p w14:paraId="205843BC">
            <w:pPr>
              <w:jc w:val="center"/>
              <w:rPr>
                <w:rFonts w:ascii="Times New Roman" w:hAnsi="Times New Roman"/>
                <w:szCs w:val="21"/>
              </w:rPr>
            </w:pPr>
            <w:r>
              <w:rPr>
                <w:rFonts w:ascii="Times New Roman" w:hAnsi="Times New Roman"/>
                <w:szCs w:val="21"/>
              </w:rPr>
              <w:t>0.7082</w:t>
            </w:r>
          </w:p>
        </w:tc>
        <w:tc>
          <w:tcPr>
            <w:tcW w:w="1866" w:type="dxa"/>
            <w:tcBorders>
              <w:tl2br w:val="nil"/>
              <w:tr2bl w:val="nil"/>
            </w:tcBorders>
          </w:tcPr>
          <w:p w14:paraId="752B45C1">
            <w:pPr>
              <w:jc w:val="center"/>
              <w:rPr>
                <w:rFonts w:ascii="Times New Roman" w:hAnsi="Times New Roman"/>
                <w:szCs w:val="21"/>
              </w:rPr>
            </w:pPr>
            <w:r>
              <w:rPr>
                <w:rFonts w:ascii="Times New Roman" w:hAnsi="Times New Roman"/>
                <w:szCs w:val="21"/>
              </w:rPr>
              <w:t>0.5884</w:t>
            </w:r>
          </w:p>
        </w:tc>
        <w:tc>
          <w:tcPr>
            <w:tcW w:w="1783" w:type="dxa"/>
            <w:tcBorders>
              <w:tl2br w:val="nil"/>
              <w:tr2bl w:val="nil"/>
            </w:tcBorders>
          </w:tcPr>
          <w:p w14:paraId="182001BD">
            <w:pPr>
              <w:jc w:val="center"/>
              <w:rPr>
                <w:rFonts w:ascii="Times New Roman" w:hAnsi="Times New Roman"/>
                <w:szCs w:val="21"/>
              </w:rPr>
            </w:pPr>
            <w:r>
              <w:rPr>
                <w:rFonts w:ascii="Times New Roman" w:hAnsi="Times New Roman"/>
                <w:szCs w:val="21"/>
              </w:rPr>
              <w:t>0.4284</w:t>
            </w:r>
          </w:p>
        </w:tc>
        <w:tc>
          <w:tcPr>
            <w:tcW w:w="1911" w:type="dxa"/>
            <w:tcBorders>
              <w:tl2br w:val="nil"/>
              <w:tr2bl w:val="nil"/>
            </w:tcBorders>
          </w:tcPr>
          <w:p w14:paraId="1EEF769F">
            <w:pPr>
              <w:jc w:val="center"/>
              <w:rPr>
                <w:rFonts w:ascii="Times New Roman" w:hAnsi="Times New Roman"/>
                <w:szCs w:val="21"/>
              </w:rPr>
            </w:pPr>
            <w:r>
              <w:rPr>
                <w:rFonts w:ascii="Times New Roman" w:hAnsi="Times New Roman"/>
                <w:szCs w:val="21"/>
              </w:rPr>
              <w:t>0.4780</w:t>
            </w:r>
          </w:p>
        </w:tc>
      </w:tr>
    </w:tbl>
    <w:p w14:paraId="019AC5EE">
      <w:pPr>
        <w:widowControl/>
        <w:spacing w:line="400" w:lineRule="exact"/>
        <w:ind w:firstLine="480" w:firstLineChars="200"/>
        <w:jc w:val="left"/>
        <w:rPr>
          <w:rFonts w:ascii="Times New Roman" w:hAnsi="Times New Roman"/>
          <w:kern w:val="0"/>
          <w:sz w:val="24"/>
          <w:lang w:bidi="ar"/>
        </w:rPr>
      </w:pPr>
      <w:bookmarkStart w:id="805" w:name="_Toc28334"/>
      <w:bookmarkStart w:id="806" w:name="_Toc2169"/>
      <w:bookmarkStart w:id="807" w:name="_Toc24991"/>
      <w:bookmarkStart w:id="808" w:name="_Toc25723"/>
      <w:bookmarkStart w:id="809" w:name="_Toc22576"/>
      <w:bookmarkStart w:id="810" w:name="_Toc6316"/>
      <w:bookmarkStart w:id="811" w:name="_Toc6608"/>
      <w:bookmarkStart w:id="812" w:name="_Toc8203"/>
      <w:bookmarkStart w:id="813" w:name="_Toc17592"/>
      <w:bookmarkStart w:id="814" w:name="_Toc15163"/>
      <w:bookmarkStart w:id="815" w:name="_Toc1717"/>
      <w:r>
        <w:rPr>
          <w:rFonts w:ascii="Times New Roman" w:hAnsi="Times New Roman"/>
          <w:kern w:val="0"/>
          <w:sz w:val="24"/>
          <w:lang w:bidi="ar"/>
        </w:rPr>
        <w:t>根据图7-3，2017年中国省际调出失衡度排名前20的部门中，电力、热力的生产和供应业是省际调出碳不平等形成的主要原因，且电力相关碳排放是中国碳排放总量的主要贡献者。数字化背景下，产业数字化能否缓解中国电力相关行业省际调出失衡度对于实现中国的减排目标至关重要，本文重点对样本数据中的电力、热力的生产和供应业进行了基准回归分析，以检验产业数字化对该行业省际调出失衡度的影响。回归结果如表7-8所示，产业数字化的系数显著为负，这说明产业数字化可以抑制省际调出碳失衡度，进而缓解省际碳不平等。</w:t>
      </w:r>
    </w:p>
    <w:p w14:paraId="29A7F801">
      <w:pPr>
        <w:widowControl/>
        <w:spacing w:line="360" w:lineRule="auto"/>
        <w:ind w:firstLine="422" w:firstLineChars="200"/>
        <w:jc w:val="center"/>
        <w:rPr>
          <w:rFonts w:ascii="Times New Roman" w:hAnsi="Times New Roman"/>
          <w:b/>
          <w:bCs/>
          <w:sz w:val="24"/>
        </w:rPr>
      </w:pPr>
      <w:r>
        <w:rPr>
          <w:rFonts w:ascii="Times New Roman" w:hAnsi="Times New Roman"/>
          <w:b/>
          <w:bCs/>
          <w:szCs w:val="21"/>
        </w:rPr>
        <w:t>表 7-8 产业数字化与中国电力相关行业省际调出碳失衡度的实验证检</w:t>
      </w:r>
    </w:p>
    <w:tbl>
      <w:tblPr>
        <w:tblStyle w:val="10"/>
        <w:tblW w:w="4855"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63"/>
        <w:gridCol w:w="1826"/>
        <w:gridCol w:w="1866"/>
      </w:tblGrid>
      <w:tr w14:paraId="4ACF3A8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bottom w:val="single" w:color="auto" w:sz="4" w:space="0"/>
              <w:tl2br w:val="nil"/>
              <w:tr2bl w:val="nil"/>
            </w:tcBorders>
          </w:tcPr>
          <w:p w14:paraId="2BE20F37">
            <w:pPr>
              <w:widowControl/>
              <w:spacing w:line="360" w:lineRule="auto"/>
              <w:jc w:val="center"/>
              <w:rPr>
                <w:rFonts w:ascii="Times New Roman" w:hAnsi="Times New Roman"/>
                <w:szCs w:val="21"/>
              </w:rPr>
            </w:pPr>
          </w:p>
        </w:tc>
        <w:tc>
          <w:tcPr>
            <w:tcW w:w="1826" w:type="dxa"/>
            <w:tcBorders>
              <w:bottom w:val="single" w:color="auto" w:sz="4" w:space="0"/>
              <w:tl2br w:val="nil"/>
              <w:tr2bl w:val="nil"/>
            </w:tcBorders>
          </w:tcPr>
          <w:p w14:paraId="1A6E6F96">
            <w:pPr>
              <w:widowControl/>
              <w:spacing w:line="360" w:lineRule="auto"/>
              <w:jc w:val="center"/>
              <w:rPr>
                <w:rFonts w:ascii="Times New Roman" w:hAnsi="Times New Roman"/>
                <w:szCs w:val="21"/>
              </w:rPr>
            </w:pPr>
            <w:r>
              <w:rPr>
                <w:rFonts w:ascii="Times New Roman" w:hAnsi="Times New Roman"/>
                <w:szCs w:val="21"/>
              </w:rPr>
              <w:t>(1)</w:t>
            </w:r>
          </w:p>
        </w:tc>
        <w:tc>
          <w:tcPr>
            <w:tcW w:w="1866" w:type="dxa"/>
            <w:tcBorders>
              <w:bottom w:val="single" w:color="auto" w:sz="4" w:space="0"/>
              <w:tl2br w:val="nil"/>
              <w:tr2bl w:val="nil"/>
            </w:tcBorders>
          </w:tcPr>
          <w:p w14:paraId="19BB8AF9">
            <w:pPr>
              <w:widowControl/>
              <w:spacing w:line="360" w:lineRule="auto"/>
              <w:jc w:val="center"/>
              <w:rPr>
                <w:rFonts w:ascii="Times New Roman" w:hAnsi="Times New Roman"/>
                <w:szCs w:val="21"/>
              </w:rPr>
            </w:pPr>
            <w:r>
              <w:rPr>
                <w:rFonts w:ascii="Times New Roman" w:hAnsi="Times New Roman"/>
                <w:szCs w:val="21"/>
              </w:rPr>
              <w:t>(2)</w:t>
            </w:r>
          </w:p>
        </w:tc>
      </w:tr>
      <w:tr w14:paraId="6F1B62B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op w:val="single" w:color="auto" w:sz="4" w:space="0"/>
            </w:tcBorders>
          </w:tcPr>
          <w:p w14:paraId="0B042000">
            <w:pPr>
              <w:jc w:val="left"/>
              <w:rPr>
                <w:rFonts w:ascii="Times New Roman" w:hAnsi="Times New Roman"/>
                <w:szCs w:val="21"/>
              </w:rPr>
            </w:pPr>
            <w:r>
              <w:rPr>
                <w:rFonts w:ascii="Times New Roman" w:hAnsi="Times New Roman"/>
                <w:szCs w:val="21"/>
              </w:rPr>
              <w:t>lndig</w:t>
            </w:r>
          </w:p>
        </w:tc>
        <w:tc>
          <w:tcPr>
            <w:tcW w:w="1826" w:type="dxa"/>
            <w:tcBorders>
              <w:top w:val="single" w:color="auto" w:sz="4" w:space="0"/>
            </w:tcBorders>
          </w:tcPr>
          <w:p w14:paraId="384C538D">
            <w:pPr>
              <w:jc w:val="center"/>
              <w:rPr>
                <w:rFonts w:ascii="Times New Roman" w:hAnsi="Times New Roman"/>
                <w:szCs w:val="21"/>
              </w:rPr>
            </w:pPr>
            <w:r>
              <w:rPr>
                <w:rFonts w:ascii="Times New Roman" w:hAnsi="Times New Roman"/>
                <w:szCs w:val="21"/>
              </w:rPr>
              <w:t>-0.2034*</w:t>
            </w:r>
          </w:p>
          <w:p w14:paraId="632E20DC">
            <w:pPr>
              <w:jc w:val="center"/>
              <w:rPr>
                <w:rFonts w:ascii="Times New Roman" w:hAnsi="Times New Roman"/>
                <w:szCs w:val="21"/>
              </w:rPr>
            </w:pPr>
            <w:r>
              <w:rPr>
                <w:rFonts w:ascii="Times New Roman" w:hAnsi="Times New Roman"/>
                <w:szCs w:val="21"/>
              </w:rPr>
              <w:t>(0.1194)</w:t>
            </w:r>
          </w:p>
        </w:tc>
        <w:tc>
          <w:tcPr>
            <w:tcW w:w="1866" w:type="dxa"/>
            <w:tcBorders>
              <w:top w:val="single" w:color="auto" w:sz="4" w:space="0"/>
            </w:tcBorders>
          </w:tcPr>
          <w:p w14:paraId="7BAF938D">
            <w:pPr>
              <w:jc w:val="center"/>
              <w:rPr>
                <w:rFonts w:ascii="Times New Roman" w:hAnsi="Times New Roman"/>
                <w:szCs w:val="21"/>
              </w:rPr>
            </w:pPr>
            <w:r>
              <w:rPr>
                <w:rFonts w:ascii="Times New Roman" w:hAnsi="Times New Roman"/>
                <w:szCs w:val="21"/>
              </w:rPr>
              <w:t>-0.1868*</w:t>
            </w:r>
          </w:p>
          <w:p w14:paraId="19BC7D30">
            <w:pPr>
              <w:jc w:val="center"/>
              <w:rPr>
                <w:rFonts w:ascii="Times New Roman" w:hAnsi="Times New Roman"/>
                <w:szCs w:val="21"/>
              </w:rPr>
            </w:pPr>
            <w:r>
              <w:rPr>
                <w:rFonts w:ascii="Times New Roman" w:hAnsi="Times New Roman"/>
                <w:szCs w:val="21"/>
              </w:rPr>
              <w:t>(0.1063)</w:t>
            </w:r>
          </w:p>
        </w:tc>
      </w:tr>
      <w:tr w14:paraId="44F396A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08A7F7BB">
            <w:pPr>
              <w:jc w:val="left"/>
              <w:rPr>
                <w:rFonts w:ascii="Times New Roman" w:hAnsi="Times New Roman"/>
                <w:szCs w:val="21"/>
              </w:rPr>
            </w:pPr>
            <w:r>
              <w:rPr>
                <w:rFonts w:ascii="Times New Roman" w:hAnsi="Times New Roman"/>
                <w:szCs w:val="21"/>
              </w:rPr>
              <w:t>lncei</w:t>
            </w:r>
          </w:p>
        </w:tc>
        <w:tc>
          <w:tcPr>
            <w:tcW w:w="1826" w:type="dxa"/>
            <w:tcBorders>
              <w:tl2br w:val="nil"/>
              <w:tr2bl w:val="nil"/>
            </w:tcBorders>
          </w:tcPr>
          <w:p w14:paraId="2ED77935">
            <w:pPr>
              <w:jc w:val="center"/>
              <w:rPr>
                <w:rFonts w:ascii="Times New Roman" w:hAnsi="Times New Roman"/>
                <w:szCs w:val="21"/>
              </w:rPr>
            </w:pPr>
          </w:p>
        </w:tc>
        <w:tc>
          <w:tcPr>
            <w:tcW w:w="1866" w:type="dxa"/>
            <w:tcBorders>
              <w:tl2br w:val="nil"/>
              <w:tr2bl w:val="nil"/>
            </w:tcBorders>
          </w:tcPr>
          <w:p w14:paraId="1B51A98B">
            <w:pPr>
              <w:jc w:val="center"/>
              <w:rPr>
                <w:rFonts w:ascii="Times New Roman" w:hAnsi="Times New Roman"/>
                <w:szCs w:val="21"/>
              </w:rPr>
            </w:pPr>
            <w:r>
              <w:rPr>
                <w:rFonts w:ascii="Times New Roman" w:hAnsi="Times New Roman"/>
                <w:szCs w:val="21"/>
              </w:rPr>
              <w:t>0.0765*</w:t>
            </w:r>
          </w:p>
          <w:p w14:paraId="26E1F152">
            <w:pPr>
              <w:jc w:val="center"/>
              <w:rPr>
                <w:rFonts w:ascii="Times New Roman" w:hAnsi="Times New Roman"/>
                <w:szCs w:val="21"/>
              </w:rPr>
            </w:pPr>
            <w:r>
              <w:rPr>
                <w:rFonts w:ascii="Times New Roman" w:hAnsi="Times New Roman"/>
                <w:szCs w:val="21"/>
              </w:rPr>
              <w:t>(0.0383)</w:t>
            </w:r>
          </w:p>
        </w:tc>
      </w:tr>
      <w:tr w14:paraId="747E058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4FE66F09">
            <w:pPr>
              <w:jc w:val="left"/>
              <w:rPr>
                <w:rFonts w:ascii="Times New Roman" w:hAnsi="Times New Roman"/>
                <w:szCs w:val="21"/>
              </w:rPr>
            </w:pPr>
            <w:r>
              <w:rPr>
                <w:rFonts w:ascii="Times New Roman" w:hAnsi="Times New Roman"/>
                <w:szCs w:val="21"/>
              </w:rPr>
              <w:t>lnserve</w:t>
            </w:r>
          </w:p>
        </w:tc>
        <w:tc>
          <w:tcPr>
            <w:tcW w:w="1826" w:type="dxa"/>
            <w:tcBorders>
              <w:tl2br w:val="nil"/>
              <w:tr2bl w:val="nil"/>
            </w:tcBorders>
          </w:tcPr>
          <w:p w14:paraId="563E9039">
            <w:pPr>
              <w:jc w:val="center"/>
              <w:rPr>
                <w:rFonts w:ascii="Times New Roman" w:hAnsi="Times New Roman"/>
                <w:szCs w:val="21"/>
              </w:rPr>
            </w:pPr>
          </w:p>
        </w:tc>
        <w:tc>
          <w:tcPr>
            <w:tcW w:w="1866" w:type="dxa"/>
            <w:tcBorders>
              <w:tl2br w:val="nil"/>
              <w:tr2bl w:val="nil"/>
            </w:tcBorders>
          </w:tcPr>
          <w:p w14:paraId="392FC063">
            <w:pPr>
              <w:jc w:val="center"/>
              <w:rPr>
                <w:rFonts w:ascii="Times New Roman" w:hAnsi="Times New Roman"/>
                <w:szCs w:val="21"/>
              </w:rPr>
            </w:pPr>
            <w:r>
              <w:rPr>
                <w:rFonts w:ascii="Times New Roman" w:hAnsi="Times New Roman"/>
                <w:szCs w:val="21"/>
              </w:rPr>
              <w:t>-0.1441**</w:t>
            </w:r>
          </w:p>
          <w:p w14:paraId="77F45C18">
            <w:pPr>
              <w:jc w:val="center"/>
              <w:rPr>
                <w:rFonts w:ascii="Times New Roman" w:hAnsi="Times New Roman"/>
                <w:szCs w:val="21"/>
              </w:rPr>
            </w:pPr>
            <w:r>
              <w:rPr>
                <w:rFonts w:ascii="Times New Roman" w:hAnsi="Times New Roman"/>
                <w:szCs w:val="21"/>
              </w:rPr>
              <w:t>(0.0614)</w:t>
            </w:r>
          </w:p>
        </w:tc>
      </w:tr>
      <w:tr w14:paraId="532B125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21A6A273">
            <w:pPr>
              <w:jc w:val="left"/>
              <w:rPr>
                <w:rFonts w:ascii="Times New Roman" w:hAnsi="Times New Roman"/>
                <w:szCs w:val="21"/>
              </w:rPr>
            </w:pPr>
            <w:r>
              <w:rPr>
                <w:rFonts w:ascii="Times New Roman" w:hAnsi="Times New Roman"/>
                <w:szCs w:val="21"/>
              </w:rPr>
              <w:t>lnnvcf</w:t>
            </w:r>
          </w:p>
        </w:tc>
        <w:tc>
          <w:tcPr>
            <w:tcW w:w="1826" w:type="dxa"/>
            <w:tcBorders>
              <w:tl2br w:val="nil"/>
              <w:tr2bl w:val="nil"/>
            </w:tcBorders>
          </w:tcPr>
          <w:p w14:paraId="10B2D53F">
            <w:pPr>
              <w:jc w:val="center"/>
              <w:rPr>
                <w:rFonts w:ascii="Times New Roman" w:hAnsi="Times New Roman"/>
                <w:szCs w:val="21"/>
              </w:rPr>
            </w:pPr>
          </w:p>
        </w:tc>
        <w:tc>
          <w:tcPr>
            <w:tcW w:w="1866" w:type="dxa"/>
            <w:tcBorders>
              <w:tl2br w:val="nil"/>
              <w:tr2bl w:val="nil"/>
            </w:tcBorders>
          </w:tcPr>
          <w:p w14:paraId="37AB7F98">
            <w:pPr>
              <w:jc w:val="center"/>
              <w:rPr>
                <w:rFonts w:ascii="Times New Roman" w:hAnsi="Times New Roman"/>
                <w:szCs w:val="21"/>
              </w:rPr>
            </w:pPr>
            <w:r>
              <w:rPr>
                <w:rFonts w:ascii="Times New Roman" w:hAnsi="Times New Roman"/>
                <w:szCs w:val="21"/>
              </w:rPr>
              <w:t>0.9136*</w:t>
            </w:r>
          </w:p>
          <w:p w14:paraId="494ABC6A">
            <w:pPr>
              <w:jc w:val="center"/>
              <w:rPr>
                <w:rFonts w:ascii="Times New Roman" w:hAnsi="Times New Roman"/>
                <w:szCs w:val="21"/>
              </w:rPr>
            </w:pPr>
            <w:r>
              <w:rPr>
                <w:rFonts w:ascii="Times New Roman" w:hAnsi="Times New Roman"/>
                <w:szCs w:val="21"/>
              </w:rPr>
              <w:t>(0.4940)</w:t>
            </w:r>
          </w:p>
        </w:tc>
      </w:tr>
      <w:tr w14:paraId="58F2CDF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366A5ECE">
            <w:pPr>
              <w:jc w:val="left"/>
              <w:rPr>
                <w:rFonts w:ascii="Times New Roman" w:hAnsi="Times New Roman"/>
                <w:szCs w:val="21"/>
              </w:rPr>
            </w:pPr>
            <w:r>
              <w:rPr>
                <w:rFonts w:ascii="Times New Roman" w:hAnsi="Times New Roman"/>
                <w:szCs w:val="21"/>
              </w:rPr>
              <w:t>lnnvcb</w:t>
            </w:r>
          </w:p>
        </w:tc>
        <w:tc>
          <w:tcPr>
            <w:tcW w:w="1826" w:type="dxa"/>
            <w:tcBorders>
              <w:tl2br w:val="nil"/>
              <w:tr2bl w:val="nil"/>
            </w:tcBorders>
          </w:tcPr>
          <w:p w14:paraId="29C3D336">
            <w:pPr>
              <w:jc w:val="center"/>
              <w:rPr>
                <w:rFonts w:ascii="Times New Roman" w:hAnsi="Times New Roman"/>
                <w:szCs w:val="21"/>
              </w:rPr>
            </w:pPr>
          </w:p>
        </w:tc>
        <w:tc>
          <w:tcPr>
            <w:tcW w:w="1866" w:type="dxa"/>
            <w:tcBorders>
              <w:tl2br w:val="nil"/>
              <w:tr2bl w:val="nil"/>
            </w:tcBorders>
          </w:tcPr>
          <w:p w14:paraId="588A984E">
            <w:pPr>
              <w:jc w:val="center"/>
              <w:rPr>
                <w:rFonts w:ascii="Times New Roman" w:hAnsi="Times New Roman"/>
                <w:szCs w:val="21"/>
              </w:rPr>
            </w:pPr>
            <w:r>
              <w:rPr>
                <w:rFonts w:ascii="Times New Roman" w:hAnsi="Times New Roman"/>
                <w:szCs w:val="21"/>
              </w:rPr>
              <w:t>0.5322**</w:t>
            </w:r>
          </w:p>
          <w:p w14:paraId="5801D26F">
            <w:pPr>
              <w:jc w:val="center"/>
              <w:rPr>
                <w:rFonts w:ascii="Times New Roman" w:hAnsi="Times New Roman"/>
                <w:szCs w:val="21"/>
              </w:rPr>
            </w:pPr>
            <w:r>
              <w:rPr>
                <w:rFonts w:ascii="Times New Roman" w:hAnsi="Times New Roman"/>
                <w:szCs w:val="21"/>
              </w:rPr>
              <w:t>(0.2330)</w:t>
            </w:r>
          </w:p>
        </w:tc>
      </w:tr>
      <w:tr w14:paraId="0C16E29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75D3FD7A">
            <w:pPr>
              <w:jc w:val="left"/>
              <w:rPr>
                <w:rFonts w:ascii="Times New Roman" w:hAnsi="Times New Roman"/>
                <w:szCs w:val="21"/>
              </w:rPr>
            </w:pPr>
            <w:r>
              <w:rPr>
                <w:rFonts w:ascii="Times New Roman" w:hAnsi="Times New Roman"/>
                <w:szCs w:val="21"/>
              </w:rPr>
              <w:t>Constant</w:t>
            </w:r>
          </w:p>
        </w:tc>
        <w:tc>
          <w:tcPr>
            <w:tcW w:w="1826" w:type="dxa"/>
            <w:tcBorders>
              <w:tl2br w:val="nil"/>
              <w:tr2bl w:val="nil"/>
            </w:tcBorders>
          </w:tcPr>
          <w:p w14:paraId="60B02A7A">
            <w:pPr>
              <w:jc w:val="center"/>
              <w:rPr>
                <w:rFonts w:ascii="Times New Roman" w:hAnsi="Times New Roman"/>
                <w:szCs w:val="21"/>
              </w:rPr>
            </w:pPr>
            <w:r>
              <w:rPr>
                <w:rFonts w:ascii="Times New Roman" w:hAnsi="Times New Roman"/>
                <w:szCs w:val="21"/>
              </w:rPr>
              <w:t>2.3376</w:t>
            </w:r>
          </w:p>
          <w:p w14:paraId="615A7F95">
            <w:pPr>
              <w:jc w:val="center"/>
              <w:rPr>
                <w:rFonts w:ascii="Times New Roman" w:hAnsi="Times New Roman"/>
                <w:szCs w:val="21"/>
              </w:rPr>
            </w:pPr>
            <w:r>
              <w:rPr>
                <w:rFonts w:ascii="Times New Roman" w:hAnsi="Times New Roman"/>
                <w:szCs w:val="21"/>
              </w:rPr>
              <w:t>(1.4478)</w:t>
            </w:r>
          </w:p>
        </w:tc>
        <w:tc>
          <w:tcPr>
            <w:tcW w:w="1866" w:type="dxa"/>
            <w:tcBorders>
              <w:tl2br w:val="nil"/>
              <w:tr2bl w:val="nil"/>
            </w:tcBorders>
          </w:tcPr>
          <w:p w14:paraId="67DD5B3B">
            <w:pPr>
              <w:jc w:val="center"/>
              <w:rPr>
                <w:rFonts w:ascii="Times New Roman" w:hAnsi="Times New Roman"/>
                <w:szCs w:val="21"/>
              </w:rPr>
            </w:pPr>
            <w:r>
              <w:rPr>
                <w:rFonts w:ascii="Times New Roman" w:hAnsi="Times New Roman"/>
                <w:szCs w:val="21"/>
              </w:rPr>
              <w:t>-2.6158</w:t>
            </w:r>
          </w:p>
          <w:p w14:paraId="3201DA0D">
            <w:pPr>
              <w:jc w:val="center"/>
              <w:rPr>
                <w:rFonts w:ascii="Times New Roman" w:hAnsi="Times New Roman"/>
                <w:szCs w:val="21"/>
              </w:rPr>
            </w:pPr>
            <w:r>
              <w:rPr>
                <w:rFonts w:ascii="Times New Roman" w:hAnsi="Times New Roman"/>
                <w:szCs w:val="21"/>
              </w:rPr>
              <w:t>(3.0376)</w:t>
            </w:r>
          </w:p>
        </w:tc>
      </w:tr>
      <w:tr w14:paraId="312C45A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jc w:val="center"/>
        </w:trPr>
        <w:tc>
          <w:tcPr>
            <w:tcW w:w="1163" w:type="dxa"/>
            <w:tcBorders>
              <w:tl2br w:val="nil"/>
              <w:tr2bl w:val="nil"/>
            </w:tcBorders>
          </w:tcPr>
          <w:p w14:paraId="65007C39">
            <w:pPr>
              <w:jc w:val="left"/>
              <w:rPr>
                <w:rFonts w:ascii="Times New Roman" w:hAnsi="Times New Roman"/>
                <w:szCs w:val="21"/>
              </w:rPr>
            </w:pPr>
            <w:r>
              <w:rPr>
                <w:rFonts w:ascii="Times New Roman" w:hAnsi="Times New Roman"/>
                <w:szCs w:val="21"/>
              </w:rPr>
              <w:t>省份固定效应</w:t>
            </w:r>
          </w:p>
        </w:tc>
        <w:tc>
          <w:tcPr>
            <w:tcW w:w="1826" w:type="dxa"/>
            <w:tcBorders>
              <w:tl2br w:val="nil"/>
              <w:tr2bl w:val="nil"/>
            </w:tcBorders>
          </w:tcPr>
          <w:p w14:paraId="5EAA72B8">
            <w:pPr>
              <w:jc w:val="center"/>
              <w:rPr>
                <w:rFonts w:ascii="Times New Roman" w:hAnsi="Times New Roman"/>
                <w:szCs w:val="21"/>
              </w:rPr>
            </w:pPr>
            <w:r>
              <w:rPr>
                <w:rFonts w:ascii="Times New Roman" w:hAnsi="Times New Roman"/>
                <w:szCs w:val="21"/>
              </w:rPr>
              <w:t>是</w:t>
            </w:r>
          </w:p>
        </w:tc>
        <w:tc>
          <w:tcPr>
            <w:tcW w:w="1866" w:type="dxa"/>
            <w:tcBorders>
              <w:tl2br w:val="nil"/>
              <w:tr2bl w:val="nil"/>
            </w:tcBorders>
          </w:tcPr>
          <w:p w14:paraId="4BFFD8C8">
            <w:pPr>
              <w:jc w:val="center"/>
              <w:rPr>
                <w:rFonts w:ascii="Times New Roman" w:hAnsi="Times New Roman"/>
                <w:szCs w:val="21"/>
              </w:rPr>
            </w:pPr>
            <w:r>
              <w:rPr>
                <w:rFonts w:ascii="Times New Roman" w:hAnsi="Times New Roman"/>
                <w:szCs w:val="21"/>
              </w:rPr>
              <w:t>是</w:t>
            </w:r>
          </w:p>
        </w:tc>
      </w:tr>
      <w:tr w14:paraId="5FFF8A6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0A77E438">
            <w:pPr>
              <w:jc w:val="left"/>
              <w:rPr>
                <w:rFonts w:ascii="Times New Roman" w:hAnsi="Times New Roman"/>
                <w:szCs w:val="21"/>
              </w:rPr>
            </w:pPr>
            <w:r>
              <w:rPr>
                <w:rFonts w:ascii="Times New Roman" w:hAnsi="Times New Roman"/>
                <w:szCs w:val="21"/>
              </w:rPr>
              <w:t>时间固定效应</w:t>
            </w:r>
          </w:p>
        </w:tc>
        <w:tc>
          <w:tcPr>
            <w:tcW w:w="1826" w:type="dxa"/>
            <w:tcBorders>
              <w:tl2br w:val="nil"/>
              <w:tr2bl w:val="nil"/>
            </w:tcBorders>
          </w:tcPr>
          <w:p w14:paraId="347AEAB2">
            <w:pPr>
              <w:jc w:val="center"/>
              <w:rPr>
                <w:rFonts w:ascii="Times New Roman" w:hAnsi="Times New Roman"/>
                <w:szCs w:val="21"/>
              </w:rPr>
            </w:pPr>
            <w:r>
              <w:rPr>
                <w:rFonts w:ascii="Times New Roman" w:hAnsi="Times New Roman"/>
                <w:szCs w:val="21"/>
              </w:rPr>
              <w:t>是</w:t>
            </w:r>
          </w:p>
        </w:tc>
        <w:tc>
          <w:tcPr>
            <w:tcW w:w="1866" w:type="dxa"/>
            <w:tcBorders>
              <w:tl2br w:val="nil"/>
              <w:tr2bl w:val="nil"/>
            </w:tcBorders>
          </w:tcPr>
          <w:p w14:paraId="6A8A8AE6">
            <w:pPr>
              <w:jc w:val="center"/>
              <w:rPr>
                <w:rFonts w:ascii="Times New Roman" w:hAnsi="Times New Roman"/>
                <w:szCs w:val="21"/>
              </w:rPr>
            </w:pPr>
            <w:r>
              <w:rPr>
                <w:rFonts w:ascii="Times New Roman" w:hAnsi="Times New Roman"/>
                <w:szCs w:val="21"/>
              </w:rPr>
              <w:t>是</w:t>
            </w:r>
          </w:p>
        </w:tc>
      </w:tr>
      <w:tr w14:paraId="51516D7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5" w:hRule="atLeast"/>
          <w:jc w:val="center"/>
        </w:trPr>
        <w:tc>
          <w:tcPr>
            <w:tcW w:w="1163" w:type="dxa"/>
            <w:tcBorders>
              <w:tl2br w:val="nil"/>
              <w:tr2bl w:val="nil"/>
            </w:tcBorders>
          </w:tcPr>
          <w:p w14:paraId="696D33A8">
            <w:pPr>
              <w:jc w:val="left"/>
              <w:rPr>
                <w:rFonts w:ascii="Times New Roman" w:hAnsi="Times New Roman"/>
                <w:szCs w:val="21"/>
              </w:rPr>
            </w:pPr>
            <w:r>
              <w:rPr>
                <w:rFonts w:ascii="Times New Roman" w:hAnsi="Times New Roman"/>
                <w:szCs w:val="21"/>
              </w:rPr>
              <w:t>Observations</w:t>
            </w:r>
          </w:p>
        </w:tc>
        <w:tc>
          <w:tcPr>
            <w:tcW w:w="1826" w:type="dxa"/>
            <w:tcBorders>
              <w:tl2br w:val="nil"/>
              <w:tr2bl w:val="nil"/>
            </w:tcBorders>
          </w:tcPr>
          <w:p w14:paraId="1D63B49C">
            <w:pPr>
              <w:jc w:val="center"/>
              <w:rPr>
                <w:rFonts w:ascii="Times New Roman" w:hAnsi="Times New Roman"/>
                <w:szCs w:val="21"/>
              </w:rPr>
            </w:pPr>
            <w:r>
              <w:rPr>
                <w:rFonts w:ascii="Times New Roman" w:hAnsi="Times New Roman"/>
                <w:szCs w:val="21"/>
              </w:rPr>
              <w:t>94</w:t>
            </w:r>
          </w:p>
        </w:tc>
        <w:tc>
          <w:tcPr>
            <w:tcW w:w="1866" w:type="dxa"/>
            <w:tcBorders>
              <w:tl2br w:val="nil"/>
              <w:tr2bl w:val="nil"/>
            </w:tcBorders>
          </w:tcPr>
          <w:p w14:paraId="151492D3">
            <w:pPr>
              <w:jc w:val="center"/>
              <w:rPr>
                <w:rFonts w:ascii="Times New Roman" w:hAnsi="Times New Roman"/>
                <w:szCs w:val="21"/>
              </w:rPr>
            </w:pPr>
            <w:r>
              <w:rPr>
                <w:rFonts w:ascii="Times New Roman" w:hAnsi="Times New Roman"/>
                <w:szCs w:val="21"/>
              </w:rPr>
              <w:t>83</w:t>
            </w:r>
          </w:p>
        </w:tc>
      </w:tr>
      <w:tr w14:paraId="679422E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63" w:type="dxa"/>
            <w:tcBorders>
              <w:tl2br w:val="nil"/>
              <w:tr2bl w:val="nil"/>
            </w:tcBorders>
          </w:tcPr>
          <w:p w14:paraId="3BE031C9">
            <w:pPr>
              <w:jc w:val="left"/>
              <w:rPr>
                <w:rFonts w:ascii="Times New Roman" w:hAnsi="Times New Roman"/>
                <w:szCs w:val="21"/>
              </w:rPr>
            </w:pPr>
          </w:p>
        </w:tc>
        <w:tc>
          <w:tcPr>
            <w:tcW w:w="1826" w:type="dxa"/>
            <w:tcBorders>
              <w:tl2br w:val="nil"/>
              <w:tr2bl w:val="nil"/>
            </w:tcBorders>
          </w:tcPr>
          <w:p w14:paraId="22E2CC87">
            <w:pPr>
              <w:jc w:val="center"/>
              <w:rPr>
                <w:rFonts w:ascii="Times New Roman" w:hAnsi="Times New Roman"/>
                <w:szCs w:val="21"/>
              </w:rPr>
            </w:pPr>
            <w:r>
              <w:rPr>
                <w:rFonts w:ascii="Times New Roman" w:hAnsi="Times New Roman"/>
                <w:szCs w:val="21"/>
              </w:rPr>
              <w:t>0.7427</w:t>
            </w:r>
          </w:p>
        </w:tc>
        <w:tc>
          <w:tcPr>
            <w:tcW w:w="1866" w:type="dxa"/>
            <w:tcBorders>
              <w:tl2br w:val="nil"/>
              <w:tr2bl w:val="nil"/>
            </w:tcBorders>
          </w:tcPr>
          <w:p w14:paraId="71CD2F15">
            <w:pPr>
              <w:jc w:val="center"/>
              <w:rPr>
                <w:rFonts w:ascii="Times New Roman" w:hAnsi="Times New Roman"/>
                <w:szCs w:val="21"/>
              </w:rPr>
            </w:pPr>
            <w:r>
              <w:rPr>
                <w:rFonts w:ascii="Times New Roman" w:hAnsi="Times New Roman"/>
                <w:szCs w:val="21"/>
              </w:rPr>
              <w:t>0.8475</w:t>
            </w:r>
          </w:p>
        </w:tc>
      </w:tr>
    </w:tbl>
    <w:p w14:paraId="390ADB18">
      <w:pPr>
        <w:widowControl/>
        <w:spacing w:line="400" w:lineRule="exact"/>
        <w:ind w:firstLine="420" w:firstLineChars="200"/>
        <w:jc w:val="left"/>
        <w:rPr>
          <w:rFonts w:ascii="Times New Roman" w:hAnsi="Times New Roman"/>
          <w:kern w:val="0"/>
          <w:sz w:val="24"/>
          <w:lang w:bidi="ar"/>
        </w:rPr>
      </w:pPr>
      <w:r>
        <w:rPr>
          <w:rFonts w:ascii="Times New Roman" w:hAnsi="Times New Roman"/>
          <w:szCs w:val="21"/>
        </w:rPr>
        <w:t>注：标准误为聚类到省份层面回归。</w:t>
      </w:r>
    </w:p>
    <w:p w14:paraId="7083FAE3">
      <w:pPr>
        <w:spacing w:before="480" w:after="120"/>
        <w:jc w:val="center"/>
        <w:outlineLvl w:val="1"/>
        <w:rPr>
          <w:rFonts w:ascii="Times New Roman" w:hAnsi="Times New Roman"/>
          <w:b/>
          <w:bCs/>
          <w:kern w:val="0"/>
          <w:sz w:val="24"/>
          <w:lang w:bidi="ar"/>
        </w:rPr>
      </w:pPr>
      <w:bookmarkStart w:id="816" w:name="_Toc10483"/>
      <w:bookmarkStart w:id="817" w:name="_Toc5428"/>
      <w:bookmarkStart w:id="818" w:name="_Toc26644"/>
      <w:r>
        <w:rPr>
          <w:rFonts w:ascii="Times New Roman" w:hAnsi="Times New Roman" w:eastAsia="黑体"/>
          <w:b/>
          <w:bCs/>
          <w:sz w:val="28"/>
          <w:szCs w:val="28"/>
        </w:rPr>
        <w:t>第三节 本章小结</w:t>
      </w:r>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123CC822">
      <w:pPr>
        <w:spacing w:line="400" w:lineRule="exact"/>
        <w:ind w:firstLine="480" w:firstLineChars="200"/>
        <w:rPr>
          <w:rFonts w:ascii="Times New Roman" w:hAnsi="Times New Roman"/>
          <w:kern w:val="0"/>
          <w:sz w:val="24"/>
          <w:lang w:bidi="ar"/>
        </w:rPr>
      </w:pPr>
      <w:r>
        <w:rPr>
          <w:rFonts w:ascii="Times New Roman" w:hAnsi="Times New Roman"/>
          <w:kern w:val="0"/>
          <w:sz w:val="24"/>
          <w:lang w:bidi="ar"/>
        </w:rPr>
        <w:t>本章基于碳不平等视角分析产业数字化对中国贸易隐含碳的影响，主要考察两个问题：第一个问题是中国在国际及省际贸易中是否存在贸易碳不平等，变化趋势与现状如何？</w:t>
      </w:r>
      <w:r>
        <w:rPr>
          <w:rFonts w:hint="eastAsia" w:ascii="Times New Roman" w:hAnsi="Times New Roman"/>
          <w:kern w:val="0"/>
          <w:sz w:val="24"/>
          <w:lang w:bidi="ar"/>
        </w:rPr>
        <w:t>通过</w:t>
      </w:r>
      <w:r>
        <w:rPr>
          <w:rFonts w:ascii="Times New Roman" w:hAnsi="Times New Roman"/>
          <w:kern w:val="0"/>
          <w:sz w:val="24"/>
          <w:lang w:bidi="ar"/>
        </w:rPr>
        <w:t>构建出口（省际调出）失衡度指数（TI）及碳排放贸易条件指数（ETT）作为贸易碳不平等代理变量</w:t>
      </w:r>
      <w:r>
        <w:rPr>
          <w:rFonts w:hint="eastAsia" w:ascii="Times New Roman" w:hAnsi="Times New Roman"/>
          <w:kern w:val="0"/>
          <w:sz w:val="24"/>
          <w:lang w:bidi="ar"/>
        </w:rPr>
        <w:t>进行实证检验</w:t>
      </w:r>
      <w:r>
        <w:rPr>
          <w:rFonts w:ascii="Times New Roman" w:hAnsi="Times New Roman"/>
          <w:kern w:val="0"/>
          <w:sz w:val="24"/>
          <w:lang w:bidi="ar"/>
        </w:rPr>
        <w:t>发现</w:t>
      </w:r>
      <w:r>
        <w:rPr>
          <w:rFonts w:hint="eastAsia" w:ascii="Times New Roman" w:hAnsi="Times New Roman"/>
          <w:kern w:val="0"/>
          <w:sz w:val="24"/>
          <w:lang w:bidi="ar"/>
        </w:rPr>
        <w:t>，</w:t>
      </w:r>
      <w:r>
        <w:rPr>
          <w:rFonts w:ascii="Times New Roman" w:hAnsi="Times New Roman"/>
          <w:kern w:val="0"/>
          <w:sz w:val="24"/>
          <w:lang w:bidi="ar"/>
        </w:rPr>
        <w:t>无论国际贸易还是省际贸易，我国</w:t>
      </w:r>
      <w:r>
        <w:rPr>
          <w:rFonts w:hint="eastAsia" w:ascii="Times New Roman" w:hAnsi="Times New Roman"/>
          <w:kern w:val="0"/>
          <w:sz w:val="24"/>
          <w:lang w:bidi="ar"/>
        </w:rPr>
        <w:t>均存在</w:t>
      </w:r>
      <w:r>
        <w:rPr>
          <w:rFonts w:ascii="Times New Roman" w:hAnsi="Times New Roman"/>
          <w:kern w:val="0"/>
          <w:sz w:val="24"/>
          <w:lang w:bidi="ar"/>
        </w:rPr>
        <w:t xml:space="preserve">贸易碳不平等。具体而言，在国际贸易中，1995-2020年中国TI指数及ETT指数呈先下降后上升最后趋于稳定下降趋势，且目前TI指数及ETT指数都大于1，说明中国是碳不平等受害者，相较而言，美国等发达经济体是碳不平等受益者。分产业来看，1995-2020年中国各产业TI指数及ETT指数呈下降趋势，中国服务业的TI指数小于1，中国制造业TI指数大于1，制造业行业中国承担碳排放责任要高于其自身出口经济收益，2020年近1/4产业的ETT指数小于1。在省际贸易层面，贸易碳不平等现象是存在的，北京、上海、广东、江苏、浙江等发达省份、以轻工业、高技术产业、服务业为主的地区为碳不平等受益者，TI指数和ETT指数小于1，内蒙古、宁夏、山西、新疆、贵州等经济相对落后地区、以重工业、加工业、能源为行业的地区为碳不平等受损者，TI指数和ETT指数大于1。分行业来看，各省电力、热力生产和供应业的TI指数高，表明电力贸易是碳不平等的重要来源。山西、陕西、内蒙古、黑龙江、新疆、广东是主要供应省份，六省电力、热力生产和供应业的省际调出总值占全部省份的68.1%。      </w:t>
      </w:r>
    </w:p>
    <w:p w14:paraId="6080F74B">
      <w:pPr>
        <w:spacing w:line="400" w:lineRule="exact"/>
        <w:ind w:firstLine="480" w:firstLineChars="200"/>
        <w:rPr>
          <w:rFonts w:ascii="Times New Roman" w:hAnsi="Times New Roman" w:eastAsia="黑体"/>
          <w:b/>
          <w:bCs/>
          <w:sz w:val="32"/>
          <w:szCs w:val="32"/>
        </w:rPr>
      </w:pPr>
      <w:r>
        <w:rPr>
          <w:rFonts w:ascii="Times New Roman" w:hAnsi="Times New Roman"/>
          <w:kern w:val="0"/>
          <w:sz w:val="24"/>
          <w:lang w:bidi="ar"/>
        </w:rPr>
        <w:t>第二个问题是产业数字化对中国出口碳不平等影响的实证检验。国际贸易层面，采用行业-时间层面面板固定效应模型，实证检验产业数字化对碳不平等的影响，结果显示，产业数字化显著抑制了中国出口碳失衡度及碳排放贸易条件，说明产业数字化可以有效缓解中国贸易碳不平等。省际层面，采用调出省份-行业-时间层面多维固定效应模型，实证检验产业数字化对省际碳不平等影响，结果显示，产业数字化显著抑制了中国省际调出碳失衡度及碳排放贸易条件，且对于碳不平等受损省份的抑制效应大于碳不平等受益省份，说明产业数字化可缓解省际贸易碳不平等。电力相关碳排放作为省际贸易碳失衡度的主要行业，产业数字化可有效抑制其省际调出碳失衡度。</w:t>
      </w:r>
    </w:p>
    <w:p w14:paraId="4E9BE08C">
      <w:pPr>
        <w:spacing w:before="480" w:after="360"/>
        <w:jc w:val="center"/>
        <w:outlineLvl w:val="0"/>
        <w:rPr>
          <w:rFonts w:ascii="Times New Roman" w:hAnsi="Times New Roman" w:eastAsia="黑体"/>
          <w:b/>
          <w:bCs/>
          <w:sz w:val="32"/>
          <w:szCs w:val="32"/>
        </w:rPr>
      </w:pPr>
      <w:bookmarkStart w:id="819" w:name="_Toc2967"/>
      <w:bookmarkStart w:id="820" w:name="_Toc32253"/>
      <w:bookmarkStart w:id="821" w:name="_Toc20812"/>
      <w:r>
        <w:rPr>
          <w:rFonts w:ascii="Times New Roman" w:hAnsi="Times New Roman" w:eastAsia="黑体"/>
          <w:b/>
          <w:bCs/>
          <w:sz w:val="32"/>
          <w:szCs w:val="32"/>
        </w:rPr>
        <w:t>第八章 研究结论与展望</w:t>
      </w:r>
      <w:bookmarkEnd w:id="819"/>
      <w:bookmarkEnd w:id="820"/>
      <w:bookmarkEnd w:id="821"/>
    </w:p>
    <w:p w14:paraId="4D022EB4">
      <w:pPr>
        <w:spacing w:line="400" w:lineRule="exact"/>
        <w:ind w:firstLine="480" w:firstLineChars="200"/>
        <w:rPr>
          <w:rFonts w:ascii="Times New Roman" w:hAnsi="Times New Roman"/>
          <w:sz w:val="24"/>
        </w:rPr>
      </w:pPr>
      <w:r>
        <w:rPr>
          <w:rFonts w:ascii="Times New Roman" w:hAnsi="Times New Roman"/>
          <w:sz w:val="24"/>
        </w:rPr>
        <w:t>本章旨在对本研究进行总结性梳理。首先基于第四、五、六、七章的实证检验结果，对研究结论进行归纳整理。然后结合研究结论，针对现实政策方向提出具体建议，以期为中国推动产业数字发展、促进贸易的可持续发展及助力中国尽早实现“双碳”目标提供有价值的对策建议。最后，本章还指出了研究中存在的不足，并对该领域未来进一步深入研究的方向进行了展望。</w:t>
      </w:r>
    </w:p>
    <w:p w14:paraId="67C6930B">
      <w:pPr>
        <w:spacing w:before="480" w:after="120"/>
        <w:jc w:val="center"/>
        <w:outlineLvl w:val="1"/>
        <w:rPr>
          <w:rFonts w:ascii="Times New Roman" w:hAnsi="Times New Roman" w:eastAsia="黑体"/>
          <w:b/>
          <w:bCs/>
          <w:sz w:val="28"/>
          <w:szCs w:val="28"/>
        </w:rPr>
      </w:pPr>
      <w:bookmarkStart w:id="822" w:name="_Toc19519"/>
      <w:bookmarkStart w:id="823" w:name="_Toc3315"/>
      <w:bookmarkStart w:id="824" w:name="_Toc17308"/>
      <w:bookmarkStart w:id="825" w:name="_Toc31299"/>
      <w:bookmarkStart w:id="826" w:name="_Toc9978"/>
      <w:bookmarkStart w:id="827" w:name="_Toc17732"/>
      <w:bookmarkStart w:id="828" w:name="_Toc19598"/>
      <w:bookmarkStart w:id="829" w:name="_Toc25814"/>
      <w:bookmarkStart w:id="830" w:name="_Toc3516"/>
      <w:bookmarkStart w:id="831" w:name="_Toc11402"/>
      <w:bookmarkStart w:id="832" w:name="_Toc4233"/>
      <w:bookmarkStart w:id="833" w:name="_Toc5119"/>
      <w:bookmarkStart w:id="834" w:name="_Toc10965"/>
      <w:bookmarkStart w:id="835" w:name="_Toc3486"/>
      <w:r>
        <w:rPr>
          <w:rFonts w:ascii="Times New Roman" w:hAnsi="Times New Roman" w:eastAsia="黑体"/>
          <w:b/>
          <w:bCs/>
          <w:sz w:val="28"/>
          <w:szCs w:val="28"/>
        </w:rPr>
        <w:t>第一节 研究结论</w:t>
      </w:r>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14:paraId="4803FD2A">
      <w:pPr>
        <w:widowControl/>
        <w:spacing w:line="400" w:lineRule="exact"/>
        <w:ind w:firstLine="480" w:firstLineChars="200"/>
        <w:jc w:val="left"/>
        <w:rPr>
          <w:rFonts w:ascii="Times New Roman" w:hAnsi="Times New Roman"/>
          <w:sz w:val="24"/>
        </w:rPr>
      </w:pPr>
      <w:r>
        <w:rPr>
          <w:rFonts w:ascii="Times New Roman" w:hAnsi="Times New Roman"/>
          <w:sz w:val="24"/>
        </w:rPr>
        <w:t>本文基于国际及省际双重贸易视角，探索了产业数字化对中国贸易隐含碳的发展特征、影响及作用机制，并针对国际与省际贸易中碳排放与增加值导致的碳不平等问题，对产业数字化对中国贸易隐含碳的影响进行了拓展性分析。主要研究结论如下：</w:t>
      </w:r>
    </w:p>
    <w:p w14:paraId="5C140AE0">
      <w:pPr>
        <w:widowControl/>
        <w:spacing w:line="400" w:lineRule="exact"/>
        <w:ind w:firstLine="480" w:firstLineChars="200"/>
        <w:jc w:val="left"/>
        <w:rPr>
          <w:rFonts w:ascii="Times New Roman" w:hAnsi="Times New Roman"/>
          <w:sz w:val="24"/>
        </w:rPr>
      </w:pPr>
      <w:r>
        <w:rPr>
          <w:rFonts w:ascii="Times New Roman" w:hAnsi="Times New Roman"/>
          <w:sz w:val="24"/>
        </w:rPr>
        <w:t>第一，在产业数字化的测算上，分别在OECD全球多区域投入产出表和李善同等（2023）编制的中国多区域投入产出表的基础上，使用假设抽取法对中国国际层面和省际层面产业数字化水平进行测度，主要</w:t>
      </w:r>
      <w:r>
        <w:rPr>
          <w:rFonts w:hint="eastAsia" w:ascii="Times New Roman" w:hAnsi="Times New Roman"/>
          <w:sz w:val="24"/>
        </w:rPr>
        <w:t>研究</w:t>
      </w:r>
      <w:r>
        <w:rPr>
          <w:rFonts w:ascii="Times New Roman" w:hAnsi="Times New Roman"/>
          <w:sz w:val="24"/>
        </w:rPr>
        <w:t>结论有：</w:t>
      </w:r>
    </w:p>
    <w:p w14:paraId="07F20C52">
      <w:pPr>
        <w:widowControl/>
        <w:spacing w:line="400" w:lineRule="exact"/>
        <w:ind w:firstLine="480" w:firstLineChars="200"/>
        <w:jc w:val="left"/>
        <w:rPr>
          <w:rFonts w:ascii="Times New Roman" w:hAnsi="Times New Roman"/>
          <w:sz w:val="24"/>
        </w:rPr>
      </w:pPr>
      <w:r>
        <w:rPr>
          <w:rFonts w:ascii="Times New Roman" w:hAnsi="Times New Roman"/>
          <w:sz w:val="24"/>
        </w:rPr>
        <w:t>（1）从产业数字化规模来看，无论是基于国际层面还是</w:t>
      </w:r>
      <w:r>
        <w:rPr>
          <w:rFonts w:hint="eastAsia" w:ascii="Times New Roman" w:hAnsi="Times New Roman"/>
          <w:sz w:val="24"/>
        </w:rPr>
        <w:t>省际</w:t>
      </w:r>
      <w:r>
        <w:rPr>
          <w:rFonts w:ascii="Times New Roman" w:hAnsi="Times New Roman"/>
          <w:sz w:val="24"/>
        </w:rPr>
        <w:t>层面的数据测算，结果都显示，数字经济成为中国经济增长重要引擎，其</w:t>
      </w:r>
      <w:r>
        <w:rPr>
          <w:rFonts w:ascii="Times New Roman" w:hAnsi="Times New Roman" w:eastAsia="DY11"/>
          <w:color w:val="000000"/>
          <w:kern w:val="0"/>
          <w:sz w:val="24"/>
          <w:lang w:bidi="ar"/>
        </w:rPr>
        <w:t>发展速度高于</w:t>
      </w:r>
      <w:r>
        <w:rPr>
          <w:rFonts w:ascii="Times New Roman" w:hAnsi="Times New Roman"/>
          <w:color w:val="000000"/>
          <w:kern w:val="0"/>
          <w:sz w:val="24"/>
          <w:lang w:bidi="ar"/>
        </w:rPr>
        <w:t>GDP增速，从产业数字化发展结构来看，</w:t>
      </w:r>
      <w:r>
        <w:rPr>
          <w:rFonts w:ascii="Times New Roman" w:hAnsi="Times New Roman"/>
          <w:sz w:val="24"/>
        </w:rPr>
        <w:t>数字基础设施驱动的产业数字化高于数字服务引驱动的产业数字化。</w:t>
      </w:r>
    </w:p>
    <w:p w14:paraId="6BCF4A34">
      <w:pPr>
        <w:widowControl/>
        <w:spacing w:line="400" w:lineRule="exact"/>
        <w:ind w:firstLine="480" w:firstLineChars="200"/>
        <w:jc w:val="left"/>
        <w:rPr>
          <w:rFonts w:ascii="Times New Roman" w:hAnsi="Times New Roman"/>
          <w:sz w:val="24"/>
        </w:rPr>
      </w:pPr>
      <w:r>
        <w:rPr>
          <w:rFonts w:ascii="Times New Roman" w:hAnsi="Times New Roman"/>
          <w:sz w:val="24"/>
        </w:rPr>
        <w:t>（2）从产业数字化部门特征来看，三次产业数字增加值呈“第三产业&gt;第二产业&gt;第一产业”的特征，从产业数字化渗透率来看，三次产业数字化程度呈“第二产业&gt;第三产业&gt;第一产业”的特征，这表明第一产业的数字化发展明显滞后，成为产业数字化建设的短板，同时第二产业、第三产业具有较大发展空间。</w:t>
      </w:r>
    </w:p>
    <w:p w14:paraId="0A5E9160">
      <w:pPr>
        <w:widowControl/>
        <w:spacing w:before="30" w:line="400" w:lineRule="exact"/>
        <w:ind w:firstLine="480" w:firstLineChars="200"/>
        <w:rPr>
          <w:rFonts w:ascii="Times New Roman" w:hAnsi="Times New Roman"/>
          <w:sz w:val="24"/>
        </w:rPr>
      </w:pPr>
      <w:r>
        <w:rPr>
          <w:rFonts w:ascii="Times New Roman" w:hAnsi="Times New Roman"/>
          <w:sz w:val="24"/>
        </w:rPr>
        <w:t>（3）不同行业的数字化转型进展和潜力与其行业特性密切相关。技术密集型、市场竞争激烈的行业更容易实现高数字化增加值和渗透率，而人力密集型、资源密集型或竞争不激烈行业数字化转型动力不足，产业数字化增加值和渗透率的差异反映了不同行业在数字化转型中的进展和潜力。</w:t>
      </w:r>
    </w:p>
    <w:p w14:paraId="68FBB350">
      <w:pPr>
        <w:widowControl/>
        <w:spacing w:line="400" w:lineRule="exact"/>
        <w:ind w:firstLine="480" w:firstLineChars="200"/>
        <w:jc w:val="left"/>
        <w:rPr>
          <w:rFonts w:ascii="Times New Roman" w:hAnsi="Times New Roman"/>
          <w:sz w:val="24"/>
        </w:rPr>
      </w:pPr>
      <w:r>
        <w:rPr>
          <w:rFonts w:ascii="Times New Roman" w:hAnsi="Times New Roman"/>
          <w:sz w:val="24"/>
        </w:rPr>
        <w:t>国际层面上，自2009年起，中国成为全球第二大数字经济体，在数字基础设施方面表现尤为突出，数字基础设施增加值超过美国。2011年，中国在产业数字化方面也超越美国，成为全球数字产业与传统产业关联最紧密、合作创造增加值最多的国家。尽管中国在数字基础设施引致的产业数字化方面具有显著优势，但美国在数字服务引致的产业数字化方面仍保持领先地位。</w:t>
      </w:r>
    </w:p>
    <w:p w14:paraId="1B1B010C">
      <w:pPr>
        <w:widowControl/>
        <w:spacing w:line="400" w:lineRule="exact"/>
        <w:ind w:firstLine="480" w:firstLineChars="200"/>
        <w:jc w:val="left"/>
        <w:rPr>
          <w:rFonts w:ascii="Times New Roman" w:hAnsi="Times New Roman"/>
          <w:sz w:val="24"/>
        </w:rPr>
      </w:pPr>
      <w:r>
        <w:rPr>
          <w:rFonts w:ascii="Times New Roman" w:hAnsi="Times New Roman"/>
          <w:sz w:val="24"/>
        </w:rPr>
        <w:t>（</w:t>
      </w:r>
      <w:r>
        <w:rPr>
          <w:rFonts w:hint="eastAsia" w:ascii="Times New Roman" w:hAnsi="Times New Roman"/>
          <w:sz w:val="24"/>
        </w:rPr>
        <w:t>4</w:t>
      </w:r>
      <w:r>
        <w:rPr>
          <w:rFonts w:ascii="Times New Roman" w:hAnsi="Times New Roman"/>
          <w:sz w:val="24"/>
        </w:rPr>
        <w:t>）省级层面上，我国数字经济发展水平呈现出东部地区&gt;中部地区&gt;西部地区的发展特征，发展速度则呈现中部地区&gt;西部地区&gt;东部地区的发展特征。</w:t>
      </w:r>
    </w:p>
    <w:p w14:paraId="7603DBEF">
      <w:pPr>
        <w:widowControl/>
        <w:spacing w:line="400" w:lineRule="exact"/>
        <w:ind w:firstLine="480" w:firstLineChars="200"/>
        <w:jc w:val="left"/>
        <w:rPr>
          <w:rFonts w:ascii="Times New Roman" w:hAnsi="Times New Roman"/>
          <w:sz w:val="24"/>
        </w:rPr>
      </w:pPr>
      <w:r>
        <w:rPr>
          <w:rFonts w:ascii="Times New Roman" w:hAnsi="Times New Roman"/>
          <w:sz w:val="24"/>
        </w:rPr>
        <w:t>第二，在贸易隐含碳的测算上，在OECD全球多区域投入产出表和李善同等（2023）编制的中国多区域投入产出表的基础上，基于Koopman et.al（2014）提出的总贸易核算框架，分别测算了中国出口国内增加值引致的隐含碳排放及省际调出省内增加值引致的碳排放，主要结论有：</w:t>
      </w:r>
    </w:p>
    <w:p w14:paraId="0D1950F8">
      <w:pPr>
        <w:widowControl/>
        <w:spacing w:line="400" w:lineRule="exact"/>
        <w:ind w:firstLine="480" w:firstLineChars="200"/>
        <w:jc w:val="left"/>
        <w:rPr>
          <w:rFonts w:ascii="Times New Roman" w:hAnsi="Times New Roman"/>
          <w:sz w:val="24"/>
        </w:rPr>
      </w:pPr>
      <w:r>
        <w:rPr>
          <w:rFonts w:ascii="Times New Roman" w:hAnsi="Times New Roman" w:eastAsia="DY11"/>
          <w:color w:val="000000"/>
          <w:kern w:val="0"/>
          <w:sz w:val="24"/>
          <w:lang w:bidi="ar"/>
        </w:rPr>
        <w:t>（1）从</w:t>
      </w:r>
      <w:r>
        <w:rPr>
          <w:rFonts w:ascii="Times New Roman" w:hAnsi="Times New Roman"/>
          <w:color w:val="000000"/>
          <w:kern w:val="0"/>
          <w:sz w:val="24"/>
          <w:lang w:bidi="ar"/>
        </w:rPr>
        <w:t>贸易</w:t>
      </w:r>
      <w:r>
        <w:rPr>
          <w:rFonts w:ascii="Times New Roman" w:hAnsi="Times New Roman" w:eastAsia="DY11"/>
          <w:color w:val="000000"/>
          <w:kern w:val="0"/>
          <w:sz w:val="24"/>
          <w:lang w:bidi="ar"/>
        </w:rPr>
        <w:t>隐含碳规模来看，国际</w:t>
      </w:r>
      <w:r>
        <w:rPr>
          <w:rFonts w:ascii="Times New Roman" w:hAnsi="Times New Roman"/>
          <w:color w:val="000000"/>
          <w:kern w:val="0"/>
          <w:sz w:val="24"/>
          <w:lang w:bidi="ar"/>
        </w:rPr>
        <w:t>贸易</w:t>
      </w:r>
      <w:r>
        <w:rPr>
          <w:rFonts w:ascii="Times New Roman" w:hAnsi="Times New Roman" w:eastAsia="DY11"/>
          <w:color w:val="000000"/>
          <w:kern w:val="0"/>
          <w:sz w:val="24"/>
          <w:lang w:bidi="ar"/>
        </w:rPr>
        <w:t>层面上，中国出口隐含碳</w:t>
      </w:r>
      <w:r>
        <w:rPr>
          <w:rFonts w:ascii="Times New Roman" w:hAnsi="Times New Roman"/>
          <w:sz w:val="24"/>
        </w:rPr>
        <w:t>在2008年全球金融危机之前已基本实现达峰</w:t>
      </w:r>
      <w:r>
        <w:rPr>
          <w:rFonts w:ascii="Times New Roman" w:hAnsi="Times New Roman" w:eastAsia="DY11"/>
          <w:color w:val="000000"/>
          <w:kern w:val="0"/>
          <w:sz w:val="24"/>
          <w:lang w:bidi="ar"/>
        </w:rPr>
        <w:t>，2020年中</w:t>
      </w:r>
      <w:r>
        <w:rPr>
          <w:rFonts w:ascii="Times New Roman" w:hAnsi="Times New Roman"/>
          <w:sz w:val="24"/>
        </w:rPr>
        <w:t>国出口隐含碳占中国碳排放总量的16%左右。省际贸易层面上，中国省际调出隐含碳还处于增长态势，2017年省际贸易隐含碳排放占全国总碳排放的比重达55.8%。</w:t>
      </w:r>
    </w:p>
    <w:p w14:paraId="1F43F85D">
      <w:pPr>
        <w:widowControl/>
        <w:spacing w:line="400" w:lineRule="exact"/>
        <w:ind w:firstLine="480"/>
        <w:jc w:val="left"/>
        <w:rPr>
          <w:rFonts w:ascii="Times New Roman" w:hAnsi="Times New Roman"/>
          <w:sz w:val="24"/>
        </w:rPr>
      </w:pPr>
      <w:r>
        <w:rPr>
          <w:rFonts w:ascii="Times New Roman" w:hAnsi="Times New Roman" w:eastAsia="DY11"/>
          <w:color w:val="000000"/>
          <w:kern w:val="0"/>
          <w:sz w:val="24"/>
          <w:lang w:bidi="ar"/>
        </w:rPr>
        <w:t>（2）从</w:t>
      </w:r>
      <w:r>
        <w:rPr>
          <w:rFonts w:ascii="Times New Roman" w:hAnsi="Times New Roman"/>
          <w:color w:val="000000"/>
          <w:kern w:val="0"/>
          <w:sz w:val="24"/>
          <w:lang w:bidi="ar"/>
        </w:rPr>
        <w:t>贸易</w:t>
      </w:r>
      <w:r>
        <w:rPr>
          <w:rFonts w:ascii="Times New Roman" w:hAnsi="Times New Roman" w:eastAsia="DY11"/>
          <w:color w:val="000000"/>
          <w:kern w:val="0"/>
          <w:sz w:val="24"/>
          <w:lang w:bidi="ar"/>
        </w:rPr>
        <w:t>隐含碳价值链路径来看，国际</w:t>
      </w:r>
      <w:r>
        <w:rPr>
          <w:rFonts w:ascii="Times New Roman" w:hAnsi="Times New Roman"/>
          <w:color w:val="000000"/>
          <w:kern w:val="0"/>
          <w:sz w:val="24"/>
          <w:lang w:bidi="ar"/>
        </w:rPr>
        <w:t>贸易</w:t>
      </w:r>
      <w:r>
        <w:rPr>
          <w:rFonts w:ascii="Times New Roman" w:hAnsi="Times New Roman" w:eastAsia="DY11"/>
          <w:color w:val="000000"/>
          <w:kern w:val="0"/>
          <w:sz w:val="24"/>
          <w:lang w:bidi="ar"/>
        </w:rPr>
        <w:t>层面上，出口贸易隐含碳主要沿传统贸易、简单全球价值链进行传输，2020年沿传统</w:t>
      </w:r>
      <w:r>
        <w:rPr>
          <w:rFonts w:ascii="Times New Roman" w:hAnsi="Times New Roman"/>
          <w:color w:val="000000"/>
          <w:kern w:val="0"/>
          <w:sz w:val="24"/>
          <w:lang w:bidi="ar"/>
        </w:rPr>
        <w:t>贸易</w:t>
      </w:r>
      <w:r>
        <w:rPr>
          <w:rFonts w:ascii="Times New Roman" w:hAnsi="Times New Roman" w:eastAsia="DY11"/>
          <w:color w:val="000000"/>
          <w:kern w:val="0"/>
          <w:sz w:val="24"/>
          <w:lang w:bidi="ar"/>
        </w:rPr>
        <w:t>、简单</w:t>
      </w:r>
      <w:r>
        <w:rPr>
          <w:rFonts w:ascii="Times New Roman" w:hAnsi="Times New Roman"/>
          <w:color w:val="000000"/>
          <w:kern w:val="0"/>
          <w:sz w:val="24"/>
          <w:lang w:bidi="ar"/>
        </w:rPr>
        <w:t>全球</w:t>
      </w:r>
      <w:r>
        <w:rPr>
          <w:rFonts w:ascii="Times New Roman" w:hAnsi="Times New Roman" w:eastAsia="DY11"/>
          <w:color w:val="000000"/>
          <w:kern w:val="0"/>
          <w:sz w:val="24"/>
          <w:lang w:bidi="ar"/>
        </w:rPr>
        <w:t>价值链和复杂</w:t>
      </w:r>
      <w:r>
        <w:rPr>
          <w:rFonts w:ascii="Times New Roman" w:hAnsi="Times New Roman"/>
          <w:color w:val="000000"/>
          <w:kern w:val="0"/>
          <w:sz w:val="24"/>
          <w:lang w:bidi="ar"/>
        </w:rPr>
        <w:t>全球</w:t>
      </w:r>
      <w:r>
        <w:rPr>
          <w:rFonts w:ascii="Times New Roman" w:hAnsi="Times New Roman" w:eastAsia="DY11"/>
          <w:color w:val="000000"/>
          <w:kern w:val="0"/>
          <w:sz w:val="24"/>
          <w:lang w:bidi="ar"/>
        </w:rPr>
        <w:t>价值链的碳排放占中国总碳排放比重分别为6.48%、6.57%和2.65%。省际</w:t>
      </w:r>
      <w:r>
        <w:rPr>
          <w:rFonts w:ascii="Times New Roman" w:hAnsi="Times New Roman"/>
          <w:color w:val="000000"/>
          <w:kern w:val="0"/>
          <w:sz w:val="24"/>
          <w:lang w:bidi="ar"/>
        </w:rPr>
        <w:t>贸易</w:t>
      </w:r>
      <w:r>
        <w:rPr>
          <w:rFonts w:ascii="Times New Roman" w:hAnsi="Times New Roman" w:eastAsia="DY11"/>
          <w:color w:val="000000"/>
          <w:kern w:val="0"/>
          <w:sz w:val="24"/>
          <w:lang w:bidi="ar"/>
        </w:rPr>
        <w:t>层面上，</w:t>
      </w:r>
      <w:r>
        <w:rPr>
          <w:rFonts w:ascii="Times New Roman" w:hAnsi="Times New Roman"/>
          <w:color w:val="000000"/>
          <w:kern w:val="0"/>
          <w:sz w:val="24"/>
          <w:lang w:bidi="ar"/>
        </w:rPr>
        <w:t>调出</w:t>
      </w:r>
      <w:r>
        <w:rPr>
          <w:rFonts w:ascii="Times New Roman" w:hAnsi="Times New Roman"/>
          <w:sz w:val="24"/>
        </w:rPr>
        <w:t>贸易隐含碳主要沿复杂国内价值链进行传输，2017年沿国内传统贸易、简单国内价值链和复杂国内价值链碳排放占中国碳排放比重分别为8.8%、16.1%和30.9%。</w:t>
      </w:r>
    </w:p>
    <w:p w14:paraId="0D9BB917">
      <w:pPr>
        <w:widowControl/>
        <w:spacing w:line="400" w:lineRule="exact"/>
        <w:ind w:firstLine="480"/>
        <w:jc w:val="left"/>
        <w:rPr>
          <w:rFonts w:ascii="Times New Roman" w:hAnsi="Times New Roman"/>
          <w:sz w:val="24"/>
        </w:rPr>
      </w:pPr>
      <w:r>
        <w:rPr>
          <w:rFonts w:ascii="Times New Roman" w:hAnsi="Times New Roman"/>
          <w:sz w:val="24"/>
        </w:rPr>
        <w:t>（3）从贸易隐含碳的地理分布来看，国际贸易层面上，中国对口隐含碳从发达经济体向发展中经济体转移，随着中国与东盟贸易的快速发展，中国流向东盟的出口隐含碳也出现增长态势。省际贸易层面上，中国省际调出隐含碳主要省份为内陆地区的能源密集型省份和东部沿海经济发达省份组成，从贸易隐含碳转移结构来看，经济发达地区是中国区域间贸易隐含碳排放净调入的主体，从其他区域的调入隐含碳显著高于其对其他地区的调出隐含碳。</w:t>
      </w:r>
    </w:p>
    <w:p w14:paraId="2A186EC4">
      <w:pPr>
        <w:widowControl/>
        <w:spacing w:line="400" w:lineRule="exact"/>
        <w:ind w:firstLine="480"/>
        <w:jc w:val="left"/>
        <w:rPr>
          <w:rFonts w:ascii="Times New Roman" w:hAnsi="Times New Roman"/>
          <w:sz w:val="24"/>
        </w:rPr>
      </w:pPr>
      <w:r>
        <w:rPr>
          <w:rFonts w:ascii="Times New Roman" w:hAnsi="Times New Roman"/>
          <w:sz w:val="24"/>
        </w:rPr>
        <w:t>（4）从贸易隐含碳的部门分布来看，国际贸易层面上，中国出口隐含碳排放主要集中在计算机与电子和光学产品、电气设备、化学品和化学产品、机械设备、基本金属、金属制品、纺织品等行业，2020年这些行业出口隐含碳占中国总出口隐含碳的65.9%。省际贸易层面上，中国省际调出隐含碳主要集中在金属冶炼及压延加工业、电力热力的生产和供应业两大部门是中国省际贸易隐含碳的主要部门，2017年两个部门的省际调出隐含碳占中国总省际调出隐含碳总量的36.84%。</w:t>
      </w:r>
    </w:p>
    <w:p w14:paraId="065E0CA7">
      <w:pPr>
        <w:spacing w:line="400" w:lineRule="exact"/>
        <w:ind w:firstLine="480" w:firstLineChars="200"/>
        <w:rPr>
          <w:rFonts w:ascii="Times New Roman" w:hAnsi="Times New Roman"/>
          <w:sz w:val="24"/>
        </w:rPr>
      </w:pPr>
      <w:r>
        <w:rPr>
          <w:rFonts w:ascii="Times New Roman" w:hAnsi="Times New Roman"/>
          <w:sz w:val="24"/>
        </w:rPr>
        <w:t>第三，在产业数字化与出口隐含碳的因果识别检验上，运用多维面板数据回归方法进行实证检验，主要结论有：</w:t>
      </w:r>
    </w:p>
    <w:p w14:paraId="61182607">
      <w:pPr>
        <w:spacing w:line="400" w:lineRule="exact"/>
        <w:ind w:firstLine="480" w:firstLineChars="200"/>
        <w:rPr>
          <w:rFonts w:ascii="Times New Roman" w:hAnsi="Times New Roman"/>
          <w:sz w:val="24"/>
        </w:rPr>
      </w:pPr>
      <w:r>
        <w:rPr>
          <w:rFonts w:ascii="Times New Roman" w:hAnsi="Times New Roman"/>
          <w:sz w:val="24"/>
        </w:rPr>
        <w:t>（1）在国际贸易层面，检验结果表明，产业数字化对中国出口隐含碳产生了显著的负向影响。这一结论在经过一系列稳健性检验，包括改变变量的测度方式、调整样本维度、样本数据处理、更换模型以及内生性讨论后，仍然保持一致。且数字基础设施驱动的产业数字化及数字服务驱动的产业数字化均显著抑制了中国出口隐含碳。此外，产业数字化对出口隐含碳的抑制效应在传统出口贸易、简单GVC出口贸易、复杂GVC出口贸易三条路径下均成立。这些发现共同表明，产业数字化有效地抑制了中国出口隐含碳。异质性分析表明，产业数字化更有助于抑制</w:t>
      </w:r>
      <w:r>
        <w:rPr>
          <w:rFonts w:hint="eastAsia" w:ascii="Times New Roman" w:hAnsi="Times New Roman"/>
          <w:sz w:val="24"/>
        </w:rPr>
        <w:t>中国对</w:t>
      </w:r>
      <w:r>
        <w:rPr>
          <w:rFonts w:ascii="Times New Roman" w:hAnsi="Times New Roman"/>
          <w:sz w:val="24"/>
        </w:rPr>
        <w:t>发展中经济体（地区）隐含碳和污染行业的出口隐含碳排放。</w:t>
      </w:r>
    </w:p>
    <w:p w14:paraId="7677BFB1">
      <w:pPr>
        <w:spacing w:line="400" w:lineRule="exact"/>
        <w:ind w:firstLine="480" w:firstLineChars="200"/>
        <w:rPr>
          <w:rFonts w:ascii="Times New Roman" w:hAnsi="Times New Roman"/>
          <w:sz w:val="24"/>
        </w:rPr>
      </w:pPr>
      <w:r>
        <w:rPr>
          <w:rFonts w:ascii="Times New Roman" w:hAnsi="Times New Roman"/>
          <w:sz w:val="24"/>
        </w:rPr>
        <w:t>（2）在省际贸易层面，产业数字化对省际调出隐含碳产生了显著的正向影响。这一结论同样在经过改变核心解释变量测度方式、调整样本维度、缩尾处理以及更换样本数据来源等一系列稳健性检验后，依然成立。且数字基础设施驱动的产业数字化及数字服务驱动的产业数字化均显著促进了省际调出隐含碳。此外，产业数字化对调出隐含碳的促进效应在传统省际调出贸易、简单NVC调出贸易、复杂NVC调出贸易三条路径下均成立。这些发现共同表明，产业数字化有效地促进了各省省际调出隐含碳排放。另外，产业数字化对中国省际调出隐含碳的影响呈现出先促进后抑制的倒U型特征，且目前产业数字化的影响依旧在拐点之前，呈促进的状态。异质性分析表明，产业数字化对中国省际调出隐含碳的促进作用在环境规制较高省份及东部省份较弱。</w:t>
      </w:r>
    </w:p>
    <w:p w14:paraId="6B01F1BE">
      <w:pPr>
        <w:widowControl/>
        <w:spacing w:line="400" w:lineRule="exact"/>
        <w:ind w:firstLine="480" w:firstLineChars="200"/>
        <w:jc w:val="left"/>
        <w:rPr>
          <w:rFonts w:ascii="Times New Roman" w:hAnsi="Times New Roman"/>
          <w:sz w:val="24"/>
        </w:rPr>
      </w:pPr>
      <w:r>
        <w:rPr>
          <w:rFonts w:ascii="Times New Roman" w:hAnsi="Times New Roman"/>
          <w:sz w:val="24"/>
        </w:rPr>
        <w:t>第四，在传导机制的检验上，</w:t>
      </w:r>
      <w:r>
        <w:rPr>
          <w:rFonts w:ascii="Times New Roman" w:hAnsi="Times New Roman"/>
          <w:color w:val="000000"/>
          <w:kern w:val="0"/>
          <w:sz w:val="24"/>
          <w:lang w:bidi="ar"/>
        </w:rPr>
        <w:t>运用</w:t>
      </w:r>
      <w:r>
        <w:rPr>
          <w:rFonts w:ascii="Times New Roman" w:hAnsi="Times New Roman"/>
          <w:sz w:val="24"/>
        </w:rPr>
        <w:t>四段式中介机制模型检验了规模效应、结构效应、技术效应的存在性，主要结论有；</w:t>
      </w:r>
    </w:p>
    <w:p w14:paraId="44A3FD62">
      <w:pPr>
        <w:widowControl/>
        <w:spacing w:line="400" w:lineRule="exact"/>
        <w:ind w:firstLine="480" w:firstLineChars="200"/>
        <w:jc w:val="left"/>
        <w:rPr>
          <w:rFonts w:ascii="Times New Roman" w:hAnsi="Times New Roman"/>
          <w:color w:val="000000"/>
          <w:kern w:val="0"/>
          <w:sz w:val="24"/>
          <w:lang w:bidi="ar"/>
        </w:rPr>
      </w:pPr>
      <w:r>
        <w:rPr>
          <w:rFonts w:ascii="Times New Roman" w:hAnsi="Times New Roman"/>
          <w:sz w:val="24"/>
        </w:rPr>
        <w:t>（1）</w:t>
      </w:r>
      <w:r>
        <w:rPr>
          <w:rFonts w:ascii="Times New Roman" w:hAnsi="Times New Roman"/>
          <w:color w:val="000000"/>
          <w:kern w:val="0"/>
          <w:sz w:val="24"/>
          <w:lang w:bidi="ar"/>
        </w:rPr>
        <w:t>在国际和省际贸易层面，规模效应的传导机制都存在，但规模效应在国际和省际贸易层面上的影响存在差异。在国际贸易层面上，产业数字化通过增加贸易成本，抑制了出口规模，进而抑制了出口隐含碳。省际贸易层面上，产业数字化通过抑制贸易成本，促进了调出规模，进而促进了调出隐含碳。值得注意的是，在控制了调出规模后，省际贸易层面上，产业数字化对省际调出隐含碳的影响由促进变抑制，说明产业数字化通过贸易规模的间接效应遮掩了产业数字化对调出隐含碳负向影响的直接效应。</w:t>
      </w:r>
    </w:p>
    <w:p w14:paraId="623C8013">
      <w:pPr>
        <w:spacing w:line="400" w:lineRule="exact"/>
        <w:ind w:firstLine="480" w:firstLineChars="200"/>
        <w:rPr>
          <w:rFonts w:ascii="Times New Roman" w:hAnsi="Times New Roman"/>
          <w:sz w:val="24"/>
        </w:rPr>
      </w:pPr>
      <w:r>
        <w:rPr>
          <w:rFonts w:ascii="Times New Roman" w:hAnsi="Times New Roman"/>
          <w:color w:val="000000"/>
          <w:kern w:val="0"/>
          <w:sz w:val="24"/>
          <w:lang w:bidi="ar"/>
        </w:rPr>
        <w:t>（2）在国际和省际贸易层面，结构效应的传导机制都存在，具体来讲，国际贸易层面上，产业数字化通过促进价值链功能升级、提高出口服务化、弱化碳要素比较优势进而抑制出口隐含碳排放，</w:t>
      </w:r>
      <w:r>
        <w:rPr>
          <w:rFonts w:ascii="Times New Roman" w:hAnsi="Times New Roman"/>
          <w:sz w:val="24"/>
        </w:rPr>
        <w:t>在省际贸易层面，由于数据可获得性的限制，本文仅检验了调出服务化及碳要素比较优势的传导机制。研究结果表明，产业数字化通过提升调出服务化和弱化碳要素比较优势，进而对调出隐含碳排放产生负向的间接效应，这部分间接效应掩盖了产业数字化带来的部分正向直接效应。</w:t>
      </w:r>
    </w:p>
    <w:p w14:paraId="460A532F">
      <w:pPr>
        <w:widowControl/>
        <w:spacing w:line="400" w:lineRule="exact"/>
        <w:ind w:firstLine="480" w:firstLineChars="200"/>
        <w:jc w:val="left"/>
        <w:rPr>
          <w:rFonts w:ascii="Times New Roman" w:hAnsi="Times New Roman"/>
          <w:color w:val="000000"/>
          <w:kern w:val="0"/>
          <w:sz w:val="24"/>
          <w:lang w:bidi="ar"/>
        </w:rPr>
      </w:pPr>
      <w:r>
        <w:rPr>
          <w:rFonts w:ascii="Times New Roman" w:hAnsi="Times New Roman"/>
          <w:color w:val="000000"/>
          <w:kern w:val="0"/>
          <w:sz w:val="24"/>
          <w:lang w:bidi="ar"/>
        </w:rPr>
        <w:t>（3）在国际和省际贸易层面上，技术效应的传导机制都存在，具体来讲，国际贸易层面上，产业数字化通过抑制碳排放强度进而抑制出口隐含碳排放，省际贸易层面上，产业数字化通过抑制碳排放强度进而负向影响调出隐含碳排放的间接效应遮掩了部分正向直接效应。</w:t>
      </w:r>
    </w:p>
    <w:p w14:paraId="15261CB3">
      <w:pPr>
        <w:widowControl/>
        <w:spacing w:line="400" w:lineRule="exact"/>
        <w:ind w:firstLine="480" w:firstLineChars="200"/>
        <w:jc w:val="left"/>
        <w:rPr>
          <w:rFonts w:ascii="Times New Roman" w:hAnsi="Times New Roman"/>
          <w:kern w:val="0"/>
          <w:sz w:val="24"/>
          <w:lang w:bidi="ar"/>
        </w:rPr>
      </w:pPr>
      <w:r>
        <w:rPr>
          <w:rFonts w:ascii="Times New Roman" w:hAnsi="Times New Roman"/>
          <w:color w:val="000000"/>
          <w:kern w:val="0"/>
          <w:sz w:val="24"/>
          <w:lang w:bidi="ar"/>
        </w:rPr>
        <w:t>第五，在拓展性分析上，基于国际省际贸易视角，首先</w:t>
      </w:r>
      <w:r>
        <w:rPr>
          <w:rFonts w:ascii="Times New Roman" w:hAnsi="Times New Roman"/>
          <w:kern w:val="0"/>
          <w:sz w:val="24"/>
          <w:lang w:bidi="ar"/>
        </w:rPr>
        <w:t>构建出口（省际调出）失衡度指数（TI）及碳排放贸易条件指数（ETT）作为贸易碳不平等代理变量，分析中国国际</w:t>
      </w:r>
      <w:r>
        <w:rPr>
          <w:rFonts w:hint="eastAsia" w:ascii="Times New Roman" w:hAnsi="Times New Roman"/>
          <w:kern w:val="0"/>
          <w:sz w:val="24"/>
          <w:lang w:bidi="ar"/>
        </w:rPr>
        <w:t>贸易</w:t>
      </w:r>
      <w:r>
        <w:rPr>
          <w:rFonts w:ascii="Times New Roman" w:hAnsi="Times New Roman"/>
          <w:kern w:val="0"/>
          <w:sz w:val="24"/>
          <w:lang w:bidi="ar"/>
        </w:rPr>
        <w:t>和省际贸易碳不平等特征事实，接着对产业数字化对中国贸易碳不平等影响进行实证检验。主要结论有：</w:t>
      </w:r>
    </w:p>
    <w:p w14:paraId="7227C4B5">
      <w:pPr>
        <w:widowControl/>
        <w:spacing w:line="400" w:lineRule="exact"/>
        <w:ind w:firstLine="480" w:firstLineChars="200"/>
        <w:jc w:val="left"/>
        <w:rPr>
          <w:rFonts w:ascii="Times New Roman" w:hAnsi="Times New Roman"/>
          <w:kern w:val="0"/>
          <w:sz w:val="24"/>
          <w:lang w:bidi="ar"/>
        </w:rPr>
      </w:pPr>
      <w:r>
        <w:rPr>
          <w:rFonts w:ascii="Times New Roman" w:hAnsi="Times New Roman"/>
          <w:kern w:val="0"/>
          <w:sz w:val="24"/>
          <w:lang w:bidi="ar"/>
        </w:rPr>
        <w:t>（1）关于贸易碳不平等的特征事实。在国际贸易层面，1995-2020年间，中国在国际贸易中的碳不平等（TI指数和ETT指数）呈现先下降后上升，最终趋于稳定的下降趋势，且两者均大于1，表明中国是碳不平等的受损者，而美国等发达经济体则是碳不平等的受益者。分产业看，中国服务业TI指数小于1，制造业TI指数大于1，制造业的碳排放责任高于其出口经济收益，2020年近1/4产业的ETT指数小于1。在省际贸易层面，中国</w:t>
      </w:r>
      <w:r>
        <w:rPr>
          <w:rFonts w:hint="eastAsia" w:ascii="Times New Roman" w:hAnsi="Times New Roman"/>
          <w:kern w:val="0"/>
          <w:sz w:val="24"/>
          <w:lang w:bidi="ar"/>
        </w:rPr>
        <w:t>也</w:t>
      </w:r>
      <w:r>
        <w:rPr>
          <w:rFonts w:ascii="Times New Roman" w:hAnsi="Times New Roman"/>
          <w:kern w:val="0"/>
          <w:sz w:val="24"/>
          <w:lang w:bidi="ar"/>
        </w:rPr>
        <w:t>存在贸易碳不平等现象。</w:t>
      </w:r>
      <w:r>
        <w:rPr>
          <w:rFonts w:hint="eastAsia" w:ascii="Times New Roman" w:hAnsi="Times New Roman"/>
          <w:kern w:val="0"/>
          <w:sz w:val="24"/>
          <w:lang w:bidi="ar"/>
        </w:rPr>
        <w:t>经济相对</w:t>
      </w:r>
      <w:r>
        <w:rPr>
          <w:rFonts w:ascii="Times New Roman" w:hAnsi="Times New Roman"/>
          <w:kern w:val="0"/>
          <w:sz w:val="24"/>
          <w:lang w:bidi="ar"/>
        </w:rPr>
        <w:t>发达省</w:t>
      </w:r>
      <w:r>
        <w:rPr>
          <w:rFonts w:hint="eastAsia" w:ascii="Times New Roman" w:hAnsi="Times New Roman"/>
          <w:kern w:val="0"/>
          <w:sz w:val="24"/>
          <w:lang w:bidi="ar"/>
        </w:rPr>
        <w:t>市</w:t>
      </w:r>
      <w:r>
        <w:rPr>
          <w:rFonts w:ascii="Times New Roman" w:hAnsi="Times New Roman"/>
          <w:kern w:val="0"/>
          <w:sz w:val="24"/>
          <w:lang w:bidi="ar"/>
        </w:rPr>
        <w:t>如北京、上海、广东、江苏、浙江等，以轻工业、高技术产业和服务业为主，是碳不平等的受益者，TI指数和ETT指数小于1；而经济相对落后</w:t>
      </w:r>
      <w:r>
        <w:rPr>
          <w:rFonts w:hint="eastAsia" w:ascii="Times New Roman" w:hAnsi="Times New Roman"/>
          <w:kern w:val="0"/>
          <w:sz w:val="24"/>
          <w:lang w:bidi="ar"/>
        </w:rPr>
        <w:t>省份</w:t>
      </w:r>
      <w:r>
        <w:rPr>
          <w:rFonts w:ascii="Times New Roman" w:hAnsi="Times New Roman"/>
          <w:kern w:val="0"/>
          <w:sz w:val="24"/>
          <w:lang w:bidi="ar"/>
        </w:rPr>
        <w:t>如内蒙古、宁夏、山西、新疆、贵州等，以重工业、加工业和能源行业为主，是碳不平等的受损者，TI指数和ETT指数大于1。电力、热力生产和供应业的TI指数较高，表明电力贸易是碳不平等的重要来源，主要供应省份包括山西、陕西、内蒙古、黑龙江、新疆和广东，六省的电力、热力生产和供应业的省际调出总值占全部省份的68.1%。</w:t>
      </w:r>
    </w:p>
    <w:p w14:paraId="7AB2511B">
      <w:pPr>
        <w:spacing w:before="480" w:after="120"/>
        <w:jc w:val="center"/>
        <w:outlineLvl w:val="1"/>
        <w:rPr>
          <w:rFonts w:ascii="Times New Roman" w:hAnsi="Times New Roman" w:eastAsia="黑体"/>
          <w:b/>
          <w:bCs/>
          <w:sz w:val="28"/>
          <w:szCs w:val="28"/>
        </w:rPr>
      </w:pPr>
      <w:bookmarkStart w:id="836" w:name="_Toc20313"/>
      <w:bookmarkStart w:id="837" w:name="_Toc11361"/>
      <w:bookmarkStart w:id="838" w:name="_Toc25926"/>
      <w:r>
        <w:rPr>
          <w:rFonts w:ascii="Times New Roman" w:hAnsi="Times New Roman" w:eastAsia="黑体"/>
          <w:b/>
          <w:bCs/>
          <w:sz w:val="28"/>
          <w:szCs w:val="28"/>
        </w:rPr>
        <w:t>第二节 政策建议</w:t>
      </w:r>
      <w:bookmarkEnd w:id="836"/>
      <w:bookmarkEnd w:id="837"/>
      <w:bookmarkEnd w:id="838"/>
    </w:p>
    <w:p w14:paraId="25DE74AB">
      <w:pPr>
        <w:widowControl/>
        <w:spacing w:line="400" w:lineRule="exact"/>
        <w:ind w:firstLine="480" w:firstLineChars="200"/>
        <w:jc w:val="left"/>
        <w:rPr>
          <w:rFonts w:ascii="Times New Roman" w:hAnsi="Times New Roman"/>
          <w:sz w:val="24"/>
        </w:rPr>
      </w:pPr>
      <w:r>
        <w:rPr>
          <w:rFonts w:ascii="Times New Roman" w:hAnsi="Times New Roman"/>
          <w:sz w:val="24"/>
        </w:rPr>
        <w:t>探讨产业数字化对贸易隐含碳的影响，其核心目标在于推动产业数字化发展，同时确保贸易规模不减少、贸易隐含碳排放降低。基于前述研究结论，本文提出以下政策建议。</w:t>
      </w:r>
    </w:p>
    <w:p w14:paraId="622E8156">
      <w:pPr>
        <w:spacing w:line="400" w:lineRule="exact"/>
        <w:ind w:firstLine="240" w:firstLineChars="100"/>
        <w:outlineLvl w:val="2"/>
        <w:rPr>
          <w:rFonts w:ascii="Times New Roman" w:hAnsi="Times New Roman"/>
          <w:sz w:val="24"/>
        </w:rPr>
      </w:pPr>
      <w:bookmarkStart w:id="839" w:name="_Toc20430"/>
      <w:r>
        <w:rPr>
          <w:rFonts w:ascii="Times New Roman" w:hAnsi="Times New Roman"/>
          <w:sz w:val="24"/>
        </w:rPr>
        <w:t>（一）积极推动建立新的国际碳排放责任核算规则</w:t>
      </w:r>
      <w:bookmarkEnd w:id="839"/>
    </w:p>
    <w:p w14:paraId="2D24A971">
      <w:pPr>
        <w:spacing w:line="400" w:lineRule="exact"/>
        <w:ind w:firstLine="240" w:firstLineChars="100"/>
        <w:rPr>
          <w:rFonts w:ascii="Times New Roman" w:hAnsi="Times New Roman"/>
          <w:sz w:val="24"/>
        </w:rPr>
      </w:pPr>
      <w:r>
        <w:rPr>
          <w:rFonts w:ascii="Times New Roman" w:hAnsi="Times New Roman"/>
          <w:sz w:val="24"/>
        </w:rPr>
        <w:t>《联合国气候变化框架公约》和《京都议定书》所确立的碳排放核算体系均是基于生产侧排放指标来衡量各国的碳排放责任和减排效果。在国际气候制度谈判中，发达经济体常强调中国等发展中经济体的高排放和高增长，</w:t>
      </w:r>
      <w:r>
        <w:rPr>
          <w:rFonts w:ascii="Times New Roman" w:hAnsi="Times New Roman"/>
          <w:sz w:val="24"/>
          <w:lang w:bidi="ar"/>
        </w:rPr>
        <w:t>要求其接受量化减排约束</w:t>
      </w:r>
      <w:r>
        <w:rPr>
          <w:rFonts w:hint="eastAsia" w:ascii="Times New Roman" w:hAnsi="Times New Roman"/>
          <w:sz w:val="24"/>
          <w:lang w:bidi="ar"/>
        </w:rPr>
        <w:t>，</w:t>
      </w:r>
      <w:r>
        <w:rPr>
          <w:rFonts w:ascii="Times New Roman" w:hAnsi="Times New Roman"/>
          <w:sz w:val="24"/>
          <w:lang w:bidi="ar"/>
        </w:rPr>
        <w:t>忽略了中国等发展中经济体的大量能耗和碳排放部分是为了满足发达经济体的最终消费需求。生产者和消费者都是碳排放的受益者，理应共同承担气候变化的责任。</w:t>
      </w:r>
      <w:r>
        <w:rPr>
          <w:rFonts w:ascii="Times New Roman" w:hAnsi="Times New Roman"/>
          <w:sz w:val="24"/>
        </w:rPr>
        <w:t>针对我国作为国际贸易中的净出口隐含碳国，且在考虑贸易隐含经济利益与二氧化碳排放后，承担的碳排放责任远高于出口利益，我国应在国际气候变化谈判以及应对中美贸易争端和欧盟碳边境调节机制等绿色贸易壁垒中，坚持主张中国在国际碳排放转移中的贡献，并强调出口贸易中经济收益与碳排放增量显著失衡的事实。通过掌握谈判主动权，主张基于生产侧与消费侧共同承担碳排放责任的核算机制，确保中国获得公平合理的排放额度和排放权，承担与其发展阶段相符的合理减排责任，同时减轻发达经济体碳关税等单边贸易保护措施对我国经济带来的不利影响。</w:t>
      </w:r>
    </w:p>
    <w:p w14:paraId="72852EC9">
      <w:pPr>
        <w:spacing w:line="400" w:lineRule="exact"/>
        <w:ind w:firstLine="240" w:firstLineChars="100"/>
        <w:outlineLvl w:val="2"/>
        <w:rPr>
          <w:rFonts w:ascii="Times New Roman" w:hAnsi="Times New Roman"/>
          <w:sz w:val="24"/>
        </w:rPr>
      </w:pPr>
      <w:bookmarkStart w:id="840" w:name="_Toc23462"/>
      <w:r>
        <w:rPr>
          <w:rFonts w:ascii="Times New Roman" w:hAnsi="Times New Roman"/>
          <w:sz w:val="24"/>
        </w:rPr>
        <w:t>（二）</w:t>
      </w:r>
      <w:r>
        <w:rPr>
          <w:rFonts w:hint="eastAsia" w:ascii="Times New Roman" w:hAnsi="Times New Roman"/>
          <w:sz w:val="24"/>
        </w:rPr>
        <w:t>依据</w:t>
      </w:r>
      <w:r>
        <w:rPr>
          <w:rFonts w:ascii="Times New Roman" w:hAnsi="Times New Roman"/>
          <w:sz w:val="24"/>
        </w:rPr>
        <w:t>省际贸易隐含碳转移科学制定“双碳”目标责任分配政策</w:t>
      </w:r>
      <w:bookmarkEnd w:id="840"/>
    </w:p>
    <w:p w14:paraId="7A60D3F2">
      <w:pPr>
        <w:widowControl/>
        <w:spacing w:line="400" w:lineRule="exact"/>
        <w:ind w:firstLine="508" w:firstLineChars="200"/>
        <w:jc w:val="left"/>
        <w:rPr>
          <w:rFonts w:ascii="Times New Roman" w:hAnsi="Times New Roman"/>
          <w:sz w:val="24"/>
        </w:rPr>
      </w:pPr>
      <w:r>
        <w:rPr>
          <w:rFonts w:ascii="Times New Roman" w:hAnsi="Times New Roman"/>
          <w:color w:val="231F20"/>
          <w:spacing w:val="7"/>
          <w:kern w:val="0"/>
          <w:sz w:val="24"/>
          <w:lang w:bidi="ar"/>
        </w:rPr>
        <w:t>抑制碳排放增长并推动经济高质量发展，中国自“十一五”开始逐步建立起能源消费强度、能源消费总量和碳排放强度控制</w:t>
      </w:r>
      <w:r>
        <w:rPr>
          <w:rFonts w:hint="eastAsia" w:ascii="Times New Roman" w:hAnsi="Times New Roman"/>
          <w:color w:val="231F20"/>
          <w:spacing w:val="7"/>
          <w:kern w:val="0"/>
          <w:sz w:val="24"/>
          <w:lang w:bidi="ar"/>
        </w:rPr>
        <w:t>等</w:t>
      </w:r>
      <w:r>
        <w:rPr>
          <w:rFonts w:ascii="Times New Roman" w:hAnsi="Times New Roman"/>
          <w:color w:val="231F20"/>
          <w:spacing w:val="7"/>
          <w:kern w:val="0"/>
          <w:sz w:val="24"/>
          <w:lang w:bidi="ar"/>
        </w:rPr>
        <w:t>制度，并将国家减排目标自上而下地分解到地方。然而，现</w:t>
      </w:r>
      <w:r>
        <w:rPr>
          <w:rFonts w:hint="eastAsia" w:ascii="Times New Roman" w:hAnsi="Times New Roman"/>
          <w:color w:val="231F20"/>
          <w:spacing w:val="7"/>
          <w:kern w:val="0"/>
          <w:sz w:val="24"/>
          <w:lang w:bidi="ar"/>
        </w:rPr>
        <w:t>行</w:t>
      </w:r>
      <w:r>
        <w:rPr>
          <w:rFonts w:ascii="Times New Roman" w:hAnsi="Times New Roman"/>
          <w:color w:val="231F20"/>
          <w:spacing w:val="7"/>
          <w:kern w:val="0"/>
          <w:sz w:val="24"/>
          <w:lang w:bidi="ar"/>
        </w:rPr>
        <w:t>中国碳减排责任分配并未考虑省际贸易隐含碳转移影响。</w:t>
      </w:r>
      <w:r>
        <w:rPr>
          <w:rFonts w:hint="eastAsia" w:ascii="Times New Roman" w:hAnsi="Times New Roman"/>
          <w:color w:val="231F20"/>
          <w:spacing w:val="7"/>
          <w:kern w:val="0"/>
          <w:sz w:val="24"/>
          <w:lang w:bidi="ar"/>
        </w:rPr>
        <w:t>例</w:t>
      </w:r>
      <w:r>
        <w:rPr>
          <w:rFonts w:ascii="Times New Roman" w:hAnsi="Times New Roman"/>
          <w:color w:val="231F20"/>
          <w:spacing w:val="7"/>
          <w:kern w:val="0"/>
          <w:sz w:val="24"/>
          <w:lang w:bidi="ar"/>
        </w:rPr>
        <w:t>如</w:t>
      </w:r>
      <w:r>
        <w:rPr>
          <w:rFonts w:hint="eastAsia" w:ascii="Times New Roman" w:hAnsi="Times New Roman"/>
          <w:color w:val="231F20"/>
          <w:spacing w:val="7"/>
          <w:kern w:val="0"/>
          <w:sz w:val="24"/>
          <w:lang w:bidi="ar"/>
        </w:rPr>
        <w:t>，</w:t>
      </w:r>
      <w:r>
        <w:rPr>
          <w:rFonts w:ascii="Times New Roman" w:hAnsi="Times New Roman"/>
          <w:color w:val="231F20"/>
          <w:spacing w:val="7"/>
          <w:kern w:val="0"/>
          <w:sz w:val="24"/>
          <w:lang w:bidi="ar"/>
        </w:rPr>
        <w:t>为落实“十一五”二氧化硫（SO2）和化学需氧量（COD）排放总量削减10％的目标，中央政府分别与7个SO2排放量削减较大的省份和9个COD排放量削减较大的省份签订了主要污染物总量削减目标责任书。</w:t>
      </w:r>
      <w:r>
        <w:rPr>
          <w:rStyle w:val="15"/>
          <w:rFonts w:ascii="Times New Roman" w:hAnsi="Times New Roman"/>
          <w:color w:val="231F20"/>
          <w:spacing w:val="7"/>
          <w:kern w:val="0"/>
          <w:sz w:val="24"/>
          <w:lang w:bidi="ar"/>
        </w:rPr>
        <w:footnoteReference w:id="19"/>
      </w:r>
      <w:r>
        <w:rPr>
          <w:rFonts w:ascii="Times New Roman" w:hAnsi="Times New Roman"/>
          <w:sz w:val="24"/>
        </w:rPr>
        <w:t>根据典型事</w:t>
      </w:r>
      <w:r>
        <w:rPr>
          <w:rFonts w:ascii="Times New Roman" w:hAnsi="Times New Roman"/>
          <w:kern w:val="0"/>
          <w:sz w:val="24"/>
          <w:lang w:bidi="ar"/>
        </w:rPr>
        <w:t>实分析，</w:t>
      </w:r>
      <w:r>
        <w:rPr>
          <w:rFonts w:ascii="Times New Roman" w:hAnsi="Times New Roman"/>
          <w:sz w:val="24"/>
        </w:rPr>
        <w:t>近年来，省际贸易的重要性快速上升，国内价值链的碳排放规模和复杂性均有所增长，尤其是在国际国内双循环和建设国内统一大市场的背景下，省际贸易隐含碳的规模可能进一步扩大。国内价值链已形成多中心碳排放辐射网络，中国存在普遍的碳顺差和碳逆差省份，碳逆差省份多为能源大省、工业大省及欠发达地区，长期通过生产为其他碳顺差地区的居民和企业承担碳排放负担。且考虑贸易隐含经济利益与二氧化碳排放后，</w:t>
      </w:r>
      <w:r>
        <w:rPr>
          <w:rFonts w:hint="eastAsia" w:ascii="Times New Roman" w:hAnsi="Times New Roman"/>
          <w:sz w:val="24"/>
        </w:rPr>
        <w:t>经济</w:t>
      </w:r>
      <w:r>
        <w:rPr>
          <w:rFonts w:ascii="Times New Roman" w:hAnsi="Times New Roman"/>
          <w:sz w:val="24"/>
        </w:rPr>
        <w:t>发达省</w:t>
      </w:r>
      <w:r>
        <w:rPr>
          <w:rFonts w:hint="eastAsia" w:ascii="Times New Roman" w:hAnsi="Times New Roman"/>
          <w:sz w:val="24"/>
        </w:rPr>
        <w:t>市</w:t>
      </w:r>
      <w:r>
        <w:rPr>
          <w:rFonts w:ascii="Times New Roman" w:hAnsi="Times New Roman"/>
          <w:sz w:val="24"/>
        </w:rPr>
        <w:t>如北京、上海、广东、江苏、浙江等，以轻工业、高技术产业和服务业出口为主，是碳不平等的受益者；而经济</w:t>
      </w:r>
      <w:r>
        <w:rPr>
          <w:rFonts w:hint="eastAsia" w:ascii="Times New Roman" w:hAnsi="Times New Roman"/>
          <w:sz w:val="24"/>
        </w:rPr>
        <w:t>相对</w:t>
      </w:r>
      <w:r>
        <w:rPr>
          <w:rFonts w:ascii="Times New Roman" w:hAnsi="Times New Roman"/>
          <w:sz w:val="24"/>
        </w:rPr>
        <w:t>落后地区如内蒙古、宁夏、山西、新疆、贵州等，以重工业、加工业和能源行业出口为主，是碳不平等的受损者。随着省际贸易隐含碳的规模和比重不断增加，在界定碳排放责任和制定减排路线时，充分考虑价值链和省际贸易隐含碳的重要性愈发凸显。因此，在制定碳达峰、碳中和政策时，必须兼顾省际贸易，尤其是复杂国内价值链对碳排放格局的影响，平衡生产侧排放、消费侧排放，设计更为合理、科学的目标责任实现“双碳”目标。同时，考虑到能源密集型省份为沿海发达省份承担了大量的碳转移，可以根据碳转移的数量进行适度的生态补贴或技术支持。</w:t>
      </w:r>
    </w:p>
    <w:p w14:paraId="6FAFDFBA">
      <w:pPr>
        <w:spacing w:line="400" w:lineRule="exact"/>
        <w:ind w:firstLine="480" w:firstLineChars="200"/>
        <w:outlineLvl w:val="2"/>
        <w:rPr>
          <w:rFonts w:ascii="Times New Roman" w:hAnsi="Times New Roman"/>
          <w:sz w:val="24"/>
        </w:rPr>
      </w:pPr>
      <w:bookmarkStart w:id="841" w:name="_Toc5231"/>
      <w:r>
        <w:rPr>
          <w:rFonts w:ascii="Times New Roman" w:hAnsi="Times New Roman"/>
          <w:sz w:val="24"/>
        </w:rPr>
        <w:t>（三）关注产业数字化对中国国际出口贸易成本的影响</w:t>
      </w:r>
      <w:bookmarkEnd w:id="841"/>
    </w:p>
    <w:p w14:paraId="4926C34D">
      <w:pPr>
        <w:widowControl/>
        <w:spacing w:line="400" w:lineRule="exact"/>
        <w:ind w:firstLine="420"/>
        <w:jc w:val="left"/>
        <w:rPr>
          <w:rFonts w:ascii="Times New Roman" w:hAnsi="Times New Roman"/>
          <w:sz w:val="24"/>
        </w:rPr>
      </w:pPr>
      <w:r>
        <w:rPr>
          <w:rFonts w:ascii="Times New Roman" w:hAnsi="Times New Roman"/>
          <w:sz w:val="24"/>
        </w:rPr>
        <w:t>产业数字化对中国国际出口隐含碳因果关系及机制检验中，发现产业数字化对出口隐含碳的影响具有双重性：一方面通过优化出口结构和抑制碳排放强度降低隐含碳排放；另一方面通过提高出口成本抑制出口规模，进而抑制隐含碳排放。即产业数字化抑制中国国际出口隐含碳建立在牺牲出口规模的基础上，主要原因是数字时代，由于经济利益诉求的差异，中国与其他国家在数字治理和监管方面存在显著分歧，数字化转型企业在进行出口贸易时会面临数字贸易壁垒，增加了出口成本，进而抑制出口规模。为促进产业数字化、出口规模、出口隐含碳协调发展，推动三者共赢。建议采取</w:t>
      </w:r>
      <w:r>
        <w:rPr>
          <w:rFonts w:hint="eastAsia" w:ascii="Times New Roman" w:hAnsi="Times New Roman"/>
          <w:sz w:val="24"/>
        </w:rPr>
        <w:t>以下对策</w:t>
      </w:r>
      <w:r>
        <w:rPr>
          <w:rFonts w:ascii="Times New Roman" w:hAnsi="Times New Roman"/>
          <w:sz w:val="24"/>
        </w:rPr>
        <w:t>：（1）加强国际数字治理合作，</w:t>
      </w:r>
      <w:r>
        <w:rPr>
          <w:rFonts w:ascii="Times New Roman" w:hAnsi="Times New Roman"/>
          <w:color w:val="000000" w:themeColor="text1"/>
          <w:sz w:val="24"/>
          <w14:textFill>
            <w14:solidFill>
              <w14:schemeClr w14:val="tx1"/>
            </w14:solidFill>
          </w14:textFill>
        </w:rPr>
        <w:t>主动</w:t>
      </w:r>
      <w:r>
        <w:rPr>
          <w:rFonts w:ascii="Times New Roman" w:hAnsi="Times New Roman"/>
          <w:sz w:val="24"/>
        </w:rPr>
        <w:t>融入《全面与进步跨太平洋伙伴关系协定</w:t>
      </w:r>
      <w:r>
        <w:rPr>
          <w:rFonts w:ascii="Times New Roman" w:hAnsi="Times New Roman"/>
          <w:color w:val="000000" w:themeColor="text1"/>
          <w:sz w:val="24"/>
          <w14:textFill>
            <w14:solidFill>
              <w14:schemeClr w14:val="tx1"/>
            </w14:solidFill>
          </w14:textFill>
        </w:rPr>
        <w:t>（CPTPP）和《</w:t>
      </w:r>
      <w:r>
        <w:rPr>
          <w:rFonts w:ascii="Times New Roman" w:hAnsi="Times New Roman"/>
          <w:kern w:val="0"/>
          <w:sz w:val="24"/>
          <w:lang w:bidi="ar"/>
        </w:rPr>
        <w:t>数字经济伙伴关系协定</w:t>
      </w:r>
      <w:r>
        <w:rPr>
          <w:rFonts w:ascii="Times New Roman" w:hAnsi="Times New Roman"/>
          <w:color w:val="000000" w:themeColor="text1"/>
          <w:sz w:val="24"/>
          <w14:textFill>
            <w14:solidFill>
              <w14:schemeClr w14:val="tx1"/>
            </w14:solidFill>
          </w14:textFill>
        </w:rPr>
        <w:t>》（DEPA）等高标准的数字监管框架，推动与主要贸易伙伴在数字治理和监管规则上的协调，减少数字贸易壁垒，降低</w:t>
      </w:r>
      <w:r>
        <w:rPr>
          <w:rFonts w:ascii="Times New Roman" w:hAnsi="Times New Roman"/>
          <w:sz w:val="24"/>
        </w:rPr>
        <w:t>企业</w:t>
      </w:r>
      <w:r>
        <w:rPr>
          <w:rFonts w:ascii="Times New Roman" w:hAnsi="Times New Roman"/>
          <w:color w:val="000000" w:themeColor="text1"/>
          <w:sz w:val="24"/>
          <w14:textFill>
            <w14:solidFill>
              <w14:schemeClr w14:val="tx1"/>
            </w14:solidFill>
          </w14:textFill>
        </w:rPr>
        <w:t>出口成本。</w:t>
      </w:r>
      <w:r>
        <w:rPr>
          <w:rFonts w:ascii="Times New Roman" w:hAnsi="Times New Roman"/>
          <w:sz w:val="24"/>
        </w:rPr>
        <w:t>（2）</w:t>
      </w:r>
      <w:r>
        <w:rPr>
          <w:rFonts w:ascii="Times New Roman" w:hAnsi="Times New Roman"/>
          <w:color w:val="000000" w:themeColor="text1"/>
          <w:sz w:val="24"/>
          <w14:textFill>
            <w14:solidFill>
              <w14:schemeClr w14:val="tx1"/>
            </w14:solidFill>
          </w14:textFill>
        </w:rPr>
        <w:t>优化产业数字化支持政策</w:t>
      </w:r>
      <w:r>
        <w:rPr>
          <w:rFonts w:hint="eastAsia" w:ascii="Times New Roman" w:hAnsi="Times New Roman"/>
          <w:color w:val="000000" w:themeColor="text1"/>
          <w:sz w:val="24"/>
          <w14:textFill>
            <w14:solidFill>
              <w14:schemeClr w14:val="tx1"/>
            </w14:solidFill>
          </w14:textFill>
        </w:rPr>
        <w:t>，</w:t>
      </w:r>
      <w:r>
        <w:rPr>
          <w:rFonts w:ascii="Times New Roman" w:hAnsi="Times New Roman"/>
          <w:color w:val="000000" w:themeColor="text1"/>
          <w:sz w:val="24"/>
          <w14:textFill>
            <w14:solidFill>
              <w14:schemeClr w14:val="tx1"/>
            </w14:solidFill>
          </w14:textFill>
        </w:rPr>
        <w:t>加大对数字化转型企业的支持力度，提供技术、资金和政策扶持，帮助其降低数字化转型成本，鼓励企业通过数字化手段优化出口结构，提升高附加值、低碳排放产品的出口比重。</w:t>
      </w:r>
      <w:r>
        <w:rPr>
          <w:rFonts w:ascii="Times New Roman" w:hAnsi="Times New Roman"/>
          <w:sz w:val="24"/>
        </w:rPr>
        <w:t>（3）搭建跨境数字贸易服务平台，帮助企业快速适应国际市场的数字贸易规则，减少信息不对称问题，提升出口效率降低推广成本。</w:t>
      </w:r>
    </w:p>
    <w:p w14:paraId="6F1F4DFE">
      <w:pPr>
        <w:spacing w:line="400" w:lineRule="exact"/>
        <w:ind w:firstLine="480" w:firstLineChars="200"/>
        <w:outlineLvl w:val="2"/>
        <w:rPr>
          <w:rFonts w:ascii="Times New Roman" w:hAnsi="Times New Roman"/>
          <w:color w:val="000000"/>
          <w:kern w:val="0"/>
          <w:sz w:val="24"/>
          <w:lang w:bidi="ar"/>
        </w:rPr>
      </w:pPr>
      <w:r>
        <w:rPr>
          <w:rFonts w:ascii="Times New Roman" w:hAnsi="Times New Roman"/>
          <w:color w:val="000000"/>
          <w:kern w:val="0"/>
          <w:sz w:val="24"/>
          <w:lang w:bidi="ar"/>
        </w:rPr>
        <w:t>（四）积极推动产业数字化转型</w:t>
      </w:r>
    </w:p>
    <w:p w14:paraId="1EFFEE21">
      <w:pPr>
        <w:spacing w:line="400" w:lineRule="exact"/>
        <w:ind w:firstLine="480" w:firstLineChars="200"/>
        <w:rPr>
          <w:rFonts w:ascii="Times New Roman" w:hAnsi="Times New Roman"/>
          <w:color w:val="000000"/>
          <w:kern w:val="0"/>
          <w:sz w:val="24"/>
          <w:lang w:bidi="ar"/>
        </w:rPr>
      </w:pPr>
      <w:r>
        <w:rPr>
          <w:rFonts w:ascii="Times New Roman" w:hAnsi="Times New Roman"/>
          <w:color w:val="000000"/>
          <w:kern w:val="0"/>
          <w:sz w:val="24"/>
          <w:lang w:bidi="ar"/>
        </w:rPr>
        <w:t>实证检验结果表明，产业数字化在促进贸易隐含碳上具有积极作用，如优化贸易结构、降低碳排放强度、缓解贸易碳不平等，从而为实现绿色贸易和可持续发展提供了重要支撑。然而，根据产业数字化的典型事实分析，中国产业数字化发展还存在不充分不平衡问题，例如，省际层面，我国产业数字化水平呈现出东部地区&gt;中部地区&gt;西部地区的发展特征，区域间数字鸿沟明显；同时，人力密集型、资源密集型或竞争不激烈行业的数字化转型动力不足，成为产业数字化发展的短板。此外，第一产业的数字化发展明显滞后，第二产业和第三产业虽然具有较大发展空间，但部分传统行业的数字化转型进程缓慢，难以充分发挥数字化对碳减排的促进作用。因此，未来需要进一步推动产业数字化均衡发展，缩小区域和行业间的差距，提升整体数字化水平，以更好地发挥其在碳减排和绿色贸易中的积极作用。</w:t>
      </w:r>
    </w:p>
    <w:p w14:paraId="5B5F2E58">
      <w:pPr>
        <w:spacing w:before="480" w:after="120"/>
        <w:jc w:val="center"/>
        <w:outlineLvl w:val="1"/>
        <w:rPr>
          <w:rFonts w:ascii="Times New Roman" w:hAnsi="Times New Roman" w:eastAsia="黑体"/>
          <w:b/>
          <w:bCs/>
          <w:sz w:val="28"/>
          <w:szCs w:val="28"/>
        </w:rPr>
      </w:pPr>
      <w:bookmarkStart w:id="842" w:name="_Toc6120"/>
      <w:bookmarkStart w:id="843" w:name="_Toc27686"/>
      <w:bookmarkStart w:id="844" w:name="_Toc14170"/>
      <w:bookmarkStart w:id="845" w:name="_Toc10237"/>
      <w:bookmarkStart w:id="846" w:name="_Toc11281"/>
      <w:bookmarkStart w:id="847" w:name="_Toc17736"/>
      <w:bookmarkStart w:id="848" w:name="_Toc31402"/>
      <w:bookmarkStart w:id="849" w:name="_Toc29268"/>
      <w:bookmarkStart w:id="850" w:name="_Toc1995"/>
      <w:bookmarkStart w:id="851" w:name="_Toc26573"/>
      <w:bookmarkStart w:id="852" w:name="_Toc31884"/>
      <w:bookmarkStart w:id="853" w:name="_Toc24568"/>
      <w:bookmarkStart w:id="854" w:name="_Toc11977"/>
      <w:bookmarkStart w:id="855" w:name="_Toc10662"/>
      <w:r>
        <w:rPr>
          <w:rFonts w:ascii="Times New Roman" w:hAnsi="Times New Roman" w:eastAsia="黑体"/>
          <w:b/>
          <w:bCs/>
          <w:sz w:val="28"/>
          <w:szCs w:val="28"/>
        </w:rPr>
        <w:t>第三节 研究展望</w:t>
      </w:r>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14:paraId="6D81D54F">
      <w:pPr>
        <w:spacing w:line="400" w:lineRule="exact"/>
        <w:ind w:firstLine="480" w:firstLineChars="200"/>
        <w:rPr>
          <w:rFonts w:ascii="Times New Roman" w:hAnsi="Times New Roman"/>
          <w:sz w:val="24"/>
        </w:rPr>
      </w:pPr>
      <w:r>
        <w:rPr>
          <w:rFonts w:ascii="Times New Roman" w:hAnsi="Times New Roman"/>
          <w:sz w:val="24"/>
        </w:rPr>
        <w:t>尽管本文在数据核算、实证分析方面做了大量工作，但受限于作者水平和数据可获得性、数据误差，仍有研究不足，有些问题尚待进一步研究。</w:t>
      </w:r>
    </w:p>
    <w:p w14:paraId="28E134C2">
      <w:pPr>
        <w:spacing w:line="400" w:lineRule="exact"/>
        <w:ind w:firstLine="480" w:firstLineChars="200"/>
        <w:rPr>
          <w:rFonts w:ascii="Times New Roman" w:hAnsi="Times New Roman"/>
          <w:color w:val="000000"/>
          <w:sz w:val="24"/>
        </w:rPr>
      </w:pPr>
      <w:r>
        <w:rPr>
          <w:rFonts w:ascii="Times New Roman" w:hAnsi="Times New Roman"/>
          <w:sz w:val="24"/>
        </w:rPr>
        <w:t>第一，</w:t>
      </w:r>
      <w:r>
        <w:rPr>
          <w:rFonts w:ascii="Times New Roman" w:hAnsi="Times New Roman"/>
          <w:kern w:val="0"/>
          <w:sz w:val="24"/>
          <w:lang w:bidi="ar"/>
        </w:rPr>
        <w:t>理论模型有待进一步完善。本文对产业数字化碳排放影响的分析基于碳排放效应分解模型，并在此基础上纳入贸易框架进行改进。由于H-O框架本身的设定并未将模型以数学公式的形式加以量化，导致整体分析偏向定性而非定量，从而在一定程度上削弱了模型的统一性和精确性。</w:t>
      </w:r>
      <w:r>
        <w:rPr>
          <w:rFonts w:hint="eastAsia" w:ascii="Times New Roman" w:hAnsi="Times New Roman"/>
          <w:kern w:val="0"/>
          <w:sz w:val="24"/>
          <w:lang w:bidi="ar"/>
        </w:rPr>
        <w:t>另外，</w:t>
      </w:r>
      <w:r>
        <w:rPr>
          <w:rFonts w:hint="eastAsia" w:ascii="宋体" w:hAnsi="宋体"/>
          <w:kern w:val="0"/>
          <w:sz w:val="24"/>
          <w:lang w:bidi="ar"/>
        </w:rPr>
        <w:t>本文构建的理论模型以静态分析为主，</w:t>
      </w:r>
      <w:r>
        <w:rPr>
          <w:rFonts w:hint="eastAsia" w:ascii="宋体" w:hAnsi="宋体"/>
          <w:sz w:val="24"/>
        </w:rPr>
        <w:t>未能充分考虑动态层面下变量间的相互作用及其对均衡状态的影响，</w:t>
      </w:r>
      <w:r>
        <w:rPr>
          <w:rFonts w:ascii="宋体" w:hAnsi="宋体"/>
          <w:sz w:val="24"/>
        </w:rPr>
        <w:t>特别是数字化背景下生产方式和比较优势的重塑可能对碳排放效应产生的</w:t>
      </w:r>
      <w:r>
        <w:rPr>
          <w:rFonts w:ascii="Times New Roman" w:hAnsi="Times New Roman"/>
          <w:color w:val="000000"/>
          <w:sz w:val="24"/>
        </w:rPr>
        <w:t>深远影响，这可能限制了模型的长期解释力</w:t>
      </w:r>
      <w:r>
        <w:rPr>
          <w:rFonts w:hint="eastAsia" w:ascii="Times New Roman" w:hAnsi="Times New Roman"/>
          <w:color w:val="000000"/>
          <w:sz w:val="24"/>
        </w:rPr>
        <w:t>。未来研究需要进一步探索数字化因素在动态模型中的作用机制，以增强模型的理论适用性和现实解释力。</w:t>
      </w:r>
    </w:p>
    <w:p w14:paraId="53BB10A4">
      <w:pPr>
        <w:spacing w:line="400" w:lineRule="exact"/>
        <w:ind w:firstLine="480" w:firstLineChars="200"/>
        <w:rPr>
          <w:rFonts w:hint="eastAsia" w:ascii="Times New Roman" w:hAnsi="Times New Roman"/>
          <w:sz w:val="24"/>
          <w:lang w:eastAsia="zh-CN"/>
        </w:rPr>
      </w:pPr>
      <w:r>
        <w:rPr>
          <w:rFonts w:ascii="Times New Roman" w:hAnsi="Times New Roman"/>
          <w:kern w:val="0"/>
          <w:sz w:val="24"/>
          <w:lang w:bidi="ar"/>
        </w:rPr>
        <w:t>第二，</w:t>
      </w:r>
      <w:r>
        <w:rPr>
          <w:rFonts w:hint="eastAsia" w:ascii="Times New Roman" w:hAnsi="Times New Roman"/>
          <w:kern w:val="0"/>
          <w:sz w:val="24"/>
          <w:lang w:bidi="ar"/>
        </w:rPr>
        <w:t>如何设计碳排放责任等具体对策仍</w:t>
      </w:r>
      <w:r>
        <w:rPr>
          <w:rFonts w:ascii="Times New Roman" w:hAnsi="Times New Roman"/>
          <w:color w:val="000000"/>
          <w:sz w:val="24"/>
        </w:rPr>
        <w:t>有待深入</w:t>
      </w:r>
      <w:r>
        <w:rPr>
          <w:rFonts w:hint="eastAsia" w:ascii="Times New Roman" w:hAnsi="Times New Roman"/>
          <w:color w:val="000000"/>
          <w:sz w:val="24"/>
        </w:rPr>
        <w:t>研究</w:t>
      </w:r>
      <w:r>
        <w:rPr>
          <w:rFonts w:ascii="Times New Roman" w:hAnsi="Times New Roman"/>
          <w:color w:val="000000"/>
          <w:sz w:val="24"/>
        </w:rPr>
        <w:t>。本研究梳理大量国际及省际贸易层面贸易隐含碳数据，并实证检验了产业数字化对贸易隐含碳的影响研究，得出了宏观性政策建议，如</w:t>
      </w:r>
      <w:r>
        <w:rPr>
          <w:rFonts w:ascii="Times New Roman" w:hAnsi="Times New Roman"/>
          <w:sz w:val="24"/>
        </w:rPr>
        <w:t>重视省际贸易对各省碳排放的影响、平衡生产侧排放、消费侧排放，设计更为合理、科学的目标责任实现“双碳”目标。但具</w:t>
      </w:r>
      <w:r>
        <w:rPr>
          <w:rFonts w:hint="eastAsia" w:ascii="Times New Roman" w:hAnsi="Times New Roman"/>
          <w:sz w:val="24"/>
        </w:rPr>
        <w:t>体到如何平衡，如何设计新的碳排放责任，本文</w:t>
      </w:r>
      <w:r>
        <w:rPr>
          <w:rFonts w:hint="eastAsia" w:ascii="Times New Roman" w:hAnsi="Times New Roman"/>
          <w:sz w:val="24"/>
        </w:rPr>
        <w:t>尚未给出具体方案。</w:t>
      </w:r>
      <w:r>
        <w:rPr>
          <w:rFonts w:hint="eastAsia" w:ascii="Times New Roman" w:hAnsi="Times New Roman"/>
          <w:sz w:val="24"/>
          <w:lang w:val="en-US" w:eastAsia="zh-CN"/>
        </w:rPr>
        <w:t>未来需进一步</w:t>
      </w:r>
      <w:r>
        <w:rPr>
          <w:rFonts w:hint="eastAsia" w:ascii="Times New Roman" w:hAnsi="Times New Roman"/>
          <w:sz w:val="24"/>
        </w:rPr>
        <w:t>利用模型模拟不同碳排放责任分配方案的效果，评估其经济、环境和社会影响，为政策制定提供科学依据利用模型模拟不同碳排放责任分配方案的效果，评估其经济、环境和社会影响，为政策制定提供科学依据</w:t>
      </w:r>
      <w:r>
        <w:rPr>
          <w:rFonts w:hint="eastAsia" w:ascii="Times New Roman" w:hAnsi="Times New Roman"/>
          <w:sz w:val="24"/>
          <w:lang w:eastAsia="zh-CN"/>
        </w:rPr>
        <w:t>。</w:t>
      </w:r>
    </w:p>
    <w:p w14:paraId="55BD7CB5">
      <w:pPr>
        <w:spacing w:line="400" w:lineRule="exact"/>
        <w:ind w:firstLine="480" w:firstLineChars="200"/>
        <w:rPr>
          <w:rFonts w:ascii="Times New Roman" w:hAnsi="Times New Roman"/>
          <w:sz w:val="24"/>
        </w:rPr>
      </w:pPr>
      <w:r>
        <w:rPr>
          <w:rFonts w:ascii="Times New Roman" w:hAnsi="Times New Roman"/>
          <w:sz w:val="24"/>
        </w:rPr>
        <w:t>第三，</w:t>
      </w:r>
      <w:r>
        <w:rPr>
          <w:rFonts w:hint="eastAsia" w:ascii="Times New Roman" w:hAnsi="Times New Roman"/>
          <w:sz w:val="24"/>
        </w:rPr>
        <w:t>如何解决</w:t>
      </w:r>
      <w:r>
        <w:rPr>
          <w:rFonts w:ascii="Times New Roman" w:hAnsi="Times New Roman"/>
          <w:sz w:val="24"/>
        </w:rPr>
        <w:t>国际</w:t>
      </w:r>
      <w:r>
        <w:rPr>
          <w:rFonts w:hint="eastAsia" w:ascii="Times New Roman" w:hAnsi="Times New Roman"/>
          <w:sz w:val="24"/>
        </w:rPr>
        <w:t>和</w:t>
      </w:r>
      <w:r>
        <w:rPr>
          <w:rFonts w:ascii="Times New Roman" w:hAnsi="Times New Roman"/>
          <w:sz w:val="24"/>
        </w:rPr>
        <w:t>省际贸易</w:t>
      </w:r>
      <w:r>
        <w:rPr>
          <w:rFonts w:hint="eastAsia" w:ascii="Times New Roman" w:hAnsi="Times New Roman"/>
          <w:sz w:val="24"/>
        </w:rPr>
        <w:t>的</w:t>
      </w:r>
      <w:r>
        <w:rPr>
          <w:rFonts w:ascii="Times New Roman" w:hAnsi="Times New Roman"/>
          <w:sz w:val="24"/>
        </w:rPr>
        <w:t>联动</w:t>
      </w:r>
      <w:r>
        <w:rPr>
          <w:rFonts w:hint="eastAsia" w:ascii="Times New Roman" w:hAnsi="Times New Roman"/>
          <w:sz w:val="24"/>
        </w:rPr>
        <w:t>问题仍有待探索</w:t>
      </w:r>
      <w:r>
        <w:rPr>
          <w:rFonts w:ascii="Times New Roman" w:hAnsi="Times New Roman"/>
          <w:sz w:val="24"/>
        </w:rPr>
        <w:t>。尽管本文将国际贸易省际贸易放入同一框架进行整合分析，但</w:t>
      </w:r>
      <w:r>
        <w:rPr>
          <w:rFonts w:ascii="Times New Roman" w:hAnsi="Times New Roman"/>
          <w:color w:val="000000"/>
          <w:sz w:val="24"/>
        </w:rPr>
        <w:t>由于投入产出表编制工作的复杂性，未能将国际贸易与省际贸易进行联动分析，未将中国多区域投入产出表内嵌到全球投入产出表中，从而无法整合分析省际贸易与国际贸易的互动关系及其相互作用。因此，产业数字化背景下，整合国内国际双循环贸易，</w:t>
      </w:r>
      <w:r>
        <w:rPr>
          <w:rFonts w:ascii="Times New Roman" w:hAnsi="Times New Roman"/>
          <w:sz w:val="24"/>
        </w:rPr>
        <w:t>分析其互动关系与互动作用，为</w:t>
      </w:r>
      <w:r>
        <w:rPr>
          <w:rFonts w:ascii="Times New Roman" w:hAnsi="Times New Roman"/>
          <w:color w:val="000000"/>
          <w:sz w:val="24"/>
        </w:rPr>
        <w:t>科学准确地制定省际碳排放分配责任提供更精准的分析基础也是进一步研究的重要方向。</w:t>
      </w:r>
    </w:p>
    <w:p w14:paraId="61660C7C">
      <w:pPr>
        <w:rPr>
          <w:rFonts w:ascii="Times New Roman" w:hAnsi="Times New Roman"/>
          <w:sz w:val="24"/>
        </w:rPr>
      </w:pPr>
    </w:p>
    <w:p w14:paraId="22F9DDFF">
      <w:pPr>
        <w:spacing w:before="480" w:after="360"/>
        <w:jc w:val="center"/>
        <w:rPr>
          <w:rFonts w:ascii="Times New Roman" w:hAnsi="Times New Roman" w:eastAsia="黑体"/>
          <w:b/>
          <w:bCs/>
          <w:sz w:val="32"/>
          <w:szCs w:val="32"/>
        </w:rPr>
      </w:pPr>
    </w:p>
    <w:p w14:paraId="66C63728">
      <w:pPr>
        <w:spacing w:before="480" w:after="360"/>
        <w:jc w:val="center"/>
        <w:rPr>
          <w:rFonts w:ascii="Times New Roman" w:hAnsi="Times New Roman" w:eastAsia="黑体"/>
          <w:b/>
          <w:bCs/>
          <w:sz w:val="32"/>
          <w:szCs w:val="32"/>
        </w:rPr>
      </w:pPr>
    </w:p>
    <w:p w14:paraId="5D3EEA39">
      <w:pPr>
        <w:spacing w:before="480" w:after="360"/>
        <w:jc w:val="center"/>
        <w:rPr>
          <w:rFonts w:ascii="Times New Roman" w:hAnsi="Times New Roman" w:eastAsia="黑体"/>
          <w:b/>
          <w:bCs/>
          <w:sz w:val="32"/>
          <w:szCs w:val="32"/>
        </w:rPr>
      </w:pPr>
    </w:p>
    <w:p w14:paraId="51AC6DBD">
      <w:pPr>
        <w:spacing w:before="480" w:after="360"/>
        <w:jc w:val="center"/>
        <w:rPr>
          <w:rFonts w:ascii="Times New Roman" w:hAnsi="Times New Roman" w:eastAsia="黑体"/>
          <w:b/>
          <w:bCs/>
          <w:sz w:val="32"/>
          <w:szCs w:val="32"/>
        </w:rPr>
      </w:pPr>
    </w:p>
    <w:p w14:paraId="5EFACE1D">
      <w:pPr>
        <w:spacing w:before="480" w:after="360"/>
        <w:jc w:val="center"/>
        <w:rPr>
          <w:rFonts w:ascii="Times New Roman" w:hAnsi="Times New Roman" w:eastAsia="黑体"/>
          <w:b/>
          <w:bCs/>
          <w:sz w:val="32"/>
          <w:szCs w:val="32"/>
        </w:rPr>
      </w:pPr>
    </w:p>
    <w:p w14:paraId="56C2224C">
      <w:pPr>
        <w:spacing w:before="480" w:after="360"/>
        <w:jc w:val="center"/>
        <w:rPr>
          <w:rFonts w:ascii="Times New Roman" w:hAnsi="Times New Roman" w:eastAsia="黑体"/>
          <w:b/>
          <w:bCs/>
          <w:sz w:val="32"/>
          <w:szCs w:val="32"/>
        </w:rPr>
      </w:pPr>
    </w:p>
    <w:p w14:paraId="70AAAFCC">
      <w:pPr>
        <w:spacing w:before="480" w:after="360"/>
        <w:jc w:val="center"/>
        <w:rPr>
          <w:rFonts w:ascii="Times New Roman" w:hAnsi="Times New Roman" w:eastAsia="黑体"/>
          <w:b/>
          <w:bCs/>
          <w:sz w:val="32"/>
          <w:szCs w:val="32"/>
        </w:rPr>
      </w:pPr>
    </w:p>
    <w:p w14:paraId="5F271E6B">
      <w:pPr>
        <w:spacing w:before="480" w:after="360"/>
        <w:jc w:val="center"/>
        <w:rPr>
          <w:rFonts w:ascii="Times New Roman" w:hAnsi="Times New Roman" w:eastAsia="黑体"/>
          <w:b/>
          <w:bCs/>
          <w:sz w:val="32"/>
          <w:szCs w:val="32"/>
        </w:rPr>
      </w:pPr>
    </w:p>
    <w:p w14:paraId="7AC6CBB4">
      <w:pPr>
        <w:spacing w:before="480" w:after="360"/>
        <w:jc w:val="center"/>
        <w:outlineLvl w:val="0"/>
        <w:rPr>
          <w:rFonts w:ascii="Times New Roman" w:hAnsi="Times New Roman" w:eastAsia="黑体"/>
          <w:b/>
          <w:bCs/>
          <w:sz w:val="32"/>
          <w:szCs w:val="32"/>
        </w:rPr>
      </w:pPr>
      <w:bookmarkStart w:id="856" w:name="_Toc5234"/>
      <w:r>
        <w:rPr>
          <w:rFonts w:ascii="Times New Roman" w:hAnsi="Times New Roman" w:eastAsia="黑体"/>
          <w:b/>
          <w:bCs/>
          <w:sz w:val="32"/>
          <w:szCs w:val="32"/>
        </w:rPr>
        <w:t>参考文献</w:t>
      </w:r>
      <w:bookmarkEnd w:id="856"/>
      <w:r>
        <w:rPr>
          <w:rFonts w:hint="eastAsia" w:ascii="Times New Roman" w:hAnsi="Times New Roman" w:eastAsia="黑体"/>
          <w:b/>
          <w:bCs/>
          <w:sz w:val="32"/>
          <w:szCs w:val="32"/>
        </w:rPr>
        <w:t xml:space="preserve"> 标黄部分主要首字母大写，部分已修改；加上自己的英文发表论文</w:t>
      </w:r>
    </w:p>
    <w:p w14:paraId="3781BA9E">
      <w:pPr>
        <w:numPr>
          <w:ilvl w:val="0"/>
          <w:numId w:val="1"/>
        </w:numPr>
        <w:rPr>
          <w:rFonts w:ascii="Times New Roman" w:hAnsi="Times New Roman"/>
          <w:sz w:val="24"/>
        </w:rPr>
      </w:pPr>
      <w:r>
        <w:rPr>
          <w:rFonts w:ascii="Times New Roman" w:hAnsi="Times New Roman"/>
          <w:sz w:val="24"/>
        </w:rPr>
        <w:t>Acemoglu D, Restrepo P. Unpacking Skill Bias: Automation and New Tasks[C]</w:t>
      </w:r>
      <w:r>
        <w:rPr>
          <w:rFonts w:hint="eastAsia" w:ascii="Times New Roman" w:hAnsi="Times New Roman"/>
          <w:sz w:val="24"/>
        </w:rPr>
        <w:t>.</w:t>
      </w:r>
      <w:r>
        <w:rPr>
          <w:rFonts w:ascii="Times New Roman" w:hAnsi="Times New Roman"/>
          <w:sz w:val="24"/>
        </w:rPr>
        <w:t>AEA Papers and Proceedings. 2014.</w:t>
      </w:r>
    </w:p>
    <w:p w14:paraId="06E10D8D">
      <w:pPr>
        <w:numPr>
          <w:ilvl w:val="0"/>
          <w:numId w:val="1"/>
        </w:numPr>
        <w:rPr>
          <w:rFonts w:ascii="Times New Roman" w:hAnsi="Times New Roman"/>
          <w:sz w:val="24"/>
        </w:rPr>
      </w:pPr>
      <w:r>
        <w:rPr>
          <w:rFonts w:hint="eastAsia" w:ascii="Times New Roman" w:hAnsi="Times New Roman"/>
          <w:sz w:val="24"/>
        </w:rPr>
        <w:t>Acemoglu D, Restrepo P. Robots and Jobs: Evidence from US Labor Markets</w:t>
      </w:r>
      <w:r>
        <w:rPr>
          <w:rFonts w:ascii="Times New Roman" w:hAnsi="Times New Roman"/>
          <w:sz w:val="24"/>
        </w:rPr>
        <w:t>[J]</w:t>
      </w:r>
      <w:r>
        <w:rPr>
          <w:rFonts w:hint="eastAsia" w:ascii="Times New Roman" w:hAnsi="Times New Roman"/>
          <w:sz w:val="24"/>
        </w:rPr>
        <w:t xml:space="preserve">. </w:t>
      </w:r>
      <w:r>
        <w:rPr>
          <w:rFonts w:hint="eastAsia" w:ascii="Times New Roman" w:hAnsi="Times New Roman"/>
          <w:i/>
          <w:iCs/>
          <w:sz w:val="24"/>
        </w:rPr>
        <w:t>Journal of Political Economy</w:t>
      </w:r>
      <w:r>
        <w:rPr>
          <w:rFonts w:hint="eastAsia" w:ascii="Times New Roman" w:hAnsi="Times New Roman"/>
          <w:sz w:val="24"/>
        </w:rPr>
        <w:t>, 2020. 128(6),2188-2244.</w:t>
      </w:r>
    </w:p>
    <w:p w14:paraId="02D19F03">
      <w:pPr>
        <w:numPr>
          <w:ilvl w:val="0"/>
          <w:numId w:val="1"/>
        </w:numPr>
        <w:rPr>
          <w:rFonts w:ascii="Times New Roman" w:hAnsi="Times New Roman"/>
          <w:sz w:val="24"/>
        </w:rPr>
      </w:pPr>
      <w:r>
        <w:rPr>
          <w:rFonts w:ascii="Times New Roman" w:hAnsi="Times New Roman"/>
          <w:sz w:val="24"/>
        </w:rPr>
        <w:t>Ackerman F, Ishikawa M, Suga M. The Carbon Content of Japan–US</w:t>
      </w:r>
      <w:r>
        <w:rPr>
          <w:rFonts w:hint="eastAsia" w:ascii="Times New Roman" w:hAnsi="Times New Roman"/>
          <w:sz w:val="24"/>
        </w:rPr>
        <w:t xml:space="preserve"> </w:t>
      </w:r>
      <w:r>
        <w:rPr>
          <w:rFonts w:ascii="Times New Roman" w:hAnsi="Times New Roman"/>
          <w:sz w:val="24"/>
        </w:rPr>
        <w:t>Trade[J]. </w:t>
      </w:r>
      <w:r>
        <w:rPr>
          <w:rFonts w:ascii="Times New Roman" w:hAnsi="Times New Roman"/>
          <w:i/>
          <w:iCs/>
          <w:sz w:val="24"/>
        </w:rPr>
        <w:t>Energy Policy</w:t>
      </w:r>
      <w:r>
        <w:rPr>
          <w:rFonts w:ascii="Times New Roman" w:hAnsi="Times New Roman"/>
          <w:sz w:val="24"/>
        </w:rPr>
        <w:t>, 2007, 35(9): 4455-4462.</w:t>
      </w:r>
    </w:p>
    <w:p w14:paraId="3ECDDFD3">
      <w:pPr>
        <w:numPr>
          <w:ilvl w:val="0"/>
          <w:numId w:val="1"/>
        </w:numPr>
        <w:rPr>
          <w:rFonts w:ascii="Times New Roman" w:hAnsi="Times New Roman"/>
          <w:sz w:val="24"/>
        </w:rPr>
      </w:pPr>
      <w:r>
        <w:rPr>
          <w:rFonts w:ascii="Times New Roman" w:hAnsi="Times New Roman"/>
          <w:sz w:val="24"/>
        </w:rPr>
        <w:t>Aguinis H, Edwards J R, Bradley K J. Improving Our Understanding of Moderation and Mediation in Strategic Management Research[J]. </w:t>
      </w:r>
      <w:r>
        <w:rPr>
          <w:rFonts w:ascii="Times New Roman" w:hAnsi="Times New Roman"/>
          <w:i/>
          <w:iCs/>
          <w:sz w:val="24"/>
        </w:rPr>
        <w:t>Organizational Research Methods</w:t>
      </w:r>
      <w:r>
        <w:rPr>
          <w:rFonts w:ascii="Times New Roman" w:hAnsi="Times New Roman"/>
          <w:sz w:val="24"/>
        </w:rPr>
        <w:t>, 2016, 20(4): 665-685.</w:t>
      </w:r>
    </w:p>
    <w:p w14:paraId="7B108229">
      <w:pPr>
        <w:numPr>
          <w:ilvl w:val="0"/>
          <w:numId w:val="1"/>
        </w:numPr>
        <w:rPr>
          <w:rFonts w:ascii="Times New Roman" w:hAnsi="Times New Roman"/>
          <w:sz w:val="24"/>
        </w:rPr>
      </w:pPr>
      <w:r>
        <w:rPr>
          <w:rFonts w:ascii="Times New Roman" w:hAnsi="Times New Roman"/>
          <w:sz w:val="24"/>
        </w:rPr>
        <w:t>Ahmad N, Wyckoff A. Carbon Dioxide Emissions Embodied in International Trade of Goods[R]. STI Working Paper,</w:t>
      </w:r>
      <w:r>
        <w:rPr>
          <w:rFonts w:hint="eastAsia" w:ascii="Times New Roman" w:hAnsi="Times New Roman"/>
          <w:sz w:val="24"/>
        </w:rPr>
        <w:t xml:space="preserve"> </w:t>
      </w:r>
      <w:r>
        <w:rPr>
          <w:rFonts w:ascii="Times New Roman" w:hAnsi="Times New Roman"/>
          <w:sz w:val="24"/>
        </w:rPr>
        <w:t>OECD, Paris, France, 2003(15)</w:t>
      </w:r>
    </w:p>
    <w:p w14:paraId="435E4DF0">
      <w:pPr>
        <w:numPr>
          <w:ilvl w:val="0"/>
          <w:numId w:val="1"/>
        </w:numPr>
        <w:rPr>
          <w:rFonts w:ascii="Times New Roman" w:hAnsi="Times New Roman"/>
          <w:sz w:val="24"/>
        </w:rPr>
      </w:pPr>
      <w:r>
        <w:rPr>
          <w:rFonts w:ascii="Times New Roman" w:hAnsi="Times New Roman"/>
          <w:sz w:val="24"/>
        </w:rPr>
        <w:t>Alcácer J, Cantwell J, Piscitello L. Internationalization in the Information Age: A New Era for Places, Firms, and International Business Networks?[J].</w:t>
      </w:r>
      <w:r>
        <w:rPr>
          <w:rFonts w:hint="eastAsia" w:ascii="Times New Roman" w:hAnsi="Times New Roman"/>
          <w:sz w:val="24"/>
        </w:rPr>
        <w:t xml:space="preserve"> </w:t>
      </w:r>
      <w:r>
        <w:rPr>
          <w:rFonts w:ascii="Times New Roman" w:hAnsi="Times New Roman"/>
          <w:i/>
          <w:iCs/>
          <w:sz w:val="24"/>
        </w:rPr>
        <w:t>Journal of International Business Studies,</w:t>
      </w:r>
      <w:r>
        <w:rPr>
          <w:rFonts w:ascii="Times New Roman" w:hAnsi="Times New Roman"/>
          <w:sz w:val="24"/>
        </w:rPr>
        <w:t xml:space="preserve"> 2016, 47: 499-512.</w:t>
      </w:r>
    </w:p>
    <w:p w14:paraId="13E0D186">
      <w:pPr>
        <w:numPr>
          <w:ilvl w:val="0"/>
          <w:numId w:val="1"/>
        </w:numPr>
        <w:rPr>
          <w:rFonts w:ascii="Times New Roman" w:hAnsi="Times New Roman"/>
          <w:sz w:val="24"/>
        </w:rPr>
      </w:pPr>
      <w:r>
        <w:rPr>
          <w:rFonts w:ascii="Times New Roman" w:hAnsi="Times New Roman"/>
          <w:sz w:val="24"/>
        </w:rPr>
        <w:t>Alcácer V, Cruz-Machado V. Scanning the Industry 4.0: A Literature Review on Technologies for Manufacturing Systems[J].</w:t>
      </w:r>
      <w:r>
        <w:rPr>
          <w:rFonts w:ascii="Times New Roman" w:hAnsi="Times New Roman"/>
          <w:i/>
          <w:iCs/>
          <w:sz w:val="24"/>
        </w:rPr>
        <w:t> Engineering Science and Technology, an International Journal</w:t>
      </w:r>
      <w:r>
        <w:rPr>
          <w:rFonts w:ascii="Times New Roman" w:hAnsi="Times New Roman"/>
          <w:sz w:val="24"/>
        </w:rPr>
        <w:t>,2019, 22(3): 899-919.</w:t>
      </w:r>
    </w:p>
    <w:p w14:paraId="32D2B349">
      <w:pPr>
        <w:numPr>
          <w:ilvl w:val="0"/>
          <w:numId w:val="1"/>
        </w:numPr>
        <w:rPr>
          <w:rFonts w:ascii="Times New Roman" w:hAnsi="Times New Roman"/>
          <w:sz w:val="24"/>
        </w:rPr>
      </w:pPr>
      <w:r>
        <w:rPr>
          <w:rFonts w:ascii="Times New Roman" w:hAnsi="Times New Roman"/>
          <w:sz w:val="24"/>
        </w:rPr>
        <w:t>Andrew R M, Peters G P. A Multi-Region Input–Output Table Based on the Global Trade Analysis Project Database (GTAP-MRIO)[J]. </w:t>
      </w:r>
      <w:r>
        <w:rPr>
          <w:rFonts w:ascii="Times New Roman" w:hAnsi="Times New Roman"/>
          <w:i/>
          <w:iCs/>
          <w:sz w:val="24"/>
        </w:rPr>
        <w:t>Economic Systems Research</w:t>
      </w:r>
      <w:r>
        <w:rPr>
          <w:rFonts w:ascii="Times New Roman" w:hAnsi="Times New Roman"/>
          <w:sz w:val="24"/>
        </w:rPr>
        <w:t>, 2013, 25(1): 99-121.</w:t>
      </w:r>
    </w:p>
    <w:p w14:paraId="5834B46F">
      <w:pPr>
        <w:numPr>
          <w:ilvl w:val="0"/>
          <w:numId w:val="1"/>
        </w:numPr>
        <w:rPr>
          <w:rFonts w:ascii="Times New Roman" w:hAnsi="Times New Roman"/>
          <w:sz w:val="24"/>
        </w:rPr>
      </w:pPr>
      <w:r>
        <w:rPr>
          <w:rFonts w:ascii="Times New Roman" w:hAnsi="Times New Roman"/>
          <w:sz w:val="24"/>
        </w:rPr>
        <w:t>Antweiler W, Copeland B R, Taylor M S. Is Free Trade Good for the Environment?[J]. </w:t>
      </w:r>
      <w:r>
        <w:rPr>
          <w:rFonts w:ascii="Times New Roman" w:hAnsi="Times New Roman"/>
          <w:i/>
          <w:iCs/>
          <w:sz w:val="24"/>
        </w:rPr>
        <w:t>American Economic Review</w:t>
      </w:r>
      <w:r>
        <w:rPr>
          <w:rFonts w:ascii="Times New Roman" w:hAnsi="Times New Roman"/>
          <w:sz w:val="24"/>
        </w:rPr>
        <w:t>, 2001, 91(4): 877-908.</w:t>
      </w:r>
    </w:p>
    <w:p w14:paraId="78FAFA03">
      <w:pPr>
        <w:numPr>
          <w:ilvl w:val="0"/>
          <w:numId w:val="1"/>
        </w:numPr>
        <w:rPr>
          <w:rFonts w:ascii="Times New Roman" w:hAnsi="Times New Roman"/>
          <w:sz w:val="24"/>
        </w:rPr>
      </w:pPr>
      <w:r>
        <w:rPr>
          <w:rFonts w:ascii="Times New Roman" w:hAnsi="Times New Roman"/>
          <w:sz w:val="24"/>
        </w:rPr>
        <w:t>Arce G, López L A, Guan D. Carbon Emissions Embodied in International Trade: The Post-China Era[J]. </w:t>
      </w:r>
      <w:r>
        <w:rPr>
          <w:rFonts w:ascii="Times New Roman" w:hAnsi="Times New Roman"/>
          <w:i/>
          <w:iCs/>
          <w:sz w:val="24"/>
        </w:rPr>
        <w:t>Applied Energy</w:t>
      </w:r>
      <w:r>
        <w:rPr>
          <w:rFonts w:ascii="Times New Roman" w:hAnsi="Times New Roman"/>
          <w:sz w:val="24"/>
        </w:rPr>
        <w:t>, 2016, 184: 1063-1072.</w:t>
      </w:r>
    </w:p>
    <w:p w14:paraId="4F563050">
      <w:pPr>
        <w:numPr>
          <w:ilvl w:val="0"/>
          <w:numId w:val="1"/>
        </w:numPr>
        <w:rPr>
          <w:rFonts w:ascii="Times New Roman" w:hAnsi="Times New Roman"/>
          <w:sz w:val="24"/>
        </w:rPr>
      </w:pPr>
      <w:r>
        <w:rPr>
          <w:rFonts w:ascii="Times New Roman" w:hAnsi="Times New Roman"/>
          <w:sz w:val="24"/>
        </w:rPr>
        <w:t>Arrow K, Bolin B, Costanza R, et al. Economic Growth, Carrying Capacity, and the Environment[J]. </w:t>
      </w:r>
      <w:r>
        <w:rPr>
          <w:rFonts w:ascii="Times New Roman" w:hAnsi="Times New Roman"/>
          <w:i/>
          <w:iCs/>
          <w:sz w:val="24"/>
        </w:rPr>
        <w:t>Ecological Economics</w:t>
      </w:r>
      <w:r>
        <w:rPr>
          <w:rFonts w:ascii="Times New Roman" w:hAnsi="Times New Roman"/>
          <w:sz w:val="24"/>
        </w:rPr>
        <w:t>, 1995, 15(2): 91-95.</w:t>
      </w:r>
    </w:p>
    <w:p w14:paraId="38884434">
      <w:pPr>
        <w:numPr>
          <w:ilvl w:val="0"/>
          <w:numId w:val="1"/>
        </w:numPr>
        <w:rPr>
          <w:rFonts w:ascii="Times New Roman" w:hAnsi="Times New Roman"/>
          <w:sz w:val="24"/>
        </w:rPr>
      </w:pPr>
      <w:r>
        <w:rPr>
          <w:rFonts w:ascii="Times New Roman" w:hAnsi="Times New Roman"/>
          <w:sz w:val="24"/>
        </w:rPr>
        <w:t>Assogbavi K K E, Dees S. Environmental Policy and the CO2 Emissions Embodied in International Trade[J]. </w:t>
      </w:r>
      <w:r>
        <w:rPr>
          <w:rFonts w:ascii="Times New Roman" w:hAnsi="Times New Roman"/>
          <w:i/>
          <w:iCs/>
          <w:sz w:val="24"/>
        </w:rPr>
        <w:t>Environmental and Resource Economics</w:t>
      </w:r>
      <w:r>
        <w:rPr>
          <w:rFonts w:ascii="Times New Roman" w:hAnsi="Times New Roman"/>
          <w:sz w:val="24"/>
        </w:rPr>
        <w:t>, 2023, 84(2): 507-527.</w:t>
      </w:r>
    </w:p>
    <w:p w14:paraId="5EAD623E">
      <w:pPr>
        <w:numPr>
          <w:ilvl w:val="0"/>
          <w:numId w:val="1"/>
        </w:numPr>
        <w:rPr>
          <w:rFonts w:ascii="Times New Roman" w:hAnsi="Times New Roman"/>
          <w:sz w:val="24"/>
        </w:rPr>
      </w:pPr>
      <w:r>
        <w:rPr>
          <w:rFonts w:ascii="Times New Roman" w:hAnsi="Times New Roman"/>
          <w:sz w:val="24"/>
        </w:rPr>
        <w:t>Atkinson G, Hamilton</w:t>
      </w:r>
      <w:r>
        <w:rPr>
          <w:rFonts w:hint="eastAsia" w:ascii="Times New Roman" w:hAnsi="Times New Roman"/>
          <w:sz w:val="24"/>
        </w:rPr>
        <w:t xml:space="preserve"> </w:t>
      </w:r>
      <w:r>
        <w:rPr>
          <w:rFonts w:ascii="Times New Roman" w:hAnsi="Times New Roman"/>
          <w:sz w:val="24"/>
        </w:rPr>
        <w:t>K, Ruta G, Van D M. Trade in ‘Virtual Carbon’: Empirical Results and Implications for Policy[J]. </w:t>
      </w:r>
      <w:r>
        <w:rPr>
          <w:rFonts w:ascii="Times New Roman" w:hAnsi="Times New Roman"/>
          <w:i/>
          <w:iCs/>
          <w:sz w:val="24"/>
        </w:rPr>
        <w:t>Global Environmental Change</w:t>
      </w:r>
      <w:r>
        <w:rPr>
          <w:rFonts w:ascii="Times New Roman" w:hAnsi="Times New Roman"/>
          <w:sz w:val="24"/>
        </w:rPr>
        <w:t>, 2011, 21(2): 563-574.</w:t>
      </w:r>
    </w:p>
    <w:p w14:paraId="3C9EDF2E">
      <w:pPr>
        <w:numPr>
          <w:ilvl w:val="0"/>
          <w:numId w:val="1"/>
        </w:numPr>
        <w:rPr>
          <w:rFonts w:ascii="Times New Roman" w:hAnsi="Times New Roman"/>
          <w:sz w:val="24"/>
        </w:rPr>
      </w:pPr>
      <w:r>
        <w:rPr>
          <w:rFonts w:ascii="Times New Roman" w:hAnsi="Times New Roman"/>
          <w:sz w:val="24"/>
        </w:rPr>
        <w:t>Avom, D., Nkengfack, H., Fotio, H. K., &amp; Totouom, A. ICT and Environmental Quality in Sub-Saharan Africa: Effects and Transmission Channels[J]. </w:t>
      </w:r>
      <w:r>
        <w:rPr>
          <w:rFonts w:ascii="Times New Roman" w:hAnsi="Times New Roman"/>
          <w:i/>
          <w:iCs/>
          <w:sz w:val="24"/>
        </w:rPr>
        <w:t>Technological Forecasting and Social Change</w:t>
      </w:r>
      <w:r>
        <w:rPr>
          <w:rFonts w:ascii="Times New Roman" w:hAnsi="Times New Roman"/>
          <w:sz w:val="24"/>
        </w:rPr>
        <w:t>, 2020, 155: 120028.</w:t>
      </w:r>
    </w:p>
    <w:p w14:paraId="35E4CED0">
      <w:pPr>
        <w:numPr>
          <w:ilvl w:val="0"/>
          <w:numId w:val="1"/>
        </w:numPr>
        <w:rPr>
          <w:rFonts w:ascii="Times New Roman" w:hAnsi="Times New Roman"/>
          <w:sz w:val="24"/>
        </w:rPr>
      </w:pPr>
      <w:r>
        <w:rPr>
          <w:rFonts w:ascii="Times New Roman" w:hAnsi="Times New Roman"/>
          <w:sz w:val="24"/>
        </w:rPr>
        <w:t>Banalieva E, Dhanaraj C. Internalization Theory for the Digital Economy[J]. </w:t>
      </w:r>
      <w:r>
        <w:rPr>
          <w:rFonts w:ascii="Times New Roman" w:hAnsi="Times New Roman"/>
          <w:i/>
          <w:iCs/>
          <w:sz w:val="24"/>
        </w:rPr>
        <w:t>Journal of International Business Studies</w:t>
      </w:r>
      <w:r>
        <w:rPr>
          <w:rFonts w:ascii="Times New Roman" w:hAnsi="Times New Roman"/>
          <w:sz w:val="24"/>
        </w:rPr>
        <w:t>, 2019, 50(8): 1372-1387.</w:t>
      </w:r>
    </w:p>
    <w:p w14:paraId="25DED901">
      <w:pPr>
        <w:numPr>
          <w:ilvl w:val="0"/>
          <w:numId w:val="1"/>
        </w:numPr>
        <w:rPr>
          <w:rFonts w:ascii="Times New Roman" w:hAnsi="Times New Roman"/>
          <w:sz w:val="24"/>
        </w:rPr>
      </w:pPr>
      <w:r>
        <w:rPr>
          <w:rFonts w:ascii="Times New Roman" w:hAnsi="Times New Roman"/>
          <w:sz w:val="24"/>
        </w:rPr>
        <w:t>Basole R C. Accelerating Digital Transformation: Visual Insights from the API Ecosystem[J]. </w:t>
      </w:r>
      <w:r>
        <w:rPr>
          <w:rFonts w:ascii="Times New Roman" w:hAnsi="Times New Roman"/>
          <w:i/>
          <w:iCs/>
          <w:sz w:val="24"/>
        </w:rPr>
        <w:t>IT Professional</w:t>
      </w:r>
      <w:r>
        <w:rPr>
          <w:rFonts w:ascii="Times New Roman" w:hAnsi="Times New Roman"/>
          <w:sz w:val="24"/>
        </w:rPr>
        <w:t>, 2016, 18(6): 20-25.</w:t>
      </w:r>
    </w:p>
    <w:p w14:paraId="7137D43A">
      <w:pPr>
        <w:numPr>
          <w:ilvl w:val="0"/>
          <w:numId w:val="1"/>
        </w:numPr>
        <w:rPr>
          <w:rFonts w:ascii="Times New Roman" w:hAnsi="Times New Roman"/>
          <w:sz w:val="24"/>
        </w:rPr>
      </w:pPr>
      <w:r>
        <w:rPr>
          <w:rFonts w:ascii="Times New Roman" w:hAnsi="Times New Roman"/>
          <w:sz w:val="24"/>
        </w:rPr>
        <w:t>Berkhout F, Hertin J. De-Materialising and Re-Materialising: Digital Technologies and the Environment[J].</w:t>
      </w:r>
      <w:r>
        <w:rPr>
          <w:rFonts w:ascii="Times New Roman" w:hAnsi="Times New Roman"/>
          <w:i/>
          <w:iCs/>
          <w:sz w:val="24"/>
        </w:rPr>
        <w:t> Futures</w:t>
      </w:r>
      <w:r>
        <w:rPr>
          <w:rFonts w:ascii="Times New Roman" w:hAnsi="Times New Roman"/>
          <w:sz w:val="24"/>
        </w:rPr>
        <w:t>, 2004, 36(8): 903-920.</w:t>
      </w:r>
    </w:p>
    <w:p w14:paraId="05D59F3F">
      <w:pPr>
        <w:numPr>
          <w:ilvl w:val="0"/>
          <w:numId w:val="1"/>
        </w:numPr>
        <w:rPr>
          <w:rFonts w:ascii="Times New Roman" w:hAnsi="Times New Roman"/>
          <w:sz w:val="24"/>
        </w:rPr>
      </w:pPr>
      <w:r>
        <w:rPr>
          <w:rFonts w:ascii="Times New Roman" w:hAnsi="Times New Roman"/>
          <w:sz w:val="24"/>
        </w:rPr>
        <w:t>Berkhout F, Hertin J. Impacts of Information and Communication Technologies on Environmental Sustainability: Speculations and Evidence[R]. OECD, 2001.</w:t>
      </w:r>
    </w:p>
    <w:p w14:paraId="6F4AF632">
      <w:pPr>
        <w:numPr>
          <w:ilvl w:val="0"/>
          <w:numId w:val="1"/>
        </w:numPr>
        <w:rPr>
          <w:rFonts w:ascii="Times New Roman" w:hAnsi="Times New Roman"/>
          <w:sz w:val="24"/>
        </w:rPr>
      </w:pPr>
      <w:r>
        <w:rPr>
          <w:rFonts w:ascii="Times New Roman" w:hAnsi="Times New Roman"/>
          <w:sz w:val="24"/>
        </w:rPr>
        <w:t>Bernard A B, Redding S J, Schot P K. Multiproduct Firms and Trade Liberalization[J]. </w:t>
      </w:r>
      <w:r>
        <w:rPr>
          <w:rFonts w:ascii="Times New Roman" w:hAnsi="Times New Roman"/>
          <w:i/>
          <w:iCs/>
          <w:sz w:val="24"/>
        </w:rPr>
        <w:t>Quarterly Journal of Economics</w:t>
      </w:r>
      <w:r>
        <w:rPr>
          <w:rFonts w:ascii="Times New Roman" w:hAnsi="Times New Roman"/>
          <w:sz w:val="24"/>
        </w:rPr>
        <w:t>, 2011, 126(3): 1271-1318.</w:t>
      </w:r>
    </w:p>
    <w:p w14:paraId="29D3D2DA">
      <w:pPr>
        <w:numPr>
          <w:ilvl w:val="0"/>
          <w:numId w:val="1"/>
        </w:numPr>
        <w:rPr>
          <w:rFonts w:ascii="Times New Roman" w:hAnsi="Times New Roman"/>
          <w:sz w:val="24"/>
        </w:rPr>
      </w:pPr>
      <w:r>
        <w:rPr>
          <w:rFonts w:ascii="Times New Roman" w:hAnsi="Times New Roman"/>
          <w:sz w:val="24"/>
        </w:rPr>
        <w:t>Borin A, Mancini M. Measuring What Matters in Global Value Chains and Value-Added Trade[R]. World Bank Policy Research Working Paper, 2019(8804).</w:t>
      </w:r>
    </w:p>
    <w:p w14:paraId="3E4CC43F">
      <w:pPr>
        <w:numPr>
          <w:ilvl w:val="0"/>
          <w:numId w:val="1"/>
        </w:numPr>
        <w:rPr>
          <w:rFonts w:ascii="Times New Roman" w:hAnsi="Times New Roman"/>
          <w:sz w:val="24"/>
        </w:rPr>
      </w:pPr>
      <w:r>
        <w:rPr>
          <w:rFonts w:ascii="Times New Roman" w:hAnsi="Times New Roman"/>
          <w:sz w:val="24"/>
        </w:rPr>
        <w:t>Brown M T, Herendeen R A. Embodied Energy Analysis and EMERGY Analysis: A Comparative View[J]. </w:t>
      </w:r>
      <w:r>
        <w:rPr>
          <w:rFonts w:ascii="Times New Roman" w:hAnsi="Times New Roman"/>
          <w:i/>
          <w:iCs/>
          <w:sz w:val="24"/>
        </w:rPr>
        <w:t>Ecological Economics</w:t>
      </w:r>
      <w:r>
        <w:rPr>
          <w:rFonts w:ascii="Times New Roman" w:hAnsi="Times New Roman"/>
          <w:sz w:val="24"/>
        </w:rPr>
        <w:t>, 1996, 19(3): 219-235.</w:t>
      </w:r>
    </w:p>
    <w:p w14:paraId="22117091">
      <w:pPr>
        <w:numPr>
          <w:ilvl w:val="0"/>
          <w:numId w:val="1"/>
        </w:numPr>
        <w:rPr>
          <w:rFonts w:ascii="Times New Roman" w:hAnsi="Times New Roman"/>
          <w:sz w:val="24"/>
        </w:rPr>
      </w:pPr>
      <w:r>
        <w:rPr>
          <w:rFonts w:ascii="Times New Roman" w:hAnsi="Times New Roman"/>
          <w:sz w:val="24"/>
        </w:rPr>
        <w:t>Brunnermeier S B, Levinson A. Examining the Evidence on Environmental Regulations and Industry Location[J]. </w:t>
      </w:r>
      <w:r>
        <w:rPr>
          <w:rFonts w:ascii="Times New Roman" w:hAnsi="Times New Roman"/>
          <w:i/>
          <w:iCs/>
          <w:sz w:val="24"/>
        </w:rPr>
        <w:t>The Journal of Environment &amp; Development,</w:t>
      </w:r>
      <w:r>
        <w:rPr>
          <w:rFonts w:ascii="Times New Roman" w:hAnsi="Times New Roman"/>
          <w:sz w:val="24"/>
        </w:rPr>
        <w:t xml:space="preserve"> 2004, 13(1): 6-41.</w:t>
      </w:r>
    </w:p>
    <w:p w14:paraId="12182FB0">
      <w:pPr>
        <w:numPr>
          <w:ilvl w:val="0"/>
          <w:numId w:val="1"/>
        </w:numPr>
        <w:rPr>
          <w:rFonts w:ascii="Times New Roman" w:hAnsi="Times New Roman"/>
          <w:sz w:val="24"/>
        </w:rPr>
      </w:pPr>
      <w:r>
        <w:rPr>
          <w:rFonts w:ascii="Times New Roman" w:hAnsi="Times New Roman"/>
          <w:sz w:val="24"/>
        </w:rPr>
        <w:t>Chen Q, Gao Y, Pei J, et al. Formerly Assembled, but Now Designed in China? Assessing the Domestic Value-Added of Activities in Gross Exports[R]. Groningen Growth and Development Centre (GGDC) Research Memorandum No. 180, University of Groningen, 2018.</w:t>
      </w:r>
    </w:p>
    <w:p w14:paraId="44EA3194">
      <w:pPr>
        <w:numPr>
          <w:ilvl w:val="0"/>
          <w:numId w:val="1"/>
        </w:numPr>
        <w:rPr>
          <w:rFonts w:ascii="Times New Roman" w:hAnsi="Times New Roman"/>
          <w:sz w:val="24"/>
        </w:rPr>
      </w:pPr>
      <w:r>
        <w:rPr>
          <w:rFonts w:ascii="Times New Roman" w:hAnsi="Times New Roman"/>
          <w:sz w:val="24"/>
        </w:rPr>
        <w:t>Cherniwchan J, Copeland B R, Taylor M S. Trade and the Environment: New Methods, Measurements, and Results[J]. </w:t>
      </w:r>
      <w:r>
        <w:rPr>
          <w:rFonts w:ascii="Times New Roman" w:hAnsi="Times New Roman"/>
          <w:i/>
          <w:iCs/>
          <w:sz w:val="24"/>
        </w:rPr>
        <w:t>Annual Review of Economics</w:t>
      </w:r>
      <w:r>
        <w:rPr>
          <w:rFonts w:ascii="Times New Roman" w:hAnsi="Times New Roman"/>
          <w:sz w:val="24"/>
        </w:rPr>
        <w:t>, 2017, 9(1): 59-85.</w:t>
      </w:r>
    </w:p>
    <w:p w14:paraId="677CCEE8">
      <w:pPr>
        <w:numPr>
          <w:ilvl w:val="0"/>
          <w:numId w:val="1"/>
        </w:numPr>
        <w:rPr>
          <w:rFonts w:ascii="Times New Roman" w:hAnsi="Times New Roman"/>
          <w:sz w:val="24"/>
        </w:rPr>
      </w:pPr>
      <w:r>
        <w:rPr>
          <w:rFonts w:ascii="Times New Roman" w:hAnsi="Times New Roman"/>
          <w:sz w:val="24"/>
        </w:rPr>
        <w:t>Clarke G R G. Has the Internet Increased Exports for Firms from Low and Middle-Income Countries?[J]. </w:t>
      </w:r>
      <w:r>
        <w:rPr>
          <w:rFonts w:ascii="Times New Roman" w:hAnsi="Times New Roman"/>
          <w:i/>
          <w:iCs/>
          <w:sz w:val="24"/>
        </w:rPr>
        <w:t>Information Economics and Policy</w:t>
      </w:r>
      <w:r>
        <w:rPr>
          <w:rFonts w:ascii="Times New Roman" w:hAnsi="Times New Roman"/>
          <w:sz w:val="24"/>
        </w:rPr>
        <w:t>, 2008, 20(1): 16-37.</w:t>
      </w:r>
    </w:p>
    <w:p w14:paraId="3A1A99CF">
      <w:pPr>
        <w:numPr>
          <w:ilvl w:val="0"/>
          <w:numId w:val="1"/>
        </w:numPr>
        <w:rPr>
          <w:rFonts w:ascii="Times New Roman" w:hAnsi="Times New Roman"/>
          <w:sz w:val="24"/>
        </w:rPr>
      </w:pPr>
      <w:r>
        <w:rPr>
          <w:rFonts w:ascii="Times New Roman" w:hAnsi="Times New Roman"/>
          <w:sz w:val="24"/>
        </w:rPr>
        <w:t>Cole M A, Elliott R J R. Determining the Trade–Environment Composition Effect: The Role of Capital, Labor and Environmental Regulations[J]. </w:t>
      </w:r>
      <w:r>
        <w:rPr>
          <w:rFonts w:ascii="Times New Roman" w:hAnsi="Times New Roman"/>
          <w:i/>
          <w:iCs/>
          <w:sz w:val="24"/>
        </w:rPr>
        <w:t>Journal of Environmental Economics and Management</w:t>
      </w:r>
      <w:r>
        <w:rPr>
          <w:rFonts w:ascii="Times New Roman" w:hAnsi="Times New Roman"/>
          <w:sz w:val="24"/>
        </w:rPr>
        <w:t>, 2003, 46(3): 363-383.</w:t>
      </w:r>
    </w:p>
    <w:p w14:paraId="298B79E2">
      <w:pPr>
        <w:numPr>
          <w:ilvl w:val="0"/>
          <w:numId w:val="1"/>
        </w:numPr>
        <w:rPr>
          <w:rFonts w:ascii="Times New Roman" w:hAnsi="Times New Roman"/>
          <w:sz w:val="24"/>
        </w:rPr>
      </w:pPr>
      <w:r>
        <w:rPr>
          <w:rFonts w:ascii="Times New Roman" w:hAnsi="Times New Roman"/>
          <w:sz w:val="24"/>
        </w:rPr>
        <w:t>Copeland B R, Taylor M S. Trade, Growth, and the Environment[J]. </w:t>
      </w:r>
      <w:r>
        <w:rPr>
          <w:rFonts w:ascii="Times New Roman" w:hAnsi="Times New Roman"/>
          <w:i/>
          <w:iCs/>
          <w:sz w:val="24"/>
        </w:rPr>
        <w:t>Journal of Economic Literature</w:t>
      </w:r>
      <w:r>
        <w:rPr>
          <w:rFonts w:ascii="Times New Roman" w:hAnsi="Times New Roman"/>
          <w:sz w:val="24"/>
        </w:rPr>
        <w:t>, 2004, 42(1): 7-71.</w:t>
      </w:r>
    </w:p>
    <w:p w14:paraId="66CFAB37">
      <w:pPr>
        <w:numPr>
          <w:ilvl w:val="0"/>
          <w:numId w:val="1"/>
        </w:numPr>
        <w:rPr>
          <w:rFonts w:ascii="Times New Roman" w:hAnsi="Times New Roman"/>
          <w:sz w:val="24"/>
        </w:rPr>
      </w:pPr>
      <w:r>
        <w:rPr>
          <w:rFonts w:ascii="Times New Roman" w:hAnsi="Times New Roman"/>
          <w:sz w:val="24"/>
        </w:rPr>
        <w:t xml:space="preserve">Cramton P, Mackay D J C, Ockenfels A, et al. </w:t>
      </w:r>
      <w:r>
        <w:rPr>
          <w:rFonts w:ascii="Times New Roman" w:hAnsi="Times New Roman"/>
          <w:i/>
          <w:iCs/>
          <w:sz w:val="24"/>
        </w:rPr>
        <w:t>Global Carbon Pricing: The Path to Climate Cooperation</w:t>
      </w:r>
      <w:r>
        <w:rPr>
          <w:rFonts w:ascii="Times New Roman" w:hAnsi="Times New Roman"/>
          <w:sz w:val="24"/>
        </w:rPr>
        <w:t>[M]. Cambridge, MA: The MIT Press, 2017.</w:t>
      </w:r>
    </w:p>
    <w:p w14:paraId="47E84E32">
      <w:pPr>
        <w:numPr>
          <w:ilvl w:val="0"/>
          <w:numId w:val="1"/>
        </w:numPr>
        <w:rPr>
          <w:rFonts w:ascii="Times New Roman" w:hAnsi="Times New Roman"/>
          <w:sz w:val="24"/>
        </w:rPr>
      </w:pPr>
      <w:r>
        <w:rPr>
          <w:rFonts w:ascii="Times New Roman" w:hAnsi="Times New Roman"/>
          <w:sz w:val="24"/>
        </w:rPr>
        <w:t>De Vries G, Chen O, Hasan R, et al. Do Asian Countries Upgrade in Global Value Chains? A Novel Approach and Empirical Evidence[J]. </w:t>
      </w:r>
      <w:r>
        <w:rPr>
          <w:rFonts w:ascii="Times New Roman" w:hAnsi="Times New Roman"/>
          <w:i/>
          <w:iCs/>
          <w:sz w:val="24"/>
        </w:rPr>
        <w:t>Asian Economic Journal</w:t>
      </w:r>
      <w:r>
        <w:rPr>
          <w:rFonts w:ascii="Times New Roman" w:hAnsi="Times New Roman"/>
          <w:sz w:val="24"/>
        </w:rPr>
        <w:t>, 2019, 33(1): 13-37.</w:t>
      </w:r>
    </w:p>
    <w:p w14:paraId="360CBF9D">
      <w:pPr>
        <w:numPr>
          <w:ilvl w:val="0"/>
          <w:numId w:val="1"/>
        </w:numPr>
        <w:rPr>
          <w:rFonts w:ascii="Times New Roman" w:hAnsi="Times New Roman"/>
          <w:sz w:val="24"/>
        </w:rPr>
      </w:pPr>
      <w:r>
        <w:rPr>
          <w:rFonts w:ascii="Times New Roman" w:hAnsi="Times New Roman"/>
          <w:sz w:val="24"/>
        </w:rPr>
        <w:t>Dengler K, Matthes B. The Impacts of Digital Transformation on the Labour Market: Substitution Potentials of Occupations in Germany[J]. </w:t>
      </w:r>
      <w:r>
        <w:rPr>
          <w:rFonts w:ascii="Times New Roman" w:hAnsi="Times New Roman"/>
          <w:i/>
          <w:iCs/>
          <w:sz w:val="24"/>
        </w:rPr>
        <w:t>Technological Forecasting and Social Change</w:t>
      </w:r>
      <w:r>
        <w:rPr>
          <w:rFonts w:ascii="Times New Roman" w:hAnsi="Times New Roman"/>
          <w:sz w:val="24"/>
        </w:rPr>
        <w:t>, 2018, 137: 304-316.</w:t>
      </w:r>
    </w:p>
    <w:p w14:paraId="221FAFA5">
      <w:pPr>
        <w:numPr>
          <w:ilvl w:val="0"/>
          <w:numId w:val="1"/>
        </w:numPr>
        <w:rPr>
          <w:rFonts w:ascii="Times New Roman" w:hAnsi="Times New Roman"/>
          <w:sz w:val="24"/>
        </w:rPr>
      </w:pPr>
      <w:r>
        <w:rPr>
          <w:rFonts w:ascii="Times New Roman" w:hAnsi="Times New Roman"/>
          <w:sz w:val="24"/>
        </w:rPr>
        <w:t>Dietzenbacher E, Los B, Stehrer R, et al. The Construction of World Input–Output Tables in the WIOD Project[J]. </w:t>
      </w:r>
      <w:r>
        <w:rPr>
          <w:rFonts w:ascii="Times New Roman" w:hAnsi="Times New Roman"/>
          <w:i/>
          <w:iCs/>
          <w:sz w:val="24"/>
        </w:rPr>
        <w:t>Economic Systems Research</w:t>
      </w:r>
      <w:r>
        <w:rPr>
          <w:rFonts w:ascii="Times New Roman" w:hAnsi="Times New Roman"/>
          <w:sz w:val="24"/>
        </w:rPr>
        <w:t>, 2013, 25(1): 71-98.</w:t>
      </w:r>
    </w:p>
    <w:p w14:paraId="34A21CF7">
      <w:pPr>
        <w:numPr>
          <w:ilvl w:val="0"/>
          <w:numId w:val="1"/>
        </w:numPr>
        <w:rPr>
          <w:rFonts w:ascii="Times New Roman" w:hAnsi="Times New Roman"/>
          <w:sz w:val="24"/>
        </w:rPr>
      </w:pPr>
      <w:r>
        <w:rPr>
          <w:rFonts w:ascii="Times New Roman" w:hAnsi="Times New Roman"/>
          <w:sz w:val="24"/>
        </w:rPr>
        <w:t>Ding Q, Huang J, Chen J. Does Digital Finance Matter for Corporate Green Investment? Evidence from Heavily Polluting Industries in China[J]. </w:t>
      </w:r>
      <w:r>
        <w:rPr>
          <w:rFonts w:ascii="Times New Roman" w:hAnsi="Times New Roman"/>
          <w:i/>
          <w:iCs/>
          <w:sz w:val="24"/>
        </w:rPr>
        <w:t>Energy Economics</w:t>
      </w:r>
      <w:r>
        <w:rPr>
          <w:rFonts w:ascii="Times New Roman" w:hAnsi="Times New Roman"/>
          <w:sz w:val="24"/>
        </w:rPr>
        <w:t>, 2023, 117: 106476.</w:t>
      </w:r>
    </w:p>
    <w:p w14:paraId="4A3E0945">
      <w:pPr>
        <w:numPr>
          <w:ilvl w:val="0"/>
          <w:numId w:val="1"/>
        </w:numPr>
        <w:rPr>
          <w:rFonts w:ascii="Times New Roman" w:hAnsi="Times New Roman"/>
          <w:sz w:val="24"/>
        </w:rPr>
      </w:pPr>
      <w:r>
        <w:rPr>
          <w:rFonts w:ascii="Times New Roman" w:hAnsi="Times New Roman"/>
          <w:sz w:val="24"/>
        </w:rPr>
        <w:t>Dinlersoz E, Wolf Z. Automation, Labor Share, and Productivity: Plant-Level Evidence from US Manufacturing[J]. </w:t>
      </w:r>
      <w:r>
        <w:rPr>
          <w:rFonts w:ascii="Times New Roman" w:hAnsi="Times New Roman"/>
          <w:i/>
          <w:iCs/>
          <w:sz w:val="24"/>
        </w:rPr>
        <w:t>Economics of Innovation and New Technology</w:t>
      </w:r>
      <w:r>
        <w:rPr>
          <w:rFonts w:ascii="Times New Roman" w:hAnsi="Times New Roman"/>
          <w:sz w:val="24"/>
        </w:rPr>
        <w:t>, 2024, 33(4): 604-626.</w:t>
      </w:r>
    </w:p>
    <w:p w14:paraId="48F6783A">
      <w:pPr>
        <w:numPr>
          <w:ilvl w:val="0"/>
          <w:numId w:val="1"/>
        </w:numPr>
        <w:rPr>
          <w:rFonts w:ascii="Times New Roman" w:hAnsi="Times New Roman"/>
          <w:sz w:val="24"/>
        </w:rPr>
      </w:pPr>
      <w:r>
        <w:rPr>
          <w:rFonts w:ascii="Times New Roman" w:hAnsi="Times New Roman"/>
          <w:sz w:val="24"/>
        </w:rPr>
        <w:t>Dixit A K, Stiglitz J E. Monopolistic Competition and Optimum Product Diversity[J]. </w:t>
      </w:r>
      <w:r>
        <w:rPr>
          <w:rFonts w:ascii="Times New Roman" w:hAnsi="Times New Roman"/>
          <w:i/>
          <w:iCs/>
          <w:sz w:val="24"/>
        </w:rPr>
        <w:t>The American Economic Review</w:t>
      </w:r>
      <w:r>
        <w:rPr>
          <w:rFonts w:ascii="Times New Roman" w:hAnsi="Times New Roman"/>
          <w:sz w:val="24"/>
        </w:rPr>
        <w:t>, 1977, 67(3): 297-308.</w:t>
      </w:r>
    </w:p>
    <w:p w14:paraId="326F32F2">
      <w:pPr>
        <w:numPr>
          <w:ilvl w:val="0"/>
          <w:numId w:val="1"/>
        </w:numPr>
        <w:rPr>
          <w:rFonts w:ascii="Times New Roman" w:hAnsi="Times New Roman"/>
          <w:sz w:val="24"/>
        </w:rPr>
      </w:pPr>
      <w:r>
        <w:rPr>
          <w:rFonts w:ascii="Times New Roman" w:hAnsi="Times New Roman"/>
          <w:sz w:val="24"/>
        </w:rPr>
        <w:t>Dou B, Guo S L, Chang X C, et al. Corporate Digital Transformation and Labor Structure Upgrading[J]. </w:t>
      </w:r>
      <w:r>
        <w:rPr>
          <w:rFonts w:ascii="Times New Roman" w:hAnsi="Times New Roman"/>
          <w:i/>
          <w:iCs/>
          <w:sz w:val="24"/>
        </w:rPr>
        <w:t>International Review of Financial Analysis</w:t>
      </w:r>
      <w:r>
        <w:rPr>
          <w:rFonts w:ascii="Times New Roman" w:hAnsi="Times New Roman"/>
          <w:sz w:val="24"/>
        </w:rPr>
        <w:t>, 2023, 90: 102904.</w:t>
      </w:r>
    </w:p>
    <w:p w14:paraId="6F023AA3">
      <w:pPr>
        <w:numPr>
          <w:ilvl w:val="0"/>
          <w:numId w:val="1"/>
        </w:numPr>
        <w:rPr>
          <w:rFonts w:ascii="Times New Roman" w:hAnsi="Times New Roman"/>
          <w:sz w:val="24"/>
        </w:rPr>
      </w:pPr>
      <w:r>
        <w:rPr>
          <w:rFonts w:ascii="Times New Roman" w:hAnsi="Times New Roman"/>
          <w:sz w:val="24"/>
        </w:rPr>
        <w:t>Duan Y, Ji T, Lu Y, Wang S. Environmental Regulations and International Trade: A Quantitative Economic Analysis of World Pollution Emissions[J]. </w:t>
      </w:r>
      <w:r>
        <w:rPr>
          <w:rFonts w:ascii="Times New Roman" w:hAnsi="Times New Roman"/>
          <w:i/>
          <w:iCs/>
          <w:sz w:val="24"/>
        </w:rPr>
        <w:t>Journal of Public Economics</w:t>
      </w:r>
      <w:r>
        <w:rPr>
          <w:rFonts w:ascii="Times New Roman" w:hAnsi="Times New Roman"/>
          <w:sz w:val="24"/>
        </w:rPr>
        <w:t>, 2021, 203: 104521.</w:t>
      </w:r>
    </w:p>
    <w:p w14:paraId="43907F6B">
      <w:pPr>
        <w:numPr>
          <w:ilvl w:val="0"/>
          <w:numId w:val="1"/>
        </w:numPr>
        <w:rPr>
          <w:rFonts w:ascii="Times New Roman" w:hAnsi="Times New Roman"/>
          <w:sz w:val="24"/>
        </w:rPr>
      </w:pPr>
      <w:r>
        <w:rPr>
          <w:rFonts w:ascii="Times New Roman" w:hAnsi="Times New Roman"/>
          <w:sz w:val="24"/>
        </w:rPr>
        <w:t xml:space="preserve">Essotanam M, Afi B. Deep Regional Trade Agreement as </w:t>
      </w:r>
      <w:r>
        <w:rPr>
          <w:rFonts w:hint="eastAsia" w:ascii="Times New Roman" w:hAnsi="Times New Roman"/>
          <w:sz w:val="24"/>
        </w:rPr>
        <w:t>A</w:t>
      </w:r>
      <w:r>
        <w:rPr>
          <w:rFonts w:ascii="Times New Roman" w:hAnsi="Times New Roman"/>
          <w:sz w:val="24"/>
        </w:rPr>
        <w:t xml:space="preserve"> Driver for Global Value Chains in Africa: The Case of ECOWAS Region[J]. </w:t>
      </w:r>
      <w:r>
        <w:rPr>
          <w:rFonts w:ascii="Times New Roman" w:hAnsi="Times New Roman"/>
          <w:i/>
          <w:iCs/>
          <w:sz w:val="24"/>
        </w:rPr>
        <w:t>Economic Change and Restructuring</w:t>
      </w:r>
      <w:r>
        <w:rPr>
          <w:rFonts w:ascii="Times New Roman" w:hAnsi="Times New Roman"/>
          <w:sz w:val="24"/>
        </w:rPr>
        <w:t>, 2023, 56(3): 2037-2068.</w:t>
      </w:r>
    </w:p>
    <w:p w14:paraId="1974FD9F">
      <w:pPr>
        <w:numPr>
          <w:ilvl w:val="0"/>
          <w:numId w:val="1"/>
        </w:numPr>
        <w:rPr>
          <w:rFonts w:ascii="Times New Roman" w:hAnsi="Times New Roman"/>
          <w:sz w:val="24"/>
        </w:rPr>
      </w:pPr>
      <w:r>
        <w:rPr>
          <w:rFonts w:ascii="Times New Roman" w:hAnsi="Times New Roman"/>
          <w:sz w:val="24"/>
        </w:rPr>
        <w:t>Feng K, Davis S J, Sun L. Outsourcing CO2 within China[J]. </w:t>
      </w:r>
      <w:r>
        <w:rPr>
          <w:rFonts w:ascii="Times New Roman" w:hAnsi="Times New Roman"/>
          <w:i/>
          <w:iCs/>
          <w:sz w:val="24"/>
        </w:rPr>
        <w:t>Proceedings of the National Academy of Sciences</w:t>
      </w:r>
      <w:r>
        <w:rPr>
          <w:rFonts w:ascii="Times New Roman" w:hAnsi="Times New Roman"/>
          <w:sz w:val="24"/>
        </w:rPr>
        <w:t>, 2013, 110(28): 11654-11659.</w:t>
      </w:r>
    </w:p>
    <w:p w14:paraId="383276C2">
      <w:pPr>
        <w:numPr>
          <w:ilvl w:val="0"/>
          <w:numId w:val="1"/>
        </w:numPr>
        <w:rPr>
          <w:rFonts w:ascii="Times New Roman" w:hAnsi="Times New Roman"/>
          <w:sz w:val="24"/>
        </w:rPr>
      </w:pPr>
      <w:r>
        <w:rPr>
          <w:rFonts w:ascii="Times New Roman" w:hAnsi="Times New Roman"/>
          <w:sz w:val="24"/>
        </w:rPr>
        <w:t xml:space="preserve">Gale IV L R. </w:t>
      </w:r>
      <w:r>
        <w:rPr>
          <w:rFonts w:ascii="Times New Roman" w:hAnsi="Times New Roman"/>
          <w:i/>
          <w:iCs/>
          <w:sz w:val="24"/>
        </w:rPr>
        <w:t>Essays on the Environmental Impact of the North American Free Trade Agreement in Mexico</w:t>
      </w:r>
      <w:r>
        <w:rPr>
          <w:rFonts w:ascii="Times New Roman" w:hAnsi="Times New Roman"/>
          <w:sz w:val="24"/>
        </w:rPr>
        <w:t>[M]. Arizona State University, 1994.</w:t>
      </w:r>
    </w:p>
    <w:p w14:paraId="0302BA96">
      <w:pPr>
        <w:numPr>
          <w:ilvl w:val="0"/>
          <w:numId w:val="1"/>
        </w:numPr>
        <w:rPr>
          <w:rFonts w:ascii="Times New Roman" w:hAnsi="Times New Roman"/>
          <w:sz w:val="24"/>
        </w:rPr>
      </w:pPr>
      <w:r>
        <w:rPr>
          <w:rFonts w:ascii="Times New Roman" w:hAnsi="Times New Roman" w:eastAsia="Helvetica"/>
          <w:sz w:val="24"/>
          <w:shd w:val="clear" w:color="auto" w:fill="FFFFFF"/>
        </w:rPr>
        <w:t>G</w:t>
      </w:r>
      <w:r>
        <w:rPr>
          <w:rFonts w:hint="eastAsia" w:ascii="Times New Roman" w:hAnsi="Times New Roman"/>
          <w:sz w:val="24"/>
          <w:shd w:val="clear" w:color="auto" w:fill="FFFFFF"/>
        </w:rPr>
        <w:t>ale</w:t>
      </w:r>
      <w:r>
        <w:rPr>
          <w:rFonts w:ascii="Times New Roman" w:hAnsi="Times New Roman" w:eastAsia="Helvetica"/>
          <w:sz w:val="24"/>
          <w:shd w:val="clear" w:color="auto" w:fill="FFFFFF"/>
        </w:rPr>
        <w:t xml:space="preserve"> B T, W</w:t>
      </w:r>
      <w:r>
        <w:rPr>
          <w:rFonts w:hint="eastAsia" w:ascii="Times New Roman" w:hAnsi="Times New Roman"/>
          <w:sz w:val="24"/>
          <w:shd w:val="clear" w:color="auto" w:fill="FFFFFF"/>
        </w:rPr>
        <w:t>ood</w:t>
      </w:r>
      <w:r>
        <w:rPr>
          <w:rFonts w:ascii="Times New Roman" w:hAnsi="Times New Roman" w:eastAsia="Helvetica"/>
          <w:sz w:val="24"/>
          <w:shd w:val="clear" w:color="auto" w:fill="FFFFFF"/>
        </w:rPr>
        <w:t xml:space="preserve"> R C. Managing Customer Value: Creating Quality and Service that Customers Can See[M]. New York: The Free Press, 1994.</w:t>
      </w:r>
    </w:p>
    <w:p w14:paraId="1ABCB242">
      <w:pPr>
        <w:numPr>
          <w:ilvl w:val="0"/>
          <w:numId w:val="1"/>
        </w:numPr>
        <w:rPr>
          <w:rFonts w:ascii="Times New Roman" w:hAnsi="Times New Roman"/>
          <w:sz w:val="24"/>
        </w:rPr>
      </w:pPr>
      <w:r>
        <w:rPr>
          <w:rFonts w:ascii="Times New Roman" w:hAnsi="Times New Roman"/>
          <w:sz w:val="24"/>
        </w:rPr>
        <w:t>Gallego B, Lenzen M. A Consistent Input–Output Formulation of Shared Producer and Consumer Responsibility[J]. </w:t>
      </w:r>
      <w:r>
        <w:rPr>
          <w:rFonts w:ascii="Times New Roman" w:hAnsi="Times New Roman"/>
          <w:i/>
          <w:iCs/>
          <w:sz w:val="24"/>
        </w:rPr>
        <w:t>Economic Systems Research</w:t>
      </w:r>
      <w:r>
        <w:rPr>
          <w:rFonts w:ascii="Times New Roman" w:hAnsi="Times New Roman"/>
          <w:sz w:val="24"/>
        </w:rPr>
        <w:t>, 2005, 17(4): 365-391.</w:t>
      </w:r>
    </w:p>
    <w:p w14:paraId="540F566F">
      <w:pPr>
        <w:numPr>
          <w:ilvl w:val="0"/>
          <w:numId w:val="1"/>
        </w:numPr>
        <w:rPr>
          <w:rFonts w:ascii="Times New Roman" w:hAnsi="Times New Roman"/>
          <w:sz w:val="24"/>
        </w:rPr>
      </w:pPr>
      <w:r>
        <w:rPr>
          <w:rFonts w:ascii="Times New Roman" w:hAnsi="Times New Roman"/>
          <w:sz w:val="24"/>
        </w:rPr>
        <w:t>Graetz G, Michaels G. Robots at Work[J]. </w:t>
      </w:r>
      <w:r>
        <w:rPr>
          <w:rFonts w:ascii="Times New Roman" w:hAnsi="Times New Roman"/>
          <w:i/>
          <w:iCs/>
          <w:sz w:val="24"/>
        </w:rPr>
        <w:t>Review of Economics and Statistics</w:t>
      </w:r>
      <w:r>
        <w:rPr>
          <w:rFonts w:ascii="Times New Roman" w:hAnsi="Times New Roman"/>
          <w:sz w:val="24"/>
        </w:rPr>
        <w:t>, 2018, 100(5): 753-768.</w:t>
      </w:r>
    </w:p>
    <w:p w14:paraId="6B73C39A">
      <w:pPr>
        <w:numPr>
          <w:ilvl w:val="0"/>
          <w:numId w:val="1"/>
        </w:numPr>
        <w:rPr>
          <w:rFonts w:ascii="Times New Roman" w:hAnsi="Times New Roman"/>
          <w:sz w:val="24"/>
        </w:rPr>
      </w:pPr>
      <w:r>
        <w:rPr>
          <w:rFonts w:ascii="Times New Roman" w:hAnsi="Times New Roman"/>
          <w:sz w:val="24"/>
        </w:rPr>
        <w:t xml:space="preserve">Grossman G M, Krueger A B. 2 Environmental Impacts of </w:t>
      </w:r>
      <w:r>
        <w:rPr>
          <w:rFonts w:hint="eastAsia" w:ascii="Times New Roman" w:hAnsi="Times New Roman"/>
          <w:sz w:val="24"/>
        </w:rPr>
        <w:t>A</w:t>
      </w:r>
      <w:r>
        <w:rPr>
          <w:rFonts w:ascii="Times New Roman" w:hAnsi="Times New Roman"/>
          <w:sz w:val="24"/>
        </w:rPr>
        <w:t xml:space="preserve"> North American Free Trade Agreement[J]. </w:t>
      </w:r>
      <w:r>
        <w:rPr>
          <w:rFonts w:ascii="Times New Roman" w:hAnsi="Times New Roman"/>
          <w:i/>
          <w:iCs/>
          <w:sz w:val="24"/>
        </w:rPr>
        <w:t>The Mexico-US Free Trade Agreement</w:t>
      </w:r>
      <w:r>
        <w:rPr>
          <w:rFonts w:ascii="Times New Roman" w:hAnsi="Times New Roman"/>
          <w:sz w:val="24"/>
        </w:rPr>
        <w:t>, 1993, 11(2):13.</w:t>
      </w:r>
    </w:p>
    <w:p w14:paraId="5323DEA2">
      <w:pPr>
        <w:numPr>
          <w:ilvl w:val="0"/>
          <w:numId w:val="1"/>
        </w:numPr>
        <w:rPr>
          <w:rFonts w:ascii="Times New Roman" w:hAnsi="Times New Roman"/>
          <w:sz w:val="24"/>
        </w:rPr>
      </w:pPr>
      <w:r>
        <w:rPr>
          <w:rFonts w:ascii="Times New Roman" w:hAnsi="Times New Roman"/>
          <w:sz w:val="24"/>
        </w:rPr>
        <w:t>Guvenen F, Mataloni R J, Rassier D G, et al. Offshore Profit Shifting and Domestic Productivity Measurement[R]. National Bureau of Economic Research (NBER) Working Paper No. 23324, 2017.</w:t>
      </w:r>
    </w:p>
    <w:p w14:paraId="2220D813">
      <w:pPr>
        <w:numPr>
          <w:ilvl w:val="0"/>
          <w:numId w:val="1"/>
        </w:numPr>
        <w:rPr>
          <w:rFonts w:ascii="Times New Roman" w:hAnsi="Times New Roman"/>
          <w:sz w:val="24"/>
        </w:rPr>
      </w:pPr>
      <w:r>
        <w:rPr>
          <w:rFonts w:ascii="Times New Roman" w:hAnsi="Times New Roman"/>
          <w:sz w:val="24"/>
        </w:rPr>
        <w:t>He K, Mi, Z, Zhang</w:t>
      </w:r>
      <w:r>
        <w:rPr>
          <w:rFonts w:hint="eastAsia" w:ascii="Times New Roman" w:hAnsi="Times New Roman"/>
          <w:sz w:val="24"/>
        </w:rPr>
        <w:t xml:space="preserve"> </w:t>
      </w:r>
      <w:r>
        <w:rPr>
          <w:rFonts w:ascii="Times New Roman" w:hAnsi="Times New Roman"/>
          <w:sz w:val="24"/>
        </w:rPr>
        <w:t>J, Li J, Coffman D M. The Polarizing Trend of Regional CO2 Emissions in China and Its Implications[J]. </w:t>
      </w:r>
      <w:r>
        <w:rPr>
          <w:rFonts w:ascii="Times New Roman" w:hAnsi="Times New Roman"/>
          <w:i/>
          <w:iCs/>
          <w:sz w:val="24"/>
        </w:rPr>
        <w:t>Environmental Science &amp; Technology</w:t>
      </w:r>
      <w:r>
        <w:rPr>
          <w:rFonts w:ascii="Times New Roman" w:hAnsi="Times New Roman"/>
          <w:sz w:val="24"/>
        </w:rPr>
        <w:t>, 2023, 57(11): 4406-4414.</w:t>
      </w:r>
    </w:p>
    <w:p w14:paraId="610E27F8">
      <w:pPr>
        <w:numPr>
          <w:ilvl w:val="0"/>
          <w:numId w:val="1"/>
        </w:numPr>
        <w:rPr>
          <w:rFonts w:ascii="Times New Roman" w:hAnsi="Times New Roman"/>
          <w:sz w:val="24"/>
        </w:rPr>
      </w:pPr>
      <w:r>
        <w:rPr>
          <w:rFonts w:ascii="Times New Roman" w:hAnsi="Times New Roman"/>
          <w:sz w:val="24"/>
        </w:rPr>
        <w:t xml:space="preserve">Heckscher E, Ohlin B. </w:t>
      </w:r>
      <w:r>
        <w:rPr>
          <w:rFonts w:ascii="Times New Roman" w:hAnsi="Times New Roman"/>
          <w:i/>
          <w:iCs/>
          <w:sz w:val="24"/>
        </w:rPr>
        <w:t>Heckscher-Ohlin Trade Theory</w:t>
      </w:r>
      <w:r>
        <w:rPr>
          <w:rFonts w:ascii="Times New Roman" w:hAnsi="Times New Roman"/>
          <w:sz w:val="24"/>
        </w:rPr>
        <w:t>[M]. Cambridge, MA: The MIT Press, 1991.</w:t>
      </w:r>
    </w:p>
    <w:p w14:paraId="7720317A">
      <w:pPr>
        <w:numPr>
          <w:ilvl w:val="0"/>
          <w:numId w:val="1"/>
        </w:numPr>
        <w:rPr>
          <w:rFonts w:ascii="Times New Roman" w:hAnsi="Times New Roman"/>
          <w:sz w:val="24"/>
        </w:rPr>
      </w:pPr>
      <w:r>
        <w:rPr>
          <w:rFonts w:ascii="Times New Roman" w:hAnsi="Times New Roman"/>
          <w:sz w:val="24"/>
        </w:rPr>
        <w:t>Hess T, Matt C, Benlian A, Wiesböck</w:t>
      </w:r>
      <w:r>
        <w:rPr>
          <w:rFonts w:hint="eastAsia" w:ascii="Times New Roman" w:hAnsi="Times New Roman"/>
          <w:sz w:val="24"/>
        </w:rPr>
        <w:t xml:space="preserve"> </w:t>
      </w:r>
      <w:r>
        <w:rPr>
          <w:rFonts w:ascii="Times New Roman" w:hAnsi="Times New Roman"/>
          <w:sz w:val="24"/>
        </w:rPr>
        <w:t xml:space="preserve">F. Options for Formulating </w:t>
      </w:r>
      <w:r>
        <w:rPr>
          <w:rFonts w:hint="eastAsia" w:ascii="Times New Roman" w:hAnsi="Times New Roman"/>
          <w:sz w:val="24"/>
        </w:rPr>
        <w:t>A</w:t>
      </w:r>
      <w:r>
        <w:rPr>
          <w:rFonts w:ascii="Times New Roman" w:hAnsi="Times New Roman"/>
          <w:sz w:val="24"/>
        </w:rPr>
        <w:t xml:space="preserve"> Digital Transformation Strategy[J].</w:t>
      </w:r>
      <w:r>
        <w:rPr>
          <w:rFonts w:ascii="Times New Roman" w:hAnsi="Times New Roman"/>
          <w:i/>
          <w:iCs/>
          <w:sz w:val="24"/>
        </w:rPr>
        <w:t> MIS Quarterly Executive</w:t>
      </w:r>
      <w:r>
        <w:rPr>
          <w:rFonts w:ascii="Times New Roman" w:hAnsi="Times New Roman"/>
          <w:sz w:val="24"/>
        </w:rPr>
        <w:t>, 2016, 15(2).</w:t>
      </w:r>
    </w:p>
    <w:p w14:paraId="2917141A">
      <w:pPr>
        <w:numPr>
          <w:ilvl w:val="0"/>
          <w:numId w:val="1"/>
        </w:numPr>
        <w:rPr>
          <w:rFonts w:ascii="Times New Roman" w:hAnsi="Times New Roman"/>
          <w:sz w:val="24"/>
        </w:rPr>
      </w:pPr>
      <w:r>
        <w:rPr>
          <w:rFonts w:ascii="Times New Roman" w:hAnsi="Times New Roman"/>
          <w:sz w:val="24"/>
        </w:rPr>
        <w:t>Hilty L M. Environmental Impact of ICT—A Conceptual Framework and Some Strategic Recommendations[R]. OECD, 2008.</w:t>
      </w:r>
    </w:p>
    <w:p w14:paraId="756AE9CE">
      <w:pPr>
        <w:numPr>
          <w:ilvl w:val="0"/>
          <w:numId w:val="1"/>
        </w:numPr>
        <w:rPr>
          <w:rFonts w:ascii="Times New Roman" w:hAnsi="Times New Roman"/>
          <w:sz w:val="24"/>
        </w:rPr>
      </w:pPr>
      <w:r>
        <w:rPr>
          <w:rFonts w:ascii="Times New Roman" w:hAnsi="Times New Roman"/>
          <w:sz w:val="24"/>
        </w:rPr>
        <w:t>Hoekstra R, Vanden Bergh J C J M. Comparing Structural Decomposition Analysis and Index[J].</w:t>
      </w:r>
      <w:r>
        <w:rPr>
          <w:rFonts w:ascii="Times New Roman" w:hAnsi="Times New Roman"/>
          <w:i/>
          <w:iCs/>
          <w:sz w:val="24"/>
        </w:rPr>
        <w:t> Energy Economics</w:t>
      </w:r>
      <w:r>
        <w:rPr>
          <w:rFonts w:ascii="Times New Roman" w:hAnsi="Times New Roman"/>
          <w:sz w:val="24"/>
        </w:rPr>
        <w:t>, 2003, 25(1): 39-64.</w:t>
      </w:r>
    </w:p>
    <w:p w14:paraId="2198852A">
      <w:pPr>
        <w:numPr>
          <w:ilvl w:val="0"/>
          <w:numId w:val="1"/>
        </w:numPr>
        <w:rPr>
          <w:rFonts w:ascii="Times New Roman" w:hAnsi="Times New Roman"/>
          <w:sz w:val="24"/>
        </w:rPr>
      </w:pPr>
      <w:r>
        <w:rPr>
          <w:rFonts w:ascii="Times New Roman" w:hAnsi="Times New Roman"/>
          <w:sz w:val="24"/>
        </w:rPr>
        <w:t>Huang R, Lenzen M, Malik A. CO2 Emissions Embodied in China’s Export[J]. </w:t>
      </w:r>
      <w:r>
        <w:rPr>
          <w:rFonts w:ascii="Times New Roman" w:hAnsi="Times New Roman"/>
          <w:i/>
          <w:iCs/>
          <w:sz w:val="24"/>
        </w:rPr>
        <w:t>The Journal of International Trade &amp; Economic Development</w:t>
      </w:r>
      <w:r>
        <w:rPr>
          <w:rFonts w:ascii="Times New Roman" w:hAnsi="Times New Roman"/>
          <w:sz w:val="24"/>
        </w:rPr>
        <w:t>, 2019, 28(8): 919-934.</w:t>
      </w:r>
    </w:p>
    <w:p w14:paraId="73396383">
      <w:pPr>
        <w:numPr>
          <w:ilvl w:val="0"/>
          <w:numId w:val="1"/>
        </w:numPr>
        <w:rPr>
          <w:rFonts w:ascii="Times New Roman" w:hAnsi="Times New Roman"/>
          <w:sz w:val="24"/>
        </w:rPr>
      </w:pPr>
      <w:r>
        <w:rPr>
          <w:rFonts w:ascii="Times New Roman" w:hAnsi="Times New Roman"/>
          <w:sz w:val="24"/>
        </w:rPr>
        <w:t>Isard W. Interregional and Regional Input-Output Analysis: A Model of a Space-Economy[J]. </w:t>
      </w:r>
      <w:r>
        <w:rPr>
          <w:rFonts w:ascii="Times New Roman" w:hAnsi="Times New Roman"/>
          <w:i/>
          <w:iCs/>
          <w:sz w:val="24"/>
        </w:rPr>
        <w:t>The Review of Economics and Statistics</w:t>
      </w:r>
      <w:r>
        <w:rPr>
          <w:rFonts w:ascii="Times New Roman" w:hAnsi="Times New Roman"/>
          <w:sz w:val="24"/>
        </w:rPr>
        <w:t>, 1951, (1): 318-28.</w:t>
      </w:r>
    </w:p>
    <w:p w14:paraId="7BAB8ED3">
      <w:pPr>
        <w:numPr>
          <w:ilvl w:val="0"/>
          <w:numId w:val="1"/>
        </w:numPr>
        <w:rPr>
          <w:rFonts w:ascii="Times New Roman" w:hAnsi="Times New Roman"/>
          <w:sz w:val="24"/>
        </w:rPr>
      </w:pPr>
      <w:r>
        <w:rPr>
          <w:rFonts w:ascii="Times New Roman" w:hAnsi="Times New Roman"/>
          <w:sz w:val="24"/>
        </w:rPr>
        <w:t>Ji</w:t>
      </w:r>
      <w:r>
        <w:rPr>
          <w:rFonts w:hint="eastAsia" w:ascii="Times New Roman" w:hAnsi="Times New Roman"/>
          <w:sz w:val="24"/>
        </w:rPr>
        <w:t xml:space="preserve"> </w:t>
      </w:r>
      <w:r>
        <w:rPr>
          <w:rFonts w:ascii="Times New Roman" w:hAnsi="Times New Roman"/>
          <w:sz w:val="24"/>
        </w:rPr>
        <w:t>X, Liu Y, Han M, Meng J. The Mutual Benefits from Sino-Africa Trade: Evidence on Emission Transfer Along the Global Supply Chain[J]. </w:t>
      </w:r>
      <w:r>
        <w:rPr>
          <w:rFonts w:ascii="Times New Roman" w:hAnsi="Times New Roman"/>
          <w:i/>
          <w:iCs/>
          <w:sz w:val="24"/>
        </w:rPr>
        <w:t>Journal of Environmental Management</w:t>
      </w:r>
      <w:r>
        <w:rPr>
          <w:rFonts w:ascii="Times New Roman" w:hAnsi="Times New Roman"/>
          <w:sz w:val="24"/>
        </w:rPr>
        <w:t>, 2020, 263: 110332.</w:t>
      </w:r>
    </w:p>
    <w:p w14:paraId="7F9326C4">
      <w:pPr>
        <w:numPr>
          <w:ilvl w:val="0"/>
          <w:numId w:val="1"/>
        </w:numPr>
        <w:rPr>
          <w:rFonts w:ascii="Times New Roman" w:hAnsi="Times New Roman"/>
          <w:sz w:val="24"/>
        </w:rPr>
      </w:pPr>
      <w:r>
        <w:rPr>
          <w:rFonts w:ascii="Times New Roman" w:hAnsi="Times New Roman"/>
          <w:sz w:val="24"/>
        </w:rPr>
        <w:t>Jiang Y, Wang X. Digital Transformation, Innovation Capability and Speed of Internationalization[J]. </w:t>
      </w:r>
      <w:r>
        <w:rPr>
          <w:rFonts w:ascii="Times New Roman" w:hAnsi="Times New Roman"/>
          <w:i/>
          <w:iCs/>
          <w:sz w:val="24"/>
        </w:rPr>
        <w:t>Finance Research Letters</w:t>
      </w:r>
      <w:r>
        <w:rPr>
          <w:rFonts w:ascii="Times New Roman" w:hAnsi="Times New Roman"/>
          <w:sz w:val="24"/>
        </w:rPr>
        <w:t>, 2024: 105448.</w:t>
      </w:r>
    </w:p>
    <w:p w14:paraId="4B431F9E">
      <w:pPr>
        <w:numPr>
          <w:ilvl w:val="0"/>
          <w:numId w:val="1"/>
        </w:numPr>
        <w:rPr>
          <w:rFonts w:ascii="Times New Roman" w:hAnsi="Times New Roman"/>
          <w:sz w:val="24"/>
        </w:rPr>
      </w:pPr>
      <w:r>
        <w:rPr>
          <w:rFonts w:ascii="Times New Roman" w:hAnsi="Times New Roman"/>
          <w:sz w:val="24"/>
        </w:rPr>
        <w:t>Karabarbounis L, Neiman B. The Global Decline of the Labor Share[J]. </w:t>
      </w:r>
      <w:r>
        <w:rPr>
          <w:rFonts w:ascii="Times New Roman" w:hAnsi="Times New Roman"/>
          <w:i/>
          <w:iCs/>
          <w:sz w:val="24"/>
        </w:rPr>
        <w:t>The Quarterly Journal of Economics</w:t>
      </w:r>
      <w:r>
        <w:rPr>
          <w:rFonts w:ascii="Times New Roman" w:hAnsi="Times New Roman"/>
          <w:sz w:val="24"/>
        </w:rPr>
        <w:t>, 2014, 129(1): 61-103.</w:t>
      </w:r>
    </w:p>
    <w:p w14:paraId="6920D852">
      <w:pPr>
        <w:numPr>
          <w:ilvl w:val="0"/>
          <w:numId w:val="1"/>
        </w:numPr>
        <w:rPr>
          <w:rFonts w:ascii="Times New Roman" w:hAnsi="Times New Roman"/>
          <w:sz w:val="24"/>
        </w:rPr>
      </w:pPr>
      <w:r>
        <w:rPr>
          <w:rFonts w:ascii="Times New Roman" w:hAnsi="Times New Roman"/>
          <w:sz w:val="24"/>
        </w:rPr>
        <w:t>Kim D H, Suen Y B, Lin S C. Carbon Dioxide Emissions and Trade: Evidence from Disaggregate Trade Data[J]. </w:t>
      </w:r>
      <w:r>
        <w:rPr>
          <w:rFonts w:ascii="Times New Roman" w:hAnsi="Times New Roman"/>
          <w:i/>
          <w:iCs/>
          <w:sz w:val="24"/>
        </w:rPr>
        <w:t>Energy Economics</w:t>
      </w:r>
      <w:r>
        <w:rPr>
          <w:rFonts w:ascii="Times New Roman" w:hAnsi="Times New Roman"/>
          <w:sz w:val="24"/>
        </w:rPr>
        <w:t>, 2019, 78: 13-28.</w:t>
      </w:r>
    </w:p>
    <w:p w14:paraId="2C17BF85">
      <w:pPr>
        <w:numPr>
          <w:ilvl w:val="0"/>
          <w:numId w:val="1"/>
        </w:numPr>
        <w:rPr>
          <w:rFonts w:ascii="Times New Roman" w:hAnsi="Times New Roman"/>
          <w:sz w:val="24"/>
        </w:rPr>
      </w:pPr>
      <w:r>
        <w:rPr>
          <w:rFonts w:ascii="Times New Roman" w:hAnsi="Times New Roman"/>
          <w:sz w:val="24"/>
        </w:rPr>
        <w:t>Koopman R, Wang Z, Wei S J. Tracing Value-Added and Double Counting in Gross Exports[J]. </w:t>
      </w:r>
      <w:r>
        <w:rPr>
          <w:rFonts w:ascii="Times New Roman" w:hAnsi="Times New Roman"/>
          <w:i/>
          <w:iCs/>
          <w:sz w:val="24"/>
        </w:rPr>
        <w:t>American Economic Review</w:t>
      </w:r>
      <w:r>
        <w:rPr>
          <w:rFonts w:ascii="Times New Roman" w:hAnsi="Times New Roman"/>
          <w:sz w:val="24"/>
        </w:rPr>
        <w:t>, 2014, 104(2): 459-494.</w:t>
      </w:r>
    </w:p>
    <w:p w14:paraId="261B2337">
      <w:pPr>
        <w:numPr>
          <w:ilvl w:val="0"/>
          <w:numId w:val="1"/>
        </w:numPr>
        <w:rPr>
          <w:rFonts w:ascii="Times New Roman" w:hAnsi="Times New Roman"/>
          <w:sz w:val="24"/>
        </w:rPr>
      </w:pPr>
      <w:r>
        <w:rPr>
          <w:rFonts w:ascii="Times New Roman" w:hAnsi="Times New Roman"/>
          <w:sz w:val="24"/>
        </w:rPr>
        <w:t>Krugman P. Scale Economies, Product Differentiation, and the Pattern of Trade[J]. </w:t>
      </w:r>
      <w:r>
        <w:rPr>
          <w:rFonts w:ascii="Times New Roman" w:hAnsi="Times New Roman"/>
          <w:i/>
          <w:iCs/>
          <w:sz w:val="24"/>
        </w:rPr>
        <w:t>American Economic Review</w:t>
      </w:r>
      <w:r>
        <w:rPr>
          <w:rFonts w:ascii="Times New Roman" w:hAnsi="Times New Roman"/>
          <w:sz w:val="24"/>
        </w:rPr>
        <w:t>, 1980, 70(5): 950-959.</w:t>
      </w:r>
    </w:p>
    <w:p w14:paraId="7A22BCE9">
      <w:pPr>
        <w:numPr>
          <w:ilvl w:val="0"/>
          <w:numId w:val="1"/>
        </w:numPr>
        <w:rPr>
          <w:rFonts w:ascii="Times New Roman" w:hAnsi="Times New Roman"/>
          <w:sz w:val="24"/>
        </w:rPr>
      </w:pPr>
      <w:r>
        <w:rPr>
          <w:rFonts w:ascii="Times New Roman" w:hAnsi="Times New Roman"/>
          <w:sz w:val="24"/>
        </w:rPr>
        <w:t>Lenzen M, Moran D, Kanemoto K, et al. Building Eora: A Global Multi-Region Input–Output Database at High Country and Sector Resolution[J]. </w:t>
      </w:r>
      <w:r>
        <w:rPr>
          <w:rFonts w:ascii="Times New Roman" w:hAnsi="Times New Roman"/>
          <w:i/>
          <w:iCs/>
          <w:sz w:val="24"/>
        </w:rPr>
        <w:t>Economic Systems Research</w:t>
      </w:r>
      <w:r>
        <w:rPr>
          <w:rFonts w:ascii="Times New Roman" w:hAnsi="Times New Roman"/>
          <w:sz w:val="24"/>
        </w:rPr>
        <w:t>, 2013, 25(1): 20-49.</w:t>
      </w:r>
    </w:p>
    <w:p w14:paraId="21B61EDF">
      <w:pPr>
        <w:numPr>
          <w:ilvl w:val="0"/>
          <w:numId w:val="1"/>
        </w:numPr>
        <w:rPr>
          <w:rFonts w:ascii="Times New Roman" w:hAnsi="Times New Roman"/>
          <w:sz w:val="24"/>
        </w:rPr>
      </w:pPr>
      <w:r>
        <w:rPr>
          <w:rFonts w:ascii="Times New Roman" w:hAnsi="Times New Roman"/>
          <w:sz w:val="24"/>
        </w:rPr>
        <w:t>Leontief W. Environmental Repercussions and the Economics Structure: An Input-Output Approach[J].</w:t>
      </w:r>
      <w:r>
        <w:rPr>
          <w:rFonts w:hint="eastAsia" w:ascii="Times New Roman" w:hAnsi="Times New Roman"/>
          <w:sz w:val="24"/>
        </w:rPr>
        <w:t xml:space="preserve"> </w:t>
      </w:r>
      <w:r>
        <w:rPr>
          <w:rFonts w:ascii="Times New Roman" w:hAnsi="Times New Roman"/>
          <w:i/>
          <w:iCs/>
          <w:sz w:val="24"/>
        </w:rPr>
        <w:t>Review of Economics and Statistics</w:t>
      </w:r>
      <w:r>
        <w:rPr>
          <w:rFonts w:ascii="Times New Roman" w:hAnsi="Times New Roman"/>
          <w:sz w:val="24"/>
        </w:rPr>
        <w:t>, 1970, 52(3): 262-271.</w:t>
      </w:r>
    </w:p>
    <w:p w14:paraId="62CB1DF6">
      <w:pPr>
        <w:numPr>
          <w:ilvl w:val="0"/>
          <w:numId w:val="1"/>
        </w:numPr>
        <w:rPr>
          <w:rFonts w:ascii="Times New Roman" w:hAnsi="Times New Roman"/>
          <w:sz w:val="24"/>
        </w:rPr>
      </w:pPr>
      <w:r>
        <w:rPr>
          <w:rFonts w:ascii="Times New Roman" w:hAnsi="Times New Roman"/>
          <w:sz w:val="24"/>
        </w:rPr>
        <w:t>Leontief W. Input-Output Economics[J]. </w:t>
      </w:r>
      <w:r>
        <w:rPr>
          <w:rFonts w:ascii="Times New Roman" w:hAnsi="Times New Roman"/>
          <w:i/>
          <w:iCs/>
          <w:sz w:val="24"/>
        </w:rPr>
        <w:t>Scientific American</w:t>
      </w:r>
      <w:r>
        <w:rPr>
          <w:rFonts w:ascii="Times New Roman" w:hAnsi="Times New Roman"/>
          <w:sz w:val="24"/>
        </w:rPr>
        <w:t>, 1951, 185(4): 15-21.</w:t>
      </w:r>
    </w:p>
    <w:p w14:paraId="2549551D">
      <w:pPr>
        <w:numPr>
          <w:ilvl w:val="0"/>
          <w:numId w:val="1"/>
        </w:numPr>
        <w:rPr>
          <w:rFonts w:ascii="Times New Roman" w:hAnsi="Times New Roman"/>
          <w:sz w:val="24"/>
        </w:rPr>
      </w:pPr>
      <w:r>
        <w:rPr>
          <w:rFonts w:ascii="Times New Roman" w:hAnsi="Times New Roman"/>
          <w:sz w:val="24"/>
        </w:rPr>
        <w:t>Li F. Leading Digital Transformation: Three Emerging Approaches for Managing the Transition[J]. </w:t>
      </w:r>
      <w:r>
        <w:rPr>
          <w:rFonts w:ascii="Times New Roman" w:hAnsi="Times New Roman"/>
          <w:i/>
          <w:iCs/>
          <w:sz w:val="24"/>
        </w:rPr>
        <w:t>International Journal of Operations &amp; Production Management</w:t>
      </w:r>
      <w:r>
        <w:rPr>
          <w:rFonts w:ascii="Times New Roman" w:hAnsi="Times New Roman"/>
          <w:sz w:val="24"/>
        </w:rPr>
        <w:t>, 2020, 40(6): 809-817.</w:t>
      </w:r>
    </w:p>
    <w:p w14:paraId="0952FED9">
      <w:pPr>
        <w:numPr>
          <w:ilvl w:val="0"/>
          <w:numId w:val="1"/>
        </w:numPr>
        <w:rPr>
          <w:rFonts w:ascii="Times New Roman" w:hAnsi="Times New Roman"/>
          <w:sz w:val="24"/>
        </w:rPr>
      </w:pPr>
      <w:r>
        <w:rPr>
          <w:rFonts w:ascii="Times New Roman" w:hAnsi="Times New Roman"/>
          <w:sz w:val="24"/>
        </w:rPr>
        <w:t>Li G, Liao F. Input Digitalization and Green Total Factor Productivity Under the Constraint of Carbon Emissions[J].</w:t>
      </w:r>
      <w:r>
        <w:rPr>
          <w:rFonts w:ascii="Times New Roman" w:hAnsi="Times New Roman"/>
          <w:i/>
          <w:iCs/>
          <w:sz w:val="24"/>
        </w:rPr>
        <w:t> Journal of Cleaner Production</w:t>
      </w:r>
      <w:r>
        <w:rPr>
          <w:rFonts w:ascii="Times New Roman" w:hAnsi="Times New Roman"/>
          <w:sz w:val="24"/>
        </w:rPr>
        <w:t>, 2022, 377: 134403.</w:t>
      </w:r>
    </w:p>
    <w:p w14:paraId="50077EFB">
      <w:pPr>
        <w:numPr>
          <w:ilvl w:val="0"/>
          <w:numId w:val="1"/>
        </w:numPr>
        <w:rPr>
          <w:rFonts w:ascii="Times New Roman" w:hAnsi="Times New Roman"/>
          <w:sz w:val="24"/>
        </w:rPr>
      </w:pPr>
      <w:r>
        <w:rPr>
          <w:rFonts w:hint="eastAsia" w:ascii="Times New Roman" w:hAnsi="Times New Roman"/>
          <w:sz w:val="24"/>
        </w:rPr>
        <w:t>Li Q, Wu S, Liu Q, et al</w:t>
      </w:r>
      <w:r>
        <w:rPr>
          <w:rFonts w:ascii="Times New Roman" w:hAnsi="Times New Roman"/>
          <w:sz w:val="24"/>
          <w:highlight w:val="yellow"/>
        </w:rPr>
        <w:t>. Role of global value chains in embodied domestic CO2 emissions of China's manufacturing exports: Normal and processing trade heterogeneity</w:t>
      </w:r>
      <w:r>
        <w:rPr>
          <w:rFonts w:hint="eastAsia" w:ascii="Times New Roman" w:hAnsi="Times New Roman"/>
          <w:sz w:val="24"/>
        </w:rPr>
        <w:t xml:space="preserve">[J]. </w:t>
      </w:r>
      <w:r>
        <w:rPr>
          <w:rFonts w:hint="eastAsia" w:ascii="Times New Roman" w:hAnsi="Times New Roman"/>
          <w:i/>
          <w:iCs/>
          <w:sz w:val="24"/>
        </w:rPr>
        <w:t>Energy Economics</w:t>
      </w:r>
      <w:r>
        <w:rPr>
          <w:rFonts w:hint="eastAsia" w:ascii="Times New Roman" w:hAnsi="Times New Roman"/>
          <w:sz w:val="24"/>
        </w:rPr>
        <w:t>, 2024, 132: 107346.</w:t>
      </w:r>
    </w:p>
    <w:p w14:paraId="4A9F4D35">
      <w:pPr>
        <w:numPr>
          <w:ilvl w:val="0"/>
          <w:numId w:val="1"/>
        </w:numPr>
        <w:rPr>
          <w:rFonts w:ascii="Times New Roman" w:hAnsi="Times New Roman"/>
          <w:sz w:val="24"/>
        </w:rPr>
      </w:pPr>
      <w:r>
        <w:rPr>
          <w:rFonts w:ascii="Times New Roman" w:hAnsi="Times New Roman"/>
          <w:sz w:val="24"/>
        </w:rPr>
        <w:t>Li Y, Lin K Y, Huang Q B. Research on the Measurement and Driving Factors of Manufacturing Export Embodied Carbon Between China and the Countries Along “The Belt and Road”[J]. </w:t>
      </w:r>
      <w:r>
        <w:rPr>
          <w:rFonts w:ascii="Times New Roman" w:hAnsi="Times New Roman"/>
          <w:i/>
          <w:iCs/>
          <w:sz w:val="24"/>
        </w:rPr>
        <w:t>Economics Polish Journal of Environmental Studies</w:t>
      </w:r>
      <w:r>
        <w:rPr>
          <w:rFonts w:ascii="Times New Roman" w:hAnsi="Times New Roman"/>
          <w:sz w:val="24"/>
        </w:rPr>
        <w:t>, 2021, 30: 727-737.</w:t>
      </w:r>
    </w:p>
    <w:p w14:paraId="5C61C4EA">
      <w:pPr>
        <w:numPr>
          <w:ilvl w:val="0"/>
          <w:numId w:val="1"/>
        </w:numPr>
        <w:rPr>
          <w:rFonts w:ascii="Times New Roman" w:hAnsi="Times New Roman"/>
          <w:sz w:val="24"/>
        </w:rPr>
      </w:pPr>
      <w:r>
        <w:rPr>
          <w:rFonts w:ascii="Times New Roman" w:hAnsi="Times New Roman"/>
          <w:sz w:val="24"/>
        </w:rPr>
        <w:t>Li W, Wang Q, Jing B H, Li G, Su B. Multiregional Input–Output Analysis of Carbon Transfer in Interprovincial Trade and Sectoral Strategies for Mitigation: Case Study of Shanxi Province in China[J]. </w:t>
      </w:r>
      <w:r>
        <w:rPr>
          <w:rFonts w:ascii="Times New Roman" w:hAnsi="Times New Roman"/>
          <w:i/>
          <w:iCs/>
          <w:sz w:val="24"/>
        </w:rPr>
        <w:t>Journal of Cleaner Production</w:t>
      </w:r>
      <w:r>
        <w:rPr>
          <w:rFonts w:ascii="Times New Roman" w:hAnsi="Times New Roman"/>
          <w:sz w:val="24"/>
        </w:rPr>
        <w:t>, 2023, 391: 136220.</w:t>
      </w:r>
    </w:p>
    <w:p w14:paraId="2DCC3CF8">
      <w:pPr>
        <w:numPr>
          <w:ilvl w:val="0"/>
          <w:numId w:val="1"/>
        </w:numPr>
        <w:rPr>
          <w:rFonts w:ascii="Times New Roman" w:hAnsi="Times New Roman"/>
          <w:sz w:val="24"/>
          <w:highlight w:val="green"/>
        </w:rPr>
      </w:pPr>
      <w:r>
        <w:rPr>
          <w:rFonts w:ascii="Times New Roman" w:hAnsi="Times New Roman"/>
          <w:sz w:val="24"/>
        </w:rPr>
        <w:t>Liang S, Zhong Q, Zhou H, et al</w:t>
      </w:r>
      <w:r>
        <w:rPr>
          <w:rFonts w:ascii="Times New Roman" w:hAnsi="Times New Roman"/>
          <w:sz w:val="24"/>
          <w:highlight w:val="yellow"/>
        </w:rPr>
        <w:t>. Double-edged sword of technological progress to climate change depends on positioning in global value chains[</w:t>
      </w:r>
      <w:r>
        <w:rPr>
          <w:rFonts w:ascii="Times New Roman" w:hAnsi="Times New Roman"/>
          <w:sz w:val="24"/>
        </w:rPr>
        <w:t xml:space="preserve">J]. </w:t>
      </w:r>
      <w:r>
        <w:rPr>
          <w:rFonts w:ascii="Times New Roman" w:hAnsi="Times New Roman"/>
          <w:i/>
          <w:iCs/>
          <w:sz w:val="24"/>
          <w:highlight w:val="green"/>
        </w:rPr>
        <w:t>PNAS nexus</w:t>
      </w:r>
      <w:r>
        <w:rPr>
          <w:rFonts w:ascii="Times New Roman" w:hAnsi="Times New Roman"/>
          <w:sz w:val="24"/>
          <w:highlight w:val="green"/>
        </w:rPr>
        <w:t>, 2023, 2(9): pgad288.</w:t>
      </w:r>
      <w:r>
        <w:rPr>
          <w:rFonts w:hint="eastAsia" w:ascii="Times New Roman" w:hAnsi="Times New Roman"/>
          <w:sz w:val="24"/>
          <w:highlight w:val="green"/>
        </w:rPr>
        <w:t>？？</w:t>
      </w:r>
    </w:p>
    <w:p w14:paraId="0F4BC885">
      <w:pPr>
        <w:numPr>
          <w:ilvl w:val="0"/>
          <w:numId w:val="1"/>
        </w:numPr>
        <w:rPr>
          <w:rFonts w:ascii="Times New Roman" w:hAnsi="Times New Roman"/>
          <w:sz w:val="24"/>
        </w:rPr>
      </w:pPr>
      <w:r>
        <w:rPr>
          <w:rFonts w:ascii="Times New Roman" w:hAnsi="Times New Roman"/>
          <w:sz w:val="24"/>
        </w:rPr>
        <w:t xml:space="preserve">Linder S B. </w:t>
      </w:r>
      <w:r>
        <w:rPr>
          <w:rFonts w:ascii="Times New Roman" w:hAnsi="Times New Roman"/>
          <w:i/>
          <w:iCs/>
          <w:sz w:val="24"/>
        </w:rPr>
        <w:t>An Essay on Trade and Transformation</w:t>
      </w:r>
      <w:r>
        <w:rPr>
          <w:rFonts w:ascii="Times New Roman" w:hAnsi="Times New Roman"/>
          <w:sz w:val="24"/>
        </w:rPr>
        <w:t>[M]. Stockholm: Almqvist &amp; Wiksell, 1961.</w:t>
      </w:r>
    </w:p>
    <w:p w14:paraId="6958424C">
      <w:pPr>
        <w:numPr>
          <w:ilvl w:val="0"/>
          <w:numId w:val="1"/>
        </w:numPr>
        <w:rPr>
          <w:rFonts w:ascii="Times New Roman" w:hAnsi="Times New Roman"/>
          <w:sz w:val="24"/>
        </w:rPr>
      </w:pPr>
      <w:r>
        <w:rPr>
          <w:rFonts w:ascii="Times New Roman" w:hAnsi="Times New Roman"/>
          <w:sz w:val="24"/>
        </w:rPr>
        <w:t>Lipsey R E. Measuring the Location of Production in a World of Intangible Productive Assets, FDI, and Intrafirm Trade[J]. </w:t>
      </w:r>
      <w:r>
        <w:rPr>
          <w:rFonts w:ascii="Times New Roman" w:hAnsi="Times New Roman"/>
          <w:i/>
          <w:iCs/>
          <w:sz w:val="24"/>
        </w:rPr>
        <w:t>Review of Income and Wealth</w:t>
      </w:r>
      <w:r>
        <w:rPr>
          <w:rFonts w:ascii="Times New Roman" w:hAnsi="Times New Roman"/>
          <w:sz w:val="24"/>
        </w:rPr>
        <w:t>, 2010, 56(s1): 99-110.</w:t>
      </w:r>
    </w:p>
    <w:p w14:paraId="79F44F59">
      <w:pPr>
        <w:numPr>
          <w:ilvl w:val="0"/>
          <w:numId w:val="1"/>
        </w:numPr>
        <w:rPr>
          <w:rFonts w:ascii="Times New Roman" w:hAnsi="Times New Roman"/>
          <w:sz w:val="24"/>
        </w:rPr>
      </w:pPr>
      <w:r>
        <w:rPr>
          <w:rFonts w:ascii="Times New Roman" w:hAnsi="Times New Roman"/>
          <w:sz w:val="24"/>
        </w:rPr>
        <w:t>Liu H, Liu W, Fan X, Zou W. Carbon Emissions Embodied in Demand–Supply Chains in China[J]. </w:t>
      </w:r>
      <w:r>
        <w:rPr>
          <w:rFonts w:ascii="Times New Roman" w:hAnsi="Times New Roman"/>
          <w:i/>
          <w:iCs/>
          <w:sz w:val="24"/>
        </w:rPr>
        <w:t>Energy Economics</w:t>
      </w:r>
      <w:r>
        <w:rPr>
          <w:rFonts w:ascii="Times New Roman" w:hAnsi="Times New Roman"/>
          <w:sz w:val="24"/>
        </w:rPr>
        <w:t>, 2015, 50(7): 294-305.</w:t>
      </w:r>
    </w:p>
    <w:p w14:paraId="2C94FF32">
      <w:pPr>
        <w:numPr>
          <w:ilvl w:val="0"/>
          <w:numId w:val="1"/>
        </w:numPr>
        <w:rPr>
          <w:rFonts w:ascii="Times New Roman" w:hAnsi="Times New Roman"/>
          <w:sz w:val="24"/>
        </w:rPr>
      </w:pPr>
      <w:r>
        <w:rPr>
          <w:rFonts w:ascii="Times New Roman" w:hAnsi="Times New Roman"/>
          <w:sz w:val="24"/>
        </w:rPr>
        <w:t>Liu, H., Zong, Z., Hynes, K., &amp; De Bruyne, K. Can China Reduce the Carbon Emissions of Its Manufacturing Exports by Moving Up the Global Value Chain?[J]. </w:t>
      </w:r>
      <w:r>
        <w:rPr>
          <w:rFonts w:ascii="Times New Roman" w:hAnsi="Times New Roman"/>
          <w:i/>
          <w:iCs/>
          <w:sz w:val="24"/>
        </w:rPr>
        <w:t>Research in International Business and Finance</w:t>
      </w:r>
      <w:r>
        <w:rPr>
          <w:rFonts w:ascii="Times New Roman" w:hAnsi="Times New Roman"/>
          <w:sz w:val="24"/>
        </w:rPr>
        <w:t>, 2020, 51: 101101.</w:t>
      </w:r>
    </w:p>
    <w:p w14:paraId="6B0EF05C">
      <w:pPr>
        <w:numPr>
          <w:ilvl w:val="0"/>
          <w:numId w:val="1"/>
        </w:numPr>
        <w:rPr>
          <w:rFonts w:ascii="Times New Roman" w:hAnsi="Times New Roman"/>
          <w:sz w:val="24"/>
        </w:rPr>
      </w:pPr>
      <w:r>
        <w:rPr>
          <w:rFonts w:ascii="Times New Roman" w:hAnsi="Times New Roman"/>
          <w:sz w:val="24"/>
        </w:rPr>
        <w:t>Liu Y, Yang Y, Li H, Zhong K. Digital Economy Development, Industrial Structure Upgrading and Green Total Factor Productivity: Empirical Evidence from China’s Cities[J]. </w:t>
      </w:r>
      <w:r>
        <w:rPr>
          <w:rFonts w:ascii="Times New Roman" w:hAnsi="Times New Roman"/>
          <w:i/>
          <w:iCs/>
          <w:sz w:val="24"/>
        </w:rPr>
        <w:t>International Journal of Environmental Research and Public Health</w:t>
      </w:r>
      <w:r>
        <w:rPr>
          <w:rFonts w:ascii="Times New Roman" w:hAnsi="Times New Roman"/>
          <w:sz w:val="24"/>
        </w:rPr>
        <w:t>, 2022, 19(4): 2414.</w:t>
      </w:r>
    </w:p>
    <w:p w14:paraId="3727F966">
      <w:pPr>
        <w:numPr>
          <w:ilvl w:val="0"/>
          <w:numId w:val="1"/>
        </w:numPr>
        <w:rPr>
          <w:rFonts w:ascii="Times New Roman" w:hAnsi="Times New Roman"/>
          <w:sz w:val="24"/>
        </w:rPr>
      </w:pPr>
      <w:r>
        <w:rPr>
          <w:rFonts w:ascii="Times New Roman" w:hAnsi="Times New Roman"/>
          <w:sz w:val="24"/>
        </w:rPr>
        <w:t>Luo Y. A General Framework of Digitization Risks in International Business[J]. </w:t>
      </w:r>
      <w:r>
        <w:rPr>
          <w:rFonts w:ascii="Times New Roman" w:hAnsi="Times New Roman"/>
          <w:i/>
          <w:iCs/>
          <w:sz w:val="24"/>
        </w:rPr>
        <w:t>Journal of International Business Studies</w:t>
      </w:r>
      <w:r>
        <w:rPr>
          <w:rFonts w:ascii="Times New Roman" w:hAnsi="Times New Roman"/>
          <w:sz w:val="24"/>
        </w:rPr>
        <w:t>, 2021, 53(2): 344.</w:t>
      </w:r>
    </w:p>
    <w:p w14:paraId="1397A130">
      <w:pPr>
        <w:numPr>
          <w:ilvl w:val="0"/>
          <w:numId w:val="1"/>
        </w:numPr>
        <w:rPr>
          <w:rFonts w:ascii="Times New Roman" w:hAnsi="Times New Roman"/>
          <w:sz w:val="24"/>
        </w:rPr>
      </w:pPr>
      <w:r>
        <w:rPr>
          <w:rFonts w:ascii="Times New Roman" w:hAnsi="Times New Roman"/>
          <w:sz w:val="24"/>
        </w:rPr>
        <w:t>Los, Bart, and Marcel P. Timmer. Measuring Bilateral Exports of Value Added: A Unified Framework. National Bureau of Economic Research, 2018. NBER Working Paper 24896</w:t>
      </w:r>
      <w:r>
        <w:rPr>
          <w:rFonts w:hint="eastAsia" w:ascii="Times New Roman" w:hAnsi="Times New Roman"/>
          <w:sz w:val="24"/>
        </w:rPr>
        <w:t>.</w:t>
      </w:r>
    </w:p>
    <w:p w14:paraId="3B0F6DD4">
      <w:pPr>
        <w:numPr>
          <w:ilvl w:val="0"/>
          <w:numId w:val="1"/>
        </w:numPr>
        <w:rPr>
          <w:rFonts w:ascii="Times New Roman" w:hAnsi="Times New Roman"/>
          <w:sz w:val="24"/>
        </w:rPr>
      </w:pPr>
      <w:r>
        <w:rPr>
          <w:rFonts w:ascii="Times New Roman" w:hAnsi="Times New Roman"/>
          <w:sz w:val="24"/>
        </w:rPr>
        <w:t xml:space="preserve">Ma J J, Du G, </w:t>
      </w:r>
      <w:r>
        <w:rPr>
          <w:rFonts w:hint="eastAsia" w:ascii="Times New Roman" w:hAnsi="Times New Roman"/>
          <w:sz w:val="24"/>
        </w:rPr>
        <w:t>Liu C H,</w:t>
      </w:r>
      <w:r>
        <w:rPr>
          <w:rFonts w:ascii="Times New Roman" w:hAnsi="Times New Roman"/>
          <w:sz w:val="24"/>
        </w:rPr>
        <w:t xml:space="preserve"> et al. CO2 emission changes of China's power generation system: Input-output subsystem analysis[J]. Energy Policy, 2019, 124: 1-12.</w:t>
      </w:r>
    </w:p>
    <w:p w14:paraId="59F52B1E">
      <w:pPr>
        <w:numPr>
          <w:ilvl w:val="0"/>
          <w:numId w:val="1"/>
        </w:numPr>
        <w:rPr>
          <w:rFonts w:ascii="Times New Roman" w:hAnsi="Times New Roman"/>
          <w:sz w:val="24"/>
        </w:rPr>
      </w:pPr>
      <w:r>
        <w:rPr>
          <w:rFonts w:ascii="Times New Roman" w:hAnsi="Times New Roman"/>
          <w:sz w:val="24"/>
        </w:rPr>
        <w:t>Majchrzak A, Markus M L, Wareham J. Designing for Digital Transformation[J]. </w:t>
      </w:r>
      <w:r>
        <w:rPr>
          <w:rFonts w:ascii="Times New Roman" w:hAnsi="Times New Roman"/>
          <w:i/>
          <w:iCs/>
          <w:sz w:val="24"/>
        </w:rPr>
        <w:t>MIS Quarterly</w:t>
      </w:r>
      <w:r>
        <w:rPr>
          <w:rFonts w:ascii="Times New Roman" w:hAnsi="Times New Roman"/>
          <w:sz w:val="24"/>
        </w:rPr>
        <w:t>, 2016, 40(2): 267-278.</w:t>
      </w:r>
    </w:p>
    <w:p w14:paraId="2D83F438">
      <w:pPr>
        <w:numPr>
          <w:ilvl w:val="0"/>
          <w:numId w:val="1"/>
        </w:numPr>
        <w:rPr>
          <w:rFonts w:ascii="Times New Roman" w:hAnsi="Times New Roman"/>
          <w:sz w:val="24"/>
        </w:rPr>
      </w:pPr>
      <w:r>
        <w:rPr>
          <w:rFonts w:ascii="Times New Roman" w:hAnsi="Times New Roman"/>
          <w:sz w:val="24"/>
        </w:rPr>
        <w:t xml:space="preserve">Mamba E, Balaki A. Deep Regional Trade Agreement as </w:t>
      </w:r>
      <w:r>
        <w:rPr>
          <w:rFonts w:hint="eastAsia" w:ascii="Times New Roman" w:hAnsi="Times New Roman"/>
          <w:sz w:val="24"/>
        </w:rPr>
        <w:t>A</w:t>
      </w:r>
      <w:r>
        <w:rPr>
          <w:rFonts w:ascii="Times New Roman" w:hAnsi="Times New Roman"/>
          <w:sz w:val="24"/>
        </w:rPr>
        <w:t xml:space="preserve"> </w:t>
      </w:r>
      <w:r>
        <w:rPr>
          <w:rFonts w:hint="eastAsia" w:ascii="Times New Roman" w:hAnsi="Times New Roman"/>
          <w:sz w:val="24"/>
        </w:rPr>
        <w:t>D</w:t>
      </w:r>
      <w:r>
        <w:rPr>
          <w:rFonts w:ascii="Times New Roman" w:hAnsi="Times New Roman"/>
          <w:sz w:val="24"/>
        </w:rPr>
        <w:t xml:space="preserve">river for Global Value Chains in Africa: The </w:t>
      </w:r>
      <w:r>
        <w:rPr>
          <w:rFonts w:hint="eastAsia" w:ascii="Times New Roman" w:hAnsi="Times New Roman"/>
          <w:sz w:val="24"/>
        </w:rPr>
        <w:t>C</w:t>
      </w:r>
      <w:r>
        <w:rPr>
          <w:rFonts w:ascii="Times New Roman" w:hAnsi="Times New Roman"/>
          <w:sz w:val="24"/>
        </w:rPr>
        <w:t xml:space="preserve">ase of ECOWAS </w:t>
      </w:r>
      <w:r>
        <w:rPr>
          <w:rFonts w:hint="eastAsia" w:ascii="Times New Roman" w:hAnsi="Times New Roman"/>
          <w:sz w:val="24"/>
        </w:rPr>
        <w:t>R</w:t>
      </w:r>
      <w:r>
        <w:rPr>
          <w:rFonts w:ascii="Times New Roman" w:hAnsi="Times New Roman"/>
          <w:sz w:val="24"/>
        </w:rPr>
        <w:t>egion[J]. </w:t>
      </w:r>
      <w:r>
        <w:rPr>
          <w:rFonts w:ascii="Times New Roman" w:hAnsi="Times New Roman"/>
          <w:i/>
          <w:iCs/>
          <w:sz w:val="24"/>
        </w:rPr>
        <w:t>Economic Change and Restructuring</w:t>
      </w:r>
      <w:r>
        <w:rPr>
          <w:rFonts w:ascii="Times New Roman" w:hAnsi="Times New Roman"/>
          <w:sz w:val="24"/>
        </w:rPr>
        <w:t>, 2023, 56(3): 2037-2068.</w:t>
      </w:r>
    </w:p>
    <w:p w14:paraId="3A3CC569">
      <w:pPr>
        <w:numPr>
          <w:ilvl w:val="0"/>
          <w:numId w:val="1"/>
        </w:numPr>
        <w:rPr>
          <w:rFonts w:ascii="Times New Roman" w:hAnsi="Times New Roman"/>
          <w:sz w:val="24"/>
        </w:rPr>
      </w:pPr>
      <w:r>
        <w:rPr>
          <w:rFonts w:ascii="Times New Roman" w:hAnsi="Times New Roman"/>
          <w:sz w:val="24"/>
        </w:rPr>
        <w:t>Meng B, Wang J, Andrew R, et al. Spatial Spillover Effects in Determining China's Regional CO2 Emissions Growth: 2007–2010[J]. </w:t>
      </w:r>
      <w:r>
        <w:rPr>
          <w:rFonts w:ascii="Times New Roman" w:hAnsi="Times New Roman"/>
          <w:i/>
          <w:iCs/>
          <w:sz w:val="24"/>
        </w:rPr>
        <w:t>Energy Economics</w:t>
      </w:r>
      <w:r>
        <w:rPr>
          <w:rFonts w:ascii="Times New Roman" w:hAnsi="Times New Roman"/>
          <w:sz w:val="24"/>
        </w:rPr>
        <w:t>, 2017b, 63: 161–173.</w:t>
      </w:r>
    </w:p>
    <w:p w14:paraId="486E2868">
      <w:pPr>
        <w:numPr>
          <w:ilvl w:val="0"/>
          <w:numId w:val="1"/>
        </w:numPr>
        <w:rPr>
          <w:rFonts w:ascii="Times New Roman" w:hAnsi="Times New Roman"/>
          <w:sz w:val="24"/>
        </w:rPr>
      </w:pPr>
      <w:r>
        <w:rPr>
          <w:rFonts w:ascii="Times New Roman" w:hAnsi="Times New Roman"/>
          <w:sz w:val="24"/>
        </w:rPr>
        <w:t>Meng J, Yang H, Yi K, et al. The Slowdown in Global Air-Pollutant Emission Growth and Driving Factors[J]. </w:t>
      </w:r>
      <w:r>
        <w:rPr>
          <w:rFonts w:ascii="Times New Roman" w:hAnsi="Times New Roman"/>
          <w:i/>
          <w:iCs/>
          <w:sz w:val="24"/>
        </w:rPr>
        <w:t>One Earth</w:t>
      </w:r>
      <w:r>
        <w:rPr>
          <w:rFonts w:ascii="Times New Roman" w:hAnsi="Times New Roman"/>
          <w:sz w:val="24"/>
        </w:rPr>
        <w:t>, 2019, 1(1): 138-148.</w:t>
      </w:r>
    </w:p>
    <w:p w14:paraId="451100C3">
      <w:pPr>
        <w:numPr>
          <w:ilvl w:val="0"/>
          <w:numId w:val="1"/>
        </w:numPr>
        <w:rPr>
          <w:rFonts w:ascii="Times New Roman" w:hAnsi="Times New Roman"/>
          <w:sz w:val="24"/>
        </w:rPr>
      </w:pPr>
      <w:r>
        <w:rPr>
          <w:rFonts w:ascii="Times New Roman" w:hAnsi="Times New Roman"/>
          <w:sz w:val="24"/>
        </w:rPr>
        <w:t>Meng, B., Fang, Y., Guo, J., &amp; Zhang, Y. Measuring China's Domestic Production Networks Through Trade in Value–Added Perspectives[J]. </w:t>
      </w:r>
      <w:r>
        <w:rPr>
          <w:rFonts w:ascii="Times New Roman" w:hAnsi="Times New Roman"/>
          <w:i/>
          <w:iCs/>
          <w:sz w:val="24"/>
        </w:rPr>
        <w:t>Economic Systems Research</w:t>
      </w:r>
      <w:r>
        <w:rPr>
          <w:rFonts w:ascii="Times New Roman" w:hAnsi="Times New Roman"/>
          <w:sz w:val="24"/>
        </w:rPr>
        <w:t>, 2017a, 29(1): 48–65.</w:t>
      </w:r>
    </w:p>
    <w:p w14:paraId="385710A8">
      <w:pPr>
        <w:numPr>
          <w:ilvl w:val="0"/>
          <w:numId w:val="1"/>
        </w:numPr>
        <w:rPr>
          <w:rFonts w:ascii="Times New Roman" w:hAnsi="Times New Roman"/>
          <w:sz w:val="24"/>
        </w:rPr>
      </w:pPr>
      <w:r>
        <w:rPr>
          <w:rFonts w:ascii="Times New Roman" w:hAnsi="Times New Roman"/>
          <w:sz w:val="24"/>
        </w:rPr>
        <w:t>Mi</w:t>
      </w:r>
      <w:r>
        <w:rPr>
          <w:rFonts w:hint="eastAsia" w:ascii="Times New Roman" w:hAnsi="Times New Roman"/>
          <w:sz w:val="24"/>
        </w:rPr>
        <w:t xml:space="preserve"> </w:t>
      </w:r>
      <w:r>
        <w:rPr>
          <w:rFonts w:ascii="Times New Roman" w:hAnsi="Times New Roman"/>
          <w:sz w:val="24"/>
        </w:rPr>
        <w:t>Z, Zheng J, Meng J, et al. China's Energy Consumption in the New Normal[J]. </w:t>
      </w:r>
      <w:r>
        <w:rPr>
          <w:rFonts w:ascii="Times New Roman" w:hAnsi="Times New Roman"/>
          <w:i/>
          <w:iCs/>
          <w:sz w:val="24"/>
        </w:rPr>
        <w:t>Earth's Future</w:t>
      </w:r>
      <w:r>
        <w:rPr>
          <w:rFonts w:ascii="Times New Roman" w:hAnsi="Times New Roman"/>
          <w:sz w:val="24"/>
        </w:rPr>
        <w:t>, 2018, 6(7): 1007-1016.</w:t>
      </w:r>
    </w:p>
    <w:p w14:paraId="7F26D25F">
      <w:pPr>
        <w:numPr>
          <w:ilvl w:val="0"/>
          <w:numId w:val="1"/>
        </w:numPr>
        <w:rPr>
          <w:rFonts w:ascii="Times New Roman" w:hAnsi="Times New Roman"/>
          <w:sz w:val="24"/>
        </w:rPr>
      </w:pPr>
      <w:r>
        <w:rPr>
          <w:rFonts w:ascii="Times New Roman" w:hAnsi="Times New Roman"/>
          <w:sz w:val="24"/>
        </w:rPr>
        <w:t>Mulder P, De Groot H L F, Pfeiffer B. Dynamics and Determinants of Energy Intensity in the Service Sector: A Cross-Country Analysis, 1980–2005[J]. </w:t>
      </w:r>
      <w:r>
        <w:rPr>
          <w:rFonts w:ascii="Times New Roman" w:hAnsi="Times New Roman"/>
          <w:i/>
          <w:iCs/>
          <w:sz w:val="24"/>
        </w:rPr>
        <w:t>Ecological Economics</w:t>
      </w:r>
      <w:r>
        <w:rPr>
          <w:rFonts w:ascii="Times New Roman" w:hAnsi="Times New Roman"/>
          <w:sz w:val="24"/>
        </w:rPr>
        <w:t>, 2014, 100: 1-15.</w:t>
      </w:r>
    </w:p>
    <w:p w14:paraId="0F618272">
      <w:pPr>
        <w:numPr>
          <w:ilvl w:val="0"/>
          <w:numId w:val="1"/>
        </w:numPr>
        <w:rPr>
          <w:rFonts w:ascii="Times New Roman" w:hAnsi="Times New Roman"/>
          <w:sz w:val="24"/>
        </w:rPr>
      </w:pPr>
      <w:r>
        <w:rPr>
          <w:rFonts w:ascii="Times New Roman" w:hAnsi="Times New Roman"/>
          <w:sz w:val="24"/>
        </w:rPr>
        <w:t>Nadkarni S, Prügl R. Digital Transformation: A Review, Synthesis and Opportunities for Future Research[J]. </w:t>
      </w:r>
      <w:r>
        <w:rPr>
          <w:rFonts w:ascii="Times New Roman" w:hAnsi="Times New Roman"/>
          <w:i/>
          <w:iCs/>
          <w:sz w:val="24"/>
        </w:rPr>
        <w:t>Management Review Quarterly</w:t>
      </w:r>
      <w:r>
        <w:rPr>
          <w:rFonts w:ascii="Times New Roman" w:hAnsi="Times New Roman"/>
          <w:sz w:val="24"/>
        </w:rPr>
        <w:t>, 2021, 71: 233-341.</w:t>
      </w:r>
    </w:p>
    <w:p w14:paraId="2AD613AD">
      <w:pPr>
        <w:numPr>
          <w:ilvl w:val="0"/>
          <w:numId w:val="1"/>
        </w:numPr>
        <w:rPr>
          <w:rFonts w:ascii="Times New Roman" w:hAnsi="Times New Roman"/>
          <w:sz w:val="24"/>
        </w:rPr>
      </w:pPr>
      <w:r>
        <w:rPr>
          <w:rFonts w:ascii="Times New Roman" w:hAnsi="Times New Roman"/>
          <w:sz w:val="24"/>
        </w:rPr>
        <w:t>Nakano S, Okamura A, Sakurai N, et al. The Measurement of CO2 Embodiments in International Trade OECD Science, Technology and Industry Working Papers (Vol. 3)[R]. Paris: OECD, 2009.</w:t>
      </w:r>
    </w:p>
    <w:p w14:paraId="71BD9987">
      <w:pPr>
        <w:numPr>
          <w:ilvl w:val="0"/>
          <w:numId w:val="1"/>
        </w:numPr>
        <w:rPr>
          <w:rFonts w:ascii="Times New Roman" w:hAnsi="Times New Roman"/>
          <w:sz w:val="24"/>
        </w:rPr>
      </w:pPr>
      <w:r>
        <w:rPr>
          <w:rFonts w:ascii="Times New Roman" w:hAnsi="Times New Roman"/>
          <w:sz w:val="24"/>
        </w:rPr>
        <w:t>Novy D. Gravity Redux: Measuring International Trade Costs with Panel Data[J]. </w:t>
      </w:r>
      <w:r>
        <w:rPr>
          <w:rFonts w:ascii="Times New Roman" w:hAnsi="Times New Roman"/>
          <w:i/>
          <w:iCs/>
          <w:sz w:val="24"/>
        </w:rPr>
        <w:t>Economic Inquiry</w:t>
      </w:r>
      <w:r>
        <w:rPr>
          <w:rFonts w:ascii="Times New Roman" w:hAnsi="Times New Roman"/>
          <w:sz w:val="24"/>
        </w:rPr>
        <w:t>, 2013, 51(1): 101-121.</w:t>
      </w:r>
    </w:p>
    <w:p w14:paraId="11B7CD67">
      <w:pPr>
        <w:numPr>
          <w:ilvl w:val="0"/>
          <w:numId w:val="1"/>
        </w:numPr>
        <w:rPr>
          <w:rFonts w:ascii="Times New Roman" w:hAnsi="Times New Roman"/>
          <w:sz w:val="24"/>
        </w:rPr>
      </w:pPr>
      <w:r>
        <w:rPr>
          <w:rFonts w:ascii="Times New Roman" w:hAnsi="Times New Roman"/>
          <w:sz w:val="24"/>
        </w:rPr>
        <w:t>Panayotou T. Empirical Tests and Policy Analysis of Environmental Degradation at Different Stages of Economic Development[R]. ILO Working Papers, International Labour Organization, 1993.</w:t>
      </w:r>
    </w:p>
    <w:p w14:paraId="534F978C">
      <w:pPr>
        <w:numPr>
          <w:ilvl w:val="0"/>
          <w:numId w:val="1"/>
        </w:numPr>
        <w:rPr>
          <w:rFonts w:ascii="Times New Roman" w:hAnsi="Times New Roman"/>
          <w:sz w:val="24"/>
        </w:rPr>
      </w:pPr>
      <w:r>
        <w:rPr>
          <w:rFonts w:ascii="Times New Roman" w:hAnsi="Times New Roman"/>
          <w:sz w:val="24"/>
        </w:rPr>
        <w:t>Parasuraman A. A Conceptual Model of Service Quality and Its Implications for Future Research[J]. </w:t>
      </w:r>
      <w:r>
        <w:rPr>
          <w:rFonts w:ascii="Times New Roman" w:hAnsi="Times New Roman"/>
          <w:i/>
          <w:iCs/>
          <w:sz w:val="24"/>
        </w:rPr>
        <w:t>Journal of Marketing</w:t>
      </w:r>
      <w:r>
        <w:rPr>
          <w:rFonts w:ascii="Times New Roman" w:hAnsi="Times New Roman"/>
          <w:sz w:val="24"/>
        </w:rPr>
        <w:t>, 1985, 49(4): 41-50.</w:t>
      </w:r>
    </w:p>
    <w:p w14:paraId="2F75B95E">
      <w:pPr>
        <w:numPr>
          <w:ilvl w:val="0"/>
          <w:numId w:val="1"/>
        </w:numPr>
        <w:rPr>
          <w:rFonts w:ascii="Times New Roman" w:hAnsi="Times New Roman"/>
          <w:sz w:val="24"/>
        </w:rPr>
      </w:pPr>
      <w:r>
        <w:rPr>
          <w:rFonts w:ascii="Times New Roman" w:hAnsi="Times New Roman"/>
          <w:sz w:val="24"/>
          <w:lang w:bidi="ar"/>
        </w:rPr>
        <w:t xml:space="preserve">Park Y, Meng F C，Muhammad A B.The </w:t>
      </w:r>
      <w:r>
        <w:rPr>
          <w:rFonts w:hint="eastAsia" w:ascii="Times New Roman" w:hAnsi="Times New Roman"/>
          <w:sz w:val="24"/>
          <w:lang w:bidi="ar"/>
        </w:rPr>
        <w:t>E</w:t>
      </w:r>
      <w:r>
        <w:rPr>
          <w:rFonts w:ascii="Times New Roman" w:hAnsi="Times New Roman"/>
          <w:sz w:val="24"/>
          <w:lang w:bidi="ar"/>
        </w:rPr>
        <w:t xml:space="preserve">ffect of ICT, Financial Development, Growth, </w:t>
      </w:r>
      <w:r>
        <w:rPr>
          <w:rFonts w:hint="eastAsia" w:ascii="Times New Roman" w:hAnsi="Times New Roman"/>
          <w:sz w:val="24"/>
          <w:lang w:bidi="ar"/>
        </w:rPr>
        <w:t>a</w:t>
      </w:r>
      <w:r>
        <w:rPr>
          <w:rFonts w:ascii="Times New Roman" w:hAnsi="Times New Roman"/>
          <w:sz w:val="24"/>
          <w:lang w:bidi="ar"/>
        </w:rPr>
        <w:t xml:space="preserve">nd Trade Openness </w:t>
      </w:r>
      <w:r>
        <w:rPr>
          <w:rFonts w:hint="eastAsia" w:ascii="Times New Roman" w:hAnsi="Times New Roman"/>
          <w:sz w:val="24"/>
          <w:lang w:bidi="ar"/>
        </w:rPr>
        <w:t>o</w:t>
      </w:r>
      <w:r>
        <w:rPr>
          <w:rFonts w:ascii="Times New Roman" w:hAnsi="Times New Roman"/>
          <w:sz w:val="24"/>
          <w:lang w:bidi="ar"/>
        </w:rPr>
        <w:t xml:space="preserve">n CO2 Emissions: An Empirical Analysis [J]. </w:t>
      </w:r>
      <w:r>
        <w:rPr>
          <w:rFonts w:ascii="Times New Roman" w:hAnsi="Times New Roman"/>
          <w:i/>
          <w:iCs/>
          <w:sz w:val="24"/>
          <w:lang w:bidi="ar"/>
        </w:rPr>
        <w:t>Environmental Science and Pollution Research</w:t>
      </w:r>
      <w:r>
        <w:rPr>
          <w:rFonts w:ascii="Times New Roman" w:hAnsi="Times New Roman"/>
          <w:sz w:val="24"/>
          <w:lang w:bidi="ar"/>
        </w:rPr>
        <w:t>, 2018, 25: 30708-30719.</w:t>
      </w:r>
    </w:p>
    <w:p w14:paraId="52550704">
      <w:pPr>
        <w:numPr>
          <w:ilvl w:val="0"/>
          <w:numId w:val="1"/>
        </w:numPr>
        <w:rPr>
          <w:rFonts w:ascii="Times New Roman" w:hAnsi="Times New Roman"/>
          <w:sz w:val="24"/>
        </w:rPr>
      </w:pPr>
      <w:r>
        <w:rPr>
          <w:rFonts w:ascii="Times New Roman" w:hAnsi="Times New Roman"/>
          <w:sz w:val="24"/>
        </w:rPr>
        <w:t>Patil B. SME Internationalisation Through Digitalisation: UK Specialist and Niche Retailers[D]. Anglia Ruskin Research Online (ARRO), 2023.</w:t>
      </w:r>
    </w:p>
    <w:p w14:paraId="22FB0350">
      <w:pPr>
        <w:numPr>
          <w:ilvl w:val="0"/>
          <w:numId w:val="1"/>
        </w:numPr>
        <w:rPr>
          <w:rFonts w:ascii="Times New Roman" w:hAnsi="Times New Roman"/>
          <w:sz w:val="24"/>
        </w:rPr>
      </w:pPr>
      <w:r>
        <w:rPr>
          <w:rFonts w:ascii="Times New Roman" w:hAnsi="Times New Roman"/>
          <w:sz w:val="24"/>
        </w:rPr>
        <w:t xml:space="preserve">Peters G P, Weber C L, Guan D, et al. China's </w:t>
      </w:r>
      <w:r>
        <w:rPr>
          <w:rFonts w:ascii="Times New Roman" w:hAnsi="Times New Roman"/>
          <w:sz w:val="24"/>
          <w:highlight w:val="yellow"/>
        </w:rPr>
        <w:t>growing CO2 emissions a race between increasing consumption and efficiency gains</w:t>
      </w:r>
      <w:r>
        <w:rPr>
          <w:rFonts w:ascii="Times New Roman" w:hAnsi="Times New Roman"/>
          <w:sz w:val="24"/>
        </w:rPr>
        <w:t xml:space="preserve">[J]. </w:t>
      </w:r>
      <w:r>
        <w:rPr>
          <w:rFonts w:ascii="Times New Roman" w:hAnsi="Times New Roman"/>
          <w:i/>
          <w:iCs/>
          <w:sz w:val="24"/>
        </w:rPr>
        <w:t>Environmental Science &amp; Technology</w:t>
      </w:r>
      <w:r>
        <w:rPr>
          <w:rFonts w:ascii="Times New Roman" w:hAnsi="Times New Roman"/>
          <w:sz w:val="24"/>
        </w:rPr>
        <w:t>, 2007, 41(17): 5939-5944.</w:t>
      </w:r>
    </w:p>
    <w:p w14:paraId="12BAEC42">
      <w:pPr>
        <w:numPr>
          <w:ilvl w:val="0"/>
          <w:numId w:val="1"/>
        </w:numPr>
        <w:rPr>
          <w:rFonts w:ascii="Times New Roman" w:hAnsi="Times New Roman"/>
          <w:sz w:val="24"/>
        </w:rPr>
      </w:pPr>
      <w:r>
        <w:rPr>
          <w:rFonts w:ascii="Times New Roman" w:hAnsi="Times New Roman"/>
          <w:sz w:val="24"/>
        </w:rPr>
        <w:t>Peters G P, Hertwich E G. Post-Kyoto Greenhouse Gas Inventories: Production Versus Consumption[J]. </w:t>
      </w:r>
      <w:r>
        <w:rPr>
          <w:rFonts w:ascii="Times New Roman" w:hAnsi="Times New Roman"/>
          <w:i/>
          <w:iCs/>
          <w:sz w:val="24"/>
        </w:rPr>
        <w:t>Climatic Change</w:t>
      </w:r>
      <w:r>
        <w:rPr>
          <w:rFonts w:ascii="Times New Roman" w:hAnsi="Times New Roman"/>
          <w:sz w:val="24"/>
        </w:rPr>
        <w:t>, 2008, 86(1): 51-66.</w:t>
      </w:r>
    </w:p>
    <w:p w14:paraId="28064B70">
      <w:pPr>
        <w:numPr>
          <w:ilvl w:val="0"/>
          <w:numId w:val="1"/>
        </w:numPr>
        <w:rPr>
          <w:rFonts w:ascii="Times New Roman" w:hAnsi="Times New Roman"/>
          <w:sz w:val="24"/>
        </w:rPr>
      </w:pPr>
      <w:r>
        <w:rPr>
          <w:rFonts w:ascii="Times New Roman" w:hAnsi="Times New Roman"/>
          <w:sz w:val="24"/>
        </w:rPr>
        <w:t>Peters G P, Minx J C, Weber C L</w:t>
      </w:r>
      <w:r>
        <w:rPr>
          <w:rFonts w:hint="eastAsia" w:ascii="Times New Roman" w:hAnsi="Times New Roman"/>
          <w:sz w:val="24"/>
        </w:rPr>
        <w:t>.</w:t>
      </w:r>
      <w:r>
        <w:rPr>
          <w:rFonts w:ascii="Times New Roman" w:hAnsi="Times New Roman"/>
          <w:sz w:val="24"/>
        </w:rPr>
        <w:t xml:space="preserve"> Edenhofer O. Growth in Emission Transfers Via International Trade from 1990 to 2008[J]. </w:t>
      </w:r>
      <w:r>
        <w:rPr>
          <w:rFonts w:ascii="Times New Roman" w:hAnsi="Times New Roman"/>
          <w:i/>
          <w:iCs/>
          <w:sz w:val="24"/>
        </w:rPr>
        <w:t>Proceedings of the National Academy of Sciences</w:t>
      </w:r>
      <w:r>
        <w:rPr>
          <w:rFonts w:ascii="Times New Roman" w:hAnsi="Times New Roman"/>
          <w:sz w:val="24"/>
        </w:rPr>
        <w:t>, 2011, 108(21): 8903-8908.</w:t>
      </w:r>
    </w:p>
    <w:p w14:paraId="1488C8A7">
      <w:pPr>
        <w:numPr>
          <w:ilvl w:val="0"/>
          <w:numId w:val="1"/>
        </w:numPr>
        <w:rPr>
          <w:rFonts w:ascii="Times New Roman" w:hAnsi="Times New Roman"/>
          <w:sz w:val="24"/>
        </w:rPr>
      </w:pPr>
      <w:r>
        <w:rPr>
          <w:rFonts w:ascii="Times New Roman" w:hAnsi="Times New Roman"/>
          <w:sz w:val="24"/>
        </w:rPr>
        <w:t>Pieters R. Meaningful Mediation Analysis: Plausible Causal Inference and Informative Communication[J]. </w:t>
      </w:r>
      <w:r>
        <w:rPr>
          <w:rFonts w:ascii="Times New Roman" w:hAnsi="Times New Roman"/>
          <w:i/>
          <w:iCs/>
          <w:sz w:val="24"/>
        </w:rPr>
        <w:t>Journal of Consumer Research</w:t>
      </w:r>
      <w:r>
        <w:rPr>
          <w:rFonts w:ascii="Times New Roman" w:hAnsi="Times New Roman"/>
          <w:sz w:val="24"/>
        </w:rPr>
        <w:t>, 2017, 44(3): 692-716.</w:t>
      </w:r>
    </w:p>
    <w:p w14:paraId="5E8674A6">
      <w:pPr>
        <w:numPr>
          <w:ilvl w:val="0"/>
          <w:numId w:val="1"/>
        </w:numPr>
        <w:rPr>
          <w:rFonts w:ascii="Times New Roman" w:hAnsi="Times New Roman"/>
          <w:sz w:val="24"/>
        </w:rPr>
      </w:pPr>
      <w:r>
        <w:rPr>
          <w:rFonts w:ascii="Times New Roman" w:hAnsi="Times New Roman"/>
          <w:sz w:val="24"/>
        </w:rPr>
        <w:t xml:space="preserve">Pride W M, Ferrell O C. </w:t>
      </w:r>
      <w:r>
        <w:rPr>
          <w:rFonts w:ascii="Times New Roman" w:hAnsi="Times New Roman"/>
          <w:i/>
          <w:iCs/>
          <w:sz w:val="24"/>
        </w:rPr>
        <w:t>Marketing: Concepts and Strategies</w:t>
      </w:r>
      <w:r>
        <w:rPr>
          <w:rFonts w:ascii="Times New Roman" w:hAnsi="Times New Roman"/>
          <w:sz w:val="24"/>
        </w:rPr>
        <w:t>[M]. Boston, MA: Houghton Mifflin Company, 2003.</w:t>
      </w:r>
    </w:p>
    <w:p w14:paraId="6735F72B">
      <w:pPr>
        <w:numPr>
          <w:ilvl w:val="0"/>
          <w:numId w:val="1"/>
        </w:numPr>
        <w:rPr>
          <w:rFonts w:ascii="Times New Roman" w:hAnsi="Times New Roman"/>
          <w:sz w:val="24"/>
        </w:rPr>
      </w:pPr>
      <w:r>
        <w:rPr>
          <w:rFonts w:ascii="Times New Roman" w:hAnsi="Times New Roman"/>
          <w:sz w:val="24"/>
        </w:rPr>
        <w:t>Q</w:t>
      </w:r>
      <w:r>
        <w:rPr>
          <w:rFonts w:hint="eastAsia" w:ascii="Times New Roman" w:hAnsi="Times New Roman"/>
          <w:sz w:val="24"/>
        </w:rPr>
        <w:t>ian</w:t>
      </w:r>
      <w:r>
        <w:rPr>
          <w:rFonts w:ascii="Times New Roman" w:hAnsi="Times New Roman"/>
          <w:sz w:val="24"/>
        </w:rPr>
        <w:t xml:space="preserve"> Z Q, Y</w:t>
      </w:r>
      <w:r>
        <w:rPr>
          <w:rFonts w:hint="eastAsia" w:ascii="Times New Roman" w:hAnsi="Times New Roman"/>
          <w:sz w:val="24"/>
        </w:rPr>
        <w:t>ang</w:t>
      </w:r>
      <w:r>
        <w:rPr>
          <w:rFonts w:ascii="Times New Roman" w:hAnsi="Times New Roman"/>
          <w:sz w:val="24"/>
        </w:rPr>
        <w:t xml:space="preserve"> L K. The impact of East Asia </w:t>
      </w:r>
      <w:r>
        <w:rPr>
          <w:rFonts w:ascii="Times New Roman" w:hAnsi="Times New Roman"/>
          <w:sz w:val="24"/>
          <w:highlight w:val="yellow"/>
        </w:rPr>
        <w:t>vertical specialization on China’s embodied carbon emissions: an inter-temporal MRIO-SDA analysi</w:t>
      </w:r>
      <w:r>
        <w:rPr>
          <w:rFonts w:ascii="Times New Roman" w:hAnsi="Times New Roman"/>
          <w:sz w:val="24"/>
        </w:rPr>
        <w:t>s[J]. Resources Science, 2016, 38(9): 1801-1809.</w:t>
      </w:r>
    </w:p>
    <w:p w14:paraId="1C5817EC">
      <w:pPr>
        <w:numPr>
          <w:ilvl w:val="0"/>
          <w:numId w:val="1"/>
        </w:numPr>
        <w:rPr>
          <w:rFonts w:ascii="Times New Roman" w:hAnsi="Times New Roman"/>
          <w:sz w:val="24"/>
        </w:rPr>
      </w:pPr>
      <w:r>
        <w:rPr>
          <w:rFonts w:ascii="Times New Roman" w:hAnsi="Times New Roman"/>
          <w:sz w:val="24"/>
        </w:rPr>
        <w:t>Reddy S K, Reinartz W. Digital Transformation and Value Creation: Sea Change Ahead[J]. </w:t>
      </w:r>
      <w:r>
        <w:rPr>
          <w:rFonts w:ascii="Times New Roman" w:hAnsi="Times New Roman"/>
          <w:i/>
          <w:iCs/>
          <w:sz w:val="24"/>
        </w:rPr>
        <w:t>NIM Marketing Intelligence Review</w:t>
      </w:r>
      <w:r>
        <w:rPr>
          <w:rFonts w:ascii="Times New Roman" w:hAnsi="Times New Roman"/>
          <w:sz w:val="24"/>
        </w:rPr>
        <w:t>, 2017, 9(1): 10-17.</w:t>
      </w:r>
    </w:p>
    <w:p w14:paraId="7A9A7067">
      <w:pPr>
        <w:numPr>
          <w:ilvl w:val="0"/>
          <w:numId w:val="1"/>
        </w:numPr>
        <w:rPr>
          <w:rFonts w:ascii="Times New Roman" w:hAnsi="Times New Roman"/>
          <w:sz w:val="24"/>
        </w:rPr>
      </w:pPr>
      <w:r>
        <w:rPr>
          <w:rFonts w:hint="eastAsia" w:ascii="Times New Roman" w:hAnsi="Times New Roman"/>
          <w:sz w:val="24"/>
        </w:rPr>
        <w:t>Schultz S. Approaches to ldentifying Key Sectors Empirically by Means of Input-Output Analysisy</w:t>
      </w:r>
      <w:r>
        <w:rPr>
          <w:rFonts w:ascii="Times New Roman" w:hAnsi="Times New Roman"/>
          <w:sz w:val="24"/>
        </w:rPr>
        <w:t>[J].</w:t>
      </w:r>
      <w:r>
        <w:rPr>
          <w:rFonts w:hint="eastAsia" w:ascii="Times New Roman" w:hAnsi="Times New Roman"/>
          <w:i/>
          <w:iCs/>
          <w:sz w:val="24"/>
        </w:rPr>
        <w:t>Journal of Development Studies</w:t>
      </w:r>
      <w:r>
        <w:rPr>
          <w:rFonts w:hint="eastAsia" w:ascii="Times New Roman" w:hAnsi="Times New Roman"/>
          <w:sz w:val="24"/>
        </w:rPr>
        <w:t>, 1977,(33).</w:t>
      </w:r>
    </w:p>
    <w:p w14:paraId="11D71E0D">
      <w:pPr>
        <w:numPr>
          <w:ilvl w:val="0"/>
          <w:numId w:val="1"/>
        </w:numPr>
        <w:rPr>
          <w:rFonts w:ascii="Times New Roman" w:hAnsi="Times New Roman"/>
          <w:sz w:val="24"/>
        </w:rPr>
      </w:pPr>
      <w:r>
        <w:rPr>
          <w:rFonts w:ascii="Times New Roman" w:hAnsi="Times New Roman"/>
          <w:sz w:val="24"/>
        </w:rPr>
        <w:t>Shomal</w:t>
      </w:r>
      <w:r>
        <w:rPr>
          <w:rFonts w:hint="eastAsia" w:ascii="Times New Roman" w:hAnsi="Times New Roman"/>
          <w:sz w:val="24"/>
        </w:rPr>
        <w:t>i</w:t>
      </w:r>
      <w:r>
        <w:rPr>
          <w:rFonts w:ascii="Times New Roman" w:hAnsi="Times New Roman"/>
          <w:sz w:val="24"/>
        </w:rPr>
        <w:t xml:space="preserve"> A, Pinkse J. The Consequences </w:t>
      </w:r>
      <w:r>
        <w:rPr>
          <w:rFonts w:hint="eastAsia" w:ascii="Times New Roman" w:hAnsi="Times New Roman"/>
          <w:sz w:val="24"/>
        </w:rPr>
        <w:t>o</w:t>
      </w:r>
      <w:r>
        <w:rPr>
          <w:rFonts w:ascii="Times New Roman" w:hAnsi="Times New Roman"/>
          <w:sz w:val="24"/>
        </w:rPr>
        <w:t xml:space="preserve">f Smart Grids </w:t>
      </w:r>
      <w:r>
        <w:rPr>
          <w:rFonts w:hint="eastAsia" w:ascii="Times New Roman" w:hAnsi="Times New Roman"/>
          <w:sz w:val="24"/>
        </w:rPr>
        <w:t>f</w:t>
      </w:r>
      <w:r>
        <w:rPr>
          <w:rFonts w:ascii="Times New Roman" w:hAnsi="Times New Roman"/>
          <w:sz w:val="24"/>
        </w:rPr>
        <w:t xml:space="preserve">or </w:t>
      </w:r>
      <w:r>
        <w:rPr>
          <w:rFonts w:hint="eastAsia" w:ascii="Times New Roman" w:hAnsi="Times New Roman"/>
          <w:sz w:val="24"/>
        </w:rPr>
        <w:t>t</w:t>
      </w:r>
      <w:r>
        <w:rPr>
          <w:rFonts w:ascii="Times New Roman" w:hAnsi="Times New Roman"/>
          <w:sz w:val="24"/>
        </w:rPr>
        <w:t xml:space="preserve">he Business Model </w:t>
      </w:r>
      <w:r>
        <w:rPr>
          <w:rFonts w:hint="eastAsia" w:ascii="Times New Roman" w:hAnsi="Times New Roman"/>
          <w:sz w:val="24"/>
        </w:rPr>
        <w:t>o</w:t>
      </w:r>
      <w:r>
        <w:rPr>
          <w:rFonts w:ascii="Times New Roman" w:hAnsi="Times New Roman"/>
          <w:sz w:val="24"/>
        </w:rPr>
        <w:t xml:space="preserve">f Electricity Firms[J]. </w:t>
      </w:r>
      <w:r>
        <w:rPr>
          <w:rFonts w:ascii="Times New Roman" w:hAnsi="Times New Roman"/>
          <w:i/>
          <w:iCs/>
          <w:sz w:val="24"/>
        </w:rPr>
        <w:t>Journal of Cleaner Production</w:t>
      </w:r>
      <w:r>
        <w:rPr>
          <w:rFonts w:ascii="Times New Roman" w:hAnsi="Times New Roman"/>
          <w:sz w:val="24"/>
        </w:rPr>
        <w:t>, 2016, 112: 3830-3841.</w:t>
      </w:r>
    </w:p>
    <w:p w14:paraId="04A88B4E">
      <w:pPr>
        <w:numPr>
          <w:ilvl w:val="0"/>
          <w:numId w:val="1"/>
        </w:numPr>
        <w:rPr>
          <w:rFonts w:ascii="Times New Roman" w:hAnsi="Times New Roman"/>
          <w:sz w:val="24"/>
        </w:rPr>
      </w:pPr>
      <w:r>
        <w:rPr>
          <w:rFonts w:ascii="Times New Roman" w:hAnsi="Times New Roman"/>
          <w:sz w:val="24"/>
        </w:rPr>
        <w:t>Shui B, Harriss R C. The Role of CO2 Embodiment in US–China Trade[J]. </w:t>
      </w:r>
      <w:r>
        <w:rPr>
          <w:rFonts w:ascii="Times New Roman" w:hAnsi="Times New Roman"/>
          <w:i/>
          <w:iCs/>
          <w:sz w:val="24"/>
        </w:rPr>
        <w:t>Energy Policy</w:t>
      </w:r>
      <w:r>
        <w:rPr>
          <w:rFonts w:ascii="Times New Roman" w:hAnsi="Times New Roman"/>
          <w:sz w:val="24"/>
        </w:rPr>
        <w:t>, 2006, 34(18): 4063-4068.</w:t>
      </w:r>
    </w:p>
    <w:p w14:paraId="50F4D3C0">
      <w:pPr>
        <w:numPr>
          <w:ilvl w:val="0"/>
          <w:numId w:val="1"/>
        </w:numPr>
        <w:rPr>
          <w:rFonts w:ascii="Times New Roman" w:hAnsi="Times New Roman"/>
          <w:sz w:val="24"/>
        </w:rPr>
      </w:pPr>
      <w:r>
        <w:rPr>
          <w:rFonts w:ascii="Times New Roman" w:hAnsi="Times New Roman"/>
          <w:sz w:val="24"/>
        </w:rPr>
        <w:t>D</w:t>
      </w:r>
      <w:r>
        <w:rPr>
          <w:rFonts w:hint="eastAsia" w:ascii="Times New Roman" w:hAnsi="Times New Roman"/>
          <w:sz w:val="24"/>
        </w:rPr>
        <w:t>avid</w:t>
      </w:r>
      <w:r>
        <w:rPr>
          <w:rFonts w:ascii="Times New Roman" w:hAnsi="Times New Roman"/>
          <w:sz w:val="24"/>
        </w:rPr>
        <w:t xml:space="preserve"> </w:t>
      </w:r>
      <w:r>
        <w:rPr>
          <w:rFonts w:hint="eastAsia" w:ascii="Times New Roman" w:hAnsi="Times New Roman"/>
          <w:sz w:val="24"/>
        </w:rPr>
        <w:t xml:space="preserve">S S, </w:t>
      </w:r>
      <w:r>
        <w:rPr>
          <w:rFonts w:ascii="Times New Roman" w:hAnsi="Times New Roman"/>
          <w:sz w:val="24"/>
        </w:rPr>
        <w:t>T</w:t>
      </w:r>
      <w:r>
        <w:rPr>
          <w:rFonts w:hint="eastAsia" w:ascii="Times New Roman" w:hAnsi="Times New Roman"/>
          <w:sz w:val="24"/>
        </w:rPr>
        <w:t>obias R</w:t>
      </w:r>
      <w:r>
        <w:rPr>
          <w:rFonts w:ascii="Times New Roman" w:hAnsi="Times New Roman"/>
          <w:sz w:val="24"/>
        </w:rPr>
        <w:t xml:space="preserve">, </w:t>
      </w:r>
      <w:r>
        <w:rPr>
          <w:rFonts w:hint="eastAsia" w:ascii="Times New Roman" w:hAnsi="Times New Roman"/>
          <w:sz w:val="24"/>
        </w:rPr>
        <w:t xml:space="preserve">Markus </w:t>
      </w:r>
      <w:r>
        <w:rPr>
          <w:rFonts w:ascii="Times New Roman" w:hAnsi="Times New Roman"/>
          <w:sz w:val="24"/>
        </w:rPr>
        <w:t>B. Pathways to Digital Service Innovation: The Role of Digital Transformation Strategies in Established Organizations[J].</w:t>
      </w:r>
      <w:r>
        <w:rPr>
          <w:rFonts w:ascii="Times New Roman" w:hAnsi="Times New Roman"/>
          <w:i/>
          <w:iCs/>
          <w:sz w:val="24"/>
        </w:rPr>
        <w:t> Information Systems Frontiers</w:t>
      </w:r>
      <w:r>
        <w:rPr>
          <w:rFonts w:ascii="Times New Roman" w:hAnsi="Times New Roman"/>
          <w:sz w:val="24"/>
        </w:rPr>
        <w:t>, 2023, 25(3): 1017-1037.</w:t>
      </w:r>
    </w:p>
    <w:p w14:paraId="5B6C513A">
      <w:pPr>
        <w:numPr>
          <w:ilvl w:val="0"/>
          <w:numId w:val="1"/>
        </w:numPr>
        <w:rPr>
          <w:rFonts w:ascii="Times New Roman" w:hAnsi="Times New Roman"/>
          <w:sz w:val="24"/>
        </w:rPr>
      </w:pPr>
      <w:r>
        <w:rPr>
          <w:rFonts w:ascii="Times New Roman" w:hAnsi="Times New Roman"/>
          <w:sz w:val="24"/>
        </w:rPr>
        <w:t>Steininger K, Lininger C, Droege S, Roser</w:t>
      </w:r>
      <w:r>
        <w:rPr>
          <w:rFonts w:hint="eastAsia" w:ascii="Times New Roman" w:hAnsi="Times New Roman"/>
          <w:sz w:val="24"/>
        </w:rPr>
        <w:t xml:space="preserve"> </w:t>
      </w:r>
      <w:r>
        <w:rPr>
          <w:rFonts w:ascii="Times New Roman" w:hAnsi="Times New Roman"/>
          <w:sz w:val="24"/>
        </w:rPr>
        <w:t>D, Tomlinson L, Meyer L. Justice and Cost Effectiveness of Consumption-Based Versus Production-Based Approaches in the Case of Unilateral Climate Policies[J]. </w:t>
      </w:r>
      <w:r>
        <w:rPr>
          <w:rFonts w:ascii="Times New Roman" w:hAnsi="Times New Roman"/>
          <w:i/>
          <w:iCs/>
          <w:sz w:val="24"/>
        </w:rPr>
        <w:t>Global Environmental Change</w:t>
      </w:r>
      <w:r>
        <w:rPr>
          <w:rFonts w:ascii="Times New Roman" w:hAnsi="Times New Roman"/>
          <w:sz w:val="24"/>
        </w:rPr>
        <w:t>, 2014, 24: 75-87.</w:t>
      </w:r>
    </w:p>
    <w:p w14:paraId="65750E29">
      <w:pPr>
        <w:numPr>
          <w:ilvl w:val="0"/>
          <w:numId w:val="1"/>
        </w:numPr>
        <w:rPr>
          <w:rFonts w:ascii="Times New Roman" w:hAnsi="Times New Roman"/>
          <w:sz w:val="24"/>
        </w:rPr>
      </w:pPr>
      <w:r>
        <w:rPr>
          <w:rFonts w:ascii="Times New Roman" w:hAnsi="Times New Roman"/>
          <w:sz w:val="24"/>
        </w:rPr>
        <w:t>Stern D I, Common M S, Barbier E B. Economic Growth and Environmental Degradation: The Environmental Kuznets Curve and Sustainable Development[J]. </w:t>
      </w:r>
      <w:r>
        <w:rPr>
          <w:rFonts w:ascii="Times New Roman" w:hAnsi="Times New Roman"/>
          <w:i/>
          <w:iCs/>
          <w:sz w:val="24"/>
        </w:rPr>
        <w:t>World Development</w:t>
      </w:r>
      <w:r>
        <w:rPr>
          <w:rFonts w:ascii="Times New Roman" w:hAnsi="Times New Roman"/>
          <w:sz w:val="24"/>
        </w:rPr>
        <w:t>, 1996, 24(7): 1151-1160.</w:t>
      </w:r>
    </w:p>
    <w:p w14:paraId="56AD30E8">
      <w:pPr>
        <w:numPr>
          <w:ilvl w:val="0"/>
          <w:numId w:val="1"/>
        </w:numPr>
        <w:rPr>
          <w:rFonts w:ascii="Times New Roman" w:hAnsi="Times New Roman"/>
          <w:sz w:val="24"/>
        </w:rPr>
      </w:pPr>
      <w:r>
        <w:rPr>
          <w:rFonts w:ascii="Times New Roman" w:hAnsi="Times New Roman"/>
          <w:sz w:val="24"/>
        </w:rPr>
        <w:t>Stolinger R. Testing the Smile Curve: Functional Specialisation and Value Creation in GVCs[J]. </w:t>
      </w:r>
      <w:r>
        <w:rPr>
          <w:rFonts w:ascii="Times New Roman" w:hAnsi="Times New Roman"/>
          <w:i/>
          <w:iCs/>
          <w:sz w:val="24"/>
        </w:rPr>
        <w:t>Structural Change and Economic Dynamics</w:t>
      </w:r>
      <w:r>
        <w:rPr>
          <w:rFonts w:ascii="Times New Roman" w:hAnsi="Times New Roman"/>
          <w:sz w:val="24"/>
        </w:rPr>
        <w:t>, 2021, 56: 93-116.</w:t>
      </w:r>
    </w:p>
    <w:p w14:paraId="4D3A1157">
      <w:pPr>
        <w:numPr>
          <w:ilvl w:val="0"/>
          <w:numId w:val="1"/>
        </w:numPr>
        <w:rPr>
          <w:rFonts w:ascii="Times New Roman" w:hAnsi="Times New Roman"/>
          <w:sz w:val="24"/>
        </w:rPr>
      </w:pPr>
      <w:r>
        <w:rPr>
          <w:rFonts w:ascii="Times New Roman" w:hAnsi="Times New Roman"/>
          <w:sz w:val="24"/>
        </w:rPr>
        <w:t>Su B, Ang B W. Input–Output Analysis of CO2 Emissions Embodied in Trade: A Multi-Region Model for China[J]. </w:t>
      </w:r>
      <w:r>
        <w:rPr>
          <w:rFonts w:ascii="Times New Roman" w:hAnsi="Times New Roman"/>
          <w:i/>
          <w:iCs/>
          <w:sz w:val="24"/>
        </w:rPr>
        <w:t>Applied Energy</w:t>
      </w:r>
      <w:r>
        <w:rPr>
          <w:rFonts w:ascii="Times New Roman" w:hAnsi="Times New Roman"/>
          <w:sz w:val="24"/>
        </w:rPr>
        <w:t>, 2014, 114(2): 377-384.</w:t>
      </w:r>
    </w:p>
    <w:p w14:paraId="47B8275F">
      <w:pPr>
        <w:numPr>
          <w:ilvl w:val="0"/>
          <w:numId w:val="1"/>
        </w:numPr>
        <w:rPr>
          <w:rFonts w:ascii="Times New Roman" w:hAnsi="Times New Roman"/>
          <w:sz w:val="24"/>
        </w:rPr>
      </w:pPr>
      <w:r>
        <w:rPr>
          <w:rFonts w:ascii="Times New Roman" w:hAnsi="Times New Roman"/>
          <w:sz w:val="24"/>
        </w:rPr>
        <w:t>Su B, Ang B W. Structural Decomposition Analysis Applied to Energy and Emissions: Some Methodological Developments[J].</w:t>
      </w:r>
      <w:r>
        <w:rPr>
          <w:rFonts w:ascii="Times New Roman" w:hAnsi="Times New Roman"/>
          <w:i/>
          <w:iCs/>
          <w:sz w:val="24"/>
        </w:rPr>
        <w:t> Energy Economics</w:t>
      </w:r>
      <w:r>
        <w:rPr>
          <w:rFonts w:ascii="Times New Roman" w:hAnsi="Times New Roman"/>
          <w:sz w:val="24"/>
        </w:rPr>
        <w:t>, 2012, 34(1): 177-188.</w:t>
      </w:r>
    </w:p>
    <w:p w14:paraId="7ECB4F82">
      <w:pPr>
        <w:numPr>
          <w:ilvl w:val="0"/>
          <w:numId w:val="1"/>
        </w:numPr>
        <w:rPr>
          <w:rFonts w:ascii="Times New Roman" w:hAnsi="Times New Roman"/>
          <w:sz w:val="24"/>
        </w:rPr>
      </w:pPr>
      <w:r>
        <w:rPr>
          <w:rFonts w:hint="eastAsia" w:ascii="Times New Roman" w:hAnsi="Times New Roman"/>
          <w:sz w:val="24"/>
        </w:rPr>
        <w:t>Su B, Thomson E. China's Carbon Emissions Embodied in (Normal and Processing) Exports and Their Driving Forces, 2006-2012[J].</w:t>
      </w:r>
      <w:r>
        <w:rPr>
          <w:rFonts w:hint="eastAsia" w:ascii="Times New Roman" w:hAnsi="Times New Roman"/>
          <w:i/>
          <w:iCs/>
          <w:sz w:val="24"/>
        </w:rPr>
        <w:t>Energy Economics</w:t>
      </w:r>
      <w:r>
        <w:rPr>
          <w:rFonts w:hint="eastAsia" w:ascii="Times New Roman" w:hAnsi="Times New Roman"/>
          <w:sz w:val="24"/>
        </w:rPr>
        <w:t>, 2016, 59: 414-422</w:t>
      </w:r>
    </w:p>
    <w:p w14:paraId="58B632EC">
      <w:pPr>
        <w:numPr>
          <w:ilvl w:val="0"/>
          <w:numId w:val="1"/>
        </w:numPr>
        <w:rPr>
          <w:rFonts w:ascii="Times New Roman" w:hAnsi="Times New Roman"/>
          <w:sz w:val="24"/>
        </w:rPr>
      </w:pPr>
      <w:r>
        <w:rPr>
          <w:rFonts w:ascii="Times New Roman" w:hAnsi="Times New Roman"/>
          <w:sz w:val="24"/>
        </w:rPr>
        <w:t>Sun X, Mi Z, Cheng L, et al. The Carbon Border Adjustment Mechanism Is Inefficient in Addressing Carbon Leakage and Results in Unfair Welfare Losses[J]. </w:t>
      </w:r>
      <w:r>
        <w:rPr>
          <w:rFonts w:ascii="Times New Roman" w:hAnsi="Times New Roman"/>
          <w:i/>
          <w:iCs/>
          <w:sz w:val="24"/>
        </w:rPr>
        <w:t>Fundamental Research</w:t>
      </w:r>
      <w:r>
        <w:rPr>
          <w:rFonts w:ascii="Times New Roman" w:hAnsi="Times New Roman"/>
          <w:sz w:val="24"/>
        </w:rPr>
        <w:t>, 2024, 4(3): 660-670.</w:t>
      </w:r>
    </w:p>
    <w:p w14:paraId="60CC7BF2">
      <w:pPr>
        <w:numPr>
          <w:ilvl w:val="0"/>
          <w:numId w:val="1"/>
        </w:numPr>
        <w:rPr>
          <w:rFonts w:ascii="Times New Roman" w:hAnsi="Times New Roman"/>
          <w:sz w:val="24"/>
        </w:rPr>
      </w:pPr>
      <w:r>
        <w:rPr>
          <w:rFonts w:ascii="Times New Roman" w:hAnsi="Times New Roman"/>
          <w:sz w:val="24"/>
        </w:rPr>
        <w:t>Tang L, Lu B, Tian T. The Effect of Input Digitalization on Carbon Emission Intensity: An Empirical Analysis Based on China’s Manufacturing[J]. </w:t>
      </w:r>
      <w:r>
        <w:rPr>
          <w:rFonts w:ascii="Times New Roman" w:hAnsi="Times New Roman"/>
          <w:i/>
          <w:iCs/>
          <w:sz w:val="24"/>
        </w:rPr>
        <w:t>International Journal of Environmental Research and Public Health</w:t>
      </w:r>
      <w:r>
        <w:rPr>
          <w:rFonts w:ascii="Times New Roman" w:hAnsi="Times New Roman"/>
          <w:sz w:val="24"/>
        </w:rPr>
        <w:t>, 2023, 20(4): 3174.</w:t>
      </w:r>
    </w:p>
    <w:p w14:paraId="1FBBE88E">
      <w:pPr>
        <w:numPr>
          <w:ilvl w:val="0"/>
          <w:numId w:val="1"/>
        </w:numPr>
        <w:rPr>
          <w:rFonts w:ascii="Times New Roman" w:hAnsi="Times New Roman"/>
          <w:sz w:val="24"/>
        </w:rPr>
      </w:pPr>
      <w:r>
        <w:rPr>
          <w:rFonts w:ascii="Times New Roman" w:hAnsi="Times New Roman"/>
          <w:sz w:val="24"/>
        </w:rPr>
        <w:t>Timmer M P, Miroudot S, de Vries G. Functional Specialisation in Trade[J]. </w:t>
      </w:r>
      <w:r>
        <w:rPr>
          <w:rFonts w:ascii="Times New Roman" w:hAnsi="Times New Roman"/>
          <w:i/>
          <w:iCs/>
          <w:sz w:val="24"/>
        </w:rPr>
        <w:t>Journal of Economic Geography</w:t>
      </w:r>
      <w:r>
        <w:rPr>
          <w:rFonts w:ascii="Times New Roman" w:hAnsi="Times New Roman"/>
          <w:sz w:val="24"/>
        </w:rPr>
        <w:t>, 2019, 19(1): 1-30.</w:t>
      </w:r>
    </w:p>
    <w:p w14:paraId="06D549CF">
      <w:pPr>
        <w:numPr>
          <w:ilvl w:val="0"/>
          <w:numId w:val="1"/>
        </w:numPr>
        <w:rPr>
          <w:rFonts w:ascii="Times New Roman" w:hAnsi="Times New Roman"/>
          <w:sz w:val="24"/>
        </w:rPr>
      </w:pPr>
      <w:r>
        <w:rPr>
          <w:rFonts w:ascii="Times New Roman" w:hAnsi="Times New Roman"/>
          <w:sz w:val="24"/>
        </w:rPr>
        <w:t>Tong D, Zhang Q, Davis S J, et al. Targeted Emission Reductions from Global Super-Polluting Power Plant Units[J]. </w:t>
      </w:r>
      <w:r>
        <w:rPr>
          <w:rFonts w:ascii="Times New Roman" w:hAnsi="Times New Roman"/>
          <w:i/>
          <w:iCs/>
          <w:sz w:val="24"/>
        </w:rPr>
        <w:t>Nature Sustainability</w:t>
      </w:r>
      <w:r>
        <w:rPr>
          <w:rFonts w:ascii="Times New Roman" w:hAnsi="Times New Roman"/>
          <w:sz w:val="24"/>
        </w:rPr>
        <w:t>, 2018, 1(1): 59-68.</w:t>
      </w:r>
    </w:p>
    <w:p w14:paraId="3F7D42D8">
      <w:pPr>
        <w:numPr>
          <w:ilvl w:val="0"/>
          <w:numId w:val="1"/>
        </w:numPr>
        <w:rPr>
          <w:rFonts w:ascii="Times New Roman" w:hAnsi="Times New Roman"/>
          <w:sz w:val="24"/>
        </w:rPr>
      </w:pPr>
      <w:r>
        <w:rPr>
          <w:rFonts w:ascii="Times New Roman" w:hAnsi="Times New Roman"/>
          <w:sz w:val="24"/>
        </w:rPr>
        <w:t>Tukker A, Poliakov E, Heijungs R, et al. Towards a Global Multi-Regional Environmentally Extended Input–Output Database[J]. </w:t>
      </w:r>
      <w:r>
        <w:rPr>
          <w:rFonts w:ascii="Times New Roman" w:hAnsi="Times New Roman"/>
          <w:i/>
          <w:iCs/>
          <w:sz w:val="24"/>
        </w:rPr>
        <w:t>Ecological Economics</w:t>
      </w:r>
      <w:r>
        <w:rPr>
          <w:rFonts w:ascii="Times New Roman" w:hAnsi="Times New Roman"/>
          <w:sz w:val="24"/>
        </w:rPr>
        <w:t>, 2009, 68(7): 1928-1937.</w:t>
      </w:r>
    </w:p>
    <w:p w14:paraId="437A3E99">
      <w:pPr>
        <w:numPr>
          <w:ilvl w:val="0"/>
          <w:numId w:val="1"/>
        </w:numPr>
        <w:rPr>
          <w:rFonts w:ascii="Times New Roman" w:hAnsi="Times New Roman"/>
          <w:sz w:val="24"/>
        </w:rPr>
      </w:pPr>
      <w:r>
        <w:rPr>
          <w:rFonts w:ascii="Times New Roman" w:hAnsi="Times New Roman"/>
          <w:sz w:val="24"/>
        </w:rPr>
        <w:t>Walter I, Ugelow J. Environmental Policies in Developing Countries[J]. </w:t>
      </w:r>
      <w:r>
        <w:rPr>
          <w:rFonts w:ascii="Times New Roman" w:hAnsi="Times New Roman"/>
          <w:i/>
          <w:iCs/>
          <w:sz w:val="24"/>
        </w:rPr>
        <w:t>A Journal of the Human Environment</w:t>
      </w:r>
      <w:r>
        <w:rPr>
          <w:rFonts w:ascii="Times New Roman" w:hAnsi="Times New Roman"/>
          <w:sz w:val="24"/>
        </w:rPr>
        <w:t>, 1979, 8(2): 102-109.</w:t>
      </w:r>
    </w:p>
    <w:p w14:paraId="43C03D29">
      <w:pPr>
        <w:numPr>
          <w:ilvl w:val="0"/>
          <w:numId w:val="1"/>
        </w:numPr>
        <w:rPr>
          <w:rFonts w:ascii="Times New Roman" w:hAnsi="Times New Roman"/>
          <w:sz w:val="24"/>
        </w:rPr>
      </w:pPr>
      <w:r>
        <w:rPr>
          <w:rFonts w:ascii="Times New Roman" w:hAnsi="Times New Roman"/>
          <w:sz w:val="24"/>
        </w:rPr>
        <w:t>Wang S, Zhao Y, Wiedmann T. Carbon Emissions Embodied in China–Australia Trade: A Scenario Analysis Based on Input–Output Analysis and Panel Regression Models[J]. </w:t>
      </w:r>
      <w:r>
        <w:rPr>
          <w:rFonts w:ascii="Times New Roman" w:hAnsi="Times New Roman"/>
          <w:i/>
          <w:iCs/>
          <w:sz w:val="24"/>
        </w:rPr>
        <w:t>Journal of Cleaner Production</w:t>
      </w:r>
      <w:r>
        <w:rPr>
          <w:rFonts w:ascii="Times New Roman" w:hAnsi="Times New Roman"/>
          <w:sz w:val="24"/>
        </w:rPr>
        <w:t>, 2019, 220: 721-731.</w:t>
      </w:r>
    </w:p>
    <w:p w14:paraId="40F735F8">
      <w:pPr>
        <w:numPr>
          <w:ilvl w:val="0"/>
          <w:numId w:val="1"/>
        </w:numPr>
        <w:rPr>
          <w:rFonts w:ascii="Times New Roman" w:hAnsi="Times New Roman"/>
          <w:sz w:val="24"/>
        </w:rPr>
      </w:pPr>
      <w:r>
        <w:rPr>
          <w:rFonts w:ascii="Times New Roman" w:hAnsi="Times New Roman"/>
          <w:sz w:val="24"/>
        </w:rPr>
        <w:t>Wei W, Wang B, Zhu H, et al. Carbon Emissions of Urban Power Grid in Jiangsu-Zhejiang-Shanghai Region: Characteristics and Influential Factors[J]. </w:t>
      </w:r>
      <w:r>
        <w:rPr>
          <w:rFonts w:ascii="Times New Roman" w:hAnsi="Times New Roman"/>
          <w:i/>
          <w:iCs/>
          <w:sz w:val="24"/>
        </w:rPr>
        <w:t>Journal of Cleaner Production</w:t>
      </w:r>
      <w:r>
        <w:rPr>
          <w:rFonts w:ascii="Times New Roman" w:hAnsi="Times New Roman"/>
          <w:sz w:val="24"/>
        </w:rPr>
        <w:t>, 2017, 168: 428-440.</w:t>
      </w:r>
    </w:p>
    <w:p w14:paraId="66DE5065">
      <w:pPr>
        <w:numPr>
          <w:ilvl w:val="0"/>
          <w:numId w:val="1"/>
        </w:numPr>
        <w:rPr>
          <w:rFonts w:ascii="Times New Roman" w:hAnsi="Times New Roman"/>
          <w:sz w:val="24"/>
        </w:rPr>
      </w:pPr>
      <w:r>
        <w:rPr>
          <w:rFonts w:ascii="Times New Roman" w:hAnsi="Times New Roman"/>
          <w:sz w:val="24"/>
        </w:rPr>
        <w:t>Wiedmann T, Wilting H C, Lenzen</w:t>
      </w:r>
      <w:r>
        <w:rPr>
          <w:rFonts w:hint="eastAsia" w:ascii="Times New Roman" w:hAnsi="Times New Roman"/>
          <w:sz w:val="24"/>
        </w:rPr>
        <w:t xml:space="preserve"> </w:t>
      </w:r>
      <w:r>
        <w:rPr>
          <w:rFonts w:ascii="Times New Roman" w:hAnsi="Times New Roman"/>
          <w:sz w:val="24"/>
        </w:rPr>
        <w:t>M, Lutter S, Palm V. Quo Vadis MRIO? Methodological, Data and Institutional Requirements for Multi-Region Input–Output Analysis[J]. </w:t>
      </w:r>
      <w:r>
        <w:rPr>
          <w:rFonts w:ascii="Times New Roman" w:hAnsi="Times New Roman"/>
          <w:i/>
          <w:iCs/>
          <w:sz w:val="24"/>
        </w:rPr>
        <w:t>Ecological Economics</w:t>
      </w:r>
      <w:r>
        <w:rPr>
          <w:rFonts w:ascii="Times New Roman" w:hAnsi="Times New Roman"/>
          <w:sz w:val="24"/>
        </w:rPr>
        <w:t>, 2011, 70(11): 1937-1945.</w:t>
      </w:r>
    </w:p>
    <w:p w14:paraId="79BF22B5">
      <w:pPr>
        <w:numPr>
          <w:ilvl w:val="0"/>
          <w:numId w:val="1"/>
        </w:numPr>
        <w:rPr>
          <w:rFonts w:ascii="Times New Roman" w:hAnsi="Times New Roman"/>
          <w:sz w:val="24"/>
        </w:rPr>
      </w:pPr>
      <w:r>
        <w:rPr>
          <w:rFonts w:ascii="Times New Roman" w:hAnsi="Times New Roman"/>
          <w:sz w:val="24"/>
        </w:rPr>
        <w:t>Wu R, Geng Y, Dong H, Fujita T, Tian X. Changes of CO2 Emissions Embodied in China–Japan Trade: Drivers and Implications[J].</w:t>
      </w:r>
      <w:r>
        <w:rPr>
          <w:rFonts w:ascii="Times New Roman" w:hAnsi="Times New Roman"/>
          <w:i/>
          <w:iCs/>
          <w:sz w:val="24"/>
        </w:rPr>
        <w:t> Journal of Cleaner Production</w:t>
      </w:r>
      <w:r>
        <w:rPr>
          <w:rFonts w:ascii="Times New Roman" w:hAnsi="Times New Roman"/>
          <w:sz w:val="24"/>
        </w:rPr>
        <w:t>, 2016, 112(1): 4151-4158.</w:t>
      </w:r>
    </w:p>
    <w:p w14:paraId="34A368CC">
      <w:pPr>
        <w:numPr>
          <w:ilvl w:val="0"/>
          <w:numId w:val="1"/>
        </w:numPr>
        <w:rPr>
          <w:rFonts w:ascii="Times New Roman" w:hAnsi="Times New Roman"/>
          <w:sz w:val="24"/>
        </w:rPr>
      </w:pPr>
      <w:r>
        <w:rPr>
          <w:rFonts w:ascii="Times New Roman" w:hAnsi="Times New Roman"/>
          <w:sz w:val="24"/>
        </w:rPr>
        <w:t>Yan Y, Wang R, Zheng X, et al. Carbon Endowment and Trade-Embodied Carbon Emissions in Global Value Chains: Evidence from China[J]. </w:t>
      </w:r>
      <w:r>
        <w:rPr>
          <w:rFonts w:ascii="Times New Roman" w:hAnsi="Times New Roman"/>
          <w:i/>
          <w:iCs/>
          <w:sz w:val="24"/>
        </w:rPr>
        <w:t>Applied Energy</w:t>
      </w:r>
      <w:r>
        <w:rPr>
          <w:rFonts w:ascii="Times New Roman" w:hAnsi="Times New Roman"/>
          <w:sz w:val="24"/>
        </w:rPr>
        <w:t>, 2020, 277: 115592.</w:t>
      </w:r>
    </w:p>
    <w:p w14:paraId="7BF83B70">
      <w:pPr>
        <w:numPr>
          <w:ilvl w:val="0"/>
          <w:numId w:val="1"/>
        </w:numPr>
        <w:rPr>
          <w:rFonts w:ascii="Times New Roman" w:hAnsi="Times New Roman"/>
          <w:sz w:val="24"/>
        </w:rPr>
      </w:pPr>
      <w:r>
        <w:rPr>
          <w:rFonts w:ascii="Times New Roman" w:hAnsi="Times New Roman"/>
          <w:sz w:val="24"/>
        </w:rPr>
        <w:t>Yan Y,</w:t>
      </w:r>
      <w:r>
        <w:rPr>
          <w:rFonts w:hint="eastAsia" w:ascii="Times New Roman" w:hAnsi="Times New Roman"/>
          <w:sz w:val="24"/>
        </w:rPr>
        <w:t xml:space="preserve"> </w:t>
      </w:r>
      <w:r>
        <w:rPr>
          <w:rFonts w:hint="eastAsia" w:ascii="Times New Roman" w:hAnsi="Times New Roman"/>
          <w:sz w:val="24"/>
        </w:rPr>
        <w:tab/>
      </w:r>
      <w:r>
        <w:rPr>
          <w:rFonts w:hint="eastAsia" w:ascii="Times New Roman" w:hAnsi="Times New Roman"/>
          <w:sz w:val="24"/>
        </w:rPr>
        <w:t>Yang L K.</w:t>
      </w:r>
      <w:r>
        <w:rPr>
          <w:rFonts w:ascii="Times New Roman" w:hAnsi="Times New Roman"/>
          <w:sz w:val="24"/>
          <w:highlight w:val="yellow"/>
        </w:rPr>
        <w:t>China</w:t>
      </w:r>
      <w:r>
        <w:rPr>
          <w:rFonts w:hint="eastAsia" w:ascii="Times New Roman" w:hAnsi="Times New Roman"/>
          <w:sz w:val="24"/>
          <w:highlight w:val="yellow"/>
        </w:rPr>
        <w:t>’</w:t>
      </w:r>
      <w:r>
        <w:rPr>
          <w:rFonts w:ascii="Times New Roman" w:hAnsi="Times New Roman"/>
          <w:sz w:val="24"/>
          <w:highlight w:val="yellow"/>
        </w:rPr>
        <w:t>s foreign trade and climate change: A case study of CO2 emissions</w:t>
      </w:r>
      <w:r>
        <w:rPr>
          <w:rFonts w:ascii="Times New Roman" w:hAnsi="Times New Roman"/>
          <w:sz w:val="24"/>
        </w:rPr>
        <w:t>[J].</w:t>
      </w:r>
      <w:r>
        <w:rPr>
          <w:rFonts w:hint="eastAsia" w:ascii="Times New Roman" w:hAnsi="Times New Roman"/>
          <w:i/>
          <w:iCs/>
          <w:sz w:val="24"/>
        </w:rPr>
        <w:t>Energy Policy</w:t>
      </w:r>
      <w:r>
        <w:rPr>
          <w:rFonts w:hint="eastAsia" w:ascii="Times New Roman" w:hAnsi="Times New Roman"/>
          <w:sz w:val="24"/>
        </w:rPr>
        <w:t>,2010,38(1):350-356</w:t>
      </w:r>
    </w:p>
    <w:p w14:paraId="7D0D3603">
      <w:pPr>
        <w:numPr>
          <w:ilvl w:val="0"/>
          <w:numId w:val="1"/>
        </w:numPr>
        <w:rPr>
          <w:rFonts w:ascii="Times New Roman" w:hAnsi="Times New Roman"/>
          <w:sz w:val="24"/>
        </w:rPr>
      </w:pPr>
      <w:r>
        <w:rPr>
          <w:rFonts w:hint="eastAsia" w:ascii="Times New Roman" w:hAnsi="Times New Roman"/>
          <w:sz w:val="24"/>
        </w:rPr>
        <w:t>Xie Q C</w:t>
      </w:r>
      <w:r>
        <w:rPr>
          <w:rFonts w:ascii="Times New Roman" w:hAnsi="Times New Roman"/>
          <w:sz w:val="24"/>
        </w:rPr>
        <w:t xml:space="preserve"> , Wang D, Bai Q</w:t>
      </w:r>
      <w:r>
        <w:rPr>
          <w:rFonts w:hint="eastAsia" w:ascii="Times New Roman" w:hAnsi="Times New Roman"/>
          <w:sz w:val="24"/>
        </w:rPr>
        <w:t xml:space="preserve"> W</w:t>
      </w:r>
      <w:r>
        <w:rPr>
          <w:rFonts w:ascii="Times New Roman" w:hAnsi="Times New Roman"/>
          <w:sz w:val="24"/>
        </w:rPr>
        <w:t>. “Cooperation” or “Competition”: Digital Finance Enables Green Technology Innovation—A New Assessment from Dynamic Spatial Spillover Perspectives[J]. </w:t>
      </w:r>
      <w:r>
        <w:rPr>
          <w:rFonts w:ascii="Times New Roman" w:hAnsi="Times New Roman"/>
          <w:i/>
          <w:iCs/>
          <w:sz w:val="24"/>
        </w:rPr>
        <w:t>International Review of Economics &amp; Finance</w:t>
      </w:r>
      <w:r>
        <w:rPr>
          <w:rFonts w:ascii="Times New Roman" w:hAnsi="Times New Roman"/>
          <w:sz w:val="24"/>
        </w:rPr>
        <w:t>, 2024, 93: 587-601.</w:t>
      </w:r>
    </w:p>
    <w:p w14:paraId="7EDE1AE1">
      <w:pPr>
        <w:numPr>
          <w:ilvl w:val="0"/>
          <w:numId w:val="1"/>
        </w:numPr>
        <w:rPr>
          <w:rFonts w:ascii="Times New Roman" w:hAnsi="Times New Roman"/>
          <w:sz w:val="24"/>
        </w:rPr>
      </w:pPr>
      <w:r>
        <w:rPr>
          <w:rFonts w:ascii="Times New Roman" w:hAnsi="Times New Roman"/>
          <w:sz w:val="24"/>
        </w:rPr>
        <w:t>Yang X, Han</w:t>
      </w:r>
      <w:r>
        <w:rPr>
          <w:rFonts w:hint="eastAsia" w:ascii="Times New Roman" w:hAnsi="Times New Roman"/>
          <w:sz w:val="24"/>
        </w:rPr>
        <w:t xml:space="preserve"> Q</w:t>
      </w:r>
      <w:r>
        <w:rPr>
          <w:rFonts w:ascii="Times New Roman" w:hAnsi="Times New Roman"/>
          <w:sz w:val="24"/>
        </w:rPr>
        <w:t xml:space="preserve">, </w:t>
      </w:r>
      <w:r>
        <w:rPr>
          <w:rFonts w:hint="eastAsia" w:ascii="Times New Roman" w:hAnsi="Times New Roman"/>
          <w:sz w:val="24"/>
        </w:rPr>
        <w:t>S</w:t>
      </w:r>
      <w:r>
        <w:rPr>
          <w:rFonts w:ascii="Times New Roman" w:hAnsi="Times New Roman"/>
          <w:sz w:val="24"/>
        </w:rPr>
        <w:t xml:space="preserve">ocial and </w:t>
      </w:r>
      <w:r>
        <w:rPr>
          <w:rFonts w:hint="eastAsia" w:ascii="Times New Roman" w:hAnsi="Times New Roman"/>
          <w:sz w:val="24"/>
        </w:rPr>
        <w:t>G</w:t>
      </w:r>
      <w:r>
        <w:rPr>
          <w:rFonts w:ascii="Times New Roman" w:hAnsi="Times New Roman"/>
          <w:sz w:val="24"/>
        </w:rPr>
        <w:t xml:space="preserve">overnance (ESG) </w:t>
      </w:r>
      <w:r>
        <w:rPr>
          <w:rFonts w:hint="eastAsia" w:ascii="Times New Roman" w:hAnsi="Times New Roman"/>
          <w:sz w:val="24"/>
        </w:rPr>
        <w:t>P</w:t>
      </w:r>
      <w:r>
        <w:rPr>
          <w:rFonts w:ascii="Times New Roman" w:hAnsi="Times New Roman"/>
          <w:sz w:val="24"/>
        </w:rPr>
        <w:t>erformance: Evidence from China. </w:t>
      </w:r>
      <w:r>
        <w:rPr>
          <w:rFonts w:ascii="Times New Roman" w:hAnsi="Times New Roman"/>
          <w:i/>
          <w:iCs/>
          <w:sz w:val="24"/>
        </w:rPr>
        <w:t>Sustainability Accounting, Management and Policy Journal</w:t>
      </w:r>
      <w:r>
        <w:rPr>
          <w:rFonts w:ascii="Times New Roman" w:hAnsi="Times New Roman"/>
          <w:sz w:val="24"/>
        </w:rPr>
        <w:t>, </w:t>
      </w:r>
      <w:r>
        <w:rPr>
          <w:rFonts w:hint="eastAsia" w:ascii="Times New Roman" w:hAnsi="Times New Roman"/>
          <w:sz w:val="24"/>
        </w:rPr>
        <w:t xml:space="preserve">2024, </w:t>
      </w:r>
      <w:r>
        <w:rPr>
          <w:rFonts w:ascii="Times New Roman" w:hAnsi="Times New Roman"/>
          <w:sz w:val="24"/>
        </w:rPr>
        <w:t>15(2), 355–381.</w:t>
      </w:r>
    </w:p>
    <w:p w14:paraId="29BA2B71">
      <w:pPr>
        <w:numPr>
          <w:ilvl w:val="0"/>
          <w:numId w:val="1"/>
        </w:numPr>
        <w:rPr>
          <w:rFonts w:ascii="Times New Roman" w:hAnsi="Times New Roman"/>
          <w:sz w:val="24"/>
        </w:rPr>
      </w:pPr>
      <w:r>
        <w:rPr>
          <w:rFonts w:ascii="Times New Roman" w:hAnsi="Times New Roman"/>
          <w:sz w:val="24"/>
        </w:rPr>
        <w:t>Yang Y, Mukhopadhaya P, Yu Z. How Does Enterprise Digitalization Affect Corporate Carbon Emission in China: A Firm-Level Study[J]. </w:t>
      </w:r>
      <w:r>
        <w:rPr>
          <w:rFonts w:ascii="Times New Roman" w:hAnsi="Times New Roman"/>
          <w:i/>
          <w:iCs/>
          <w:sz w:val="24"/>
        </w:rPr>
        <w:t>China Economic Review</w:t>
      </w:r>
      <w:r>
        <w:rPr>
          <w:rFonts w:ascii="Times New Roman" w:hAnsi="Times New Roman"/>
          <w:sz w:val="24"/>
        </w:rPr>
        <w:t>, 2024, 88: 102285.</w:t>
      </w:r>
    </w:p>
    <w:p w14:paraId="662151B6">
      <w:pPr>
        <w:numPr>
          <w:ilvl w:val="0"/>
          <w:numId w:val="1"/>
        </w:numPr>
        <w:rPr>
          <w:rFonts w:ascii="Times New Roman" w:hAnsi="Times New Roman"/>
          <w:sz w:val="24"/>
        </w:rPr>
      </w:pPr>
      <w:r>
        <w:rPr>
          <w:rFonts w:ascii="Times New Roman" w:hAnsi="Times New Roman"/>
          <w:sz w:val="24"/>
        </w:rPr>
        <w:t>Yang W, Gao H, Yang Y, Liao J. Embodied Carbon in China’s Export Trade: A Multi Region Input-Output Analysis[J]. </w:t>
      </w:r>
      <w:r>
        <w:rPr>
          <w:rFonts w:ascii="Times New Roman" w:hAnsi="Times New Roman"/>
          <w:i/>
          <w:iCs/>
          <w:sz w:val="24"/>
        </w:rPr>
        <w:t>International Journal of Environmental Research and Public Health</w:t>
      </w:r>
      <w:r>
        <w:rPr>
          <w:rFonts w:ascii="Times New Roman" w:hAnsi="Times New Roman"/>
          <w:sz w:val="24"/>
        </w:rPr>
        <w:t>, 2022, 19(7): 3894.</w:t>
      </w:r>
    </w:p>
    <w:p w14:paraId="27488DC8">
      <w:pPr>
        <w:numPr>
          <w:ilvl w:val="0"/>
          <w:numId w:val="1"/>
        </w:numPr>
        <w:rPr>
          <w:rFonts w:ascii="Times New Roman" w:hAnsi="Times New Roman"/>
          <w:sz w:val="24"/>
        </w:rPr>
      </w:pPr>
      <w:r>
        <w:rPr>
          <w:rFonts w:ascii="Times New Roman" w:hAnsi="Times New Roman"/>
          <w:sz w:val="24"/>
        </w:rPr>
        <w:t>Yoo</w:t>
      </w:r>
      <w:r>
        <w:rPr>
          <w:rFonts w:hint="eastAsia" w:ascii="Times New Roman" w:hAnsi="Times New Roman"/>
          <w:sz w:val="24"/>
        </w:rPr>
        <w:t xml:space="preserve"> </w:t>
      </w:r>
      <w:r>
        <w:rPr>
          <w:rFonts w:ascii="Times New Roman" w:hAnsi="Times New Roman"/>
          <w:sz w:val="24"/>
        </w:rPr>
        <w:t>Y,</w:t>
      </w:r>
      <w:r>
        <w:rPr>
          <w:rFonts w:hint="eastAsia" w:ascii="Times New Roman" w:hAnsi="Times New Roman"/>
          <w:sz w:val="24"/>
        </w:rPr>
        <w:t xml:space="preserve"> </w:t>
      </w:r>
      <w:r>
        <w:rPr>
          <w:rFonts w:ascii="Times New Roman" w:hAnsi="Times New Roman"/>
          <w:sz w:val="24"/>
        </w:rPr>
        <w:t>Boland Jr R J,</w:t>
      </w:r>
      <w:r>
        <w:rPr>
          <w:rFonts w:hint="eastAsia" w:ascii="Times New Roman" w:hAnsi="Times New Roman"/>
          <w:sz w:val="24"/>
        </w:rPr>
        <w:t xml:space="preserve"> </w:t>
      </w:r>
      <w:r>
        <w:rPr>
          <w:rFonts w:ascii="Times New Roman" w:hAnsi="Times New Roman"/>
          <w:sz w:val="24"/>
        </w:rPr>
        <w:t>Lyytinen K, Majchrzak</w:t>
      </w:r>
      <w:r>
        <w:rPr>
          <w:rFonts w:hint="eastAsia" w:ascii="Times New Roman" w:hAnsi="Times New Roman"/>
          <w:sz w:val="24"/>
        </w:rPr>
        <w:t xml:space="preserve"> A</w:t>
      </w:r>
      <w:r>
        <w:rPr>
          <w:rFonts w:ascii="Times New Roman" w:hAnsi="Times New Roman"/>
          <w:sz w:val="24"/>
        </w:rPr>
        <w:t>. Organizing for Innovation in the Digitized World[J]. </w:t>
      </w:r>
      <w:r>
        <w:rPr>
          <w:rFonts w:ascii="Times New Roman" w:hAnsi="Times New Roman"/>
          <w:i/>
          <w:iCs/>
          <w:sz w:val="24"/>
        </w:rPr>
        <w:t>Organization Science</w:t>
      </w:r>
      <w:r>
        <w:rPr>
          <w:rFonts w:ascii="Times New Roman" w:hAnsi="Times New Roman"/>
          <w:sz w:val="24"/>
        </w:rPr>
        <w:t>, 2012, 23(5): 1398-1408.</w:t>
      </w:r>
    </w:p>
    <w:p w14:paraId="25740341">
      <w:pPr>
        <w:numPr>
          <w:ilvl w:val="0"/>
          <w:numId w:val="1"/>
        </w:numPr>
        <w:rPr>
          <w:rFonts w:ascii="Times New Roman" w:hAnsi="Times New Roman"/>
          <w:sz w:val="24"/>
        </w:rPr>
      </w:pPr>
      <w:r>
        <w:rPr>
          <w:rFonts w:ascii="Times New Roman" w:hAnsi="Times New Roman"/>
          <w:sz w:val="24"/>
        </w:rPr>
        <w:t>Yu H, Shen S, Han L, Ouyang J. Spatiotemporal Heterogeneities in the Impact of the Digital Economy on Carbon Emission Transfers in China[J]. </w:t>
      </w:r>
      <w:r>
        <w:rPr>
          <w:rFonts w:ascii="Times New Roman" w:hAnsi="Times New Roman"/>
          <w:i/>
          <w:iCs/>
          <w:sz w:val="24"/>
        </w:rPr>
        <w:t>Technological Forecasting and Social Change</w:t>
      </w:r>
      <w:r>
        <w:rPr>
          <w:rFonts w:ascii="Times New Roman" w:hAnsi="Times New Roman"/>
          <w:sz w:val="24"/>
        </w:rPr>
        <w:t>, 2024, 200: 123166.</w:t>
      </w:r>
    </w:p>
    <w:p w14:paraId="6EADA708">
      <w:pPr>
        <w:numPr>
          <w:ilvl w:val="0"/>
          <w:numId w:val="1"/>
        </w:numPr>
        <w:rPr>
          <w:rFonts w:ascii="Times New Roman" w:hAnsi="Times New Roman"/>
          <w:sz w:val="24"/>
        </w:rPr>
      </w:pPr>
      <w:r>
        <w:rPr>
          <w:rFonts w:ascii="Times New Roman" w:hAnsi="Times New Roman"/>
          <w:sz w:val="24"/>
        </w:rPr>
        <w:t>Yuan W, Lu W, Zhang J. The Impact of Depth of Environmental Provisions and CO2 Emissions Embodied in International Trade[J].</w:t>
      </w:r>
      <w:r>
        <w:rPr>
          <w:rFonts w:ascii="Times New Roman" w:hAnsi="Times New Roman"/>
          <w:i/>
          <w:iCs/>
          <w:sz w:val="24"/>
        </w:rPr>
        <w:t> Environmental Science and Pollution Research</w:t>
      </w:r>
      <w:r>
        <w:rPr>
          <w:rFonts w:ascii="Times New Roman" w:hAnsi="Times New Roman"/>
          <w:sz w:val="24"/>
        </w:rPr>
        <w:t>, 2023, 30: 108301-108318.</w:t>
      </w:r>
    </w:p>
    <w:p w14:paraId="16EDD69E">
      <w:pPr>
        <w:numPr>
          <w:ilvl w:val="0"/>
          <w:numId w:val="1"/>
        </w:numPr>
        <w:rPr>
          <w:rFonts w:ascii="Times New Roman" w:hAnsi="Times New Roman"/>
          <w:sz w:val="24"/>
        </w:rPr>
      </w:pPr>
      <w:r>
        <w:rPr>
          <w:rFonts w:ascii="Times New Roman" w:hAnsi="Times New Roman"/>
          <w:sz w:val="24"/>
        </w:rPr>
        <w:t>Zhang B, Bi J. Unequal Exchange of Air Pollution and Economic Benefits Embodied in China's Exports[J]. </w:t>
      </w:r>
      <w:r>
        <w:rPr>
          <w:rFonts w:ascii="Times New Roman" w:hAnsi="Times New Roman"/>
          <w:i/>
          <w:iCs/>
          <w:sz w:val="24"/>
        </w:rPr>
        <w:t>Journal of Cleaner Production</w:t>
      </w:r>
      <w:r>
        <w:rPr>
          <w:rFonts w:ascii="Times New Roman" w:hAnsi="Times New Roman"/>
          <w:sz w:val="24"/>
        </w:rPr>
        <w:t>, 2018, 197: 1588-1597.</w:t>
      </w:r>
    </w:p>
    <w:p w14:paraId="3D4F36DA">
      <w:pPr>
        <w:numPr>
          <w:ilvl w:val="0"/>
          <w:numId w:val="1"/>
        </w:numPr>
        <w:rPr>
          <w:rFonts w:ascii="Times New Roman" w:hAnsi="Times New Roman"/>
          <w:sz w:val="24"/>
        </w:rPr>
      </w:pPr>
      <w:r>
        <w:rPr>
          <w:rFonts w:ascii="Times New Roman" w:hAnsi="Times New Roman"/>
          <w:sz w:val="24"/>
        </w:rPr>
        <w:t>Zhang H, Zhang W, Lu Y, et al. Worsening Carbon Inequality Embodied in Trade Within China[J]. </w:t>
      </w:r>
      <w:r>
        <w:rPr>
          <w:rFonts w:ascii="Times New Roman" w:hAnsi="Times New Roman"/>
          <w:i/>
          <w:iCs/>
          <w:sz w:val="24"/>
        </w:rPr>
        <w:t>Environmental Science &amp; Technology</w:t>
      </w:r>
      <w:r>
        <w:rPr>
          <w:rFonts w:ascii="Times New Roman" w:hAnsi="Times New Roman"/>
          <w:sz w:val="24"/>
        </w:rPr>
        <w:t>, 2023, 57(2): 863-873.</w:t>
      </w:r>
    </w:p>
    <w:p w14:paraId="22F81FAA">
      <w:pPr>
        <w:numPr>
          <w:ilvl w:val="0"/>
          <w:numId w:val="1"/>
        </w:numPr>
        <w:rPr>
          <w:rFonts w:ascii="Times New Roman" w:hAnsi="Times New Roman"/>
          <w:sz w:val="24"/>
        </w:rPr>
      </w:pPr>
      <w:r>
        <w:rPr>
          <w:rFonts w:ascii="Times New Roman" w:hAnsi="Times New Roman"/>
          <w:sz w:val="24"/>
        </w:rPr>
        <w:t>Zhang W, Liu Y, Feng K, et al. Revealing Environmental Inequality Hidden in China’s Inter-Regional Trade[J]. </w:t>
      </w:r>
      <w:r>
        <w:rPr>
          <w:rFonts w:ascii="Times New Roman" w:hAnsi="Times New Roman"/>
          <w:i/>
          <w:iCs/>
          <w:sz w:val="24"/>
        </w:rPr>
        <w:t>Environmental Science &amp; Technology</w:t>
      </w:r>
      <w:r>
        <w:rPr>
          <w:rFonts w:ascii="Times New Roman" w:hAnsi="Times New Roman"/>
          <w:sz w:val="24"/>
        </w:rPr>
        <w:t>, 2018, 52(13): 7171-7181.</w:t>
      </w:r>
    </w:p>
    <w:p w14:paraId="23E387C3">
      <w:pPr>
        <w:numPr>
          <w:ilvl w:val="0"/>
          <w:numId w:val="1"/>
        </w:numPr>
        <w:rPr>
          <w:rFonts w:ascii="Times New Roman" w:hAnsi="Times New Roman"/>
          <w:sz w:val="24"/>
        </w:rPr>
      </w:pPr>
      <w:r>
        <w:rPr>
          <w:rFonts w:ascii="Times New Roman" w:hAnsi="Times New Roman"/>
          <w:sz w:val="24"/>
        </w:rPr>
        <w:t>Zhang W, Xu N, Li C, et al. Impact of Digital Input on Enterprise Green Productivity: Micro Evidence from the Chinese Manufacturing Industry[J]. </w:t>
      </w:r>
      <w:r>
        <w:rPr>
          <w:rFonts w:ascii="Times New Roman" w:hAnsi="Times New Roman"/>
          <w:i/>
          <w:iCs/>
          <w:sz w:val="24"/>
        </w:rPr>
        <w:t>Journal of Cleaner Production</w:t>
      </w:r>
      <w:r>
        <w:rPr>
          <w:rFonts w:ascii="Times New Roman" w:hAnsi="Times New Roman"/>
          <w:sz w:val="24"/>
        </w:rPr>
        <w:t>, 2023, 414: 137272.</w:t>
      </w:r>
    </w:p>
    <w:p w14:paraId="6ADC16DC">
      <w:pPr>
        <w:numPr>
          <w:ilvl w:val="0"/>
          <w:numId w:val="1"/>
        </w:numPr>
        <w:rPr>
          <w:rFonts w:ascii="Times New Roman" w:hAnsi="Times New Roman"/>
          <w:sz w:val="24"/>
        </w:rPr>
      </w:pPr>
      <w:r>
        <w:rPr>
          <w:rFonts w:ascii="Times New Roman" w:hAnsi="Times New Roman"/>
          <w:sz w:val="24"/>
        </w:rPr>
        <w:t>Zhang Y, Chen Q, Chen B, et al. Identifying Hotspots of Sectors and Supply Chain Paths for Electricity Conservation in China[J]. </w:t>
      </w:r>
      <w:r>
        <w:rPr>
          <w:rFonts w:ascii="Times New Roman" w:hAnsi="Times New Roman"/>
          <w:i/>
          <w:iCs/>
          <w:sz w:val="24"/>
        </w:rPr>
        <w:t>Journal of Cleaner Production</w:t>
      </w:r>
      <w:r>
        <w:rPr>
          <w:rFonts w:ascii="Times New Roman" w:hAnsi="Times New Roman"/>
          <w:sz w:val="24"/>
        </w:rPr>
        <w:t>, 2020, 251: 119653.</w:t>
      </w:r>
    </w:p>
    <w:p w14:paraId="1865D9A7">
      <w:pPr>
        <w:numPr>
          <w:ilvl w:val="0"/>
          <w:numId w:val="1"/>
        </w:numPr>
        <w:rPr>
          <w:rFonts w:ascii="Times New Roman" w:hAnsi="Times New Roman"/>
          <w:sz w:val="24"/>
        </w:rPr>
      </w:pPr>
      <w:r>
        <w:rPr>
          <w:rFonts w:ascii="Times New Roman" w:hAnsi="Times New Roman"/>
          <w:sz w:val="24"/>
        </w:rPr>
        <w:t>Zhao Y, Wang S, Liu Y, et al. Identifying the Economic and Environmental Impacts of China's Trade in Intermediates Within the Asia-Pacific Region[J]. J</w:t>
      </w:r>
      <w:r>
        <w:rPr>
          <w:rFonts w:ascii="Times New Roman" w:hAnsi="Times New Roman"/>
          <w:i/>
          <w:iCs/>
          <w:sz w:val="24"/>
        </w:rPr>
        <w:t>ournal of Cleaner Production</w:t>
      </w:r>
      <w:r>
        <w:rPr>
          <w:rFonts w:ascii="Times New Roman" w:hAnsi="Times New Roman"/>
          <w:sz w:val="24"/>
        </w:rPr>
        <w:t>, 2017, 149: 164-179.</w:t>
      </w:r>
    </w:p>
    <w:p w14:paraId="165BAC85">
      <w:pPr>
        <w:numPr>
          <w:ilvl w:val="0"/>
          <w:numId w:val="1"/>
        </w:numPr>
        <w:rPr>
          <w:rFonts w:ascii="Times New Roman" w:hAnsi="Times New Roman"/>
        </w:rPr>
      </w:pPr>
      <w:r>
        <w:rPr>
          <w:rFonts w:ascii="Times New Roman" w:hAnsi="Times New Roman"/>
          <w:sz w:val="24"/>
        </w:rPr>
        <w:t>Zhao</w:t>
      </w:r>
      <w:r>
        <w:rPr>
          <w:rFonts w:hint="eastAsia" w:ascii="Times New Roman" w:hAnsi="Times New Roman"/>
          <w:sz w:val="24"/>
        </w:rPr>
        <w:t xml:space="preserve"> </w:t>
      </w:r>
      <w:r>
        <w:rPr>
          <w:rFonts w:ascii="Times New Roman" w:hAnsi="Times New Roman"/>
          <w:sz w:val="24"/>
        </w:rPr>
        <w:t>Y, Zhan Z, Wang S, Wang S. CO2 Emissions Embodied in China's Foreign Trade: An Investigation from the Perspective of Global Vertical Specialization[J]. </w:t>
      </w:r>
      <w:r>
        <w:rPr>
          <w:rFonts w:ascii="Times New Roman" w:hAnsi="Times New Roman"/>
          <w:i/>
          <w:iCs/>
          <w:sz w:val="24"/>
        </w:rPr>
        <w:t>China &amp; World Economy</w:t>
      </w:r>
      <w:r>
        <w:rPr>
          <w:rFonts w:ascii="Times New Roman" w:hAnsi="Times New Roman"/>
          <w:sz w:val="24"/>
        </w:rPr>
        <w:t>, 2014, 22(4): 102-120.</w:t>
      </w:r>
    </w:p>
    <w:p w14:paraId="55F61D6B">
      <w:pPr>
        <w:numPr>
          <w:ilvl w:val="0"/>
          <w:numId w:val="1"/>
        </w:numPr>
        <w:rPr>
          <w:rFonts w:ascii="Times New Roman" w:hAnsi="Times New Roman"/>
        </w:rPr>
      </w:pPr>
      <w:r>
        <w:rPr>
          <w:rFonts w:ascii="Times New Roman" w:hAnsi="Times New Roman"/>
          <w:sz w:val="24"/>
        </w:rPr>
        <w:t>Zhou D, Zhou X, Xu Q, Wu F, Wang Q, Zha D. Regional Embodied Carbon Emissions and Their Transfer Characteristics in China[J]. </w:t>
      </w:r>
      <w:r>
        <w:rPr>
          <w:rFonts w:ascii="Times New Roman" w:hAnsi="Times New Roman"/>
          <w:i/>
          <w:iCs/>
          <w:sz w:val="24"/>
        </w:rPr>
        <w:t>Structural Change and Economic Dynamics</w:t>
      </w:r>
      <w:r>
        <w:rPr>
          <w:rFonts w:ascii="Times New Roman" w:hAnsi="Times New Roman"/>
          <w:sz w:val="24"/>
        </w:rPr>
        <w:t>, 2018, 46: 180-193.</w:t>
      </w:r>
    </w:p>
    <w:p w14:paraId="5DD36710">
      <w:pPr>
        <w:numPr>
          <w:ilvl w:val="0"/>
          <w:numId w:val="1"/>
        </w:numPr>
        <w:rPr>
          <w:rFonts w:ascii="Times New Roman" w:hAnsi="Times New Roman"/>
        </w:rPr>
      </w:pPr>
      <w:r>
        <w:rPr>
          <w:rFonts w:hint="eastAsia" w:ascii="Times New Roman" w:hAnsi="Times New Roman"/>
          <w:spacing w:val="7"/>
          <w:kern w:val="0"/>
          <w:sz w:val="24"/>
          <w:lang w:bidi="ar"/>
        </w:rPr>
        <w:t>Z</w:t>
      </w:r>
      <w:r>
        <w:rPr>
          <w:rFonts w:ascii="Times New Roman" w:hAnsi="Times New Roman"/>
          <w:spacing w:val="7"/>
          <w:kern w:val="0"/>
          <w:sz w:val="24"/>
          <w:lang w:bidi="ar"/>
        </w:rPr>
        <w:t>hou</w:t>
      </w:r>
      <w:r>
        <w:rPr>
          <w:rFonts w:hint="eastAsia" w:ascii="Times New Roman" w:hAnsi="Times New Roman"/>
          <w:spacing w:val="7"/>
          <w:kern w:val="0"/>
          <w:sz w:val="24"/>
          <w:lang w:bidi="ar"/>
        </w:rPr>
        <w:t xml:space="preserve"> </w:t>
      </w:r>
      <w:r>
        <w:rPr>
          <w:rFonts w:ascii="Times New Roman" w:hAnsi="Times New Roman"/>
          <w:spacing w:val="7"/>
          <w:kern w:val="0"/>
          <w:sz w:val="24"/>
          <w:lang w:bidi="ar"/>
        </w:rPr>
        <w:t xml:space="preserve">J, Liu W. </w:t>
      </w:r>
      <w:r>
        <w:rPr>
          <w:rFonts w:ascii="Times New Roman" w:hAnsi="Times New Roman"/>
          <w:spacing w:val="7"/>
          <w:kern w:val="0"/>
          <w:sz w:val="24"/>
          <w:highlight w:val="yellow"/>
          <w:lang w:bidi="ar"/>
        </w:rPr>
        <w:t>Carbon reduction effects of digital technology transformation: Evidence from the listed manufacturing firms in China</w:t>
      </w:r>
      <w:r>
        <w:rPr>
          <w:rFonts w:ascii="Times New Roman" w:hAnsi="Times New Roman"/>
          <w:spacing w:val="7"/>
          <w:kern w:val="0"/>
          <w:sz w:val="24"/>
          <w:lang w:bidi="ar"/>
        </w:rPr>
        <w:t>.</w:t>
      </w:r>
      <w:r>
        <w:rPr>
          <w:rStyle w:val="12"/>
          <w:rFonts w:ascii="Times New Roman" w:hAnsi="Times New Roman"/>
          <w:spacing w:val="7"/>
          <w:kern w:val="0"/>
          <w:sz w:val="24"/>
          <w:lang w:bidi="ar"/>
        </w:rPr>
        <w:t>Technological Forecasting and Social Change</w:t>
      </w:r>
      <w:r>
        <w:rPr>
          <w:rFonts w:ascii="Times New Roman" w:hAnsi="Times New Roman"/>
          <w:spacing w:val="7"/>
          <w:kern w:val="0"/>
          <w:sz w:val="24"/>
          <w:lang w:bidi="ar"/>
        </w:rPr>
        <w:t>, </w:t>
      </w:r>
      <w:r>
        <w:rPr>
          <w:rFonts w:hint="eastAsia" w:ascii="Times New Roman" w:hAnsi="Times New Roman"/>
          <w:spacing w:val="7"/>
          <w:kern w:val="0"/>
          <w:sz w:val="24"/>
          <w:lang w:bidi="ar"/>
        </w:rPr>
        <w:t>2024,</w:t>
      </w:r>
      <w:r>
        <w:rPr>
          <w:rFonts w:ascii="Times New Roman" w:hAnsi="Times New Roman"/>
          <w:spacing w:val="7"/>
          <w:kern w:val="0"/>
          <w:sz w:val="24"/>
          <w:lang w:bidi="ar"/>
        </w:rPr>
        <w:t>198, 122999.</w:t>
      </w:r>
      <w:r>
        <w:rPr>
          <w:rFonts w:hint="eastAsia" w:ascii="Times New Roman" w:hAnsi="Times New Roman" w:eastAsia="等线"/>
          <w:spacing w:val="7"/>
          <w:kern w:val="0"/>
          <w:sz w:val="24"/>
          <w:lang w:bidi="ar"/>
        </w:rPr>
        <w:t> </w:t>
      </w:r>
    </w:p>
    <w:p w14:paraId="1225BECF">
      <w:pPr>
        <w:numPr>
          <w:ilvl w:val="0"/>
          <w:numId w:val="1"/>
        </w:numPr>
        <w:rPr>
          <w:rFonts w:ascii="Times New Roman" w:hAnsi="Times New Roman"/>
          <w:sz w:val="24"/>
        </w:rPr>
      </w:pPr>
      <w:r>
        <w:rPr>
          <w:rFonts w:ascii="Times New Roman" w:hAnsi="Times New Roman"/>
          <w:sz w:val="24"/>
        </w:rPr>
        <w:t>Zhu Z, Song T, Huang J, et al. Executive Cognitive Structure, Digital Policy, and Firms’ Digital Transformation[J]. </w:t>
      </w:r>
      <w:r>
        <w:rPr>
          <w:rFonts w:ascii="Times New Roman" w:hAnsi="Times New Roman"/>
          <w:i/>
          <w:iCs/>
          <w:sz w:val="24"/>
        </w:rPr>
        <w:t>IEEE Transactions on Engineering Management</w:t>
      </w:r>
      <w:r>
        <w:rPr>
          <w:rFonts w:ascii="Times New Roman" w:hAnsi="Times New Roman"/>
          <w:sz w:val="24"/>
        </w:rPr>
        <w:t>, 2022, 71: 2579-2592.</w:t>
      </w:r>
    </w:p>
    <w:p w14:paraId="4D15D78D">
      <w:pPr>
        <w:numPr>
          <w:ilvl w:val="0"/>
          <w:numId w:val="1"/>
        </w:numPr>
        <w:rPr>
          <w:rFonts w:ascii="Times New Roman" w:hAnsi="Times New Roman"/>
          <w:snapToGrid w:val="0"/>
          <w:kern w:val="0"/>
          <w:sz w:val="24"/>
        </w:rPr>
      </w:pPr>
      <w:r>
        <w:rPr>
          <w:rFonts w:ascii="Times New Roman" w:hAnsi="Times New Roman"/>
          <w:snapToGrid w:val="0"/>
          <w:kern w:val="0"/>
          <w:sz w:val="24"/>
        </w:rPr>
        <w:t>白婉婷,陈建成,侯建.“双碳”目标下制造业数字化转型的碳减排效应研究[J].软科学,2024,38(08):114-120.</w:t>
      </w:r>
    </w:p>
    <w:p w14:paraId="59FB1995">
      <w:pPr>
        <w:numPr>
          <w:ilvl w:val="0"/>
          <w:numId w:val="1"/>
        </w:numPr>
        <w:rPr>
          <w:rFonts w:ascii="Times New Roman" w:hAnsi="Times New Roman"/>
          <w:snapToGrid w:val="0"/>
          <w:kern w:val="0"/>
          <w:sz w:val="24"/>
        </w:rPr>
      </w:pPr>
      <w:r>
        <w:rPr>
          <w:rFonts w:ascii="Times New Roman" w:hAnsi="Times New Roman"/>
          <w:snapToGrid w:val="0"/>
          <w:kern w:val="0"/>
          <w:sz w:val="24"/>
        </w:rPr>
        <w:t>蔡宏波,韩金镕.数字技术应用与企业出口表现——以中关村国家自主创新示范区企业为例[J].管理世界,2024,40(05):58-75.</w:t>
      </w:r>
    </w:p>
    <w:p w14:paraId="11114F69">
      <w:pPr>
        <w:numPr>
          <w:ilvl w:val="0"/>
          <w:numId w:val="1"/>
        </w:numPr>
        <w:rPr>
          <w:rFonts w:ascii="Times New Roman" w:hAnsi="Times New Roman"/>
          <w:sz w:val="24"/>
        </w:rPr>
      </w:pPr>
      <w:r>
        <w:rPr>
          <w:rFonts w:ascii="Times New Roman" w:hAnsi="Times New Roman"/>
          <w:sz w:val="24"/>
        </w:rPr>
        <w:t>蔡跃洲,牛新星.中国信息通信技术产业的国际竞争力分析——基于贸易增加值核算的比较优势及技术含量测算[J].改革,2021,(04):24-44.</w:t>
      </w:r>
    </w:p>
    <w:p w14:paraId="6020204C">
      <w:pPr>
        <w:numPr>
          <w:ilvl w:val="0"/>
          <w:numId w:val="1"/>
        </w:numPr>
        <w:rPr>
          <w:rFonts w:ascii="Times New Roman" w:hAnsi="Times New Roman"/>
          <w:sz w:val="24"/>
        </w:rPr>
      </w:pPr>
      <w:r>
        <w:rPr>
          <w:rFonts w:ascii="Times New Roman" w:hAnsi="Times New Roman"/>
          <w:sz w:val="24"/>
        </w:rPr>
        <w:t>曾国安,徐震寰,程杨洋.制造业数字化如何赋能企业创新——基于数字投入来源和价值链溢出的双重视角[J].福建论坛(人文社会科学版),2024,(08):94-116.</w:t>
      </w:r>
    </w:p>
    <w:p w14:paraId="4B83E371">
      <w:pPr>
        <w:numPr>
          <w:ilvl w:val="0"/>
          <w:numId w:val="1"/>
        </w:numPr>
        <w:rPr>
          <w:rFonts w:ascii="Times New Roman" w:hAnsi="Times New Roman"/>
          <w:sz w:val="24"/>
        </w:rPr>
      </w:pPr>
      <w:r>
        <w:rPr>
          <w:rFonts w:ascii="Times New Roman" w:hAnsi="Times New Roman"/>
          <w:sz w:val="24"/>
        </w:rPr>
        <w:t>陈凤兰,武力超,戴翔.制造业数字化转型与出口贸易优化[J].国际贸易问题,2022,(12):70-89.</w:t>
      </w:r>
    </w:p>
    <w:p w14:paraId="1DB94C1B">
      <w:pPr>
        <w:numPr>
          <w:ilvl w:val="0"/>
          <w:numId w:val="1"/>
        </w:numPr>
        <w:rPr>
          <w:rFonts w:ascii="Times New Roman" w:hAnsi="Times New Roman"/>
          <w:sz w:val="24"/>
        </w:rPr>
      </w:pPr>
      <w:r>
        <w:rPr>
          <w:rFonts w:ascii="Times New Roman" w:hAnsi="Times New Roman"/>
          <w:sz w:val="24"/>
        </w:rPr>
        <w:t>陈福中,罗科,董康银.价值链功能升级与中国出口贸易隐含碳减排：基于引资质量提升视角[J/OL].财贸经济,1-18.</w:t>
      </w:r>
    </w:p>
    <w:p w14:paraId="68A96A6B">
      <w:pPr>
        <w:numPr>
          <w:ilvl w:val="0"/>
          <w:numId w:val="1"/>
        </w:numPr>
        <w:rPr>
          <w:rFonts w:ascii="Times New Roman" w:hAnsi="Times New Roman"/>
          <w:sz w:val="24"/>
        </w:rPr>
      </w:pPr>
      <w:r>
        <w:rPr>
          <w:rFonts w:ascii="Times New Roman" w:hAnsi="Times New Roman"/>
          <w:sz w:val="24"/>
        </w:rPr>
        <w:t>陈梦根,张鑫.中国数字经济规模测度与生产率分析[J].数量经济技术经济研究,2022,39(01):3-27.</w:t>
      </w:r>
    </w:p>
    <w:p w14:paraId="46647711">
      <w:pPr>
        <w:numPr>
          <w:ilvl w:val="0"/>
          <w:numId w:val="1"/>
        </w:numPr>
        <w:rPr>
          <w:rFonts w:ascii="Times New Roman" w:hAnsi="Times New Roman"/>
          <w:sz w:val="24"/>
        </w:rPr>
      </w:pPr>
      <w:r>
        <w:rPr>
          <w:rFonts w:ascii="Times New Roman" w:hAnsi="Times New Roman"/>
          <w:sz w:val="24"/>
        </w:rPr>
        <w:t>陈楠,刘学敏.“贸易隐含碳”研究进展与评述[J].经济研究参考,2014,(41):9-16+84.</w:t>
      </w:r>
    </w:p>
    <w:p w14:paraId="1738AC1B">
      <w:pPr>
        <w:numPr>
          <w:ilvl w:val="0"/>
          <w:numId w:val="1"/>
        </w:numPr>
        <w:rPr>
          <w:rFonts w:ascii="Times New Roman" w:hAnsi="Times New Roman"/>
          <w:sz w:val="24"/>
        </w:rPr>
      </w:pPr>
      <w:r>
        <w:rPr>
          <w:rFonts w:ascii="Times New Roman" w:hAnsi="Times New Roman"/>
          <w:sz w:val="24"/>
        </w:rPr>
        <w:t>戴翔,曾令涵,徐海峰.企业数字化转型提升出口韧性：机理及实证[J].中国软科学,2023,(05):44-53.</w:t>
      </w:r>
    </w:p>
    <w:p w14:paraId="742F54FB">
      <w:pPr>
        <w:numPr>
          <w:ilvl w:val="0"/>
          <w:numId w:val="1"/>
        </w:numPr>
        <w:rPr>
          <w:rFonts w:ascii="Times New Roman" w:hAnsi="Times New Roman"/>
          <w:sz w:val="24"/>
        </w:rPr>
      </w:pPr>
      <w:r>
        <w:rPr>
          <w:rFonts w:ascii="Times New Roman" w:hAnsi="Times New Roman"/>
          <w:sz w:val="24"/>
        </w:rPr>
        <w:t>戴翔,杨双至.数字赋能、数字投入来源与制造业绿色化转型[J].中国工业经济,2022,(09):83-101.</w:t>
      </w:r>
    </w:p>
    <w:p w14:paraId="56DC24D5">
      <w:pPr>
        <w:numPr>
          <w:ilvl w:val="0"/>
          <w:numId w:val="1"/>
        </w:numPr>
        <w:rPr>
          <w:rFonts w:ascii="Times New Roman" w:hAnsi="Times New Roman"/>
          <w:sz w:val="24"/>
        </w:rPr>
      </w:pPr>
      <w:r>
        <w:rPr>
          <w:rFonts w:hint="eastAsia" w:ascii="Times New Roman" w:hAnsi="Times New Roman"/>
          <w:sz w:val="24"/>
        </w:rPr>
        <w:t>邓荣荣.中国对外贸易的隐含碳排放：南北贸易与南南贸易的对比研究[D].华中科技大学,2014.</w:t>
      </w:r>
    </w:p>
    <w:p w14:paraId="567DDEC3">
      <w:pPr>
        <w:numPr>
          <w:ilvl w:val="0"/>
          <w:numId w:val="1"/>
        </w:numPr>
        <w:rPr>
          <w:rFonts w:ascii="Times New Roman" w:hAnsi="Times New Roman"/>
          <w:sz w:val="24"/>
        </w:rPr>
      </w:pPr>
      <w:r>
        <w:rPr>
          <w:rFonts w:ascii="Times New Roman" w:hAnsi="Times New Roman"/>
          <w:sz w:val="24"/>
        </w:rPr>
        <w:t>杜明威，耿景珠，崔岩.企业数字化转型与出口：来自中国上市公司的微观证据[J].世界经济研究，2022a(9):119-134.</w:t>
      </w:r>
    </w:p>
    <w:p w14:paraId="35D7C172">
      <w:pPr>
        <w:numPr>
          <w:ilvl w:val="0"/>
          <w:numId w:val="1"/>
        </w:numPr>
        <w:rPr>
          <w:rFonts w:ascii="Times New Roman" w:hAnsi="Times New Roman"/>
          <w:sz w:val="24"/>
        </w:rPr>
      </w:pPr>
      <w:r>
        <w:rPr>
          <w:rFonts w:ascii="Times New Roman" w:hAnsi="Times New Roman"/>
          <w:sz w:val="24"/>
        </w:rPr>
        <w:t>杜明威，耿景珠，刘文革.企业数字化转型与中国出口产品质量升级:来自上市公司的微观证据[J].国际贸易问题，2022b(6):55-72.</w:t>
      </w:r>
    </w:p>
    <w:p w14:paraId="31250DC1">
      <w:pPr>
        <w:numPr>
          <w:ilvl w:val="0"/>
          <w:numId w:val="1"/>
        </w:numPr>
        <w:rPr>
          <w:rFonts w:ascii="Times New Roman" w:hAnsi="Times New Roman"/>
          <w:sz w:val="24"/>
        </w:rPr>
      </w:pPr>
      <w:r>
        <w:rPr>
          <w:rFonts w:ascii="Times New Roman" w:hAnsi="Times New Roman"/>
          <w:sz w:val="24"/>
        </w:rPr>
        <w:t>樊福卓,黄敏.中国产业内贸易指数及其发展[J].改革,2006(5):39-46</w:t>
      </w:r>
    </w:p>
    <w:p w14:paraId="758D68B2">
      <w:pPr>
        <w:numPr>
          <w:ilvl w:val="0"/>
          <w:numId w:val="1"/>
        </w:numPr>
        <w:rPr>
          <w:rFonts w:ascii="Times New Roman" w:hAnsi="Times New Roman"/>
          <w:sz w:val="24"/>
        </w:rPr>
      </w:pPr>
      <w:r>
        <w:rPr>
          <w:rFonts w:ascii="Times New Roman" w:hAnsi="Times New Roman"/>
          <w:sz w:val="24"/>
        </w:rPr>
        <w:t>樊辉.产业数字化、科技创新与外贸出口水平——基于长江经济带的实证[J].统计与决策,2022,38(19):115-119.</w:t>
      </w:r>
    </w:p>
    <w:p w14:paraId="4CF66EB9">
      <w:pPr>
        <w:numPr>
          <w:ilvl w:val="0"/>
          <w:numId w:val="1"/>
        </w:numPr>
        <w:rPr>
          <w:rFonts w:ascii="Times New Roman" w:hAnsi="Times New Roman"/>
          <w:sz w:val="24"/>
        </w:rPr>
      </w:pPr>
      <w:r>
        <w:rPr>
          <w:rFonts w:ascii="Times New Roman" w:hAnsi="Times New Roman"/>
          <w:sz w:val="24"/>
        </w:rPr>
        <w:t>樊辉.产业数字化、科技创新与外贸出口水平——基于长江经济带的实证[J].统计与决策,2022,38(19):115-119.</w:t>
      </w:r>
    </w:p>
    <w:p w14:paraId="25028500">
      <w:pPr>
        <w:numPr>
          <w:ilvl w:val="0"/>
          <w:numId w:val="1"/>
        </w:numPr>
        <w:rPr>
          <w:rFonts w:ascii="Times New Roman" w:hAnsi="Times New Roman"/>
          <w:sz w:val="24"/>
        </w:rPr>
      </w:pPr>
      <w:r>
        <w:rPr>
          <w:rFonts w:ascii="Times New Roman" w:hAnsi="Times New Roman"/>
          <w:sz w:val="24"/>
        </w:rPr>
        <w:t>范黎波,郝安琪,吴易明.制造业企业数字化转型与出口稳定性[J].国际经贸探索,2022,38(12):4-18.</w:t>
      </w:r>
    </w:p>
    <w:p w14:paraId="6CB52A03">
      <w:pPr>
        <w:numPr>
          <w:ilvl w:val="0"/>
          <w:numId w:val="1"/>
        </w:numPr>
        <w:rPr>
          <w:rFonts w:ascii="Times New Roman" w:hAnsi="Times New Roman"/>
          <w:sz w:val="24"/>
        </w:rPr>
      </w:pPr>
      <w:r>
        <w:rPr>
          <w:rFonts w:ascii="Times New Roman" w:hAnsi="Times New Roman"/>
          <w:sz w:val="24"/>
        </w:rPr>
        <w:t>方颖,余兴锦.产业数字化的减污与降碳效应——基于“生产率悖论”的研究视角[J].系统工程理论与实践,2024,44(09):2795-2818.</w:t>
      </w:r>
    </w:p>
    <w:p w14:paraId="7D19AD32">
      <w:pPr>
        <w:numPr>
          <w:ilvl w:val="0"/>
          <w:numId w:val="1"/>
        </w:numPr>
        <w:rPr>
          <w:rFonts w:ascii="Times New Roman" w:hAnsi="Times New Roman"/>
          <w:sz w:val="24"/>
        </w:rPr>
      </w:pPr>
      <w:r>
        <w:rPr>
          <w:rFonts w:ascii="Times New Roman" w:hAnsi="Times New Roman"/>
          <w:sz w:val="24"/>
        </w:rPr>
        <w:t>傅为忠,刘瑶.产业数字化与制造业高质量发展耦合协调研究——基于长三角区域的实证分析华东经济管理,2021,35(12):19-29.</w:t>
      </w:r>
    </w:p>
    <w:p w14:paraId="5D165DF5">
      <w:pPr>
        <w:numPr>
          <w:ilvl w:val="0"/>
          <w:numId w:val="1"/>
        </w:numPr>
        <w:rPr>
          <w:rFonts w:ascii="Times New Roman" w:hAnsi="Times New Roman"/>
          <w:sz w:val="24"/>
        </w:rPr>
      </w:pPr>
      <w:r>
        <w:rPr>
          <w:rFonts w:ascii="Times New Roman" w:hAnsi="Times New Roman"/>
          <w:sz w:val="24"/>
        </w:rPr>
        <w:t>郭正权,荣彤.中国区域间贸易隐含碳转移时空格局演变分析[J].山西大学学报(哲学社会科学版),2021,44(06):97-108.</w:t>
      </w:r>
    </w:p>
    <w:p w14:paraId="3E1F7784">
      <w:pPr>
        <w:numPr>
          <w:ilvl w:val="0"/>
          <w:numId w:val="1"/>
        </w:numPr>
        <w:rPr>
          <w:rFonts w:ascii="Times New Roman" w:hAnsi="Times New Roman"/>
          <w:sz w:val="24"/>
        </w:rPr>
      </w:pPr>
      <w:r>
        <w:rPr>
          <w:rFonts w:ascii="Times New Roman" w:hAnsi="Times New Roman"/>
          <w:sz w:val="24"/>
        </w:rPr>
        <w:t>国务院发展研究中心课题组,刘世锦,张永生.全球温室气体减排:理论框架和解决方案[J].经济研究,2009,44(03):4-13.</w:t>
      </w:r>
    </w:p>
    <w:p w14:paraId="5838D1ED">
      <w:pPr>
        <w:numPr>
          <w:ilvl w:val="0"/>
          <w:numId w:val="1"/>
        </w:numPr>
        <w:rPr>
          <w:rFonts w:ascii="Times New Roman" w:hAnsi="Times New Roman"/>
          <w:sz w:val="24"/>
        </w:rPr>
      </w:pPr>
      <w:r>
        <w:rPr>
          <w:rFonts w:ascii="Times New Roman" w:hAnsi="Times New Roman"/>
          <w:sz w:val="24"/>
        </w:rPr>
        <w:t>韩峰,王涵.数字化转型、劳动力市场整合与制造业全球价值链攀升[J].宏观经济研究,2024,(07):4-27.</w:t>
      </w:r>
    </w:p>
    <w:p w14:paraId="16DA5C2C">
      <w:pPr>
        <w:numPr>
          <w:ilvl w:val="0"/>
          <w:numId w:val="1"/>
        </w:numPr>
        <w:rPr>
          <w:rFonts w:ascii="Times New Roman" w:hAnsi="Times New Roman"/>
          <w:sz w:val="24"/>
        </w:rPr>
      </w:pPr>
      <w:r>
        <w:rPr>
          <w:rFonts w:ascii="Times New Roman" w:hAnsi="Times New Roman"/>
          <w:sz w:val="24"/>
        </w:rPr>
        <w:t>韩晶,姜如玥.数字经济赋能低碳发展：理论逻辑与实践路径[J].统计研究,2024,41(04):54-67.</w:t>
      </w:r>
    </w:p>
    <w:p w14:paraId="520ECD1D">
      <w:pPr>
        <w:numPr>
          <w:ilvl w:val="0"/>
          <w:numId w:val="1"/>
        </w:numPr>
        <w:rPr>
          <w:rFonts w:ascii="Times New Roman" w:hAnsi="Times New Roman"/>
          <w:sz w:val="24"/>
        </w:rPr>
      </w:pPr>
      <w:r>
        <w:rPr>
          <w:rFonts w:ascii="Times New Roman" w:hAnsi="Times New Roman"/>
          <w:sz w:val="24"/>
        </w:rPr>
        <w:t>韩民春,庞思明.工业机器人应用对制造业劳动生产率的影响研究——基于欧美13个国家数据的经验分析[J].工业技术经济,2021,40(01):13-21.</w:t>
      </w:r>
    </w:p>
    <w:p w14:paraId="1CDFB62B">
      <w:pPr>
        <w:numPr>
          <w:ilvl w:val="0"/>
          <w:numId w:val="1"/>
        </w:numPr>
        <w:rPr>
          <w:rFonts w:ascii="Times New Roman" w:hAnsi="Times New Roman"/>
          <w:sz w:val="24"/>
        </w:rPr>
      </w:pPr>
      <w:r>
        <w:rPr>
          <w:rFonts w:hint="eastAsia" w:ascii="Times New Roman" w:hAnsi="Times New Roman"/>
          <w:sz w:val="24"/>
        </w:rPr>
        <w:t>何宇鹏,李金铠,王育宝.中国省际增加值贸易隐含碳空间转移及影响机制研究[J].管理学刊,2024,37(01):42-60</w:t>
      </w:r>
    </w:p>
    <w:p w14:paraId="4D5C40EC">
      <w:pPr>
        <w:numPr>
          <w:ilvl w:val="0"/>
          <w:numId w:val="1"/>
        </w:numPr>
        <w:rPr>
          <w:rFonts w:ascii="Times New Roman" w:hAnsi="Times New Roman"/>
          <w:sz w:val="24"/>
        </w:rPr>
      </w:pPr>
      <w:r>
        <w:rPr>
          <w:rFonts w:ascii="Times New Roman" w:hAnsi="Times New Roman"/>
          <w:sz w:val="24"/>
        </w:rPr>
        <w:t>侯方淼，蔡婷，杨怡心.嵌入全球价值链对我国贸易隐含碳排放的影响机制及实证研究[J]．南京财经大学学报，2018(6):28-40.</w:t>
      </w:r>
    </w:p>
    <w:p w14:paraId="67338B81">
      <w:pPr>
        <w:numPr>
          <w:ilvl w:val="0"/>
          <w:numId w:val="1"/>
        </w:numPr>
        <w:rPr>
          <w:rFonts w:ascii="Times New Roman" w:hAnsi="Times New Roman"/>
          <w:sz w:val="24"/>
        </w:rPr>
      </w:pPr>
      <w:r>
        <w:rPr>
          <w:rFonts w:hint="eastAsia" w:ascii="Times New Roman" w:hAnsi="Times New Roman"/>
          <w:sz w:val="24"/>
        </w:rPr>
        <w:t>胡雨朦,郭朝先.数字化对制造业企业碳排放强度的影响研究：理论建模与机制检验[J].北京工业大学学报(社会科学版),2023,23(05):153-168.</w:t>
      </w:r>
    </w:p>
    <w:p w14:paraId="3F7BB1AD">
      <w:pPr>
        <w:numPr>
          <w:ilvl w:val="0"/>
          <w:numId w:val="1"/>
        </w:numPr>
        <w:rPr>
          <w:rFonts w:ascii="Times New Roman" w:hAnsi="Times New Roman"/>
          <w:sz w:val="24"/>
        </w:rPr>
      </w:pPr>
      <w:r>
        <w:rPr>
          <w:rFonts w:hint="eastAsia" w:ascii="Times New Roman" w:hAnsi="Times New Roman"/>
          <w:sz w:val="24"/>
        </w:rPr>
        <w:t>]黄和平,易梦婷,曹俊文,等.区域贸易隐含碳排放时空变化及影响效应——以长江经济带为例[J].经济地理,2021,41(03):49-57.</w:t>
      </w:r>
    </w:p>
    <w:p w14:paraId="075BFD36">
      <w:pPr>
        <w:numPr>
          <w:ilvl w:val="0"/>
          <w:numId w:val="1"/>
        </w:numPr>
        <w:rPr>
          <w:rFonts w:ascii="Times New Roman" w:hAnsi="Times New Roman"/>
          <w:sz w:val="24"/>
        </w:rPr>
      </w:pPr>
      <w:r>
        <w:rPr>
          <w:rFonts w:ascii="Times New Roman" w:hAnsi="Times New Roman"/>
          <w:sz w:val="24"/>
        </w:rPr>
        <w:t xml:space="preserve">户华玉,佘群芝.制造业数字化转型能否降低出口隐含碳强度[J].国际贸易问题,2022,(07):36-52. </w:t>
      </w:r>
    </w:p>
    <w:p w14:paraId="6F0DBF68">
      <w:pPr>
        <w:numPr>
          <w:ilvl w:val="0"/>
          <w:numId w:val="1"/>
        </w:numPr>
        <w:rPr>
          <w:rFonts w:ascii="Times New Roman" w:hAnsi="Times New Roman"/>
          <w:sz w:val="24"/>
        </w:rPr>
      </w:pPr>
      <w:r>
        <w:rPr>
          <w:rFonts w:ascii="Times New Roman" w:hAnsi="Times New Roman"/>
          <w:sz w:val="24"/>
        </w:rPr>
        <w:t>黄群慧,余泳泽,张松林.互联网发展与制造业生产率提升：内在机制与中国经验[J].中国工业经济,2019,(08):5-23.</w:t>
      </w:r>
    </w:p>
    <w:p w14:paraId="7D74DADC">
      <w:pPr>
        <w:numPr>
          <w:ilvl w:val="0"/>
          <w:numId w:val="1"/>
        </w:numPr>
        <w:rPr>
          <w:rFonts w:ascii="Times New Roman" w:hAnsi="Times New Roman"/>
          <w:sz w:val="24"/>
        </w:rPr>
      </w:pPr>
      <w:r>
        <w:rPr>
          <w:rFonts w:ascii="Times New Roman" w:hAnsi="Times New Roman"/>
          <w:sz w:val="24"/>
        </w:rPr>
        <w:t>黄先海,孙涌铭,陈梦涛.企业数字化转型与颠覆性技术创新——来自专利网络与SBERT模型的微观证据[J/OL].中国工业经济,2024,(10):137-154</w:t>
      </w:r>
      <w:r>
        <w:rPr>
          <w:rFonts w:hint="eastAsia" w:ascii="Times New Roman" w:hAnsi="Times New Roman"/>
          <w:sz w:val="24"/>
        </w:rPr>
        <w:t>.</w:t>
      </w:r>
    </w:p>
    <w:p w14:paraId="06FD2149">
      <w:pPr>
        <w:numPr>
          <w:ilvl w:val="0"/>
          <w:numId w:val="1"/>
        </w:numPr>
        <w:rPr>
          <w:rFonts w:ascii="Times New Roman" w:hAnsi="Times New Roman"/>
          <w:sz w:val="24"/>
        </w:rPr>
      </w:pPr>
      <w:r>
        <w:rPr>
          <w:rFonts w:ascii="Times New Roman" w:hAnsi="Times New Roman"/>
          <w:sz w:val="24"/>
        </w:rPr>
        <w:t>黄玉霞,谢建国,胡飞.投入数字化与制造业出口国内增加值——基于世界投入产出数据库的经验分析[J].国际商务(对外经济贸易大学学报),2024,(04):37-54.</w:t>
      </w:r>
    </w:p>
    <w:p w14:paraId="37F2AEA2">
      <w:pPr>
        <w:numPr>
          <w:ilvl w:val="0"/>
          <w:numId w:val="1"/>
        </w:numPr>
        <w:rPr>
          <w:rFonts w:ascii="Times New Roman" w:hAnsi="Times New Roman"/>
          <w:sz w:val="24"/>
        </w:rPr>
      </w:pPr>
      <w:r>
        <w:rPr>
          <w:rFonts w:ascii="Times New Roman" w:hAnsi="Times New Roman"/>
          <w:sz w:val="24"/>
        </w:rPr>
        <w:t>黄玉霞,谢建国.制造业投入服务化与碳排放强度——基于WIOD跨国面板的实证分析[J].财贸经济,2019,40(08):100-115.</w:t>
      </w:r>
    </w:p>
    <w:p w14:paraId="742250C5">
      <w:pPr>
        <w:numPr>
          <w:ilvl w:val="0"/>
          <w:numId w:val="1"/>
        </w:numPr>
        <w:rPr>
          <w:rFonts w:ascii="Times New Roman" w:hAnsi="Times New Roman"/>
          <w:sz w:val="24"/>
        </w:rPr>
      </w:pPr>
      <w:r>
        <w:rPr>
          <w:rFonts w:ascii="Times New Roman" w:hAnsi="Times New Roman"/>
          <w:sz w:val="24"/>
        </w:rPr>
        <w:t>黄志，程翔，邓翔.数字经济如何影响我国消费型经济增长水平山].山西财经大学学报，2022,44(4):69-83</w:t>
      </w:r>
    </w:p>
    <w:p w14:paraId="63818030">
      <w:pPr>
        <w:numPr>
          <w:ilvl w:val="0"/>
          <w:numId w:val="1"/>
        </w:numPr>
        <w:rPr>
          <w:rFonts w:ascii="Times New Roman" w:hAnsi="Times New Roman"/>
          <w:sz w:val="24"/>
        </w:rPr>
      </w:pPr>
      <w:r>
        <w:rPr>
          <w:rFonts w:ascii="Times New Roman" w:hAnsi="Times New Roman"/>
          <w:sz w:val="24"/>
        </w:rPr>
        <w:t>江艇.因果推断经验研究中的中介效应与调节效应[J].中国工业经济,2022,(05):100-120.</w:t>
      </w:r>
    </w:p>
    <w:p w14:paraId="7A1F9D8E">
      <w:pPr>
        <w:numPr>
          <w:ilvl w:val="0"/>
          <w:numId w:val="1"/>
        </w:numPr>
        <w:rPr>
          <w:rFonts w:ascii="Times New Roman" w:hAnsi="Times New Roman"/>
          <w:sz w:val="24"/>
        </w:rPr>
      </w:pPr>
      <w:r>
        <w:rPr>
          <w:rFonts w:ascii="Times New Roman" w:hAnsi="Times New Roman"/>
          <w:sz w:val="24"/>
        </w:rPr>
        <w:t>荆文君,孙宝文.数字经济促进经济高质量发展:一个理论分析框架[J].经济学家,2019,(02):66-73.</w:t>
      </w:r>
    </w:p>
    <w:p w14:paraId="29EC54E9">
      <w:pPr>
        <w:numPr>
          <w:ilvl w:val="0"/>
          <w:numId w:val="1"/>
        </w:numPr>
        <w:rPr>
          <w:rFonts w:ascii="Times New Roman" w:hAnsi="Times New Roman"/>
          <w:sz w:val="24"/>
        </w:rPr>
      </w:pPr>
      <w:r>
        <w:rPr>
          <w:rFonts w:hint="eastAsia" w:ascii="Times New Roman" w:hAnsi="Times New Roman"/>
          <w:sz w:val="24"/>
        </w:rPr>
        <w:t>寇冬雪,张彩云,张小溪.企业数字化赋能企业绿色化转型的方式:从信息披露到创新驱动[J].北京工业大学学报(社会科学版),2024,24(02):48-66.</w:t>
      </w:r>
    </w:p>
    <w:p w14:paraId="6A824017">
      <w:pPr>
        <w:numPr>
          <w:ilvl w:val="0"/>
          <w:numId w:val="1"/>
        </w:numPr>
        <w:rPr>
          <w:rFonts w:ascii="Times New Roman" w:hAnsi="Times New Roman"/>
          <w:sz w:val="24"/>
        </w:rPr>
      </w:pPr>
      <w:r>
        <w:rPr>
          <w:rFonts w:ascii="Times New Roman" w:hAnsi="Times New Roman"/>
          <w:sz w:val="24"/>
        </w:rPr>
        <w:t>李丹,孟恒宇.数字贸易规则深化带来环境红利了吗——基于贸易隐含碳视角的考察[J].国际经贸探索,2024,40(02):39-57.</w:t>
      </w:r>
    </w:p>
    <w:p w14:paraId="21E19D35">
      <w:pPr>
        <w:numPr>
          <w:ilvl w:val="0"/>
          <w:numId w:val="1"/>
        </w:numPr>
        <w:rPr>
          <w:rFonts w:ascii="Times New Roman" w:hAnsi="Times New Roman"/>
          <w:sz w:val="24"/>
        </w:rPr>
      </w:pPr>
      <w:r>
        <w:rPr>
          <w:rFonts w:ascii="Times New Roman" w:hAnsi="Times New Roman"/>
          <w:sz w:val="24"/>
        </w:rPr>
        <w:t>李宏兵,赵丁然,赵春明.数字经济发展对我国省际贸易的影响：理论逻辑与实证检验[J].北京师范大学学报(社会科学版),2022,(05):102-113.</w:t>
      </w:r>
    </w:p>
    <w:p w14:paraId="6758AE7A">
      <w:pPr>
        <w:numPr>
          <w:ilvl w:val="0"/>
          <w:numId w:val="1"/>
        </w:numPr>
        <w:rPr>
          <w:rFonts w:ascii="Times New Roman" w:hAnsi="Times New Roman"/>
          <w:sz w:val="24"/>
        </w:rPr>
      </w:pPr>
      <w:r>
        <w:rPr>
          <w:rFonts w:hint="eastAsia" w:ascii="Times New Roman" w:hAnsi="Times New Roman"/>
          <w:sz w:val="24"/>
        </w:rPr>
        <w:t>李萌. 碳不平等的测度与机制：基于贸易隐含碳视角的分析[M]. 北京: 清华大学出版社, 2024.</w:t>
      </w:r>
    </w:p>
    <w:p w14:paraId="502A6F50">
      <w:pPr>
        <w:numPr>
          <w:ilvl w:val="0"/>
          <w:numId w:val="1"/>
        </w:numPr>
        <w:rPr>
          <w:rFonts w:ascii="Times New Roman" w:hAnsi="Times New Roman"/>
          <w:sz w:val="24"/>
        </w:rPr>
      </w:pPr>
      <w:r>
        <w:rPr>
          <w:rFonts w:ascii="Times New Roman" w:hAnsi="Times New Roman"/>
          <w:sz w:val="24"/>
        </w:rPr>
        <w:t>李善同，何建武，祝坤福，张增凯，潘晨等. 中国多区域投入产出模型：1987-2017年[M]. 北京：经济科学出版社, 2023.</w:t>
      </w:r>
    </w:p>
    <w:p w14:paraId="06FD269C">
      <w:pPr>
        <w:numPr>
          <w:ilvl w:val="0"/>
          <w:numId w:val="1"/>
        </w:numPr>
        <w:rPr>
          <w:rFonts w:ascii="Times New Roman" w:hAnsi="Times New Roman"/>
          <w:sz w:val="24"/>
        </w:rPr>
      </w:pPr>
      <w:r>
        <w:rPr>
          <w:rFonts w:ascii="Times New Roman" w:hAnsi="Times New Roman"/>
          <w:sz w:val="24"/>
        </w:rPr>
        <w:t>李玉梅,陈洋毅,雷鸣.技术发展视角下数字经济对绿色经济发展的影响机制及空间效应分析[J].科技管理研究,2024,44(01):213-222.</w:t>
      </w:r>
    </w:p>
    <w:p w14:paraId="38BEDA48">
      <w:pPr>
        <w:numPr>
          <w:ilvl w:val="0"/>
          <w:numId w:val="1"/>
        </w:numPr>
        <w:rPr>
          <w:rFonts w:ascii="Times New Roman" w:hAnsi="Times New Roman"/>
          <w:sz w:val="24"/>
        </w:rPr>
      </w:pPr>
      <w:r>
        <w:rPr>
          <w:rFonts w:ascii="Times New Roman" w:hAnsi="Times New Roman"/>
          <w:sz w:val="24"/>
        </w:rPr>
        <w:t>李志远,赵永晗.外商直接投资与中国产业结构升级——基于比较优势跃迁的视角[J].经济学(季刊),2024,24(05):1428-1443.</w:t>
      </w:r>
    </w:p>
    <w:p w14:paraId="0CC8CB0F">
      <w:pPr>
        <w:numPr>
          <w:ilvl w:val="0"/>
          <w:numId w:val="1"/>
        </w:numPr>
        <w:rPr>
          <w:rFonts w:ascii="Times New Roman" w:hAnsi="Times New Roman"/>
          <w:sz w:val="24"/>
        </w:rPr>
      </w:pPr>
      <w:r>
        <w:rPr>
          <w:rFonts w:ascii="Times New Roman" w:hAnsi="Times New Roman"/>
          <w:sz w:val="24"/>
        </w:rPr>
        <w:t>林梦瑶,张中元.区域贸易协定中竞争政策对外商直接投资的影响[J].中国工业经济,2019,(08):99-117.</w:t>
      </w:r>
    </w:p>
    <w:p w14:paraId="0E22BC32">
      <w:pPr>
        <w:numPr>
          <w:ilvl w:val="0"/>
          <w:numId w:val="1"/>
        </w:numPr>
        <w:rPr>
          <w:rFonts w:ascii="Times New Roman" w:hAnsi="Times New Roman"/>
          <w:sz w:val="24"/>
        </w:rPr>
      </w:pPr>
      <w:r>
        <w:rPr>
          <w:rFonts w:hint="eastAsia" w:ascii="Times New Roman" w:hAnsi="Times New Roman"/>
          <w:sz w:val="24"/>
        </w:rPr>
        <w:t>刘斌,王乃嘉,余淼杰,等.制造业服务要素投入与出口中的隐含碳——基于全球价值链环境成本视角的研究[J].中国人民大学学报,2021,35(02):81-94.</w:t>
      </w:r>
    </w:p>
    <w:p w14:paraId="659A710D">
      <w:pPr>
        <w:numPr>
          <w:ilvl w:val="0"/>
          <w:numId w:val="1"/>
        </w:numPr>
        <w:rPr>
          <w:rFonts w:ascii="Times New Roman" w:hAnsi="Times New Roman"/>
          <w:sz w:val="24"/>
        </w:rPr>
      </w:pPr>
      <w:r>
        <w:rPr>
          <w:rFonts w:ascii="Times New Roman" w:hAnsi="Times New Roman"/>
          <w:sz w:val="24"/>
        </w:rPr>
        <w:t>刘波,洪兴建.中国产业数字化程度的测算与分析[J].统计研究,2022,39(10):3-18.</w:t>
      </w:r>
    </w:p>
    <w:p w14:paraId="70EFE3F9">
      <w:pPr>
        <w:numPr>
          <w:ilvl w:val="0"/>
          <w:numId w:val="1"/>
        </w:numPr>
        <w:rPr>
          <w:rFonts w:ascii="Times New Roman" w:hAnsi="Times New Roman"/>
          <w:sz w:val="24"/>
        </w:rPr>
      </w:pPr>
      <w:r>
        <w:rPr>
          <w:rFonts w:ascii="Times New Roman" w:hAnsi="Times New Roman"/>
          <w:sz w:val="24"/>
        </w:rPr>
        <w:t>刘海兵,刘洋,黄天蔚.数字技术驱动高端颠覆性创新的过程机理：探索性案例研究[J].管理世界,2023,39(07):63-81.</w:t>
      </w:r>
    </w:p>
    <w:p w14:paraId="3E09C902">
      <w:pPr>
        <w:numPr>
          <w:ilvl w:val="0"/>
          <w:numId w:val="1"/>
        </w:numPr>
        <w:rPr>
          <w:rFonts w:ascii="Times New Roman" w:hAnsi="Times New Roman"/>
          <w:sz w:val="24"/>
        </w:rPr>
      </w:pPr>
      <w:r>
        <w:rPr>
          <w:rFonts w:hint="eastAsia" w:ascii="Times New Roman" w:hAnsi="Times New Roman"/>
          <w:sz w:val="24"/>
        </w:rPr>
        <w:t>刘海云,毛海欧.国家国际分工地位及其影响因素——基于“GVC地位指数”的实证分析[J].国际经贸探索,2015,31(08):44-53.</w:t>
      </w:r>
    </w:p>
    <w:p w14:paraId="18712DD1">
      <w:pPr>
        <w:numPr>
          <w:ilvl w:val="0"/>
          <w:numId w:val="1"/>
        </w:numPr>
        <w:rPr>
          <w:rFonts w:ascii="Times New Roman" w:hAnsi="Times New Roman"/>
          <w:sz w:val="24"/>
        </w:rPr>
      </w:pPr>
      <w:r>
        <w:rPr>
          <w:rFonts w:ascii="Times New Roman" w:hAnsi="Times New Roman"/>
          <w:sz w:val="24"/>
        </w:rPr>
        <w:t>刘俊伶,王克,邹骥.中国贸易隐含碳净出口的流向及原因分析[J].资源科学,2014,36(05):979-987.</w:t>
      </w:r>
    </w:p>
    <w:p w14:paraId="48F76778">
      <w:pPr>
        <w:numPr>
          <w:ilvl w:val="0"/>
          <w:numId w:val="1"/>
        </w:numPr>
        <w:rPr>
          <w:rFonts w:ascii="Times New Roman" w:hAnsi="Times New Roman"/>
          <w:sz w:val="24"/>
        </w:rPr>
      </w:pPr>
      <w:r>
        <w:rPr>
          <w:rFonts w:ascii="Times New Roman" w:hAnsi="Times New Roman"/>
          <w:sz w:val="24"/>
        </w:rPr>
        <w:t>刘强,庄幸,姜克隽,等.中国出口贸易中的载能量及碳排放量分析[J].中国工业经济,2008,（08）:46-55.</w:t>
      </w:r>
    </w:p>
    <w:p w14:paraId="56493771">
      <w:pPr>
        <w:numPr>
          <w:ilvl w:val="0"/>
          <w:numId w:val="1"/>
        </w:numPr>
        <w:rPr>
          <w:rFonts w:ascii="Times New Roman" w:hAnsi="Times New Roman"/>
          <w:sz w:val="24"/>
        </w:rPr>
      </w:pPr>
      <w:r>
        <w:rPr>
          <w:rFonts w:hint="eastAsia" w:ascii="Times New Roman" w:hAnsi="Times New Roman"/>
          <w:sz w:val="24"/>
        </w:rPr>
        <w:t>刘文革,耿景珠,杜明威.数“政”强贸：数字化政府建设与中国出口产品质量升级[J].数量经济技术经济研究,2024,41(06):67-87.</w:t>
      </w:r>
    </w:p>
    <w:p w14:paraId="51E0C384">
      <w:pPr>
        <w:numPr>
          <w:ilvl w:val="0"/>
          <w:numId w:val="1"/>
        </w:numPr>
        <w:rPr>
          <w:rFonts w:ascii="Times New Roman" w:hAnsi="Times New Roman"/>
          <w:sz w:val="24"/>
        </w:rPr>
      </w:pPr>
      <w:r>
        <w:rPr>
          <w:rFonts w:ascii="Times New Roman" w:hAnsi="Times New Roman"/>
          <w:sz w:val="24"/>
        </w:rPr>
        <w:t>刘竹，窦新宇，于颖等.中国在全球贸易中的隐含碳排放转移研究[J].计量经济学报，2023，3(04):1225-1242.</w:t>
      </w:r>
    </w:p>
    <w:p w14:paraId="36B97426">
      <w:pPr>
        <w:numPr>
          <w:ilvl w:val="0"/>
          <w:numId w:val="1"/>
        </w:numPr>
        <w:rPr>
          <w:rFonts w:ascii="Times New Roman" w:hAnsi="Times New Roman"/>
          <w:sz w:val="24"/>
        </w:rPr>
      </w:pPr>
      <w:bookmarkStart w:id="857" w:name="_Ref10903"/>
      <w:r>
        <w:rPr>
          <w:rFonts w:ascii="Times New Roman" w:hAnsi="Times New Roman"/>
          <w:sz w:val="24"/>
        </w:rPr>
        <w:t>刘竹，孟靖，邓铸等.中美贸易中的隐含碳排放转移研究[J].中国科学:地球科学，2020，50(11):1633-1642.</w:t>
      </w:r>
      <w:bookmarkEnd w:id="857"/>
    </w:p>
    <w:p w14:paraId="03A99D71">
      <w:pPr>
        <w:numPr>
          <w:ilvl w:val="0"/>
          <w:numId w:val="1"/>
        </w:numPr>
        <w:rPr>
          <w:rFonts w:ascii="Times New Roman" w:hAnsi="Times New Roman"/>
          <w:sz w:val="24"/>
        </w:rPr>
      </w:pPr>
      <w:r>
        <w:rPr>
          <w:rFonts w:ascii="Times New Roman" w:hAnsi="Times New Roman"/>
          <w:sz w:val="24"/>
        </w:rPr>
        <w:t>卢福财,秦玥,徐远彬.企业数字化转型对全要素能源效率的影响——基于专业化分工的视角[J].当代财经,2023,(11):3-15.</w:t>
      </w:r>
    </w:p>
    <w:p w14:paraId="1D099E0B">
      <w:pPr>
        <w:numPr>
          <w:ilvl w:val="0"/>
          <w:numId w:val="1"/>
        </w:numPr>
        <w:rPr>
          <w:rFonts w:ascii="Times New Roman" w:hAnsi="Times New Roman"/>
          <w:sz w:val="24"/>
        </w:rPr>
      </w:pPr>
      <w:r>
        <w:rPr>
          <w:rFonts w:hint="eastAsia" w:ascii="Times New Roman" w:hAnsi="Times New Roman"/>
          <w:sz w:val="24"/>
        </w:rPr>
        <w:t>陆旸.环境规制影响了污染密集型商品的贸易比较优势吗?[J].经济研究,2009,44(04):28-40.</w:t>
      </w:r>
    </w:p>
    <w:p w14:paraId="1500C2FF">
      <w:pPr>
        <w:numPr>
          <w:ilvl w:val="0"/>
          <w:numId w:val="1"/>
        </w:numPr>
        <w:rPr>
          <w:rFonts w:ascii="Times New Roman" w:hAnsi="Times New Roman"/>
          <w:sz w:val="24"/>
        </w:rPr>
      </w:pPr>
      <w:r>
        <w:rPr>
          <w:rFonts w:ascii="Times New Roman" w:hAnsi="Times New Roman"/>
          <w:sz w:val="24"/>
        </w:rPr>
        <w:t>伦晓波,刘颜.数字政府与企业数字化转型：通向数字中国之路[J].经济管理,2024,46(08):5-25.</w:t>
      </w:r>
    </w:p>
    <w:p w14:paraId="5945708D">
      <w:pPr>
        <w:numPr>
          <w:ilvl w:val="0"/>
          <w:numId w:val="1"/>
        </w:numPr>
        <w:rPr>
          <w:rFonts w:ascii="Times New Roman" w:hAnsi="Times New Roman"/>
          <w:sz w:val="24"/>
        </w:rPr>
      </w:pPr>
      <w:r>
        <w:rPr>
          <w:rFonts w:ascii="Times New Roman" w:hAnsi="Times New Roman"/>
          <w:sz w:val="24"/>
        </w:rPr>
        <w:t>罗良清,平卫英,张雨露.基于融合视角的中国数字经济卫星账户编制研究[J].统计研究,2021,38(01):27-37.</w:t>
      </w:r>
    </w:p>
    <w:p w14:paraId="57FBA8BD">
      <w:pPr>
        <w:numPr>
          <w:ilvl w:val="0"/>
          <w:numId w:val="1"/>
        </w:numPr>
        <w:rPr>
          <w:rFonts w:ascii="Times New Roman" w:hAnsi="Times New Roman"/>
          <w:sz w:val="24"/>
        </w:rPr>
      </w:pPr>
      <w:r>
        <w:rPr>
          <w:rFonts w:ascii="Times New Roman" w:hAnsi="Times New Roman"/>
          <w:sz w:val="24"/>
        </w:rPr>
        <w:t>吕延方,崔兴华,王冬.全球价值链参与度与贸易隐含碳[J].数量经济技术经济研究,2019,36(02):45-65.</w:t>
      </w:r>
    </w:p>
    <w:p w14:paraId="6C853A7E">
      <w:pPr>
        <w:numPr>
          <w:ilvl w:val="0"/>
          <w:numId w:val="1"/>
        </w:numPr>
        <w:rPr>
          <w:rFonts w:ascii="Times New Roman" w:hAnsi="Times New Roman"/>
          <w:sz w:val="24"/>
        </w:rPr>
      </w:pPr>
      <w:r>
        <w:rPr>
          <w:rFonts w:ascii="Times New Roman" w:hAnsi="Times New Roman"/>
          <w:sz w:val="24"/>
        </w:rPr>
        <w:t>吕越,吕云龙.中国参与全球价值链的环境效应分析[J].中国人口·资源与环境,2019,29(07):91-100.</w:t>
      </w:r>
    </w:p>
    <w:p w14:paraId="4E21D9D3">
      <w:pPr>
        <w:numPr>
          <w:ilvl w:val="0"/>
          <w:numId w:val="1"/>
        </w:numPr>
        <w:rPr>
          <w:rFonts w:ascii="Times New Roman" w:hAnsi="Times New Roman"/>
          <w:sz w:val="24"/>
        </w:rPr>
      </w:pPr>
      <w:r>
        <w:rPr>
          <w:rFonts w:hint="eastAsia" w:ascii="Times New Roman" w:hAnsi="Times New Roman"/>
          <w:sz w:val="24"/>
        </w:rPr>
        <w:t>马述忠,陈逸凡,张洪胜.产业数字化与生产全球化——基于附加值地理分布的视角[J].管理世界,2024,40(11):1-23.</w:t>
      </w:r>
    </w:p>
    <w:p w14:paraId="03AE5CC8">
      <w:pPr>
        <w:numPr>
          <w:ilvl w:val="0"/>
          <w:numId w:val="1"/>
        </w:numPr>
        <w:rPr>
          <w:rFonts w:ascii="Times New Roman" w:hAnsi="Times New Roman"/>
          <w:sz w:val="24"/>
        </w:rPr>
      </w:pPr>
      <w:r>
        <w:rPr>
          <w:rFonts w:ascii="Times New Roman" w:hAnsi="Times New Roman"/>
          <w:sz w:val="24"/>
        </w:rPr>
        <w:t>马述忠,陈颖.进出口贸易对中国隐含碳排放量的影响:2000-2009年——基于国内消费视角的单区域投入产出模型分析[J].财贸经济,2010,（12）:82-89+145.</w:t>
      </w:r>
    </w:p>
    <w:p w14:paraId="532A1210">
      <w:pPr>
        <w:numPr>
          <w:ilvl w:val="0"/>
          <w:numId w:val="1"/>
        </w:numPr>
        <w:rPr>
          <w:rFonts w:ascii="Times New Roman" w:hAnsi="Times New Roman"/>
          <w:sz w:val="24"/>
        </w:rPr>
      </w:pPr>
      <w:r>
        <w:rPr>
          <w:rFonts w:ascii="Times New Roman" w:hAnsi="Times New Roman"/>
          <w:sz w:val="24"/>
        </w:rPr>
        <w:t>马艳,李真.国际贸易中的“碳”不平等交换理论与实证分析[J].学术月刊,2010,42(07):69-73+77.潘文卿.碳税对中国产业与地区竞争力的影响:基于CO2排放责任的视角[J].数量经济技术经济研究,2015,32(06):3-20.</w:t>
      </w:r>
    </w:p>
    <w:p w14:paraId="1003CC81">
      <w:pPr>
        <w:numPr>
          <w:ilvl w:val="0"/>
          <w:numId w:val="1"/>
        </w:numPr>
        <w:rPr>
          <w:rFonts w:ascii="Times New Roman" w:hAnsi="Times New Roman"/>
          <w:sz w:val="24"/>
        </w:rPr>
      </w:pPr>
      <w:r>
        <w:rPr>
          <w:rFonts w:ascii="Times New Roman" w:hAnsi="Times New Roman"/>
          <w:sz w:val="24"/>
        </w:rPr>
        <w:t>牛志伟,许晨曦,武瑛.营商环境优化、人力资本效应与企业劳动生产率[J].管理世界,2023,39(02):83-100.</w:t>
      </w:r>
    </w:p>
    <w:p w14:paraId="7CC9186C">
      <w:pPr>
        <w:numPr>
          <w:ilvl w:val="0"/>
          <w:numId w:val="1"/>
        </w:numPr>
        <w:rPr>
          <w:rFonts w:ascii="Times New Roman" w:hAnsi="Times New Roman"/>
          <w:sz w:val="24"/>
        </w:rPr>
      </w:pPr>
      <w:r>
        <w:rPr>
          <w:rFonts w:ascii="Times New Roman" w:hAnsi="Times New Roman"/>
          <w:sz w:val="24"/>
        </w:rPr>
        <w:t>潘安,魏龙.中国对外贸易隐含碳:结构特征与影响因素[J].经济评论,2016,(04):16-29.</w:t>
      </w:r>
    </w:p>
    <w:p w14:paraId="49BAE3D7">
      <w:pPr>
        <w:numPr>
          <w:ilvl w:val="0"/>
          <w:numId w:val="1"/>
        </w:numPr>
        <w:rPr>
          <w:rFonts w:ascii="Times New Roman" w:hAnsi="Times New Roman"/>
          <w:sz w:val="24"/>
        </w:rPr>
      </w:pPr>
      <w:r>
        <w:rPr>
          <w:rFonts w:ascii="Times New Roman" w:hAnsi="Times New Roman"/>
          <w:sz w:val="24"/>
        </w:rPr>
        <w:t>潘安.全球价值链分工对中国对外贸易隐含碳排放的影响[J].国际经贸探索,2017,33(3):14-26.</w:t>
      </w:r>
    </w:p>
    <w:p w14:paraId="21C38BA5">
      <w:pPr>
        <w:numPr>
          <w:ilvl w:val="0"/>
          <w:numId w:val="1"/>
        </w:numPr>
        <w:rPr>
          <w:rFonts w:ascii="Times New Roman" w:hAnsi="Times New Roman"/>
          <w:kern w:val="0"/>
          <w:sz w:val="24"/>
          <w:lang w:bidi="ar"/>
        </w:rPr>
      </w:pPr>
      <w:r>
        <w:rPr>
          <w:rFonts w:hint="eastAsia" w:ascii="Times New Roman" w:hAnsi="Times New Roman"/>
          <w:sz w:val="24"/>
        </w:rPr>
        <w:t>潘文卿.碳税对中国产业与地区竞争力的影响:基于CO2排放责任的视角[J].数量经济技术经济研究,2015,32(06):3-20.</w:t>
      </w:r>
    </w:p>
    <w:p w14:paraId="65D0F8EE">
      <w:pPr>
        <w:numPr>
          <w:ilvl w:val="0"/>
          <w:numId w:val="1"/>
        </w:numPr>
        <w:rPr>
          <w:rFonts w:ascii="Times New Roman" w:hAnsi="Times New Roman"/>
          <w:kern w:val="0"/>
          <w:sz w:val="24"/>
          <w:lang w:bidi="ar"/>
        </w:rPr>
      </w:pPr>
      <w:r>
        <w:rPr>
          <w:rFonts w:ascii="Times New Roman" w:hAnsi="Times New Roman"/>
          <w:sz w:val="24"/>
        </w:rPr>
        <w:t>彭水军,张文城,孙传旺.中国生产侧和消费侧碳排放量测算及影响因素研究[J].经济研究,2015,50(01):168-182.</w:t>
      </w:r>
    </w:p>
    <w:p w14:paraId="1CEAA0F3">
      <w:pPr>
        <w:numPr>
          <w:ilvl w:val="0"/>
          <w:numId w:val="1"/>
        </w:numPr>
        <w:rPr>
          <w:rFonts w:ascii="Times New Roman" w:hAnsi="Times New Roman"/>
          <w:kern w:val="0"/>
          <w:sz w:val="24"/>
          <w:lang w:bidi="ar"/>
        </w:rPr>
      </w:pPr>
      <w:r>
        <w:rPr>
          <w:rFonts w:ascii="Times New Roman" w:hAnsi="Times New Roman"/>
          <w:sz w:val="24"/>
        </w:rPr>
        <w:t>彭水军,张文城,卫瑞.碳排放的国家责任核算方案[J].经济研究,2016,51(03):137-150.</w:t>
      </w:r>
    </w:p>
    <w:p w14:paraId="702D3FA0">
      <w:pPr>
        <w:numPr>
          <w:ilvl w:val="0"/>
          <w:numId w:val="1"/>
        </w:numPr>
        <w:rPr>
          <w:rFonts w:ascii="Times New Roman" w:hAnsi="Times New Roman"/>
          <w:sz w:val="24"/>
        </w:rPr>
      </w:pPr>
      <w:r>
        <w:rPr>
          <w:rFonts w:hint="eastAsia" w:ascii="Times New Roman" w:hAnsi="Times New Roman"/>
          <w:kern w:val="0"/>
          <w:sz w:val="24"/>
          <w:lang w:bidi="ar"/>
        </w:rPr>
        <w:t>彭水军,周杰.自由贸易协定如何影响价值链贸易隐含碳排放?——考量贸易协定环境成本的经验研究[J].经济科学,</w:t>
      </w:r>
      <w:r>
        <w:rPr>
          <w:rFonts w:ascii="Times New Roman" w:hAnsi="Times New Roman"/>
          <w:kern w:val="0"/>
          <w:sz w:val="24"/>
          <w:lang w:bidi="ar"/>
        </w:rPr>
        <w:t>2024,(06):31-56.</w:t>
      </w:r>
    </w:p>
    <w:p w14:paraId="12EEC38E">
      <w:pPr>
        <w:numPr>
          <w:ilvl w:val="0"/>
          <w:numId w:val="1"/>
        </w:numPr>
        <w:rPr>
          <w:rFonts w:ascii="Times New Roman" w:hAnsi="Times New Roman"/>
          <w:sz w:val="24"/>
        </w:rPr>
      </w:pPr>
      <w:r>
        <w:rPr>
          <w:rFonts w:ascii="Times New Roman" w:hAnsi="Times New Roman"/>
          <w:sz w:val="24"/>
        </w:rPr>
        <w:t>齐绍洲,张振源.经济增长与贸易隐含碳——基于生产侧与消费侧碳排放的视角[J].环境经济研究,2017,2(02):1-17+35.</w:t>
      </w:r>
    </w:p>
    <w:p w14:paraId="6CD0DDC0">
      <w:pPr>
        <w:numPr>
          <w:ilvl w:val="0"/>
          <w:numId w:val="1"/>
        </w:numPr>
        <w:rPr>
          <w:rFonts w:ascii="Times New Roman" w:hAnsi="Times New Roman"/>
          <w:sz w:val="24"/>
        </w:rPr>
      </w:pPr>
      <w:r>
        <w:rPr>
          <w:rFonts w:hint="eastAsia" w:ascii="Times New Roman" w:hAnsi="Times New Roman"/>
          <w:sz w:val="24"/>
        </w:rPr>
        <w:t>全禹澄,李志青.寻找合适的环境规制强度指标——基于中国排污收费政策的视角[J].环境经济研究,2020,5(01):56-77</w:t>
      </w:r>
    </w:p>
    <w:p w14:paraId="23D7ED50">
      <w:pPr>
        <w:numPr>
          <w:ilvl w:val="0"/>
          <w:numId w:val="1"/>
        </w:numPr>
        <w:rPr>
          <w:rFonts w:ascii="Times New Roman" w:hAnsi="Times New Roman"/>
          <w:sz w:val="24"/>
        </w:rPr>
      </w:pPr>
      <w:r>
        <w:rPr>
          <w:rFonts w:ascii="Times New Roman" w:hAnsi="Times New Roman"/>
          <w:sz w:val="24"/>
        </w:rPr>
        <w:t>任亚楠,田金平,陈吕军.中国对外贸易的经济增加值——隐含碳排放失衡问题研究[J].中国环境管理,2022,14(05):49-59.</w:t>
      </w:r>
    </w:p>
    <w:p w14:paraId="2DB7D288">
      <w:pPr>
        <w:numPr>
          <w:ilvl w:val="0"/>
          <w:numId w:val="1"/>
        </w:numPr>
        <w:rPr>
          <w:rFonts w:ascii="Times New Roman" w:hAnsi="Times New Roman"/>
          <w:sz w:val="24"/>
        </w:rPr>
      </w:pPr>
      <w:r>
        <w:rPr>
          <w:rFonts w:hint="eastAsia" w:ascii="Times New Roman" w:hAnsi="Times New Roman"/>
          <w:sz w:val="24"/>
        </w:rPr>
        <w:t>盛涵天,汤慧桢,贺灿飞.环境规制与污染密集型产业出口——基于中国地级市的实证研究[J].城市问题,2023,(01):69-78.</w:t>
      </w:r>
    </w:p>
    <w:p w14:paraId="0014754A">
      <w:pPr>
        <w:numPr>
          <w:ilvl w:val="0"/>
          <w:numId w:val="1"/>
        </w:numPr>
        <w:rPr>
          <w:rFonts w:ascii="Times New Roman" w:hAnsi="Times New Roman"/>
          <w:sz w:val="24"/>
        </w:rPr>
      </w:pPr>
      <w:r>
        <w:rPr>
          <w:rFonts w:ascii="Times New Roman" w:hAnsi="Times New Roman"/>
          <w:sz w:val="24"/>
        </w:rPr>
        <w:t>宋培,白雪洁,李琳.数字化赋能、要素替代与产业结构转型[J].山西财经大学学报,2023,45(01):69-84.</w:t>
      </w:r>
    </w:p>
    <w:p w14:paraId="2BE44F1B">
      <w:pPr>
        <w:numPr>
          <w:ilvl w:val="0"/>
          <w:numId w:val="1"/>
        </w:numPr>
        <w:rPr>
          <w:rFonts w:ascii="Times New Roman" w:hAnsi="Times New Roman"/>
          <w:sz w:val="24"/>
        </w:rPr>
      </w:pPr>
      <w:r>
        <w:rPr>
          <w:rFonts w:ascii="Times New Roman" w:hAnsi="Times New Roman"/>
          <w:sz w:val="24"/>
        </w:rPr>
        <w:t>孙浦阳,张靖佳,姜小雨.电子商务、搜寻成本与消费价格变化[J].经济研究,2017,52(07):139-154.</w:t>
      </w:r>
    </w:p>
    <w:p w14:paraId="70BB93A0">
      <w:pPr>
        <w:numPr>
          <w:ilvl w:val="0"/>
          <w:numId w:val="1"/>
        </w:numPr>
        <w:rPr>
          <w:rFonts w:ascii="Times New Roman" w:hAnsi="Times New Roman"/>
          <w:sz w:val="24"/>
        </w:rPr>
      </w:pPr>
      <w:r>
        <w:rPr>
          <w:rFonts w:hint="eastAsia" w:ascii="Times New Roman" w:hAnsi="Times New Roman"/>
          <w:sz w:val="24"/>
        </w:rPr>
        <w:t>汤维祺,周夷,孙可哿.中国省际贸易隐含碳流向与地区经济发展模式研究[J].环境经济研究,2016,1(01):26-42.DOI:10.19511/j.cnki.jee.2016.01.003.</w:t>
      </w:r>
    </w:p>
    <w:p w14:paraId="671B6047">
      <w:pPr>
        <w:numPr>
          <w:ilvl w:val="0"/>
          <w:numId w:val="1"/>
        </w:numPr>
        <w:rPr>
          <w:rFonts w:ascii="Times New Roman" w:hAnsi="Times New Roman"/>
          <w:sz w:val="24"/>
        </w:rPr>
      </w:pPr>
      <w:r>
        <w:rPr>
          <w:rFonts w:ascii="Times New Roman" w:hAnsi="Times New Roman"/>
          <w:sz w:val="24"/>
        </w:rPr>
        <w:t>唐甜,邓贝贝.数字化转型对创新的影响效应与作用机制：基于中国上市企业数据的实证[J].统计与决策,2024,40(21):167-172.</w:t>
      </w:r>
    </w:p>
    <w:p w14:paraId="20496713">
      <w:pPr>
        <w:numPr>
          <w:ilvl w:val="0"/>
          <w:numId w:val="1"/>
        </w:numPr>
        <w:rPr>
          <w:rFonts w:ascii="Times New Roman" w:hAnsi="Times New Roman"/>
          <w:sz w:val="24"/>
        </w:rPr>
      </w:pPr>
      <w:r>
        <w:rPr>
          <w:rFonts w:ascii="Times New Roman" w:hAnsi="Times New Roman"/>
          <w:sz w:val="24"/>
        </w:rPr>
        <w:t>屠年松,李柯,柴正猛. 数字经济如何影响制造业全球价值链地位：机制分析与空间溢出[J]. 科技进步与对策, 2022, 39(22): 62-71.</w:t>
      </w:r>
    </w:p>
    <w:p w14:paraId="3B04113B">
      <w:pPr>
        <w:numPr>
          <w:ilvl w:val="0"/>
          <w:numId w:val="1"/>
        </w:numPr>
        <w:rPr>
          <w:rFonts w:ascii="Times New Roman" w:hAnsi="Times New Roman"/>
          <w:sz w:val="24"/>
        </w:rPr>
      </w:pPr>
      <w:r>
        <w:rPr>
          <w:rFonts w:ascii="Times New Roman" w:hAnsi="Times New Roman"/>
          <w:sz w:val="24"/>
        </w:rPr>
        <w:t>屠西伟,张平淡.企业数字化转型、碳排放与供应链溢出[J/OL].中国工业经济,2024,(04):133-151.</w:t>
      </w:r>
    </w:p>
    <w:p w14:paraId="2615C94B">
      <w:pPr>
        <w:numPr>
          <w:ilvl w:val="0"/>
          <w:numId w:val="1"/>
        </w:numPr>
        <w:rPr>
          <w:rFonts w:ascii="Times New Roman" w:hAnsi="Times New Roman"/>
          <w:sz w:val="24"/>
        </w:rPr>
      </w:pPr>
      <w:r>
        <w:rPr>
          <w:rFonts w:ascii="Times New Roman" w:hAnsi="Times New Roman"/>
          <w:sz w:val="24"/>
        </w:rPr>
        <w:t>王磊,覃朝晖,魏龙.数字经济对高技术制造业产业链现代化的影响效应分析[J].贵州社会科学,2022,(06):127-136.</w:t>
      </w:r>
    </w:p>
    <w:p w14:paraId="2CD81950">
      <w:pPr>
        <w:numPr>
          <w:ilvl w:val="0"/>
          <w:numId w:val="1"/>
        </w:numPr>
        <w:rPr>
          <w:rFonts w:ascii="Times New Roman" w:hAnsi="Times New Roman"/>
          <w:sz w:val="24"/>
        </w:rPr>
      </w:pPr>
      <w:r>
        <w:rPr>
          <w:rFonts w:hint="eastAsia" w:ascii="Times New Roman" w:hAnsi="Times New Roman"/>
          <w:sz w:val="24"/>
        </w:rPr>
        <w:t>王丽丽,王媛,毛国柱,等.中国国际贸易隐含碳SDA分析[J].资源科学,2012,34(12):2382-2389.</w:t>
      </w:r>
    </w:p>
    <w:p w14:paraId="794FEE72">
      <w:pPr>
        <w:numPr>
          <w:ilvl w:val="0"/>
          <w:numId w:val="1"/>
        </w:numPr>
        <w:rPr>
          <w:rFonts w:ascii="Times New Roman" w:hAnsi="Times New Roman"/>
          <w:sz w:val="24"/>
        </w:rPr>
      </w:pPr>
      <w:r>
        <w:rPr>
          <w:rFonts w:ascii="Times New Roman" w:hAnsi="Times New Roman"/>
          <w:sz w:val="24"/>
        </w:rPr>
        <w:t>王向进,杨来科,钱志权.制造业服务化、高端化升级与碳减排[J].国际经贸探索,2018,34(07):35-48.</w:t>
      </w:r>
    </w:p>
    <w:p w14:paraId="0A7B8A32">
      <w:pPr>
        <w:numPr>
          <w:ilvl w:val="0"/>
          <w:numId w:val="1"/>
        </w:numPr>
        <w:rPr>
          <w:rFonts w:ascii="Times New Roman" w:hAnsi="Times New Roman"/>
          <w:sz w:val="24"/>
        </w:rPr>
      </w:pPr>
      <w:r>
        <w:rPr>
          <w:rFonts w:ascii="Times New Roman" w:hAnsi="Times New Roman"/>
          <w:sz w:val="24"/>
        </w:rPr>
        <w:t>王振国,张亚斌,牛猛,等.全球价值链视角下中国出口功能专业化的动态变迁及国际比较[J].中国工业经济,2020,(06):62-80.</w:t>
      </w:r>
    </w:p>
    <w:p w14:paraId="40716087">
      <w:pPr>
        <w:numPr>
          <w:ilvl w:val="0"/>
          <w:numId w:val="1"/>
        </w:numPr>
        <w:rPr>
          <w:rFonts w:ascii="Times New Roman" w:hAnsi="Times New Roman"/>
          <w:sz w:val="24"/>
        </w:rPr>
      </w:pPr>
      <w:r>
        <w:rPr>
          <w:rFonts w:ascii="Times New Roman" w:hAnsi="Times New Roman"/>
          <w:sz w:val="24"/>
        </w:rPr>
        <w:t>王中昭.产业内贸易与中国工业化进程的动因分析[J].统计研究,2004,(05):21-25.</w:t>
      </w:r>
    </w:p>
    <w:p w14:paraId="5890F601">
      <w:pPr>
        <w:numPr>
          <w:ilvl w:val="0"/>
          <w:numId w:val="1"/>
        </w:numPr>
        <w:rPr>
          <w:rFonts w:ascii="Times New Roman" w:hAnsi="Times New Roman"/>
          <w:sz w:val="24"/>
        </w:rPr>
      </w:pPr>
      <w:r>
        <w:rPr>
          <w:rFonts w:ascii="Times New Roman" w:hAnsi="Times New Roman"/>
          <w:sz w:val="24"/>
        </w:rPr>
        <w:t>魏和清,周庆岸.文化产业数字化水平测度及时空演化特征分析[J].统计与决策,2023,39(01):23-28.</w:t>
      </w:r>
    </w:p>
    <w:p w14:paraId="4C3A71D5">
      <w:pPr>
        <w:numPr>
          <w:ilvl w:val="0"/>
          <w:numId w:val="1"/>
        </w:numPr>
        <w:rPr>
          <w:rFonts w:ascii="Times New Roman" w:hAnsi="Times New Roman"/>
          <w:sz w:val="24"/>
        </w:rPr>
      </w:pPr>
      <w:r>
        <w:rPr>
          <w:rFonts w:ascii="Times New Roman" w:hAnsi="Times New Roman"/>
          <w:sz w:val="24"/>
        </w:rPr>
        <w:t>魏昀妍,龚星宇,柳春.数字化转型能否提升企业出口韧性[J].国际贸易问题,2022,(10):56-72.</w:t>
      </w:r>
    </w:p>
    <w:p w14:paraId="792DE0AD">
      <w:pPr>
        <w:numPr>
          <w:ilvl w:val="0"/>
          <w:numId w:val="1"/>
        </w:numPr>
        <w:rPr>
          <w:rFonts w:ascii="Times New Roman" w:hAnsi="Times New Roman"/>
          <w:sz w:val="24"/>
        </w:rPr>
      </w:pPr>
      <w:r>
        <w:rPr>
          <w:rFonts w:hint="eastAsia" w:ascii="Times New Roman" w:hAnsi="Times New Roman"/>
          <w:sz w:val="24"/>
        </w:rPr>
        <w:t xml:space="preserve">温忠麟,叶宝娟.中介效应分析:方法和模型发展[J].心理科学进展,2014,22(05):731-745. </w:t>
      </w:r>
    </w:p>
    <w:p w14:paraId="7011470E">
      <w:pPr>
        <w:numPr>
          <w:ilvl w:val="0"/>
          <w:numId w:val="1"/>
        </w:numPr>
        <w:rPr>
          <w:rFonts w:ascii="Times New Roman" w:hAnsi="Times New Roman"/>
          <w:sz w:val="24"/>
        </w:rPr>
      </w:pPr>
      <w:r>
        <w:rPr>
          <w:rFonts w:ascii="Times New Roman" w:hAnsi="Times New Roman"/>
          <w:sz w:val="24"/>
        </w:rPr>
        <w:t>文雁兵,张梦婷,俞峰.中国交通基础设施的资源再配置效应[J].经济研究,2022,57(01):155-171.</w:t>
      </w:r>
    </w:p>
    <w:p w14:paraId="61DFC7D0">
      <w:pPr>
        <w:numPr>
          <w:ilvl w:val="0"/>
          <w:numId w:val="1"/>
        </w:numPr>
        <w:rPr>
          <w:rFonts w:ascii="Times New Roman" w:hAnsi="Times New Roman"/>
          <w:sz w:val="24"/>
        </w:rPr>
      </w:pPr>
      <w:r>
        <w:rPr>
          <w:rFonts w:hint="eastAsia" w:ascii="Times New Roman" w:hAnsi="Times New Roman"/>
          <w:sz w:val="24"/>
        </w:rPr>
        <w:t>夏杰长,李銮淏,刘怡君.数字经济如何打破省际贸易壁垒——基于全国统一大市场建设的中国经验[J].经济纵横,2023,(02):43-53.</w:t>
      </w:r>
    </w:p>
    <w:p w14:paraId="61016DC6">
      <w:pPr>
        <w:numPr>
          <w:ilvl w:val="0"/>
          <w:numId w:val="1"/>
        </w:numPr>
        <w:rPr>
          <w:rFonts w:ascii="Times New Roman" w:hAnsi="Times New Roman"/>
          <w:sz w:val="24"/>
        </w:rPr>
      </w:pPr>
      <w:r>
        <w:rPr>
          <w:rFonts w:ascii="Times New Roman" w:hAnsi="Times New Roman"/>
          <w:sz w:val="24"/>
        </w:rPr>
        <w:t>项松林,田容至.投入数字化与制造业全球价值链攀升：基于世界投入产出数据的全球检验[J].国际商务研究,2022,43(06):13-26.</w:t>
      </w:r>
    </w:p>
    <w:p w14:paraId="0EDD1E66">
      <w:pPr>
        <w:numPr>
          <w:ilvl w:val="0"/>
          <w:numId w:val="1"/>
        </w:numPr>
        <w:rPr>
          <w:rFonts w:ascii="Times New Roman" w:hAnsi="Times New Roman"/>
          <w:sz w:val="24"/>
        </w:rPr>
      </w:pPr>
      <w:r>
        <w:rPr>
          <w:rFonts w:ascii="Times New Roman" w:hAnsi="Times New Roman"/>
          <w:sz w:val="24"/>
        </w:rPr>
        <w:t>肖土盛,孙瑞琦,袁淳,等.企业数字化转型、人力资本结构调整与劳动收入份额[J].管理世界,2022,38(12):220-237.</w:t>
      </w:r>
    </w:p>
    <w:p w14:paraId="53E3DDE2">
      <w:pPr>
        <w:numPr>
          <w:ilvl w:val="0"/>
          <w:numId w:val="1"/>
        </w:numPr>
        <w:rPr>
          <w:rFonts w:ascii="Times New Roman" w:hAnsi="Times New Roman"/>
          <w:sz w:val="24"/>
        </w:rPr>
      </w:pPr>
      <w:r>
        <w:rPr>
          <w:rFonts w:ascii="Times New Roman" w:hAnsi="Times New Roman"/>
          <w:sz w:val="24"/>
        </w:rPr>
        <w:t>肖旭,戚聿东.产业数字化转型的价值维度与理论逻辑[J].改革,2019,(08):61-70.</w:t>
      </w:r>
    </w:p>
    <w:p w14:paraId="67C41518">
      <w:pPr>
        <w:numPr>
          <w:ilvl w:val="0"/>
          <w:numId w:val="1"/>
        </w:numPr>
        <w:rPr>
          <w:rFonts w:ascii="Times New Roman" w:hAnsi="Times New Roman"/>
          <w:sz w:val="24"/>
        </w:rPr>
      </w:pPr>
      <w:r>
        <w:rPr>
          <w:rFonts w:ascii="Times New Roman" w:hAnsi="Times New Roman"/>
          <w:sz w:val="24"/>
        </w:rPr>
        <w:t>谢莉娟,庄逸群.数字经济时代的中国流通改革与政府职能——结合企业微观机制的考察[J].中国行政管理,2021,(08):55-61.</w:t>
      </w:r>
    </w:p>
    <w:p w14:paraId="686A2C6F">
      <w:pPr>
        <w:numPr>
          <w:ilvl w:val="0"/>
          <w:numId w:val="1"/>
        </w:numPr>
        <w:rPr>
          <w:rFonts w:ascii="Times New Roman" w:hAnsi="Times New Roman"/>
          <w:sz w:val="24"/>
        </w:rPr>
      </w:pPr>
      <w:r>
        <w:rPr>
          <w:rFonts w:ascii="Times New Roman" w:hAnsi="Times New Roman"/>
          <w:sz w:val="24"/>
        </w:rPr>
        <w:t>邢源源,王雅婷,王雪源.国际贸易隐含碳研究进展[J].经济学动态,2023,(05):141-160.</w:t>
      </w:r>
    </w:p>
    <w:p w14:paraId="4C377BAF">
      <w:pPr>
        <w:numPr>
          <w:ilvl w:val="0"/>
          <w:numId w:val="1"/>
        </w:numPr>
        <w:rPr>
          <w:rFonts w:ascii="Times New Roman" w:hAnsi="Times New Roman"/>
          <w:sz w:val="24"/>
        </w:rPr>
      </w:pPr>
      <w:r>
        <w:rPr>
          <w:rFonts w:hint="eastAsia" w:ascii="Times New Roman" w:hAnsi="Times New Roman"/>
          <w:sz w:val="24"/>
        </w:rPr>
        <w:t>行伟波,李善同.本地偏好、边界效应与市场一体化——基于中国地区间增值税流动数据的实证研究[J].经济学(季刊),2009,8(04):1455-1474.</w:t>
      </w:r>
    </w:p>
    <w:p w14:paraId="0790CEDB">
      <w:pPr>
        <w:numPr>
          <w:ilvl w:val="0"/>
          <w:numId w:val="1"/>
        </w:numPr>
        <w:rPr>
          <w:rFonts w:ascii="Times New Roman" w:hAnsi="Times New Roman"/>
          <w:sz w:val="24"/>
        </w:rPr>
      </w:pPr>
      <w:r>
        <w:rPr>
          <w:rFonts w:ascii="Times New Roman" w:hAnsi="Times New Roman"/>
          <w:sz w:val="24"/>
        </w:rPr>
        <w:t>熊彬，罗科.中国制造业投入服务化与价值链功能攀升--基于内向绿地投资视角[,.国际贸易问题，2023,(2):126</w:t>
      </w:r>
      <w:r>
        <w:rPr>
          <w:rFonts w:hint="eastAsia" w:ascii="Times New Roman" w:hAnsi="Times New Roman"/>
          <w:sz w:val="24"/>
        </w:rPr>
        <w:t>-</w:t>
      </w:r>
      <w:r>
        <w:rPr>
          <w:rFonts w:ascii="Times New Roman" w:hAnsi="Times New Roman"/>
          <w:sz w:val="24"/>
        </w:rPr>
        <w:t>142</w:t>
      </w:r>
    </w:p>
    <w:p w14:paraId="595C58B6">
      <w:pPr>
        <w:numPr>
          <w:ilvl w:val="0"/>
          <w:numId w:val="1"/>
        </w:numPr>
        <w:rPr>
          <w:rFonts w:ascii="Times New Roman" w:hAnsi="Times New Roman"/>
          <w:sz w:val="24"/>
        </w:rPr>
      </w:pPr>
      <w:r>
        <w:rPr>
          <w:rFonts w:ascii="Times New Roman" w:hAnsi="Times New Roman"/>
          <w:sz w:val="24"/>
        </w:rPr>
        <w:t>许晨曦,武瑛,牛志伟.数字化赋能企业劳动生产率提升：内在逻辑与中国经验[J].北京师范大学学报(社会科学版),2023,(05):152-160.</w:t>
      </w:r>
    </w:p>
    <w:p w14:paraId="46C41DF3">
      <w:pPr>
        <w:numPr>
          <w:ilvl w:val="0"/>
          <w:numId w:val="1"/>
        </w:numPr>
        <w:rPr>
          <w:rFonts w:ascii="Times New Roman" w:hAnsi="Times New Roman"/>
          <w:sz w:val="24"/>
        </w:rPr>
      </w:pPr>
      <w:r>
        <w:rPr>
          <w:rFonts w:ascii="Times New Roman" w:hAnsi="Times New Roman"/>
          <w:sz w:val="24"/>
        </w:rPr>
        <w:t>许宪春,张美慧.中国数字经济规模测算研究——基于国际比较的视角[J].中国工业经济,2020,(05):23-41.</w:t>
      </w:r>
    </w:p>
    <w:p w14:paraId="6CBDD954">
      <w:pPr>
        <w:numPr>
          <w:ilvl w:val="0"/>
          <w:numId w:val="1"/>
        </w:numPr>
        <w:rPr>
          <w:rFonts w:ascii="Times New Roman" w:hAnsi="Times New Roman"/>
          <w:sz w:val="24"/>
        </w:rPr>
      </w:pPr>
      <w:r>
        <w:rPr>
          <w:rFonts w:hint="eastAsia" w:ascii="Times New Roman" w:hAnsi="Times New Roman"/>
          <w:sz w:val="24"/>
        </w:rPr>
        <w:t>薛俭,朱迪,赵来军.基于省际贸易视角的环境治理隐含成本研究[J].中国管理科学,2020,28(10):210-219.DOI:10.16381/j.cnki.issn1003-207x.2020.10.021.</w:t>
      </w:r>
    </w:p>
    <w:p w14:paraId="4A47547D">
      <w:pPr>
        <w:numPr>
          <w:ilvl w:val="0"/>
          <w:numId w:val="1"/>
        </w:numPr>
        <w:rPr>
          <w:rFonts w:ascii="Times New Roman" w:hAnsi="Times New Roman"/>
          <w:sz w:val="24"/>
        </w:rPr>
      </w:pPr>
      <w:r>
        <w:rPr>
          <w:rFonts w:ascii="Times New Roman" w:hAnsi="Times New Roman"/>
          <w:sz w:val="24"/>
        </w:rPr>
        <w:t>闫云凤,杨来科.中国出口隐含碳增长的影响因闫云凤素分析[J].中国人口·资源与环境,2010,20(08):48-52.</w:t>
      </w:r>
    </w:p>
    <w:p w14:paraId="2D812BAF">
      <w:pPr>
        <w:numPr>
          <w:ilvl w:val="0"/>
          <w:numId w:val="1"/>
        </w:numPr>
        <w:rPr>
          <w:rFonts w:ascii="Times New Roman" w:hAnsi="Times New Roman"/>
          <w:sz w:val="24"/>
        </w:rPr>
      </w:pPr>
      <w:r>
        <w:rPr>
          <w:rFonts w:ascii="Times New Roman" w:hAnsi="Times New Roman"/>
          <w:sz w:val="24"/>
        </w:rPr>
        <w:t>杨飞,范从来.产业智能化是否有利于中国益贫式发展?[J].经济研究,2020,55(05):150-165.</w:t>
      </w:r>
    </w:p>
    <w:p w14:paraId="4F759E1B">
      <w:pPr>
        <w:numPr>
          <w:ilvl w:val="0"/>
          <w:numId w:val="1"/>
        </w:numPr>
        <w:rPr>
          <w:rFonts w:ascii="Times New Roman" w:hAnsi="Times New Roman"/>
          <w:sz w:val="24"/>
        </w:rPr>
      </w:pPr>
      <w:r>
        <w:rPr>
          <w:rFonts w:ascii="Times New Roman" w:hAnsi="Times New Roman"/>
          <w:sz w:val="24"/>
        </w:rPr>
        <w:t>杨继军,李艳丽.数字化转型、信息不对称缓解与出口关系稳定性[J].国际贸易题,2024,(09):70-86.</w:t>
      </w:r>
    </w:p>
    <w:p w14:paraId="6E3F6139">
      <w:pPr>
        <w:numPr>
          <w:ilvl w:val="0"/>
          <w:numId w:val="1"/>
        </w:numPr>
        <w:rPr>
          <w:rFonts w:ascii="Times New Roman" w:hAnsi="Times New Roman"/>
          <w:sz w:val="24"/>
        </w:rPr>
      </w:pPr>
      <w:r>
        <w:rPr>
          <w:rFonts w:ascii="Times New Roman" w:hAnsi="Times New Roman"/>
          <w:sz w:val="24"/>
        </w:rPr>
        <w:t>杨梅,江静.数字化投入提升了全球价值链分工地位吗[J].现代经济探讨,2024,(10):58-67.</w:t>
      </w:r>
    </w:p>
    <w:p w14:paraId="1081CBBC">
      <w:pPr>
        <w:numPr>
          <w:ilvl w:val="0"/>
          <w:numId w:val="1"/>
        </w:numPr>
        <w:rPr>
          <w:rFonts w:ascii="Times New Roman" w:hAnsi="Times New Roman"/>
          <w:sz w:val="24"/>
        </w:rPr>
      </w:pPr>
      <w:r>
        <w:rPr>
          <w:rFonts w:ascii="Times New Roman" w:hAnsi="Times New Roman"/>
          <w:sz w:val="24"/>
        </w:rPr>
        <w:t>杨文溥,夏婷.数字经济促进省际贸易增长效应研究——兼论对边界效应的影响[J].上海财经大学学报,2024,26(04):64-76.</w:t>
      </w:r>
    </w:p>
    <w:p w14:paraId="5E71A0DE">
      <w:pPr>
        <w:numPr>
          <w:ilvl w:val="0"/>
          <w:numId w:val="1"/>
        </w:numPr>
        <w:rPr>
          <w:rFonts w:ascii="Times New Roman" w:hAnsi="Times New Roman"/>
          <w:sz w:val="24"/>
        </w:rPr>
      </w:pPr>
      <w:r>
        <w:rPr>
          <w:rFonts w:ascii="Times New Roman" w:hAnsi="Times New Roman"/>
          <w:sz w:val="24"/>
        </w:rPr>
        <w:t>杨文溥.中国产业数字化转型测度及区域收敛性研究[J].经济体制改革,2022,(01):111-118.</w:t>
      </w:r>
    </w:p>
    <w:p w14:paraId="48355FFB">
      <w:pPr>
        <w:numPr>
          <w:ilvl w:val="0"/>
          <w:numId w:val="1"/>
        </w:numPr>
        <w:rPr>
          <w:rFonts w:ascii="Times New Roman" w:hAnsi="Times New Roman"/>
          <w:sz w:val="24"/>
        </w:rPr>
      </w:pPr>
      <w:r>
        <w:rPr>
          <w:rFonts w:ascii="Times New Roman" w:hAnsi="Times New Roman"/>
          <w:sz w:val="24"/>
        </w:rPr>
        <w:t>易靖韬,王悦昊.数字化转型对企业出口的影响研究[J].中国软科学,2021,(03):94-104.</w:t>
      </w:r>
    </w:p>
    <w:p w14:paraId="42AFF946">
      <w:pPr>
        <w:numPr>
          <w:ilvl w:val="0"/>
          <w:numId w:val="1"/>
        </w:numPr>
        <w:rPr>
          <w:rFonts w:ascii="Times New Roman" w:hAnsi="Times New Roman"/>
          <w:sz w:val="24"/>
        </w:rPr>
      </w:pPr>
      <w:r>
        <w:rPr>
          <w:rFonts w:hint="eastAsia" w:ascii="Times New Roman" w:hAnsi="Times New Roman"/>
          <w:sz w:val="24"/>
        </w:rPr>
        <w:t>俞立平,胡甲滨,赵宇轩,等.数字经济对全国统一大市场建设的影响机制研究[J/OL].重庆大学学报(社会科学版),1-15[2025-02-09].</w:t>
      </w:r>
    </w:p>
    <w:p w14:paraId="73FACB24">
      <w:pPr>
        <w:numPr>
          <w:ilvl w:val="0"/>
          <w:numId w:val="1"/>
        </w:numPr>
        <w:rPr>
          <w:rFonts w:ascii="Times New Roman" w:hAnsi="Times New Roman"/>
          <w:sz w:val="24"/>
        </w:rPr>
      </w:pPr>
      <w:r>
        <w:rPr>
          <w:rFonts w:ascii="Times New Roman" w:hAnsi="Times New Roman"/>
          <w:sz w:val="24"/>
        </w:rPr>
        <w:t>袁凯华,张海鹏,南士敬.中国制造业企业数字化的“大而不强”特征与微观机制——来自出口企业的经验证据[J].国际贸易问题,2023(05):140-157.</w:t>
      </w:r>
    </w:p>
    <w:p w14:paraId="775026AD">
      <w:pPr>
        <w:numPr>
          <w:ilvl w:val="0"/>
          <w:numId w:val="1"/>
        </w:numPr>
        <w:rPr>
          <w:rFonts w:ascii="Times New Roman" w:hAnsi="Times New Roman"/>
          <w:sz w:val="24"/>
        </w:rPr>
      </w:pPr>
      <w:r>
        <w:rPr>
          <w:rFonts w:ascii="Times New Roman" w:hAnsi="Times New Roman"/>
          <w:sz w:val="24"/>
        </w:rPr>
        <w:t>苑文华,路玮孝.贸易协定环境条款深度与贸易隐含碳[J].经济科学,2023,(05):162-182.</w:t>
      </w:r>
    </w:p>
    <w:p w14:paraId="58E8ABC3">
      <w:pPr>
        <w:numPr>
          <w:ilvl w:val="0"/>
          <w:numId w:val="1"/>
        </w:numPr>
        <w:rPr>
          <w:rFonts w:ascii="Times New Roman" w:hAnsi="Times New Roman"/>
          <w:sz w:val="24"/>
        </w:rPr>
      </w:pPr>
      <w:r>
        <w:rPr>
          <w:rFonts w:hint="eastAsia" w:ascii="Times New Roman" w:hAnsi="Times New Roman"/>
          <w:sz w:val="24"/>
        </w:rPr>
        <w:t>张彩云,苏丹妮.环境规制、要素禀赋与企业选址——兼论“污染避难所效应”和“要素禀赋假说”[J].产业经济研究,2020,(03):43-56.</w:t>
      </w:r>
    </w:p>
    <w:p w14:paraId="71124DD9">
      <w:pPr>
        <w:numPr>
          <w:ilvl w:val="0"/>
          <w:numId w:val="1"/>
        </w:numPr>
        <w:rPr>
          <w:rFonts w:ascii="Times New Roman" w:hAnsi="Times New Roman"/>
          <w:sz w:val="24"/>
        </w:rPr>
      </w:pPr>
      <w:r>
        <w:rPr>
          <w:rFonts w:ascii="Times New Roman" w:hAnsi="Times New Roman"/>
          <w:sz w:val="24"/>
        </w:rPr>
        <w:t>张二震,戴翔.数字赋能中国全球价值链攀升：何以可能与何以可为[J].阅江学刊,2022,14(01):109-118+174-175.</w:t>
      </w:r>
    </w:p>
    <w:p w14:paraId="66418141">
      <w:pPr>
        <w:numPr>
          <w:ilvl w:val="0"/>
          <w:numId w:val="1"/>
        </w:numPr>
        <w:rPr>
          <w:rFonts w:ascii="Times New Roman" w:hAnsi="Times New Roman"/>
          <w:sz w:val="24"/>
        </w:rPr>
      </w:pPr>
      <w:r>
        <w:rPr>
          <w:rFonts w:hint="eastAsia" w:ascii="Times New Roman" w:hAnsi="Times New Roman"/>
          <w:sz w:val="24"/>
        </w:rPr>
        <w:t>张皓辰,郭研,吴群锋.省际边界效应、区域市场分割与地方保护——基于货物运输数据的估计[J].经济学(季刊),2024,24(03):743-758.</w:t>
      </w:r>
    </w:p>
    <w:p w14:paraId="7A088B87">
      <w:pPr>
        <w:numPr>
          <w:ilvl w:val="0"/>
          <w:numId w:val="1"/>
        </w:numPr>
        <w:rPr>
          <w:rFonts w:ascii="Times New Roman" w:hAnsi="Times New Roman"/>
          <w:sz w:val="24"/>
        </w:rPr>
      </w:pPr>
      <w:r>
        <w:rPr>
          <w:rFonts w:hint="eastAsia" w:ascii="Times New Roman" w:hAnsi="Times New Roman"/>
          <w:sz w:val="24"/>
        </w:rPr>
        <w:t>张洪胜,杜雨彤,张小龙.产业数字化与国内大循环[J].经济研究,2024,59(05):97-115.</w:t>
      </w:r>
    </w:p>
    <w:p w14:paraId="34DDAFFB">
      <w:pPr>
        <w:numPr>
          <w:ilvl w:val="0"/>
          <w:numId w:val="1"/>
        </w:numPr>
        <w:rPr>
          <w:rFonts w:ascii="Times New Roman" w:hAnsi="Times New Roman"/>
          <w:sz w:val="24"/>
        </w:rPr>
      </w:pPr>
      <w:r>
        <w:rPr>
          <w:rFonts w:ascii="Times New Roman" w:hAnsi="Times New Roman"/>
          <w:sz w:val="24"/>
        </w:rPr>
        <w:t>张辉.技术进步与畅通国内大循环：产业结构升级视角[J].上海对外经贸大学学报,2021,28(01):5-20.</w:t>
      </w:r>
    </w:p>
    <w:p w14:paraId="37B5066D">
      <w:pPr>
        <w:numPr>
          <w:ilvl w:val="0"/>
          <w:numId w:val="1"/>
        </w:numPr>
        <w:rPr>
          <w:rFonts w:ascii="Times New Roman" w:hAnsi="Times New Roman"/>
          <w:sz w:val="24"/>
        </w:rPr>
      </w:pPr>
      <w:r>
        <w:rPr>
          <w:rFonts w:ascii="Times New Roman" w:hAnsi="Times New Roman"/>
          <w:sz w:val="24"/>
        </w:rPr>
        <w:t>张晴,于津平.投入数字化与全球价值链高端攀升——来自中国制造业企业的微观证据[J].经济评论,2020,(06):72-89.</w:t>
      </w:r>
    </w:p>
    <w:p w14:paraId="36C4600F">
      <w:pPr>
        <w:numPr>
          <w:ilvl w:val="0"/>
          <w:numId w:val="1"/>
        </w:numPr>
        <w:rPr>
          <w:rFonts w:ascii="Times New Roman" w:hAnsi="Times New Roman"/>
          <w:sz w:val="24"/>
        </w:rPr>
      </w:pPr>
      <w:r>
        <w:rPr>
          <w:rFonts w:ascii="Times New Roman" w:hAnsi="Times New Roman"/>
          <w:sz w:val="24"/>
        </w:rPr>
        <w:t>张晴,于津平.制造业投入数字化与全球价值链中高端跃升——基于投入来源差异的再检验[J].财经研究,2021,47(09):93-107.</w:t>
      </w:r>
    </w:p>
    <w:p w14:paraId="26A5FED6">
      <w:pPr>
        <w:numPr>
          <w:ilvl w:val="0"/>
          <w:numId w:val="1"/>
        </w:numPr>
        <w:rPr>
          <w:rFonts w:ascii="Times New Roman" w:hAnsi="Times New Roman"/>
          <w:sz w:val="24"/>
        </w:rPr>
      </w:pPr>
      <w:r>
        <w:rPr>
          <w:rFonts w:ascii="Times New Roman" w:hAnsi="Times New Roman"/>
          <w:sz w:val="24"/>
        </w:rPr>
        <w:t>张少军,李善同.省际贸易对中国经济增长的贡献研究[J].数量经济技术经济研究,2017,34(02):38-54.</w:t>
      </w:r>
    </w:p>
    <w:p w14:paraId="492E13FC">
      <w:pPr>
        <w:numPr>
          <w:ilvl w:val="0"/>
          <w:numId w:val="1"/>
        </w:numPr>
        <w:rPr>
          <w:rFonts w:ascii="Times New Roman" w:hAnsi="Times New Roman"/>
          <w:sz w:val="24"/>
        </w:rPr>
      </w:pPr>
      <w:r>
        <w:rPr>
          <w:rFonts w:hint="eastAsia" w:ascii="Times New Roman" w:hAnsi="Times New Roman"/>
          <w:sz w:val="24"/>
        </w:rPr>
        <w:t>张友国.区域间供给驱动的碳排放溢出与反馈效应[J].中国人口·资源与环境,2016,26(04):55-62.</w:t>
      </w:r>
    </w:p>
    <w:p w14:paraId="07C185E3">
      <w:pPr>
        <w:numPr>
          <w:ilvl w:val="0"/>
          <w:numId w:val="1"/>
        </w:numPr>
        <w:rPr>
          <w:rFonts w:ascii="Times New Roman" w:hAnsi="Times New Roman"/>
          <w:sz w:val="24"/>
        </w:rPr>
      </w:pPr>
      <w:r>
        <w:rPr>
          <w:rFonts w:hint="eastAsia" w:ascii="Times New Roman" w:hAnsi="Times New Roman"/>
          <w:sz w:val="24"/>
        </w:rPr>
        <w:t>赵永亮,徐勇.国内贸易与区际边界效应:保护与偏好[J].管理世界,2007,(09):37-47.DOI:10.19744/j.cnki.11-1235/f.2007.09.005.</w:t>
      </w:r>
    </w:p>
    <w:p w14:paraId="263A190D">
      <w:pPr>
        <w:numPr>
          <w:ilvl w:val="0"/>
          <w:numId w:val="1"/>
        </w:numPr>
        <w:rPr>
          <w:rFonts w:ascii="Times New Roman" w:hAnsi="Times New Roman"/>
          <w:sz w:val="24"/>
        </w:rPr>
      </w:pPr>
      <w:r>
        <w:rPr>
          <w:rFonts w:ascii="Times New Roman" w:hAnsi="Times New Roman"/>
          <w:sz w:val="24"/>
        </w:rPr>
        <w:t>赵玉焕,郑璐,刘似臣.全球价值链嵌入对中国出口贸易隐含碳的影响研究[J].国际贸易问题,2021,(03):142-157.</w:t>
      </w:r>
    </w:p>
    <w:p w14:paraId="1DDFDB6C">
      <w:pPr>
        <w:numPr>
          <w:ilvl w:val="0"/>
          <w:numId w:val="1"/>
        </w:numPr>
        <w:rPr>
          <w:rFonts w:ascii="Times New Roman" w:hAnsi="Times New Roman"/>
          <w:sz w:val="24"/>
        </w:rPr>
      </w:pPr>
      <w:r>
        <w:rPr>
          <w:rFonts w:ascii="Times New Roman" w:hAnsi="Times New Roman"/>
          <w:sz w:val="24"/>
        </w:rPr>
        <w:t>赵忠秀,闫云凤,裴建锁.生产分割、区域间贸易与CO2排放:基于IRIO模型的研究[J].管理评论,2018,30(05):47-57.</w:t>
      </w:r>
    </w:p>
    <w:p w14:paraId="2FF16D97">
      <w:pPr>
        <w:numPr>
          <w:ilvl w:val="0"/>
          <w:numId w:val="1"/>
        </w:numPr>
        <w:ind w:left="0" w:firstLine="0"/>
        <w:rPr>
          <w:rFonts w:ascii="Times New Roman" w:hAnsi="Times New Roman"/>
          <w:sz w:val="24"/>
        </w:rPr>
      </w:pPr>
      <w:r>
        <w:rPr>
          <w:rFonts w:ascii="Times New Roman" w:hAnsi="Times New Roman"/>
          <w:snapToGrid w:val="0"/>
          <w:kern w:val="0"/>
          <w:sz w:val="24"/>
        </w:rPr>
        <w:t xml:space="preserve">郑江淮，郑玉.新兴经济大国中间产品创新驱动全球价值链攀升——基于中国经验的解释[J].中国工业经济，2020(5):61-79. </w:t>
      </w:r>
    </w:p>
    <w:p w14:paraId="5C060BE7">
      <w:pPr>
        <w:numPr>
          <w:ilvl w:val="0"/>
          <w:numId w:val="1"/>
        </w:numPr>
        <w:ind w:left="0" w:firstLine="0"/>
        <w:rPr>
          <w:rFonts w:ascii="Times New Roman" w:hAnsi="Times New Roman"/>
          <w:snapToGrid w:val="0"/>
          <w:kern w:val="0"/>
          <w:sz w:val="24"/>
        </w:rPr>
      </w:pPr>
      <w:r>
        <w:rPr>
          <w:rFonts w:ascii="Times New Roman" w:hAnsi="Times New Roman"/>
          <w:snapToGrid w:val="0"/>
          <w:kern w:val="0"/>
          <w:sz w:val="24"/>
        </w:rPr>
        <w:t>郑玲丽.区域贸易协定环境条款三十年之变迁[J].法学评论,2023,41(06):143-155.</w:t>
      </w:r>
    </w:p>
    <w:p w14:paraId="6F0372C9">
      <w:pPr>
        <w:numPr>
          <w:ilvl w:val="0"/>
          <w:numId w:val="1"/>
        </w:numPr>
        <w:rPr>
          <w:rFonts w:ascii="Times New Roman" w:hAnsi="Times New Roman"/>
          <w:sz w:val="24"/>
        </w:rPr>
      </w:pPr>
      <w:r>
        <w:rPr>
          <w:rFonts w:ascii="Times New Roman" w:hAnsi="Times New Roman"/>
          <w:sz w:val="24"/>
        </w:rPr>
        <w:t>朱喜安,马樱格.数字化转型如何推动企业人力资本结构升级[J].经济管理,2024,(2):51-71.</w:t>
      </w:r>
    </w:p>
    <w:p w14:paraId="72576900">
      <w:pPr>
        <w:numPr>
          <w:ilvl w:val="0"/>
          <w:numId w:val="1"/>
        </w:numPr>
        <w:rPr>
          <w:rFonts w:ascii="Times New Roman" w:hAnsi="Times New Roman"/>
          <w:sz w:val="24"/>
        </w:rPr>
      </w:pPr>
      <w:r>
        <w:rPr>
          <w:rFonts w:ascii="Times New Roman" w:hAnsi="Times New Roman"/>
          <w:sz w:val="24"/>
        </w:rPr>
        <w:t>祝合良,王春娟.“双循环”新发展格局战略背景下产业数字化转型:理论与对策[J].财贸经济,2021,42(03):14-27.</w:t>
      </w:r>
    </w:p>
    <w:p w14:paraId="1E641911">
      <w:pPr>
        <w:numPr>
          <w:ilvl w:val="0"/>
          <w:numId w:val="1"/>
        </w:numPr>
        <w:rPr>
          <w:rFonts w:ascii="Times New Roman" w:hAnsi="Times New Roman"/>
          <w:sz w:val="24"/>
        </w:rPr>
      </w:pPr>
      <w:r>
        <w:rPr>
          <w:rFonts w:ascii="Times New Roman" w:hAnsi="Times New Roman"/>
          <w:sz w:val="24"/>
        </w:rPr>
        <w:t>宗艺.制造业服务化对碳排放的影响[D].浙江大学,2022.</w:t>
      </w:r>
    </w:p>
    <w:p w14:paraId="01226298">
      <w:pPr>
        <w:spacing w:before="480" w:after="360"/>
        <w:rPr>
          <w:rFonts w:ascii="Times New Roman" w:hAnsi="Times New Roman" w:eastAsia="黑体"/>
          <w:b/>
          <w:bCs/>
          <w:sz w:val="32"/>
          <w:szCs w:val="32"/>
        </w:rPr>
      </w:pPr>
    </w:p>
    <w:p w14:paraId="1F2D044A">
      <w:pPr>
        <w:spacing w:before="480" w:after="360"/>
        <w:jc w:val="center"/>
        <w:rPr>
          <w:rFonts w:ascii="Times New Roman" w:hAnsi="Times New Roman" w:eastAsia="黑体"/>
          <w:b/>
          <w:bCs/>
          <w:sz w:val="32"/>
          <w:szCs w:val="32"/>
        </w:rPr>
      </w:pPr>
    </w:p>
    <w:p w14:paraId="1D0A3EA9">
      <w:pPr>
        <w:spacing w:before="480" w:after="360"/>
        <w:jc w:val="center"/>
        <w:outlineLvl w:val="0"/>
        <w:rPr>
          <w:rFonts w:ascii="Times New Roman" w:hAnsi="Times New Roman" w:eastAsia="黑体"/>
          <w:b/>
          <w:bCs/>
          <w:color w:val="000000" w:themeColor="text1"/>
          <w:sz w:val="32"/>
          <w:szCs w:val="32"/>
          <w14:textFill>
            <w14:solidFill>
              <w14:schemeClr w14:val="tx1"/>
            </w14:solidFill>
          </w14:textFill>
        </w:rPr>
      </w:pPr>
      <w:bookmarkStart w:id="858" w:name="_Toc14906"/>
      <w:bookmarkStart w:id="859" w:name="_Toc27406"/>
      <w:bookmarkStart w:id="860" w:name="_Toc1527"/>
      <w:r>
        <w:rPr>
          <w:rFonts w:hint="eastAsia" w:ascii="Times New Roman" w:hAnsi="Times New Roman" w:eastAsia="黑体"/>
          <w:b/>
          <w:bCs/>
          <w:color w:val="000000" w:themeColor="text1"/>
          <w:sz w:val="32"/>
          <w:szCs w:val="32"/>
          <w14:textFill>
            <w14:solidFill>
              <w14:schemeClr w14:val="tx1"/>
            </w14:solidFill>
          </w14:textFill>
        </w:rPr>
        <w:t>攻读学位期间发表的学术论文目录</w:t>
      </w:r>
      <w:bookmarkEnd w:id="858"/>
      <w:bookmarkEnd w:id="859"/>
      <w:bookmarkEnd w:id="860"/>
    </w:p>
    <w:p w14:paraId="2D12AC14">
      <w:pPr>
        <w:pStyle w:val="16"/>
        <w:numPr>
          <w:ilvl w:val="0"/>
          <w:numId w:val="2"/>
        </w:numPr>
        <w:spacing w:line="400" w:lineRule="exact"/>
        <w:ind w:left="726" w:hanging="363"/>
        <w:jc w:val="left"/>
        <w:rPr>
          <w:rFonts w:ascii="Times New Roman" w:hAnsi="Times New Roman"/>
          <w:color w:val="000000" w:themeColor="text1"/>
          <w:sz w:val="24"/>
          <w14:textFill>
            <w14:solidFill>
              <w14:schemeClr w14:val="tx1"/>
            </w14:solidFill>
          </w14:textFill>
        </w:rPr>
      </w:pPr>
      <w:r>
        <w:rPr>
          <w:rFonts w:ascii="Times New Roman" w:hAnsi="Times New Roman"/>
          <w:sz w:val="24"/>
        </w:rPr>
        <w:t xml:space="preserve">美国东盟经贸关联及其制约因素解析[J].《美国研究》, 2024, 38(05):36-58. </w:t>
      </w:r>
      <w:r>
        <w:rPr>
          <w:rFonts w:ascii="Times New Roman" w:hAnsi="Times New Roman"/>
          <w:color w:val="000000" w:themeColor="text1"/>
          <w:sz w:val="24"/>
          <w14:textFill>
            <w14:solidFill>
              <w14:schemeClr w14:val="tx1"/>
            </w14:solidFill>
          </w14:textFill>
        </w:rPr>
        <w:t>第二作者，导师一作。CSSCI收录</w:t>
      </w:r>
    </w:p>
    <w:p w14:paraId="406052D2">
      <w:pPr>
        <w:pStyle w:val="16"/>
        <w:numPr>
          <w:ilvl w:val="0"/>
          <w:numId w:val="2"/>
        </w:numPr>
        <w:spacing w:line="400" w:lineRule="exact"/>
        <w:ind w:left="726" w:hanging="363"/>
        <w:jc w:val="left"/>
        <w:rPr>
          <w:rFonts w:ascii="Times New Roman" w:hAnsi="Times New Roman"/>
          <w:bCs/>
          <w:sz w:val="24"/>
        </w:rPr>
      </w:pPr>
      <w:r>
        <w:rPr>
          <w:rFonts w:ascii="Times New Roman" w:hAnsi="Times New Roman"/>
          <w:bCs/>
          <w:sz w:val="24"/>
        </w:rPr>
        <w:t>Feng, Z., &amp; Zhang, L. (2024). Environmental Target Constraints and Enterprise Export Competitiveness—Exploring the Sustainable Development of China's External Trade. </w:t>
      </w:r>
      <w:r>
        <w:rPr>
          <w:rFonts w:ascii="Times New Roman" w:hAnsi="Times New Roman"/>
          <w:bCs/>
          <w:i/>
          <w:iCs/>
          <w:sz w:val="24"/>
        </w:rPr>
        <w:t>Sustainable Development</w:t>
      </w:r>
      <w:r>
        <w:rPr>
          <w:rFonts w:ascii="Times New Roman" w:hAnsi="Times New Roman"/>
          <w:bCs/>
          <w:sz w:val="24"/>
        </w:rPr>
        <w:t>, 32(4), 3640-3653. 第一作者，SSCI收录。</w:t>
      </w:r>
    </w:p>
    <w:p w14:paraId="4A56126D">
      <w:pPr>
        <w:pStyle w:val="16"/>
        <w:numPr>
          <w:ilvl w:val="0"/>
          <w:numId w:val="2"/>
        </w:numPr>
        <w:spacing w:line="400" w:lineRule="exact"/>
        <w:ind w:left="726" w:hanging="363"/>
        <w:jc w:val="left"/>
        <w:rPr>
          <w:rFonts w:ascii="Times New Roman" w:hAnsi="Times New Roman"/>
          <w:color w:val="000000" w:themeColor="text1"/>
          <w:sz w:val="24"/>
          <w14:textFill>
            <w14:solidFill>
              <w14:schemeClr w14:val="tx1"/>
            </w14:solidFill>
          </w14:textFill>
        </w:rPr>
      </w:pPr>
      <w:r>
        <w:rPr>
          <w:rFonts w:ascii="Times New Roman" w:hAnsi="Times New Roman"/>
          <w:sz w:val="24"/>
        </w:rPr>
        <w:t>加入WTO 20年：中国贸易制度融入全球贸易体系的回顾与思考 [J].《太平洋学报》，2022,30(08):62-71.</w:t>
      </w:r>
      <w:r>
        <w:rPr>
          <w:rFonts w:ascii="Times New Roman" w:hAnsi="Times New Roman"/>
          <w:color w:val="000000" w:themeColor="text1"/>
          <w:sz w:val="24"/>
          <w14:textFill>
            <w14:solidFill>
              <w14:schemeClr w14:val="tx1"/>
            </w14:solidFill>
          </w14:textFill>
        </w:rPr>
        <w:t xml:space="preserve"> 第二作者，导师一作。CSSCI收录</w:t>
      </w:r>
    </w:p>
    <w:p w14:paraId="630DB05E">
      <w:pPr>
        <w:pStyle w:val="16"/>
        <w:numPr>
          <w:ilvl w:val="0"/>
          <w:numId w:val="2"/>
        </w:numPr>
        <w:spacing w:line="400" w:lineRule="exact"/>
        <w:ind w:left="726" w:hanging="363"/>
        <w:jc w:val="left"/>
        <w:rPr>
          <w:rFonts w:ascii="Times New Roman" w:hAnsi="Times New Roman"/>
          <w:color w:val="000000" w:themeColor="text1"/>
          <w:sz w:val="24"/>
          <w14:textFill>
            <w14:solidFill>
              <w14:schemeClr w14:val="tx1"/>
            </w14:solidFill>
          </w14:textFill>
        </w:rPr>
      </w:pPr>
      <w:r>
        <w:rPr>
          <w:rFonts w:ascii="Times New Roman" w:hAnsi="Times New Roman"/>
          <w:color w:val="000000" w:themeColor="text1"/>
          <w:sz w:val="24"/>
          <w14:textFill>
            <w14:solidFill>
              <w14:schemeClr w14:val="tx1"/>
            </w14:solidFill>
          </w14:textFill>
        </w:rPr>
        <w:t>制度型开放视角下的我国营商环境优化研究[J].《中共青岛市委党校.青岛行政学院学报》，2023, (06):57-64.</w:t>
      </w:r>
      <w:r>
        <w:rPr>
          <w:rFonts w:ascii="Times New Roman" w:hAnsi="Times New Roman" w:eastAsiaTheme="minorEastAsia"/>
          <w:color w:val="000000" w:themeColor="text1"/>
          <w:sz w:val="24"/>
          <w14:textFill>
            <w14:solidFill>
              <w14:schemeClr w14:val="tx1"/>
            </w14:solidFill>
          </w14:textFill>
          <w14:ligatures w14:val="standardContextual"/>
        </w:rPr>
        <w:t xml:space="preserve"> </w:t>
      </w:r>
      <w:r>
        <w:rPr>
          <w:rFonts w:ascii="Times New Roman" w:hAnsi="Times New Roman"/>
          <w:color w:val="000000" w:themeColor="text1"/>
          <w:sz w:val="24"/>
          <w14:textFill>
            <w14:solidFill>
              <w14:schemeClr w14:val="tx1"/>
            </w14:solidFill>
          </w14:textFill>
        </w:rPr>
        <w:t>第二作者，导师一作。省级学术期刊</w:t>
      </w:r>
    </w:p>
    <w:p w14:paraId="1F33FF03">
      <w:pPr>
        <w:widowControl/>
        <w:spacing w:line="360" w:lineRule="auto"/>
        <w:jc w:val="left"/>
        <w:rPr>
          <w:rFonts w:ascii="Times New Roman" w:hAnsi="Times New Roman"/>
          <w:kern w:val="0"/>
          <w:sz w:val="24"/>
          <w:lang w:bidi="ar"/>
        </w:rPr>
      </w:pPr>
    </w:p>
    <w:p w14:paraId="28CAC90B">
      <w:pPr>
        <w:widowControl/>
        <w:spacing w:line="360" w:lineRule="auto"/>
        <w:jc w:val="left"/>
        <w:rPr>
          <w:rFonts w:ascii="Times New Roman" w:hAnsi="Times New Roman"/>
          <w:kern w:val="0"/>
          <w:sz w:val="24"/>
          <w:lang w:bidi="ar"/>
        </w:rPr>
      </w:pPr>
    </w:p>
    <w:p w14:paraId="068F7242">
      <w:pPr>
        <w:widowControl/>
        <w:spacing w:line="360" w:lineRule="auto"/>
        <w:jc w:val="left"/>
        <w:rPr>
          <w:rFonts w:ascii="Times New Roman" w:hAnsi="Times New Roman"/>
          <w:kern w:val="0"/>
          <w:sz w:val="24"/>
          <w:lang w:bidi="ar"/>
        </w:rPr>
      </w:pPr>
    </w:p>
    <w:p w14:paraId="481EF77D">
      <w:pPr>
        <w:widowControl/>
        <w:spacing w:line="360" w:lineRule="auto"/>
        <w:jc w:val="left"/>
        <w:rPr>
          <w:rFonts w:ascii="Times New Roman" w:hAnsi="Times New Roman"/>
          <w:kern w:val="0"/>
          <w:sz w:val="24"/>
          <w:lang w:bidi="ar"/>
        </w:rPr>
      </w:pPr>
    </w:p>
    <w:p w14:paraId="67094203">
      <w:pPr>
        <w:widowControl/>
        <w:spacing w:line="360" w:lineRule="auto"/>
        <w:jc w:val="left"/>
        <w:rPr>
          <w:rFonts w:ascii="Times New Roman" w:hAnsi="Times New Roman"/>
          <w:kern w:val="0"/>
          <w:sz w:val="24"/>
          <w:lang w:bidi="ar"/>
        </w:rPr>
      </w:pPr>
    </w:p>
    <w:p w14:paraId="6936517E">
      <w:pPr>
        <w:widowControl/>
        <w:spacing w:line="360" w:lineRule="auto"/>
        <w:jc w:val="left"/>
        <w:rPr>
          <w:rFonts w:ascii="Times New Roman" w:hAnsi="Times New Roman"/>
          <w:kern w:val="0"/>
          <w:sz w:val="24"/>
          <w:lang w:bidi="ar"/>
        </w:rPr>
      </w:pPr>
    </w:p>
    <w:p w14:paraId="63E137E5">
      <w:pPr>
        <w:widowControl/>
        <w:spacing w:line="360" w:lineRule="auto"/>
        <w:jc w:val="left"/>
        <w:rPr>
          <w:rFonts w:ascii="Times New Roman" w:hAnsi="Times New Roman"/>
          <w:kern w:val="0"/>
          <w:sz w:val="24"/>
          <w:lang w:bidi="ar"/>
        </w:rPr>
      </w:pPr>
    </w:p>
    <w:p w14:paraId="522A4653">
      <w:pPr>
        <w:widowControl/>
        <w:spacing w:line="360" w:lineRule="auto"/>
        <w:jc w:val="left"/>
        <w:rPr>
          <w:rFonts w:ascii="Times New Roman" w:hAnsi="Times New Roman"/>
          <w:kern w:val="0"/>
          <w:sz w:val="24"/>
          <w:lang w:bidi="ar"/>
        </w:rPr>
      </w:pPr>
    </w:p>
    <w:p w14:paraId="3AD8BAD7">
      <w:pPr>
        <w:widowControl/>
        <w:spacing w:line="360" w:lineRule="auto"/>
        <w:jc w:val="left"/>
        <w:rPr>
          <w:rFonts w:ascii="Times New Roman" w:hAnsi="Times New Roman"/>
          <w:kern w:val="0"/>
          <w:sz w:val="24"/>
          <w:lang w:bidi="ar"/>
        </w:rPr>
      </w:pPr>
    </w:p>
    <w:p w14:paraId="27849808">
      <w:pPr>
        <w:widowControl/>
        <w:spacing w:line="360" w:lineRule="auto"/>
        <w:jc w:val="left"/>
        <w:rPr>
          <w:rFonts w:ascii="Times New Roman" w:hAnsi="Times New Roman"/>
          <w:kern w:val="0"/>
          <w:sz w:val="24"/>
          <w:lang w:bidi="ar"/>
        </w:rPr>
      </w:pPr>
    </w:p>
    <w:p w14:paraId="24C94127">
      <w:pPr>
        <w:widowControl/>
        <w:spacing w:line="360" w:lineRule="auto"/>
        <w:jc w:val="left"/>
        <w:rPr>
          <w:rFonts w:ascii="Times New Roman" w:hAnsi="Times New Roman"/>
          <w:kern w:val="0"/>
          <w:sz w:val="24"/>
          <w:lang w:bidi="ar"/>
        </w:rPr>
      </w:pPr>
    </w:p>
    <w:p w14:paraId="57D52B44">
      <w:pPr>
        <w:widowControl/>
        <w:spacing w:line="360" w:lineRule="auto"/>
        <w:jc w:val="left"/>
        <w:rPr>
          <w:rFonts w:ascii="Times New Roman" w:hAnsi="Times New Roman"/>
          <w:kern w:val="0"/>
          <w:sz w:val="24"/>
          <w:lang w:bidi="ar"/>
        </w:rPr>
      </w:pPr>
    </w:p>
    <w:p w14:paraId="27E9AF17">
      <w:pPr>
        <w:widowControl/>
        <w:spacing w:line="360" w:lineRule="auto"/>
        <w:jc w:val="left"/>
        <w:rPr>
          <w:rFonts w:ascii="Times New Roman" w:hAnsi="Times New Roman"/>
          <w:kern w:val="0"/>
          <w:sz w:val="24"/>
          <w:lang w:bidi="ar"/>
        </w:rPr>
      </w:pPr>
    </w:p>
    <w:p w14:paraId="4AEEC199">
      <w:pPr>
        <w:widowControl/>
        <w:spacing w:line="360" w:lineRule="auto"/>
        <w:jc w:val="left"/>
        <w:rPr>
          <w:rFonts w:ascii="Times New Roman" w:hAnsi="Times New Roman"/>
          <w:kern w:val="0"/>
          <w:sz w:val="24"/>
          <w:lang w:bidi="ar"/>
        </w:rPr>
      </w:pPr>
    </w:p>
    <w:p w14:paraId="4485E5EB">
      <w:pPr>
        <w:widowControl/>
        <w:spacing w:line="360" w:lineRule="auto"/>
        <w:jc w:val="left"/>
        <w:rPr>
          <w:rFonts w:ascii="Times New Roman" w:hAnsi="Times New Roman"/>
          <w:kern w:val="0"/>
          <w:sz w:val="24"/>
          <w:lang w:bidi="ar"/>
        </w:rPr>
      </w:pPr>
    </w:p>
    <w:p w14:paraId="5FD25251">
      <w:pPr>
        <w:widowControl/>
        <w:spacing w:line="360" w:lineRule="auto"/>
        <w:jc w:val="left"/>
        <w:rPr>
          <w:rFonts w:ascii="Times New Roman" w:hAnsi="Times New Roman"/>
          <w:kern w:val="0"/>
          <w:sz w:val="24"/>
          <w:lang w:bidi="ar"/>
        </w:rPr>
      </w:pPr>
    </w:p>
    <w:p w14:paraId="22ACE77C">
      <w:pPr>
        <w:widowControl/>
        <w:spacing w:line="360" w:lineRule="auto"/>
        <w:jc w:val="left"/>
        <w:rPr>
          <w:rFonts w:ascii="Times New Roman" w:hAnsi="Times New Roman"/>
          <w:kern w:val="0"/>
          <w:sz w:val="24"/>
          <w:lang w:bidi="ar"/>
        </w:rPr>
      </w:pPr>
    </w:p>
    <w:p w14:paraId="5E3955C3">
      <w:pPr>
        <w:widowControl/>
        <w:spacing w:line="360" w:lineRule="auto"/>
        <w:jc w:val="left"/>
        <w:rPr>
          <w:rFonts w:ascii="Times New Roman" w:hAnsi="Times New Roman"/>
          <w:kern w:val="0"/>
          <w:sz w:val="24"/>
          <w:lang w:bidi="ar"/>
        </w:rPr>
      </w:pPr>
    </w:p>
    <w:p w14:paraId="589C1240">
      <w:pPr>
        <w:widowControl/>
        <w:spacing w:line="360" w:lineRule="auto"/>
        <w:jc w:val="left"/>
        <w:rPr>
          <w:rFonts w:ascii="Times New Roman" w:hAnsi="Times New Roman"/>
          <w:kern w:val="0"/>
          <w:sz w:val="24"/>
          <w:lang w:bidi="ar"/>
        </w:rPr>
      </w:pPr>
    </w:p>
    <w:p w14:paraId="7674F71D">
      <w:pPr>
        <w:outlineLvl w:val="0"/>
        <w:rPr>
          <w:rFonts w:ascii="Times New Roman" w:hAnsi="Times New Roman"/>
          <w:sz w:val="24"/>
        </w:rPr>
      </w:pPr>
      <w:bookmarkStart w:id="861" w:name="_Toc4365"/>
      <w:bookmarkStart w:id="862" w:name="_Toc27569"/>
      <w:bookmarkStart w:id="863" w:name="_Toc31830"/>
      <w:bookmarkStart w:id="864" w:name="_Toc25449"/>
      <w:bookmarkStart w:id="865" w:name="_Toc10543"/>
      <w:r>
        <w:rPr>
          <w:rFonts w:ascii="Times New Roman" w:hAnsi="Times New Roman"/>
          <w:b/>
          <w:bCs/>
          <w:sz w:val="24"/>
        </w:rPr>
        <w:t>附件1  OECD-ICIO（2023）经济体及行业类型</w:t>
      </w:r>
      <w:bookmarkEnd w:id="861"/>
      <w:bookmarkEnd w:id="862"/>
      <w:bookmarkEnd w:id="863"/>
      <w:bookmarkEnd w:id="864"/>
      <w:bookmarkEnd w:id="865"/>
    </w:p>
    <w:tbl>
      <w:tblPr>
        <w:tblStyle w:val="10"/>
        <w:tblW w:w="88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5966"/>
      </w:tblGrid>
      <w:tr w14:paraId="78F7AA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14:paraId="003919E3">
            <w:pPr>
              <w:rPr>
                <w:rFonts w:ascii="Times New Roman" w:hAnsi="Times New Roman"/>
                <w:szCs w:val="21"/>
              </w:rPr>
            </w:pPr>
            <w:r>
              <w:rPr>
                <w:rFonts w:ascii="Times New Roman" w:hAnsi="Times New Roman"/>
                <w:szCs w:val="21"/>
              </w:rPr>
              <w:t>包含76个经济体（38个OECD成员国、38个非OECD成员国及世界其他经济体</w:t>
            </w:r>
          </w:p>
        </w:tc>
        <w:tc>
          <w:tcPr>
            <w:tcW w:w="5966" w:type="dxa"/>
          </w:tcPr>
          <w:p w14:paraId="29A2C0CE">
            <w:pPr>
              <w:rPr>
                <w:rFonts w:ascii="Times New Roman" w:hAnsi="Times New Roman"/>
                <w:szCs w:val="21"/>
              </w:rPr>
            </w:pPr>
            <w:r>
              <w:rPr>
                <w:rFonts w:ascii="Times New Roman" w:hAnsi="Times New Roman"/>
                <w:szCs w:val="21"/>
              </w:rPr>
              <w:t>38个OECD成员国：澳大利亚、奥地利、比利时、加拿大、智利、哥伦比亚、哥斯达黎加、捷克、丹麦、爱沙尼亚、芬兰、法国、德国、希腊、匈牙利、冰岛、爱尔兰、以色列、意大利、日本、韩国、拉脱维亚、立陶宛、卢森堡、墨西哥、荷兰、新西兰、挪威、波兰、葡萄牙、斯洛伐克共和国、斯洛文尼亚、西班牙、瑞典、瑞士、土耳其、英国</w:t>
            </w:r>
            <w:r>
              <w:rPr>
                <w:rFonts w:hint="eastAsia" w:ascii="Times New Roman" w:hAnsi="Times New Roman"/>
                <w:szCs w:val="21"/>
              </w:rPr>
              <w:t>、</w:t>
            </w:r>
            <w:r>
              <w:rPr>
                <w:rFonts w:ascii="Times New Roman" w:hAnsi="Times New Roman"/>
                <w:szCs w:val="21"/>
              </w:rPr>
              <w:t>美国</w:t>
            </w:r>
          </w:p>
          <w:p w14:paraId="63CB602C">
            <w:pPr>
              <w:rPr>
                <w:rFonts w:ascii="Times New Roman" w:hAnsi="Times New Roman"/>
                <w:szCs w:val="21"/>
              </w:rPr>
            </w:pPr>
            <w:r>
              <w:rPr>
                <w:rFonts w:ascii="Times New Roman" w:hAnsi="Times New Roman"/>
                <w:szCs w:val="21"/>
              </w:rPr>
              <w:t>38个非OECD成员国：阿根廷、孟加拉国、白俄罗斯、巴西、文莱、保加利亚、柬埔寨、喀麦隆、中国、科特迪瓦、克罗地亚、塞浦路斯、埃及、中国香港、印度、印度尼西亚、约旦、哈萨克斯坦、老挝、马来西亚、马耳他、摩洛哥、缅甸、尼日利亚、巴基斯坦、秘鲁、菲律宾、罗马尼亚、俄罗斯联邦、沙特阿拉伯、塞内加尔、新加坡、南非、中国台北、泰国、突尼斯、乌克兰、越南</w:t>
            </w:r>
          </w:p>
          <w:p w14:paraId="0C356F33">
            <w:pPr>
              <w:rPr>
                <w:rFonts w:ascii="Times New Roman" w:hAnsi="Times New Roman"/>
                <w:szCs w:val="21"/>
              </w:rPr>
            </w:pPr>
          </w:p>
        </w:tc>
      </w:tr>
      <w:tr w14:paraId="72D28B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059B7AE">
            <w:pPr>
              <w:rPr>
                <w:rFonts w:ascii="Times New Roman" w:hAnsi="Times New Roman"/>
                <w:szCs w:val="21"/>
              </w:rPr>
            </w:pPr>
            <w:r>
              <w:rPr>
                <w:rFonts w:ascii="Times New Roman" w:hAnsi="Times New Roman"/>
                <w:szCs w:val="21"/>
              </w:rPr>
              <w:t>行业分类（ISIC Rev.4）</w:t>
            </w:r>
          </w:p>
        </w:tc>
        <w:tc>
          <w:tcPr>
            <w:tcW w:w="5966" w:type="dxa"/>
          </w:tcPr>
          <w:p w14:paraId="1CE87C48">
            <w:pPr>
              <w:rPr>
                <w:rFonts w:ascii="Times New Roman" w:hAnsi="Times New Roman"/>
                <w:szCs w:val="21"/>
              </w:rPr>
            </w:pPr>
            <w:r>
              <w:rPr>
                <w:rFonts w:ascii="Times New Roman" w:hAnsi="Times New Roman"/>
                <w:szCs w:val="21"/>
              </w:rPr>
              <w:t>A01_02 农业、狩猎业、林业</w:t>
            </w:r>
          </w:p>
          <w:p w14:paraId="1DF4A97B">
            <w:pPr>
              <w:rPr>
                <w:rFonts w:ascii="Times New Roman" w:hAnsi="Times New Roman"/>
                <w:szCs w:val="21"/>
              </w:rPr>
            </w:pPr>
            <w:r>
              <w:rPr>
                <w:rFonts w:ascii="Times New Roman" w:hAnsi="Times New Roman"/>
                <w:szCs w:val="21"/>
              </w:rPr>
              <w:t>A03 渔业和水产养殖业</w:t>
            </w:r>
          </w:p>
          <w:p w14:paraId="4E16868F">
            <w:pPr>
              <w:rPr>
                <w:rFonts w:ascii="Times New Roman" w:hAnsi="Times New Roman"/>
                <w:szCs w:val="21"/>
              </w:rPr>
            </w:pPr>
            <w:r>
              <w:rPr>
                <w:rFonts w:ascii="Times New Roman" w:hAnsi="Times New Roman"/>
                <w:szCs w:val="21"/>
              </w:rPr>
              <w:t>B05_06 采矿和采石，能源生产产品</w:t>
            </w:r>
          </w:p>
          <w:p w14:paraId="5135029A">
            <w:pPr>
              <w:rPr>
                <w:rFonts w:ascii="Times New Roman" w:hAnsi="Times New Roman"/>
                <w:szCs w:val="21"/>
              </w:rPr>
            </w:pPr>
            <w:r>
              <w:rPr>
                <w:rFonts w:ascii="Times New Roman" w:hAnsi="Times New Roman"/>
                <w:szCs w:val="21"/>
              </w:rPr>
              <w:t>B07_08 采矿和采石业，非能源生产产品</w:t>
            </w:r>
          </w:p>
          <w:p w14:paraId="79B1A1F0">
            <w:pPr>
              <w:rPr>
                <w:rFonts w:ascii="Times New Roman" w:hAnsi="Times New Roman"/>
                <w:szCs w:val="21"/>
              </w:rPr>
            </w:pPr>
            <w:r>
              <w:rPr>
                <w:rFonts w:ascii="Times New Roman" w:hAnsi="Times New Roman"/>
                <w:szCs w:val="21"/>
              </w:rPr>
              <w:t>B09 采矿辅助服务活动</w:t>
            </w:r>
          </w:p>
          <w:p w14:paraId="2E9E65C8">
            <w:pPr>
              <w:rPr>
                <w:rFonts w:ascii="Times New Roman" w:hAnsi="Times New Roman"/>
                <w:szCs w:val="21"/>
              </w:rPr>
            </w:pPr>
            <w:r>
              <w:rPr>
                <w:rFonts w:ascii="Times New Roman" w:hAnsi="Times New Roman"/>
                <w:szCs w:val="21"/>
              </w:rPr>
              <w:t>C10T12 食品、饮料和烟草</w:t>
            </w:r>
          </w:p>
          <w:p w14:paraId="0DB36B39">
            <w:pPr>
              <w:rPr>
                <w:rFonts w:ascii="Times New Roman" w:hAnsi="Times New Roman"/>
                <w:szCs w:val="21"/>
              </w:rPr>
            </w:pPr>
            <w:r>
              <w:rPr>
                <w:rFonts w:ascii="Times New Roman" w:hAnsi="Times New Roman"/>
                <w:szCs w:val="21"/>
              </w:rPr>
              <w:t>C13T15 纺织品、纺织产品、皮革和鞋类</w:t>
            </w:r>
          </w:p>
          <w:p w14:paraId="37251AB6">
            <w:pPr>
              <w:rPr>
                <w:rFonts w:ascii="Times New Roman" w:hAnsi="Times New Roman"/>
                <w:szCs w:val="21"/>
              </w:rPr>
            </w:pPr>
            <w:r>
              <w:rPr>
                <w:rFonts w:ascii="Times New Roman" w:hAnsi="Times New Roman"/>
                <w:szCs w:val="21"/>
              </w:rPr>
              <w:t>C16 木材及木材和软木制品</w:t>
            </w:r>
          </w:p>
          <w:p w14:paraId="257E8A04">
            <w:pPr>
              <w:rPr>
                <w:rFonts w:ascii="Times New Roman" w:hAnsi="Times New Roman"/>
                <w:szCs w:val="21"/>
              </w:rPr>
            </w:pPr>
            <w:r>
              <w:rPr>
                <w:rFonts w:ascii="Times New Roman" w:hAnsi="Times New Roman"/>
                <w:szCs w:val="21"/>
              </w:rPr>
              <w:t>C17_18 纸制品和印刷</w:t>
            </w:r>
          </w:p>
          <w:p w14:paraId="02818363">
            <w:pPr>
              <w:rPr>
                <w:rFonts w:ascii="Times New Roman" w:hAnsi="Times New Roman"/>
                <w:szCs w:val="21"/>
              </w:rPr>
            </w:pPr>
            <w:r>
              <w:rPr>
                <w:rFonts w:ascii="Times New Roman" w:hAnsi="Times New Roman"/>
                <w:szCs w:val="21"/>
              </w:rPr>
              <w:t>C19 焦炭和精炼石油产品</w:t>
            </w:r>
          </w:p>
          <w:p w14:paraId="3D9A2ED4">
            <w:pPr>
              <w:rPr>
                <w:rFonts w:ascii="Times New Roman" w:hAnsi="Times New Roman"/>
                <w:szCs w:val="21"/>
              </w:rPr>
            </w:pPr>
            <w:r>
              <w:rPr>
                <w:rFonts w:ascii="Times New Roman" w:hAnsi="Times New Roman"/>
                <w:szCs w:val="21"/>
              </w:rPr>
              <w:t>C20 化工和化工产品</w:t>
            </w:r>
          </w:p>
          <w:p w14:paraId="5F0347E5">
            <w:pPr>
              <w:rPr>
                <w:rFonts w:ascii="Times New Roman" w:hAnsi="Times New Roman"/>
                <w:szCs w:val="21"/>
              </w:rPr>
            </w:pPr>
            <w:r>
              <w:rPr>
                <w:rFonts w:ascii="Times New Roman" w:hAnsi="Times New Roman"/>
                <w:szCs w:val="21"/>
              </w:rPr>
              <w:t>C21 药品、医药化学和植物产品</w:t>
            </w:r>
          </w:p>
          <w:p w14:paraId="1BE9F49C">
            <w:pPr>
              <w:rPr>
                <w:rFonts w:ascii="Times New Roman" w:hAnsi="Times New Roman"/>
                <w:szCs w:val="21"/>
              </w:rPr>
            </w:pPr>
            <w:r>
              <w:rPr>
                <w:rFonts w:ascii="Times New Roman" w:hAnsi="Times New Roman"/>
                <w:szCs w:val="21"/>
              </w:rPr>
              <w:t>C22 橡胶和塑料制品</w:t>
            </w:r>
          </w:p>
          <w:p w14:paraId="7959C508">
            <w:pPr>
              <w:rPr>
                <w:rFonts w:ascii="Times New Roman" w:hAnsi="Times New Roman"/>
                <w:szCs w:val="21"/>
              </w:rPr>
            </w:pPr>
            <w:r>
              <w:rPr>
                <w:rFonts w:ascii="Times New Roman" w:hAnsi="Times New Roman"/>
                <w:szCs w:val="21"/>
              </w:rPr>
              <w:t>C23 其他非金属矿物制品</w:t>
            </w:r>
          </w:p>
          <w:p w14:paraId="03E8C53D">
            <w:pPr>
              <w:rPr>
                <w:rFonts w:ascii="Times New Roman" w:hAnsi="Times New Roman"/>
                <w:szCs w:val="21"/>
              </w:rPr>
            </w:pPr>
            <w:r>
              <w:rPr>
                <w:rFonts w:ascii="Times New Roman" w:hAnsi="Times New Roman"/>
                <w:szCs w:val="21"/>
              </w:rPr>
              <w:t>C24 基本金属</w:t>
            </w:r>
          </w:p>
          <w:p w14:paraId="13E3560F">
            <w:pPr>
              <w:rPr>
                <w:rFonts w:ascii="Times New Roman" w:hAnsi="Times New Roman"/>
                <w:szCs w:val="21"/>
              </w:rPr>
            </w:pPr>
            <w:r>
              <w:rPr>
                <w:rFonts w:ascii="Times New Roman" w:hAnsi="Times New Roman"/>
                <w:szCs w:val="21"/>
              </w:rPr>
              <w:t>C25 金属加工产品</w:t>
            </w:r>
          </w:p>
          <w:p w14:paraId="136926F6">
            <w:pPr>
              <w:rPr>
                <w:rFonts w:ascii="Times New Roman" w:hAnsi="Times New Roman"/>
                <w:szCs w:val="21"/>
              </w:rPr>
            </w:pPr>
            <w:r>
              <w:rPr>
                <w:rFonts w:ascii="Times New Roman" w:hAnsi="Times New Roman"/>
                <w:szCs w:val="21"/>
              </w:rPr>
              <w:t>C26 计算机、电子和光学设备</w:t>
            </w:r>
          </w:p>
          <w:p w14:paraId="440876F8">
            <w:pPr>
              <w:rPr>
                <w:rFonts w:ascii="Times New Roman" w:hAnsi="Times New Roman"/>
                <w:szCs w:val="21"/>
              </w:rPr>
            </w:pPr>
            <w:r>
              <w:rPr>
                <w:rFonts w:ascii="Times New Roman" w:hAnsi="Times New Roman"/>
                <w:szCs w:val="21"/>
              </w:rPr>
              <w:t>C27 电子设备</w:t>
            </w:r>
          </w:p>
          <w:p w14:paraId="13C8EC80">
            <w:pPr>
              <w:rPr>
                <w:rFonts w:ascii="Times New Roman" w:hAnsi="Times New Roman"/>
                <w:szCs w:val="21"/>
              </w:rPr>
            </w:pPr>
            <w:r>
              <w:rPr>
                <w:rFonts w:ascii="Times New Roman" w:hAnsi="Times New Roman"/>
                <w:szCs w:val="21"/>
              </w:rPr>
              <w:t xml:space="preserve">C28 机械和设备（其他） </w:t>
            </w:r>
          </w:p>
          <w:p w14:paraId="1E25AD43">
            <w:pPr>
              <w:rPr>
                <w:rFonts w:ascii="Times New Roman" w:hAnsi="Times New Roman"/>
                <w:szCs w:val="21"/>
              </w:rPr>
            </w:pPr>
            <w:r>
              <w:rPr>
                <w:rFonts w:ascii="Times New Roman" w:hAnsi="Times New Roman"/>
                <w:szCs w:val="21"/>
              </w:rPr>
              <w:t>C29 汽车、拖车和半拖车</w:t>
            </w:r>
          </w:p>
          <w:p w14:paraId="2674B71D">
            <w:pPr>
              <w:rPr>
                <w:rFonts w:ascii="Times New Roman" w:hAnsi="Times New Roman"/>
                <w:szCs w:val="21"/>
              </w:rPr>
            </w:pPr>
            <w:r>
              <w:rPr>
                <w:rFonts w:ascii="Times New Roman" w:hAnsi="Times New Roman"/>
                <w:szCs w:val="21"/>
              </w:rPr>
              <w:t>C30 其他运输设备</w:t>
            </w:r>
          </w:p>
          <w:p w14:paraId="66A189DB">
            <w:pPr>
              <w:rPr>
                <w:rFonts w:ascii="Times New Roman" w:hAnsi="Times New Roman"/>
                <w:szCs w:val="21"/>
              </w:rPr>
            </w:pPr>
            <w:r>
              <w:rPr>
                <w:rFonts w:ascii="Times New Roman" w:hAnsi="Times New Roman"/>
                <w:szCs w:val="21"/>
              </w:rPr>
              <w:t>C31T33 其他制造；机械设备的修理和安装</w:t>
            </w:r>
          </w:p>
          <w:p w14:paraId="5E328AD9">
            <w:pPr>
              <w:rPr>
                <w:rFonts w:ascii="Times New Roman" w:hAnsi="Times New Roman"/>
                <w:szCs w:val="21"/>
              </w:rPr>
            </w:pPr>
            <w:r>
              <w:rPr>
                <w:rFonts w:ascii="Times New Roman" w:hAnsi="Times New Roman"/>
                <w:szCs w:val="21"/>
              </w:rPr>
              <w:t>D 电力、燃气、蒸汽和空调供应</w:t>
            </w:r>
          </w:p>
          <w:p w14:paraId="54057D13">
            <w:pPr>
              <w:rPr>
                <w:rFonts w:ascii="Times New Roman" w:hAnsi="Times New Roman"/>
                <w:szCs w:val="21"/>
              </w:rPr>
            </w:pPr>
            <w:r>
              <w:rPr>
                <w:rFonts w:ascii="Times New Roman" w:hAnsi="Times New Roman"/>
                <w:szCs w:val="21"/>
              </w:rPr>
              <w:t>E 供水；污水处理、废物管理和补救活动</w:t>
            </w:r>
          </w:p>
          <w:p w14:paraId="719C1E5C">
            <w:pPr>
              <w:rPr>
                <w:rFonts w:ascii="Times New Roman" w:hAnsi="Times New Roman"/>
                <w:szCs w:val="21"/>
              </w:rPr>
            </w:pPr>
            <w:r>
              <w:rPr>
                <w:rFonts w:ascii="Times New Roman" w:hAnsi="Times New Roman"/>
                <w:szCs w:val="21"/>
              </w:rPr>
              <w:t>F 建筑业</w:t>
            </w:r>
          </w:p>
          <w:p w14:paraId="0D45B52C">
            <w:pPr>
              <w:rPr>
                <w:rFonts w:ascii="Times New Roman" w:hAnsi="Times New Roman"/>
                <w:szCs w:val="21"/>
              </w:rPr>
            </w:pPr>
            <w:r>
              <w:rPr>
                <w:rFonts w:ascii="Times New Roman" w:hAnsi="Times New Roman"/>
                <w:szCs w:val="21"/>
              </w:rPr>
              <w:t>G 批发和零售业；汽车修理</w:t>
            </w:r>
          </w:p>
          <w:p w14:paraId="4644154D">
            <w:pPr>
              <w:rPr>
                <w:rFonts w:ascii="Times New Roman" w:hAnsi="Times New Roman"/>
                <w:szCs w:val="21"/>
              </w:rPr>
            </w:pPr>
            <w:r>
              <w:rPr>
                <w:rFonts w:ascii="Times New Roman" w:hAnsi="Times New Roman"/>
                <w:szCs w:val="21"/>
              </w:rPr>
              <w:t>H49 陆运和管道运输</w:t>
            </w:r>
          </w:p>
          <w:p w14:paraId="3CF20D47">
            <w:pPr>
              <w:rPr>
                <w:rFonts w:ascii="Times New Roman" w:hAnsi="Times New Roman"/>
                <w:szCs w:val="21"/>
              </w:rPr>
            </w:pPr>
            <w:r>
              <w:rPr>
                <w:rFonts w:ascii="Times New Roman" w:hAnsi="Times New Roman"/>
                <w:szCs w:val="21"/>
              </w:rPr>
              <w:t>H50 水运输</w:t>
            </w:r>
          </w:p>
          <w:p w14:paraId="2CF4429F">
            <w:pPr>
              <w:rPr>
                <w:rFonts w:ascii="Times New Roman" w:hAnsi="Times New Roman"/>
                <w:szCs w:val="21"/>
              </w:rPr>
            </w:pPr>
            <w:r>
              <w:rPr>
                <w:rFonts w:ascii="Times New Roman" w:hAnsi="Times New Roman"/>
                <w:szCs w:val="21"/>
              </w:rPr>
              <w:t>H51 航空运输</w:t>
            </w:r>
          </w:p>
          <w:p w14:paraId="31ACA1D5">
            <w:pPr>
              <w:rPr>
                <w:rFonts w:ascii="Times New Roman" w:hAnsi="Times New Roman"/>
                <w:szCs w:val="21"/>
              </w:rPr>
            </w:pPr>
            <w:r>
              <w:rPr>
                <w:rFonts w:ascii="Times New Roman" w:hAnsi="Times New Roman"/>
                <w:szCs w:val="21"/>
              </w:rPr>
              <w:t>H52 仓储和运输辅助活动</w:t>
            </w:r>
          </w:p>
          <w:p w14:paraId="46C93A93">
            <w:pPr>
              <w:rPr>
                <w:rFonts w:ascii="Times New Roman" w:hAnsi="Times New Roman"/>
                <w:szCs w:val="21"/>
              </w:rPr>
            </w:pPr>
            <w:r>
              <w:rPr>
                <w:rFonts w:ascii="Times New Roman" w:hAnsi="Times New Roman"/>
                <w:szCs w:val="21"/>
              </w:rPr>
              <w:t>H53 邮政和快递活动</w:t>
            </w:r>
          </w:p>
          <w:p w14:paraId="30D8FD35">
            <w:pPr>
              <w:rPr>
                <w:rFonts w:ascii="Times New Roman" w:hAnsi="Times New Roman"/>
                <w:szCs w:val="21"/>
              </w:rPr>
            </w:pPr>
            <w:r>
              <w:rPr>
                <w:rFonts w:ascii="Times New Roman" w:hAnsi="Times New Roman"/>
                <w:szCs w:val="21"/>
              </w:rPr>
              <w:t>I 住宿和餐饮服务活动</w:t>
            </w:r>
          </w:p>
          <w:p w14:paraId="0F76B200">
            <w:pPr>
              <w:rPr>
                <w:rFonts w:ascii="Times New Roman" w:hAnsi="Times New Roman"/>
                <w:szCs w:val="21"/>
              </w:rPr>
            </w:pPr>
            <w:r>
              <w:rPr>
                <w:rFonts w:ascii="Times New Roman" w:hAnsi="Times New Roman"/>
                <w:szCs w:val="21"/>
              </w:rPr>
              <w:t>J58T60 出版、音像和广播活动</w:t>
            </w:r>
          </w:p>
          <w:p w14:paraId="57975203">
            <w:pPr>
              <w:rPr>
                <w:rFonts w:ascii="Times New Roman" w:hAnsi="Times New Roman"/>
                <w:szCs w:val="21"/>
              </w:rPr>
            </w:pPr>
            <w:r>
              <w:rPr>
                <w:rFonts w:ascii="Times New Roman" w:hAnsi="Times New Roman"/>
                <w:szCs w:val="21"/>
              </w:rPr>
              <w:t>J61 电信</w:t>
            </w:r>
          </w:p>
          <w:p w14:paraId="633216C7">
            <w:pPr>
              <w:rPr>
                <w:rFonts w:ascii="Times New Roman" w:hAnsi="Times New Roman"/>
                <w:szCs w:val="21"/>
              </w:rPr>
            </w:pPr>
            <w:r>
              <w:rPr>
                <w:rFonts w:ascii="Times New Roman" w:hAnsi="Times New Roman"/>
                <w:szCs w:val="21"/>
              </w:rPr>
              <w:t>J62_63 信息技术和其他信息服务</w:t>
            </w:r>
          </w:p>
          <w:p w14:paraId="13A0BA65">
            <w:pPr>
              <w:rPr>
                <w:rFonts w:ascii="Times New Roman" w:hAnsi="Times New Roman"/>
                <w:szCs w:val="21"/>
              </w:rPr>
            </w:pPr>
            <w:r>
              <w:rPr>
                <w:rFonts w:ascii="Times New Roman" w:hAnsi="Times New Roman"/>
                <w:szCs w:val="21"/>
              </w:rPr>
              <w:t>K 金融和保险活动</w:t>
            </w:r>
          </w:p>
          <w:p w14:paraId="181B6FF6">
            <w:pPr>
              <w:rPr>
                <w:rFonts w:ascii="Times New Roman" w:hAnsi="Times New Roman"/>
                <w:szCs w:val="21"/>
              </w:rPr>
            </w:pPr>
            <w:r>
              <w:rPr>
                <w:rFonts w:ascii="Times New Roman" w:hAnsi="Times New Roman"/>
                <w:szCs w:val="21"/>
              </w:rPr>
              <w:t xml:space="preserve">L 房地产 </w:t>
            </w:r>
          </w:p>
          <w:p w14:paraId="6FA2FDD7">
            <w:pPr>
              <w:rPr>
                <w:rFonts w:ascii="Times New Roman" w:hAnsi="Times New Roman"/>
                <w:szCs w:val="21"/>
              </w:rPr>
            </w:pPr>
            <w:r>
              <w:rPr>
                <w:rFonts w:ascii="Times New Roman" w:hAnsi="Times New Roman"/>
                <w:szCs w:val="21"/>
              </w:rPr>
              <w:t>M 专业、科学和技术活动</w:t>
            </w:r>
          </w:p>
          <w:p w14:paraId="5AF11A43">
            <w:pPr>
              <w:rPr>
                <w:rFonts w:ascii="Times New Roman" w:hAnsi="Times New Roman"/>
                <w:szCs w:val="21"/>
              </w:rPr>
            </w:pPr>
            <w:r>
              <w:rPr>
                <w:rFonts w:ascii="Times New Roman" w:hAnsi="Times New Roman"/>
                <w:szCs w:val="21"/>
              </w:rPr>
              <w:t>N 行政和支助服务</w:t>
            </w:r>
          </w:p>
          <w:p w14:paraId="6E89719A">
            <w:pPr>
              <w:rPr>
                <w:rFonts w:ascii="Times New Roman" w:hAnsi="Times New Roman"/>
                <w:szCs w:val="21"/>
              </w:rPr>
            </w:pPr>
            <w:r>
              <w:rPr>
                <w:rFonts w:ascii="Times New Roman" w:hAnsi="Times New Roman"/>
                <w:szCs w:val="21"/>
              </w:rPr>
              <w:t>O 公共行政和国防；强制性社会保障</w:t>
            </w:r>
          </w:p>
          <w:p w14:paraId="29D8050D">
            <w:pPr>
              <w:rPr>
                <w:rFonts w:ascii="Times New Roman" w:hAnsi="Times New Roman"/>
                <w:szCs w:val="21"/>
              </w:rPr>
            </w:pPr>
            <w:r>
              <w:rPr>
                <w:rFonts w:ascii="Times New Roman" w:hAnsi="Times New Roman"/>
                <w:szCs w:val="21"/>
              </w:rPr>
              <w:t>P 教育</w:t>
            </w:r>
          </w:p>
          <w:p w14:paraId="5F4690F9">
            <w:pPr>
              <w:rPr>
                <w:rFonts w:ascii="Times New Roman" w:hAnsi="Times New Roman"/>
                <w:sz w:val="24"/>
              </w:rPr>
            </w:pPr>
            <w:r>
              <w:rPr>
                <w:rFonts w:ascii="Times New Roman" w:hAnsi="Times New Roman"/>
                <w:szCs w:val="21"/>
              </w:rPr>
              <w:t xml:space="preserve">Q </w:t>
            </w:r>
            <w:r>
              <w:rPr>
                <w:rFonts w:ascii="Times New Roman" w:hAnsi="Times New Roman"/>
                <w:sz w:val="24"/>
              </w:rPr>
              <w:t>卫生和社会工作</w:t>
            </w:r>
          </w:p>
          <w:p w14:paraId="313484B6">
            <w:pPr>
              <w:rPr>
                <w:rFonts w:ascii="Times New Roman" w:hAnsi="Times New Roman"/>
                <w:szCs w:val="21"/>
              </w:rPr>
            </w:pPr>
            <w:r>
              <w:rPr>
                <w:rFonts w:ascii="Times New Roman" w:hAnsi="Times New Roman"/>
                <w:szCs w:val="21"/>
              </w:rPr>
              <w:t>R 艺术、娱乐和休闲</w:t>
            </w:r>
          </w:p>
          <w:p w14:paraId="46D4154E">
            <w:pPr>
              <w:rPr>
                <w:rFonts w:ascii="Times New Roman" w:hAnsi="Times New Roman"/>
                <w:szCs w:val="21"/>
              </w:rPr>
            </w:pPr>
            <w:r>
              <w:rPr>
                <w:rFonts w:ascii="Times New Roman" w:hAnsi="Times New Roman"/>
                <w:szCs w:val="21"/>
              </w:rPr>
              <w:t>S 其他服务活动</w:t>
            </w:r>
          </w:p>
          <w:p w14:paraId="51422D59">
            <w:pPr>
              <w:rPr>
                <w:rFonts w:ascii="Times New Roman" w:hAnsi="Times New Roman"/>
                <w:szCs w:val="21"/>
              </w:rPr>
            </w:pPr>
            <w:r>
              <w:rPr>
                <w:rFonts w:ascii="Times New Roman" w:hAnsi="Times New Roman"/>
                <w:szCs w:val="21"/>
              </w:rPr>
              <w:t>T 作为雇主的住户活动；住户自用的无差别商品和服务生产活动</w:t>
            </w:r>
          </w:p>
        </w:tc>
      </w:tr>
    </w:tbl>
    <w:p w14:paraId="1235AB0A">
      <w:pPr>
        <w:rPr>
          <w:rFonts w:ascii="Times New Roman" w:hAnsi="Times New Roman"/>
          <w:sz w:val="24"/>
        </w:rPr>
      </w:pPr>
    </w:p>
    <w:p w14:paraId="2FEF5183">
      <w:pPr>
        <w:rPr>
          <w:rFonts w:ascii="Times New Roman" w:hAnsi="Times New Roman"/>
          <w:sz w:val="24"/>
        </w:rPr>
      </w:pPr>
    </w:p>
    <w:p w14:paraId="0B16CEE2">
      <w:pPr>
        <w:rPr>
          <w:rFonts w:ascii="Times New Roman" w:hAnsi="Times New Roman"/>
          <w:sz w:val="24"/>
        </w:rPr>
      </w:pPr>
    </w:p>
    <w:p w14:paraId="050B61BD">
      <w:pPr>
        <w:rPr>
          <w:rFonts w:ascii="Times New Roman" w:hAnsi="Times New Roman"/>
          <w:sz w:val="24"/>
        </w:rPr>
      </w:pPr>
    </w:p>
    <w:p w14:paraId="20B13487">
      <w:pPr>
        <w:rPr>
          <w:rFonts w:ascii="Times New Roman" w:hAnsi="Times New Roman"/>
          <w:sz w:val="24"/>
        </w:rPr>
      </w:pPr>
    </w:p>
    <w:p w14:paraId="4938E09B">
      <w:pPr>
        <w:rPr>
          <w:rFonts w:ascii="Times New Roman" w:hAnsi="Times New Roman"/>
          <w:sz w:val="24"/>
        </w:rPr>
      </w:pPr>
    </w:p>
    <w:p w14:paraId="260D71AD">
      <w:pPr>
        <w:rPr>
          <w:rFonts w:ascii="Times New Roman" w:hAnsi="Times New Roman"/>
          <w:sz w:val="24"/>
        </w:rPr>
      </w:pPr>
    </w:p>
    <w:p w14:paraId="6CCECBBE">
      <w:pPr>
        <w:rPr>
          <w:rFonts w:ascii="Times New Roman" w:hAnsi="Times New Roman"/>
          <w:sz w:val="24"/>
        </w:rPr>
      </w:pPr>
    </w:p>
    <w:p w14:paraId="546B2651">
      <w:pPr>
        <w:rPr>
          <w:rFonts w:ascii="Times New Roman" w:hAnsi="Times New Roman"/>
          <w:sz w:val="24"/>
        </w:rPr>
      </w:pPr>
    </w:p>
    <w:p w14:paraId="2DA9D9A7">
      <w:pPr>
        <w:rPr>
          <w:rFonts w:ascii="Times New Roman" w:hAnsi="Times New Roman"/>
          <w:sz w:val="24"/>
        </w:rPr>
      </w:pPr>
    </w:p>
    <w:p w14:paraId="680FA88B">
      <w:pPr>
        <w:rPr>
          <w:rFonts w:ascii="Times New Roman" w:hAnsi="Times New Roman"/>
          <w:sz w:val="24"/>
        </w:rPr>
      </w:pPr>
    </w:p>
    <w:p w14:paraId="3BC1C446">
      <w:pPr>
        <w:rPr>
          <w:rFonts w:ascii="Times New Roman" w:hAnsi="Times New Roman"/>
          <w:sz w:val="24"/>
        </w:rPr>
      </w:pPr>
    </w:p>
    <w:p w14:paraId="13937ADD">
      <w:pPr>
        <w:rPr>
          <w:rFonts w:ascii="Times New Roman" w:hAnsi="Times New Roman"/>
          <w:sz w:val="24"/>
        </w:rPr>
      </w:pPr>
    </w:p>
    <w:p w14:paraId="1BDD2410">
      <w:pPr>
        <w:rPr>
          <w:rFonts w:ascii="Times New Roman" w:hAnsi="Times New Roman"/>
          <w:sz w:val="24"/>
        </w:rPr>
      </w:pPr>
    </w:p>
    <w:p w14:paraId="0DBD40FF">
      <w:pPr>
        <w:rPr>
          <w:rFonts w:ascii="Times New Roman" w:hAnsi="Times New Roman"/>
          <w:sz w:val="24"/>
        </w:rPr>
      </w:pPr>
    </w:p>
    <w:p w14:paraId="30733F8B">
      <w:pPr>
        <w:rPr>
          <w:rFonts w:ascii="Times New Roman" w:hAnsi="Times New Roman"/>
          <w:sz w:val="24"/>
        </w:rPr>
      </w:pPr>
    </w:p>
    <w:p w14:paraId="50598738">
      <w:pPr>
        <w:rPr>
          <w:rFonts w:ascii="Times New Roman" w:hAnsi="Times New Roman"/>
          <w:sz w:val="24"/>
        </w:rPr>
      </w:pPr>
    </w:p>
    <w:p w14:paraId="15A55360">
      <w:pPr>
        <w:rPr>
          <w:rFonts w:ascii="Times New Roman" w:hAnsi="Times New Roman"/>
          <w:sz w:val="24"/>
        </w:rPr>
      </w:pPr>
    </w:p>
    <w:p w14:paraId="027C5029">
      <w:pPr>
        <w:rPr>
          <w:rFonts w:ascii="Times New Roman" w:hAnsi="Times New Roman"/>
          <w:sz w:val="24"/>
        </w:rPr>
      </w:pPr>
    </w:p>
    <w:p w14:paraId="761BF6E7">
      <w:pPr>
        <w:rPr>
          <w:rFonts w:ascii="Times New Roman" w:hAnsi="Times New Roman"/>
          <w:sz w:val="24"/>
        </w:rPr>
      </w:pPr>
    </w:p>
    <w:p w14:paraId="29DBFD19">
      <w:pPr>
        <w:rPr>
          <w:rFonts w:ascii="Times New Roman" w:hAnsi="Times New Roman"/>
          <w:sz w:val="24"/>
        </w:rPr>
      </w:pPr>
    </w:p>
    <w:p w14:paraId="77897854">
      <w:pPr>
        <w:rPr>
          <w:rFonts w:ascii="Times New Roman" w:hAnsi="Times New Roman"/>
          <w:sz w:val="24"/>
        </w:rPr>
      </w:pPr>
    </w:p>
    <w:p w14:paraId="6FDA1CF5">
      <w:pPr>
        <w:rPr>
          <w:rFonts w:ascii="Times New Roman" w:hAnsi="Times New Roman"/>
          <w:sz w:val="24"/>
        </w:rPr>
      </w:pPr>
    </w:p>
    <w:p w14:paraId="1D95D951">
      <w:pPr>
        <w:rPr>
          <w:rFonts w:ascii="Times New Roman" w:hAnsi="Times New Roman"/>
          <w:sz w:val="24"/>
        </w:rPr>
      </w:pPr>
    </w:p>
    <w:p w14:paraId="18BECB13">
      <w:pPr>
        <w:rPr>
          <w:rFonts w:ascii="Times New Roman" w:hAnsi="Times New Roman"/>
          <w:sz w:val="24"/>
        </w:rPr>
      </w:pPr>
    </w:p>
    <w:p w14:paraId="6A8158CA">
      <w:pPr>
        <w:rPr>
          <w:rFonts w:ascii="Times New Roman" w:hAnsi="Times New Roman"/>
          <w:sz w:val="24"/>
        </w:rPr>
      </w:pPr>
    </w:p>
    <w:p w14:paraId="7F3822C2">
      <w:pPr>
        <w:rPr>
          <w:rFonts w:ascii="Times New Roman" w:hAnsi="Times New Roman"/>
          <w:sz w:val="24"/>
        </w:rPr>
      </w:pPr>
    </w:p>
    <w:p w14:paraId="279A6377">
      <w:pPr>
        <w:outlineLvl w:val="0"/>
        <w:rPr>
          <w:rFonts w:ascii="Times New Roman" w:hAnsi="Times New Roman"/>
          <w:sz w:val="24"/>
        </w:rPr>
      </w:pPr>
      <w:bookmarkStart w:id="866" w:name="_Toc7031"/>
      <w:bookmarkStart w:id="867" w:name="_Toc10847"/>
      <w:bookmarkStart w:id="868" w:name="_Toc17380"/>
      <w:bookmarkStart w:id="869" w:name="_Toc4919"/>
      <w:bookmarkStart w:id="870" w:name="_Toc2332"/>
      <w:r>
        <w:rPr>
          <w:rFonts w:ascii="Times New Roman" w:hAnsi="Times New Roman"/>
          <w:b/>
          <w:bCs/>
          <w:sz w:val="24"/>
        </w:rPr>
        <w:t>附件2 中国多区域投入产出表归并后的29个行业分类</w:t>
      </w:r>
      <w:bookmarkEnd w:id="866"/>
      <w:bookmarkEnd w:id="867"/>
      <w:bookmarkEnd w:id="868"/>
      <w:bookmarkEnd w:id="869"/>
      <w:bookmarkEnd w:id="870"/>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6D8C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4261" w:type="dxa"/>
          </w:tcPr>
          <w:p w14:paraId="68E690CA">
            <w:pPr>
              <w:rPr>
                <w:rFonts w:ascii="Times New Roman" w:hAnsi="Times New Roman"/>
                <w:sz w:val="24"/>
              </w:rPr>
            </w:pPr>
            <w:r>
              <w:rPr>
                <w:rFonts w:ascii="Times New Roman" w:hAnsi="Times New Roman"/>
                <w:sz w:val="24"/>
              </w:rPr>
              <w:t>行业</w:t>
            </w:r>
          </w:p>
        </w:tc>
        <w:tc>
          <w:tcPr>
            <w:tcW w:w="4261" w:type="dxa"/>
          </w:tcPr>
          <w:p w14:paraId="704D76F0">
            <w:pPr>
              <w:rPr>
                <w:rFonts w:ascii="Times New Roman" w:hAnsi="Times New Roman"/>
                <w:sz w:val="24"/>
              </w:rPr>
            </w:pPr>
            <w:r>
              <w:rPr>
                <w:rFonts w:ascii="Times New Roman" w:hAnsi="Times New Roman"/>
                <w:sz w:val="24"/>
              </w:rPr>
              <w:t>行业</w:t>
            </w:r>
          </w:p>
        </w:tc>
      </w:tr>
      <w:tr w14:paraId="6BE91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24999071">
            <w:pPr>
              <w:widowControl/>
              <w:jc w:val="left"/>
              <w:textAlignment w:val="center"/>
              <w:rPr>
                <w:rFonts w:ascii="Times New Roman" w:hAnsi="Times New Roman"/>
                <w:sz w:val="24"/>
              </w:rPr>
            </w:pPr>
            <w:r>
              <w:rPr>
                <w:rFonts w:ascii="Times New Roman" w:hAnsi="Times New Roman"/>
                <w:color w:val="000000"/>
                <w:kern w:val="0"/>
                <w:sz w:val="22"/>
                <w:szCs w:val="22"/>
                <w:lang w:bidi="ar"/>
              </w:rPr>
              <w:t>1 农业</w:t>
            </w:r>
          </w:p>
        </w:tc>
        <w:tc>
          <w:tcPr>
            <w:tcW w:w="4261" w:type="dxa"/>
            <w:vAlign w:val="center"/>
          </w:tcPr>
          <w:p w14:paraId="32471478">
            <w:pPr>
              <w:widowControl/>
              <w:jc w:val="left"/>
              <w:textAlignment w:val="center"/>
              <w:rPr>
                <w:rFonts w:ascii="Times New Roman" w:hAnsi="Times New Roman"/>
                <w:sz w:val="24"/>
              </w:rPr>
            </w:pPr>
            <w:r>
              <w:rPr>
                <w:rFonts w:ascii="Times New Roman" w:hAnsi="Times New Roman"/>
                <w:color w:val="000000"/>
                <w:kern w:val="0"/>
                <w:sz w:val="22"/>
                <w:szCs w:val="22"/>
                <w:lang w:bidi="ar"/>
              </w:rPr>
              <w:t>16 通用、专用设备制造业</w:t>
            </w:r>
          </w:p>
        </w:tc>
      </w:tr>
      <w:tr w14:paraId="2ED77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68E90457">
            <w:pPr>
              <w:widowControl/>
              <w:jc w:val="left"/>
              <w:textAlignment w:val="center"/>
              <w:rPr>
                <w:rFonts w:ascii="Times New Roman" w:hAnsi="Times New Roman"/>
                <w:sz w:val="24"/>
              </w:rPr>
            </w:pPr>
            <w:r>
              <w:rPr>
                <w:rFonts w:ascii="Times New Roman" w:hAnsi="Times New Roman"/>
                <w:color w:val="000000"/>
                <w:kern w:val="0"/>
                <w:sz w:val="22"/>
                <w:szCs w:val="22"/>
                <w:lang w:bidi="ar"/>
              </w:rPr>
              <w:t>2 煤炭开采和洗选业</w:t>
            </w:r>
          </w:p>
        </w:tc>
        <w:tc>
          <w:tcPr>
            <w:tcW w:w="4261" w:type="dxa"/>
            <w:vAlign w:val="center"/>
          </w:tcPr>
          <w:p w14:paraId="4E585C3D">
            <w:pPr>
              <w:widowControl/>
              <w:jc w:val="left"/>
              <w:textAlignment w:val="center"/>
              <w:rPr>
                <w:rFonts w:ascii="Times New Roman" w:hAnsi="Times New Roman"/>
                <w:sz w:val="24"/>
              </w:rPr>
            </w:pPr>
            <w:r>
              <w:rPr>
                <w:rFonts w:ascii="Times New Roman" w:hAnsi="Times New Roman"/>
                <w:color w:val="000000"/>
                <w:kern w:val="0"/>
                <w:sz w:val="22"/>
                <w:szCs w:val="22"/>
                <w:lang w:bidi="ar"/>
              </w:rPr>
              <w:t>17 交通运输设备制造业</w:t>
            </w:r>
          </w:p>
        </w:tc>
      </w:tr>
      <w:tr w14:paraId="211868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1B68D863">
            <w:pPr>
              <w:widowControl/>
              <w:jc w:val="left"/>
              <w:textAlignment w:val="center"/>
              <w:rPr>
                <w:rFonts w:ascii="Times New Roman" w:hAnsi="Times New Roman"/>
                <w:sz w:val="24"/>
              </w:rPr>
            </w:pPr>
            <w:r>
              <w:rPr>
                <w:rFonts w:ascii="Times New Roman" w:hAnsi="Times New Roman"/>
                <w:color w:val="000000"/>
                <w:kern w:val="0"/>
                <w:sz w:val="22"/>
                <w:szCs w:val="22"/>
                <w:lang w:bidi="ar"/>
              </w:rPr>
              <w:t>3 石油和天然气开采业</w:t>
            </w:r>
          </w:p>
        </w:tc>
        <w:tc>
          <w:tcPr>
            <w:tcW w:w="4261" w:type="dxa"/>
            <w:vAlign w:val="center"/>
          </w:tcPr>
          <w:p w14:paraId="20420DCE">
            <w:pPr>
              <w:widowControl/>
              <w:jc w:val="left"/>
              <w:textAlignment w:val="center"/>
              <w:rPr>
                <w:rFonts w:ascii="Times New Roman" w:hAnsi="Times New Roman"/>
                <w:sz w:val="24"/>
              </w:rPr>
            </w:pPr>
            <w:r>
              <w:rPr>
                <w:rFonts w:ascii="Times New Roman" w:hAnsi="Times New Roman"/>
                <w:color w:val="000000"/>
                <w:kern w:val="0"/>
                <w:sz w:val="22"/>
                <w:szCs w:val="22"/>
                <w:lang w:bidi="ar"/>
              </w:rPr>
              <w:t>18 电气机械及器材制造业</w:t>
            </w:r>
          </w:p>
        </w:tc>
      </w:tr>
      <w:tr w14:paraId="4916C2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40695B8E">
            <w:pPr>
              <w:widowControl/>
              <w:jc w:val="left"/>
              <w:textAlignment w:val="center"/>
              <w:rPr>
                <w:rFonts w:ascii="Times New Roman" w:hAnsi="Times New Roman"/>
                <w:sz w:val="24"/>
              </w:rPr>
            </w:pPr>
            <w:r>
              <w:rPr>
                <w:rFonts w:ascii="Times New Roman" w:hAnsi="Times New Roman"/>
                <w:color w:val="000000"/>
                <w:kern w:val="0"/>
                <w:sz w:val="22"/>
                <w:szCs w:val="22"/>
                <w:lang w:bidi="ar"/>
              </w:rPr>
              <w:t>4 金属矿采选业</w:t>
            </w:r>
          </w:p>
        </w:tc>
        <w:tc>
          <w:tcPr>
            <w:tcW w:w="4261" w:type="dxa"/>
            <w:vAlign w:val="center"/>
          </w:tcPr>
          <w:p w14:paraId="24EA3C44">
            <w:pPr>
              <w:widowControl/>
              <w:jc w:val="left"/>
              <w:textAlignment w:val="center"/>
              <w:rPr>
                <w:rFonts w:ascii="Times New Roman" w:hAnsi="Times New Roman"/>
                <w:sz w:val="24"/>
              </w:rPr>
            </w:pPr>
            <w:r>
              <w:rPr>
                <w:rFonts w:ascii="Times New Roman" w:hAnsi="Times New Roman"/>
                <w:color w:val="000000"/>
                <w:kern w:val="0"/>
                <w:sz w:val="22"/>
                <w:szCs w:val="22"/>
                <w:lang w:bidi="ar"/>
              </w:rPr>
              <w:t>19 通信设备、计算机及其他电子设备制造业</w:t>
            </w:r>
          </w:p>
        </w:tc>
      </w:tr>
      <w:tr w14:paraId="10669E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093D662F">
            <w:pPr>
              <w:widowControl/>
              <w:jc w:val="left"/>
              <w:textAlignment w:val="center"/>
              <w:rPr>
                <w:rFonts w:ascii="Times New Roman" w:hAnsi="Times New Roman"/>
                <w:sz w:val="24"/>
              </w:rPr>
            </w:pPr>
            <w:r>
              <w:rPr>
                <w:rFonts w:ascii="Times New Roman" w:hAnsi="Times New Roman"/>
                <w:color w:val="000000"/>
                <w:kern w:val="0"/>
                <w:sz w:val="22"/>
                <w:szCs w:val="22"/>
                <w:lang w:bidi="ar"/>
              </w:rPr>
              <w:t>5 非金属矿采选业</w:t>
            </w:r>
          </w:p>
        </w:tc>
        <w:tc>
          <w:tcPr>
            <w:tcW w:w="4261" w:type="dxa"/>
            <w:vAlign w:val="center"/>
          </w:tcPr>
          <w:p w14:paraId="1385D5C5">
            <w:pPr>
              <w:widowControl/>
              <w:jc w:val="left"/>
              <w:textAlignment w:val="center"/>
              <w:rPr>
                <w:rFonts w:ascii="Times New Roman" w:hAnsi="Times New Roman"/>
                <w:sz w:val="24"/>
              </w:rPr>
            </w:pPr>
            <w:r>
              <w:rPr>
                <w:rFonts w:ascii="Times New Roman" w:hAnsi="Times New Roman"/>
                <w:color w:val="000000"/>
                <w:kern w:val="0"/>
                <w:sz w:val="22"/>
                <w:szCs w:val="22"/>
                <w:lang w:bidi="ar"/>
              </w:rPr>
              <w:t>20 仪器仪表及文化、办公用机械制造业</w:t>
            </w:r>
          </w:p>
        </w:tc>
      </w:tr>
      <w:tr w14:paraId="254483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4BEE2122">
            <w:pPr>
              <w:widowControl/>
              <w:jc w:val="left"/>
              <w:textAlignment w:val="center"/>
              <w:rPr>
                <w:rFonts w:ascii="Times New Roman" w:hAnsi="Times New Roman"/>
                <w:sz w:val="24"/>
              </w:rPr>
            </w:pPr>
            <w:r>
              <w:rPr>
                <w:rFonts w:ascii="Times New Roman" w:hAnsi="Times New Roman"/>
                <w:color w:val="000000"/>
                <w:kern w:val="0"/>
                <w:sz w:val="22"/>
                <w:szCs w:val="22"/>
                <w:lang w:bidi="ar"/>
              </w:rPr>
              <w:t>6 食品制造及烟草加工业</w:t>
            </w:r>
          </w:p>
        </w:tc>
        <w:tc>
          <w:tcPr>
            <w:tcW w:w="4261" w:type="dxa"/>
            <w:vAlign w:val="center"/>
          </w:tcPr>
          <w:p w14:paraId="0979EB4C">
            <w:pPr>
              <w:widowControl/>
              <w:jc w:val="left"/>
              <w:textAlignment w:val="center"/>
              <w:rPr>
                <w:rFonts w:ascii="Times New Roman" w:hAnsi="Times New Roman"/>
                <w:sz w:val="24"/>
              </w:rPr>
            </w:pPr>
            <w:r>
              <w:rPr>
                <w:rFonts w:ascii="Times New Roman" w:hAnsi="Times New Roman"/>
                <w:color w:val="000000"/>
                <w:kern w:val="0"/>
                <w:sz w:val="22"/>
                <w:szCs w:val="22"/>
                <w:lang w:bidi="ar"/>
              </w:rPr>
              <w:t>21 其他制造业、废品废料</w:t>
            </w:r>
          </w:p>
        </w:tc>
      </w:tr>
      <w:tr w14:paraId="2A118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506A0508">
            <w:pPr>
              <w:widowControl/>
              <w:jc w:val="left"/>
              <w:textAlignment w:val="center"/>
              <w:rPr>
                <w:rFonts w:ascii="Times New Roman" w:hAnsi="Times New Roman"/>
                <w:sz w:val="24"/>
              </w:rPr>
            </w:pPr>
            <w:r>
              <w:rPr>
                <w:rFonts w:ascii="Times New Roman" w:hAnsi="Times New Roman"/>
                <w:color w:val="000000"/>
                <w:kern w:val="0"/>
                <w:sz w:val="22"/>
                <w:szCs w:val="22"/>
                <w:lang w:bidi="ar"/>
              </w:rPr>
              <w:t>7 纺织业</w:t>
            </w:r>
          </w:p>
        </w:tc>
        <w:tc>
          <w:tcPr>
            <w:tcW w:w="4261" w:type="dxa"/>
            <w:vAlign w:val="center"/>
          </w:tcPr>
          <w:p w14:paraId="0E4FE504">
            <w:pPr>
              <w:widowControl/>
              <w:jc w:val="left"/>
              <w:textAlignment w:val="center"/>
              <w:rPr>
                <w:rFonts w:ascii="Times New Roman" w:hAnsi="Times New Roman"/>
                <w:sz w:val="24"/>
              </w:rPr>
            </w:pPr>
            <w:r>
              <w:rPr>
                <w:rFonts w:ascii="Times New Roman" w:hAnsi="Times New Roman"/>
                <w:color w:val="000000"/>
                <w:kern w:val="0"/>
                <w:sz w:val="22"/>
                <w:szCs w:val="22"/>
                <w:lang w:bidi="ar"/>
              </w:rPr>
              <w:t>22 电力、热力的生产和供应业</w:t>
            </w:r>
          </w:p>
        </w:tc>
      </w:tr>
      <w:tr w14:paraId="7411CB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7E6ECA3B">
            <w:pPr>
              <w:widowControl/>
              <w:jc w:val="left"/>
              <w:textAlignment w:val="center"/>
              <w:rPr>
                <w:rFonts w:ascii="Times New Roman" w:hAnsi="Times New Roman"/>
                <w:sz w:val="24"/>
              </w:rPr>
            </w:pPr>
            <w:r>
              <w:rPr>
                <w:rFonts w:ascii="Times New Roman" w:hAnsi="Times New Roman"/>
                <w:color w:val="000000"/>
                <w:kern w:val="0"/>
                <w:sz w:val="22"/>
                <w:szCs w:val="22"/>
                <w:lang w:bidi="ar"/>
              </w:rPr>
              <w:t>8 服装皮革羽绒及其制品业</w:t>
            </w:r>
          </w:p>
        </w:tc>
        <w:tc>
          <w:tcPr>
            <w:tcW w:w="4261" w:type="dxa"/>
            <w:vAlign w:val="center"/>
          </w:tcPr>
          <w:p w14:paraId="7B512BFF">
            <w:pPr>
              <w:widowControl/>
              <w:jc w:val="left"/>
              <w:textAlignment w:val="center"/>
              <w:rPr>
                <w:rFonts w:ascii="Times New Roman" w:hAnsi="Times New Roman"/>
                <w:sz w:val="24"/>
              </w:rPr>
            </w:pPr>
            <w:r>
              <w:rPr>
                <w:rFonts w:ascii="Times New Roman" w:hAnsi="Times New Roman"/>
                <w:color w:val="000000"/>
                <w:kern w:val="0"/>
                <w:sz w:val="22"/>
                <w:szCs w:val="22"/>
                <w:lang w:bidi="ar"/>
              </w:rPr>
              <w:t>23 燃气生产和供应业</w:t>
            </w:r>
          </w:p>
        </w:tc>
      </w:tr>
      <w:tr w14:paraId="04F16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69B8BCB2">
            <w:pPr>
              <w:widowControl/>
              <w:jc w:val="left"/>
              <w:textAlignment w:val="center"/>
              <w:rPr>
                <w:rFonts w:ascii="Times New Roman" w:hAnsi="Times New Roman"/>
                <w:sz w:val="24"/>
              </w:rPr>
            </w:pPr>
            <w:r>
              <w:rPr>
                <w:rFonts w:ascii="Times New Roman" w:hAnsi="Times New Roman"/>
                <w:color w:val="000000"/>
                <w:kern w:val="0"/>
                <w:sz w:val="22"/>
                <w:szCs w:val="22"/>
                <w:lang w:bidi="ar"/>
              </w:rPr>
              <w:t>9 木材加工及家具制造业</w:t>
            </w:r>
          </w:p>
        </w:tc>
        <w:tc>
          <w:tcPr>
            <w:tcW w:w="4261" w:type="dxa"/>
            <w:vAlign w:val="center"/>
          </w:tcPr>
          <w:p w14:paraId="6F2BF8B7">
            <w:pPr>
              <w:widowControl/>
              <w:jc w:val="left"/>
              <w:textAlignment w:val="center"/>
              <w:rPr>
                <w:rFonts w:ascii="Times New Roman" w:hAnsi="Times New Roman"/>
                <w:sz w:val="24"/>
              </w:rPr>
            </w:pPr>
            <w:r>
              <w:rPr>
                <w:rFonts w:ascii="Times New Roman" w:hAnsi="Times New Roman"/>
                <w:color w:val="000000"/>
                <w:kern w:val="0"/>
                <w:sz w:val="22"/>
                <w:szCs w:val="22"/>
                <w:lang w:bidi="ar"/>
              </w:rPr>
              <w:t>24 水的生产和供应业</w:t>
            </w:r>
          </w:p>
        </w:tc>
      </w:tr>
      <w:tr w14:paraId="61DA1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3D2C0566">
            <w:pPr>
              <w:widowControl/>
              <w:jc w:val="left"/>
              <w:textAlignment w:val="center"/>
              <w:rPr>
                <w:rFonts w:ascii="Times New Roman" w:hAnsi="Times New Roman"/>
                <w:sz w:val="24"/>
              </w:rPr>
            </w:pPr>
            <w:r>
              <w:rPr>
                <w:rFonts w:ascii="Times New Roman" w:hAnsi="Times New Roman"/>
                <w:color w:val="000000"/>
                <w:kern w:val="0"/>
                <w:sz w:val="22"/>
                <w:szCs w:val="22"/>
                <w:lang w:bidi="ar"/>
              </w:rPr>
              <w:t>10 造纸印刷及文教用品制造业</w:t>
            </w:r>
          </w:p>
        </w:tc>
        <w:tc>
          <w:tcPr>
            <w:tcW w:w="4261" w:type="dxa"/>
            <w:vAlign w:val="center"/>
          </w:tcPr>
          <w:p w14:paraId="5CD7E787">
            <w:pPr>
              <w:widowControl/>
              <w:jc w:val="left"/>
              <w:textAlignment w:val="center"/>
              <w:rPr>
                <w:rFonts w:ascii="Times New Roman" w:hAnsi="Times New Roman"/>
                <w:sz w:val="24"/>
              </w:rPr>
            </w:pPr>
            <w:r>
              <w:rPr>
                <w:rFonts w:ascii="Times New Roman" w:hAnsi="Times New Roman"/>
                <w:color w:val="000000"/>
                <w:kern w:val="0"/>
                <w:sz w:val="22"/>
                <w:szCs w:val="22"/>
                <w:lang w:bidi="ar"/>
              </w:rPr>
              <w:t>25 建筑业</w:t>
            </w:r>
          </w:p>
        </w:tc>
      </w:tr>
      <w:tr w14:paraId="7138B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07EBDCB8">
            <w:pPr>
              <w:widowControl/>
              <w:jc w:val="left"/>
              <w:textAlignment w:val="center"/>
              <w:rPr>
                <w:rFonts w:ascii="Times New Roman" w:hAnsi="Times New Roman"/>
                <w:sz w:val="24"/>
              </w:rPr>
            </w:pPr>
            <w:r>
              <w:rPr>
                <w:rFonts w:ascii="Times New Roman" w:hAnsi="Times New Roman"/>
                <w:color w:val="000000"/>
                <w:kern w:val="0"/>
                <w:sz w:val="22"/>
                <w:szCs w:val="22"/>
                <w:lang w:bidi="ar"/>
              </w:rPr>
              <w:t>11 石油加工、炼焦及核燃料加工业</w:t>
            </w:r>
          </w:p>
        </w:tc>
        <w:tc>
          <w:tcPr>
            <w:tcW w:w="4261" w:type="dxa"/>
            <w:vAlign w:val="center"/>
          </w:tcPr>
          <w:p w14:paraId="7E7F359D">
            <w:pPr>
              <w:widowControl/>
              <w:jc w:val="left"/>
              <w:textAlignment w:val="center"/>
              <w:rPr>
                <w:rFonts w:ascii="Times New Roman" w:hAnsi="Times New Roman"/>
                <w:sz w:val="24"/>
              </w:rPr>
            </w:pPr>
            <w:r>
              <w:rPr>
                <w:rFonts w:ascii="Times New Roman" w:hAnsi="Times New Roman"/>
                <w:color w:val="000000"/>
                <w:kern w:val="0"/>
                <w:sz w:val="22"/>
                <w:szCs w:val="22"/>
                <w:lang w:bidi="ar"/>
              </w:rPr>
              <w:t>26 交通运输及仓储业、邮政业</w:t>
            </w:r>
          </w:p>
        </w:tc>
      </w:tr>
      <w:tr w14:paraId="36E01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2921CC99">
            <w:pPr>
              <w:widowControl/>
              <w:jc w:val="left"/>
              <w:textAlignment w:val="center"/>
              <w:rPr>
                <w:rFonts w:ascii="Times New Roman" w:hAnsi="Times New Roman"/>
                <w:sz w:val="24"/>
              </w:rPr>
            </w:pPr>
            <w:r>
              <w:rPr>
                <w:rFonts w:ascii="Times New Roman" w:hAnsi="Times New Roman"/>
                <w:color w:val="000000"/>
                <w:kern w:val="0"/>
                <w:sz w:val="22"/>
                <w:szCs w:val="22"/>
                <w:lang w:bidi="ar"/>
              </w:rPr>
              <w:t>12 化学工业</w:t>
            </w:r>
          </w:p>
        </w:tc>
        <w:tc>
          <w:tcPr>
            <w:tcW w:w="4261" w:type="dxa"/>
            <w:vAlign w:val="center"/>
          </w:tcPr>
          <w:p w14:paraId="10B2CFF1">
            <w:pPr>
              <w:widowControl/>
              <w:jc w:val="left"/>
              <w:textAlignment w:val="center"/>
              <w:rPr>
                <w:rFonts w:ascii="Times New Roman" w:hAnsi="Times New Roman"/>
                <w:sz w:val="24"/>
              </w:rPr>
            </w:pPr>
            <w:r>
              <w:rPr>
                <w:rFonts w:ascii="Times New Roman" w:hAnsi="Times New Roman"/>
                <w:color w:val="000000"/>
                <w:kern w:val="0"/>
                <w:sz w:val="22"/>
                <w:szCs w:val="22"/>
                <w:lang w:bidi="ar"/>
              </w:rPr>
              <w:t>27 批发和零售贸易业、住宿和餐饮业</w:t>
            </w:r>
          </w:p>
        </w:tc>
      </w:tr>
      <w:tr w14:paraId="4405B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4E404D19">
            <w:pPr>
              <w:widowControl/>
              <w:jc w:val="left"/>
              <w:textAlignment w:val="center"/>
              <w:rPr>
                <w:rFonts w:ascii="Times New Roman" w:hAnsi="Times New Roman"/>
                <w:sz w:val="24"/>
              </w:rPr>
            </w:pPr>
            <w:r>
              <w:rPr>
                <w:rFonts w:ascii="Times New Roman" w:hAnsi="Times New Roman"/>
                <w:color w:val="000000"/>
                <w:kern w:val="0"/>
                <w:sz w:val="22"/>
                <w:szCs w:val="22"/>
                <w:lang w:bidi="ar"/>
              </w:rPr>
              <w:t>13 非金属矿物制品业</w:t>
            </w:r>
          </w:p>
        </w:tc>
        <w:tc>
          <w:tcPr>
            <w:tcW w:w="4261" w:type="dxa"/>
            <w:vAlign w:val="center"/>
          </w:tcPr>
          <w:p w14:paraId="13DA97FE">
            <w:pPr>
              <w:widowControl/>
              <w:jc w:val="left"/>
              <w:textAlignment w:val="center"/>
              <w:rPr>
                <w:rFonts w:ascii="Times New Roman" w:hAnsi="Times New Roman"/>
                <w:sz w:val="24"/>
              </w:rPr>
            </w:pPr>
            <w:r>
              <w:rPr>
                <w:rFonts w:ascii="Times New Roman" w:hAnsi="Times New Roman"/>
                <w:color w:val="000000"/>
                <w:kern w:val="0"/>
                <w:sz w:val="22"/>
                <w:szCs w:val="22"/>
                <w:lang w:bidi="ar"/>
              </w:rPr>
              <w:t>28 其他服务业</w:t>
            </w:r>
          </w:p>
        </w:tc>
      </w:tr>
      <w:tr w14:paraId="32DF8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2987DC51">
            <w:pPr>
              <w:widowControl/>
              <w:jc w:val="left"/>
              <w:textAlignment w:val="center"/>
              <w:rPr>
                <w:rFonts w:ascii="Times New Roman" w:hAnsi="Times New Roman"/>
                <w:sz w:val="24"/>
              </w:rPr>
            </w:pPr>
            <w:r>
              <w:rPr>
                <w:rFonts w:ascii="Times New Roman" w:hAnsi="Times New Roman"/>
                <w:color w:val="000000"/>
                <w:kern w:val="0"/>
                <w:sz w:val="22"/>
                <w:szCs w:val="22"/>
                <w:lang w:bidi="ar"/>
              </w:rPr>
              <w:t>14 金属冶炼及压延加工业</w:t>
            </w:r>
          </w:p>
        </w:tc>
        <w:tc>
          <w:tcPr>
            <w:tcW w:w="4261" w:type="dxa"/>
            <w:vAlign w:val="center"/>
          </w:tcPr>
          <w:p w14:paraId="5C1BD5A2">
            <w:pPr>
              <w:widowControl/>
              <w:jc w:val="left"/>
              <w:textAlignment w:val="center"/>
              <w:rPr>
                <w:rFonts w:ascii="Times New Roman" w:hAnsi="Times New Roman"/>
                <w:sz w:val="24"/>
              </w:rPr>
            </w:pPr>
            <w:r>
              <w:rPr>
                <w:rFonts w:ascii="Times New Roman" w:hAnsi="Times New Roman"/>
                <w:color w:val="000000"/>
                <w:kern w:val="0"/>
                <w:sz w:val="22"/>
                <w:szCs w:val="22"/>
                <w:lang w:bidi="ar"/>
              </w:rPr>
              <w:t>29 信息传输、计算机服务和软件业</w:t>
            </w:r>
          </w:p>
        </w:tc>
      </w:tr>
      <w:tr w14:paraId="6FDBB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44A187E9">
            <w:pPr>
              <w:widowControl/>
              <w:jc w:val="left"/>
              <w:textAlignment w:val="center"/>
              <w:rPr>
                <w:rFonts w:ascii="Times New Roman" w:hAnsi="Times New Roman"/>
                <w:sz w:val="24"/>
              </w:rPr>
            </w:pPr>
            <w:r>
              <w:rPr>
                <w:rFonts w:ascii="Times New Roman" w:hAnsi="Times New Roman"/>
                <w:color w:val="000000"/>
                <w:kern w:val="0"/>
                <w:sz w:val="22"/>
                <w:szCs w:val="22"/>
                <w:lang w:bidi="ar"/>
              </w:rPr>
              <w:t>15 金属制品业</w:t>
            </w:r>
          </w:p>
        </w:tc>
        <w:tc>
          <w:tcPr>
            <w:tcW w:w="4261" w:type="dxa"/>
            <w:vAlign w:val="center"/>
          </w:tcPr>
          <w:p w14:paraId="03E7D4CF">
            <w:pPr>
              <w:widowControl/>
              <w:jc w:val="left"/>
              <w:textAlignment w:val="center"/>
              <w:rPr>
                <w:rFonts w:ascii="Times New Roman" w:hAnsi="Times New Roman"/>
                <w:sz w:val="24"/>
              </w:rPr>
            </w:pPr>
          </w:p>
        </w:tc>
      </w:tr>
    </w:tbl>
    <w:p w14:paraId="5A105F78">
      <w:pPr>
        <w:rPr>
          <w:rFonts w:ascii="Times New Roman" w:hAnsi="Times New Roman"/>
          <w:b/>
          <w:bCs/>
          <w:sz w:val="24"/>
        </w:rPr>
      </w:pPr>
      <w:bookmarkStart w:id="871" w:name="_Toc5081"/>
    </w:p>
    <w:p w14:paraId="412B676B">
      <w:pPr>
        <w:rPr>
          <w:rFonts w:ascii="Times New Roman" w:hAnsi="Times New Roman"/>
          <w:b/>
          <w:bCs/>
          <w:sz w:val="24"/>
        </w:rPr>
      </w:pPr>
    </w:p>
    <w:p w14:paraId="392B5222">
      <w:pPr>
        <w:rPr>
          <w:rFonts w:ascii="Times New Roman" w:hAnsi="Times New Roman"/>
          <w:b/>
          <w:bCs/>
          <w:sz w:val="24"/>
        </w:rPr>
      </w:pPr>
    </w:p>
    <w:p w14:paraId="4DFAA929">
      <w:pPr>
        <w:rPr>
          <w:rFonts w:ascii="Times New Roman" w:hAnsi="Times New Roman"/>
          <w:b/>
          <w:bCs/>
          <w:sz w:val="24"/>
        </w:rPr>
      </w:pPr>
    </w:p>
    <w:p w14:paraId="24385653">
      <w:pPr>
        <w:rPr>
          <w:rFonts w:ascii="Times New Roman" w:hAnsi="Times New Roman"/>
          <w:b/>
          <w:bCs/>
          <w:sz w:val="24"/>
        </w:rPr>
      </w:pPr>
    </w:p>
    <w:p w14:paraId="20546C1F">
      <w:pPr>
        <w:rPr>
          <w:rFonts w:ascii="Times New Roman" w:hAnsi="Times New Roman"/>
          <w:b/>
          <w:bCs/>
          <w:sz w:val="24"/>
        </w:rPr>
      </w:pPr>
    </w:p>
    <w:p w14:paraId="61C49D0E">
      <w:pPr>
        <w:rPr>
          <w:rFonts w:ascii="Times New Roman" w:hAnsi="Times New Roman"/>
          <w:b/>
          <w:bCs/>
          <w:sz w:val="24"/>
        </w:rPr>
      </w:pPr>
    </w:p>
    <w:p w14:paraId="4EC9F9FA">
      <w:pPr>
        <w:rPr>
          <w:rFonts w:ascii="Times New Roman" w:hAnsi="Times New Roman"/>
          <w:b/>
          <w:bCs/>
          <w:sz w:val="24"/>
        </w:rPr>
      </w:pPr>
    </w:p>
    <w:p w14:paraId="3587C822">
      <w:pPr>
        <w:rPr>
          <w:rFonts w:ascii="Times New Roman" w:hAnsi="Times New Roman"/>
          <w:b/>
          <w:bCs/>
          <w:sz w:val="24"/>
        </w:rPr>
      </w:pPr>
    </w:p>
    <w:p w14:paraId="351591CD">
      <w:pPr>
        <w:rPr>
          <w:rFonts w:ascii="Times New Roman" w:hAnsi="Times New Roman"/>
          <w:b/>
          <w:bCs/>
          <w:sz w:val="24"/>
        </w:rPr>
      </w:pPr>
    </w:p>
    <w:p w14:paraId="178729F6">
      <w:pPr>
        <w:rPr>
          <w:rFonts w:ascii="Times New Roman" w:hAnsi="Times New Roman"/>
          <w:b/>
          <w:bCs/>
          <w:sz w:val="24"/>
        </w:rPr>
      </w:pPr>
    </w:p>
    <w:p w14:paraId="37617698">
      <w:pPr>
        <w:rPr>
          <w:rFonts w:ascii="Times New Roman" w:hAnsi="Times New Roman"/>
          <w:b/>
          <w:bCs/>
          <w:sz w:val="24"/>
        </w:rPr>
      </w:pPr>
    </w:p>
    <w:p w14:paraId="310F6FD9">
      <w:pPr>
        <w:rPr>
          <w:rFonts w:ascii="Times New Roman" w:hAnsi="Times New Roman"/>
          <w:b/>
          <w:bCs/>
          <w:sz w:val="24"/>
        </w:rPr>
      </w:pPr>
    </w:p>
    <w:p w14:paraId="3842AE60">
      <w:pPr>
        <w:rPr>
          <w:rFonts w:ascii="Times New Roman" w:hAnsi="Times New Roman"/>
          <w:b/>
          <w:bCs/>
          <w:sz w:val="24"/>
        </w:rPr>
      </w:pPr>
    </w:p>
    <w:p w14:paraId="71286AD8">
      <w:pPr>
        <w:rPr>
          <w:rFonts w:ascii="Times New Roman" w:hAnsi="Times New Roman"/>
          <w:b/>
          <w:bCs/>
          <w:sz w:val="24"/>
        </w:rPr>
      </w:pPr>
    </w:p>
    <w:p w14:paraId="3697D5BC">
      <w:pPr>
        <w:rPr>
          <w:rFonts w:ascii="Times New Roman" w:hAnsi="Times New Roman"/>
          <w:b/>
          <w:bCs/>
          <w:sz w:val="24"/>
        </w:rPr>
      </w:pPr>
    </w:p>
    <w:p w14:paraId="79EF4B1C">
      <w:pPr>
        <w:rPr>
          <w:rFonts w:ascii="Times New Roman" w:hAnsi="Times New Roman"/>
          <w:b/>
          <w:bCs/>
          <w:sz w:val="24"/>
        </w:rPr>
      </w:pPr>
    </w:p>
    <w:p w14:paraId="6C216BC1">
      <w:pPr>
        <w:rPr>
          <w:rFonts w:ascii="Times New Roman" w:hAnsi="Times New Roman"/>
          <w:b/>
          <w:bCs/>
          <w:sz w:val="24"/>
        </w:rPr>
      </w:pPr>
    </w:p>
    <w:p w14:paraId="592FAB3F">
      <w:pPr>
        <w:rPr>
          <w:rFonts w:ascii="Times New Roman" w:hAnsi="Times New Roman"/>
          <w:b/>
          <w:bCs/>
          <w:sz w:val="24"/>
        </w:rPr>
      </w:pPr>
    </w:p>
    <w:p w14:paraId="14C96B87">
      <w:pPr>
        <w:rPr>
          <w:rFonts w:ascii="Times New Roman" w:hAnsi="Times New Roman"/>
          <w:b/>
          <w:bCs/>
          <w:sz w:val="24"/>
        </w:rPr>
      </w:pPr>
    </w:p>
    <w:p w14:paraId="0E2ED324">
      <w:pPr>
        <w:rPr>
          <w:rFonts w:ascii="Times New Roman" w:hAnsi="Times New Roman"/>
          <w:b/>
          <w:bCs/>
          <w:sz w:val="24"/>
        </w:rPr>
      </w:pPr>
    </w:p>
    <w:p w14:paraId="3566CF4A">
      <w:pPr>
        <w:rPr>
          <w:rFonts w:ascii="Times New Roman" w:hAnsi="Times New Roman"/>
          <w:b/>
          <w:bCs/>
          <w:sz w:val="24"/>
        </w:rPr>
      </w:pPr>
    </w:p>
    <w:p w14:paraId="442B2119">
      <w:pPr>
        <w:rPr>
          <w:rFonts w:ascii="Times New Roman" w:hAnsi="Times New Roman"/>
          <w:b/>
          <w:bCs/>
          <w:sz w:val="24"/>
        </w:rPr>
      </w:pPr>
    </w:p>
    <w:p w14:paraId="45A1A668">
      <w:pPr>
        <w:rPr>
          <w:rFonts w:ascii="Times New Roman" w:hAnsi="Times New Roman"/>
          <w:b/>
          <w:bCs/>
          <w:sz w:val="24"/>
        </w:rPr>
      </w:pPr>
    </w:p>
    <w:p w14:paraId="6579B3F4">
      <w:pPr>
        <w:rPr>
          <w:rFonts w:ascii="Times New Roman" w:hAnsi="Times New Roman"/>
          <w:b/>
          <w:bCs/>
          <w:sz w:val="24"/>
        </w:rPr>
      </w:pPr>
    </w:p>
    <w:p w14:paraId="08F97F1F">
      <w:pPr>
        <w:rPr>
          <w:rFonts w:ascii="Times New Roman" w:hAnsi="Times New Roman"/>
          <w:b/>
          <w:bCs/>
          <w:sz w:val="24"/>
        </w:rPr>
      </w:pPr>
    </w:p>
    <w:p w14:paraId="668E75D1">
      <w:pPr>
        <w:rPr>
          <w:rFonts w:ascii="Times New Roman" w:hAnsi="Times New Roman"/>
          <w:b/>
          <w:bCs/>
          <w:sz w:val="24"/>
        </w:rPr>
      </w:pPr>
    </w:p>
    <w:p w14:paraId="024ABD8E">
      <w:pPr>
        <w:outlineLvl w:val="0"/>
        <w:rPr>
          <w:rFonts w:ascii="Times New Roman" w:hAnsi="Times New Roman"/>
          <w:sz w:val="24"/>
        </w:rPr>
      </w:pPr>
      <w:bookmarkStart w:id="872" w:name="_Toc14839"/>
      <w:bookmarkStart w:id="873" w:name="_Toc21317"/>
      <w:bookmarkStart w:id="874" w:name="_Toc3821"/>
      <w:bookmarkStart w:id="875" w:name="_Toc28667"/>
      <w:r>
        <w:rPr>
          <w:rFonts w:ascii="Times New Roman" w:hAnsi="Times New Roman"/>
          <w:b/>
          <w:bCs/>
          <w:sz w:val="24"/>
        </w:rPr>
        <w:t>附件3 WIOD-ICIO（2013）经济体及行业类型</w:t>
      </w:r>
      <w:bookmarkEnd w:id="871"/>
      <w:bookmarkEnd w:id="872"/>
      <w:bookmarkEnd w:id="873"/>
      <w:bookmarkEnd w:id="874"/>
      <w:bookmarkEnd w:id="875"/>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57CC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568FE9">
            <w:pPr>
              <w:rPr>
                <w:rFonts w:ascii="Times New Roman" w:hAnsi="Times New Roman"/>
                <w:sz w:val="22"/>
                <w:szCs w:val="22"/>
              </w:rPr>
            </w:pPr>
            <w:r>
              <w:rPr>
                <w:rFonts w:ascii="Times New Roman" w:hAnsi="Times New Roman"/>
                <w:sz w:val="22"/>
                <w:szCs w:val="22"/>
              </w:rPr>
              <w:t>包含27个欧盟经济体和13个其他主要经济体</w:t>
            </w:r>
          </w:p>
        </w:tc>
        <w:tc>
          <w:tcPr>
            <w:tcW w:w="4261" w:type="dxa"/>
          </w:tcPr>
          <w:p w14:paraId="7BDB8E46">
            <w:pPr>
              <w:rPr>
                <w:rFonts w:ascii="Times New Roman" w:hAnsi="Times New Roman"/>
              </w:rPr>
            </w:pPr>
            <w:r>
              <w:rPr>
                <w:rFonts w:ascii="Times New Roman" w:hAnsi="Times New Roman"/>
              </w:rPr>
              <w:t xml:space="preserve">澳大利亚、奥地利、比利时、保加利亚 、巴西 、加拿大、中国、塞浦路斯、捷克、德国、 丹麦、西班牙、爱沙尼亚、 芬兰、法国、英国 、希腊 、 匈牙利 、印度尼西亚、印度、爱尔兰 、意大利 、 日本 、韩国 、立陶宛 、卢森堡 、 拉脱维亚、墨西哥 、马耳他、荷兰、 波兰、葡萄牙 、 罗马尼亚、俄罗斯、斯洛伐克、斯洛文尼亚、瑞典、土耳其、中国台湾地区、美国 </w:t>
            </w:r>
          </w:p>
          <w:p w14:paraId="30EDFFD8">
            <w:pPr>
              <w:rPr>
                <w:rFonts w:ascii="Times New Roman" w:hAnsi="Times New Roman"/>
                <w:sz w:val="22"/>
                <w:szCs w:val="22"/>
              </w:rPr>
            </w:pPr>
          </w:p>
        </w:tc>
      </w:tr>
      <w:tr w14:paraId="29BC6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BA5C9F">
            <w:pPr>
              <w:rPr>
                <w:rFonts w:ascii="Times New Roman" w:hAnsi="Times New Roman"/>
                <w:sz w:val="22"/>
                <w:szCs w:val="22"/>
              </w:rPr>
            </w:pPr>
            <w:r>
              <w:rPr>
                <w:rFonts w:ascii="Times New Roman" w:hAnsi="Times New Roman"/>
                <w:sz w:val="22"/>
                <w:szCs w:val="22"/>
              </w:rPr>
              <w:t>行业分类（ISIC Rev.4）</w:t>
            </w:r>
          </w:p>
        </w:tc>
        <w:tc>
          <w:tcPr>
            <w:tcW w:w="4261" w:type="dxa"/>
          </w:tcPr>
          <w:p w14:paraId="1E7FF064">
            <w:pPr>
              <w:rPr>
                <w:rFonts w:ascii="Times New Roman" w:hAnsi="Times New Roman"/>
                <w:sz w:val="22"/>
                <w:szCs w:val="22"/>
              </w:rPr>
            </w:pPr>
            <w:r>
              <w:rPr>
                <w:rFonts w:ascii="Times New Roman" w:hAnsi="Times New Roman"/>
                <w:sz w:val="22"/>
                <w:szCs w:val="22"/>
              </w:rPr>
              <w:t>C1农业、狩猎、林业和渔业</w:t>
            </w:r>
          </w:p>
          <w:p w14:paraId="2D3601BF">
            <w:pPr>
              <w:rPr>
                <w:rFonts w:ascii="Times New Roman" w:hAnsi="Times New Roman"/>
                <w:sz w:val="22"/>
                <w:szCs w:val="22"/>
              </w:rPr>
            </w:pPr>
            <w:r>
              <w:rPr>
                <w:rFonts w:ascii="Times New Roman" w:hAnsi="Times New Roman"/>
                <w:sz w:val="22"/>
                <w:szCs w:val="22"/>
              </w:rPr>
              <w:t>C2采矿和采石</w:t>
            </w:r>
          </w:p>
          <w:p w14:paraId="0BEDD8ED">
            <w:pPr>
              <w:rPr>
                <w:rFonts w:ascii="Times New Roman" w:hAnsi="Times New Roman"/>
                <w:sz w:val="22"/>
                <w:szCs w:val="22"/>
              </w:rPr>
            </w:pPr>
            <w:r>
              <w:rPr>
                <w:rFonts w:ascii="Times New Roman" w:hAnsi="Times New Roman"/>
                <w:sz w:val="22"/>
                <w:szCs w:val="22"/>
              </w:rPr>
              <w:t>C3食品、饮料和烟草</w:t>
            </w:r>
          </w:p>
          <w:p w14:paraId="3EA7BC16">
            <w:pPr>
              <w:rPr>
                <w:rFonts w:ascii="Times New Roman" w:hAnsi="Times New Roman"/>
                <w:sz w:val="22"/>
                <w:szCs w:val="22"/>
              </w:rPr>
            </w:pPr>
            <w:r>
              <w:rPr>
                <w:rFonts w:ascii="Times New Roman" w:hAnsi="Times New Roman"/>
                <w:sz w:val="22"/>
                <w:szCs w:val="22"/>
              </w:rPr>
              <w:t>C4纺织和纺织产品</w:t>
            </w:r>
          </w:p>
          <w:p w14:paraId="43E7767A">
            <w:pPr>
              <w:rPr>
                <w:rFonts w:ascii="Times New Roman" w:hAnsi="Times New Roman"/>
                <w:sz w:val="22"/>
                <w:szCs w:val="22"/>
              </w:rPr>
            </w:pPr>
            <w:r>
              <w:rPr>
                <w:rFonts w:ascii="Times New Roman" w:hAnsi="Times New Roman"/>
                <w:sz w:val="22"/>
                <w:szCs w:val="22"/>
              </w:rPr>
              <w:t>C5皮革、皮革和鞋类</w:t>
            </w:r>
          </w:p>
          <w:p w14:paraId="21B90209">
            <w:pPr>
              <w:rPr>
                <w:rFonts w:ascii="Times New Roman" w:hAnsi="Times New Roman"/>
                <w:sz w:val="22"/>
                <w:szCs w:val="22"/>
              </w:rPr>
            </w:pPr>
            <w:r>
              <w:rPr>
                <w:rFonts w:ascii="Times New Roman" w:hAnsi="Times New Roman"/>
                <w:sz w:val="22"/>
                <w:szCs w:val="22"/>
              </w:rPr>
              <w:t>C6木材及木材和软木制品</w:t>
            </w:r>
          </w:p>
          <w:p w14:paraId="518FD355">
            <w:pPr>
              <w:rPr>
                <w:rFonts w:ascii="Times New Roman" w:hAnsi="Times New Roman"/>
                <w:sz w:val="22"/>
                <w:szCs w:val="22"/>
              </w:rPr>
            </w:pPr>
            <w:r>
              <w:rPr>
                <w:rFonts w:ascii="Times New Roman" w:hAnsi="Times New Roman"/>
                <w:sz w:val="22"/>
                <w:szCs w:val="22"/>
              </w:rPr>
              <w:t>C7纸浆、造纸、纸张、印刷和出版</w:t>
            </w:r>
          </w:p>
          <w:p w14:paraId="15AB4956">
            <w:pPr>
              <w:rPr>
                <w:rFonts w:ascii="Times New Roman" w:hAnsi="Times New Roman"/>
                <w:sz w:val="22"/>
                <w:szCs w:val="22"/>
              </w:rPr>
            </w:pPr>
            <w:r>
              <w:rPr>
                <w:rFonts w:ascii="Times New Roman" w:hAnsi="Times New Roman"/>
                <w:sz w:val="22"/>
                <w:szCs w:val="22"/>
              </w:rPr>
              <w:t>C8焦炭、精炼石油和核燃料</w:t>
            </w:r>
          </w:p>
          <w:p w14:paraId="67291978">
            <w:pPr>
              <w:rPr>
                <w:rFonts w:ascii="Times New Roman" w:hAnsi="Times New Roman"/>
                <w:sz w:val="22"/>
                <w:szCs w:val="22"/>
              </w:rPr>
            </w:pPr>
            <w:r>
              <w:rPr>
                <w:rFonts w:ascii="Times New Roman" w:hAnsi="Times New Roman"/>
                <w:sz w:val="22"/>
                <w:szCs w:val="22"/>
              </w:rPr>
              <w:t>C9化学品和化学产品</w:t>
            </w:r>
          </w:p>
          <w:p w14:paraId="2EC2F766">
            <w:pPr>
              <w:rPr>
                <w:rFonts w:ascii="Times New Roman" w:hAnsi="Times New Roman"/>
                <w:sz w:val="22"/>
                <w:szCs w:val="22"/>
              </w:rPr>
            </w:pPr>
            <w:r>
              <w:rPr>
                <w:rFonts w:ascii="Times New Roman" w:hAnsi="Times New Roman"/>
                <w:sz w:val="22"/>
                <w:szCs w:val="22"/>
              </w:rPr>
              <w:t>C10橡胶和塑料</w:t>
            </w:r>
          </w:p>
          <w:p w14:paraId="0899BFA0">
            <w:pPr>
              <w:rPr>
                <w:rFonts w:ascii="Times New Roman" w:hAnsi="Times New Roman"/>
                <w:sz w:val="22"/>
                <w:szCs w:val="22"/>
              </w:rPr>
            </w:pPr>
            <w:r>
              <w:rPr>
                <w:rFonts w:ascii="Times New Roman" w:hAnsi="Times New Roman"/>
                <w:sz w:val="22"/>
                <w:szCs w:val="22"/>
              </w:rPr>
              <w:t>C11其他非金属矿</w:t>
            </w:r>
          </w:p>
          <w:p w14:paraId="0D59201D">
            <w:pPr>
              <w:rPr>
                <w:rFonts w:ascii="Times New Roman" w:hAnsi="Times New Roman"/>
                <w:sz w:val="22"/>
                <w:szCs w:val="22"/>
              </w:rPr>
            </w:pPr>
            <w:r>
              <w:rPr>
                <w:rFonts w:ascii="Times New Roman" w:hAnsi="Times New Roman"/>
                <w:sz w:val="22"/>
                <w:szCs w:val="22"/>
              </w:rPr>
              <w:t>C12基本金属和金属制造</w:t>
            </w:r>
          </w:p>
          <w:p w14:paraId="2F31BAD9">
            <w:pPr>
              <w:rPr>
                <w:rFonts w:ascii="Times New Roman" w:hAnsi="Times New Roman"/>
                <w:sz w:val="22"/>
                <w:szCs w:val="22"/>
              </w:rPr>
            </w:pPr>
            <w:r>
              <w:rPr>
                <w:rFonts w:ascii="Times New Roman" w:hAnsi="Times New Roman"/>
                <w:sz w:val="22"/>
                <w:szCs w:val="22"/>
              </w:rPr>
              <w:t>C13其他机械</w:t>
            </w:r>
          </w:p>
          <w:p w14:paraId="21D9E728">
            <w:pPr>
              <w:rPr>
                <w:rFonts w:ascii="Times New Roman" w:hAnsi="Times New Roman"/>
                <w:sz w:val="22"/>
                <w:szCs w:val="22"/>
              </w:rPr>
            </w:pPr>
            <w:r>
              <w:rPr>
                <w:rFonts w:ascii="Times New Roman" w:hAnsi="Times New Roman"/>
                <w:sz w:val="22"/>
                <w:szCs w:val="22"/>
              </w:rPr>
              <w:t>C14电气和光学设备</w:t>
            </w:r>
          </w:p>
          <w:p w14:paraId="3F85B895">
            <w:pPr>
              <w:rPr>
                <w:rFonts w:ascii="Times New Roman" w:hAnsi="Times New Roman"/>
                <w:sz w:val="22"/>
                <w:szCs w:val="22"/>
              </w:rPr>
            </w:pPr>
            <w:r>
              <w:rPr>
                <w:rFonts w:ascii="Times New Roman" w:hAnsi="Times New Roman"/>
                <w:sz w:val="22"/>
                <w:szCs w:val="22"/>
              </w:rPr>
              <w:t>C15运输设备</w:t>
            </w:r>
          </w:p>
          <w:p w14:paraId="0806F7CF">
            <w:pPr>
              <w:rPr>
                <w:rFonts w:ascii="Times New Roman" w:hAnsi="Times New Roman"/>
                <w:sz w:val="22"/>
                <w:szCs w:val="22"/>
              </w:rPr>
            </w:pPr>
            <w:r>
              <w:rPr>
                <w:rFonts w:ascii="Times New Roman" w:hAnsi="Times New Roman"/>
                <w:sz w:val="22"/>
                <w:szCs w:val="22"/>
              </w:rPr>
              <w:t>C16制造业，其他；回收</w:t>
            </w:r>
          </w:p>
          <w:p w14:paraId="0E5D8536">
            <w:pPr>
              <w:rPr>
                <w:rFonts w:ascii="Times New Roman" w:hAnsi="Times New Roman"/>
                <w:sz w:val="22"/>
                <w:szCs w:val="22"/>
              </w:rPr>
            </w:pPr>
            <w:r>
              <w:rPr>
                <w:rFonts w:ascii="Times New Roman" w:hAnsi="Times New Roman"/>
                <w:sz w:val="22"/>
                <w:szCs w:val="22"/>
              </w:rPr>
              <w:t>C17电力、天然气和水供应</w:t>
            </w:r>
          </w:p>
          <w:p w14:paraId="34CC2742">
            <w:pPr>
              <w:rPr>
                <w:rFonts w:ascii="Times New Roman" w:hAnsi="Times New Roman"/>
                <w:sz w:val="22"/>
                <w:szCs w:val="22"/>
              </w:rPr>
            </w:pPr>
            <w:r>
              <w:rPr>
                <w:rFonts w:ascii="Times New Roman" w:hAnsi="Times New Roman"/>
                <w:sz w:val="22"/>
                <w:szCs w:val="22"/>
              </w:rPr>
              <w:t>C18建筑业</w:t>
            </w:r>
          </w:p>
          <w:p w14:paraId="170AE320">
            <w:pPr>
              <w:rPr>
                <w:rFonts w:ascii="Times New Roman" w:hAnsi="Times New Roman"/>
                <w:sz w:val="22"/>
                <w:szCs w:val="22"/>
              </w:rPr>
            </w:pPr>
            <w:r>
              <w:rPr>
                <w:rFonts w:ascii="Times New Roman" w:hAnsi="Times New Roman"/>
                <w:sz w:val="22"/>
                <w:szCs w:val="22"/>
              </w:rPr>
              <w:t>C19机动车辆和摩托车的销售、保养和维修；燃料零售</w:t>
            </w:r>
          </w:p>
          <w:p w14:paraId="17B7F56E">
            <w:pPr>
              <w:rPr>
                <w:rFonts w:ascii="Times New Roman" w:hAnsi="Times New Roman"/>
                <w:sz w:val="22"/>
                <w:szCs w:val="22"/>
              </w:rPr>
            </w:pPr>
            <w:r>
              <w:rPr>
                <w:rFonts w:ascii="Times New Roman" w:hAnsi="Times New Roman"/>
                <w:sz w:val="22"/>
                <w:szCs w:val="22"/>
              </w:rPr>
              <w:t>C20批发贸易和佣金贸易，汽车和摩托车除外</w:t>
            </w:r>
          </w:p>
          <w:p w14:paraId="074F3649">
            <w:pPr>
              <w:rPr>
                <w:rFonts w:ascii="Times New Roman" w:hAnsi="Times New Roman"/>
                <w:sz w:val="22"/>
                <w:szCs w:val="22"/>
              </w:rPr>
            </w:pPr>
            <w:r>
              <w:rPr>
                <w:rFonts w:ascii="Times New Roman" w:hAnsi="Times New Roman"/>
                <w:sz w:val="22"/>
                <w:szCs w:val="22"/>
              </w:rPr>
              <w:t>C21零售业，汽车和摩托车除外；家庭用品修理</w:t>
            </w:r>
          </w:p>
          <w:p w14:paraId="04E24047">
            <w:pPr>
              <w:rPr>
                <w:rFonts w:ascii="Times New Roman" w:hAnsi="Times New Roman"/>
                <w:sz w:val="22"/>
                <w:szCs w:val="22"/>
              </w:rPr>
            </w:pPr>
            <w:r>
              <w:rPr>
                <w:rFonts w:ascii="Times New Roman" w:hAnsi="Times New Roman"/>
                <w:sz w:val="22"/>
                <w:szCs w:val="22"/>
              </w:rPr>
              <w:t>C22酒店和餐馆</w:t>
            </w:r>
          </w:p>
          <w:p w14:paraId="76C88848">
            <w:pPr>
              <w:rPr>
                <w:rFonts w:ascii="Times New Roman" w:hAnsi="Times New Roman"/>
                <w:sz w:val="22"/>
                <w:szCs w:val="22"/>
              </w:rPr>
            </w:pPr>
            <w:r>
              <w:rPr>
                <w:rFonts w:ascii="Times New Roman" w:hAnsi="Times New Roman"/>
                <w:sz w:val="22"/>
                <w:szCs w:val="22"/>
              </w:rPr>
              <w:t>C23内陆运输</w:t>
            </w:r>
          </w:p>
          <w:p w14:paraId="06211D9B">
            <w:pPr>
              <w:rPr>
                <w:rFonts w:ascii="Times New Roman" w:hAnsi="Times New Roman"/>
                <w:sz w:val="22"/>
                <w:szCs w:val="22"/>
              </w:rPr>
            </w:pPr>
            <w:r>
              <w:rPr>
                <w:rFonts w:ascii="Times New Roman" w:hAnsi="Times New Roman"/>
                <w:sz w:val="22"/>
                <w:szCs w:val="22"/>
              </w:rPr>
              <w:t>C24水运</w:t>
            </w:r>
          </w:p>
          <w:p w14:paraId="3F798911">
            <w:pPr>
              <w:rPr>
                <w:rFonts w:ascii="Times New Roman" w:hAnsi="Times New Roman"/>
                <w:sz w:val="22"/>
                <w:szCs w:val="22"/>
              </w:rPr>
            </w:pPr>
            <w:r>
              <w:rPr>
                <w:rFonts w:ascii="Times New Roman" w:hAnsi="Times New Roman"/>
                <w:sz w:val="22"/>
                <w:szCs w:val="22"/>
              </w:rPr>
              <w:t>C25航空运输</w:t>
            </w:r>
          </w:p>
          <w:p w14:paraId="348C2F23">
            <w:pPr>
              <w:rPr>
                <w:rFonts w:ascii="Times New Roman" w:hAnsi="Times New Roman"/>
                <w:sz w:val="22"/>
                <w:szCs w:val="22"/>
              </w:rPr>
            </w:pPr>
            <w:r>
              <w:rPr>
                <w:rFonts w:ascii="Times New Roman" w:hAnsi="Times New Roman"/>
                <w:sz w:val="22"/>
                <w:szCs w:val="22"/>
              </w:rPr>
              <w:t>C26其他支持和辅助运输活动；旅行社活动</w:t>
            </w:r>
          </w:p>
          <w:p w14:paraId="00F92304">
            <w:pPr>
              <w:rPr>
                <w:rFonts w:ascii="Times New Roman" w:hAnsi="Times New Roman"/>
                <w:sz w:val="22"/>
                <w:szCs w:val="22"/>
              </w:rPr>
            </w:pPr>
            <w:r>
              <w:rPr>
                <w:rFonts w:ascii="Times New Roman" w:hAnsi="Times New Roman"/>
                <w:sz w:val="22"/>
                <w:szCs w:val="22"/>
              </w:rPr>
              <w:t>C27邮政和电信</w:t>
            </w:r>
          </w:p>
          <w:p w14:paraId="70C10700">
            <w:pPr>
              <w:rPr>
                <w:rFonts w:ascii="Times New Roman" w:hAnsi="Times New Roman"/>
                <w:sz w:val="22"/>
                <w:szCs w:val="22"/>
              </w:rPr>
            </w:pPr>
            <w:r>
              <w:rPr>
                <w:rFonts w:ascii="Times New Roman" w:hAnsi="Times New Roman"/>
                <w:sz w:val="22"/>
                <w:szCs w:val="22"/>
              </w:rPr>
              <w:t>C28金融中介</w:t>
            </w:r>
          </w:p>
          <w:p w14:paraId="38366DD5">
            <w:pPr>
              <w:rPr>
                <w:rFonts w:ascii="Times New Roman" w:hAnsi="Times New Roman"/>
                <w:sz w:val="22"/>
                <w:szCs w:val="22"/>
              </w:rPr>
            </w:pPr>
            <w:r>
              <w:rPr>
                <w:rFonts w:ascii="Times New Roman" w:hAnsi="Times New Roman"/>
                <w:sz w:val="22"/>
                <w:szCs w:val="22"/>
              </w:rPr>
              <w:t>C29房地产活动</w:t>
            </w:r>
          </w:p>
          <w:p w14:paraId="1B2059E0">
            <w:pPr>
              <w:rPr>
                <w:rFonts w:ascii="Times New Roman" w:hAnsi="Times New Roman"/>
                <w:sz w:val="22"/>
                <w:szCs w:val="22"/>
              </w:rPr>
            </w:pPr>
            <w:r>
              <w:rPr>
                <w:rFonts w:ascii="Times New Roman" w:hAnsi="Times New Roman"/>
                <w:sz w:val="22"/>
                <w:szCs w:val="22"/>
              </w:rPr>
              <w:t>C30机电设备租赁及其他商业活动</w:t>
            </w:r>
          </w:p>
          <w:p w14:paraId="4324A384">
            <w:pPr>
              <w:rPr>
                <w:rFonts w:ascii="Times New Roman" w:hAnsi="Times New Roman"/>
                <w:sz w:val="22"/>
                <w:szCs w:val="22"/>
              </w:rPr>
            </w:pPr>
            <w:r>
              <w:rPr>
                <w:rFonts w:ascii="Times New Roman" w:hAnsi="Times New Roman"/>
                <w:sz w:val="22"/>
                <w:szCs w:val="22"/>
              </w:rPr>
              <w:t>C31公共行政和国防；强制性社会保障</w:t>
            </w:r>
          </w:p>
          <w:p w14:paraId="6FA1E12E">
            <w:pPr>
              <w:rPr>
                <w:rFonts w:ascii="Times New Roman" w:hAnsi="Times New Roman"/>
                <w:sz w:val="22"/>
                <w:szCs w:val="22"/>
              </w:rPr>
            </w:pPr>
            <w:r>
              <w:rPr>
                <w:rFonts w:ascii="Times New Roman" w:hAnsi="Times New Roman"/>
                <w:sz w:val="22"/>
                <w:szCs w:val="22"/>
              </w:rPr>
              <w:t>C32教育</w:t>
            </w:r>
          </w:p>
          <w:p w14:paraId="3048A6EF">
            <w:pPr>
              <w:rPr>
                <w:rFonts w:ascii="Times New Roman" w:hAnsi="Times New Roman"/>
                <w:sz w:val="22"/>
                <w:szCs w:val="22"/>
              </w:rPr>
            </w:pPr>
            <w:r>
              <w:rPr>
                <w:rFonts w:ascii="Times New Roman" w:hAnsi="Times New Roman"/>
                <w:sz w:val="22"/>
                <w:szCs w:val="22"/>
              </w:rPr>
              <w:t>C33卫生和社会工作</w:t>
            </w:r>
          </w:p>
          <w:p w14:paraId="6E38F72A">
            <w:pPr>
              <w:rPr>
                <w:rFonts w:ascii="Times New Roman" w:hAnsi="Times New Roman"/>
                <w:sz w:val="22"/>
                <w:szCs w:val="22"/>
              </w:rPr>
            </w:pPr>
            <w:r>
              <w:rPr>
                <w:rFonts w:ascii="Times New Roman" w:hAnsi="Times New Roman"/>
                <w:sz w:val="22"/>
                <w:szCs w:val="22"/>
              </w:rPr>
              <w:t>C34其他社区、社会和个人服务</w:t>
            </w:r>
          </w:p>
          <w:p w14:paraId="1A6EE605">
            <w:pPr>
              <w:rPr>
                <w:rFonts w:ascii="Times New Roman" w:hAnsi="Times New Roman"/>
                <w:sz w:val="22"/>
                <w:szCs w:val="22"/>
              </w:rPr>
            </w:pPr>
            <w:r>
              <w:rPr>
                <w:rFonts w:ascii="Times New Roman" w:hAnsi="Times New Roman"/>
                <w:sz w:val="22"/>
                <w:szCs w:val="22"/>
              </w:rPr>
              <w:t>C35有就业人员的私人家庭</w:t>
            </w:r>
          </w:p>
          <w:p w14:paraId="2B7B06B0">
            <w:pPr>
              <w:rPr>
                <w:rFonts w:ascii="Times New Roman" w:hAnsi="Times New Roman"/>
                <w:sz w:val="22"/>
                <w:szCs w:val="22"/>
              </w:rPr>
            </w:pPr>
          </w:p>
        </w:tc>
      </w:tr>
    </w:tbl>
    <w:p w14:paraId="3B1FB7E4">
      <w:pPr>
        <w:rPr>
          <w:rFonts w:ascii="Times New Roman" w:hAnsi="Times New Roman"/>
          <w:sz w:val="24"/>
        </w:rPr>
      </w:pPr>
    </w:p>
    <w:p w14:paraId="4ADE68AA">
      <w:pPr>
        <w:spacing w:line="400" w:lineRule="exact"/>
        <w:ind w:firstLine="480" w:firstLineChars="200"/>
        <w:rPr>
          <w:rFonts w:ascii="Times New Roman" w:hAnsi="Times New Roman"/>
          <w:sz w:val="24"/>
        </w:rPr>
      </w:pPr>
    </w:p>
    <w:p w14:paraId="25759625"/>
    <w:sectPr>
      <w:footnotePr>
        <w:numFmt w:val="decimalEnclosedCircleChinese"/>
        <w:numRestart w:val="eachPage"/>
      </w:footnote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 Z" w:date="2025-03-08T14:55:00Z" w:initials="">
    <w:p w14:paraId="612244A1">
      <w:pPr>
        <w:pStyle w:val="2"/>
      </w:pPr>
      <w:r>
        <w:rPr>
          <w:rFonts w:hint="eastAsia"/>
        </w:rPr>
        <w:t>前面已有6-5，6-6，注意排序以及全章修改文中标注“式X”。</w:t>
      </w:r>
    </w:p>
  </w:comment>
  <w:comment w:id="1" w:author="L. Z" w:date="2025-03-08T15:02:00Z" w:initials="">
    <w:p w14:paraId="7ECFA8CA">
      <w:pPr>
        <w:pStyle w:val="2"/>
      </w:pPr>
      <w:r>
        <w:rPr>
          <w:rFonts w:hint="eastAsia"/>
        </w:rPr>
        <w:t>这里的TI与本页出现的</w:t>
      </w:r>
      <w:r>
        <w:t>出口贸易失衡度（Trade Imbalance,</w:t>
      </w:r>
      <w:r>
        <w:rPr>
          <w:rFonts w:hint="eastAsia"/>
        </w:rPr>
        <w:t xml:space="preserve"> </w:t>
      </w:r>
      <w:r>
        <w:t>以下简称TI）</w:t>
      </w:r>
      <w:r>
        <w:rPr>
          <w:rFonts w:hint="eastAsia"/>
        </w:rPr>
        <w:t>TI</w:t>
      </w:r>
      <w:r>
        <w:t>指数</w:t>
      </w:r>
      <w:r>
        <w:rPr>
          <w:rFonts w:hint="eastAsia"/>
        </w:rPr>
        <w:t>，如何处理这种重复？</w:t>
      </w:r>
    </w:p>
  </w:comment>
  <w:comment w:id="2" w:author="L. Z" w:date="2025-03-08T15:04:00Z" w:initials="">
    <w:p w14:paraId="59722A76">
      <w:pPr>
        <w:pStyle w:val="2"/>
      </w:pPr>
      <w:r>
        <w:rPr>
          <w:rFonts w:hint="eastAsia"/>
        </w:rPr>
        <w:t>核实</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12244A1" w15:done="0"/>
  <w15:commentEx w15:paraId="7ECFA8CA" w15:done="0"/>
  <w15:commentEx w15:paraId="59722A7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中宋">
    <w:panose1 w:val="02010600040101010101"/>
    <w:charset w:val="86"/>
    <w:family w:val="auto"/>
    <w:pitch w:val="default"/>
    <w:sig w:usb0="00000287" w:usb1="080F0000" w:usb2="00000000" w:usb3="00000000" w:csb0="0004009F" w:csb1="DFD7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CF3C52" w:usb2="00000016" w:usb3="00000000" w:csb0="0004001F" w:csb1="00000000"/>
  </w:font>
  <w:font w:name="Helvetica">
    <w:altName w:val="Arial"/>
    <w:panose1 w:val="020B0604020202020204"/>
    <w:charset w:val="00"/>
    <w:family w:val="auto"/>
    <w:pitch w:val="default"/>
    <w:sig w:usb0="00000000" w:usb1="00000000" w:usb2="00000000" w:usb3="00000000" w:csb0="00040001" w:csb1="00000000"/>
  </w:font>
  <w:font w:name="Cambria Math">
    <w:panose1 w:val="02040503050406030204"/>
    <w:charset w:val="00"/>
    <w:family w:val="roman"/>
    <w:pitch w:val="default"/>
    <w:sig w:usb0="E00002FF" w:usb1="420024FF" w:usb2="00000000" w:usb3="00000000" w:csb0="2000019F" w:csb1="00000000"/>
  </w:font>
  <w:font w:name="FZSSJW--GB1-0">
    <w:altName w:val="Segoe Print"/>
    <w:panose1 w:val="00000000000000000000"/>
    <w:charset w:val="00"/>
    <w:family w:val="auto"/>
    <w:pitch w:val="default"/>
    <w:sig w:usb0="00000000" w:usb1="00000000" w:usb2="00000000" w:usb3="00000000" w:csb0="00040001" w:csb1="00000000"/>
  </w:font>
  <w:font w:name="DY11">
    <w:altName w:val="Calibri"/>
    <w:panose1 w:val="00000000000000000000"/>
    <w:charset w:val="00"/>
    <w:family w:val="auto"/>
    <w:pitch w:val="default"/>
    <w:sig w:usb0="00000000" w:usb1="00000000" w:usb2="00000000" w:usb3="00000000" w:csb0="00000000" w:csb1="00000000"/>
  </w:font>
  <w:font w:name="汉仪书宋一简">
    <w:altName w:val="宋体"/>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0">
    <w:p>
      <w:r>
        <w:separator/>
      </w:r>
    </w:p>
  </w:footnote>
  <w:footnote w:type="continuationSeparator" w:id="41">
    <w:p>
      <w:r>
        <w:continuationSeparator/>
      </w:r>
    </w:p>
  </w:footnote>
  <w:footnote w:id="0">
    <w:p w14:paraId="7C2AB04F">
      <w:pPr>
        <w:snapToGrid w:val="0"/>
        <w:rPr>
          <w:rFonts w:ascii="Times New Roman" w:hAnsi="Times New Roman"/>
          <w:sz w:val="18"/>
          <w:szCs w:val="18"/>
        </w:rPr>
      </w:pPr>
      <w:r>
        <w:rPr>
          <w:rStyle w:val="15"/>
          <w:rFonts w:asciiTheme="minorHAnsi" w:hAnsiTheme="minorHAnsi"/>
          <w:sz w:val="18"/>
          <w:szCs w:val="18"/>
        </w:rPr>
        <w:footnoteRef/>
      </w:r>
      <w:r>
        <w:rPr>
          <w:rStyle w:val="15"/>
          <w:rFonts w:asciiTheme="minorHAnsi" w:hAnsiTheme="minorHAnsi"/>
          <w:sz w:val="18"/>
          <w:szCs w:val="18"/>
        </w:rPr>
        <w:t xml:space="preserve"> </w:t>
      </w:r>
      <w:r>
        <w:rPr>
          <w:rFonts w:ascii="Times New Roman" w:hAnsi="Times New Roman"/>
          <w:sz w:val="18"/>
          <w:szCs w:val="18"/>
        </w:rPr>
        <w:t>本文研究的贸易隐含碳</w:t>
      </w:r>
      <w:r>
        <w:rPr>
          <w:rFonts w:hint="eastAsia" w:ascii="Times New Roman" w:hAnsi="Times New Roman"/>
          <w:sz w:val="18"/>
          <w:szCs w:val="18"/>
        </w:rPr>
        <w:t>按照流出的单向计算，</w:t>
      </w:r>
      <w:r>
        <w:rPr>
          <w:rFonts w:ascii="Times New Roman" w:hAnsi="Times New Roman"/>
          <w:sz w:val="18"/>
          <w:szCs w:val="18"/>
        </w:rPr>
        <w:t>是指为满足其他国家或地区需求而产生的二氧化碳排放。具体而言，在国际贸易中，指的是中国出口</w:t>
      </w:r>
      <w:r>
        <w:rPr>
          <w:rFonts w:hint="eastAsia" w:ascii="Times New Roman" w:hAnsi="Times New Roman"/>
          <w:sz w:val="18"/>
          <w:szCs w:val="18"/>
        </w:rPr>
        <w:t>产</w:t>
      </w:r>
      <w:r>
        <w:rPr>
          <w:rFonts w:ascii="Times New Roman" w:hAnsi="Times New Roman"/>
          <w:sz w:val="18"/>
          <w:szCs w:val="18"/>
        </w:rPr>
        <w:t>品中所隐含的碳排放；在</w:t>
      </w:r>
      <w:r>
        <w:rPr>
          <w:rFonts w:hint="eastAsia" w:ascii="Times New Roman" w:hAnsi="Times New Roman"/>
          <w:sz w:val="18"/>
          <w:szCs w:val="18"/>
        </w:rPr>
        <w:t>省际</w:t>
      </w:r>
      <w:r>
        <w:rPr>
          <w:rFonts w:ascii="Times New Roman" w:hAnsi="Times New Roman"/>
          <w:sz w:val="18"/>
          <w:szCs w:val="18"/>
        </w:rPr>
        <w:t>贸易中，则是指各省份调出</w:t>
      </w:r>
      <w:r>
        <w:rPr>
          <w:rFonts w:hint="eastAsia" w:ascii="Times New Roman" w:hAnsi="Times New Roman"/>
          <w:sz w:val="18"/>
          <w:szCs w:val="18"/>
        </w:rPr>
        <w:t>产</w:t>
      </w:r>
      <w:r>
        <w:rPr>
          <w:rFonts w:ascii="Times New Roman" w:hAnsi="Times New Roman"/>
          <w:sz w:val="18"/>
          <w:szCs w:val="18"/>
        </w:rPr>
        <w:t>品中所隐含的碳排放。</w:t>
      </w:r>
    </w:p>
  </w:footnote>
  <w:footnote w:id="1">
    <w:p w14:paraId="0CBABED0">
      <w:pPr>
        <w:snapToGrid w:val="0"/>
        <w:jc w:val="left"/>
        <w:rPr>
          <w:rFonts w:ascii="Times New Roman" w:hAnsi="Times New Roman"/>
          <w:sz w:val="18"/>
          <w:szCs w:val="18"/>
        </w:rPr>
      </w:pPr>
      <w:r>
        <w:rPr>
          <w:rStyle w:val="15"/>
          <w:rFonts w:asciiTheme="minorHAnsi" w:hAnsiTheme="minorHAnsi"/>
          <w:sz w:val="18"/>
          <w:szCs w:val="18"/>
        </w:rPr>
        <w:footnoteRef/>
      </w:r>
      <w:r>
        <w:rPr>
          <w:rStyle w:val="15"/>
          <w:rFonts w:asciiTheme="majorHAnsi" w:hAnsiTheme="majorHAnsi"/>
        </w:rPr>
        <w:t xml:space="preserve"> </w:t>
      </w:r>
      <w:r>
        <w:rPr>
          <w:rFonts w:ascii="Times New Roman" w:hAnsi="Times New Roman"/>
          <w:sz w:val="18"/>
          <w:szCs w:val="18"/>
        </w:rPr>
        <w:t>根据trademap数据库计算所得。https://www.trademap.org/Country_SelProduct_TS.aspx?nvpm=1%7c%7c%7c%7c%7cTOTAL%7c%7c%7c2%7c1%7c1%7c2%7c2%7c1%7c2%7c4%7c1%7c1</w:t>
      </w:r>
      <w:r>
        <w:rPr>
          <w:rFonts w:hint="eastAsia" w:ascii="Times New Roman" w:hAnsi="Times New Roman"/>
          <w:sz w:val="18"/>
          <w:szCs w:val="18"/>
        </w:rPr>
        <w:t>，上网日期，2024.12.23</w:t>
      </w:r>
    </w:p>
  </w:footnote>
  <w:footnote w:id="2">
    <w:p w14:paraId="7336EBA1">
      <w:pPr>
        <w:snapToGrid w:val="0"/>
        <w:jc w:val="left"/>
        <w:rPr>
          <w:rFonts w:ascii="Times New Roman" w:hAnsi="Times New Roman"/>
          <w:szCs w:val="21"/>
        </w:rPr>
      </w:pPr>
      <w:r>
        <w:rPr>
          <w:rStyle w:val="15"/>
          <w:rFonts w:asciiTheme="minorHAnsi" w:hAnsiTheme="minorHAnsi"/>
          <w:sz w:val="18"/>
          <w:szCs w:val="18"/>
        </w:rPr>
        <w:footnoteRef/>
      </w:r>
      <w:r>
        <w:rPr>
          <w:rStyle w:val="15"/>
          <w:rFonts w:asciiTheme="majorHAnsi" w:hAnsiTheme="majorHAnsi"/>
        </w:rPr>
        <w:t xml:space="preserve"> </w:t>
      </w:r>
      <w:r>
        <w:rPr>
          <w:rFonts w:hint="eastAsia" w:ascii="Times New Roman" w:hAnsi="Times New Roman"/>
          <w:sz w:val="18"/>
          <w:szCs w:val="18"/>
        </w:rPr>
        <w:t>国际能源署，</w:t>
      </w:r>
      <w:r>
        <w:rPr>
          <w:rFonts w:ascii="Times New Roman" w:hAnsi="Times New Roman"/>
          <w:sz w:val="18"/>
          <w:szCs w:val="18"/>
        </w:rPr>
        <w:t>https://www.iea.org/world/emissions</w:t>
      </w:r>
      <w:r>
        <w:rPr>
          <w:rFonts w:hint="eastAsia" w:ascii="Times New Roman" w:hAnsi="Times New Roman"/>
          <w:sz w:val="18"/>
          <w:szCs w:val="18"/>
        </w:rPr>
        <w:t>，上网日期，2024.12.23。</w:t>
      </w:r>
    </w:p>
  </w:footnote>
  <w:footnote w:id="3">
    <w:p w14:paraId="1CFA76ED">
      <w:pPr>
        <w:snapToGrid w:val="0"/>
        <w:rPr>
          <w:rFonts w:ascii="Times New Roman" w:hAnsi="Times New Roman"/>
          <w:sz w:val="18"/>
          <w:szCs w:val="18"/>
        </w:rPr>
      </w:pPr>
      <w:r>
        <w:rPr>
          <w:rStyle w:val="15"/>
          <w:rFonts w:asciiTheme="minorHAnsi" w:hAnsiTheme="minorHAnsi"/>
          <w:sz w:val="18"/>
          <w:szCs w:val="18"/>
        </w:rPr>
        <w:footnoteRef/>
      </w:r>
      <w:r>
        <w:rPr>
          <w:rStyle w:val="15"/>
          <w:rFonts w:asciiTheme="majorHAnsi" w:hAnsiTheme="majorHAnsi"/>
        </w:rPr>
        <w:t xml:space="preserve"> </w:t>
      </w:r>
      <w:r>
        <w:rPr>
          <w:rFonts w:ascii="Times New Roman" w:hAnsi="Times New Roman"/>
          <w:sz w:val="18"/>
          <w:szCs w:val="18"/>
        </w:rPr>
        <w:t>出口贸易可能引发</w:t>
      </w:r>
      <w:r>
        <w:rPr>
          <w:rFonts w:hint="eastAsia" w:ascii="Times New Roman" w:hAnsi="Times New Roman"/>
          <w:sz w:val="18"/>
          <w:szCs w:val="18"/>
        </w:rPr>
        <w:t>出口贸易隐含碳</w:t>
      </w:r>
      <w:r>
        <w:rPr>
          <w:rFonts w:ascii="Times New Roman" w:hAnsi="Times New Roman"/>
          <w:sz w:val="18"/>
          <w:szCs w:val="18"/>
        </w:rPr>
        <w:t>与增加值</w:t>
      </w:r>
      <w:r>
        <w:rPr>
          <w:rFonts w:hint="eastAsia" w:ascii="Times New Roman" w:hAnsi="Times New Roman"/>
          <w:sz w:val="18"/>
          <w:szCs w:val="18"/>
        </w:rPr>
        <w:t>不平衡</w:t>
      </w:r>
      <w:r>
        <w:rPr>
          <w:rFonts w:ascii="Times New Roman" w:hAnsi="Times New Roman"/>
          <w:sz w:val="18"/>
          <w:szCs w:val="18"/>
        </w:rPr>
        <w:t>，若某地区贸易带来的</w:t>
      </w:r>
      <w:r>
        <w:rPr>
          <w:rFonts w:hint="eastAsia" w:ascii="Times New Roman" w:hAnsi="Times New Roman"/>
          <w:sz w:val="18"/>
          <w:szCs w:val="18"/>
        </w:rPr>
        <w:t>碳排放</w:t>
      </w:r>
      <w:r>
        <w:rPr>
          <w:rFonts w:ascii="Times New Roman" w:hAnsi="Times New Roman"/>
          <w:sz w:val="18"/>
          <w:szCs w:val="18"/>
        </w:rPr>
        <w:t>大于其</w:t>
      </w:r>
      <w:r>
        <w:rPr>
          <w:rFonts w:hint="eastAsia" w:ascii="Times New Roman" w:hAnsi="Times New Roman"/>
          <w:sz w:val="18"/>
          <w:szCs w:val="18"/>
        </w:rPr>
        <w:t>增加值</w:t>
      </w:r>
      <w:r>
        <w:rPr>
          <w:rFonts w:ascii="Times New Roman" w:hAnsi="Times New Roman"/>
          <w:sz w:val="18"/>
          <w:szCs w:val="18"/>
        </w:rPr>
        <w:t>，则该地区为碳不平等受</w:t>
      </w:r>
      <w:r>
        <w:rPr>
          <w:rFonts w:hint="eastAsia" w:ascii="Times New Roman" w:hAnsi="Times New Roman"/>
          <w:sz w:val="18"/>
          <w:szCs w:val="18"/>
        </w:rPr>
        <w:t>损</w:t>
      </w:r>
      <w:r>
        <w:rPr>
          <w:rFonts w:ascii="Times New Roman" w:hAnsi="Times New Roman"/>
          <w:sz w:val="18"/>
          <w:szCs w:val="18"/>
        </w:rPr>
        <w:t>者；反之则为</w:t>
      </w:r>
      <w:r>
        <w:rPr>
          <w:rFonts w:hint="eastAsia" w:ascii="Times New Roman" w:hAnsi="Times New Roman"/>
          <w:sz w:val="18"/>
          <w:szCs w:val="18"/>
        </w:rPr>
        <w:t>受益</w:t>
      </w:r>
      <w:r>
        <w:rPr>
          <w:rFonts w:ascii="Times New Roman" w:hAnsi="Times New Roman"/>
          <w:sz w:val="18"/>
          <w:szCs w:val="18"/>
        </w:rPr>
        <w:t>者。</w:t>
      </w:r>
    </w:p>
  </w:footnote>
  <w:footnote w:id="4">
    <w:p w14:paraId="4FB12A41">
      <w:pPr>
        <w:pStyle w:val="7"/>
        <w:rPr>
          <w:rFonts w:ascii="Times New Roman" w:hAnsi="Times New Roman"/>
          <w:szCs w:val="18"/>
        </w:rPr>
      </w:pPr>
      <w:r>
        <w:rPr>
          <w:rStyle w:val="15"/>
          <w:rFonts w:asciiTheme="minorHAnsi" w:hAnsiTheme="minorHAnsi"/>
          <w:szCs w:val="18"/>
        </w:rPr>
        <w:footnoteRef/>
      </w:r>
      <w:r>
        <w:rPr>
          <w:rStyle w:val="15"/>
          <w:rFonts w:asciiTheme="minorHAnsi" w:hAnsiTheme="minorHAnsi"/>
          <w:sz w:val="21"/>
        </w:rPr>
        <w:t xml:space="preserve"> </w:t>
      </w:r>
      <w:r>
        <w:rPr>
          <w:rFonts w:ascii="Times New Roman" w:hAnsi="Times New Roman"/>
          <w:szCs w:val="18"/>
        </w:rPr>
        <w:t>测度方法和结果见本文第四章第二节。</w:t>
      </w:r>
    </w:p>
  </w:footnote>
  <w:footnote w:id="5">
    <w:p w14:paraId="5AAED661">
      <w:pPr>
        <w:jc w:val="left"/>
        <w:rPr>
          <w:rFonts w:ascii="Times New Roman" w:hAnsi="Times New Roman"/>
          <w:sz w:val="18"/>
          <w:szCs w:val="18"/>
        </w:rPr>
      </w:pPr>
      <w:r>
        <w:rPr>
          <w:rStyle w:val="15"/>
          <w:rFonts w:asciiTheme="minorHAnsi" w:hAnsiTheme="minorHAnsi"/>
          <w:sz w:val="18"/>
          <w:szCs w:val="18"/>
        </w:rPr>
        <w:footnoteRef/>
      </w:r>
      <w:r>
        <w:rPr>
          <w:rStyle w:val="15"/>
          <w:rFonts w:asciiTheme="minorHAnsi" w:hAnsiTheme="minorHAnsi"/>
        </w:rPr>
        <w:t xml:space="preserve"> </w:t>
      </w:r>
      <w:r>
        <w:rPr>
          <w:rFonts w:ascii="Times New Roman" w:hAnsi="Times New Roman"/>
          <w:sz w:val="18"/>
          <w:szCs w:val="18"/>
        </w:rPr>
        <w:t>目前，我国已建立碳达峰碳中和“1+N”政策体系。“1”由《中共中央国务院关于完整准确全面贯彻新发展理念做好碳达峰碳中和工作的意见》《2030年前碳达峰行动方案》两个文件共同构成，“N”是重点领域、重点行业实施方案及相关支撑保障方案。同时，各省区市均已制定了本地区碳达峰实施方案。http://www.caict.ac.cn/kxyj/qwfb/bps/202112/P020211220632111694171.pdf</w:t>
      </w:r>
    </w:p>
    <w:p w14:paraId="00632E1E">
      <w:pPr>
        <w:pStyle w:val="7"/>
        <w:rPr>
          <w:rFonts w:ascii="Times New Roman" w:hAnsi="Times New Roman"/>
          <w:color w:val="333333"/>
          <w:szCs w:val="18"/>
          <w:shd w:val="clear" w:color="auto" w:fill="FFFFFF"/>
        </w:rPr>
      </w:pPr>
      <w:r>
        <w:rPr>
          <w:rFonts w:ascii="Times New Roman" w:hAnsi="Times New Roman"/>
          <w:color w:val="333333"/>
          <w:szCs w:val="18"/>
          <w:shd w:val="clear" w:color="auto" w:fill="FFFFFF"/>
        </w:rPr>
        <w:t>达峰碳中和》。https://www.gov.cn/yaowen/2023</w:t>
      </w:r>
      <w:r>
        <w:rPr>
          <w:rFonts w:hint="eastAsia" w:ascii="Times New Roman" w:hAnsi="Times New Roman"/>
          <w:color w:val="333333"/>
          <w:szCs w:val="18"/>
          <w:shd w:val="clear" w:color="auto" w:fill="FFFFFF"/>
        </w:rPr>
        <w:t>-</w:t>
      </w:r>
      <w:r>
        <w:rPr>
          <w:rFonts w:ascii="Times New Roman" w:hAnsi="Times New Roman"/>
          <w:color w:val="333333"/>
          <w:szCs w:val="18"/>
          <w:shd w:val="clear" w:color="auto" w:fill="FFFFFF"/>
        </w:rPr>
        <w:t>04/06/content_5750183.htm</w:t>
      </w:r>
    </w:p>
  </w:footnote>
  <w:footnote w:id="6">
    <w:p w14:paraId="77ECF76F">
      <w:pPr>
        <w:snapToGrid w:val="0"/>
        <w:jc w:val="left"/>
        <w:rPr>
          <w:rFonts w:ascii="Times New Roman" w:hAnsi="Times New Roman"/>
          <w:sz w:val="18"/>
          <w:szCs w:val="18"/>
        </w:rPr>
      </w:pPr>
      <w:r>
        <w:rPr>
          <w:rStyle w:val="15"/>
          <w:rFonts w:asciiTheme="minorHAnsi" w:hAnsiTheme="minorHAnsi"/>
          <w:sz w:val="18"/>
          <w:szCs w:val="18"/>
        </w:rPr>
        <w:footnoteRef/>
      </w:r>
      <w:r>
        <w:rPr>
          <w:rStyle w:val="15"/>
          <w:rFonts w:asciiTheme="minorHAnsi" w:hAnsiTheme="minorHAnsi"/>
          <w:szCs w:val="21"/>
        </w:rPr>
        <w:t xml:space="preserve"> </w:t>
      </w:r>
      <w:r>
        <w:rPr>
          <w:rFonts w:ascii="Times New Roman" w:hAnsi="Times New Roman"/>
          <w:sz w:val="18"/>
          <w:szCs w:val="18"/>
        </w:rPr>
        <w:t>中国信息通信院：《数字碳中和白皮书2021》，http://www.caict.ac.cn/kxyj/qwfb/bps/202112/P020211220632111694171.pdf，上网日期，2024.12.23。</w:t>
      </w:r>
    </w:p>
    <w:p w14:paraId="58DD428D">
      <w:pPr>
        <w:jc w:val="left"/>
        <w:rPr>
          <w:rFonts w:ascii="Times New Roman" w:hAnsi="Times New Roman"/>
          <w:sz w:val="18"/>
          <w:szCs w:val="18"/>
        </w:rPr>
      </w:pPr>
    </w:p>
    <w:p w14:paraId="3B4F12BC">
      <w:pPr>
        <w:pStyle w:val="7"/>
      </w:pPr>
    </w:p>
  </w:footnote>
  <w:footnote w:id="7">
    <w:p w14:paraId="638E8545">
      <w:pPr>
        <w:rPr>
          <w:rFonts w:ascii="Times New Roman" w:hAnsi="Times New Roman"/>
          <w:sz w:val="18"/>
          <w:szCs w:val="18"/>
        </w:rPr>
      </w:pPr>
      <w:r>
        <w:rPr>
          <w:rStyle w:val="15"/>
          <w:sz w:val="18"/>
          <w:szCs w:val="18"/>
        </w:rPr>
        <w:footnoteRef/>
      </w:r>
      <w:r>
        <w:rPr>
          <w:rFonts w:hint="eastAsia"/>
        </w:rPr>
        <w:t xml:space="preserve"> </w:t>
      </w:r>
      <w:r>
        <w:rPr>
          <w:rFonts w:ascii="Times New Roman" w:hAnsi="Times New Roman"/>
          <w:sz w:val="18"/>
          <w:szCs w:val="18"/>
        </w:rPr>
        <w:t>国家统计局：《数字经济及其核心产业统计分类（2021）》（国家统计局令第33号）2021年6月3日。</w:t>
      </w:r>
      <w:r>
        <w:fldChar w:fldCharType="begin"/>
      </w:r>
      <w:r>
        <w:instrText xml:space="preserve"> HYPERLINK "https://www.stats.gov.cn/sj/tjbz/gjtjbz/202302/t20230213_1902784.html。上网时间" </w:instrText>
      </w:r>
      <w:r>
        <w:fldChar w:fldCharType="separate"/>
      </w:r>
      <w:r>
        <w:rPr>
          <w:rStyle w:val="13"/>
          <w:rFonts w:ascii="Times New Roman" w:hAnsi="Times New Roman"/>
          <w:sz w:val="18"/>
          <w:szCs w:val="18"/>
        </w:rPr>
        <w:t>https://www.stats.gov.cn/sj/tjbz/gjtjbz/202302/t20230213_1902784.html。</w:t>
      </w:r>
      <w:r>
        <w:rPr>
          <w:rStyle w:val="13"/>
          <w:rFonts w:ascii="Times New Roman" w:hAnsi="Times New Roman"/>
          <w:sz w:val="18"/>
          <w:szCs w:val="18"/>
        </w:rPr>
        <w:fldChar w:fldCharType="end"/>
      </w:r>
      <w:r>
        <w:rPr>
          <w:rFonts w:ascii="Times New Roman" w:hAnsi="Times New Roman"/>
          <w:sz w:val="18"/>
          <w:szCs w:val="18"/>
        </w:rPr>
        <w:t xml:space="preserve"> 上网</w:t>
      </w:r>
      <w:r>
        <w:rPr>
          <w:rFonts w:hint="eastAsia" w:ascii="Times New Roman" w:hAnsi="Times New Roman"/>
          <w:sz w:val="18"/>
          <w:szCs w:val="18"/>
        </w:rPr>
        <w:t>日期</w:t>
      </w:r>
      <w:r>
        <w:rPr>
          <w:rFonts w:ascii="Times New Roman" w:hAnsi="Times New Roman"/>
          <w:sz w:val="18"/>
          <w:szCs w:val="18"/>
        </w:rPr>
        <w:t>：2024.12.2</w:t>
      </w:r>
      <w:r>
        <w:rPr>
          <w:rFonts w:hint="eastAsia" w:ascii="Times New Roman" w:hAnsi="Times New Roman"/>
          <w:sz w:val="18"/>
          <w:szCs w:val="18"/>
        </w:rPr>
        <w:t>6</w:t>
      </w:r>
      <w:r>
        <w:rPr>
          <w:rFonts w:ascii="Times New Roman" w:hAnsi="Times New Roman"/>
          <w:sz w:val="18"/>
          <w:szCs w:val="18"/>
        </w:rPr>
        <w:t>.</w:t>
      </w:r>
    </w:p>
  </w:footnote>
  <w:footnote w:id="8">
    <w:p w14:paraId="6D9B9323">
      <w:pPr>
        <w:rPr>
          <w:rFonts w:ascii="Times New Roman" w:hAnsi="Times New Roman"/>
          <w:sz w:val="18"/>
          <w:szCs w:val="18"/>
        </w:rPr>
      </w:pPr>
      <w:r>
        <w:rPr>
          <w:rStyle w:val="15"/>
          <w:sz w:val="18"/>
          <w:szCs w:val="18"/>
        </w:rPr>
        <w:footnoteRef/>
      </w:r>
      <w:r>
        <w:rPr>
          <w:sz w:val="18"/>
          <w:szCs w:val="18"/>
        </w:rPr>
        <w:t xml:space="preserve"> 国务院发展研究中心课题组</w:t>
      </w:r>
      <w:r>
        <w:rPr>
          <w:rFonts w:hint="eastAsia"/>
          <w:sz w:val="18"/>
          <w:szCs w:val="18"/>
        </w:rPr>
        <w:t>，《传统产业数字化转型的模式和路径》，</w:t>
      </w:r>
      <w:r>
        <w:rPr>
          <w:rFonts w:ascii="Times New Roman" w:hAnsi="Times New Roman"/>
          <w:sz w:val="18"/>
          <w:szCs w:val="18"/>
        </w:rPr>
        <w:t>2018年3月</w:t>
      </w:r>
      <w:r>
        <w:rPr>
          <w:rFonts w:hint="eastAsia"/>
          <w:sz w:val="18"/>
          <w:szCs w:val="18"/>
        </w:rPr>
        <w:t xml:space="preserve">。 </w:t>
      </w:r>
      <w:r>
        <w:rPr>
          <w:rFonts w:ascii="Times New Roman" w:hAnsi="Times New Roman"/>
          <w:sz w:val="18"/>
          <w:szCs w:val="18"/>
        </w:rPr>
        <w:t>https://www.yjbzr.com/uploads/20201216/0316a4cf2b80fcfd96ee335238a8fc0a.pdf</w:t>
      </w:r>
      <w:r>
        <w:rPr>
          <w:rFonts w:hint="eastAsia" w:ascii="Times New Roman" w:hAnsi="Times New Roman"/>
          <w:sz w:val="18"/>
          <w:szCs w:val="18"/>
        </w:rPr>
        <w:t>，上网日期，2024.12.25</w:t>
      </w:r>
    </w:p>
    <w:p w14:paraId="04689536">
      <w:pPr>
        <w:pStyle w:val="7"/>
      </w:pPr>
    </w:p>
  </w:footnote>
  <w:footnote w:id="9">
    <w:p w14:paraId="3B30F6E2">
      <w:pPr>
        <w:pStyle w:val="7"/>
      </w:pPr>
      <w:r>
        <w:rPr>
          <w:rStyle w:val="15"/>
          <w:rFonts w:asciiTheme="minorHAnsi" w:hAnsiTheme="minorHAnsi"/>
          <w:szCs w:val="18"/>
        </w:rPr>
        <w:footnoteRef/>
      </w:r>
      <w:r>
        <w:rPr>
          <w:sz w:val="21"/>
          <w:szCs w:val="21"/>
        </w:rPr>
        <w:t xml:space="preserve"> </w:t>
      </w:r>
      <w:r>
        <w:rPr>
          <w:rFonts w:hint="eastAsia"/>
        </w:rPr>
        <w:t>若A、B经济体进行国际</w:t>
      </w:r>
      <w:r>
        <w:rPr>
          <w:rFonts w:ascii="Times New Roman" w:hAnsi="Times New Roman"/>
          <w:szCs w:val="18"/>
        </w:rPr>
        <w:t>贸易</w:t>
      </w:r>
      <w:r>
        <w:rPr>
          <w:rFonts w:hint="eastAsia" w:ascii="Times New Roman" w:hAnsi="Times New Roman"/>
          <w:szCs w:val="18"/>
        </w:rPr>
        <w:t>时，此处贸易规模具体代表出口规模，若A、B经济体进行省际贸易时，此处贸易规模具体指调出规模。</w:t>
      </w:r>
    </w:p>
  </w:footnote>
  <w:footnote w:id="10">
    <w:p w14:paraId="7C209258">
      <w:pPr>
        <w:rPr>
          <w:rFonts w:ascii="Times New Roman" w:hAnsi="Times New Roman"/>
        </w:rPr>
      </w:pPr>
      <w:r>
        <w:rPr>
          <w:rStyle w:val="15"/>
          <w:rFonts w:asciiTheme="minorHAnsi" w:hAnsiTheme="minorHAnsi"/>
          <w:sz w:val="18"/>
          <w:szCs w:val="18"/>
        </w:rPr>
        <w:footnoteRef/>
      </w:r>
      <w:r>
        <w:rPr>
          <w:rFonts w:ascii="Times New Roman" w:hAnsi="Times New Roman"/>
          <w:szCs w:val="21"/>
        </w:rPr>
        <w:t xml:space="preserve"> </w:t>
      </w:r>
      <w:r>
        <w:rPr>
          <w:rFonts w:ascii="Times New Roman" w:hAnsi="Times New Roman"/>
          <w:sz w:val="18"/>
          <w:szCs w:val="18"/>
        </w:rPr>
        <w:t>中国信息通信研究院：《中国数字经济发展白皮书2021》，</w:t>
      </w:r>
      <w:r>
        <w:fldChar w:fldCharType="begin"/>
      </w:r>
      <w:r>
        <w:instrText xml:space="preserve"> HYPERLINK "http://chinawto.mofcom.gov.cn/index.shtml" </w:instrText>
      </w:r>
      <w:r>
        <w:fldChar w:fldCharType="separate"/>
      </w:r>
      <w:r>
        <w:rPr>
          <w:rStyle w:val="13"/>
          <w:rFonts w:ascii="Times New Roman" w:hAnsi="Times New Roman"/>
          <w:color w:val="262626"/>
          <w:sz w:val="18"/>
          <w:szCs w:val="18"/>
          <w:u w:val="none"/>
          <w:shd w:val="clear" w:color="auto" w:fill="FFFFFF"/>
        </w:rPr>
        <w:t>WTO/FTA咨询网</w:t>
      </w:r>
      <w:r>
        <w:rPr>
          <w:rStyle w:val="13"/>
          <w:rFonts w:ascii="Times New Roman" w:hAnsi="Times New Roman"/>
          <w:color w:val="262626"/>
          <w:sz w:val="18"/>
          <w:szCs w:val="18"/>
          <w:u w:val="none"/>
          <w:shd w:val="clear" w:color="auto" w:fill="FFFFFF"/>
        </w:rPr>
        <w:fldChar w:fldCharType="end"/>
      </w:r>
      <w:r>
        <w:rPr>
          <w:rFonts w:ascii="Times New Roman" w:hAnsi="Times New Roman"/>
          <w:color w:val="262626"/>
          <w:sz w:val="18"/>
          <w:szCs w:val="18"/>
        </w:rPr>
        <w:t>2022年5月23日，参见：</w:t>
      </w:r>
      <w:r>
        <w:rPr>
          <w:rFonts w:ascii="Times New Roman" w:hAnsi="Times New Roman"/>
          <w:sz w:val="18"/>
          <w:szCs w:val="18"/>
        </w:rPr>
        <w:t>http://www.caict.ac.cn/kxyj/qwfb/bps/202104/P020210424737615413306.pdf. 2024.12.24.</w:t>
      </w:r>
    </w:p>
    <w:p w14:paraId="135A58B0">
      <w:pPr>
        <w:pStyle w:val="7"/>
      </w:pPr>
    </w:p>
  </w:footnote>
  <w:footnote w:id="11">
    <w:p w14:paraId="6AA0384D">
      <w:pPr>
        <w:pStyle w:val="7"/>
        <w:rPr>
          <w:rFonts w:ascii="Times New Roman" w:hAnsi="Times New Roman"/>
          <w:szCs w:val="18"/>
        </w:rPr>
      </w:pPr>
      <w:r>
        <w:rPr>
          <w:rStyle w:val="15"/>
          <w:rFonts w:asciiTheme="minorHAnsi" w:hAnsiTheme="minorHAnsi"/>
          <w:szCs w:val="18"/>
        </w:rPr>
        <w:footnoteRef/>
      </w:r>
      <w:r>
        <w:rPr>
          <w:rFonts w:asciiTheme="minorHAnsi" w:hAnsiTheme="minorHAnsi"/>
          <w:sz w:val="21"/>
          <w:szCs w:val="21"/>
        </w:rPr>
        <w:t xml:space="preserve"> </w:t>
      </w:r>
      <w:r>
        <w:rPr>
          <w:rFonts w:ascii="Times New Roman" w:hAnsi="Times New Roman"/>
          <w:szCs w:val="18"/>
        </w:rPr>
        <w:t>2002、2007年中国多区域投入产出表包含30省（无西藏）42个部门的投入产出关系，2012、2017年中国多区域投入产出表包含31省42个部门的投入产出关系，为了与下文贸易隐含碳部门保持一致，结合中国碳排放数据库（</w:t>
      </w:r>
      <w:r>
        <w:rPr>
          <w:rFonts w:ascii="Times New Roman" w:hAnsi="Times New Roman"/>
          <w:kern w:val="0"/>
          <w:szCs w:val="18"/>
          <w:lang w:bidi="ar"/>
        </w:rPr>
        <w:t>CEADs）</w:t>
      </w:r>
      <w:r>
        <w:rPr>
          <w:rFonts w:ascii="Times New Roman" w:hAnsi="Times New Roman"/>
          <w:szCs w:val="18"/>
        </w:rPr>
        <w:t>提供的省级行业部分，本文最终构建了29个部门</w:t>
      </w:r>
      <w:r>
        <w:rPr>
          <w:rFonts w:ascii="Times New Roman" w:hAnsi="Times New Roman"/>
          <w:kern w:val="0"/>
          <w:szCs w:val="18"/>
          <w:lang w:bidi="ar"/>
        </w:rPr>
        <w:t>，详细见附件2。</w:t>
      </w:r>
    </w:p>
  </w:footnote>
  <w:footnote w:id="12">
    <w:p w14:paraId="1F9CC268">
      <w:pPr>
        <w:pStyle w:val="7"/>
        <w:rPr>
          <w:rFonts w:ascii="Times New Roman" w:hAnsi="Times New Roman" w:eastAsiaTheme="minorEastAsia"/>
          <w:szCs w:val="18"/>
        </w:rPr>
      </w:pPr>
      <w:r>
        <w:rPr>
          <w:rStyle w:val="15"/>
          <w:rFonts w:asciiTheme="minorHAnsi" w:hAnsiTheme="minorHAnsi"/>
          <w:szCs w:val="18"/>
        </w:rPr>
        <w:footnoteRef/>
      </w:r>
      <w:r>
        <w:rPr>
          <w:rStyle w:val="15"/>
          <w:rFonts w:asciiTheme="minorHAnsi" w:hAnsiTheme="minorHAnsi"/>
          <w:sz w:val="21"/>
          <w:szCs w:val="21"/>
        </w:rPr>
        <w:t xml:space="preserve"> </w:t>
      </w:r>
      <w:r>
        <w:rPr>
          <w:rFonts w:ascii="Times New Roman" w:hAnsi="Times New Roman" w:eastAsiaTheme="minorEastAsia"/>
          <w:szCs w:val="18"/>
        </w:rPr>
        <w:t>中国多区域投入产出表</w:t>
      </w:r>
      <w:r>
        <w:rPr>
          <w:rFonts w:ascii="Times New Roman" w:hAnsi="Times New Roman"/>
          <w:szCs w:val="18"/>
        </w:rPr>
        <w:t>部门分类未详细区分出版、音像和广播。</w:t>
      </w:r>
    </w:p>
  </w:footnote>
  <w:footnote w:id="13">
    <w:p w14:paraId="5BDAE0DA">
      <w:pPr>
        <w:widowControl/>
        <w:jc w:val="left"/>
        <w:rPr>
          <w:sz w:val="18"/>
          <w:szCs w:val="18"/>
        </w:rPr>
      </w:pPr>
      <w:r>
        <w:rPr>
          <w:rStyle w:val="15"/>
          <w:rFonts w:asciiTheme="minorHAnsi" w:hAnsiTheme="minorHAnsi"/>
          <w:sz w:val="18"/>
          <w:szCs w:val="18"/>
        </w:rPr>
        <w:footnoteRef/>
      </w:r>
      <w:r>
        <w:rPr>
          <w:rStyle w:val="15"/>
          <w:rFonts w:asciiTheme="minorHAnsi" w:hAnsiTheme="minorHAnsi"/>
          <w:szCs w:val="21"/>
        </w:rPr>
        <w:t xml:space="preserve"> </w:t>
      </w:r>
      <w:r>
        <w:rPr>
          <w:rFonts w:hint="eastAsia"/>
          <w:sz w:val="18"/>
          <w:szCs w:val="18"/>
        </w:rPr>
        <w:t>根据国家统计局分类标准，</w:t>
      </w:r>
      <w:r>
        <w:rPr>
          <w:sz w:val="18"/>
          <w:szCs w:val="18"/>
        </w:rPr>
        <w:t>目前，统计中所涉及东部、中部、西部和东北地区的具体划分为：东部地区包括北京、天津、河北、上海、江苏、浙江、福建、山东、广东和海南10省（市）；中部地区包括山西、安徽、江西、河南、湖北和湖南6省；西部地区包括内蒙古、广西、重庆、四川、贵州、云南、西藏、陕西、甘肃、青海、宁夏和新疆12省（区、市）；东北地区包括辽宁、吉林和黑龙江</w:t>
      </w:r>
      <w:r>
        <w:rPr>
          <w:rFonts w:hint="eastAsia"/>
          <w:sz w:val="18"/>
          <w:szCs w:val="18"/>
        </w:rPr>
        <w:t>。</w:t>
      </w:r>
      <w:r>
        <w:rPr>
          <w:sz w:val="18"/>
          <w:szCs w:val="18"/>
        </w:rPr>
        <w:t>https://www.stats.gov.cn/hd/lyzx/zxgk/202107/t20210730_1820095.html</w:t>
      </w:r>
    </w:p>
    <w:p w14:paraId="76F0F990">
      <w:pPr>
        <w:pStyle w:val="7"/>
      </w:pPr>
    </w:p>
  </w:footnote>
  <w:footnote w:id="14">
    <w:p w14:paraId="15A2F882">
      <w:pPr>
        <w:pStyle w:val="7"/>
      </w:pPr>
      <w:r>
        <w:rPr>
          <w:rStyle w:val="15"/>
          <w:rFonts w:ascii="Times New Roman" w:hAnsi="Times New Roman"/>
          <w:sz w:val="21"/>
          <w:szCs w:val="21"/>
        </w:rPr>
        <w:footnoteRef/>
      </w:r>
      <w:r>
        <w:rPr>
          <w:rFonts w:ascii="Times New Roman" w:hAnsi="Times New Roman"/>
          <w:vertAlign w:val="superscript"/>
        </w:rPr>
        <w:t xml:space="preserve"> </w:t>
      </w:r>
      <m:oMath>
        <m:r>
          <m:rPr>
            <m:sty m:val="p"/>
          </m:rPr>
          <w:rPr>
            <w:rFonts w:ascii="Cambria Math" w:hAnsi="Cambria Math"/>
          </w:rPr>
          <m:t>⨂</m:t>
        </m:r>
      </m:oMath>
      <w:r>
        <w:rPr>
          <w:rFonts w:hint="eastAsia" w:hAnsi="Cambria Math"/>
        </w:rPr>
        <w:t>表示分块矩阵点乘，'为转置。</w:t>
      </w:r>
    </w:p>
  </w:footnote>
  <w:footnote w:id="15">
    <w:p w14:paraId="28245BFC">
      <w:pPr>
        <w:pStyle w:val="7"/>
        <w:rPr>
          <w:sz w:val="21"/>
          <w:szCs w:val="21"/>
        </w:rPr>
      </w:pPr>
      <w:r>
        <w:rPr>
          <w:rStyle w:val="15"/>
          <w:rFonts w:asciiTheme="minorHAnsi" w:hAnsiTheme="minorHAnsi"/>
          <w:sz w:val="21"/>
          <w:szCs w:val="21"/>
        </w:rPr>
        <w:footnoteRef/>
      </w:r>
      <w:r>
        <w:rPr>
          <w:rFonts w:ascii="Times New Roman" w:hAnsi="Times New Roman"/>
          <w:sz w:val="21"/>
          <w:szCs w:val="21"/>
        </w:rPr>
        <w:t xml:space="preserve"> 本文的出口总额仅包括中国出口中被国外吸收的出口国内增加值</w:t>
      </w:r>
      <w:r>
        <w:rPr>
          <w:rFonts w:hint="eastAsia" w:ascii="Times New Roman" w:hAnsi="Times New Roman"/>
          <w:sz w:val="21"/>
          <w:szCs w:val="21"/>
        </w:rPr>
        <w:t>部分。</w:t>
      </w:r>
    </w:p>
  </w:footnote>
  <w:footnote w:id="16">
    <w:p w14:paraId="15E99456">
      <w:pPr>
        <w:pStyle w:val="7"/>
      </w:pPr>
      <w:r>
        <w:rPr>
          <w:rStyle w:val="15"/>
          <w:rFonts w:asciiTheme="minorHAnsi" w:hAnsiTheme="minorHAnsi"/>
          <w:szCs w:val="18"/>
        </w:rPr>
        <w:footnoteRef/>
      </w:r>
      <w:r>
        <w:rPr>
          <w:rFonts w:asciiTheme="minorHAnsi" w:hAnsiTheme="minorHAnsi"/>
          <w:sz w:val="21"/>
          <w:szCs w:val="21"/>
        </w:rPr>
        <w:t xml:space="preserve"> </w:t>
      </w:r>
      <w:r>
        <w:rPr>
          <w:rFonts w:hint="eastAsia"/>
        </w:rPr>
        <w:t>本文所指的出口规模为基于增加值核算框架衡量的国内（省内）出口增加值。</w:t>
      </w:r>
    </w:p>
  </w:footnote>
  <w:footnote w:id="17">
    <w:p w14:paraId="3CEC6D27">
      <w:r>
        <w:rPr>
          <w:rStyle w:val="15"/>
          <w:sz w:val="18"/>
          <w:szCs w:val="18"/>
        </w:rPr>
        <w:footnoteRef/>
      </w:r>
      <w:r>
        <w:rPr>
          <w:sz w:val="18"/>
          <w:szCs w:val="18"/>
        </w:rPr>
        <w:t xml:space="preserve"> </w:t>
      </w:r>
      <w:r>
        <w:rPr>
          <w:rFonts w:hint="eastAsia"/>
          <w:sz w:val="18"/>
        </w:rPr>
        <w:t>OECD将数字服务贸易监管措施划分为五大领域：</w:t>
      </w:r>
      <w:r>
        <w:rPr>
          <w:sz w:val="18"/>
        </w:rPr>
        <w:t>基础设施连通性、电子交易、支付系统、知识产权和其他措施。每个领域分别包含13项、7项、3项、6项和7项具体措施，总计36项措施。通过评估每对国家在每项措施上是否具有相同的监管，构建了数字服务贸易监管异质性指数。该指数的取值范围为0到1，数值越大，表明两国在数字服务贸易监管方面的差异越大，监管异质性越高。</w:t>
      </w:r>
    </w:p>
  </w:footnote>
  <w:footnote w:id="18">
    <w:p w14:paraId="552436B3">
      <w:pPr>
        <w:pStyle w:val="7"/>
      </w:pPr>
      <w:r>
        <w:rPr>
          <w:rStyle w:val="15"/>
        </w:rPr>
        <w:footnoteRef/>
      </w:r>
      <w:r>
        <w:t xml:space="preserve"> </w:t>
      </w:r>
      <w:r>
        <w:rPr>
          <w:rFonts w:hint="eastAsia"/>
        </w:rPr>
        <w:t>根据trademap数据库计算所得。</w:t>
      </w:r>
    </w:p>
  </w:footnote>
  <w:footnote w:id="19">
    <w:p w14:paraId="69536072">
      <w:pPr>
        <w:widowControl/>
        <w:jc w:val="left"/>
        <w:rPr>
          <w:rFonts w:ascii="汉仪书宋一简" w:hAnsi="汉仪书宋一简" w:eastAsia="汉仪书宋一简" w:cs="汉仪书宋一简"/>
          <w:color w:val="231F20"/>
          <w:spacing w:val="7"/>
          <w:kern w:val="0"/>
          <w:sz w:val="18"/>
          <w:szCs w:val="18"/>
          <w:lang w:bidi="ar"/>
        </w:rPr>
      </w:pPr>
      <w:r>
        <w:rPr>
          <w:rStyle w:val="15"/>
          <w:rFonts w:asciiTheme="minorHAnsi" w:hAnsiTheme="minorHAnsi" w:eastAsiaTheme="majorEastAsia" w:cstheme="majorEastAsia"/>
          <w:sz w:val="18"/>
          <w:szCs w:val="18"/>
        </w:rPr>
        <w:footnoteRef/>
      </w:r>
      <w:r>
        <w:rPr>
          <w:rFonts w:ascii="Times New Roman" w:hAnsi="Times New Roman"/>
          <w:sz w:val="18"/>
          <w:szCs w:val="18"/>
        </w:rPr>
        <w:t xml:space="preserve"> </w:t>
      </w:r>
      <w:r>
        <w:rPr>
          <w:rFonts w:ascii="Times New Roman" w:hAnsi="Times New Roman" w:eastAsia="汉仪书宋一简"/>
          <w:color w:val="231F20"/>
          <w:spacing w:val="7"/>
          <w:kern w:val="0"/>
          <w:sz w:val="18"/>
          <w:szCs w:val="18"/>
          <w:lang w:bidi="ar"/>
        </w:rPr>
        <w:t>https://www.mee.gov.cn/gkml/zj/bgth/200910/t20091022_174328.htm，上网日期，2024.12.24</w:t>
      </w:r>
    </w:p>
    <w:p w14:paraId="3EA7D313">
      <w:pPr>
        <w:pStyle w:val="7"/>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CAE470"/>
    <w:multiLevelType w:val="multilevel"/>
    <w:tmpl w:val="16CAE470"/>
    <w:lvl w:ilvl="0" w:tentative="0">
      <w:start w:val="1"/>
      <w:numFmt w:val="decimal"/>
      <w:suff w:val="nothing"/>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59C17CD4"/>
    <w:multiLevelType w:val="multilevel"/>
    <w:tmpl w:val="59C17CD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 Z">
    <w15:presenceInfo w15:providerId="None" w15:userId="L. 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numFmt w:val="decimalEnclosedCircleChinese"/>
    <w:numRestart w:val="eachPage"/>
    <w:footnote w:id="40"/>
    <w:footnote w:id="41"/>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4C0E25"/>
    <w:rsid w:val="001C6FFE"/>
    <w:rsid w:val="007657D9"/>
    <w:rsid w:val="00876CE2"/>
    <w:rsid w:val="00BF31DA"/>
    <w:rsid w:val="00CE1ED8"/>
    <w:rsid w:val="384C0E25"/>
    <w:rsid w:val="480F4253"/>
    <w:rsid w:val="4C7E38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qFormat/>
    <w:uiPriority w:val="0"/>
    <w:rPr>
      <w:sz w:val="20"/>
      <w:szCs w:val="20"/>
    </w:rPr>
  </w:style>
  <w:style w:type="paragraph" w:styleId="3">
    <w:name w:val="Body Text Indent"/>
    <w:basedOn w:val="1"/>
    <w:qFormat/>
    <w:uiPriority w:val="0"/>
    <w:pPr>
      <w:ind w:firstLine="600" w:firstLineChars="200"/>
    </w:pPr>
    <w:rPr>
      <w:sz w:val="30"/>
    </w:rPr>
  </w:style>
  <w:style w:type="paragraph" w:styleId="4">
    <w:name w:val="toc 3"/>
    <w:basedOn w:val="1"/>
    <w:next w:val="1"/>
    <w:qFormat/>
    <w:uiPriority w:val="0"/>
    <w:pPr>
      <w:ind w:left="840" w:leftChars="400"/>
    </w:pPr>
  </w:style>
  <w:style w:type="paragraph" w:styleId="5">
    <w:name w:val="Body Text Indent 2"/>
    <w:basedOn w:val="1"/>
    <w:qFormat/>
    <w:uiPriority w:val="0"/>
    <w:pPr>
      <w:spacing w:before="120"/>
      <w:ind w:firstLine="538" w:firstLineChars="196"/>
    </w:pPr>
    <w:rPr>
      <w:sz w:val="28"/>
    </w:rPr>
  </w:style>
  <w:style w:type="paragraph" w:styleId="6">
    <w:name w:val="toc 1"/>
    <w:basedOn w:val="1"/>
    <w:next w:val="1"/>
    <w:qFormat/>
    <w:uiPriority w:val="0"/>
  </w:style>
  <w:style w:type="paragraph" w:styleId="7">
    <w:name w:val="footnote text"/>
    <w:basedOn w:val="1"/>
    <w:semiHidden/>
    <w:unhideWhenUsed/>
    <w:qFormat/>
    <w:uiPriority w:val="99"/>
    <w:pPr>
      <w:snapToGrid w:val="0"/>
      <w:jc w:val="left"/>
    </w:pPr>
    <w:rPr>
      <w:sz w:val="18"/>
    </w:rPr>
  </w:style>
  <w:style w:type="paragraph" w:styleId="8">
    <w:name w:val="toc 2"/>
    <w:basedOn w:val="1"/>
    <w:next w:val="1"/>
    <w:qFormat/>
    <w:uiPriority w:val="0"/>
    <w:pPr>
      <w:ind w:left="420" w:leftChars="200"/>
    </w:pPr>
  </w:style>
  <w:style w:type="table" w:styleId="1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Emphasis"/>
    <w:basedOn w:val="11"/>
    <w:qFormat/>
    <w:uiPriority w:val="0"/>
    <w:rPr>
      <w:i/>
    </w:rPr>
  </w:style>
  <w:style w:type="character" w:styleId="13">
    <w:name w:val="Hyperlink"/>
    <w:basedOn w:val="11"/>
    <w:unhideWhenUsed/>
    <w:qFormat/>
    <w:uiPriority w:val="99"/>
    <w:rPr>
      <w:color w:val="0026E5"/>
      <w:u w:val="single"/>
    </w:rPr>
  </w:style>
  <w:style w:type="character" w:styleId="14">
    <w:name w:val="annotation reference"/>
    <w:basedOn w:val="11"/>
    <w:qFormat/>
    <w:uiPriority w:val="0"/>
    <w:rPr>
      <w:sz w:val="16"/>
      <w:szCs w:val="16"/>
    </w:rPr>
  </w:style>
  <w:style w:type="character" w:styleId="15">
    <w:name w:val="footnote reference"/>
    <w:basedOn w:val="11"/>
    <w:semiHidden/>
    <w:unhideWhenUsed/>
    <w:qFormat/>
    <w:uiPriority w:val="99"/>
    <w:rPr>
      <w:vertAlign w:val="superscript"/>
    </w:rPr>
  </w:style>
  <w:style w:type="paragraph" w:styleId="16">
    <w:name w:val="List Paragraph"/>
    <w:basedOn w:val="1"/>
    <w:unhideWhenUsed/>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tiff"/><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1" Type="http://schemas.microsoft.com/office/2011/relationships/people" Target="people.xml"/><Relationship Id="rId30" Type="http://schemas.openxmlformats.org/officeDocument/2006/relationships/fontTable" Target="fontTable.xml"/><Relationship Id="rId3" Type="http://schemas.openxmlformats.org/officeDocument/2006/relationships/comments" Target="comment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chart" Target="charts/chart12.xml"/><Relationship Id="rId26" Type="http://schemas.openxmlformats.org/officeDocument/2006/relationships/chart" Target="charts/chart11.xml"/><Relationship Id="rId25" Type="http://schemas.openxmlformats.org/officeDocument/2006/relationships/chart" Target="charts/chart10.xml"/><Relationship Id="rId24" Type="http://schemas.openxmlformats.org/officeDocument/2006/relationships/chart" Target="charts/chart9.xml"/><Relationship Id="rId23" Type="http://schemas.openxmlformats.org/officeDocument/2006/relationships/chart" Target="charts/chart8.xml"/><Relationship Id="rId22" Type="http://schemas.openxmlformats.org/officeDocument/2006/relationships/image" Target="media/image8.wmf"/><Relationship Id="rId21" Type="http://schemas.openxmlformats.org/officeDocument/2006/relationships/chart" Target="charts/chart7.xml"/><Relationship Id="rId20" Type="http://schemas.openxmlformats.org/officeDocument/2006/relationships/chart" Target="charts/chart6.xm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chart" Target="charts/chart5.xml"/><Relationship Id="rId17" Type="http://schemas.openxmlformats.org/officeDocument/2006/relationships/chart" Target="charts/chart4.xml"/><Relationship Id="rId16" Type="http://schemas.openxmlformats.org/officeDocument/2006/relationships/image" Target="media/image6.png"/><Relationship Id="rId15" Type="http://schemas.openxmlformats.org/officeDocument/2006/relationships/chart" Target="charts/chart3.xml"/><Relationship Id="rId14" Type="http://schemas.openxmlformats.org/officeDocument/2006/relationships/image" Target="media/image5.wmf"/><Relationship Id="rId13" Type="http://schemas.openxmlformats.org/officeDocument/2006/relationships/oleObject" Target="embeddings/oleObject1.bin"/><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4.tiff"/><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20889;&#20316;\&#27605;&#19994;&#35770;&#25991;\dig1.et"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20889;&#20316;\&#27605;&#19994;&#35770;&#25991;\OECD&#20013;&#22269;&#20986;&#21475;&#38544;&#21547;&#30899;\&#30899;&#19981;&#24179;&#31561;&#25351;&#25968;.xlsm"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24037;&#20316;&#31807;1"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20889;&#20316;\&#27605;&#19994;&#35770;&#25991;\&#22522;&#23612;&#26031;&#31995;&#25968;.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20889;&#20316;\&#27605;&#19994;&#35770;&#25991;\OECD&#20013;&#22269;&#20986;&#21475;&#38544;&#21547;&#30899;\&#20013;&#22269;&#29983;&#20135;&#20391;&#30899;&#25490;&#25918;.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20889;&#20316;\&#27605;&#19994;&#35770;&#25991;\&#30465;&#38469;&#23618;&#38754;&#38544;&#21547;&#30899;\&#30465;&#38469;&#36152;&#26131;&#38544;&#21547;&#30899;.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20889;&#20316;\&#27605;&#19994;&#35770;&#25991;\OECD&#20013;&#22269;&#20986;&#21475;&#38544;&#21547;&#30899;\&#20013;&#22269;&#29983;&#20135;&#20391;&#30899;&#25490;&#25918;.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20889;&#20316;\&#27605;&#19994;&#35770;&#25991;\&#30465;&#38469;&#23618;&#38754;&#38544;&#21547;&#30899;\&#30465;&#38469;&#36152;&#26131;&#38544;&#21547;&#30899;.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D:\&#20889;&#20316;\&#27605;&#19994;&#35770;&#25991;\OECD&#20013;&#22269;&#20986;&#21475;&#38544;&#21547;&#30899;\&#20013;&#22269;&#29983;&#20135;&#20391;&#30899;&#25490;&#25918;.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20889;&#20316;\&#27605;&#19994;&#35770;&#25991;\&#30465;&#38469;&#23618;&#38754;&#38544;&#21547;&#30899;\&#30465;&#38469;&#36152;&#26131;&#38544;&#21547;&#30899;.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D:\&#20889;&#20316;\&#27605;&#19994;&#35770;&#25991;\&#25968;&#23383;&#26381;&#21153;&#36152;&#26131;&#22721;&#22418;&#30417;&#31649;&#24322;&#36136;&#24615;.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20889;&#20316;\&#27605;&#19994;&#35770;&#25991;\OECD&#20013;&#22269;&#20986;&#21475;&#38544;&#21547;&#30899;\&#30899;&#19981;&#24179;&#31561;&#25351;&#25968;.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[dig1.et]中国数字经济分析8.17!$C$153</c:f>
              <c:strCache>
                <c:ptCount val="1"/>
                <c:pt idx="0">
                  <c:v>第一产业数字化规模</c:v>
                </c:pt>
              </c:strCache>
            </c:strRef>
          </c:tx>
          <c:spPr>
            <a:ln w="28575" cap="rnd" cmpd="dbl">
              <a:solidFill>
                <a:schemeClr val="tx1"/>
              </a:solidFill>
              <a:prstDash val="lgDashDot"/>
              <a:round/>
            </a:ln>
            <a:effectLst/>
          </c:spPr>
          <c:marker>
            <c:symbol val="none"/>
          </c:marker>
          <c:dLbls>
            <c:delete val="1"/>
          </c:dLbls>
          <c:cat>
            <c:numRef>
              <c:f>[dig1.et]中国数字经济分析8.17!$B$154:$B$179</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[dig1.et]中国数字经济分析8.17!$C$154:$C$179</c:f>
              <c:numCache>
                <c:formatCode>0.00_ </c:formatCode>
                <c:ptCount val="26"/>
                <c:pt idx="0">
                  <c:v>127233.8452</c:v>
                </c:pt>
                <c:pt idx="1">
                  <c:v>177344.7993</c:v>
                </c:pt>
                <c:pt idx="2">
                  <c:v>187527.9346</c:v>
                </c:pt>
                <c:pt idx="3">
                  <c:v>195761.0702</c:v>
                </c:pt>
                <c:pt idx="4">
                  <c:v>198485.2277</c:v>
                </c:pt>
                <c:pt idx="5">
                  <c:v>205775.3134</c:v>
                </c:pt>
                <c:pt idx="6">
                  <c:v>222940.8255</c:v>
                </c:pt>
                <c:pt idx="7">
                  <c:v>236535.7813</c:v>
                </c:pt>
                <c:pt idx="8">
                  <c:v>251464.7274</c:v>
                </c:pt>
                <c:pt idx="9">
                  <c:v>315562.568</c:v>
                </c:pt>
                <c:pt idx="10">
                  <c:v>357602.3929</c:v>
                </c:pt>
                <c:pt idx="11">
                  <c:v>403821.919</c:v>
                </c:pt>
                <c:pt idx="12">
                  <c:v>495609.9869</c:v>
                </c:pt>
                <c:pt idx="13">
                  <c:v>694255.7199</c:v>
                </c:pt>
                <c:pt idx="14">
                  <c:v>690067.5689</c:v>
                </c:pt>
                <c:pt idx="15">
                  <c:v>816470.1239</c:v>
                </c:pt>
                <c:pt idx="16">
                  <c:v>1014245.3005</c:v>
                </c:pt>
                <c:pt idx="17">
                  <c:v>1084654.4984</c:v>
                </c:pt>
                <c:pt idx="18">
                  <c:v>1178469.157</c:v>
                </c:pt>
                <c:pt idx="19">
                  <c:v>1199565.3685</c:v>
                </c:pt>
                <c:pt idx="20">
                  <c:v>1168999.6398</c:v>
                </c:pt>
                <c:pt idx="21">
                  <c:v>1121572.4791</c:v>
                </c:pt>
                <c:pt idx="22">
                  <c:v>1171692.2989</c:v>
                </c:pt>
                <c:pt idx="23">
                  <c:v>1254204.7836</c:v>
                </c:pt>
                <c:pt idx="24">
                  <c:v>1294636.2501</c:v>
                </c:pt>
                <c:pt idx="25">
                  <c:v>1331799.8906</c:v>
                </c:pt>
              </c:numCache>
            </c:numRef>
          </c:val>
          <c:smooth val="0"/>
        </c:ser>
        <c:ser>
          <c:idx val="1"/>
          <c:order val="1"/>
          <c:tx>
            <c:strRef>
              <c:f>[dig1.et]中国数字经济分析8.17!$D$153</c:f>
              <c:strCache>
                <c:ptCount val="1"/>
                <c:pt idx="0">
                  <c:v>第二产业数字化规模</c:v>
                </c:pt>
              </c:strCache>
            </c:strRef>
          </c:tx>
          <c:spPr>
            <a:ln w="12700" cap="rnd" cmpd="sng">
              <a:solidFill>
                <a:srgbClr val="333333"/>
              </a:solidFill>
              <a:prstDash val="solid"/>
              <a:round/>
            </a:ln>
            <a:effectLst/>
          </c:spPr>
          <c:marker>
            <c:symbol val="none"/>
          </c:marker>
          <c:dLbls>
            <c:delete val="1"/>
          </c:dLbls>
          <c:cat>
            <c:numRef>
              <c:f>[dig1.et]中国数字经济分析8.17!$B$154:$B$179</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[dig1.et]中国数字经济分析8.17!$D$154:$D$179</c:f>
              <c:numCache>
                <c:formatCode>0.00_ </c:formatCode>
                <c:ptCount val="26"/>
                <c:pt idx="0">
                  <c:v>276686.065</c:v>
                </c:pt>
                <c:pt idx="1">
                  <c:v>293288.2749</c:v>
                </c:pt>
                <c:pt idx="2">
                  <c:v>328553.3277</c:v>
                </c:pt>
                <c:pt idx="3">
                  <c:v>342407.238</c:v>
                </c:pt>
                <c:pt idx="4">
                  <c:v>362491.5912</c:v>
                </c:pt>
                <c:pt idx="5">
                  <c:v>403918.9947</c:v>
                </c:pt>
                <c:pt idx="6">
                  <c:v>450744.3202</c:v>
                </c:pt>
                <c:pt idx="7">
                  <c:v>492987.7012</c:v>
                </c:pt>
                <c:pt idx="8">
                  <c:v>560440.396</c:v>
                </c:pt>
                <c:pt idx="9">
                  <c:v>649227.2641</c:v>
                </c:pt>
                <c:pt idx="10">
                  <c:v>761390.1371</c:v>
                </c:pt>
                <c:pt idx="11">
                  <c:v>930550.4744</c:v>
                </c:pt>
                <c:pt idx="12">
                  <c:v>1204405.7736</c:v>
                </c:pt>
                <c:pt idx="13">
                  <c:v>1522539.046</c:v>
                </c:pt>
                <c:pt idx="14">
                  <c:v>1730377.1721</c:v>
                </c:pt>
                <c:pt idx="15">
                  <c:v>2046136.3855</c:v>
                </c:pt>
                <c:pt idx="16">
                  <c:v>2547914.0231</c:v>
                </c:pt>
                <c:pt idx="17">
                  <c:v>2858175.7782</c:v>
                </c:pt>
                <c:pt idx="18">
                  <c:v>3130004.2629</c:v>
                </c:pt>
                <c:pt idx="19">
                  <c:v>3395360.1791</c:v>
                </c:pt>
                <c:pt idx="20">
                  <c:v>3501960.7779</c:v>
                </c:pt>
                <c:pt idx="21">
                  <c:v>3501936.2522</c:v>
                </c:pt>
                <c:pt idx="22">
                  <c:v>3851645.3035</c:v>
                </c:pt>
                <c:pt idx="23">
                  <c:v>4341365.2517</c:v>
                </c:pt>
                <c:pt idx="24">
                  <c:v>4470643.4584</c:v>
                </c:pt>
                <c:pt idx="25">
                  <c:v>4599190.2966</c:v>
                </c:pt>
              </c:numCache>
            </c:numRef>
          </c:val>
          <c:smooth val="0"/>
        </c:ser>
        <c:ser>
          <c:idx val="2"/>
          <c:order val="2"/>
          <c:tx>
            <c:strRef>
              <c:f>[dig1.et]中国数字经济分析8.17!$E$153</c:f>
              <c:strCache>
                <c:ptCount val="1"/>
                <c:pt idx="0">
                  <c:v>第三产业数字化规模</c:v>
                </c:pt>
              </c:strCache>
            </c:strRef>
          </c:tx>
          <c:spPr>
            <a:ln w="28575" cap="rnd" cmpd="sng">
              <a:solidFill>
                <a:schemeClr val="tx1"/>
              </a:solidFill>
              <a:prstDash val="sysDot"/>
              <a:round/>
            </a:ln>
            <a:effectLst/>
          </c:spPr>
          <c:marker>
            <c:symbol val="none"/>
          </c:marker>
          <c:dLbls>
            <c:delete val="1"/>
          </c:dLbls>
          <c:cat>
            <c:numRef>
              <c:f>[dig1.et]中国数字经济分析8.17!$B$154:$B$179</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[dig1.et]中国数字经济分析8.17!$E$154:$E$179</c:f>
              <c:numCache>
                <c:formatCode>0.00_ </c:formatCode>
                <c:ptCount val="26"/>
                <c:pt idx="0">
                  <c:v>242351.2314</c:v>
                </c:pt>
                <c:pt idx="1">
                  <c:v>281831.2479</c:v>
                </c:pt>
                <c:pt idx="2">
                  <c:v>316480.467</c:v>
                </c:pt>
                <c:pt idx="3">
                  <c:v>343936.3436</c:v>
                </c:pt>
                <c:pt idx="4">
                  <c:v>368132.9065</c:v>
                </c:pt>
                <c:pt idx="5">
                  <c:v>412028.656</c:v>
                </c:pt>
                <c:pt idx="6">
                  <c:v>461109.1925</c:v>
                </c:pt>
                <c:pt idx="7">
                  <c:v>507957.6741</c:v>
                </c:pt>
                <c:pt idx="8">
                  <c:v>566068.0413</c:v>
                </c:pt>
                <c:pt idx="9">
                  <c:v>660406.9331</c:v>
                </c:pt>
                <c:pt idx="10">
                  <c:v>781692.782</c:v>
                </c:pt>
                <c:pt idx="11">
                  <c:v>964019.8093</c:v>
                </c:pt>
                <c:pt idx="12">
                  <c:v>1256614.6782</c:v>
                </c:pt>
                <c:pt idx="13">
                  <c:v>1643117.0158</c:v>
                </c:pt>
                <c:pt idx="14">
                  <c:v>1911099.6393</c:v>
                </c:pt>
                <c:pt idx="15">
                  <c:v>2260645.7257</c:v>
                </c:pt>
                <c:pt idx="16">
                  <c:v>2819749.4854</c:v>
                </c:pt>
                <c:pt idx="17">
                  <c:v>3264101.6658</c:v>
                </c:pt>
                <c:pt idx="18">
                  <c:v>3796606.5332</c:v>
                </c:pt>
                <c:pt idx="19">
                  <c:v>4273450.5114</c:v>
                </c:pt>
                <c:pt idx="20">
                  <c:v>4799261.6427</c:v>
                </c:pt>
                <c:pt idx="21">
                  <c:v>5023547.1219</c:v>
                </c:pt>
                <c:pt idx="22">
                  <c:v>5529469.1592</c:v>
                </c:pt>
                <c:pt idx="23">
                  <c:v>6279942.6714</c:v>
                </c:pt>
                <c:pt idx="24">
                  <c:v>6482519.1874</c:v>
                </c:pt>
                <c:pt idx="25">
                  <c:v>6638967.9155</c:v>
                </c:pt>
              </c:numCache>
            </c:numRef>
          </c:val>
          <c:smooth val="0"/>
        </c:ser>
        <c:dLbls>
          <c:showLegendKey val="0"/>
          <c:showVal val="0"/>
          <c:showCatName val="0"/>
          <c:showSerName val="0"/>
          <c:showPercent val="0"/>
          <c:showBubbleSize val="0"/>
        </c:dLbls>
        <c:marker val="0"/>
        <c:smooth val="0"/>
        <c:axId val="228924434"/>
        <c:axId val="632255556"/>
      </c:lineChart>
      <c:lineChart>
        <c:grouping val="standard"/>
        <c:varyColors val="0"/>
        <c:ser>
          <c:idx val="3"/>
          <c:order val="3"/>
          <c:tx>
            <c:strRef>
              <c:f>[dig1.et]中国数字经济分析8.17!$F$153</c:f>
              <c:strCache>
                <c:ptCount val="1"/>
                <c:pt idx="0">
                  <c:v>第一产业数字化渗透率</c:v>
                </c:pt>
              </c:strCache>
            </c:strRef>
          </c:tx>
          <c:spPr>
            <a:ln w="28575" cap="rnd" cmpd="dbl">
              <a:solidFill>
                <a:schemeClr val="bg2">
                  <a:lumMod val="90000"/>
                </a:schemeClr>
              </a:solidFill>
              <a:prstDash val="lgDashDot"/>
              <a:round/>
            </a:ln>
            <a:effectLst/>
          </c:spPr>
          <c:marker>
            <c:symbol val="none"/>
          </c:marker>
          <c:dLbls>
            <c:delete val="1"/>
          </c:dLbls>
          <c:cat>
            <c:numRef>
              <c:f>[dig1.et]中国数字经济分析8.17!$B$154:$B$179</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[dig1.et]中国数字经济分析8.17!$F$154:$F$179</c:f>
              <c:numCache>
                <c:formatCode>0.00%</c:formatCode>
                <c:ptCount val="26"/>
                <c:pt idx="0">
                  <c:v>0.0245494476212765</c:v>
                </c:pt>
                <c:pt idx="1">
                  <c:v>0.0191048194433883</c:v>
                </c:pt>
                <c:pt idx="2">
                  <c:v>0.0193706112202318</c:v>
                </c:pt>
                <c:pt idx="3">
                  <c:v>0.0213716999990657</c:v>
                </c:pt>
                <c:pt idx="4">
                  <c:v>0.0203972724084828</c:v>
                </c:pt>
                <c:pt idx="5">
                  <c:v>0.0192088936177088</c:v>
                </c:pt>
                <c:pt idx="6">
                  <c:v>0.0167206692482493</c:v>
                </c:pt>
                <c:pt idx="7">
                  <c:v>0.0142530497555634</c:v>
                </c:pt>
                <c:pt idx="8">
                  <c:v>0.015628369292826</c:v>
                </c:pt>
                <c:pt idx="9">
                  <c:v>0.0204257471921302</c:v>
                </c:pt>
                <c:pt idx="10">
                  <c:v>0.0242116155676074</c:v>
                </c:pt>
                <c:pt idx="11">
                  <c:v>0.023085492047705</c:v>
                </c:pt>
                <c:pt idx="12">
                  <c:v>0.0282569886093059</c:v>
                </c:pt>
                <c:pt idx="13">
                  <c:v>0.0264943772042377</c:v>
                </c:pt>
                <c:pt idx="14">
                  <c:v>0.0312231988056207</c:v>
                </c:pt>
                <c:pt idx="15">
                  <c:v>0.030476958795711</c:v>
                </c:pt>
                <c:pt idx="16">
                  <c:v>0.0258813153004657</c:v>
                </c:pt>
                <c:pt idx="17">
                  <c:v>0.0279621764854403</c:v>
                </c:pt>
                <c:pt idx="18">
                  <c:v>0.031871819307087</c:v>
                </c:pt>
                <c:pt idx="19">
                  <c:v>0.0371805297129991</c:v>
                </c:pt>
                <c:pt idx="20">
                  <c:v>0.0444247563706543</c:v>
                </c:pt>
                <c:pt idx="21">
                  <c:v>0.0351293461400014</c:v>
                </c:pt>
                <c:pt idx="22">
                  <c:v>0.0287435830672894</c:v>
                </c:pt>
                <c:pt idx="23">
                  <c:v>0.0296553216180822</c:v>
                </c:pt>
                <c:pt idx="24">
                  <c:v>0.0301919038595429</c:v>
                </c:pt>
                <c:pt idx="25">
                  <c:v>0.0315947307857132</c:v>
                </c:pt>
              </c:numCache>
            </c:numRef>
          </c:val>
          <c:smooth val="0"/>
        </c:ser>
        <c:ser>
          <c:idx val="4"/>
          <c:order val="4"/>
          <c:tx>
            <c:strRef>
              <c:f>[dig1.et]中国数字经济分析8.17!$G$153</c:f>
              <c:strCache>
                <c:ptCount val="1"/>
                <c:pt idx="0">
                  <c:v>第二产业数字化渗透率</c:v>
                </c:pt>
              </c:strCache>
            </c:strRef>
          </c:tx>
          <c:spPr>
            <a:ln w="12700" cap="rnd" cmpd="sng">
              <a:solidFill>
                <a:schemeClr val="bg1">
                  <a:lumMod val="65000"/>
                </a:schemeClr>
              </a:solidFill>
              <a:prstDash val="solid"/>
              <a:round/>
            </a:ln>
            <a:effectLst/>
          </c:spPr>
          <c:marker>
            <c:symbol val="none"/>
          </c:marker>
          <c:dLbls>
            <c:delete val="1"/>
          </c:dLbls>
          <c:cat>
            <c:numRef>
              <c:f>[dig1.et]中国数字经济分析8.17!$B$154:$B$179</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[dig1.et]中国数字经济分析8.17!$G$154:$G$179</c:f>
              <c:numCache>
                <c:formatCode>0.00%</c:formatCode>
                <c:ptCount val="26"/>
                <c:pt idx="0">
                  <c:v>0.0932858543223009</c:v>
                </c:pt>
                <c:pt idx="1">
                  <c:v>0.106932005376064</c:v>
                </c:pt>
                <c:pt idx="2">
                  <c:v>0.110660887818426</c:v>
                </c:pt>
                <c:pt idx="3">
                  <c:v>0.133985533749937</c:v>
                </c:pt>
                <c:pt idx="4">
                  <c:v>0.131043489469599</c:v>
                </c:pt>
                <c:pt idx="5">
                  <c:v>0.127495240756297</c:v>
                </c:pt>
                <c:pt idx="6">
                  <c:v>0.11304784118134</c:v>
                </c:pt>
                <c:pt idx="7">
                  <c:v>0.109198737727781</c:v>
                </c:pt>
                <c:pt idx="8">
                  <c:v>0.126975358949495</c:v>
                </c:pt>
                <c:pt idx="9">
                  <c:v>0.139462344984709</c:v>
                </c:pt>
                <c:pt idx="10">
                  <c:v>0.152909418111806</c:v>
                </c:pt>
                <c:pt idx="11">
                  <c:v>0.151241410434794</c:v>
                </c:pt>
                <c:pt idx="12">
                  <c:v>0.141363481714319</c:v>
                </c:pt>
                <c:pt idx="13">
                  <c:v>0.141346127685276</c:v>
                </c:pt>
                <c:pt idx="14">
                  <c:v>0.138827532736941</c:v>
                </c:pt>
                <c:pt idx="15">
                  <c:v>0.135012807921882</c:v>
                </c:pt>
                <c:pt idx="16">
                  <c:v>0.120539146320755</c:v>
                </c:pt>
                <c:pt idx="17">
                  <c:v>0.115384910474727</c:v>
                </c:pt>
                <c:pt idx="18">
                  <c:v>0.11061473340584</c:v>
                </c:pt>
                <c:pt idx="19">
                  <c:v>0.110029768411014</c:v>
                </c:pt>
                <c:pt idx="20">
                  <c:v>0.1104305034681</c:v>
                </c:pt>
                <c:pt idx="21">
                  <c:v>0.0985118200924769</c:v>
                </c:pt>
                <c:pt idx="22">
                  <c:v>0.093744490503821</c:v>
                </c:pt>
                <c:pt idx="23">
                  <c:v>0.0934172067052074</c:v>
                </c:pt>
                <c:pt idx="24">
                  <c:v>0.0947811290672614</c:v>
                </c:pt>
                <c:pt idx="25">
                  <c:v>0.0965127578079375</c:v>
                </c:pt>
              </c:numCache>
            </c:numRef>
          </c:val>
          <c:smooth val="0"/>
        </c:ser>
        <c:ser>
          <c:idx val="5"/>
          <c:order val="5"/>
          <c:tx>
            <c:strRef>
              <c:f>[dig1.et]中国数字经济分析8.17!$H$153</c:f>
              <c:strCache>
                <c:ptCount val="1"/>
                <c:pt idx="0">
                  <c:v>第三产业数字化渗透率</c:v>
                </c:pt>
              </c:strCache>
            </c:strRef>
          </c:tx>
          <c:spPr>
            <a:ln w="25400" cap="rnd" cmpd="sng">
              <a:solidFill>
                <a:schemeClr val="bg1">
                  <a:lumMod val="65000"/>
                </a:schemeClr>
              </a:solidFill>
              <a:prstDash val="sysDot"/>
              <a:round/>
            </a:ln>
            <a:effectLst/>
          </c:spPr>
          <c:marker>
            <c:symbol val="none"/>
          </c:marker>
          <c:dLbls>
            <c:delete val="1"/>
          </c:dLbls>
          <c:cat>
            <c:numRef>
              <c:f>[dig1.et]中国数字经济分析8.17!$B$154:$B$179</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[dig1.et]中国数字经济分析8.17!$H$154:$H$179</c:f>
              <c:numCache>
                <c:formatCode>0.00%</c:formatCode>
                <c:ptCount val="26"/>
                <c:pt idx="0">
                  <c:v>0.0732118754239831</c:v>
                </c:pt>
                <c:pt idx="1">
                  <c:v>0.0715054145274849</c:v>
                </c:pt>
                <c:pt idx="2">
                  <c:v>0.0688592729708697</c:v>
                </c:pt>
                <c:pt idx="3">
                  <c:v>0.0845166893992092</c:v>
                </c:pt>
                <c:pt idx="4">
                  <c:v>0.08253128605251</c:v>
                </c:pt>
                <c:pt idx="5">
                  <c:v>0.0807092034015566</c:v>
                </c:pt>
                <c:pt idx="6">
                  <c:v>0.0736031656365404</c:v>
                </c:pt>
                <c:pt idx="7">
                  <c:v>0.071258598141539</c:v>
                </c:pt>
                <c:pt idx="8">
                  <c:v>0.0843553100937305</c:v>
                </c:pt>
                <c:pt idx="9">
                  <c:v>0.0910722964291827</c:v>
                </c:pt>
                <c:pt idx="10">
                  <c:v>0.0926208824924981</c:v>
                </c:pt>
                <c:pt idx="11">
                  <c:v>0.0949668232443984</c:v>
                </c:pt>
                <c:pt idx="12">
                  <c:v>0.10183570995021</c:v>
                </c:pt>
                <c:pt idx="13">
                  <c:v>0.0992270428525219</c:v>
                </c:pt>
                <c:pt idx="14">
                  <c:v>0.0996980448523231</c:v>
                </c:pt>
                <c:pt idx="15">
                  <c:v>0.0986917801875427</c:v>
                </c:pt>
                <c:pt idx="16">
                  <c:v>0.0914350467494693</c:v>
                </c:pt>
                <c:pt idx="17">
                  <c:v>0.0896142137883253</c:v>
                </c:pt>
                <c:pt idx="18">
                  <c:v>0.0915096037193779</c:v>
                </c:pt>
                <c:pt idx="19">
                  <c:v>0.0939226458754828</c:v>
                </c:pt>
                <c:pt idx="20">
                  <c:v>0.0957248111815228</c:v>
                </c:pt>
                <c:pt idx="21">
                  <c:v>0.0847789153673346</c:v>
                </c:pt>
                <c:pt idx="22">
                  <c:v>0.0766752558971764</c:v>
                </c:pt>
                <c:pt idx="23">
                  <c:v>0.0740336146178311</c:v>
                </c:pt>
                <c:pt idx="24">
                  <c:v>0.0756538075490681</c:v>
                </c:pt>
                <c:pt idx="25">
                  <c:v>0.0775573518777398</c:v>
                </c:pt>
              </c:numCache>
            </c:numRef>
          </c:val>
          <c:smooth val="0"/>
        </c:ser>
        <c:dLbls>
          <c:showLegendKey val="0"/>
          <c:showVal val="0"/>
          <c:showCatName val="0"/>
          <c:showSerName val="0"/>
          <c:showPercent val="0"/>
          <c:showBubbleSize val="0"/>
        </c:dLbls>
        <c:marker val="0"/>
        <c:smooth val="0"/>
        <c:axId val="924758923"/>
        <c:axId val="799835573"/>
      </c:lineChart>
      <c:catAx>
        <c:axId val="22892443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2255556"/>
        <c:crosses val="autoZero"/>
        <c:auto val="1"/>
        <c:lblAlgn val="ctr"/>
        <c:lblOffset val="100"/>
        <c:noMultiLvlLbl val="0"/>
      </c:catAx>
      <c:valAx>
        <c:axId val="632255556"/>
        <c:scaling>
          <c:orientation val="minMax"/>
        </c:scaling>
        <c:delete val="0"/>
        <c:axPos val="l"/>
        <c:majorGridlines>
          <c:spPr>
            <a:ln w="9525" cap="flat" cmpd="sng" algn="ctr">
              <a:solidFill>
                <a:schemeClr val="lt1">
                  <a:lumMod val="902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亿美元</a:t>
                </a:r>
                <a:endParaRPr lang="zh-CN" altLang="en-US"/>
              </a:p>
            </c:rich>
          </c:tx>
          <c:layout>
            <c:manualLayout>
              <c:xMode val="edge"/>
              <c:yMode val="edge"/>
              <c:x val="0.0161992039248357"/>
              <c:y val="0.0498364231188658"/>
            </c:manualLayout>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8924434"/>
        <c:crosses val="autoZero"/>
        <c:crossBetween val="between"/>
      </c:valAx>
      <c:catAx>
        <c:axId val="924758923"/>
        <c:scaling>
          <c:orientation val="minMax"/>
        </c:scaling>
        <c:delete val="1"/>
        <c:axPos val="b"/>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99835573"/>
        <c:crosses val="autoZero"/>
        <c:auto val="1"/>
        <c:lblAlgn val="ctr"/>
        <c:lblOffset val="100"/>
        <c:noMultiLvlLbl val="0"/>
      </c:catAx>
      <c:valAx>
        <c:axId val="799835573"/>
        <c:scaling>
          <c:orientation val="minMax"/>
        </c:scaling>
        <c:delete val="0"/>
        <c:axPos val="r"/>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4758923"/>
        <c:crosses val="max"/>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e6a3a842-b534-4665-976d-7750420461df}"/>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545629897528632"/>
          <c:y val="0.0475792988313856"/>
          <c:w val="0.93627486437613"/>
          <c:h val="0.817278797996661"/>
        </c:manualLayout>
      </c:layout>
      <c:barChart>
        <c:barDir val="col"/>
        <c:grouping val="clustered"/>
        <c:varyColors val="0"/>
        <c:dLbls>
          <c:showLegendKey val="0"/>
          <c:showVal val="0"/>
          <c:showCatName val="0"/>
          <c:showSerName val="0"/>
          <c:showPercent val="0"/>
          <c:showBubbleSize val="0"/>
        </c:dLbls>
        <c:gapWidth val="219"/>
        <c:overlap val="-27"/>
        <c:axId val="253936257"/>
        <c:axId val="832253322"/>
      </c:barChart>
      <c:lineChart>
        <c:grouping val="standard"/>
        <c:varyColors val="0"/>
        <c:ser>
          <c:idx val="0"/>
          <c:order val="0"/>
          <c:tx>
            <c:strRef>
              <c:f>[碳不平等指数.xlsm]Sheet2!$B$1</c:f>
              <c:strCache>
                <c:ptCount val="1"/>
                <c:pt idx="0">
                  <c:v>中国</c:v>
                </c:pt>
              </c:strCache>
            </c:strRef>
          </c:tx>
          <c:spPr>
            <a:ln w="28575" cap="rnd">
              <a:solidFill>
                <a:schemeClr val="accent1"/>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[碳不平等指数.xlsm]Sheet2!$B$2:$B$27</c:f>
              <c:numCache>
                <c:formatCode>General</c:formatCode>
                <c:ptCount val="26"/>
                <c:pt idx="0">
                  <c:v>3.89800021446496</c:v>
                </c:pt>
                <c:pt idx="1">
                  <c:v>3.67399355443217</c:v>
                </c:pt>
                <c:pt idx="2">
                  <c:v>3.27996656989992</c:v>
                </c:pt>
                <c:pt idx="3">
                  <c:v>3.08255161737068</c:v>
                </c:pt>
                <c:pt idx="4">
                  <c:v>2.75554739256949</c:v>
                </c:pt>
                <c:pt idx="5">
                  <c:v>2.60647913434854</c:v>
                </c:pt>
                <c:pt idx="6">
                  <c:v>2.50749630040207</c:v>
                </c:pt>
                <c:pt idx="7">
                  <c:v>2.48163647092711</c:v>
                </c:pt>
                <c:pt idx="8">
                  <c:v>2.8581093873713</c:v>
                </c:pt>
                <c:pt idx="9">
                  <c:v>3.21645687143023</c:v>
                </c:pt>
                <c:pt idx="10">
                  <c:v>3.32841993307088</c:v>
                </c:pt>
                <c:pt idx="11">
                  <c:v>3.16659702507516</c:v>
                </c:pt>
                <c:pt idx="12">
                  <c:v>2.99383793825617</c:v>
                </c:pt>
                <c:pt idx="13">
                  <c:v>2.61274936406728</c:v>
                </c:pt>
                <c:pt idx="14">
                  <c:v>2.37294650625833</c:v>
                </c:pt>
                <c:pt idx="15">
                  <c:v>2.3070971831702</c:v>
                </c:pt>
                <c:pt idx="16">
                  <c:v>2.18879801992143</c:v>
                </c:pt>
                <c:pt idx="17">
                  <c:v>2.02875295817433</c:v>
                </c:pt>
                <c:pt idx="18">
                  <c:v>1.92435097911858</c:v>
                </c:pt>
                <c:pt idx="19">
                  <c:v>1.81085511497616</c:v>
                </c:pt>
                <c:pt idx="20">
                  <c:v>1.55934425233629</c:v>
                </c:pt>
                <c:pt idx="21">
                  <c:v>1.586458445337</c:v>
                </c:pt>
                <c:pt idx="22">
                  <c:v>1.60066778899003</c:v>
                </c:pt>
                <c:pt idx="23">
                  <c:v>1.56955175478234</c:v>
                </c:pt>
                <c:pt idx="24">
                  <c:v>1.54514639804403</c:v>
                </c:pt>
                <c:pt idx="25">
                  <c:v>1.47531611040791</c:v>
                </c:pt>
              </c:numCache>
            </c:numRef>
          </c:val>
          <c:smooth val="0"/>
        </c:ser>
        <c:ser>
          <c:idx val="1"/>
          <c:order val="1"/>
          <c:tx>
            <c:strRef>
              <c:f>[碳不平等指数.xlsm]Sheet2!$C$1</c:f>
              <c:strCache>
                <c:ptCount val="1"/>
                <c:pt idx="0">
                  <c:v>德国</c:v>
                </c:pt>
              </c:strCache>
            </c:strRef>
          </c:tx>
          <c:spPr>
            <a:ln w="28575" cap="rnd">
              <a:solidFill>
                <a:schemeClr val="accent2"/>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[碳不平等指数.xlsm]Sheet2!$C$2:$C$27</c:f>
              <c:numCache>
                <c:formatCode>General</c:formatCode>
                <c:ptCount val="26"/>
                <c:pt idx="0">
                  <c:v>0.356269503809821</c:v>
                </c:pt>
                <c:pt idx="1">
                  <c:v>0.408466312401837</c:v>
                </c:pt>
                <c:pt idx="2">
                  <c:v>0.417219331048903</c:v>
                </c:pt>
                <c:pt idx="3">
                  <c:v>0.390062161669842</c:v>
                </c:pt>
                <c:pt idx="4">
                  <c:v>0.375217654913478</c:v>
                </c:pt>
                <c:pt idx="5">
                  <c:v>0.438011944688594</c:v>
                </c:pt>
                <c:pt idx="6">
                  <c:v>0.418504479530714</c:v>
                </c:pt>
                <c:pt idx="7">
                  <c:v>0.40969384261215</c:v>
                </c:pt>
                <c:pt idx="8">
                  <c:v>0.381336689205129</c:v>
                </c:pt>
                <c:pt idx="9">
                  <c:v>0.373537572316281</c:v>
                </c:pt>
                <c:pt idx="10">
                  <c:v>0.369295632995553</c:v>
                </c:pt>
                <c:pt idx="11">
                  <c:v>0.389986605917525</c:v>
                </c:pt>
                <c:pt idx="12">
                  <c:v>0.386476524081019</c:v>
                </c:pt>
                <c:pt idx="13">
                  <c:v>0.400815774460647</c:v>
                </c:pt>
                <c:pt idx="14">
                  <c:v>0.413652176652253</c:v>
                </c:pt>
                <c:pt idx="15">
                  <c:v>0.449429962974845</c:v>
                </c:pt>
                <c:pt idx="16">
                  <c:v>0.439242243086916</c:v>
                </c:pt>
                <c:pt idx="17">
                  <c:v>0.481843660700809</c:v>
                </c:pt>
                <c:pt idx="18">
                  <c:v>0.469287770997448</c:v>
                </c:pt>
                <c:pt idx="19">
                  <c:v>0.422738200540327</c:v>
                </c:pt>
                <c:pt idx="20">
                  <c:v>0.476202411384702</c:v>
                </c:pt>
                <c:pt idx="21">
                  <c:v>0.464917750512474</c:v>
                </c:pt>
                <c:pt idx="22">
                  <c:v>0.466651555050697</c:v>
                </c:pt>
                <c:pt idx="23">
                  <c:v>0.443951035367301</c:v>
                </c:pt>
                <c:pt idx="24">
                  <c:v>0.424717699888941</c:v>
                </c:pt>
                <c:pt idx="25">
                  <c:v>0.36742977610928</c:v>
                </c:pt>
              </c:numCache>
            </c:numRef>
          </c:val>
          <c:smooth val="0"/>
        </c:ser>
        <c:ser>
          <c:idx val="2"/>
          <c:order val="2"/>
          <c:tx>
            <c:strRef>
              <c:f>[碳不平等指数.xlsm]Sheet2!$D$1</c:f>
              <c:strCache>
                <c:ptCount val="1"/>
                <c:pt idx="0">
                  <c:v>印度</c:v>
                </c:pt>
              </c:strCache>
            </c:strRef>
          </c:tx>
          <c:spPr>
            <a:ln w="28575" cap="rnd">
              <a:solidFill>
                <a:schemeClr val="accent3"/>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[碳不平等指数.xlsm]Sheet2!$D$2:$D$27</c:f>
              <c:numCache>
                <c:formatCode>General</c:formatCode>
                <c:ptCount val="26"/>
                <c:pt idx="0">
                  <c:v>3.10010829546868</c:v>
                </c:pt>
                <c:pt idx="1">
                  <c:v>2.88553271395973</c:v>
                </c:pt>
                <c:pt idx="2">
                  <c:v>2.71332527865895</c:v>
                </c:pt>
                <c:pt idx="3">
                  <c:v>2.5813496676637</c:v>
                </c:pt>
                <c:pt idx="4">
                  <c:v>2.37295218695986</c:v>
                </c:pt>
                <c:pt idx="5">
                  <c:v>2.36256702710735</c:v>
                </c:pt>
                <c:pt idx="6">
                  <c:v>2.35934671940001</c:v>
                </c:pt>
                <c:pt idx="7">
                  <c:v>2.36909965194918</c:v>
                </c:pt>
                <c:pt idx="8">
                  <c:v>2.2603547336447</c:v>
                </c:pt>
                <c:pt idx="9">
                  <c:v>2.09385941711865</c:v>
                </c:pt>
                <c:pt idx="10">
                  <c:v>1.89352035850107</c:v>
                </c:pt>
                <c:pt idx="11">
                  <c:v>1.8809722668663</c:v>
                </c:pt>
                <c:pt idx="12">
                  <c:v>1.83027488068844</c:v>
                </c:pt>
                <c:pt idx="13">
                  <c:v>1.96160831343237</c:v>
                </c:pt>
                <c:pt idx="14">
                  <c:v>1.94752619137815</c:v>
                </c:pt>
                <c:pt idx="15">
                  <c:v>1.83965251371399</c:v>
                </c:pt>
                <c:pt idx="16">
                  <c:v>1.84281822419758</c:v>
                </c:pt>
                <c:pt idx="17">
                  <c:v>1.95916974971521</c:v>
                </c:pt>
                <c:pt idx="18">
                  <c:v>2.00426864443147</c:v>
                </c:pt>
                <c:pt idx="19">
                  <c:v>2.00528618715976</c:v>
                </c:pt>
                <c:pt idx="20">
                  <c:v>1.82647315355751</c:v>
                </c:pt>
                <c:pt idx="21">
                  <c:v>1.79535011449209</c:v>
                </c:pt>
                <c:pt idx="22">
                  <c:v>1.65295262928627</c:v>
                </c:pt>
                <c:pt idx="23">
                  <c:v>1.73728125055307</c:v>
                </c:pt>
                <c:pt idx="24">
                  <c:v>1.76871830578813</c:v>
                </c:pt>
                <c:pt idx="25">
                  <c:v>1.73093806792542</c:v>
                </c:pt>
              </c:numCache>
            </c:numRef>
          </c:val>
          <c:smooth val="0"/>
        </c:ser>
        <c:ser>
          <c:idx val="3"/>
          <c:order val="3"/>
          <c:tx>
            <c:strRef>
              <c:f>[碳不平等指数.xlsm]Sheet2!$E$1</c:f>
              <c:strCache>
                <c:ptCount val="1"/>
                <c:pt idx="0">
                  <c:v>日本</c:v>
                </c:pt>
              </c:strCache>
            </c:strRef>
          </c:tx>
          <c:spPr>
            <a:ln w="28575" cap="rnd">
              <a:solidFill>
                <a:schemeClr val="accent4"/>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[碳不平等指数.xlsm]Sheet2!$E$2:$E$27</c:f>
              <c:numCache>
                <c:formatCode>General</c:formatCode>
                <c:ptCount val="26"/>
                <c:pt idx="0">
                  <c:v>0.210596087049648</c:v>
                </c:pt>
                <c:pt idx="1">
                  <c:v>0.246468028042278</c:v>
                </c:pt>
                <c:pt idx="2">
                  <c:v>0.275837129984935</c:v>
                </c:pt>
                <c:pt idx="3">
                  <c:v>0.282486134937926</c:v>
                </c:pt>
                <c:pt idx="4">
                  <c:v>0.245628901302947</c:v>
                </c:pt>
                <c:pt idx="5">
                  <c:v>0.236232995758448</c:v>
                </c:pt>
                <c:pt idx="6">
                  <c:v>0.285830760522182</c:v>
                </c:pt>
                <c:pt idx="7">
                  <c:v>0.315371782132039</c:v>
                </c:pt>
                <c:pt idx="8">
                  <c:v>0.318798480734421</c:v>
                </c:pt>
                <c:pt idx="9">
                  <c:v>0.320228197399855</c:v>
                </c:pt>
                <c:pt idx="10">
                  <c:v>0.332552409046158</c:v>
                </c:pt>
                <c:pt idx="11">
                  <c:v>0.380629066119687</c:v>
                </c:pt>
                <c:pt idx="12">
                  <c:v>0.432640620888523</c:v>
                </c:pt>
                <c:pt idx="13">
                  <c:v>0.412252181067201</c:v>
                </c:pt>
                <c:pt idx="14">
                  <c:v>0.39621333906451</c:v>
                </c:pt>
                <c:pt idx="15">
                  <c:v>0.373617523162828</c:v>
                </c:pt>
                <c:pt idx="16">
                  <c:v>0.403542435167415</c:v>
                </c:pt>
                <c:pt idx="17">
                  <c:v>0.407054154363694</c:v>
                </c:pt>
                <c:pt idx="18">
                  <c:v>0.526961563823134</c:v>
                </c:pt>
                <c:pt idx="19">
                  <c:v>0.54751691786146</c:v>
                </c:pt>
                <c:pt idx="20">
                  <c:v>0.531901147133037</c:v>
                </c:pt>
                <c:pt idx="21">
                  <c:v>0.465489192194642</c:v>
                </c:pt>
                <c:pt idx="22">
                  <c:v>0.489186719668413</c:v>
                </c:pt>
                <c:pt idx="23">
                  <c:v>0.495555913023718</c:v>
                </c:pt>
                <c:pt idx="24">
                  <c:v>0.480007140964529</c:v>
                </c:pt>
                <c:pt idx="25">
                  <c:v>0.47396462315528</c:v>
                </c:pt>
              </c:numCache>
            </c:numRef>
          </c:val>
          <c:smooth val="0"/>
        </c:ser>
        <c:ser>
          <c:idx val="4"/>
          <c:order val="4"/>
          <c:tx>
            <c:strRef>
              <c:f>[碳不平等指数.xlsm]Sheet2!$F$1</c:f>
              <c:strCache>
                <c:ptCount val="1"/>
                <c:pt idx="0">
                  <c:v>韩国</c:v>
                </c:pt>
              </c:strCache>
            </c:strRef>
          </c:tx>
          <c:spPr>
            <a:ln w="28575" cap="rnd">
              <a:solidFill>
                <a:schemeClr val="accent5"/>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[碳不平等指数.xlsm]Sheet2!$F$2:$F$27</c:f>
              <c:numCache>
                <c:formatCode>General</c:formatCode>
                <c:ptCount val="26"/>
                <c:pt idx="0">
                  <c:v>0.707670864073125</c:v>
                </c:pt>
                <c:pt idx="1">
                  <c:v>0.760904293961238</c:v>
                </c:pt>
                <c:pt idx="2">
                  <c:v>0.889362261673617</c:v>
                </c:pt>
                <c:pt idx="3">
                  <c:v>1.01591978215353</c:v>
                </c:pt>
                <c:pt idx="4">
                  <c:v>0.816785531179886</c:v>
                </c:pt>
                <c:pt idx="5">
                  <c:v>0.739488940359641</c:v>
                </c:pt>
                <c:pt idx="6">
                  <c:v>0.790855554954614</c:v>
                </c:pt>
                <c:pt idx="7">
                  <c:v>0.733528265374014</c:v>
                </c:pt>
                <c:pt idx="8">
                  <c:v>0.724146299500251</c:v>
                </c:pt>
                <c:pt idx="9">
                  <c:v>0.699270341075395</c:v>
                </c:pt>
                <c:pt idx="10">
                  <c:v>0.618010303354744</c:v>
                </c:pt>
                <c:pt idx="11">
                  <c:v>0.593800193287244</c:v>
                </c:pt>
                <c:pt idx="12">
                  <c:v>0.571418406080944</c:v>
                </c:pt>
                <c:pt idx="13">
                  <c:v>0.725892347039903</c:v>
                </c:pt>
                <c:pt idx="14">
                  <c:v>0.77853133020538</c:v>
                </c:pt>
                <c:pt idx="15">
                  <c:v>0.779119007289936</c:v>
                </c:pt>
                <c:pt idx="16">
                  <c:v>0.857064243178374</c:v>
                </c:pt>
                <c:pt idx="17">
                  <c:v>0.846605719952503</c:v>
                </c:pt>
                <c:pt idx="18">
                  <c:v>0.828331985577475</c:v>
                </c:pt>
                <c:pt idx="19">
                  <c:v>0.800006419129679</c:v>
                </c:pt>
                <c:pt idx="20">
                  <c:v>0.774891498292584</c:v>
                </c:pt>
                <c:pt idx="21">
                  <c:v>0.818465962562398</c:v>
                </c:pt>
                <c:pt idx="22">
                  <c:v>0.785351120031551</c:v>
                </c:pt>
                <c:pt idx="23">
                  <c:v>0.797661831388523</c:v>
                </c:pt>
                <c:pt idx="24">
                  <c:v>0.833161245621889</c:v>
                </c:pt>
                <c:pt idx="25">
                  <c:v>0.801076265477972</c:v>
                </c:pt>
              </c:numCache>
            </c:numRef>
          </c:val>
          <c:smooth val="0"/>
        </c:ser>
        <c:ser>
          <c:idx val="5"/>
          <c:order val="5"/>
          <c:tx>
            <c:strRef>
              <c:f>[碳不平等指数.xlsm]Sheet2!$G$1</c:f>
              <c:strCache>
                <c:ptCount val="1"/>
                <c:pt idx="0">
                  <c:v>美国</c:v>
                </c:pt>
              </c:strCache>
            </c:strRef>
          </c:tx>
          <c:spPr>
            <a:ln w="28575" cap="rnd">
              <a:solidFill>
                <a:schemeClr val="accent6"/>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[碳不平等指数.xlsm]Sheet2!$G$2:$G$27</c:f>
              <c:numCache>
                <c:formatCode>General</c:formatCode>
                <c:ptCount val="26"/>
                <c:pt idx="0">
                  <c:v>0.764955703753019</c:v>
                </c:pt>
                <c:pt idx="1">
                  <c:v>0.737457108497333</c:v>
                </c:pt>
                <c:pt idx="2">
                  <c:v>0.712142345218987</c:v>
                </c:pt>
                <c:pt idx="3">
                  <c:v>0.639423775765635</c:v>
                </c:pt>
                <c:pt idx="4">
                  <c:v>0.598780905006889</c:v>
                </c:pt>
                <c:pt idx="5">
                  <c:v>0.583507842398062</c:v>
                </c:pt>
                <c:pt idx="6">
                  <c:v>0.569647432656359</c:v>
                </c:pt>
                <c:pt idx="7">
                  <c:v>0.537905346315255</c:v>
                </c:pt>
                <c:pt idx="8">
                  <c:v>0.541261273333274</c:v>
                </c:pt>
                <c:pt idx="9">
                  <c:v>0.559410699440755</c:v>
                </c:pt>
                <c:pt idx="10">
                  <c:v>0.544655717828484</c:v>
                </c:pt>
                <c:pt idx="11">
                  <c:v>0.538013764584008</c:v>
                </c:pt>
                <c:pt idx="12">
                  <c:v>0.610803312240991</c:v>
                </c:pt>
                <c:pt idx="13">
                  <c:v>0.679724649799792</c:v>
                </c:pt>
                <c:pt idx="14">
                  <c:v>0.600561389267694</c:v>
                </c:pt>
                <c:pt idx="15">
                  <c:v>0.646423244068302</c:v>
                </c:pt>
                <c:pt idx="16">
                  <c:v>0.682468642142419</c:v>
                </c:pt>
                <c:pt idx="17">
                  <c:v>0.637999385008687</c:v>
                </c:pt>
                <c:pt idx="18">
                  <c:v>0.645109665336806</c:v>
                </c:pt>
                <c:pt idx="19">
                  <c:v>0.623486431366251</c:v>
                </c:pt>
                <c:pt idx="20">
                  <c:v>0.544951169467585</c:v>
                </c:pt>
                <c:pt idx="21">
                  <c:v>0.541617854398129</c:v>
                </c:pt>
                <c:pt idx="22">
                  <c:v>0.555329004294001</c:v>
                </c:pt>
                <c:pt idx="23">
                  <c:v>0.553477043303754</c:v>
                </c:pt>
                <c:pt idx="24">
                  <c:v>0.512926814140701</c:v>
                </c:pt>
                <c:pt idx="25">
                  <c:v>0.507722325855476</c:v>
                </c:pt>
              </c:numCache>
            </c:numRef>
          </c:val>
          <c:smooth val="0"/>
        </c:ser>
        <c:ser>
          <c:idx val="6"/>
          <c:order val="6"/>
          <c:tx>
            <c:strRef>
              <c:f>[碳不平等指数.xlsm]Sheet2!$H$1</c:f>
              <c:strCache>
                <c:ptCount val="1"/>
                <c:pt idx="0">
                  <c:v>越南</c:v>
                </c:pt>
              </c:strCache>
            </c:strRef>
          </c:tx>
          <c:spPr>
            <a:ln w="28575" cap="rnd">
              <a:solidFill>
                <a:schemeClr val="accent1">
                  <a:lumMod val="60000"/>
                </a:schemeClr>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[碳不平等指数.xlsm]Sheet2!$H$2:$H$27</c:f>
              <c:numCache>
                <c:formatCode>General</c:formatCode>
                <c:ptCount val="26"/>
                <c:pt idx="0">
                  <c:v>2.84649564444639</c:v>
                </c:pt>
                <c:pt idx="1">
                  <c:v>2.74094258118412</c:v>
                </c:pt>
                <c:pt idx="2">
                  <c:v>2.85607504919931</c:v>
                </c:pt>
                <c:pt idx="3">
                  <c:v>2.95530477883613</c:v>
                </c:pt>
                <c:pt idx="4">
                  <c:v>2.94206758370739</c:v>
                </c:pt>
                <c:pt idx="5">
                  <c:v>2.99966051474695</c:v>
                </c:pt>
                <c:pt idx="6">
                  <c:v>3.10415927642448</c:v>
                </c:pt>
                <c:pt idx="7">
                  <c:v>3.28209482390625</c:v>
                </c:pt>
                <c:pt idx="8">
                  <c:v>3.36464314692307</c:v>
                </c:pt>
                <c:pt idx="9">
                  <c:v>3.15444749458182</c:v>
                </c:pt>
                <c:pt idx="10">
                  <c:v>3.00557400093467</c:v>
                </c:pt>
                <c:pt idx="11">
                  <c:v>2.92783495521386</c:v>
                </c:pt>
                <c:pt idx="12">
                  <c:v>3.02331005043025</c:v>
                </c:pt>
                <c:pt idx="13">
                  <c:v>2.84719024491832</c:v>
                </c:pt>
                <c:pt idx="14">
                  <c:v>2.82965301060953</c:v>
                </c:pt>
                <c:pt idx="15">
                  <c:v>3.13395075051526</c:v>
                </c:pt>
                <c:pt idx="16">
                  <c:v>2.98872430169401</c:v>
                </c:pt>
                <c:pt idx="17">
                  <c:v>2.60122821959867</c:v>
                </c:pt>
                <c:pt idx="18">
                  <c:v>2.49229498757895</c:v>
                </c:pt>
                <c:pt idx="19">
                  <c:v>2.48018205257326</c:v>
                </c:pt>
                <c:pt idx="20">
                  <c:v>2.30387190544844</c:v>
                </c:pt>
                <c:pt idx="21">
                  <c:v>2.36610579810982</c:v>
                </c:pt>
                <c:pt idx="22">
                  <c:v>2.29593387764392</c:v>
                </c:pt>
                <c:pt idx="23">
                  <c:v>2.710584220282</c:v>
                </c:pt>
                <c:pt idx="24">
                  <c:v>2.97856036596193</c:v>
                </c:pt>
                <c:pt idx="25">
                  <c:v>3.11081969665441</c:v>
                </c:pt>
              </c:numCache>
            </c:numRef>
          </c:val>
          <c:smooth val="0"/>
        </c:ser>
        <c:ser>
          <c:idx val="7"/>
          <c:order val="7"/>
          <c:tx>
            <c:strRef>
              <c:f>[碳不平等指数.xlsm]Sheet2!$I$1</c:f>
              <c:strCache>
                <c:ptCount val="1"/>
                <c:pt idx="0">
                  <c:v>南非</c:v>
                </c:pt>
              </c:strCache>
            </c:strRef>
          </c:tx>
          <c:spPr>
            <a:ln w="28575" cap="rnd">
              <a:solidFill>
                <a:schemeClr val="accent2">
                  <a:lumMod val="60000"/>
                </a:schemeClr>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[碳不平等指数.xlsm]Sheet2!$I$2:$I$27</c:f>
              <c:numCache>
                <c:formatCode>General</c:formatCode>
                <c:ptCount val="26"/>
                <c:pt idx="0">
                  <c:v>2.47781377088913</c:v>
                </c:pt>
                <c:pt idx="1">
                  <c:v>2.92724014794099</c:v>
                </c:pt>
                <c:pt idx="2">
                  <c:v>3.07451789858622</c:v>
                </c:pt>
                <c:pt idx="3">
                  <c:v>3.25026183396582</c:v>
                </c:pt>
                <c:pt idx="4">
                  <c:v>3.0795161894485</c:v>
                </c:pt>
                <c:pt idx="5">
                  <c:v>3.01510240543905</c:v>
                </c:pt>
                <c:pt idx="6">
                  <c:v>3.23345795971934</c:v>
                </c:pt>
                <c:pt idx="7">
                  <c:v>3.60776123029539</c:v>
                </c:pt>
                <c:pt idx="8">
                  <c:v>2.82387531600414</c:v>
                </c:pt>
                <c:pt idx="9">
                  <c:v>2.60374382273335</c:v>
                </c:pt>
                <c:pt idx="10">
                  <c:v>2.46472803696541</c:v>
                </c:pt>
                <c:pt idx="11">
                  <c:v>2.47502587249248</c:v>
                </c:pt>
                <c:pt idx="12">
                  <c:v>2.5178286269872</c:v>
                </c:pt>
                <c:pt idx="13">
                  <c:v>3.11509158684717</c:v>
                </c:pt>
                <c:pt idx="14">
                  <c:v>2.99794894685184</c:v>
                </c:pt>
                <c:pt idx="15">
                  <c:v>2.36302500256144</c:v>
                </c:pt>
                <c:pt idx="16">
                  <c:v>2.50127503807721</c:v>
                </c:pt>
                <c:pt idx="17">
                  <c:v>2.74816575595725</c:v>
                </c:pt>
                <c:pt idx="18">
                  <c:v>3.20001885850463</c:v>
                </c:pt>
                <c:pt idx="19">
                  <c:v>3.49730801733763</c:v>
                </c:pt>
                <c:pt idx="20">
                  <c:v>3.44411684154988</c:v>
                </c:pt>
                <c:pt idx="21">
                  <c:v>3.63475484001702</c:v>
                </c:pt>
                <c:pt idx="22">
                  <c:v>3.27075590924791</c:v>
                </c:pt>
                <c:pt idx="23">
                  <c:v>3.20162972267624</c:v>
                </c:pt>
                <c:pt idx="24">
                  <c:v>3.35463833634138</c:v>
                </c:pt>
                <c:pt idx="25">
                  <c:v>3.56933670849634</c:v>
                </c:pt>
              </c:numCache>
            </c:numRef>
          </c:val>
          <c:smooth val="0"/>
        </c:ser>
        <c:ser>
          <c:idx val="8"/>
          <c:order val="8"/>
          <c:tx>
            <c:strRef>
              <c:f>[碳不平等指数.xlsm]Sheet2!$J$1</c:f>
              <c:strCache>
                <c:ptCount val="1"/>
                <c:pt idx="0">
                  <c:v>俄罗斯</c:v>
                </c:pt>
              </c:strCache>
            </c:strRef>
          </c:tx>
          <c:spPr>
            <a:ln w="28575" cap="rnd">
              <a:solidFill>
                <a:schemeClr val="accent3">
                  <a:lumMod val="60000"/>
                </a:schemeClr>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[碳不平等指数.xlsm]Sheet2!$J$2:$J$27</c:f>
              <c:numCache>
                <c:formatCode>General</c:formatCode>
                <c:ptCount val="26"/>
                <c:pt idx="0">
                  <c:v>6.54093723391865</c:v>
                </c:pt>
                <c:pt idx="1">
                  <c:v>5.23669371724207</c:v>
                </c:pt>
                <c:pt idx="2">
                  <c:v>4.68481362539973</c:v>
                </c:pt>
                <c:pt idx="3">
                  <c:v>6.55902772509913</c:v>
                </c:pt>
                <c:pt idx="4">
                  <c:v>9.81757299844467</c:v>
                </c:pt>
                <c:pt idx="5">
                  <c:v>7.95651757329007</c:v>
                </c:pt>
                <c:pt idx="6">
                  <c:v>6.52574257938018</c:v>
                </c:pt>
                <c:pt idx="7">
                  <c:v>5.8946448663757</c:v>
                </c:pt>
                <c:pt idx="8">
                  <c:v>5.21395502868582</c:v>
                </c:pt>
                <c:pt idx="9">
                  <c:v>4.21002693684612</c:v>
                </c:pt>
                <c:pt idx="10">
                  <c:v>3.56079261572015</c:v>
                </c:pt>
                <c:pt idx="11">
                  <c:v>3.10102441041863</c:v>
                </c:pt>
                <c:pt idx="12">
                  <c:v>2.77537818762717</c:v>
                </c:pt>
                <c:pt idx="13">
                  <c:v>2.43118938884526</c:v>
                </c:pt>
                <c:pt idx="14">
                  <c:v>3.15866150342498</c:v>
                </c:pt>
                <c:pt idx="15">
                  <c:v>2.75478365227792</c:v>
                </c:pt>
                <c:pt idx="16">
                  <c:v>2.46837144497666</c:v>
                </c:pt>
                <c:pt idx="17">
                  <c:v>2.47312844017001</c:v>
                </c:pt>
                <c:pt idx="18">
                  <c:v>2.3708355861727</c:v>
                </c:pt>
                <c:pt idx="19">
                  <c:v>2.64296271264577</c:v>
                </c:pt>
                <c:pt idx="20">
                  <c:v>3.28300784207064</c:v>
                </c:pt>
                <c:pt idx="21">
                  <c:v>3.58350663276274</c:v>
                </c:pt>
                <c:pt idx="22">
                  <c:v>3.06410196957651</c:v>
                </c:pt>
                <c:pt idx="23">
                  <c:v>2.88543002006016</c:v>
                </c:pt>
                <c:pt idx="24">
                  <c:v>2.91091855375683</c:v>
                </c:pt>
                <c:pt idx="25">
                  <c:v>3.3925327087361</c:v>
                </c:pt>
              </c:numCache>
            </c:numRef>
          </c:val>
          <c:smooth val="0"/>
        </c:ser>
        <c:dLbls>
          <c:showLegendKey val="0"/>
          <c:showVal val="0"/>
          <c:showCatName val="0"/>
          <c:showSerName val="0"/>
          <c:showPercent val="0"/>
          <c:showBubbleSize val="0"/>
        </c:dLbls>
        <c:marker val="0"/>
        <c:smooth val="0"/>
        <c:axId val="253936257"/>
        <c:axId val="832253322"/>
      </c:lineChart>
      <c:catAx>
        <c:axId val="2539362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32253322"/>
        <c:crosses val="autoZero"/>
        <c:auto val="1"/>
        <c:lblAlgn val="ctr"/>
        <c:lblOffset val="100"/>
        <c:noMultiLvlLbl val="0"/>
      </c:catAx>
      <c:valAx>
        <c:axId val="832253322"/>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3936257"/>
        <c:crosses val="autoZero"/>
        <c:crossBetween val="between"/>
      </c:valAx>
      <c:spPr>
        <a:noFill/>
        <a:ln>
          <a:noFill/>
        </a:ln>
        <a:effectLst/>
      </c:spPr>
    </c:plotArea>
    <c:legend>
      <c:legendPos val="b"/>
      <c:layout>
        <c:manualLayout>
          <c:xMode val="edge"/>
          <c:yMode val="edge"/>
          <c:x val="0.221338155515371"/>
          <c:y val="0.080953281634197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11635eaa-eeff-4031-b528-435d63980f75}"/>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812881436758"/>
          <c:y val="0.0253279883381924"/>
          <c:w val="0.848543713857982"/>
          <c:h val="0.55819970845481"/>
        </c:manualLayout>
      </c:layout>
      <c:barChart>
        <c:barDir val="col"/>
        <c:grouping val="clustered"/>
        <c:varyColors val="0"/>
        <c:ser>
          <c:idx val="0"/>
          <c:order val="0"/>
          <c:tx>
            <c:strRef>
              <c:f>[工作簿1]Sheet2!$D$1</c:f>
              <c:strCache>
                <c:ptCount val="1"/>
                <c:pt idx="0">
                  <c:v>出口失衡度</c:v>
                </c:pt>
              </c:strCache>
            </c:strRef>
          </c:tx>
          <c:spPr>
            <a:solidFill>
              <a:schemeClr val="accent1"/>
            </a:solidFill>
            <a:ln>
              <a:noFill/>
            </a:ln>
            <a:effectLst/>
          </c:spPr>
          <c:invertIfNegative val="0"/>
          <c:dLbls>
            <c:delete val="1"/>
          </c:dLbls>
          <c:cat>
            <c:strRef>
              <c:f>[工作簿1]Sheet2!$C$2:$C$22</c:f>
              <c:strCache>
                <c:ptCount val="21"/>
                <c:pt idx="0">
                  <c:v>新疆电力、热力的生产和供应业</c:v>
                </c:pt>
                <c:pt idx="1">
                  <c:v>吉林电力、热力的生产和供应业</c:v>
                </c:pt>
                <c:pt idx="2">
                  <c:v>内蒙古电力、热力的生产和供应业</c:v>
                </c:pt>
                <c:pt idx="3">
                  <c:v>宁夏电力、热力的生产和供应业</c:v>
                </c:pt>
                <c:pt idx="4">
                  <c:v>浙江电力、热力的生产和供应业</c:v>
                </c:pt>
                <c:pt idx="5">
                  <c:v>河南电力、热力的生产和供应业</c:v>
                </c:pt>
                <c:pt idx="6">
                  <c:v>江西电力、热力的生产和供应业</c:v>
                </c:pt>
                <c:pt idx="7">
                  <c:v>广东电力、热力的生产和供应业</c:v>
                </c:pt>
                <c:pt idx="8">
                  <c:v>河北电力、热力的生产和供应业</c:v>
                </c:pt>
                <c:pt idx="9">
                  <c:v>江苏电力、热力的生产和供应业</c:v>
                </c:pt>
                <c:pt idx="10">
                  <c:v>黑龙江电力、热力的生产和供应业</c:v>
                </c:pt>
                <c:pt idx="11">
                  <c:v>广西电力、热力的生产和供应业</c:v>
                </c:pt>
                <c:pt idx="12">
                  <c:v>辽宁电力、热力的生产和供应业</c:v>
                </c:pt>
                <c:pt idx="13">
                  <c:v>陕西电力、热力的生产和供应业</c:v>
                </c:pt>
                <c:pt idx="14">
                  <c:v>重庆电力、热力的生产和供应业</c:v>
                </c:pt>
                <c:pt idx="15">
                  <c:v>天津电力、热力的生产和供应业</c:v>
                </c:pt>
                <c:pt idx="16">
                  <c:v>安徽电力、热力的生产和供应业</c:v>
                </c:pt>
                <c:pt idx="17">
                  <c:v>湖南电力、热力的生产和供应业</c:v>
                </c:pt>
                <c:pt idx="18">
                  <c:v>甘肃电力、热力的生产和供应业</c:v>
                </c:pt>
                <c:pt idx="19">
                  <c:v>山西电力、热力的生产和供应业</c:v>
                </c:pt>
                <c:pt idx="20">
                  <c:v>贵州电力、热力的生产和供应业</c:v>
                </c:pt>
              </c:strCache>
            </c:strRef>
          </c:cat>
          <c:val>
            <c:numRef>
              <c:f>[工作簿1]Sheet2!$D$2:$D$22</c:f>
              <c:numCache>
                <c:formatCode>General</c:formatCode>
                <c:ptCount val="21"/>
                <c:pt idx="0">
                  <c:v>116.153</c:v>
                </c:pt>
                <c:pt idx="1">
                  <c:v>106.84</c:v>
                </c:pt>
                <c:pt idx="2">
                  <c:v>71.4714</c:v>
                </c:pt>
                <c:pt idx="3">
                  <c:v>69.276</c:v>
                </c:pt>
                <c:pt idx="4">
                  <c:v>51.9729</c:v>
                </c:pt>
                <c:pt idx="5">
                  <c:v>50.107</c:v>
                </c:pt>
                <c:pt idx="6">
                  <c:v>42.2729</c:v>
                </c:pt>
                <c:pt idx="7">
                  <c:v>42.1309</c:v>
                </c:pt>
                <c:pt idx="8">
                  <c:v>41.1278</c:v>
                </c:pt>
                <c:pt idx="9">
                  <c:v>38.557</c:v>
                </c:pt>
                <c:pt idx="10">
                  <c:v>38.1829</c:v>
                </c:pt>
                <c:pt idx="11">
                  <c:v>37.4898</c:v>
                </c:pt>
                <c:pt idx="12">
                  <c:v>30.5009</c:v>
                </c:pt>
                <c:pt idx="13">
                  <c:v>30.4412</c:v>
                </c:pt>
                <c:pt idx="14">
                  <c:v>28.7983</c:v>
                </c:pt>
                <c:pt idx="15">
                  <c:v>28.7333</c:v>
                </c:pt>
                <c:pt idx="16">
                  <c:v>28.6413</c:v>
                </c:pt>
                <c:pt idx="17">
                  <c:v>28.4703</c:v>
                </c:pt>
                <c:pt idx="18">
                  <c:v>27.8259</c:v>
                </c:pt>
                <c:pt idx="19">
                  <c:v>24.9525</c:v>
                </c:pt>
                <c:pt idx="20">
                  <c:v>18.8911</c:v>
                </c:pt>
              </c:numCache>
            </c:numRef>
          </c:val>
        </c:ser>
        <c:dLbls>
          <c:showLegendKey val="0"/>
          <c:showVal val="0"/>
          <c:showCatName val="0"/>
          <c:showSerName val="0"/>
          <c:showPercent val="0"/>
          <c:showBubbleSize val="0"/>
        </c:dLbls>
        <c:gapWidth val="246"/>
        <c:overlap val="-28"/>
        <c:axId val="272968214"/>
        <c:axId val="620456066"/>
      </c:barChart>
      <c:catAx>
        <c:axId val="27296821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650" b="0" i="0" u="none" strike="noStrike" kern="1200" baseline="0">
                <a:solidFill>
                  <a:schemeClr val="tx1">
                    <a:lumMod val="65000"/>
                    <a:lumOff val="35000"/>
                  </a:schemeClr>
                </a:solidFill>
                <a:latin typeface="+mn-lt"/>
                <a:ea typeface="+mn-ea"/>
                <a:cs typeface="+mn-cs"/>
              </a:defRPr>
            </a:pPr>
          </a:p>
        </c:txPr>
        <c:crossAx val="620456066"/>
        <c:crosses val="autoZero"/>
        <c:auto val="1"/>
        <c:lblAlgn val="ctr"/>
        <c:lblOffset val="100"/>
        <c:noMultiLvlLbl val="0"/>
      </c:catAx>
      <c:valAx>
        <c:axId val="620456066"/>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650" b="0" i="0" u="none" strike="noStrike" kern="1200" baseline="0">
                <a:solidFill>
                  <a:schemeClr val="tx1">
                    <a:lumMod val="65000"/>
                    <a:lumOff val="35000"/>
                  </a:schemeClr>
                </a:solidFill>
                <a:latin typeface="+mn-lt"/>
                <a:ea typeface="+mn-ea"/>
                <a:cs typeface="+mn-cs"/>
              </a:defRPr>
            </a:pPr>
          </a:p>
        </c:txPr>
        <c:crossAx val="272968214"/>
        <c:crosses val="autoZero"/>
        <c:crossBetween val="between"/>
      </c:valAx>
      <c:spPr>
        <a:noFill/>
        <a:ln>
          <a:noFill/>
        </a:ln>
        <a:effectLst/>
      </c:spPr>
    </c:plotArea>
    <c:plotVisOnly val="1"/>
    <c:dispBlanksAs val="gap"/>
    <c:showDLblsOverMax val="0"/>
    <c:extLst>
      <c:ext uri="{0b15fc19-7d7d-44ad-8c2d-2c3a37ce22c3}">
        <chartProps xmlns="https://web.wps.cn/et/2018/main" chartId="{03418af4-3ff7-4d32-b9ea-df2eabcf6ae2}"/>
      </c:ext>
    </c:extLst>
  </c:chart>
  <c:spPr>
    <a:solidFill>
      <a:schemeClr val="bg1"/>
    </a:solidFill>
    <a:ln w="9525" cap="flat" cmpd="sng" algn="ctr">
      <a:solidFill>
        <a:schemeClr val="tx1">
          <a:lumMod val="15000"/>
          <a:lumOff val="85000"/>
        </a:schemeClr>
      </a:solidFill>
      <a:round/>
    </a:ln>
    <a:effectLst/>
  </c:spPr>
  <c:txPr>
    <a:bodyPr/>
    <a:lstStyle/>
    <a:p>
      <a:pPr>
        <a:defRPr lang="zh-CN" sz="650"/>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[基尼斯系数.xlsx]Sheet8!$J$1</c:f>
              <c:strCache>
                <c:ptCount val="1"/>
                <c:pt idx="0">
                  <c:v>ett</c:v>
                </c:pt>
              </c:strCache>
            </c:strRef>
          </c:tx>
          <c:spPr>
            <a:solidFill>
              <a:schemeClr val="accent1"/>
            </a:solidFill>
            <a:ln>
              <a:noFill/>
            </a:ln>
            <a:effectLst/>
          </c:spPr>
          <c:invertIfNegative val="0"/>
          <c:dLbls>
            <c:delete val="1"/>
          </c:dLbls>
          <c:cat>
            <c:strRef>
              <c:f>[基尼斯系数.xlsx]Sheet8!$I$2:$I$21</c:f>
              <c:strCache>
                <c:ptCount val="20"/>
                <c:pt idx="0">
                  <c:v>新疆木材加工及家具制造业</c:v>
                </c:pt>
                <c:pt idx="1">
                  <c:v>贵州石油加工、炼焦及核燃料加工业</c:v>
                </c:pt>
                <c:pt idx="2">
                  <c:v>宁夏燃气生产和供应业</c:v>
                </c:pt>
                <c:pt idx="3">
                  <c:v>海南交通运输设备制造业</c:v>
                </c:pt>
                <c:pt idx="4">
                  <c:v>宁夏造纸印刷及文教用品制造业</c:v>
                </c:pt>
                <c:pt idx="5">
                  <c:v>内蒙古金属制品业</c:v>
                </c:pt>
                <c:pt idx="6">
                  <c:v>内蒙古燃气生产和供应业</c:v>
                </c:pt>
                <c:pt idx="7">
                  <c:v>海南非金属矿采选业</c:v>
                </c:pt>
                <c:pt idx="8">
                  <c:v>陕西燃气生产和供应业</c:v>
                </c:pt>
                <c:pt idx="9">
                  <c:v>内蒙古非金属矿物制品业</c:v>
                </c:pt>
                <c:pt idx="10">
                  <c:v>内蒙古通信设备、计算机及其他电子设备制造业</c:v>
                </c:pt>
                <c:pt idx="11">
                  <c:v>宁夏煤炭开采和洗选业</c:v>
                </c:pt>
                <c:pt idx="12">
                  <c:v>宁夏仪器仪表及文化、办公用机械制造业</c:v>
                </c:pt>
                <c:pt idx="13">
                  <c:v>新疆信息传输、计算机服务和软件业</c:v>
                </c:pt>
                <c:pt idx="14">
                  <c:v>宁夏化学工业</c:v>
                </c:pt>
                <c:pt idx="15">
                  <c:v>安徽其他制造业、废品废料</c:v>
                </c:pt>
                <c:pt idx="16">
                  <c:v>新疆化学工业</c:v>
                </c:pt>
                <c:pt idx="17">
                  <c:v>吉林造纸印刷及文教用品制造业</c:v>
                </c:pt>
                <c:pt idx="18">
                  <c:v>宁夏石油加工、炼焦及核燃料加工业</c:v>
                </c:pt>
                <c:pt idx="19">
                  <c:v>河北煤炭开采和洗选业</c:v>
                </c:pt>
              </c:strCache>
            </c:strRef>
          </c:cat>
          <c:val>
            <c:numRef>
              <c:f>[基尼斯系数.xlsx]Sheet8!$J$2:$J$21</c:f>
              <c:numCache>
                <c:formatCode>General</c:formatCode>
                <c:ptCount val="20"/>
                <c:pt idx="0">
                  <c:v>8.55033</c:v>
                </c:pt>
                <c:pt idx="1">
                  <c:v>8.021338</c:v>
                </c:pt>
                <c:pt idx="2">
                  <c:v>8.015691</c:v>
                </c:pt>
                <c:pt idx="3">
                  <c:v>7.952264</c:v>
                </c:pt>
                <c:pt idx="4">
                  <c:v>7.184577</c:v>
                </c:pt>
                <c:pt idx="5">
                  <c:v>6.844478</c:v>
                </c:pt>
                <c:pt idx="6">
                  <c:v>6.570702</c:v>
                </c:pt>
                <c:pt idx="7">
                  <c:v>6.11845</c:v>
                </c:pt>
                <c:pt idx="8">
                  <c:v>6.010251</c:v>
                </c:pt>
                <c:pt idx="9">
                  <c:v>5.815109</c:v>
                </c:pt>
                <c:pt idx="10">
                  <c:v>5.571805</c:v>
                </c:pt>
                <c:pt idx="11">
                  <c:v>5.522187</c:v>
                </c:pt>
                <c:pt idx="12">
                  <c:v>5.182246</c:v>
                </c:pt>
                <c:pt idx="13">
                  <c:v>5.167698</c:v>
                </c:pt>
                <c:pt idx="14">
                  <c:v>5.128101</c:v>
                </c:pt>
                <c:pt idx="15">
                  <c:v>5.028718</c:v>
                </c:pt>
                <c:pt idx="16">
                  <c:v>4.830736</c:v>
                </c:pt>
                <c:pt idx="17">
                  <c:v>4.769604</c:v>
                </c:pt>
                <c:pt idx="18">
                  <c:v>4.751884</c:v>
                </c:pt>
                <c:pt idx="19" c:formatCode="0.00E+00">
                  <c:v>4.745426</c:v>
                </c:pt>
              </c:numCache>
            </c:numRef>
          </c:val>
        </c:ser>
        <c:dLbls>
          <c:showLegendKey val="0"/>
          <c:showVal val="0"/>
          <c:showCatName val="0"/>
          <c:showSerName val="0"/>
          <c:showPercent val="0"/>
          <c:showBubbleSize val="0"/>
        </c:dLbls>
        <c:gapWidth val="246"/>
        <c:overlap val="-28"/>
        <c:axId val="113311019"/>
        <c:axId val="328167655"/>
      </c:barChart>
      <c:catAx>
        <c:axId val="113311019"/>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328167655"/>
        <c:crosses val="autoZero"/>
        <c:auto val="1"/>
        <c:lblAlgn val="ctr"/>
        <c:lblOffset val="100"/>
        <c:noMultiLvlLbl val="0"/>
      </c:catAx>
      <c:valAx>
        <c:axId val="328167655"/>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13311019"/>
        <c:crosses val="autoZero"/>
        <c:crossBetween val="between"/>
      </c:valAx>
      <c:spPr>
        <a:noFill/>
        <a:ln>
          <a:noFill/>
        </a:ln>
        <a:effectLst/>
      </c:spPr>
    </c:plotArea>
    <c:plotVisOnly val="1"/>
    <c:dispBlanksAs val="gap"/>
    <c:showDLblsOverMax val="0"/>
    <c:extLst>
      <c:ext uri="{0b15fc19-7d7d-44ad-8c2d-2c3a37ce22c3}">
        <chartProps xmlns="https://web.wps.cn/et/2018/main" chartId="{177f70ee-94aa-451f-9ded-e71af276dc52}"/>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[中国生产侧碳排放.xlsx]Sheet3!$B$1</c:f>
              <c:strCache>
                <c:ptCount val="1"/>
                <c:pt idx="0">
                  <c:v>出口隐含碳</c:v>
                </c:pt>
              </c:strCache>
            </c:strRef>
          </c:tx>
          <c:spPr>
            <a:ln w="19050" cap="rnd">
              <a:solidFill>
                <a:schemeClr val="tx1"/>
              </a:solidFill>
              <a:round/>
            </a:ln>
            <a:effectLst/>
          </c:spPr>
          <c:marker>
            <c:symbol val="none"/>
          </c:marker>
          <c:dLbls>
            <c:delete val="1"/>
          </c:dLbls>
          <c:cat>
            <c:numRef>
              <c:f>[中国生产侧碳排放.xlsx]Sheet3!$A$2:$A$27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[中国生产侧碳排放.xlsx]Sheet3!$B$2:$B$27</c:f>
              <c:numCache>
                <c:formatCode>General</c:formatCode>
                <c:ptCount val="26"/>
                <c:pt idx="0">
                  <c:v>538.433858386092</c:v>
                </c:pt>
                <c:pt idx="1">
                  <c:v>571.705350572183</c:v>
                </c:pt>
                <c:pt idx="2">
                  <c:v>611.007603025798</c:v>
                </c:pt>
                <c:pt idx="3">
                  <c:v>629.863096156278</c:v>
                </c:pt>
                <c:pt idx="4">
                  <c:v>602.157292499728</c:v>
                </c:pt>
                <c:pt idx="5">
                  <c:v>681.177362354986</c:v>
                </c:pt>
                <c:pt idx="6">
                  <c:v>706.13481825363</c:v>
                </c:pt>
                <c:pt idx="7">
                  <c:v>793.004085254742</c:v>
                </c:pt>
                <c:pt idx="8">
                  <c:v>1064.01286390311</c:v>
                </c:pt>
                <c:pt idx="9">
                  <c:v>1413.48258401448</c:v>
                </c:pt>
                <c:pt idx="10">
                  <c:v>1745.2268630537</c:v>
                </c:pt>
                <c:pt idx="11">
                  <c:v>1875.47026714433</c:v>
                </c:pt>
                <c:pt idx="12">
                  <c:v>2006.1673144666</c:v>
                </c:pt>
                <c:pt idx="13">
                  <c:v>2007.51027253169</c:v>
                </c:pt>
                <c:pt idx="14">
                  <c:v>1604.99256977207</c:v>
                </c:pt>
                <c:pt idx="15">
                  <c:v>1820.35988055561</c:v>
                </c:pt>
                <c:pt idx="16">
                  <c:v>1941.08994787185</c:v>
                </c:pt>
                <c:pt idx="17">
                  <c:v>1931.16097125583</c:v>
                </c:pt>
                <c:pt idx="18">
                  <c:v>1924.06402617478</c:v>
                </c:pt>
                <c:pt idx="19">
                  <c:v>1975.92619733493</c:v>
                </c:pt>
                <c:pt idx="20">
                  <c:v>1792.2374195263</c:v>
                </c:pt>
                <c:pt idx="21">
                  <c:v>1642.97768075414</c:v>
                </c:pt>
                <c:pt idx="22">
                  <c:v>1724.84311947997</c:v>
                </c:pt>
                <c:pt idx="23">
                  <c:v>1777.106141899</c:v>
                </c:pt>
                <c:pt idx="24">
                  <c:v>1749.55053826629</c:v>
                </c:pt>
                <c:pt idx="25">
                  <c:v>1737.36118259787</c:v>
                </c:pt>
              </c:numCache>
            </c:numRef>
          </c:val>
          <c:smooth val="0"/>
        </c:ser>
        <c:ser>
          <c:idx val="1"/>
          <c:order val="1"/>
          <c:tx>
            <c:strRef>
              <c:f>[中国生产侧碳排放.xlsx]Sheet3!$C$1</c:f>
              <c:strCache>
                <c:ptCount val="1"/>
                <c:pt idx="0">
                  <c:v>传统出口隐含碳排放</c:v>
                </c:pt>
              </c:strCache>
            </c:strRef>
          </c:tx>
          <c:spPr>
            <a:ln w="28575" cap="rnd" cmpd="sng">
              <a:solidFill>
                <a:schemeClr val="tx1"/>
              </a:solidFill>
              <a:prstDash val="sysDot"/>
              <a:round/>
            </a:ln>
            <a:effectLst/>
          </c:spPr>
          <c:marker>
            <c:symbol val="none"/>
          </c:marker>
          <c:dLbls>
            <c:delete val="1"/>
          </c:dLbls>
          <c:cat>
            <c:numRef>
              <c:f>[中国生产侧碳排放.xlsx]Sheet3!$A$2:$A$27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[中国生产侧碳排放.xlsx]Sheet3!$C$2:$C$27</c:f>
              <c:numCache>
                <c:formatCode>General</c:formatCode>
                <c:ptCount val="26"/>
                <c:pt idx="0">
                  <c:v>254.438759838092</c:v>
                </c:pt>
                <c:pt idx="1">
                  <c:v>267.668023126446</c:v>
                </c:pt>
                <c:pt idx="2">
                  <c:v>273.351909807835</c:v>
                </c:pt>
                <c:pt idx="3">
                  <c:v>288.908525877003</c:v>
                </c:pt>
                <c:pt idx="4">
                  <c:v>279.622441558549</c:v>
                </c:pt>
                <c:pt idx="5">
                  <c:v>309.680628026887</c:v>
                </c:pt>
                <c:pt idx="6">
                  <c:v>319.533233087479</c:v>
                </c:pt>
                <c:pt idx="7">
                  <c:v>366.453675857534</c:v>
                </c:pt>
                <c:pt idx="8">
                  <c:v>489.358522420403</c:v>
                </c:pt>
                <c:pt idx="9">
                  <c:v>631.673395670534</c:v>
                </c:pt>
                <c:pt idx="10">
                  <c:v>781.01060968451</c:v>
                </c:pt>
                <c:pt idx="11">
                  <c:v>832.28307924521</c:v>
                </c:pt>
                <c:pt idx="12">
                  <c:v>859.422383541531</c:v>
                </c:pt>
                <c:pt idx="13">
                  <c:v>828.494568764904</c:v>
                </c:pt>
                <c:pt idx="14">
                  <c:v>733.1833077743</c:v>
                </c:pt>
                <c:pt idx="15">
                  <c:v>807.44177144703</c:v>
                </c:pt>
                <c:pt idx="16">
                  <c:v>835.478035885981</c:v>
                </c:pt>
                <c:pt idx="17">
                  <c:v>856.176306473133</c:v>
                </c:pt>
                <c:pt idx="18">
                  <c:v>840.584144110047</c:v>
                </c:pt>
                <c:pt idx="19">
                  <c:v>840.081575098133</c:v>
                </c:pt>
                <c:pt idx="20">
                  <c:v>761.608899436711</c:v>
                </c:pt>
                <c:pt idx="21">
                  <c:v>702.105853132998</c:v>
                </c:pt>
                <c:pt idx="22">
                  <c:v>730.389079908216</c:v>
                </c:pt>
                <c:pt idx="23">
                  <c:v>732.628101574179</c:v>
                </c:pt>
                <c:pt idx="24">
                  <c:v>714.422259486864</c:v>
                </c:pt>
                <c:pt idx="25">
                  <c:v>716.881021335528</c:v>
                </c:pt>
              </c:numCache>
            </c:numRef>
          </c:val>
          <c:smooth val="0"/>
        </c:ser>
        <c:ser>
          <c:idx val="2"/>
          <c:order val="2"/>
          <c:tx>
            <c:strRef>
              <c:f>[中国生产侧碳排放.xlsx]Sheet3!$D$1</c:f>
              <c:strCache>
                <c:ptCount val="1"/>
                <c:pt idx="0">
                  <c:v>简单GVC出口隐含碳</c:v>
                </c:pt>
              </c:strCache>
            </c:strRef>
          </c:tx>
          <c:spPr>
            <a:ln w="28575" cap="rnd" cmpd="dbl">
              <a:solidFill>
                <a:schemeClr val="tx1"/>
              </a:solidFill>
              <a:prstDash val="sysDash"/>
              <a:round/>
            </a:ln>
            <a:effectLst/>
          </c:spPr>
          <c:marker>
            <c:symbol val="none"/>
          </c:marker>
          <c:dLbls>
            <c:delete val="1"/>
          </c:dLbls>
          <c:cat>
            <c:numRef>
              <c:f>[中国生产侧碳排放.xlsx]Sheet3!$A$2:$A$27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[中国生产侧碳排放.xlsx]Sheet3!$D$2:$D$27</c:f>
              <c:numCache>
                <c:formatCode>General</c:formatCode>
                <c:ptCount val="26"/>
                <c:pt idx="0">
                  <c:v>215.473060175913</c:v>
                </c:pt>
                <c:pt idx="1">
                  <c:v>227.170752331239</c:v>
                </c:pt>
                <c:pt idx="2">
                  <c:v>250.882332344162</c:v>
                </c:pt>
                <c:pt idx="3">
                  <c:v>249.077374781567</c:v>
                </c:pt>
                <c:pt idx="4">
                  <c:v>235.522139921272</c:v>
                </c:pt>
                <c:pt idx="5">
                  <c:v>269.382497533294</c:v>
                </c:pt>
                <c:pt idx="6">
                  <c:v>283.807658688746</c:v>
                </c:pt>
                <c:pt idx="7">
                  <c:v>313.44192858186</c:v>
                </c:pt>
                <c:pt idx="8">
                  <c:v>417.299793677256</c:v>
                </c:pt>
                <c:pt idx="9">
                  <c:v>554.283704711022</c:v>
                </c:pt>
                <c:pt idx="10">
                  <c:v>677.115954005732</c:v>
                </c:pt>
                <c:pt idx="11">
                  <c:v>721.070787074315</c:v>
                </c:pt>
                <c:pt idx="12">
                  <c:v>784.260349108989</c:v>
                </c:pt>
                <c:pt idx="13">
                  <c:v>797.829504812669</c:v>
                </c:pt>
                <c:pt idx="14">
                  <c:v>613.341373807814</c:v>
                </c:pt>
                <c:pt idx="15">
                  <c:v>703.971669971021</c:v>
                </c:pt>
                <c:pt idx="16">
                  <c:v>758.092354751529</c:v>
                </c:pt>
                <c:pt idx="17">
                  <c:v>743.983007070423</c:v>
                </c:pt>
                <c:pt idx="18">
                  <c:v>759.800398130301</c:v>
                </c:pt>
                <c:pt idx="19">
                  <c:v>795.046185941297</c:v>
                </c:pt>
                <c:pt idx="20">
                  <c:v>726.499260034332</c:v>
                </c:pt>
                <c:pt idx="21">
                  <c:v>665.764368162421</c:v>
                </c:pt>
                <c:pt idx="22">
                  <c:v>701.78903476899</c:v>
                </c:pt>
                <c:pt idx="23">
                  <c:v>732.257109886392</c:v>
                </c:pt>
                <c:pt idx="24">
                  <c:v>724.639102569108</c:v>
                </c:pt>
                <c:pt idx="25">
                  <c:v>727.102718311842</c:v>
                </c:pt>
              </c:numCache>
            </c:numRef>
          </c:val>
          <c:smooth val="0"/>
        </c:ser>
        <c:ser>
          <c:idx val="3"/>
          <c:order val="3"/>
          <c:tx>
            <c:strRef>
              <c:f>[中国生产侧碳排放.xlsx]Sheet3!$E$1</c:f>
              <c:strCache>
                <c:ptCount val="1"/>
                <c:pt idx="0">
                  <c:v>复杂GVC出口隐含碳</c:v>
                </c:pt>
              </c:strCache>
            </c:strRef>
          </c:tx>
          <c:spPr>
            <a:ln w="28575" cap="rnd" cmpd="thickThin">
              <a:solidFill>
                <a:schemeClr val="tx1"/>
              </a:solidFill>
              <a:prstDash val="lgDashDotDot"/>
              <a:round/>
            </a:ln>
            <a:effectLst/>
          </c:spPr>
          <c:marker>
            <c:symbol val="none"/>
          </c:marker>
          <c:dLbls>
            <c:delete val="1"/>
          </c:dLbls>
          <c:cat>
            <c:numRef>
              <c:f>[中国生产侧碳排放.xlsx]Sheet3!$A$2:$A$27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[中国生产侧碳排放.xlsx]Sheet3!$E$2:$E$27</c:f>
              <c:numCache>
                <c:formatCode>General</c:formatCode>
                <c:ptCount val="26"/>
                <c:pt idx="0">
                  <c:v>68.5220383720862</c:v>
                </c:pt>
                <c:pt idx="1">
                  <c:v>76.8665751145036</c:v>
                </c:pt>
                <c:pt idx="2">
                  <c:v>86.7733608738054</c:v>
                </c:pt>
                <c:pt idx="3">
                  <c:v>91.877195497711</c:v>
                </c:pt>
                <c:pt idx="4">
                  <c:v>87.0127110199064</c:v>
                </c:pt>
                <c:pt idx="5">
                  <c:v>102.114236794804</c:v>
                </c:pt>
                <c:pt idx="6">
                  <c:v>102.7939264774</c:v>
                </c:pt>
                <c:pt idx="7">
                  <c:v>113.108480815345</c:v>
                </c:pt>
                <c:pt idx="8">
                  <c:v>157.354547805457</c:v>
                </c:pt>
                <c:pt idx="9">
                  <c:v>227.525483632935</c:v>
                </c:pt>
                <c:pt idx="10">
                  <c:v>287.100299363442</c:v>
                </c:pt>
                <c:pt idx="11">
                  <c:v>322.116400824812</c:v>
                </c:pt>
                <c:pt idx="12">
                  <c:v>362.484581816087</c:v>
                </c:pt>
                <c:pt idx="13">
                  <c:v>381.186198954103</c:v>
                </c:pt>
                <c:pt idx="14">
                  <c:v>258.467888189942</c:v>
                </c:pt>
                <c:pt idx="15">
                  <c:v>308.94643913755</c:v>
                </c:pt>
                <c:pt idx="16">
                  <c:v>347.519557234336</c:v>
                </c:pt>
                <c:pt idx="17">
                  <c:v>331.001657712279</c:v>
                </c:pt>
                <c:pt idx="18">
                  <c:v>323.679483934448</c:v>
                </c:pt>
                <c:pt idx="19">
                  <c:v>340.798436295509</c:v>
                </c:pt>
                <c:pt idx="20">
                  <c:v>304.129260055252</c:v>
                </c:pt>
                <c:pt idx="21">
                  <c:v>275.107459458712</c:v>
                </c:pt>
                <c:pt idx="22">
                  <c:v>292.665004802764</c:v>
                </c:pt>
                <c:pt idx="23">
                  <c:v>312.220930438443</c:v>
                </c:pt>
                <c:pt idx="24">
                  <c:v>310.489176210296</c:v>
                </c:pt>
                <c:pt idx="25">
                  <c:v>293.377442950499</c:v>
                </c:pt>
              </c:numCache>
            </c:numRef>
          </c:val>
          <c:smooth val="0"/>
        </c:ser>
        <c:dLbls>
          <c:showLegendKey val="0"/>
          <c:showVal val="0"/>
          <c:showCatName val="0"/>
          <c:showSerName val="0"/>
          <c:showPercent val="0"/>
          <c:showBubbleSize val="0"/>
        </c:dLbls>
        <c:marker val="0"/>
        <c:smooth val="0"/>
        <c:axId val="145523450"/>
        <c:axId val="414828563"/>
      </c:lineChart>
      <c:catAx>
        <c:axId val="14552345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14828563"/>
        <c:crosses val="autoZero"/>
        <c:auto val="1"/>
        <c:lblAlgn val="ctr"/>
        <c:lblOffset val="100"/>
        <c:noMultiLvlLbl val="0"/>
      </c:catAx>
      <c:valAx>
        <c:axId val="414828563"/>
        <c:scaling>
          <c:orientation val="minMax"/>
        </c:scaling>
        <c:delete val="0"/>
        <c:axPos val="l"/>
        <c:majorGridlines>
          <c:spPr>
            <a:ln w="9525" cap="flat" cmpd="sng" algn="ctr">
              <a:solidFill>
                <a:schemeClr val="lt1">
                  <a:lumMod val="902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百万吨</a:t>
                </a:r>
                <a:endParaRPr lang="zh-CN" altLang="en-US"/>
              </a:p>
            </c:rich>
          </c:tx>
          <c:layout>
            <c:manualLayout>
              <c:xMode val="edge"/>
              <c:yMode val="edge"/>
              <c:x val="0.0169797304467791"/>
              <c:y val="0.068436934218467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552345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c72c0888-9375-4478-8b0a-cd58eb012ab3}"/>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358670701223523"/>
          <c:y val="0.0509259259259259"/>
          <c:w val="0.61238573871859"/>
          <c:h val="0.578796296296296"/>
        </c:manualLayout>
      </c:layout>
      <c:lineChart>
        <c:grouping val="standard"/>
        <c:varyColors val="0"/>
        <c:ser>
          <c:idx val="0"/>
          <c:order val="0"/>
          <c:tx>
            <c:strRef>
              <c:f>[省际贸易隐含碳.xlsx]贸易隐含碳!$C$46</c:f>
              <c:strCache>
                <c:ptCount val="1"/>
                <c:pt idx="0">
                  <c:v>省际调出隐含碳</c:v>
                </c:pt>
              </c:strCache>
            </c:strRef>
          </c:tx>
          <c:spPr>
            <a:ln w="28575" cap="rnd">
              <a:solidFill>
                <a:schemeClr val="dk1">
                  <a:tint val="88500"/>
                </a:schemeClr>
              </a:solidFill>
              <a:round/>
            </a:ln>
            <a:effectLst/>
          </c:spPr>
          <c:marker>
            <c:symbol val="none"/>
          </c:marker>
          <c:dLbls>
            <c:delete val="1"/>
          </c:dLbls>
          <c:cat>
            <c:numRef>
              <c:f>[省际贸易隐含碳.xlsx]贸易隐含碳!$B$47:$B$50</c:f>
              <c:numCache>
                <c:formatCode>General</c:formatCode>
                <c:ptCount val="4"/>
                <c:pt idx="0">
                  <c:v>2002</c:v>
                </c:pt>
                <c:pt idx="1">
                  <c:v>2007</c:v>
                </c:pt>
                <c:pt idx="2">
                  <c:v>2012</c:v>
                </c:pt>
                <c:pt idx="3">
                  <c:v>2017</c:v>
                </c:pt>
              </c:numCache>
            </c:numRef>
          </c:cat>
          <c:val>
            <c:numRef>
              <c:f>[省际贸易隐含碳.xlsx]贸易隐含碳!$C$47:$C$50</c:f>
              <c:numCache>
                <c:formatCode>0.00_ </c:formatCode>
                <c:ptCount val="4"/>
                <c:pt idx="0">
                  <c:v>13.8337947326104</c:v>
                </c:pt>
                <c:pt idx="1">
                  <c:v>32.8837058268552</c:v>
                </c:pt>
                <c:pt idx="2">
                  <c:v>49.0180459334988</c:v>
                </c:pt>
                <c:pt idx="3">
                  <c:v>58.2022942174034</c:v>
                </c:pt>
              </c:numCache>
            </c:numRef>
          </c:val>
          <c:smooth val="0"/>
        </c:ser>
        <c:ser>
          <c:idx val="1"/>
          <c:order val="1"/>
          <c:tx>
            <c:strRef>
              <c:f>[省际贸易隐含碳.xlsx]贸易隐含碳!$D$46</c:f>
              <c:strCache>
                <c:ptCount val="1"/>
                <c:pt idx="0">
                  <c:v>传统省际调出隐含碳</c:v>
                </c:pt>
              </c:strCache>
            </c:strRef>
          </c:tx>
          <c:spPr>
            <a:ln w="28575" cap="rnd">
              <a:solidFill>
                <a:schemeClr val="dk1">
                  <a:tint val="55000"/>
                </a:schemeClr>
              </a:solidFill>
              <a:round/>
            </a:ln>
            <a:effectLst/>
          </c:spPr>
          <c:marker>
            <c:symbol val="none"/>
          </c:marker>
          <c:dLbls>
            <c:delete val="1"/>
          </c:dLbls>
          <c:cat>
            <c:numRef>
              <c:f>[省际贸易隐含碳.xlsx]贸易隐含碳!$B$47:$B$50</c:f>
              <c:numCache>
                <c:formatCode>General</c:formatCode>
                <c:ptCount val="4"/>
                <c:pt idx="0">
                  <c:v>2002</c:v>
                </c:pt>
                <c:pt idx="1">
                  <c:v>2007</c:v>
                </c:pt>
                <c:pt idx="2">
                  <c:v>2012</c:v>
                </c:pt>
                <c:pt idx="3">
                  <c:v>2017</c:v>
                </c:pt>
              </c:numCache>
            </c:numRef>
          </c:cat>
          <c:val>
            <c:numRef>
              <c:f>[省际贸易隐含碳.xlsx]贸易隐含碳!$D$47:$D$50</c:f>
              <c:numCache>
                <c:formatCode>0.00_ </c:formatCode>
                <c:ptCount val="4"/>
                <c:pt idx="0">
                  <c:v>2.39450387295841</c:v>
                </c:pt>
                <c:pt idx="1">
                  <c:v>5.96283530863379</c:v>
                </c:pt>
                <c:pt idx="2">
                  <c:v>11.9112367878086</c:v>
                </c:pt>
                <c:pt idx="3">
                  <c:v>9.19673512003902</c:v>
                </c:pt>
              </c:numCache>
            </c:numRef>
          </c:val>
          <c:smooth val="0"/>
        </c:ser>
        <c:ser>
          <c:idx val="2"/>
          <c:order val="2"/>
          <c:tx>
            <c:strRef>
              <c:f>[省际贸易隐含碳.xlsx]贸易隐含碳!$E$46</c:f>
              <c:strCache>
                <c:ptCount val="1"/>
                <c:pt idx="0">
                  <c:v>简单NVC省际调出隐含碳</c:v>
                </c:pt>
              </c:strCache>
            </c:strRef>
          </c:tx>
          <c:spPr>
            <a:ln w="28575" cap="rnd">
              <a:solidFill>
                <a:schemeClr val="dk1">
                  <a:tint val="75000"/>
                </a:schemeClr>
              </a:solidFill>
              <a:round/>
            </a:ln>
            <a:effectLst/>
          </c:spPr>
          <c:marker>
            <c:symbol val="none"/>
          </c:marker>
          <c:dLbls>
            <c:delete val="1"/>
          </c:dLbls>
          <c:cat>
            <c:numRef>
              <c:f>[省际贸易隐含碳.xlsx]贸易隐含碳!$B$47:$B$50</c:f>
              <c:numCache>
                <c:formatCode>General</c:formatCode>
                <c:ptCount val="4"/>
                <c:pt idx="0">
                  <c:v>2002</c:v>
                </c:pt>
                <c:pt idx="1">
                  <c:v>2007</c:v>
                </c:pt>
                <c:pt idx="2">
                  <c:v>2012</c:v>
                </c:pt>
                <c:pt idx="3">
                  <c:v>2017</c:v>
                </c:pt>
              </c:numCache>
            </c:numRef>
          </c:cat>
          <c:val>
            <c:numRef>
              <c:f>[省际贸易隐含碳.xlsx]贸易隐含碳!$E$47:$E$50</c:f>
              <c:numCache>
                <c:formatCode>0.00_ </c:formatCode>
                <c:ptCount val="4"/>
                <c:pt idx="0">
                  <c:v>6.00170016298095</c:v>
                </c:pt>
                <c:pt idx="1">
                  <c:v>10.7380312921321</c:v>
                </c:pt>
                <c:pt idx="2">
                  <c:v>13.513319979049</c:v>
                </c:pt>
                <c:pt idx="3">
                  <c:v>16.7639337685746</c:v>
                </c:pt>
              </c:numCache>
            </c:numRef>
          </c:val>
          <c:smooth val="0"/>
        </c:ser>
        <c:ser>
          <c:idx val="3"/>
          <c:order val="3"/>
          <c:tx>
            <c:strRef>
              <c:f>[省际贸易隐含碳.xlsx]贸易隐含碳!$F$46</c:f>
              <c:strCache>
                <c:ptCount val="1"/>
                <c:pt idx="0">
                  <c:v>复杂NVC省际调出隐含碳</c:v>
                </c:pt>
              </c:strCache>
            </c:strRef>
          </c:tx>
          <c:spPr>
            <a:ln w="28575" cap="rnd">
              <a:solidFill>
                <a:schemeClr val="dk1">
                  <a:tint val="98500"/>
                </a:schemeClr>
              </a:solidFill>
              <a:round/>
            </a:ln>
            <a:effectLst/>
          </c:spPr>
          <c:marker>
            <c:symbol val="none"/>
          </c:marker>
          <c:dLbls>
            <c:delete val="1"/>
          </c:dLbls>
          <c:cat>
            <c:numRef>
              <c:f>[省际贸易隐含碳.xlsx]贸易隐含碳!$B$47:$B$50</c:f>
              <c:numCache>
                <c:formatCode>General</c:formatCode>
                <c:ptCount val="4"/>
                <c:pt idx="0">
                  <c:v>2002</c:v>
                </c:pt>
                <c:pt idx="1">
                  <c:v>2007</c:v>
                </c:pt>
                <c:pt idx="2">
                  <c:v>2012</c:v>
                </c:pt>
                <c:pt idx="3">
                  <c:v>2017</c:v>
                </c:pt>
              </c:numCache>
            </c:numRef>
          </c:cat>
          <c:val>
            <c:numRef>
              <c:f>[省际贸易隐含碳.xlsx]贸易隐含碳!$F$47:$F$50</c:f>
              <c:numCache>
                <c:formatCode>0.00_ </c:formatCode>
                <c:ptCount val="4"/>
                <c:pt idx="0">
                  <c:v>5.43759069667104</c:v>
                </c:pt>
                <c:pt idx="1">
                  <c:v>16.1828392260893</c:v>
                </c:pt>
                <c:pt idx="2">
                  <c:v>23.5934891666411</c:v>
                </c:pt>
                <c:pt idx="3">
                  <c:v>32.2416253287898</c:v>
                </c:pt>
              </c:numCache>
            </c:numRef>
          </c:val>
          <c:smooth val="0"/>
        </c:ser>
        <c:dLbls>
          <c:showLegendKey val="0"/>
          <c:showVal val="0"/>
          <c:showCatName val="0"/>
          <c:showSerName val="0"/>
          <c:showPercent val="0"/>
          <c:showBubbleSize val="0"/>
        </c:dLbls>
        <c:marker val="0"/>
        <c:smooth val="0"/>
        <c:axId val="603415571"/>
        <c:axId val="934268169"/>
      </c:lineChart>
      <c:catAx>
        <c:axId val="60341557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34268169"/>
        <c:crosses val="autoZero"/>
        <c:auto val="1"/>
        <c:lblAlgn val="ctr"/>
        <c:lblOffset val="100"/>
        <c:noMultiLvlLbl val="0"/>
      </c:catAx>
      <c:valAx>
        <c:axId val="934268169"/>
        <c:scaling>
          <c:orientation val="minMax"/>
        </c:scaling>
        <c:delete val="0"/>
        <c:axPos val="l"/>
        <c:majorGridlines>
          <c:spPr>
            <a:ln w="9525" cap="flat" cmpd="sng" algn="ctr">
              <a:solidFill>
                <a:schemeClr val="lt1">
                  <a:lumMod val="902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亿吨</a:t>
                </a:r>
                <a:endParaRPr lang="zh-CN" altLang="en-US"/>
              </a:p>
            </c:rich>
          </c:tx>
          <c:layout>
            <c:manualLayout>
              <c:xMode val="edge"/>
              <c:yMode val="edge"/>
              <c:x val="0.033942902249704"/>
              <c:y val="0.0588425925925926"/>
            </c:manualLayout>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341557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plotVisOnly val="1"/>
    <c:dispBlanksAs val="gap"/>
    <c:showDLblsOverMax val="0"/>
    <c:extLst>
      <c:ext uri="{0b15fc19-7d7d-44ad-8c2d-2c3a37ce22c3}">
        <chartProps xmlns="https://web.wps.cn/et/2018/main" chartId="{1fdc11e1-059c-4d54-98bb-5c22cad2eed0}"/>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762800641368252"/>
          <c:y val="0.044449081803005"/>
          <c:w val="0.899454836985569"/>
          <c:h val="0.711894824707846"/>
        </c:manualLayout>
      </c:layout>
      <c:lineChart>
        <c:grouping val="standard"/>
        <c:varyColors val="0"/>
        <c:ser>
          <c:idx val="0"/>
          <c:order val="0"/>
          <c:tx>
            <c:strRef>
              <c:f>[中国生产侧碳排放.xlsx]Sheet9!$C$2</c:f>
              <c:strCache>
                <c:ptCount val="1"/>
                <c:pt idx="0">
                  <c:v>产业数字化（亿美元）</c:v>
                </c:pt>
              </c:strCache>
            </c:strRef>
          </c:tx>
          <c:spPr>
            <a:ln w="28575" cap="rnd" cmpd="sng">
              <a:solidFill>
                <a:schemeClr val="tx1"/>
              </a:solidFill>
              <a:prstDash val="sysDot"/>
              <a:round/>
            </a:ln>
            <a:effectLst/>
          </c:spPr>
          <c:marker>
            <c:symbol val="none"/>
          </c:marker>
          <c:dLbls>
            <c:delete val="1"/>
          </c:dLbls>
          <c:cat>
            <c:numRef>
              <c:f>[中国生产侧碳排放.xlsx]Sheet9!$B$3:$B$28</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[中国生产侧碳排放.xlsx]Sheet9!$C$3:$C$28</c:f>
              <c:numCache>
                <c:formatCode>General</c:formatCode>
                <c:ptCount val="26"/>
                <c:pt idx="0">
                  <c:v>461.675397936214</c:v>
                </c:pt>
                <c:pt idx="1">
                  <c:v>541.526432835353</c:v>
                </c:pt>
                <c:pt idx="2">
                  <c:v>609.223456550341</c:v>
                </c:pt>
                <c:pt idx="3">
                  <c:v>780.584088623138</c:v>
                </c:pt>
                <c:pt idx="4">
                  <c:v>808.666967327383</c:v>
                </c:pt>
                <c:pt idx="5">
                  <c:v>875.717490227232</c:v>
                </c:pt>
                <c:pt idx="6">
                  <c:v>875.437104431613</c:v>
                </c:pt>
                <c:pt idx="7">
                  <c:v>924.994838118365</c:v>
                </c:pt>
                <c:pt idx="8">
                  <c:v>1216.04284400436</c:v>
                </c:pt>
                <c:pt idx="9">
                  <c:v>1553.62746009211</c:v>
                </c:pt>
                <c:pt idx="10">
                  <c:v>1949.1787726065</c:v>
                </c:pt>
                <c:pt idx="11">
                  <c:v>2386.44660008161</c:v>
                </c:pt>
                <c:pt idx="12">
                  <c:v>3088.87315196164</c:v>
                </c:pt>
                <c:pt idx="13">
                  <c:v>3925.72346239532</c:v>
                </c:pt>
                <c:pt idx="14">
                  <c:v>4479.12874898508</c:v>
                </c:pt>
                <c:pt idx="15">
                  <c:v>5195.93593818449</c:v>
                </c:pt>
                <c:pt idx="16">
                  <c:v>5844.07228648882</c:v>
                </c:pt>
                <c:pt idx="17">
                  <c:v>6428.95199371688</c:v>
                </c:pt>
                <c:pt idx="18">
                  <c:v>7186.11351769328</c:v>
                </c:pt>
                <c:pt idx="19">
                  <c:v>8048.08143671551</c:v>
                </c:pt>
                <c:pt idx="20">
                  <c:v>8804.05150505688</c:v>
                </c:pt>
                <c:pt idx="21">
                  <c:v>7968.46406157068</c:v>
                </c:pt>
                <c:pt idx="22">
                  <c:v>8083.93397919994</c:v>
                </c:pt>
                <c:pt idx="23">
                  <c:v>8960.90157769852</c:v>
                </c:pt>
                <c:pt idx="24">
                  <c:v>9413.36881683694</c:v>
                </c:pt>
                <c:pt idx="25">
                  <c:v>9887.05569841628</c:v>
                </c:pt>
              </c:numCache>
            </c:numRef>
          </c:val>
          <c:smooth val="0"/>
        </c:ser>
        <c:ser>
          <c:idx val="1"/>
          <c:order val="1"/>
          <c:tx>
            <c:strRef>
              <c:f>[中国生产侧碳排放.xlsx]Sheet9!$D$2</c:f>
              <c:strCache>
                <c:ptCount val="1"/>
                <c:pt idx="0">
                  <c:v>出口隐含碳（百万吨）</c:v>
                </c:pt>
              </c:strCache>
            </c:strRef>
          </c:tx>
          <c:spPr>
            <a:ln w="28575" cap="rnd" cmpd="dbl">
              <a:solidFill>
                <a:schemeClr val="tx1"/>
              </a:solidFill>
              <a:prstDash val="sysDash"/>
              <a:round/>
            </a:ln>
            <a:effectLst/>
          </c:spPr>
          <c:marker>
            <c:symbol val="none"/>
          </c:marker>
          <c:dLbls>
            <c:delete val="1"/>
          </c:dLbls>
          <c:cat>
            <c:numRef>
              <c:f>[中国生产侧碳排放.xlsx]Sheet9!$B$3:$B$28</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[中国生产侧碳排放.xlsx]Sheet9!$D$3:$D$28</c:f>
              <c:numCache>
                <c:formatCode>General</c:formatCode>
                <c:ptCount val="26"/>
                <c:pt idx="0">
                  <c:v>480.971259441692</c:v>
                </c:pt>
                <c:pt idx="1">
                  <c:v>503.614819251616</c:v>
                </c:pt>
                <c:pt idx="2">
                  <c:v>529.776259869407</c:v>
                </c:pt>
                <c:pt idx="3">
                  <c:v>532.059383852913</c:v>
                </c:pt>
                <c:pt idx="4">
                  <c:v>504.277260926826</c:v>
                </c:pt>
                <c:pt idx="5">
                  <c:v>570.892495943629</c:v>
                </c:pt>
                <c:pt idx="6">
                  <c:v>580.592610070135</c:v>
                </c:pt>
                <c:pt idx="7">
                  <c:v>641.10926848977</c:v>
                </c:pt>
                <c:pt idx="8">
                  <c:v>815.231779935177</c:v>
                </c:pt>
                <c:pt idx="9">
                  <c:v>1068.41866312348</c:v>
                </c:pt>
                <c:pt idx="10">
                  <c:v>1308.69530609132</c:v>
                </c:pt>
                <c:pt idx="11">
                  <c:v>1434.45127292016</c:v>
                </c:pt>
                <c:pt idx="12">
                  <c:v>1561.79087266461</c:v>
                </c:pt>
                <c:pt idx="13">
                  <c:v>1567.89591267606</c:v>
                </c:pt>
                <c:pt idx="14">
                  <c:v>1191.37788401429</c:v>
                </c:pt>
                <c:pt idx="15">
                  <c:v>1364.37329049273</c:v>
                </c:pt>
                <c:pt idx="16">
                  <c:v>1506.01329033472</c:v>
                </c:pt>
                <c:pt idx="17">
                  <c:v>1488.19442690123</c:v>
                </c:pt>
                <c:pt idx="18">
                  <c:v>1477.69678905237</c:v>
                </c:pt>
                <c:pt idx="19">
                  <c:v>1516.14039413997</c:v>
                </c:pt>
                <c:pt idx="20">
                  <c:v>1360.23875055673</c:v>
                </c:pt>
                <c:pt idx="21">
                  <c:v>1251.185321414</c:v>
                </c:pt>
                <c:pt idx="22">
                  <c:v>1301.51646000168</c:v>
                </c:pt>
                <c:pt idx="23">
                  <c:v>1335.48929870548</c:v>
                </c:pt>
                <c:pt idx="24">
                  <c:v>1310.11827858025</c:v>
                </c:pt>
                <c:pt idx="25">
                  <c:v>1262.20400276724</c:v>
                </c:pt>
              </c:numCache>
            </c:numRef>
          </c:val>
          <c:smooth val="0"/>
        </c:ser>
        <c:dLbls>
          <c:showLegendKey val="0"/>
          <c:showVal val="0"/>
          <c:showCatName val="0"/>
          <c:showSerName val="0"/>
          <c:showPercent val="0"/>
          <c:showBubbleSize val="0"/>
        </c:dLbls>
        <c:marker val="0"/>
        <c:smooth val="0"/>
        <c:axId val="492519162"/>
        <c:axId val="745833844"/>
      </c:lineChart>
      <c:catAx>
        <c:axId val="49251916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5833844"/>
        <c:crosses val="autoZero"/>
        <c:auto val="1"/>
        <c:lblAlgn val="ctr"/>
        <c:lblOffset val="100"/>
        <c:noMultiLvlLbl val="0"/>
      </c:catAx>
      <c:valAx>
        <c:axId val="745833844"/>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25191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3d1f76a4-3a4c-4c32-9442-71cfbfaa31f8}"/>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[省际贸易隐含碳.xlsx]省际层面相关性分析!$H$1</c:f>
              <c:strCache>
                <c:ptCount val="1"/>
                <c:pt idx="0">
                  <c:v>省际调出口隐含碳（十亿吨）</c:v>
                </c:pt>
              </c:strCache>
            </c:strRef>
          </c:tx>
          <c:spPr>
            <a:ln w="28575" cap="rnd">
              <a:solidFill>
                <a:schemeClr val="dk1">
                  <a:tint val="88500"/>
                </a:schemeClr>
              </a:solidFill>
              <a:round/>
            </a:ln>
            <a:effectLst/>
          </c:spPr>
          <c:marker>
            <c:symbol val="none"/>
          </c:marker>
          <c:dLbls>
            <c:delete val="1"/>
          </c:dLbls>
          <c:cat>
            <c:numRef>
              <c:f>[省际贸易隐含碳.xlsx]省际层面相关性分析!$G$2:$G$5</c:f>
              <c:numCache>
                <c:formatCode>General</c:formatCode>
                <c:ptCount val="4"/>
                <c:pt idx="0">
                  <c:v>2002</c:v>
                </c:pt>
                <c:pt idx="1">
                  <c:v>2007</c:v>
                </c:pt>
                <c:pt idx="2">
                  <c:v>2012</c:v>
                </c:pt>
                <c:pt idx="3">
                  <c:v>2017</c:v>
                </c:pt>
              </c:numCache>
            </c:numRef>
          </c:cat>
          <c:val>
            <c:numRef>
              <c:f>[省际贸易隐含碳.xlsx]省际层面相关性分析!$H$2:$H$5</c:f>
              <c:numCache>
                <c:formatCode>General</c:formatCode>
                <c:ptCount val="4"/>
                <c:pt idx="0">
                  <c:v>1.3417422514439</c:v>
                </c:pt>
                <c:pt idx="1">
                  <c:v>3.19094713948787</c:v>
                </c:pt>
                <c:pt idx="2">
                  <c:v>4.58136701633792</c:v>
                </c:pt>
                <c:pt idx="3">
                  <c:v>5.12306926502821</c:v>
                </c:pt>
              </c:numCache>
            </c:numRef>
          </c:val>
          <c:smooth val="0"/>
        </c:ser>
        <c:ser>
          <c:idx val="2"/>
          <c:order val="1"/>
          <c:tx>
            <c:strRef>
              <c:f>[省际贸易隐含碳.xlsx]省际层面相关性分析!$J$1</c:f>
              <c:strCache>
                <c:ptCount val="1"/>
                <c:pt idx="0">
                  <c:v>产业数字化(万亿元）</c:v>
                </c:pt>
              </c:strCache>
            </c:strRef>
          </c:tx>
          <c:spPr>
            <a:ln w="28575" cap="rnd" cmpd="sng">
              <a:solidFill>
                <a:schemeClr val="dk1">
                  <a:tint val="75000"/>
                </a:schemeClr>
              </a:solidFill>
              <a:prstDash val="sysDot"/>
              <a:round/>
            </a:ln>
            <a:effectLst/>
          </c:spPr>
          <c:marker>
            <c:symbol val="none"/>
          </c:marker>
          <c:dLbls>
            <c:delete val="1"/>
          </c:dLbls>
          <c:cat>
            <c:numRef>
              <c:f>[省际贸易隐含碳.xlsx]省际层面相关性分析!$G$2:$G$5</c:f>
              <c:numCache>
                <c:formatCode>General</c:formatCode>
                <c:ptCount val="4"/>
                <c:pt idx="0">
                  <c:v>2002</c:v>
                </c:pt>
                <c:pt idx="1">
                  <c:v>2007</c:v>
                </c:pt>
                <c:pt idx="2">
                  <c:v>2012</c:v>
                </c:pt>
                <c:pt idx="3">
                  <c:v>2017</c:v>
                </c:pt>
              </c:numCache>
            </c:numRef>
          </c:cat>
          <c:val>
            <c:numRef>
              <c:f>[省际贸易隐含碳.xlsx]省际层面相关性分析!$J$2:$J$5</c:f>
              <c:numCache>
                <c:formatCode>General</c:formatCode>
                <c:ptCount val="4"/>
                <c:pt idx="0">
                  <c:v>0.99541849672144</c:v>
                </c:pt>
                <c:pt idx="1">
                  <c:v>2.57187052544678</c:v>
                </c:pt>
                <c:pt idx="2">
                  <c:v>4.85934459598063</c:v>
                </c:pt>
                <c:pt idx="3">
                  <c:v>8.43556898724506</c:v>
                </c:pt>
              </c:numCache>
            </c:numRef>
          </c:val>
          <c:smooth val="0"/>
        </c:ser>
        <c:dLbls>
          <c:showLegendKey val="0"/>
          <c:showVal val="0"/>
          <c:showCatName val="0"/>
          <c:showSerName val="0"/>
          <c:showPercent val="0"/>
          <c:showBubbleSize val="0"/>
        </c:dLbls>
        <c:marker val="0"/>
        <c:smooth val="0"/>
        <c:axId val="643080255"/>
        <c:axId val="455673326"/>
      </c:lineChart>
      <c:catAx>
        <c:axId val="64308025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5673326"/>
        <c:crosses val="autoZero"/>
        <c:auto val="1"/>
        <c:lblAlgn val="ctr"/>
        <c:lblOffset val="100"/>
        <c:noMultiLvlLbl val="0"/>
      </c:catAx>
      <c:valAx>
        <c:axId val="455673326"/>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4308025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e5e7b26e-a3bd-4430-838e-c2ee4e840be0}"/>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[中国生产侧碳排放.xlsx]Sheet9!$C$32</c:f>
              <c:strCache>
                <c:ptCount val="1"/>
                <c:pt idx="0">
                  <c:v>出口规模</c:v>
                </c:pt>
              </c:strCache>
            </c:strRef>
          </c:tx>
          <c:spPr>
            <a:ln w="19050" cap="rnd" cmpd="sng">
              <a:solidFill>
                <a:schemeClr val="tx1"/>
              </a:solidFill>
              <a:prstDash val="solid"/>
              <a:round/>
            </a:ln>
            <a:effectLst/>
          </c:spPr>
          <c:marker>
            <c:symbol val="none"/>
          </c:marker>
          <c:dLbls>
            <c:delete val="1"/>
          </c:dLbls>
          <c:cat>
            <c:numRef>
              <c:f>[中国生产侧碳排放.xlsx]Sheet9!$B$33:$B$58</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[中国生产侧碳排放.xlsx]Sheet9!$C$33:$C$58</c:f>
              <c:numCache>
                <c:formatCode>General</c:formatCode>
                <c:ptCount val="26"/>
                <c:pt idx="0">
                  <c:v>983.149050419998</c:v>
                </c:pt>
                <c:pt idx="1">
                  <c:v>1132.95010917644</c:v>
                </c:pt>
                <c:pt idx="2">
                  <c:v>1368.68846967042</c:v>
                </c:pt>
                <c:pt idx="3">
                  <c:v>1432.73713448813</c:v>
                </c:pt>
                <c:pt idx="4">
                  <c:v>1498.15230498475</c:v>
                </c:pt>
                <c:pt idx="5">
                  <c:v>1788.75843070331</c:v>
                </c:pt>
                <c:pt idx="6">
                  <c:v>1936.82749997024</c:v>
                </c:pt>
                <c:pt idx="7">
                  <c:v>2281.2511252404</c:v>
                </c:pt>
                <c:pt idx="8">
                  <c:v>2882.16661311094</c:v>
                </c:pt>
                <c:pt idx="9">
                  <c:v>3743.95204344859</c:v>
                </c:pt>
                <c:pt idx="10">
                  <c:v>4662.50108501563</c:v>
                </c:pt>
                <c:pt idx="11">
                  <c:v>5633.73782524852</c:v>
                </c:pt>
                <c:pt idx="12">
                  <c:v>7245.16624338635</c:v>
                </c:pt>
                <c:pt idx="13">
                  <c:v>9071.5576618066</c:v>
                </c:pt>
                <c:pt idx="14">
                  <c:v>7604.03549158707</c:v>
                </c:pt>
                <c:pt idx="15">
                  <c:v>9482.59877498753</c:v>
                </c:pt>
                <c:pt idx="16">
                  <c:v>11779.7354362681</c:v>
                </c:pt>
                <c:pt idx="17">
                  <c:v>12602.2038375363</c:v>
                </c:pt>
                <c:pt idx="18">
                  <c:v>13647.5744095637</c:v>
                </c:pt>
                <c:pt idx="19">
                  <c:v>14972.14461303</c:v>
                </c:pt>
                <c:pt idx="20">
                  <c:v>14859.5902476284</c:v>
                </c:pt>
                <c:pt idx="21">
                  <c:v>13808.3363662445</c:v>
                </c:pt>
                <c:pt idx="22">
                  <c:v>15094.1447838196</c:v>
                </c:pt>
                <c:pt idx="23">
                  <c:v>16632.3667546705</c:v>
                </c:pt>
                <c:pt idx="24">
                  <c:v>16900.5973989743</c:v>
                </c:pt>
                <c:pt idx="25">
                  <c:v>17408.4444924228</c:v>
                </c:pt>
              </c:numCache>
            </c:numRef>
          </c:val>
          <c:smooth val="0"/>
        </c:ser>
        <c:ser>
          <c:idx val="1"/>
          <c:order val="1"/>
          <c:tx>
            <c:strRef>
              <c:f>[中国生产侧碳排放.xlsx]Sheet9!$D$32</c:f>
              <c:strCache>
                <c:ptCount val="1"/>
                <c:pt idx="0">
                  <c:v>传统出口贸易规模</c:v>
                </c:pt>
              </c:strCache>
            </c:strRef>
          </c:tx>
          <c:spPr>
            <a:ln w="12700" cap="rnd">
              <a:solidFill>
                <a:schemeClr val="tx1"/>
              </a:solidFill>
              <a:round/>
            </a:ln>
            <a:effectLst/>
          </c:spPr>
          <c:marker>
            <c:symbol val="none"/>
          </c:marker>
          <c:dLbls>
            <c:delete val="1"/>
          </c:dLbls>
          <c:cat>
            <c:numRef>
              <c:f>[中国生产侧碳排放.xlsx]Sheet9!$B$33:$B$58</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[中国生产侧碳排放.xlsx]Sheet9!$D$33:$D$58</c:f>
              <c:numCache>
                <c:formatCode>General</c:formatCode>
                <c:ptCount val="26"/>
                <c:pt idx="0">
                  <c:v>529.198802183703</c:v>
                </c:pt>
                <c:pt idx="1">
                  <c:v>616.184353934432</c:v>
                </c:pt>
                <c:pt idx="2">
                  <c:v>727.663457378112</c:v>
                </c:pt>
                <c:pt idx="3">
                  <c:v>768.929181001976</c:v>
                </c:pt>
                <c:pt idx="4">
                  <c:v>815.167883783415</c:v>
                </c:pt>
                <c:pt idx="5">
                  <c:v>960.438950998067</c:v>
                </c:pt>
                <c:pt idx="6">
                  <c:v>1033.6472556602</c:v>
                </c:pt>
                <c:pt idx="7">
                  <c:v>1229.97487584946</c:v>
                </c:pt>
                <c:pt idx="8">
                  <c:v>1536.44313908977</c:v>
                </c:pt>
                <c:pt idx="9">
                  <c:v>1944.77692425954</c:v>
                </c:pt>
                <c:pt idx="10">
                  <c:v>2401.56433211477</c:v>
                </c:pt>
                <c:pt idx="11">
                  <c:v>2877.58418849604</c:v>
                </c:pt>
                <c:pt idx="12">
                  <c:v>3644.5290961916</c:v>
                </c:pt>
                <c:pt idx="13">
                  <c:v>4477.81360907971</c:v>
                </c:pt>
                <c:pt idx="14">
                  <c:v>3967.36233813633</c:v>
                </c:pt>
                <c:pt idx="15">
                  <c:v>4795.59097132886</c:v>
                </c:pt>
                <c:pt idx="16">
                  <c:v>5921.16544962895</c:v>
                </c:pt>
                <c:pt idx="17">
                  <c:v>6457.08916627768</c:v>
                </c:pt>
                <c:pt idx="18">
                  <c:v>7067.0751075835</c:v>
                </c:pt>
                <c:pt idx="19">
                  <c:v>7611.7383327622</c:v>
                </c:pt>
                <c:pt idx="20">
                  <c:v>7530.19604664652</c:v>
                </c:pt>
                <c:pt idx="21">
                  <c:v>7005.83611028496</c:v>
                </c:pt>
                <c:pt idx="22">
                  <c:v>7606.48604189752</c:v>
                </c:pt>
                <c:pt idx="23">
                  <c:v>8305.86766061099</c:v>
                </c:pt>
                <c:pt idx="24">
                  <c:v>8357.39462892544</c:v>
                </c:pt>
                <c:pt idx="25">
                  <c:v>8438.83623834736</c:v>
                </c:pt>
              </c:numCache>
            </c:numRef>
          </c:val>
          <c:smooth val="0"/>
        </c:ser>
        <c:ser>
          <c:idx val="2"/>
          <c:order val="2"/>
          <c:tx>
            <c:strRef>
              <c:f>[中国生产侧碳排放.xlsx]Sheet9!$E$32</c:f>
              <c:strCache>
                <c:ptCount val="1"/>
                <c:pt idx="0">
                  <c:v>简单GVC出口贸易规模</c:v>
                </c:pt>
              </c:strCache>
            </c:strRef>
          </c:tx>
          <c:spPr>
            <a:ln w="28575" cap="rnd" cmpd="sng">
              <a:solidFill>
                <a:schemeClr val="tx1"/>
              </a:solidFill>
              <a:prstDash val="sysDot"/>
              <a:round/>
            </a:ln>
            <a:effectLst/>
          </c:spPr>
          <c:marker>
            <c:symbol val="none"/>
          </c:marker>
          <c:dLbls>
            <c:delete val="1"/>
          </c:dLbls>
          <c:cat>
            <c:numRef>
              <c:f>[中国生产侧碳排放.xlsx]Sheet9!$B$33:$B$58</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[中国生产侧碳排放.xlsx]Sheet9!$E$33:$E$58</c:f>
              <c:numCache>
                <c:formatCode>General</c:formatCode>
                <c:ptCount val="26"/>
                <c:pt idx="0">
                  <c:v>343.445179235205</c:v>
                </c:pt>
                <c:pt idx="1">
                  <c:v>387.507403465851</c:v>
                </c:pt>
                <c:pt idx="2">
                  <c:v>474.798854948221</c:v>
                </c:pt>
                <c:pt idx="3">
                  <c:v>481.505764216205</c:v>
                </c:pt>
                <c:pt idx="4">
                  <c:v>496.674613949847</c:v>
                </c:pt>
                <c:pt idx="5">
                  <c:v>597.319182559651</c:v>
                </c:pt>
                <c:pt idx="6">
                  <c:v>661.471200989823</c:v>
                </c:pt>
                <c:pt idx="7">
                  <c:v>769.105846725671</c:v>
                </c:pt>
                <c:pt idx="8">
                  <c:v>973.581957371235</c:v>
                </c:pt>
                <c:pt idx="9">
                  <c:v>1273.75097392124</c:v>
                </c:pt>
                <c:pt idx="10">
                  <c:v>1583.10574709895</c:v>
                </c:pt>
                <c:pt idx="11">
                  <c:v>1894.58738252072</c:v>
                </c:pt>
                <c:pt idx="12">
                  <c:v>2450.52636381627</c:v>
                </c:pt>
                <c:pt idx="13">
                  <c:v>3075.80012155982</c:v>
                </c:pt>
                <c:pt idx="14">
                  <c:v>2513.49569444023</c:v>
                </c:pt>
                <c:pt idx="15">
                  <c:v>3205.98203526367</c:v>
                </c:pt>
                <c:pt idx="16">
                  <c:v>3985.07861247767</c:v>
                </c:pt>
                <c:pt idx="17">
                  <c:v>4197.10325120935</c:v>
                </c:pt>
                <c:pt idx="18">
                  <c:v>4523.94393614506</c:v>
                </c:pt>
                <c:pt idx="19">
                  <c:v>5064.33188965021</c:v>
                </c:pt>
                <c:pt idx="20">
                  <c:v>5049.24562878512</c:v>
                </c:pt>
                <c:pt idx="21">
                  <c:v>4701.74707864967</c:v>
                </c:pt>
                <c:pt idx="22">
                  <c:v>5155.02136209017</c:v>
                </c:pt>
                <c:pt idx="23">
                  <c:v>5711.44924283353</c:v>
                </c:pt>
                <c:pt idx="24">
                  <c:v>5834.49370848773</c:v>
                </c:pt>
                <c:pt idx="25">
                  <c:v>6229.09533120423</c:v>
                </c:pt>
              </c:numCache>
            </c:numRef>
          </c:val>
          <c:smooth val="0"/>
        </c:ser>
        <c:ser>
          <c:idx val="3"/>
          <c:order val="3"/>
          <c:tx>
            <c:strRef>
              <c:f>[中国生产侧碳排放.xlsx]Sheet9!$F$32</c:f>
              <c:strCache>
                <c:ptCount val="1"/>
                <c:pt idx="0">
                  <c:v>复杂GVC出口贸易规模</c:v>
                </c:pt>
              </c:strCache>
            </c:strRef>
          </c:tx>
          <c:spPr>
            <a:ln w="28575" cap="rnd" cmpd="dbl">
              <a:solidFill>
                <a:schemeClr val="tx1"/>
              </a:solidFill>
              <a:prstDash val="lgDashDotDot"/>
              <a:round/>
            </a:ln>
            <a:effectLst/>
          </c:spPr>
          <c:marker>
            <c:symbol val="none"/>
          </c:marker>
          <c:dLbls>
            <c:delete val="1"/>
          </c:dLbls>
          <c:cat>
            <c:numRef>
              <c:f>[中国生产侧碳排放.xlsx]Sheet9!$B$33:$B$58</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[中国生产侧碳排放.xlsx]Sheet9!$F$33:$F$58</c:f>
              <c:numCache>
                <c:formatCode>General</c:formatCode>
                <c:ptCount val="26"/>
                <c:pt idx="0">
                  <c:v>110.505069001091</c:v>
                </c:pt>
                <c:pt idx="1">
                  <c:v>129.258351776161</c:v>
                </c:pt>
                <c:pt idx="2">
                  <c:v>166.226157344091</c:v>
                </c:pt>
                <c:pt idx="3">
                  <c:v>182.302189269945</c:v>
                </c:pt>
                <c:pt idx="4">
                  <c:v>186.30980725149</c:v>
                </c:pt>
                <c:pt idx="5">
                  <c:v>231.000297145592</c:v>
                </c:pt>
                <c:pt idx="6">
                  <c:v>241.709043320221</c:v>
                </c:pt>
                <c:pt idx="7">
                  <c:v>282.170402665273</c:v>
                </c:pt>
                <c:pt idx="8">
                  <c:v>372.141516649944</c:v>
                </c:pt>
                <c:pt idx="9">
                  <c:v>525.424145267807</c:v>
                </c:pt>
                <c:pt idx="10">
                  <c:v>677.831005801906</c:v>
                </c:pt>
                <c:pt idx="11">
                  <c:v>861.566254231749</c:v>
                </c:pt>
                <c:pt idx="12">
                  <c:v>1150.11078337849</c:v>
                </c:pt>
                <c:pt idx="13">
                  <c:v>1517.94393116707</c:v>
                </c:pt>
                <c:pt idx="14">
                  <c:v>1123.17745901051</c:v>
                </c:pt>
                <c:pt idx="15">
                  <c:v>1481.02576839501</c:v>
                </c:pt>
                <c:pt idx="16">
                  <c:v>1873.49137416153</c:v>
                </c:pt>
                <c:pt idx="17">
                  <c:v>1948.01142004929</c:v>
                </c:pt>
                <c:pt idx="18">
                  <c:v>2056.55536583517</c:v>
                </c:pt>
                <c:pt idx="19">
                  <c:v>2296.0743906176</c:v>
                </c:pt>
                <c:pt idx="20">
                  <c:v>2280.14857219677</c:v>
                </c:pt>
                <c:pt idx="21">
                  <c:v>2100.75317730993</c:v>
                </c:pt>
                <c:pt idx="22">
                  <c:v>2332.63737983186</c:v>
                </c:pt>
                <c:pt idx="23">
                  <c:v>2615.04985122599</c:v>
                </c:pt>
                <c:pt idx="24">
                  <c:v>2708.70906156116</c:v>
                </c:pt>
                <c:pt idx="25">
                  <c:v>2740.51292287121</c:v>
                </c:pt>
              </c:numCache>
            </c:numRef>
          </c:val>
          <c:smooth val="0"/>
        </c:ser>
        <c:dLbls>
          <c:showLegendKey val="0"/>
          <c:showVal val="0"/>
          <c:showCatName val="0"/>
          <c:showSerName val="0"/>
          <c:showPercent val="0"/>
          <c:showBubbleSize val="0"/>
        </c:dLbls>
        <c:marker val="0"/>
        <c:smooth val="0"/>
        <c:axId val="406482919"/>
        <c:axId val="315998696"/>
      </c:lineChart>
      <c:catAx>
        <c:axId val="406482919"/>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5998696"/>
        <c:crosses val="autoZero"/>
        <c:auto val="1"/>
        <c:lblAlgn val="ctr"/>
        <c:lblOffset val="100"/>
        <c:noMultiLvlLbl val="0"/>
      </c:catAx>
      <c:valAx>
        <c:axId val="315998696"/>
        <c:scaling>
          <c:orientation val="minMax"/>
        </c:scaling>
        <c:delete val="0"/>
        <c:axPos val="l"/>
        <c:majorGridlines>
          <c:spPr>
            <a:ln w="9525" cap="flat" cmpd="sng" algn="ctr">
              <a:solidFill>
                <a:schemeClr val="lt1">
                  <a:lumMod val="902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亿美元</a:t>
                </a:r>
                <a:endParaRPr lang="zh-CN" altLang="en-US"/>
              </a:p>
            </c:rich>
          </c:tx>
          <c:layout>
            <c:manualLayout>
              <c:xMode val="edge"/>
              <c:yMode val="edge"/>
              <c:x val="0.0246693260550073"/>
              <c:y val="0.024197860962566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648291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9923ed68-c370-4f20-9616-12116445f618}"/>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845408650566244"/>
          <c:y val="0.045630317092034"/>
          <c:w val="0.829908582344112"/>
          <c:h val="0.745398298530549"/>
        </c:manualLayout>
      </c:layout>
      <c:lineChart>
        <c:grouping val="standard"/>
        <c:varyColors val="0"/>
        <c:ser>
          <c:idx val="0"/>
          <c:order val="0"/>
          <c:tx>
            <c:strRef>
              <c:f>[省际贸易隐含碳.xlsx]增加值贸易!$C$38</c:f>
              <c:strCache>
                <c:ptCount val="1"/>
                <c:pt idx="0">
                  <c:v>省际总调出规模</c:v>
                </c:pt>
              </c:strCache>
            </c:strRef>
          </c:tx>
          <c:spPr>
            <a:ln w="15875" cap="rnd" cmpd="sng">
              <a:solidFill>
                <a:schemeClr val="tx1"/>
              </a:solidFill>
              <a:prstDash val="solid"/>
              <a:round/>
            </a:ln>
            <a:effectLst/>
          </c:spPr>
          <c:marker>
            <c:symbol val="none"/>
          </c:marker>
          <c:dLbls>
            <c:delete val="1"/>
          </c:dLbls>
          <c:cat>
            <c:numRef>
              <c:f>[省际贸易隐含碳.xlsx]增加值贸易!$B$39:$B$42</c:f>
              <c:numCache>
                <c:formatCode>General</c:formatCode>
                <c:ptCount val="4"/>
                <c:pt idx="0">
                  <c:v>2002</c:v>
                </c:pt>
                <c:pt idx="1">
                  <c:v>2007</c:v>
                </c:pt>
                <c:pt idx="2">
                  <c:v>2012</c:v>
                </c:pt>
                <c:pt idx="3">
                  <c:v>2017</c:v>
                </c:pt>
              </c:numCache>
            </c:numRef>
          </c:cat>
          <c:val>
            <c:numRef>
              <c:f>[省际贸易隐含碳.xlsx]增加值贸易!$C$39:$C$42</c:f>
              <c:numCache>
                <c:formatCode>General</c:formatCode>
                <c:ptCount val="4"/>
                <c:pt idx="0">
                  <c:v>3.53863029731459</c:v>
                </c:pt>
                <c:pt idx="1">
                  <c:v>9.54393775913309</c:v>
                </c:pt>
                <c:pt idx="2">
                  <c:v>22.0222434659067</c:v>
                </c:pt>
                <c:pt idx="3">
                  <c:v>41.4684742578282</c:v>
                </c:pt>
              </c:numCache>
            </c:numRef>
          </c:val>
          <c:smooth val="0"/>
        </c:ser>
        <c:ser>
          <c:idx val="1"/>
          <c:order val="1"/>
          <c:tx>
            <c:strRef>
              <c:f>[省际贸易隐含碳.xlsx]增加值贸易!$D$38</c:f>
              <c:strCache>
                <c:ptCount val="1"/>
                <c:pt idx="0">
                  <c:v>传统调出贸易规模</c:v>
                </c:pt>
              </c:strCache>
            </c:strRef>
          </c:tx>
          <c:spPr>
            <a:ln w="28575" cap="rnd" cmpd="sng">
              <a:solidFill>
                <a:schemeClr val="tx1"/>
              </a:solidFill>
              <a:prstDash val="sysDot"/>
              <a:round/>
            </a:ln>
            <a:effectLst/>
          </c:spPr>
          <c:marker>
            <c:symbol val="none"/>
          </c:marker>
          <c:dLbls>
            <c:delete val="1"/>
          </c:dLbls>
          <c:cat>
            <c:numRef>
              <c:f>[省际贸易隐含碳.xlsx]增加值贸易!$B$39:$B$42</c:f>
              <c:numCache>
                <c:formatCode>General</c:formatCode>
                <c:ptCount val="4"/>
                <c:pt idx="0">
                  <c:v>2002</c:v>
                </c:pt>
                <c:pt idx="1">
                  <c:v>2007</c:v>
                </c:pt>
                <c:pt idx="2">
                  <c:v>2012</c:v>
                </c:pt>
                <c:pt idx="3">
                  <c:v>2017</c:v>
                </c:pt>
              </c:numCache>
            </c:numRef>
          </c:cat>
          <c:val>
            <c:numRef>
              <c:f>[省际贸易隐含碳.xlsx]增加值贸易!$D$39:$D$42</c:f>
              <c:numCache>
                <c:formatCode>General</c:formatCode>
                <c:ptCount val="4"/>
                <c:pt idx="0">
                  <c:v>1.04768552960829</c:v>
                </c:pt>
                <c:pt idx="1">
                  <c:v>3.0225835011984</c:v>
                </c:pt>
                <c:pt idx="2">
                  <c:v>8.22678665467995</c:v>
                </c:pt>
                <c:pt idx="3">
                  <c:v>13.0129369487157</c:v>
                </c:pt>
              </c:numCache>
            </c:numRef>
          </c:val>
          <c:smooth val="0"/>
        </c:ser>
        <c:ser>
          <c:idx val="2"/>
          <c:order val="2"/>
          <c:tx>
            <c:strRef>
              <c:f>[省际贸易隐含碳.xlsx]增加值贸易!$E$38</c:f>
              <c:strCache>
                <c:ptCount val="1"/>
                <c:pt idx="0">
                  <c:v>简单NVC调出贸易规模</c:v>
                </c:pt>
              </c:strCache>
            </c:strRef>
          </c:tx>
          <c:spPr>
            <a:ln w="12700" cap="rnd" cmpd="sng">
              <a:solidFill>
                <a:schemeClr val="tx1"/>
              </a:solidFill>
              <a:prstDash val="sysDash"/>
              <a:round/>
            </a:ln>
            <a:effectLst/>
          </c:spPr>
          <c:marker>
            <c:symbol val="none"/>
          </c:marker>
          <c:dLbls>
            <c:delete val="1"/>
          </c:dLbls>
          <c:cat>
            <c:numRef>
              <c:f>[省际贸易隐含碳.xlsx]增加值贸易!$B$39:$B$42</c:f>
              <c:numCache>
                <c:formatCode>General</c:formatCode>
                <c:ptCount val="4"/>
                <c:pt idx="0">
                  <c:v>2002</c:v>
                </c:pt>
                <c:pt idx="1">
                  <c:v>2007</c:v>
                </c:pt>
                <c:pt idx="2">
                  <c:v>2012</c:v>
                </c:pt>
                <c:pt idx="3">
                  <c:v>2017</c:v>
                </c:pt>
              </c:numCache>
            </c:numRef>
          </c:cat>
          <c:val>
            <c:numRef>
              <c:f>[省际贸易隐含碳.xlsx]增加值贸易!$E$39:$E$42</c:f>
              <c:numCache>
                <c:formatCode>General</c:formatCode>
                <c:ptCount val="4"/>
                <c:pt idx="0">
                  <c:v>1.23134809840698</c:v>
                </c:pt>
                <c:pt idx="1">
                  <c:v>2.47266563061954</c:v>
                </c:pt>
                <c:pt idx="2">
                  <c:v>5.28834543782612</c:v>
                </c:pt>
                <c:pt idx="3">
                  <c:v>9.79343291992627</c:v>
                </c:pt>
              </c:numCache>
            </c:numRef>
          </c:val>
          <c:smooth val="0"/>
        </c:ser>
        <c:ser>
          <c:idx val="3"/>
          <c:order val="3"/>
          <c:tx>
            <c:strRef>
              <c:f>[省际贸易隐含碳.xlsx]增加值贸易!$F$38</c:f>
              <c:strCache>
                <c:ptCount val="1"/>
                <c:pt idx="0">
                  <c:v>复杂NVC调口贸易规模</c:v>
                </c:pt>
              </c:strCache>
            </c:strRef>
          </c:tx>
          <c:spPr>
            <a:ln w="12700" cap="rnd" cmpd="sng">
              <a:solidFill>
                <a:schemeClr val="tx1"/>
              </a:solidFill>
              <a:prstDash val="solid"/>
              <a:round/>
            </a:ln>
            <a:effectLst/>
          </c:spPr>
          <c:marker>
            <c:symbol val="none"/>
          </c:marker>
          <c:dLbls>
            <c:delete val="1"/>
          </c:dLbls>
          <c:cat>
            <c:numRef>
              <c:f>[省际贸易隐含碳.xlsx]增加值贸易!$B$39:$B$42</c:f>
              <c:numCache>
                <c:formatCode>General</c:formatCode>
                <c:ptCount val="4"/>
                <c:pt idx="0">
                  <c:v>2002</c:v>
                </c:pt>
                <c:pt idx="1">
                  <c:v>2007</c:v>
                </c:pt>
                <c:pt idx="2">
                  <c:v>2012</c:v>
                </c:pt>
                <c:pt idx="3">
                  <c:v>2017</c:v>
                </c:pt>
              </c:numCache>
            </c:numRef>
          </c:cat>
          <c:val>
            <c:numRef>
              <c:f>[省际贸易隐含碳.xlsx]增加值贸易!$F$39:$F$42</c:f>
              <c:numCache>
                <c:formatCode>General</c:formatCode>
                <c:ptCount val="4"/>
                <c:pt idx="0">
                  <c:v>1.25959666929932</c:v>
                </c:pt>
                <c:pt idx="1">
                  <c:v>4.04868862731514</c:v>
                </c:pt>
                <c:pt idx="2">
                  <c:v>8.50711137340067</c:v>
                </c:pt>
                <c:pt idx="3">
                  <c:v>18.6621043891863</c:v>
                </c:pt>
              </c:numCache>
            </c:numRef>
          </c:val>
          <c:smooth val="0"/>
        </c:ser>
        <c:dLbls>
          <c:showLegendKey val="0"/>
          <c:showVal val="0"/>
          <c:showCatName val="0"/>
          <c:showSerName val="0"/>
          <c:showPercent val="0"/>
          <c:showBubbleSize val="0"/>
        </c:dLbls>
        <c:marker val="0"/>
        <c:smooth val="0"/>
        <c:axId val="627759025"/>
        <c:axId val="807542011"/>
      </c:lineChart>
      <c:catAx>
        <c:axId val="62775902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07542011"/>
        <c:crosses val="autoZero"/>
        <c:auto val="1"/>
        <c:lblAlgn val="ctr"/>
        <c:lblOffset val="100"/>
        <c:noMultiLvlLbl val="0"/>
      </c:catAx>
      <c:valAx>
        <c:axId val="807542011"/>
        <c:scaling>
          <c:orientation val="minMax"/>
        </c:scaling>
        <c:delete val="0"/>
        <c:axPos val="l"/>
        <c:majorGridlines>
          <c:spPr>
            <a:ln w="9525" cap="flat" cmpd="sng" algn="ctr">
              <a:solidFill>
                <a:schemeClr val="lt1">
                  <a:lumMod val="902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万亿元</a:t>
                </a:r>
                <a:endParaRPr lang="zh-CN" altLang="en-US"/>
              </a:p>
            </c:rich>
          </c:tx>
          <c:layout>
            <c:manualLayout>
              <c:xMode val="edge"/>
              <c:yMode val="edge"/>
              <c:x val="0.00805636943361267"/>
              <c:y val="0.0351369554008765"/>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27759025"/>
        <c:crosses val="autoZero"/>
        <c:crossBetween val="between"/>
      </c:valAx>
      <c:spPr>
        <a:noFill/>
        <a:ln>
          <a:noFill/>
        </a:ln>
        <a:effectLst/>
      </c:spPr>
    </c:plotArea>
    <c:legend>
      <c:legendPos val="b"/>
      <c:layout>
        <c:manualLayout>
          <c:xMode val="edge"/>
          <c:yMode val="edge"/>
          <c:x val="0.0526674853322418"/>
          <c:y val="0.877803557617943"/>
          <c:w val="0.88661481784691"/>
          <c:h val="0.09718999742201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25f40d65-5434-453d-a36e-331762138230}"/>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[数字服务贸易壁垒监管异质性.xlsx]Sheet3!$B$1</c:f>
              <c:strCache>
                <c:ptCount val="1"/>
                <c:pt idx="0">
                  <c:v>OECD成员国</c:v>
                </c:pt>
              </c:strCache>
            </c:strRef>
          </c:tx>
          <c:spPr>
            <a:ln w="28575" cap="rnd">
              <a:solidFill>
                <a:schemeClr val="accent1"/>
              </a:solidFill>
              <a:round/>
            </a:ln>
            <a:effectLst/>
          </c:spPr>
          <c:marker>
            <c:symbol val="none"/>
          </c:marker>
          <c:dLbls>
            <c:delete val="1"/>
          </c:dLbls>
          <c:cat>
            <c:numRef>
              <c:f>[数字服务贸易壁垒监管异质性.xlsx]Sheet3!$A$2:$A$10</c:f>
              <c:numCache>
                <c:formatCode>General</c:formatCode>
                <c:ptCount val="9"/>
                <c:pt idx="0">
                  <c:v>2014</c:v>
                </c:pt>
                <c:pt idx="1">
                  <c:v>2015</c:v>
                </c:pt>
                <c:pt idx="2">
                  <c:v>2016</c:v>
                </c:pt>
                <c:pt idx="3">
                  <c:v>2017</c:v>
                </c:pt>
                <c:pt idx="4">
                  <c:v>2018</c:v>
                </c:pt>
                <c:pt idx="5">
                  <c:v>2019</c:v>
                </c:pt>
                <c:pt idx="6">
                  <c:v>2020</c:v>
                </c:pt>
                <c:pt idx="7">
                  <c:v>2021</c:v>
                </c:pt>
                <c:pt idx="8">
                  <c:v>2022</c:v>
                </c:pt>
              </c:numCache>
            </c:numRef>
          </c:cat>
          <c:val>
            <c:numRef>
              <c:f>[工作簿1]Sheet3!$B$2:$B$10</c:f>
              <c:numCache>
                <c:formatCode>General</c:formatCode>
                <c:ptCount val="9"/>
                <c:pt idx="0">
                  <c:v>0.239718</c:v>
                </c:pt>
                <c:pt idx="1">
                  <c:v>0.235256</c:v>
                </c:pt>
                <c:pt idx="2">
                  <c:v>0.276179</c:v>
                </c:pt>
                <c:pt idx="3">
                  <c:v>0.333462</c:v>
                </c:pt>
                <c:pt idx="4">
                  <c:v>0.367103</c:v>
                </c:pt>
                <c:pt idx="5">
                  <c:v>0.366077</c:v>
                </c:pt>
                <c:pt idx="6">
                  <c:v>0.367667</c:v>
                </c:pt>
                <c:pt idx="7">
                  <c:v>0.364513</c:v>
                </c:pt>
                <c:pt idx="8">
                  <c:v>0.364513</c:v>
                </c:pt>
              </c:numCache>
            </c:numRef>
          </c:val>
          <c:smooth val="0"/>
        </c:ser>
        <c:ser>
          <c:idx val="1"/>
          <c:order val="1"/>
          <c:tx>
            <c:strRef>
              <c:f>[数字服务贸易壁垒监管异质性.xlsx]Sheet3!$C$1</c:f>
              <c:strCache>
                <c:ptCount val="1"/>
                <c:pt idx="0">
                  <c:v>非OECD成员国</c:v>
                </c:pt>
              </c:strCache>
            </c:strRef>
          </c:tx>
          <c:spPr>
            <a:ln w="28575" cap="rnd">
              <a:solidFill>
                <a:schemeClr val="accent2"/>
              </a:solidFill>
              <a:round/>
            </a:ln>
            <a:effectLst/>
          </c:spPr>
          <c:marker>
            <c:symbol val="none"/>
          </c:marker>
          <c:dLbls>
            <c:delete val="1"/>
          </c:dLbls>
          <c:cat>
            <c:numRef>
              <c:f>[数字服务贸易壁垒监管异质性.xlsx]Sheet3!$A$2:$A$10</c:f>
              <c:numCache>
                <c:formatCode>General</c:formatCode>
                <c:ptCount val="9"/>
                <c:pt idx="0">
                  <c:v>2014</c:v>
                </c:pt>
                <c:pt idx="1">
                  <c:v>2015</c:v>
                </c:pt>
                <c:pt idx="2">
                  <c:v>2016</c:v>
                </c:pt>
                <c:pt idx="3">
                  <c:v>2017</c:v>
                </c:pt>
                <c:pt idx="4">
                  <c:v>2018</c:v>
                </c:pt>
                <c:pt idx="5">
                  <c:v>2019</c:v>
                </c:pt>
                <c:pt idx="6">
                  <c:v>2020</c:v>
                </c:pt>
                <c:pt idx="7">
                  <c:v>2021</c:v>
                </c:pt>
                <c:pt idx="8">
                  <c:v>2022</c:v>
                </c:pt>
              </c:numCache>
            </c:numRef>
          </c:cat>
          <c:val>
            <c:numRef>
              <c:f>[工作簿1]Sheet3!$C$2:$C$10</c:f>
              <c:numCache>
                <c:formatCode>General</c:formatCode>
                <c:ptCount val="9"/>
                <c:pt idx="0">
                  <c:v>0.293804</c:v>
                </c:pt>
                <c:pt idx="1">
                  <c:v>0.290608</c:v>
                </c:pt>
                <c:pt idx="2">
                  <c:v>0.316804</c:v>
                </c:pt>
                <c:pt idx="3">
                  <c:v>0.358216</c:v>
                </c:pt>
                <c:pt idx="4">
                  <c:v>0.362529</c:v>
                </c:pt>
                <c:pt idx="5">
                  <c:v>0.358275</c:v>
                </c:pt>
                <c:pt idx="6">
                  <c:v>0.358451</c:v>
                </c:pt>
                <c:pt idx="7">
                  <c:v>0.362</c:v>
                </c:pt>
                <c:pt idx="8">
                  <c:v>0.363647</c:v>
                </c:pt>
              </c:numCache>
            </c:numRef>
          </c:val>
          <c:smooth val="0"/>
        </c:ser>
        <c:dLbls>
          <c:showLegendKey val="0"/>
          <c:showVal val="0"/>
          <c:showCatName val="0"/>
          <c:showSerName val="0"/>
          <c:showPercent val="0"/>
          <c:showBubbleSize val="0"/>
        </c:dLbls>
        <c:marker val="0"/>
        <c:smooth val="0"/>
        <c:axId val="600308664"/>
        <c:axId val="52965506"/>
      </c:lineChart>
      <c:catAx>
        <c:axId val="60030866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2965506"/>
        <c:crosses val="autoZero"/>
        <c:auto val="1"/>
        <c:lblAlgn val="ctr"/>
        <c:lblOffset val="100"/>
        <c:noMultiLvlLbl val="0"/>
      </c:catAx>
      <c:valAx>
        <c:axId val="52965506"/>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30866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667290b1-e554-4a89-852d-92687c9a8699}"/>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dLbls>
          <c:showLegendKey val="0"/>
          <c:showVal val="0"/>
          <c:showCatName val="0"/>
          <c:showSerName val="0"/>
          <c:showPercent val="0"/>
          <c:showBubbleSize val="0"/>
        </c:dLbls>
        <c:gapWidth val="219"/>
        <c:overlap val="-27"/>
        <c:axId val="253936257"/>
        <c:axId val="832253322"/>
      </c:barChart>
      <c:lineChart>
        <c:grouping val="standard"/>
        <c:varyColors val="0"/>
        <c:ser>
          <c:idx val="0"/>
          <c:order val="0"/>
          <c:tx>
            <c:strRef>
              <c:f>[碳不平等指数.xlsm]Sheet2!$B$1</c:f>
              <c:strCache>
                <c:ptCount val="1"/>
                <c:pt idx="0">
                  <c:v>中国</c:v>
                </c:pt>
              </c:strCache>
            </c:strRef>
          </c:tx>
          <c:spPr>
            <a:ln w="28575" cap="rnd">
              <a:solidFill>
                <a:schemeClr val="accent1"/>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[碳不平等指数.xlsm]Sheet2!$B$2:$B$27</c:f>
              <c:numCache>
                <c:formatCode>General</c:formatCode>
                <c:ptCount val="26"/>
                <c:pt idx="0">
                  <c:v>3.89800021446496</c:v>
                </c:pt>
                <c:pt idx="1">
                  <c:v>3.67399355443217</c:v>
                </c:pt>
                <c:pt idx="2">
                  <c:v>3.27996656989992</c:v>
                </c:pt>
                <c:pt idx="3">
                  <c:v>3.08255161737068</c:v>
                </c:pt>
                <c:pt idx="4">
                  <c:v>2.75554739256949</c:v>
                </c:pt>
                <c:pt idx="5">
                  <c:v>2.60647913434854</c:v>
                </c:pt>
                <c:pt idx="6">
                  <c:v>2.50749630040207</c:v>
                </c:pt>
                <c:pt idx="7">
                  <c:v>2.48163647092711</c:v>
                </c:pt>
                <c:pt idx="8">
                  <c:v>2.8581093873713</c:v>
                </c:pt>
                <c:pt idx="9">
                  <c:v>3.21645687143023</c:v>
                </c:pt>
                <c:pt idx="10">
                  <c:v>3.32841993307088</c:v>
                </c:pt>
                <c:pt idx="11">
                  <c:v>3.16659702507516</c:v>
                </c:pt>
                <c:pt idx="12">
                  <c:v>2.99383793825617</c:v>
                </c:pt>
                <c:pt idx="13">
                  <c:v>2.61274936406728</c:v>
                </c:pt>
                <c:pt idx="14">
                  <c:v>2.37294650625833</c:v>
                </c:pt>
                <c:pt idx="15">
                  <c:v>2.3070971831702</c:v>
                </c:pt>
                <c:pt idx="16">
                  <c:v>2.18879801992143</c:v>
                </c:pt>
                <c:pt idx="17">
                  <c:v>2.02875295817433</c:v>
                </c:pt>
                <c:pt idx="18">
                  <c:v>1.92435097911858</c:v>
                </c:pt>
                <c:pt idx="19">
                  <c:v>1.81085511497616</c:v>
                </c:pt>
                <c:pt idx="20">
                  <c:v>1.55934425233629</c:v>
                </c:pt>
                <c:pt idx="21">
                  <c:v>1.586458445337</c:v>
                </c:pt>
                <c:pt idx="22">
                  <c:v>1.60066778899003</c:v>
                </c:pt>
                <c:pt idx="23">
                  <c:v>1.56955175478234</c:v>
                </c:pt>
                <c:pt idx="24">
                  <c:v>1.54514639804403</c:v>
                </c:pt>
                <c:pt idx="25">
                  <c:v>1.47531611040791</c:v>
                </c:pt>
              </c:numCache>
            </c:numRef>
          </c:val>
          <c:smooth val="0"/>
        </c:ser>
        <c:ser>
          <c:idx val="1"/>
          <c:order val="1"/>
          <c:tx>
            <c:strRef>
              <c:f>[碳不平等指数.xlsm]Sheet2!$C$1</c:f>
              <c:strCache>
                <c:ptCount val="1"/>
                <c:pt idx="0">
                  <c:v>德国</c:v>
                </c:pt>
              </c:strCache>
            </c:strRef>
          </c:tx>
          <c:spPr>
            <a:ln w="28575" cap="rnd">
              <a:solidFill>
                <a:schemeClr val="accent2"/>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[碳不平等指数.xlsm]Sheet2!$C$2:$C$27</c:f>
              <c:numCache>
                <c:formatCode>General</c:formatCode>
                <c:ptCount val="26"/>
                <c:pt idx="0">
                  <c:v>0.356269503809821</c:v>
                </c:pt>
                <c:pt idx="1">
                  <c:v>0.408466312401837</c:v>
                </c:pt>
                <c:pt idx="2">
                  <c:v>0.417219331048903</c:v>
                </c:pt>
                <c:pt idx="3">
                  <c:v>0.390062161669842</c:v>
                </c:pt>
                <c:pt idx="4">
                  <c:v>0.375217654913478</c:v>
                </c:pt>
                <c:pt idx="5">
                  <c:v>0.438011944688594</c:v>
                </c:pt>
                <c:pt idx="6">
                  <c:v>0.418504479530714</c:v>
                </c:pt>
                <c:pt idx="7">
                  <c:v>0.40969384261215</c:v>
                </c:pt>
                <c:pt idx="8">
                  <c:v>0.381336689205129</c:v>
                </c:pt>
                <c:pt idx="9">
                  <c:v>0.373537572316281</c:v>
                </c:pt>
                <c:pt idx="10">
                  <c:v>0.369295632995553</c:v>
                </c:pt>
                <c:pt idx="11">
                  <c:v>0.389986605917525</c:v>
                </c:pt>
                <c:pt idx="12">
                  <c:v>0.386476524081019</c:v>
                </c:pt>
                <c:pt idx="13">
                  <c:v>0.400815774460647</c:v>
                </c:pt>
                <c:pt idx="14">
                  <c:v>0.413652176652253</c:v>
                </c:pt>
                <c:pt idx="15">
                  <c:v>0.449429962974845</c:v>
                </c:pt>
                <c:pt idx="16">
                  <c:v>0.439242243086916</c:v>
                </c:pt>
                <c:pt idx="17">
                  <c:v>0.481843660700809</c:v>
                </c:pt>
                <c:pt idx="18">
                  <c:v>0.469287770997448</c:v>
                </c:pt>
                <c:pt idx="19">
                  <c:v>0.422738200540327</c:v>
                </c:pt>
                <c:pt idx="20">
                  <c:v>0.476202411384702</c:v>
                </c:pt>
                <c:pt idx="21">
                  <c:v>0.464917750512474</c:v>
                </c:pt>
                <c:pt idx="22">
                  <c:v>0.466651555050697</c:v>
                </c:pt>
                <c:pt idx="23">
                  <c:v>0.443951035367301</c:v>
                </c:pt>
                <c:pt idx="24">
                  <c:v>0.424717699888941</c:v>
                </c:pt>
                <c:pt idx="25">
                  <c:v>0.36742977610928</c:v>
                </c:pt>
              </c:numCache>
            </c:numRef>
          </c:val>
          <c:smooth val="0"/>
        </c:ser>
        <c:ser>
          <c:idx val="2"/>
          <c:order val="2"/>
          <c:tx>
            <c:strRef>
              <c:f>[碳不平等指数.xlsm]Sheet2!$D$1</c:f>
              <c:strCache>
                <c:ptCount val="1"/>
                <c:pt idx="0">
                  <c:v>印度</c:v>
                </c:pt>
              </c:strCache>
            </c:strRef>
          </c:tx>
          <c:spPr>
            <a:ln w="28575" cap="rnd">
              <a:solidFill>
                <a:schemeClr val="accent3"/>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[碳不平等指数.xlsm]Sheet2!$D$2:$D$27</c:f>
              <c:numCache>
                <c:formatCode>General</c:formatCode>
                <c:ptCount val="26"/>
                <c:pt idx="0">
                  <c:v>3.10010829546868</c:v>
                </c:pt>
                <c:pt idx="1">
                  <c:v>2.88553271395973</c:v>
                </c:pt>
                <c:pt idx="2">
                  <c:v>2.71332527865895</c:v>
                </c:pt>
                <c:pt idx="3">
                  <c:v>2.5813496676637</c:v>
                </c:pt>
                <c:pt idx="4">
                  <c:v>2.37295218695986</c:v>
                </c:pt>
                <c:pt idx="5">
                  <c:v>2.36256702710735</c:v>
                </c:pt>
                <c:pt idx="6">
                  <c:v>2.35934671940001</c:v>
                </c:pt>
                <c:pt idx="7">
                  <c:v>2.36909965194918</c:v>
                </c:pt>
                <c:pt idx="8">
                  <c:v>2.2603547336447</c:v>
                </c:pt>
                <c:pt idx="9">
                  <c:v>2.09385941711865</c:v>
                </c:pt>
                <c:pt idx="10">
                  <c:v>1.89352035850107</c:v>
                </c:pt>
                <c:pt idx="11">
                  <c:v>1.8809722668663</c:v>
                </c:pt>
                <c:pt idx="12">
                  <c:v>1.83027488068844</c:v>
                </c:pt>
                <c:pt idx="13">
                  <c:v>1.96160831343237</c:v>
                </c:pt>
                <c:pt idx="14">
                  <c:v>1.94752619137815</c:v>
                </c:pt>
                <c:pt idx="15">
                  <c:v>1.83965251371399</c:v>
                </c:pt>
                <c:pt idx="16">
                  <c:v>1.84281822419758</c:v>
                </c:pt>
                <c:pt idx="17">
                  <c:v>1.95916974971521</c:v>
                </c:pt>
                <c:pt idx="18">
                  <c:v>2.00426864443147</c:v>
                </c:pt>
                <c:pt idx="19">
                  <c:v>2.00528618715976</c:v>
                </c:pt>
                <c:pt idx="20">
                  <c:v>1.82647315355751</c:v>
                </c:pt>
                <c:pt idx="21">
                  <c:v>1.79535011449209</c:v>
                </c:pt>
                <c:pt idx="22">
                  <c:v>1.65295262928627</c:v>
                </c:pt>
                <c:pt idx="23">
                  <c:v>1.73728125055307</c:v>
                </c:pt>
                <c:pt idx="24">
                  <c:v>1.76871830578813</c:v>
                </c:pt>
                <c:pt idx="25">
                  <c:v>1.73093806792542</c:v>
                </c:pt>
              </c:numCache>
            </c:numRef>
          </c:val>
          <c:smooth val="0"/>
        </c:ser>
        <c:ser>
          <c:idx val="3"/>
          <c:order val="3"/>
          <c:tx>
            <c:strRef>
              <c:f>[碳不平等指数.xlsm]Sheet2!$E$1</c:f>
              <c:strCache>
                <c:ptCount val="1"/>
                <c:pt idx="0">
                  <c:v>日本</c:v>
                </c:pt>
              </c:strCache>
            </c:strRef>
          </c:tx>
          <c:spPr>
            <a:ln w="28575" cap="rnd">
              <a:solidFill>
                <a:schemeClr val="accent4"/>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[碳不平等指数.xlsm]Sheet2!$E$2:$E$27</c:f>
              <c:numCache>
                <c:formatCode>General</c:formatCode>
                <c:ptCount val="26"/>
                <c:pt idx="0">
                  <c:v>0.210596087049648</c:v>
                </c:pt>
                <c:pt idx="1">
                  <c:v>0.246468028042278</c:v>
                </c:pt>
                <c:pt idx="2">
                  <c:v>0.275837129984935</c:v>
                </c:pt>
                <c:pt idx="3">
                  <c:v>0.282486134937926</c:v>
                </c:pt>
                <c:pt idx="4">
                  <c:v>0.245628901302947</c:v>
                </c:pt>
                <c:pt idx="5">
                  <c:v>0.236232995758448</c:v>
                </c:pt>
                <c:pt idx="6">
                  <c:v>0.285830760522182</c:v>
                </c:pt>
                <c:pt idx="7">
                  <c:v>0.315371782132039</c:v>
                </c:pt>
                <c:pt idx="8">
                  <c:v>0.318798480734421</c:v>
                </c:pt>
                <c:pt idx="9">
                  <c:v>0.320228197399855</c:v>
                </c:pt>
                <c:pt idx="10">
                  <c:v>0.332552409046158</c:v>
                </c:pt>
                <c:pt idx="11">
                  <c:v>0.380629066119687</c:v>
                </c:pt>
                <c:pt idx="12">
                  <c:v>0.432640620888523</c:v>
                </c:pt>
                <c:pt idx="13">
                  <c:v>0.412252181067201</c:v>
                </c:pt>
                <c:pt idx="14">
                  <c:v>0.39621333906451</c:v>
                </c:pt>
                <c:pt idx="15">
                  <c:v>0.373617523162828</c:v>
                </c:pt>
                <c:pt idx="16">
                  <c:v>0.403542435167415</c:v>
                </c:pt>
                <c:pt idx="17">
                  <c:v>0.407054154363694</c:v>
                </c:pt>
                <c:pt idx="18">
                  <c:v>0.526961563823134</c:v>
                </c:pt>
                <c:pt idx="19">
                  <c:v>0.54751691786146</c:v>
                </c:pt>
                <c:pt idx="20">
                  <c:v>0.531901147133037</c:v>
                </c:pt>
                <c:pt idx="21">
                  <c:v>0.465489192194642</c:v>
                </c:pt>
                <c:pt idx="22">
                  <c:v>0.489186719668413</c:v>
                </c:pt>
                <c:pt idx="23">
                  <c:v>0.495555913023718</c:v>
                </c:pt>
                <c:pt idx="24">
                  <c:v>0.480007140964529</c:v>
                </c:pt>
                <c:pt idx="25">
                  <c:v>0.47396462315528</c:v>
                </c:pt>
              </c:numCache>
            </c:numRef>
          </c:val>
          <c:smooth val="0"/>
        </c:ser>
        <c:ser>
          <c:idx val="4"/>
          <c:order val="4"/>
          <c:tx>
            <c:strRef>
              <c:f>[碳不平等指数.xlsm]Sheet2!$F$1</c:f>
              <c:strCache>
                <c:ptCount val="1"/>
                <c:pt idx="0">
                  <c:v>韩国</c:v>
                </c:pt>
              </c:strCache>
            </c:strRef>
          </c:tx>
          <c:spPr>
            <a:ln w="28575" cap="rnd">
              <a:solidFill>
                <a:schemeClr val="accent5"/>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[碳不平等指数.xlsm]Sheet2!$F$2:$F$27</c:f>
              <c:numCache>
                <c:formatCode>General</c:formatCode>
                <c:ptCount val="26"/>
                <c:pt idx="0">
                  <c:v>0.707670864073125</c:v>
                </c:pt>
                <c:pt idx="1">
                  <c:v>0.760904293961238</c:v>
                </c:pt>
                <c:pt idx="2">
                  <c:v>0.889362261673617</c:v>
                </c:pt>
                <c:pt idx="3">
                  <c:v>1.01591978215353</c:v>
                </c:pt>
                <c:pt idx="4">
                  <c:v>0.816785531179886</c:v>
                </c:pt>
                <c:pt idx="5">
                  <c:v>0.739488940359641</c:v>
                </c:pt>
                <c:pt idx="6">
                  <c:v>0.790855554954614</c:v>
                </c:pt>
                <c:pt idx="7">
                  <c:v>0.733528265374014</c:v>
                </c:pt>
                <c:pt idx="8">
                  <c:v>0.724146299500251</c:v>
                </c:pt>
                <c:pt idx="9">
                  <c:v>0.699270341075395</c:v>
                </c:pt>
                <c:pt idx="10">
                  <c:v>0.618010303354744</c:v>
                </c:pt>
                <c:pt idx="11">
                  <c:v>0.593800193287244</c:v>
                </c:pt>
                <c:pt idx="12">
                  <c:v>0.571418406080944</c:v>
                </c:pt>
                <c:pt idx="13">
                  <c:v>0.725892347039903</c:v>
                </c:pt>
                <c:pt idx="14">
                  <c:v>0.77853133020538</c:v>
                </c:pt>
                <c:pt idx="15">
                  <c:v>0.779119007289936</c:v>
                </c:pt>
                <c:pt idx="16">
                  <c:v>0.857064243178374</c:v>
                </c:pt>
                <c:pt idx="17">
                  <c:v>0.846605719952503</c:v>
                </c:pt>
                <c:pt idx="18">
                  <c:v>0.828331985577475</c:v>
                </c:pt>
                <c:pt idx="19">
                  <c:v>0.800006419129679</c:v>
                </c:pt>
                <c:pt idx="20">
                  <c:v>0.774891498292584</c:v>
                </c:pt>
                <c:pt idx="21">
                  <c:v>0.818465962562398</c:v>
                </c:pt>
                <c:pt idx="22">
                  <c:v>0.785351120031551</c:v>
                </c:pt>
                <c:pt idx="23">
                  <c:v>0.797661831388523</c:v>
                </c:pt>
                <c:pt idx="24">
                  <c:v>0.833161245621889</c:v>
                </c:pt>
                <c:pt idx="25">
                  <c:v>0.801076265477972</c:v>
                </c:pt>
              </c:numCache>
            </c:numRef>
          </c:val>
          <c:smooth val="0"/>
        </c:ser>
        <c:ser>
          <c:idx val="5"/>
          <c:order val="5"/>
          <c:tx>
            <c:strRef>
              <c:f>[碳不平等指数.xlsm]Sheet2!$G$1</c:f>
              <c:strCache>
                <c:ptCount val="1"/>
                <c:pt idx="0">
                  <c:v>美国</c:v>
                </c:pt>
              </c:strCache>
            </c:strRef>
          </c:tx>
          <c:spPr>
            <a:ln w="28575" cap="rnd">
              <a:solidFill>
                <a:schemeClr val="accent6"/>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[碳不平等指数.xlsm]Sheet2!$G$2:$G$27</c:f>
              <c:numCache>
                <c:formatCode>General</c:formatCode>
                <c:ptCount val="26"/>
                <c:pt idx="0">
                  <c:v>0.764955703753019</c:v>
                </c:pt>
                <c:pt idx="1">
                  <c:v>0.737457108497333</c:v>
                </c:pt>
                <c:pt idx="2">
                  <c:v>0.712142345218987</c:v>
                </c:pt>
                <c:pt idx="3">
                  <c:v>0.639423775765635</c:v>
                </c:pt>
                <c:pt idx="4">
                  <c:v>0.598780905006889</c:v>
                </c:pt>
                <c:pt idx="5">
                  <c:v>0.583507842398062</c:v>
                </c:pt>
                <c:pt idx="6">
                  <c:v>0.569647432656359</c:v>
                </c:pt>
                <c:pt idx="7">
                  <c:v>0.537905346315255</c:v>
                </c:pt>
                <c:pt idx="8">
                  <c:v>0.541261273333274</c:v>
                </c:pt>
                <c:pt idx="9">
                  <c:v>0.559410699440755</c:v>
                </c:pt>
                <c:pt idx="10">
                  <c:v>0.544655717828484</c:v>
                </c:pt>
                <c:pt idx="11">
                  <c:v>0.538013764584008</c:v>
                </c:pt>
                <c:pt idx="12">
                  <c:v>0.610803312240991</c:v>
                </c:pt>
                <c:pt idx="13">
                  <c:v>0.679724649799792</c:v>
                </c:pt>
                <c:pt idx="14">
                  <c:v>0.600561389267694</c:v>
                </c:pt>
                <c:pt idx="15">
                  <c:v>0.646423244068302</c:v>
                </c:pt>
                <c:pt idx="16">
                  <c:v>0.682468642142419</c:v>
                </c:pt>
                <c:pt idx="17">
                  <c:v>0.637999385008687</c:v>
                </c:pt>
                <c:pt idx="18">
                  <c:v>0.645109665336806</c:v>
                </c:pt>
                <c:pt idx="19">
                  <c:v>0.623486431366251</c:v>
                </c:pt>
                <c:pt idx="20">
                  <c:v>0.544951169467585</c:v>
                </c:pt>
                <c:pt idx="21">
                  <c:v>0.541617854398129</c:v>
                </c:pt>
                <c:pt idx="22">
                  <c:v>0.555329004294001</c:v>
                </c:pt>
                <c:pt idx="23">
                  <c:v>0.553477043303754</c:v>
                </c:pt>
                <c:pt idx="24">
                  <c:v>0.512926814140701</c:v>
                </c:pt>
                <c:pt idx="25">
                  <c:v>0.507722325855476</c:v>
                </c:pt>
              </c:numCache>
            </c:numRef>
          </c:val>
          <c:smooth val="0"/>
        </c:ser>
        <c:ser>
          <c:idx val="6"/>
          <c:order val="6"/>
          <c:tx>
            <c:strRef>
              <c:f>[碳不平等指数.xlsm]Sheet2!$H$1</c:f>
              <c:strCache>
                <c:ptCount val="1"/>
                <c:pt idx="0">
                  <c:v>越南</c:v>
                </c:pt>
              </c:strCache>
            </c:strRef>
          </c:tx>
          <c:spPr>
            <a:ln w="28575" cap="rnd">
              <a:solidFill>
                <a:schemeClr val="accent1">
                  <a:lumMod val="60000"/>
                </a:schemeClr>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[碳不平等指数.xlsm]Sheet2!$H$2:$H$27</c:f>
              <c:numCache>
                <c:formatCode>General</c:formatCode>
                <c:ptCount val="26"/>
                <c:pt idx="0">
                  <c:v>2.84649564444639</c:v>
                </c:pt>
                <c:pt idx="1">
                  <c:v>2.74094258118412</c:v>
                </c:pt>
                <c:pt idx="2">
                  <c:v>2.85607504919931</c:v>
                </c:pt>
                <c:pt idx="3">
                  <c:v>2.95530477883613</c:v>
                </c:pt>
                <c:pt idx="4">
                  <c:v>2.94206758370739</c:v>
                </c:pt>
                <c:pt idx="5">
                  <c:v>2.99966051474695</c:v>
                </c:pt>
                <c:pt idx="6">
                  <c:v>3.10415927642448</c:v>
                </c:pt>
                <c:pt idx="7">
                  <c:v>3.28209482390625</c:v>
                </c:pt>
                <c:pt idx="8">
                  <c:v>3.36464314692307</c:v>
                </c:pt>
                <c:pt idx="9">
                  <c:v>3.15444749458182</c:v>
                </c:pt>
                <c:pt idx="10">
                  <c:v>3.00557400093467</c:v>
                </c:pt>
                <c:pt idx="11">
                  <c:v>2.92783495521386</c:v>
                </c:pt>
                <c:pt idx="12">
                  <c:v>3.02331005043025</c:v>
                </c:pt>
                <c:pt idx="13">
                  <c:v>2.84719024491832</c:v>
                </c:pt>
                <c:pt idx="14">
                  <c:v>2.82965301060953</c:v>
                </c:pt>
                <c:pt idx="15">
                  <c:v>3.13395075051526</c:v>
                </c:pt>
                <c:pt idx="16">
                  <c:v>2.98872430169401</c:v>
                </c:pt>
                <c:pt idx="17">
                  <c:v>2.60122821959867</c:v>
                </c:pt>
                <c:pt idx="18">
                  <c:v>2.49229498757895</c:v>
                </c:pt>
                <c:pt idx="19">
                  <c:v>2.48018205257326</c:v>
                </c:pt>
                <c:pt idx="20">
                  <c:v>2.30387190544844</c:v>
                </c:pt>
                <c:pt idx="21">
                  <c:v>2.36610579810982</c:v>
                </c:pt>
                <c:pt idx="22">
                  <c:v>2.29593387764392</c:v>
                </c:pt>
                <c:pt idx="23">
                  <c:v>2.710584220282</c:v>
                </c:pt>
                <c:pt idx="24">
                  <c:v>2.97856036596193</c:v>
                </c:pt>
                <c:pt idx="25">
                  <c:v>3.11081969665441</c:v>
                </c:pt>
              </c:numCache>
            </c:numRef>
          </c:val>
          <c:smooth val="0"/>
        </c:ser>
        <c:ser>
          <c:idx val="7"/>
          <c:order val="7"/>
          <c:tx>
            <c:strRef>
              <c:f>[碳不平等指数.xlsm]Sheet2!$I$1</c:f>
              <c:strCache>
                <c:ptCount val="1"/>
                <c:pt idx="0">
                  <c:v>南非</c:v>
                </c:pt>
              </c:strCache>
            </c:strRef>
          </c:tx>
          <c:spPr>
            <a:ln w="28575" cap="rnd">
              <a:solidFill>
                <a:schemeClr val="accent2">
                  <a:lumMod val="60000"/>
                </a:schemeClr>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[碳不平等指数.xlsm]Sheet2!$I$2:$I$27</c:f>
              <c:numCache>
                <c:formatCode>General</c:formatCode>
                <c:ptCount val="26"/>
                <c:pt idx="0">
                  <c:v>2.47781377088913</c:v>
                </c:pt>
                <c:pt idx="1">
                  <c:v>2.92724014794099</c:v>
                </c:pt>
                <c:pt idx="2">
                  <c:v>3.07451789858622</c:v>
                </c:pt>
                <c:pt idx="3">
                  <c:v>3.25026183396582</c:v>
                </c:pt>
                <c:pt idx="4">
                  <c:v>3.0795161894485</c:v>
                </c:pt>
                <c:pt idx="5">
                  <c:v>3.01510240543905</c:v>
                </c:pt>
                <c:pt idx="6">
                  <c:v>3.23345795971934</c:v>
                </c:pt>
                <c:pt idx="7">
                  <c:v>3.60776123029539</c:v>
                </c:pt>
                <c:pt idx="8">
                  <c:v>2.82387531600414</c:v>
                </c:pt>
                <c:pt idx="9">
                  <c:v>2.60374382273335</c:v>
                </c:pt>
                <c:pt idx="10">
                  <c:v>2.46472803696541</c:v>
                </c:pt>
                <c:pt idx="11">
                  <c:v>2.47502587249248</c:v>
                </c:pt>
                <c:pt idx="12">
                  <c:v>2.5178286269872</c:v>
                </c:pt>
                <c:pt idx="13">
                  <c:v>3.11509158684717</c:v>
                </c:pt>
                <c:pt idx="14">
                  <c:v>2.99794894685184</c:v>
                </c:pt>
                <c:pt idx="15">
                  <c:v>2.36302500256144</c:v>
                </c:pt>
                <c:pt idx="16">
                  <c:v>2.50127503807721</c:v>
                </c:pt>
                <c:pt idx="17">
                  <c:v>2.74816575595725</c:v>
                </c:pt>
                <c:pt idx="18">
                  <c:v>3.20001885850463</c:v>
                </c:pt>
                <c:pt idx="19">
                  <c:v>3.49730801733763</c:v>
                </c:pt>
                <c:pt idx="20">
                  <c:v>3.44411684154988</c:v>
                </c:pt>
                <c:pt idx="21">
                  <c:v>3.63475484001702</c:v>
                </c:pt>
                <c:pt idx="22">
                  <c:v>3.27075590924791</c:v>
                </c:pt>
                <c:pt idx="23">
                  <c:v>3.20162972267624</c:v>
                </c:pt>
                <c:pt idx="24">
                  <c:v>3.35463833634138</c:v>
                </c:pt>
                <c:pt idx="25">
                  <c:v>3.56933670849634</c:v>
                </c:pt>
              </c:numCache>
            </c:numRef>
          </c:val>
          <c:smooth val="0"/>
        </c:ser>
        <c:ser>
          <c:idx val="8"/>
          <c:order val="8"/>
          <c:tx>
            <c:strRef>
              <c:f>[碳不平等指数.xlsm]Sheet2!$J$1</c:f>
              <c:strCache>
                <c:ptCount val="1"/>
                <c:pt idx="0">
                  <c:v>俄罗斯</c:v>
                </c:pt>
              </c:strCache>
            </c:strRef>
          </c:tx>
          <c:spPr>
            <a:ln w="28575" cap="rnd">
              <a:solidFill>
                <a:schemeClr val="accent3">
                  <a:lumMod val="60000"/>
                </a:schemeClr>
              </a:solidFill>
              <a:round/>
            </a:ln>
            <a:effectLst/>
          </c:spPr>
          <c:marker>
            <c:symbol val="none"/>
          </c:marker>
          <c:dLbls>
            <c:delete val="1"/>
          </c:dLbls>
          <c:cat>
            <c:numRef>
              <c:f>[碳不平等指数.xlsm]Sheet2!$A$2:$A$27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[碳不平等指数.xlsm]Sheet2!$J$2:$J$27</c:f>
              <c:numCache>
                <c:formatCode>General</c:formatCode>
                <c:ptCount val="26"/>
                <c:pt idx="0">
                  <c:v>6.54093723391865</c:v>
                </c:pt>
                <c:pt idx="1">
                  <c:v>5.23669371724207</c:v>
                </c:pt>
                <c:pt idx="2">
                  <c:v>4.68481362539973</c:v>
                </c:pt>
                <c:pt idx="3">
                  <c:v>6.55902772509913</c:v>
                </c:pt>
                <c:pt idx="4">
                  <c:v>9.81757299844467</c:v>
                </c:pt>
                <c:pt idx="5">
                  <c:v>7.95651757329007</c:v>
                </c:pt>
                <c:pt idx="6">
                  <c:v>6.52574257938018</c:v>
                </c:pt>
                <c:pt idx="7">
                  <c:v>5.8946448663757</c:v>
                </c:pt>
                <c:pt idx="8">
                  <c:v>5.21395502868582</c:v>
                </c:pt>
                <c:pt idx="9">
                  <c:v>4.21002693684612</c:v>
                </c:pt>
                <c:pt idx="10">
                  <c:v>3.56079261572015</c:v>
                </c:pt>
                <c:pt idx="11">
                  <c:v>3.10102441041863</c:v>
                </c:pt>
                <c:pt idx="12">
                  <c:v>2.77537818762717</c:v>
                </c:pt>
                <c:pt idx="13">
                  <c:v>2.43118938884526</c:v>
                </c:pt>
                <c:pt idx="14">
                  <c:v>3.15866150342498</c:v>
                </c:pt>
                <c:pt idx="15">
                  <c:v>2.75478365227792</c:v>
                </c:pt>
                <c:pt idx="16">
                  <c:v>2.46837144497666</c:v>
                </c:pt>
                <c:pt idx="17">
                  <c:v>2.47312844017001</c:v>
                </c:pt>
                <c:pt idx="18">
                  <c:v>2.3708355861727</c:v>
                </c:pt>
                <c:pt idx="19">
                  <c:v>2.64296271264577</c:v>
                </c:pt>
                <c:pt idx="20">
                  <c:v>3.28300784207064</c:v>
                </c:pt>
                <c:pt idx="21">
                  <c:v>3.58350663276274</c:v>
                </c:pt>
                <c:pt idx="22">
                  <c:v>3.06410196957651</c:v>
                </c:pt>
                <c:pt idx="23">
                  <c:v>2.88543002006016</c:v>
                </c:pt>
                <c:pt idx="24">
                  <c:v>2.91091855375683</c:v>
                </c:pt>
                <c:pt idx="25">
                  <c:v>3.3925327087361</c:v>
                </c:pt>
              </c:numCache>
            </c:numRef>
          </c:val>
          <c:smooth val="0"/>
        </c:ser>
        <c:dLbls>
          <c:showLegendKey val="0"/>
          <c:showVal val="0"/>
          <c:showCatName val="0"/>
          <c:showSerName val="0"/>
          <c:showPercent val="0"/>
          <c:showBubbleSize val="0"/>
        </c:dLbls>
        <c:marker val="0"/>
        <c:smooth val="0"/>
        <c:axId val="253936257"/>
        <c:axId val="832253322"/>
      </c:lineChart>
      <c:catAx>
        <c:axId val="2539362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32253322"/>
        <c:crosses val="autoZero"/>
        <c:auto val="1"/>
        <c:lblAlgn val="ctr"/>
        <c:lblOffset val="100"/>
        <c:noMultiLvlLbl val="0"/>
      </c:catAx>
      <c:valAx>
        <c:axId val="832253322"/>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393625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c788255a-4a4c-4b91-a547-87a47b443960}"/>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3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29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29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174</Pages>
  <Words>29044</Words>
  <Characters>31663</Characters>
  <Lines>1338</Lines>
  <Paragraphs>376</Paragraphs>
  <TotalTime>0</TotalTime>
  <ScaleCrop>false</ScaleCrop>
  <LinksUpToDate>false</LinksUpToDate>
  <CharactersWithSpaces>32119</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2025-03-17T12:53:00Z</dcterms:created>
  <dc:creator>竹子</dc:creator>
  <cp:lastModifiedBy>竹子</cp:lastModifiedBy>
  <dcterms:modified xsi:type="dcterms:W3CDTF">2025-03-18T10:20:01Z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2BA657746C2C4372ABC79E997E68BAB2_11</vt:lpwstr>
  </property>
  <property fmtid="{D5CDD505-2E9C-101B-9397-08002B2CF9AE}" pid="4" name="KSOTemplateDocerSaveRecord">
    <vt:lpwstr>eyJoZGlkIjoiZDdmNGIxNGIzMDEwYmMyMWEzNjcxNjM1NzRkOTAwOGEiLCJ1c2VySWQiOiI0MzAwODU3NTgifQ==</vt:lpwstr>
  </property>
</Properties>
</file>