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595-1584189128953" w:id="1"/>
      <w:bookmarkEnd w:id="1"/>
      <w:r>
        <w:rPr/>
        <w:t>在面向对象设计的过程中，经常需要创建大量相同或者相似的对象实例，创建那么多对象会消耗很多的系统资源，是系统性能提升的瓶颈，如果将他们相同的地方提取出来，能够节省大量的系统资源</w:t>
      </w:r>
    </w:p>
    <w:p>
      <w:pPr/>
      <w:bookmarkStart w:name="7539-1584189259974" w:id="2"/>
      <w:bookmarkEnd w:id="2"/>
    </w:p>
    <w:p>
      <w:pPr/>
      <w:bookmarkStart w:name="7552-1584189261705" w:id="3"/>
      <w:bookmarkEnd w:id="3"/>
      <w:r>
        <w:rPr/>
        <w:t>定义</w:t>
      </w:r>
    </w:p>
    <w:p>
      <w:pPr>
        <w:ind w:firstLine="420"/>
      </w:pPr>
      <w:bookmarkStart w:name="2116-1584189264361" w:id="4"/>
      <w:bookmarkEnd w:id="4"/>
      <w:r>
        <w:rPr/>
        <w:t>运用共享技术来有效的支持大量细粒度对象的复用，通过共享已经存在的对象来大幅度减少需要创建的对象数量，避免大量相似类的开销，提高系统资源的利用率</w:t>
      </w:r>
    </w:p>
    <w:p>
      <w:pPr>
        <w:ind w:firstLine="420"/>
      </w:pPr>
      <w:bookmarkStart w:name="9097-1584189703744" w:id="5"/>
      <w:bookmarkEnd w:id="5"/>
    </w:p>
    <w:p>
      <w:pPr/>
      <w:bookmarkStart w:name="3715-1584189704240" w:id="6"/>
      <w:bookmarkEnd w:id="6"/>
      <w:r>
        <w:rPr/>
        <w:t>内部状态：</w:t>
      </w:r>
    </w:p>
    <w:p>
      <w:pPr>
        <w:ind w:firstLine="420"/>
      </w:pPr>
      <w:bookmarkStart w:name="7027-1584190080701" w:id="7"/>
      <w:bookmarkEnd w:id="7"/>
      <w:r>
        <w:rPr/>
        <w:t>不会随环境改变而改变的可共享部分</w:t>
      </w:r>
    </w:p>
    <w:p>
      <w:pPr/>
      <w:bookmarkStart w:name="2346-1584190110223" w:id="8"/>
      <w:bookmarkEnd w:id="8"/>
      <w:r>
        <w:rPr/>
        <w:t>外部状态：</w:t>
      </w:r>
    </w:p>
    <w:p>
      <w:pPr>
        <w:ind w:firstLine="420"/>
      </w:pPr>
      <w:bookmarkStart w:name="4620-1584190121583" w:id="9"/>
      <w:bookmarkEnd w:id="9"/>
      <w:r>
        <w:rPr/>
        <w:t>指随环境改变而改变的共享部分</w:t>
      </w:r>
    </w:p>
    <w:p>
      <w:pPr>
        <w:ind w:firstLine="420"/>
      </w:pPr>
      <w:bookmarkStart w:name="2898-1584190150918" w:id="10"/>
      <w:bookmarkEnd w:id="10"/>
    </w:p>
    <w:p>
      <w:pPr/>
      <w:bookmarkStart w:name="2499-1584190151475" w:id="11"/>
      <w:bookmarkEnd w:id="11"/>
      <w:r>
        <w:rPr/>
        <w:t>主要角色</w:t>
      </w:r>
    </w:p>
    <w:p>
      <w:pPr>
        <w:spacing w:line="240" w:lineRule="auto"/>
        <w:ind w:firstLine="420"/>
      </w:pPr>
      <w:bookmarkStart w:name="6470-1584190155797" w:id="12"/>
      <w:bookmarkEnd w:id="12"/>
      <w:r>
        <w:rPr/>
        <w:t>抽象享元角色（</w:t>
      </w:r>
      <w:r>
        <w:rPr>
          <w:rFonts w:ascii="Verdana" w:hAnsi="Verdana" w:cs="Verdana" w:eastAsia="Verdana"/>
          <w:b w:val="true"/>
          <w:sz w:val="24"/>
          <w:highlight w:val="white"/>
        </w:rPr>
        <w:t>Flyweight</w:t>
      </w:r>
      <w:r>
        <w:rPr/>
        <w:t>）：是所有具体享元类的基类，为具体享元规范需要实现的公共接口</w:t>
      </w:r>
    </w:p>
    <w:p>
      <w:pPr>
        <w:spacing w:line="240" w:lineRule="auto"/>
        <w:ind w:firstLine="420"/>
      </w:pPr>
      <w:bookmarkStart w:name="3576-1584190234176" w:id="13"/>
      <w:bookmarkEnd w:id="13"/>
      <w:r>
        <w:rPr/>
        <w:t xml:space="preserve">具体享元角色（Concrete </w:t>
      </w:r>
      <w:r>
        <w:rPr>
          <w:rFonts w:ascii="Verdana" w:hAnsi="Verdana" w:cs="Verdana" w:eastAsia="Verdana"/>
          <w:b w:val="true"/>
          <w:sz w:val="24"/>
          <w:highlight w:val="white"/>
        </w:rPr>
        <w:t>Flyweight</w:t>
      </w:r>
      <w:r>
        <w:rPr/>
        <w:t>） ：实现享元角色所规定的接口</w:t>
      </w:r>
    </w:p>
    <w:p>
      <w:pPr>
        <w:spacing w:line="240" w:lineRule="auto"/>
        <w:ind w:firstLine="420"/>
      </w:pPr>
      <w:bookmarkStart w:name="1638-1584190271141" w:id="14"/>
      <w:bookmarkEnd w:id="14"/>
      <w:r>
        <w:rPr/>
        <w:t xml:space="preserve">非享元角色（Unshareable </w:t>
      </w:r>
      <w:r>
        <w:rPr>
          <w:rFonts w:ascii="Verdana" w:hAnsi="Verdana" w:cs="Verdana" w:eastAsia="Verdana"/>
          <w:b w:val="true"/>
          <w:sz w:val="24"/>
          <w:highlight w:val="white"/>
        </w:rPr>
        <w:t>Flyweight</w:t>
      </w:r>
      <w:r>
        <w:rPr/>
        <w:t>) : 是不可共享的外部状态，通过参数注入进去</w:t>
      </w:r>
    </w:p>
    <w:p>
      <w:pPr>
        <w:spacing w:line="240" w:lineRule="auto"/>
        <w:ind w:firstLine="420"/>
      </w:pPr>
      <w:bookmarkStart w:name="8353-1584190310147" w:id="15"/>
      <w:bookmarkEnd w:id="15"/>
      <w:r>
        <w:rPr/>
        <w:t>享元工厂 负责创建和管理享元角色</w:t>
      </w:r>
    </w:p>
    <w:p>
      <w:pPr/>
      <w:bookmarkStart w:name="1462-1584197284079" w:id="16"/>
      <w:bookmarkEnd w:id="16"/>
      <w:r>
        <w:drawing>
          <wp:inline distT="0" distR="0" distB="0" distL="0">
            <wp:extent cx="5267325" cy="389029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9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/>
      </w:pPr>
      <w:bookmarkStart w:name="1091-1584191384797" w:id="17"/>
      <w:bookmarkEnd w:id="1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2020-03-20T13:33:39Z</dcterms:created>
  <dc:creator>Apache POI</dc:creator>
</cp:coreProperties>
</file>