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2485-1584161111458" w:id="1"/>
      <w:bookmarkEnd w:id="1"/>
      <w:r>
        <w:rPr/>
        <w:t>需要开发的的某种具有特殊业务功能的组件在现有组件库中已经存在，如果重新开发，成本会比较的高，使用适配器很好的解决兼容性问题</w:t>
      </w:r>
    </w:p>
    <w:p>
      <w:pPr/>
      <w:bookmarkStart w:name="1044-1584161279594" w:id="2"/>
      <w:bookmarkEnd w:id="2"/>
    </w:p>
    <w:p>
      <w:pPr/>
      <w:bookmarkStart w:name="5624-1584161327841" w:id="3"/>
      <w:bookmarkEnd w:id="3"/>
      <w:r>
        <w:rPr/>
        <w:t>定义：</w:t>
      </w:r>
    </w:p>
    <w:p>
      <w:pPr>
        <w:ind w:firstLine="420"/>
      </w:pPr>
      <w:bookmarkStart w:name="2748-1584161330881" w:id="4"/>
      <w:bookmarkEnd w:id="4"/>
      <w:r>
        <w:rPr/>
        <w:t>将一个类的接口，转化成客户希望的另外一类接口，还可以增加删除某些功能</w:t>
      </w:r>
    </w:p>
    <w:p>
      <w:pPr>
        <w:ind w:firstLine="420"/>
      </w:pPr>
      <w:bookmarkStart w:name="5145-1584161398834" w:id="5"/>
      <w:bookmarkEnd w:id="5"/>
    </w:p>
    <w:p>
      <w:pPr>
        <w:ind w:firstLine="420"/>
      </w:pPr>
      <w:bookmarkStart w:name="7350-1584161399743" w:id="6"/>
      <w:bookmarkEnd w:id="6"/>
      <w:r>
        <w:rPr/>
        <w:t>两种类型</w:t>
      </w:r>
    </w:p>
    <w:p>
      <w:pPr>
        <w:ind w:firstLine="840"/>
      </w:pPr>
      <w:bookmarkStart w:name="3543-1584161405336" w:id="7"/>
      <w:bookmarkEnd w:id="7"/>
      <w:r>
        <w:rPr/>
        <w:t>类结构模式 和 对象结构模式 前者耦合性较高，而且需要程序员了解组件库中相关结构的内部结构，应用较少</w:t>
      </w:r>
    </w:p>
    <w:p>
      <w:pPr>
        <w:ind w:firstLine="840"/>
      </w:pPr>
      <w:bookmarkStart w:name="7272-1584161555450" w:id="8"/>
      <w:bookmarkEnd w:id="8"/>
      <w:r>
        <w:rPr/>
        <w:t>对象结构模式</w:t>
      </w:r>
    </w:p>
    <w:p>
      <w:pPr/>
      <w:bookmarkStart w:name="8386-1584161552537" w:id="9"/>
      <w:bookmarkEnd w:id="9"/>
      <w:r>
        <w:drawing>
          <wp:inline distT="0" distR="0" distB="0" distL="0">
            <wp:extent cx="5267325" cy="3457939"/>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5267325" cy="3457939"/>
                    </a:xfrm>
                    <a:prstGeom prst="rect">
                      <a:avLst/>
                    </a:prstGeom>
                  </pic:spPr>
                </pic:pic>
              </a:graphicData>
            </a:graphic>
          </wp:inline>
        </w:drawing>
      </w:r>
    </w:p>
    <w:p>
      <w:pPr>
        <w:ind w:firstLine="840"/>
      </w:pPr>
      <w:bookmarkStart w:name="5974-1584161552537" w:id="10"/>
      <w:bookmarkEnd w:id="10"/>
    </w:p>
    <w:p>
      <w:pPr>
        <w:ind w:firstLine="840"/>
      </w:pPr>
      <w:bookmarkStart w:name="7434-1584161567764" w:id="11"/>
      <w:bookmarkEnd w:id="11"/>
      <w:r>
        <w:rPr/>
        <w:t>类结构模式、</w:t>
      </w:r>
    </w:p>
    <w:p>
      <w:pPr/>
      <w:bookmarkStart w:name="5939-1584161586791" w:id="12"/>
      <w:bookmarkEnd w:id="12"/>
      <w:r>
        <w:drawing>
          <wp:inline distT="0" distR="0" distB="0" distL="0">
            <wp:extent cx="5267325" cy="3074667"/>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267325" cy="3074667"/>
                    </a:xfrm>
                    <a:prstGeom prst="rect">
                      <a:avLst/>
                    </a:prstGeom>
                  </pic:spPr>
                </pic:pic>
              </a:graphicData>
            </a:graphic>
          </wp:inline>
        </w:drawing>
      </w:r>
    </w:p>
    <w:p>
      <w:pPr>
        <w:ind w:firstLine="840"/>
      </w:pPr>
      <w:bookmarkStart w:name="6019-1584161586791" w:id="13"/>
      <w:bookmarkEnd w:id="13"/>
      <w:r>
        <w:rPr/>
        <w:t>只是简单的变换可以使用，但是如果</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png" Type="http://schemas.openxmlformats.org/officeDocument/2006/relationships/image"/>
<Relationship Id="rId4" Target="media/image2.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2020-03-20T13:34:45Z</dcterms:created>
  <dc:creator>Apache POI</dc:creator>
</cp:coreProperties>
</file>