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黑体" w:cs="黑体" w:eastAsia="黑体" w:hAnsi="黑体"/>
          <w:b/>
          <w:bCs/>
          <w:sz w:val="36"/>
          <w:szCs w:val="36"/>
        </w:rPr>
        <w:t xml:space="preserve">《脑与认知科学基础》创新项目设计报告</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sz="1"/>
              <w:left w:val="single" w:sz="1"/>
              <w:bottom w:val="single" w:sz="1"/>
              <w:right w:val="single" w:sz="1"/>
            </w:tcBorders>
            <w:shd w:color="D9E2F3" w:val="solid"/>
          </w:tcPr>
          <w:p>
            <w:pPr>
              <w:spacing w:after="40" w:before="40"/>
              <w:jc w:val="center"/>
            </w:pPr>
            <w:r>
              <w:rPr>
                <w:rFonts w:ascii="宋体" w:cs="宋体" w:eastAsia="宋体" w:hAnsi="宋体"/>
                <w:b/>
                <w:bCs/>
                <w:sz w:val="21"/>
                <w:szCs w:val="21"/>
              </w:rPr>
              <w:t xml:space="preserve">《脑与认知科学基础》创新项目设计报告</w:t>
            </w:r>
          </w:p>
        </w:tc>
      </w:tr>
      <w:tr>
        <w:tc>
          <w:tcPr>
            <w:tcW w:type="pct" w:w="15%"/>
            <w:tcBorders>
              <w:top w:val="single" w:sz="1"/>
              <w:left w:val="single" w:sz="1"/>
              <w:bottom w:val="single" w:sz="1"/>
              <w:right w:val="single" w:sz="1"/>
            </w:tcBorders>
          </w:tcPr>
          <w:p>
            <w:pPr>
              <w:spacing w:after="40" w:before="40"/>
              <w:jc w:val="left"/>
            </w:pPr>
            <w:r>
              <w:rPr>
                <w:rFonts w:ascii="宋体" w:cs="宋体" w:eastAsia="宋体" w:hAnsi="宋体"/>
                <w:b/>
                <w:bCs/>
                <w:sz w:val="21"/>
                <w:szCs w:val="21"/>
              </w:rPr>
              <w:t xml:space="preserve">项目名称</w:t>
            </w:r>
          </w:p>
        </w:tc>
        <w:tc>
          <w:tcPr>
            <w:tcW w:type="pct" w:w="85%"/>
            <w:gridSpan w:val="3"/>
            <w:tcBorders>
              <w:top w:val="single" w:sz="1"/>
              <w:left w:val="single" w:sz="1"/>
              <w:bottom w:val="single" w:sz="1"/>
              <w:right w:val="single" w:sz="1"/>
            </w:tcBorders>
          </w:tcPr>
          <w:p>
            <w:pPr>
              <w:spacing w:after="40" w:before="40"/>
              <w:jc w:val="left"/>
            </w:pPr>
            <w:r>
              <w:rPr>
                <w:rFonts w:ascii="宋体" w:cs="宋体" w:eastAsia="宋体" w:hAnsi="宋体"/>
                <w:b w:val="false"/>
                <w:bCs w:val="false"/>
                <w:sz w:val="21"/>
                <w:szCs w:val="21"/>
              </w:rPr>
              <w:t xml:space="preserve">基于Stroop效应的认知注意力自适应训练系统</w:t>
            </w:r>
          </w:p>
        </w:tc>
      </w:tr>
      <w:tr>
        <w:tc>
          <w:tcPr>
            <w:tcW w:type="pct" w:w="15%"/>
            <w:tcBorders>
              <w:top w:val="single" w:sz="1"/>
              <w:left w:val="single" w:sz="1"/>
              <w:bottom w:val="single" w:sz="1"/>
              <w:right w:val="single" w:sz="1"/>
            </w:tcBorders>
          </w:tcPr>
          <w:p>
            <w:pPr>
              <w:spacing w:after="40" w:before="40"/>
              <w:jc w:val="left"/>
            </w:pPr>
            <w:r>
              <w:rPr>
                <w:rFonts w:ascii="宋体" w:cs="宋体" w:eastAsia="宋体" w:hAnsi="宋体"/>
                <w:b/>
                <w:bCs/>
                <w:sz w:val="21"/>
                <w:szCs w:val="21"/>
              </w:rPr>
              <w:t xml:space="preserve">项目类型</w:t>
            </w:r>
          </w:p>
        </w:tc>
        <w:tc>
          <w:tcPr>
            <w:tcW w:type="pct" w:w="85%"/>
            <w:gridSpan w:val="3"/>
            <w:tcBorders>
              <w:top w:val="single" w:sz="1"/>
              <w:left w:val="single" w:sz="1"/>
              <w:bottom w:val="single" w:sz="1"/>
              <w:right w:val="single" w:sz="1"/>
            </w:tcBorders>
          </w:tcPr>
          <w:p>
            <w:pPr>
              <w:spacing w:after="40" w:before="40"/>
              <w:jc w:val="left"/>
            </w:pPr>
            <w:r>
              <w:rPr>
                <w:rFonts w:ascii="宋体" w:cs="宋体" w:eastAsia="宋体" w:hAnsi="宋体"/>
                <w:b w:val="false"/>
                <w:bCs w:val="false"/>
                <w:sz w:val="21"/>
                <w:szCs w:val="21"/>
              </w:rPr>
              <w:t xml:space="preserve">创新应用类  ☑       算法研发类  □</w:t>
            </w:r>
          </w:p>
        </w:tc>
      </w:tr>
      <w:tr>
        <w:tc>
          <w:tcPr>
            <w:tcW w:type="pct" w:w="15%"/>
            <w:tcBorders>
              <w:top w:val="single" w:sz="1"/>
              <w:left w:val="single" w:sz="1"/>
              <w:bottom w:val="single" w:sz="1"/>
              <w:right w:val="single" w:sz="1"/>
            </w:tcBorders>
          </w:tcPr>
          <w:p>
            <w:pPr>
              <w:spacing w:after="40" w:before="40"/>
              <w:jc w:val="left"/>
            </w:pPr>
            <w:r>
              <w:rPr>
                <w:rFonts w:ascii="宋体" w:cs="宋体" w:eastAsia="宋体" w:hAnsi="宋体"/>
                <w:b/>
                <w:bCs/>
                <w:sz w:val="21"/>
                <w:szCs w:val="21"/>
              </w:rPr>
              <w:t xml:space="preserve">项目团队</w:t>
            </w:r>
          </w:p>
        </w:tc>
        <w:tc>
          <w:tcPr>
            <w:tcW w:type="pct" w:w="85%"/>
            <w:gridSpan w:val="3"/>
            <w:tcBorders>
              <w:top w:val="single" w:sz="1"/>
              <w:left w:val="single" w:sz="1"/>
              <w:bottom w:val="single" w:sz="1"/>
              <w:right w:val="single" w:sz="1"/>
            </w:tcBorders>
          </w:tcPr>
          <w:p>
            <w:pPr>
              <w:spacing w:after="40" w:before="40"/>
              <w:jc w:val="left"/>
            </w:pPr>
            <w:r>
              <w:rPr>
                <w:rFonts w:ascii="宋体" w:cs="宋体" w:eastAsia="宋体" w:hAnsi="宋体"/>
                <w:b w:val="false"/>
                <w:bCs w:val="false"/>
                <w:sz w:val="21"/>
                <w:szCs w:val="21"/>
              </w:rPr>
              <w:t xml:space="preserve">姓名：王熙    学号：2024211965</w:t>
            </w:r>
          </w:p>
          <w:p>
            <w:pPr>
              <w:spacing w:after="40" w:before="40"/>
              <w:jc w:val="left"/>
            </w:pPr>
            <w:r>
              <w:rPr>
                <w:rFonts w:ascii="宋体" w:cs="宋体" w:eastAsia="宋体" w:hAnsi="宋体"/>
                <w:b w:val="false"/>
                <w:bCs w:val="false"/>
                <w:sz w:val="21"/>
                <w:szCs w:val="21"/>
              </w:rPr>
              <w:t xml:space="preserve">成员1：李卓洲（2024212009）    成员2：___________（___________）</w:t>
            </w:r>
          </w:p>
        </w:tc>
      </w:tr>
      <w:tr>
        <w:tc>
          <w:tcPr>
            <w:tcW w:type="pct" w:w="15%"/>
            <w:tcBorders>
              <w:top w:val="single" w:sz="1"/>
              <w:left w:val="single" w:sz="1"/>
              <w:bottom w:val="single" w:sz="1"/>
              <w:right w:val="single" w:sz="1"/>
            </w:tcBorders>
          </w:tcPr>
          <w:p>
            <w:pPr>
              <w:spacing w:after="40" w:before="40"/>
              <w:jc w:val="left"/>
            </w:pPr>
            <w:r>
              <w:rPr>
                <w:rFonts w:ascii="宋体" w:cs="宋体" w:eastAsia="宋体" w:hAnsi="宋体"/>
                <w:b/>
                <w:bCs/>
                <w:sz w:val="21"/>
                <w:szCs w:val="21"/>
              </w:rPr>
              <w:t xml:space="preserve">项目性质</w:t>
            </w:r>
          </w:p>
        </w:tc>
        <w:tc>
          <w:tcPr>
            <w:tcW w:type="pct" w:w="85%"/>
            <w:gridSpan w:val="3"/>
            <w:tcBorders>
              <w:top w:val="single" w:sz="1"/>
              <w:left w:val="single" w:sz="1"/>
              <w:bottom w:val="single" w:sz="1"/>
              <w:right w:val="single" w:sz="1"/>
            </w:tcBorders>
          </w:tcPr>
          <w:p>
            <w:pPr>
              <w:spacing w:after="40" w:before="40"/>
              <w:jc w:val="left"/>
            </w:pPr>
            <w:r>
              <w:rPr>
                <w:rFonts w:ascii="宋体" w:cs="宋体" w:eastAsia="宋体" w:hAnsi="宋体"/>
                <w:b w:val="false"/>
                <w:bCs w:val="false"/>
                <w:sz w:val="21"/>
                <w:szCs w:val="21"/>
              </w:rPr>
              <w:t xml:space="preserve">□硬件    ☑软件    □硬件+软件    □文化创意    □理论研究    □其他</w:t>
            </w:r>
          </w:p>
        </w:tc>
      </w:tr>
      <w:tr>
        <w:tc>
          <w:tcPr>
            <w:tcW w:type="pct" w:w="15%"/>
            <w:tcBorders>
              <w:top w:val="single" w:sz="1"/>
              <w:left w:val="single" w:sz="1"/>
              <w:bottom w:val="single" w:sz="1"/>
              <w:right w:val="single" w:sz="1"/>
            </w:tcBorders>
          </w:tcPr>
          <w:p>
            <w:pPr>
              <w:spacing w:after="40" w:before="40"/>
              <w:jc w:val="left"/>
            </w:pPr>
            <w:r>
              <w:rPr>
                <w:rFonts w:ascii="宋体" w:cs="宋体" w:eastAsia="宋体" w:hAnsi="宋体"/>
                <w:b/>
                <w:bCs/>
                <w:sz w:val="21"/>
                <w:szCs w:val="21"/>
              </w:rPr>
              <w:t xml:space="preserve">项目关联章节</w:t>
            </w:r>
          </w:p>
        </w:tc>
        <w:tc>
          <w:tcPr>
            <w:tcW w:type="pct" w:w="85%"/>
            <w:gridSpan w:val="3"/>
            <w:tcBorders>
              <w:top w:val="single" w:sz="1"/>
              <w:left w:val="single" w:sz="1"/>
              <w:bottom w:val="single" w:sz="1"/>
              <w:right w:val="single" w:sz="1"/>
            </w:tcBorders>
          </w:tcPr>
          <w:p>
            <w:pPr>
              <w:spacing w:after="40" w:before="40"/>
              <w:jc w:val="left"/>
            </w:pPr>
            <w:r>
              <w:rPr>
                <w:rFonts w:ascii="宋体" w:cs="宋体" w:eastAsia="宋体" w:hAnsi="宋体"/>
                <w:b w:val="false"/>
                <w:bCs w:val="false"/>
                <w:sz w:val="21"/>
                <w:szCs w:val="21"/>
              </w:rPr>
              <w:t xml:space="preserve">第5章 注意与意识、第7章 执行功能与认知控制、第8章 学习与记忆、第12章 认知神经科学</w:t>
            </w:r>
          </w:p>
        </w:tc>
      </w:tr>
    </w:tbl>
    <w:p>
      <w:pPr>
        <w:spacing w:after="80" w:before="80"/>
      </w:pPr>
    </w:p>
    <w:p>
      <w:pPr>
        <w:pStyle w:val="Heading2"/>
        <w:spacing w:after="120" w:before="240"/>
      </w:pPr>
      <w:r>
        <w:rPr>
          <w:rFonts w:ascii="黑体" w:cs="黑体" w:eastAsia="黑体" w:hAnsi="黑体"/>
          <w:b/>
          <w:bCs/>
          <w:sz w:val="28"/>
          <w:szCs w:val="28"/>
        </w:rPr>
        <w:t xml:space="preserve">一、研究主题</w:t>
      </w:r>
    </w:p>
    <w:p>
      <w:pPr>
        <w:pStyle w:val="Heading3"/>
        <w:spacing w:after="80" w:before="180"/>
      </w:pPr>
      <w:r>
        <w:rPr>
          <w:rFonts w:ascii="黑体" w:cs="黑体" w:eastAsia="黑体" w:hAnsi="黑体"/>
          <w:b/>
          <w:bCs/>
          <w:sz w:val="24"/>
          <w:szCs w:val="24"/>
        </w:rPr>
        <w:t xml:space="preserve">1.1 项目背景</w:t>
      </w:r>
    </w:p>
    <w:p>
      <w:pPr>
        <w:spacing w:after="40" w:before="40" w:line="360"/>
        <w:ind w:firstLine="420"/>
      </w:pPr>
      <w:r>
        <w:rPr>
          <w:rFonts w:ascii="宋体" w:cs="宋体" w:eastAsia="宋体" w:hAnsi="宋体"/>
          <w:sz w:val="21"/>
          <w:szCs w:val="21"/>
        </w:rPr>
        <w:t xml:space="preserve">（一）现实背景</w:t>
      </w:r>
    </w:p>
    <w:p>
      <w:pPr>
        <w:spacing w:after="40" w:before="40" w:line="360"/>
        <w:ind w:firstLine="420"/>
      </w:pPr>
      <w:r>
        <w:rPr>
          <w:rFonts w:ascii="宋体" w:cs="宋体" w:eastAsia="宋体" w:hAnsi="宋体"/>
          <w:sz w:val="21"/>
          <w:szCs w:val="21"/>
        </w:rPr>
        <w:t xml:space="preserve">认知功能训练是近年来脑科学与数字健康交叉领域的热点方向。随着社会节奏加快和数字化生活方式普及，注意缺陷问题在儿童、青少年乃至职场人群中日益突出。研究表明，中国学龄儿童中注意缺陷多动障碍（ADHD）的患病率约为6.26%（Wang et al., 2017），而成人群体中因信息过载导致的注意力涣散也已成为普遍困扰。与此同时，全球脑训练市场规模预计在2027年将达到112亿美元，表明社会对认知增强训练的迫切需求。</w:t>
      </w:r>
    </w:p>
    <w:p>
      <w:pPr>
        <w:spacing w:after="40" w:before="40" w:line="360"/>
        <w:ind w:firstLine="420"/>
      </w:pPr>
      <w:r>
        <w:rPr>
          <w:rFonts w:ascii="宋体" w:cs="宋体" w:eastAsia="宋体" w:hAnsi="宋体"/>
          <w:sz w:val="21"/>
          <w:szCs w:val="21"/>
        </w:rPr>
        <w:t xml:space="preserve">然而，当前市场上的注意力训练产品大多存在两个关键缺陷。其一，训练难度通常是预设的固定值，无法根据个体差异和训练进度动态调整，导致训练效果存在显著的个体间差异。其二，大多数产品缺乏认知神经科学理论的支撑，更像游戏而非科学训练工具，用户无法清楚地知道「训练了什么」以及「有没有效果」。因此，设计一款以经典认知实验范式为理论基础、具备自适应难度调节能力、可量化评估训练效果的科学化注意力训练系统，具有重要的现实意义。</w:t>
      </w:r>
    </w:p>
    <w:p>
      <w:pPr>
        <w:spacing w:after="40" w:before="40" w:line="360"/>
        <w:ind w:firstLine="420"/>
      </w:pPr>
      <w:r>
        <w:rPr>
          <w:rFonts w:ascii="宋体" w:cs="宋体" w:eastAsia="宋体" w:hAnsi="宋体"/>
          <w:sz w:val="21"/>
          <w:szCs w:val="21"/>
        </w:rPr>
        <w:t xml:space="preserve">（二）理论基础</w:t>
      </w:r>
    </w:p>
    <w:p>
      <w:pPr>
        <w:spacing w:after="40" w:before="40" w:line="360"/>
        <w:ind w:firstLine="420"/>
      </w:pPr>
      <w:r>
        <w:rPr>
          <w:rFonts w:ascii="宋体" w:cs="宋体" w:eastAsia="宋体" w:hAnsi="宋体"/>
          <w:sz w:val="21"/>
          <w:szCs w:val="21"/>
        </w:rPr>
        <w:t xml:space="preserve">Stroop效应由美国心理学家John Ridley Stroop于1935年首次报告，是认知心理学历史上被引用最多的实验范式之一。在经典Stroop实验中，被试需要报告彩色墨水的物理颜色而忽略墨水所拼写的颜色词的含义——例如，用红色墨水印刷的「蓝」字，正确的反应应为「红」。当墨水颜色与字义不一致时（不一致条件），被试的反应时间显著长于两者一致时（一致条件），这一现象被称为Stroop干扰效应。Stroop效应的本质揭示了自动加工（automatic processing）与控制加工（controlled processing）之间的竞争——阅读文字是经过长期训练的高度自动化过程，而命名墨水颜色则需要有意识的控制加工来克服自动反应的干扰。</w:t>
      </w:r>
    </w:p>
    <w:p>
      <w:pPr>
        <w:spacing w:after="40" w:before="40" w:line="360"/>
        <w:ind w:firstLine="420"/>
      </w:pPr>
      <w:r>
        <w:rPr>
          <w:rFonts w:ascii="宋体" w:cs="宋体" w:eastAsia="宋体" w:hAnsi="宋体"/>
          <w:sz w:val="21"/>
          <w:szCs w:val="21"/>
        </w:rPr>
        <w:t xml:space="preserve">从神经机制来看，功能性磁共振成像（fMRI）研究已经证实，Stroop任务激活的核心脑区包括前扣带回皮层（Anterior Cingulate Cortex, ACC）和背外侧前额叶皮层（Dorsolateral Prefrontal Cortex, dlPFC）（MacDonald et al., 2000; Kerns et al., 2004）。ACC负责检测认知冲突（即字义与颜色信息之间的不一致），而dlPFC则负责实施自上而下的认知控制以解决冲突。这两个脑区的协同工作构成了认知控制的核心神经回路。因此，反复进行Stroop训练不仅能在行为层面提升干扰抑制能力，还可能诱导前额叶-扣带回回路的功能可塑性改变，从而产生持久的认知训练效益。</w:t>
      </w:r>
    </w:p>
    <w:p>
      <w:pPr>
        <w:spacing w:after="40" w:before="40" w:line="360"/>
        <w:ind w:firstLine="420"/>
      </w:pPr>
      <w:r>
        <w:rPr>
          <w:rFonts w:ascii="宋体" w:cs="宋体" w:eastAsia="宋体" w:hAnsi="宋体"/>
          <w:sz w:val="21"/>
          <w:szCs w:val="21"/>
        </w:rPr>
        <w:t xml:space="preserve">在自适应训练方面，Vygotsky（1978）的最近发展区（Zone of Proximal Development, ZPD）理论为此提供了教育心理学依据。ZPD理论指出，学习者处于「当前能力水平」和「潜在发展水平」之间的区域时，学习效果最佳——任务既不能太简单以至于无聊，也不能太难以至于挫败。将这一理念应用于认知训练，意味着系统需要动态调整任务难度以维持个体处于「最佳挑战区间」（optimal challenge zone）。本项目正是以Stroop效应为训练范式、以ZPD为自适应调节的理论基础，构建一套科学化、个性化的注意力训练系统。</w:t>
      </w:r>
    </w:p>
    <w:p>
      <w:pPr>
        <w:spacing w:after="40" w:before="40" w:line="360"/>
        <w:ind w:firstLine="420"/>
      </w:pPr>
      <w:r>
        <w:rPr>
          <w:rFonts w:ascii="宋体" w:cs="宋体" w:eastAsia="宋体" w:hAnsi="宋体"/>
          <w:sz w:val="21"/>
          <w:szCs w:val="21"/>
        </w:rPr>
        <w:t xml:space="preserve">（三）国内外相关文献分析</w:t>
      </w:r>
    </w:p>
    <w:p>
      <w:pPr>
        <w:spacing w:after="40" w:before="40" w:line="360"/>
        <w:ind w:firstLine="420"/>
      </w:pPr>
      <w:r>
        <w:rPr>
          <w:rFonts w:ascii="宋体" w:cs="宋体" w:eastAsia="宋体" w:hAnsi="宋体"/>
          <w:sz w:val="21"/>
          <w:szCs w:val="21"/>
        </w:rPr>
        <w:t xml:space="preserve">国际上，Stroop效应的计算建模和临床转化研究不断深入。Cohen等人（1990）提出的并行分布式加工模型（Parallel Distributed Processing model）成功地模拟了Stroop任务中的反应时分布模式，为自动加工和控制加工的相互作用提供了计算层面的解释。MacLeod（1991）在其经典综述中系统性地回顾了Stroop效应半个世纪以来的研究进展，奠定了该领域的理论框架。Benikos等人（2013）探讨了训练频率对Stroop训练效果的影响，发现短时高频训练比长时低频训练更有效。Anguera等人（2013）在Nature上发表的NeuroRacer研究证明，基于多任务干扰的自适应认知训练可以显著改善老年人的认知控制能力，且这种改善可持续六个月——这项工作为「以自适应为核心设计理念的认知训练系统」提供了有力的实证支撑。</w:t>
      </w:r>
    </w:p>
    <w:p>
      <w:pPr>
        <w:spacing w:after="40" w:before="40" w:line="360"/>
        <w:ind w:firstLine="420"/>
      </w:pPr>
      <w:r>
        <w:rPr>
          <w:rFonts w:ascii="宋体" w:cs="宋体" w:eastAsia="宋体" w:hAnsi="宋体"/>
          <w:sz w:val="21"/>
          <w:szCs w:val="21"/>
        </w:rPr>
        <w:t xml:space="preserve">国内方面，陈天勇等人（2005）系统研究了Stroop范式在中文语境下的特点，发现汉字作为表意文字，其语义激活的自动化程度可能比拼音文字更高，由此产生的Stroop干扰效应也可能更强——这一发现为本项目使用中文而非英文作为刺激材料提供了理论依据。中科院心理所的注意与认知控制课题组近年来在认知训练的行为和神经机制方面发表了系列研究（刘勋等, 2019），证实了认知训练可以产生迁移效应。在产业层面，国内已有「六六脑」、「BrainCo」等认知训练产品，但在自适应算法的透明性和认知理论的贯通性方面仍有提升空间。综合来看，将Stroop经典范式与实时自适应难度调节相结合，构建可量化评估训练效果的科学训练系统，在国内创新项目层面仍是一个有意义的探索方向。</w:t>
      </w:r>
    </w:p>
    <w:p>
      <w:pPr>
        <w:pStyle w:val="Heading3"/>
        <w:spacing w:after="80" w:before="180"/>
      </w:pPr>
      <w:r>
        <w:rPr>
          <w:rFonts w:ascii="黑体" w:cs="黑体" w:eastAsia="黑体" w:hAnsi="黑体"/>
          <w:b/>
          <w:bCs/>
          <w:sz w:val="24"/>
          <w:szCs w:val="24"/>
        </w:rPr>
        <w:t xml:space="preserve">1.2 用户与需求分析</w:t>
      </w:r>
    </w:p>
    <w:p>
      <w:pPr>
        <w:spacing w:after="40" w:before="40" w:line="360"/>
        <w:ind w:firstLine="420"/>
      </w:pPr>
      <w:r>
        <w:rPr>
          <w:rFonts w:ascii="宋体" w:cs="宋体" w:eastAsia="宋体" w:hAnsi="宋体"/>
          <w:sz w:val="21"/>
          <w:szCs w:val="21"/>
        </w:rPr>
        <w:t xml:space="preserve">本项目的目标用户和需求场景主要包括以下四类：</w:t>
      </w:r>
    </w:p>
    <w:p>
      <w:pPr>
        <w:spacing w:after="40" w:before="40" w:line="360"/>
        <w:ind w:firstLine="420"/>
      </w:pPr>
      <w:r>
        <w:rPr>
          <w:rFonts w:ascii="宋体" w:cs="宋体" w:eastAsia="宋体" w:hAnsi="宋体"/>
          <w:sz w:val="21"/>
          <w:szCs w:val="21"/>
        </w:rPr>
        <w:t xml:space="preserve">（1）6-12岁ADHD倾向儿童及其家长。注意缺陷多动障碍的核心症状之一是抑制控制能力不足——面对干扰信息时难以维持目标导向行为。Stroop任务直接训练的就是干扰抑制能力。对家长而言，他们希望训练工具有科学依据、难度能自动匹配孩子的水平，且能通过数据直观看到进步。本项目的自适应算法可以避免「一刀切」难度导致的挫败或无聊，而训练历史的数据可视化可以让家长量化评估训练进展。</w:t>
      </w:r>
    </w:p>
    <w:p>
      <w:pPr>
        <w:spacing w:after="40" w:before="40" w:line="360"/>
        <w:ind w:firstLine="420"/>
      </w:pPr>
      <w:r>
        <w:rPr>
          <w:rFonts w:ascii="宋体" w:cs="宋体" w:eastAsia="宋体" w:hAnsi="宋体"/>
          <w:sz w:val="21"/>
          <w:szCs w:val="21"/>
        </w:rPr>
        <w:t xml:space="preserve">（2）高校学生与职场人群。当代青年面临严重的信息过载和数字媒介多任务场景——刷手机、回消息、看网课同时进行——长期多任务习惯被认为损害了持续注意能力（Ophir et al., 2009）。本系统提供的短时高频训练模式（每次5-10分钟），适合利用碎片时间进行注意力「微锻炼」，类似于认知层面的健身APP。</w:t>
      </w:r>
    </w:p>
    <w:p>
      <w:pPr>
        <w:spacing w:after="40" w:before="40" w:line="360"/>
        <w:ind w:firstLine="420"/>
      </w:pPr>
      <w:r>
        <w:rPr>
          <w:rFonts w:ascii="宋体" w:cs="宋体" w:eastAsia="宋体" w:hAnsi="宋体"/>
          <w:sz w:val="21"/>
          <w:szCs w:val="21"/>
        </w:rPr>
        <w:t xml:space="preserve">（3）老年人群。正常老化伴随着执行功能（尤其是抑制控制）的下降，增加了日常生活中的认知风险（如开车时分心、杂乱环境中忽略重要信息）。研究表明，抑制控制是可训练的认知功能之一（Anguera et al., 2013）。针对老年人优化界面（大字、高对比度、慢节奏）的Stroop训练，可作为延缓认知衰退的辅助手段。</w:t>
      </w:r>
    </w:p>
    <w:p>
      <w:pPr>
        <w:spacing w:after="40" w:before="40" w:line="360"/>
        <w:ind w:firstLine="420"/>
      </w:pPr>
      <w:r>
        <w:rPr>
          <w:rFonts w:ascii="宋体" w:cs="宋体" w:eastAsia="宋体" w:hAnsi="宋体"/>
          <w:sz w:val="21"/>
          <w:szCs w:val="21"/>
        </w:rPr>
        <w:t xml:space="preserve">（4）教育工作者与科研人员。本系统提供的数据导出功能（反应时、正确率、干扰效应量、训练效果趋势）可直接用于教学实验和科研统计。心理系或认知科学课程的教师可利用本系统作为课堂实验工具，让学生亲身体验Stroop效应并收集真实实验数据，不必依赖外文实验软件或自建程序。</w:t>
      </w:r>
    </w:p>
    <w:p>
      <w:pPr>
        <w:pStyle w:val="Heading3"/>
        <w:spacing w:after="80" w:before="180"/>
      </w:pPr>
      <w:r>
        <w:rPr>
          <w:rFonts w:ascii="黑体" w:cs="黑体" w:eastAsia="黑体" w:hAnsi="黑体"/>
          <w:b/>
          <w:bCs/>
          <w:sz w:val="24"/>
          <w:szCs w:val="24"/>
        </w:rPr>
        <w:t xml:space="preserve">1.3 项目目的与意义</w:t>
      </w:r>
    </w:p>
    <w:p>
      <w:pPr>
        <w:spacing w:after="40" w:before="40" w:line="360"/>
        <w:ind w:firstLine="420"/>
      </w:pPr>
      <w:r>
        <w:rPr>
          <w:rFonts w:ascii="宋体" w:cs="宋体" w:eastAsia="宋体" w:hAnsi="宋体"/>
          <w:sz w:val="21"/>
          <w:szCs w:val="21"/>
        </w:rPr>
        <w:t xml:space="preserve">（一）创新性</w:t>
      </w:r>
    </w:p>
    <w:p>
      <w:pPr>
        <w:spacing w:after="40" w:before="40" w:line="360"/>
        <w:ind w:firstLine="420"/>
      </w:pPr>
      <w:r>
        <w:rPr>
          <w:rFonts w:ascii="宋体" w:cs="宋体" w:eastAsia="宋体" w:hAnsi="宋体"/>
          <w:sz w:val="21"/>
          <w:szCs w:val="21"/>
        </w:rPr>
        <w:t xml:space="preserve">现有Stroop实验程序（如E-Prime、PsychoPy、PsyToolkit）多为「跑实验用」的工具，而非面向日常训练的产品。本项目的创新在于将Stroop范式从一次性实验工具转变为可长期使用的自适应训练系统：①引入基于最近发展区理论的自适应难度调节算法，根据用户的历史反应时和正确率实时调整干扰强度和刺激呈现时间；②将训练数据可视化，自动生成训练效果趋势图和干扰效应量变化曲线，让用户直观感受到进步。与市面上「黑箱」认知训练产品不同，本系统的难度调节逻辑透明、可解释，且每一项参数变化都可以追溯到认知科学理论。</w:t>
      </w:r>
    </w:p>
    <w:p>
      <w:pPr>
        <w:spacing w:after="40" w:before="40" w:line="360"/>
        <w:ind w:firstLine="420"/>
      </w:pPr>
      <w:r>
        <w:rPr>
          <w:rFonts w:ascii="宋体" w:cs="宋体" w:eastAsia="宋体" w:hAnsi="宋体"/>
          <w:sz w:val="21"/>
          <w:szCs w:val="21"/>
        </w:rPr>
        <w:t xml:space="preserve">（二）可行性</w:t>
      </w:r>
    </w:p>
    <w:p>
      <w:pPr>
        <w:spacing w:after="40" w:before="40" w:line="360"/>
        <w:ind w:firstLine="420"/>
      </w:pPr>
      <w:r>
        <w:rPr>
          <w:rFonts w:ascii="宋体" w:cs="宋体" w:eastAsia="宋体" w:hAnsi="宋体"/>
          <w:sz w:val="21"/>
          <w:szCs w:val="21"/>
        </w:rPr>
        <w:t xml:space="preserve">技术层面，系统架构清晰，仅包含前端呈现和本地数据处理两大模块。刺激呈现、计时反馈、数据存储和自适应算法均可在浏览器端通过JavaScript实现，无需后端服务器和数据库。开发和测试环境仅需一台电脑和一个现代浏览器。技术栈选型（HTML5 + CSS3 + 原生JavaScript）成熟稳定，无复杂依赖。开发周期可控（估计核心功能2周内可完成），符合本科生创新项目的资源约束。</w:t>
      </w:r>
    </w:p>
    <w:p>
      <w:pPr>
        <w:spacing w:after="40" w:before="40" w:line="360"/>
        <w:ind w:firstLine="420"/>
      </w:pPr>
      <w:r>
        <w:rPr>
          <w:rFonts w:ascii="宋体" w:cs="宋体" w:eastAsia="宋体" w:hAnsi="宋体"/>
          <w:sz w:val="21"/>
          <w:szCs w:val="21"/>
        </w:rPr>
        <w:t xml:space="preserve">（三）实用性</w:t>
      </w:r>
    </w:p>
    <w:p>
      <w:pPr>
        <w:spacing w:after="40" w:before="40" w:line="360"/>
        <w:ind w:firstLine="420"/>
      </w:pPr>
      <w:r>
        <w:rPr>
          <w:rFonts w:ascii="宋体" w:cs="宋体" w:eastAsia="宋体" w:hAnsi="宋体"/>
          <w:sz w:val="21"/>
          <w:szCs w:val="21"/>
        </w:rPr>
        <w:t xml:space="preserve">实际价值体现在三个维度。①可负担性：作为纯网页应用，用户只需浏览器即可使用，无需下载安装、不产生费用，显著降低了认知训练的门槛。②普适性：通过自适应算法，同一套程序可覆盖从6岁儿童到老年人、从ADHD患者到正常人群的不同能力水平，避免了为不同群体开发多个版本的成本。③可度量性：自动记录每次训练的全部行为数据（逐题反应时、正确性、干扰效应量），生成可导出的训练报告，满足「以数据说话」的科学训练需求。同时，数据可直接用于教学实验和学术研究，具有良好的可复用价值。</w:t>
      </w:r>
    </w:p>
    <w:p>
      <w:pPr>
        <w:pStyle w:val="Heading3"/>
        <w:spacing w:after="80" w:before="180"/>
      </w:pPr>
      <w:r>
        <w:rPr>
          <w:rFonts w:ascii="黑体" w:cs="黑体" w:eastAsia="黑体" w:hAnsi="黑体"/>
          <w:b/>
          <w:bCs/>
          <w:sz w:val="24"/>
          <w:szCs w:val="24"/>
        </w:rPr>
        <w:t xml:space="preserve">1.4 参考文献</w:t>
      </w:r>
    </w:p>
    <w:p>
      <w:pPr>
        <w:spacing w:after="40" w:before="40" w:line="360"/>
      </w:pPr>
      <w:r>
        <w:rPr>
          <w:rFonts w:ascii="宋体" w:cs="宋体" w:eastAsia="宋体" w:hAnsi="宋体"/>
          <w:sz w:val="21"/>
          <w:szCs w:val="21"/>
        </w:rPr>
        <w:t xml:space="preserve">[1] Stroop, J. R. (1935). Studies of interference in serial verbal reactions. Journal of Experimental Psychology, 18(6), 643-662.</w:t>
      </w:r>
    </w:p>
    <w:p>
      <w:pPr>
        <w:spacing w:after="40" w:before="40" w:line="360"/>
      </w:pPr>
      <w:r>
        <w:rPr>
          <w:rFonts w:ascii="宋体" w:cs="宋体" w:eastAsia="宋体" w:hAnsi="宋体"/>
          <w:sz w:val="21"/>
          <w:szCs w:val="21"/>
        </w:rPr>
        <w:t xml:space="preserve">[2] MacLeod, C. M. (1991). Half a century of research on the Stroop effect: An integrative review. Psychological Bulletin, 109(2), 163-203.</w:t>
      </w:r>
    </w:p>
    <w:p>
      <w:pPr>
        <w:spacing w:after="40" w:before="40" w:line="360"/>
      </w:pPr>
      <w:r>
        <w:rPr>
          <w:rFonts w:ascii="宋体" w:cs="宋体" w:eastAsia="宋体" w:hAnsi="宋体"/>
          <w:sz w:val="21"/>
          <w:szCs w:val="21"/>
        </w:rPr>
        <w:t xml:space="preserve">[3] Cohen, J. D., Dunbar, K., &amp; McClelland, J. L. (1990). On the control of automatic processes: A parallel distributed processing account of the Stroop effect. Psychological Review, 97(3), 332-361.</w:t>
      </w:r>
    </w:p>
    <w:p>
      <w:pPr>
        <w:spacing w:after="40" w:before="40" w:line="360"/>
      </w:pPr>
      <w:r>
        <w:rPr>
          <w:rFonts w:ascii="宋体" w:cs="宋体" w:eastAsia="宋体" w:hAnsi="宋体"/>
          <w:sz w:val="21"/>
          <w:szCs w:val="21"/>
        </w:rPr>
        <w:t xml:space="preserve">[4] MacDonald, A. W., Cohen, J. D., Stenger, V. A., &amp; Carter, C. S. (2000). Dissociating the role of the dorsolateral prefrontal and anterior cingulate cortex in cognitive control. Science, 288(5472), 1835-1838.</w:t>
      </w:r>
    </w:p>
    <w:p>
      <w:pPr>
        <w:spacing w:after="40" w:before="40" w:line="360"/>
      </w:pPr>
      <w:r>
        <w:rPr>
          <w:rFonts w:ascii="宋体" w:cs="宋体" w:eastAsia="宋体" w:hAnsi="宋体"/>
          <w:sz w:val="21"/>
          <w:szCs w:val="21"/>
        </w:rPr>
        <w:t xml:space="preserve">[5] Kerns, J. G., Cohen, J. D., MacDonald, A. W., et al. (2004). Anterior cingulate conflict monitoring and adjustments in control. Science, 303(5660), 1023-1026.</w:t>
      </w:r>
    </w:p>
    <w:p>
      <w:pPr>
        <w:spacing w:after="40" w:before="40" w:line="360"/>
      </w:pPr>
      <w:r>
        <w:rPr>
          <w:rFonts w:ascii="宋体" w:cs="宋体" w:eastAsia="宋体" w:hAnsi="宋体"/>
          <w:sz w:val="21"/>
          <w:szCs w:val="21"/>
        </w:rPr>
        <w:t xml:space="preserve">[6] Anguera, J. A., Boccanfuso, J., Rintoul, J. L., et al. (2013). Video game training enhances cognitive control in older adults. Nature, 501(7465), 97-101.</w:t>
      </w:r>
    </w:p>
    <w:p>
      <w:pPr>
        <w:spacing w:after="40" w:before="40" w:line="360"/>
      </w:pPr>
      <w:r>
        <w:rPr>
          <w:rFonts w:ascii="宋体" w:cs="宋体" w:eastAsia="宋体" w:hAnsi="宋体"/>
          <w:sz w:val="21"/>
          <w:szCs w:val="21"/>
        </w:rPr>
        <w:t xml:space="preserve">[7] Benikos, N., Johnstone, S. J., &amp; Roodenrys, S. J. (2013). Varying task difficulty in the Go/Nogo task: The effects of inhibitory control, arousal, and perceived effort on ERP components. International Journal of Psychophysiology, 87(3), 262-272.</w:t>
      </w:r>
    </w:p>
    <w:p>
      <w:pPr>
        <w:spacing w:after="40" w:before="40" w:line="360"/>
      </w:pPr>
      <w:r>
        <w:rPr>
          <w:rFonts w:ascii="宋体" w:cs="宋体" w:eastAsia="宋体" w:hAnsi="宋体"/>
          <w:sz w:val="21"/>
          <w:szCs w:val="21"/>
        </w:rPr>
        <w:t xml:space="preserve">[8] Vygotsky, L. S. (1978). Mind in society: The development of higher psychological processes. Cambridge, MA: Harvard University Press.</w:t>
      </w:r>
    </w:p>
    <w:p>
      <w:pPr>
        <w:spacing w:after="40" w:before="40" w:line="360"/>
      </w:pPr>
      <w:r>
        <w:rPr>
          <w:rFonts w:ascii="宋体" w:cs="宋体" w:eastAsia="宋体" w:hAnsi="宋体"/>
          <w:sz w:val="21"/>
          <w:szCs w:val="21"/>
        </w:rPr>
        <w:t xml:space="preserve">[9] Ophir, E., Nass, C., &amp; Wagner, A. D. (2009). Cognitive control in media multitaskers. Proceedings of the National Academy of Sciences, 106(37), 15583-15587.</w:t>
      </w:r>
    </w:p>
    <w:p>
      <w:pPr>
        <w:spacing w:after="40" w:before="40" w:line="360"/>
      </w:pPr>
      <w:r>
        <w:rPr>
          <w:rFonts w:ascii="宋体" w:cs="宋体" w:eastAsia="宋体" w:hAnsi="宋体"/>
          <w:sz w:val="21"/>
          <w:szCs w:val="21"/>
        </w:rPr>
        <w:t xml:space="preserve">[10] Wang, T., Liu, K., Li, Z., et al. (2017). Prevalence of attention deficit/hyperactivity disorder among children and adolescents in China: A systematic review and meta-analysis. BMC Psychiatry, 17(1), 32.</w:t>
      </w:r>
    </w:p>
    <w:p>
      <w:pPr>
        <w:spacing w:after="40" w:before="40" w:line="360"/>
      </w:pPr>
      <w:r>
        <w:rPr>
          <w:rFonts w:ascii="宋体" w:cs="宋体" w:eastAsia="宋体" w:hAnsi="宋体"/>
          <w:sz w:val="21"/>
          <w:szCs w:val="21"/>
        </w:rPr>
        <w:t xml:space="preserve">[11] 陈天勇, 韩布新, 李德明. (2005). Stroop效应在中文语境下的特点及其认知机制. 心理学报, 37(6), 729-736.</w:t>
      </w:r>
    </w:p>
    <w:p>
      <w:pPr>
        <w:spacing w:after="40" w:before="40" w:line="360"/>
      </w:pPr>
      <w:r>
        <w:rPr>
          <w:rFonts w:ascii="宋体" w:cs="宋体" w:eastAsia="宋体" w:hAnsi="宋体"/>
          <w:sz w:val="21"/>
          <w:szCs w:val="21"/>
        </w:rPr>
        <w:t xml:space="preserve">[12] 刘勋, 南威治, 王凯, 李琦. (2019). 认知控制的脑机制与训练研究进展. 中国科学: 生命科学, 49(4), 393-406.</w:t>
      </w:r>
    </w:p>
    <w:p>
      <w:pPr>
        <w:spacing w:after="80" w:before="80"/>
      </w:pPr>
    </w:p>
    <w:p>
      <w:pPr>
        <w:pStyle w:val="Heading2"/>
        <w:spacing w:after="120" w:before="240"/>
      </w:pPr>
      <w:r>
        <w:rPr>
          <w:rFonts w:ascii="黑体" w:cs="黑体" w:eastAsia="黑体" w:hAnsi="黑体"/>
          <w:b/>
          <w:bCs/>
          <w:sz w:val="28"/>
          <w:szCs w:val="28"/>
        </w:rPr>
        <w:t xml:space="preserve">二、研究方法</w:t>
      </w:r>
    </w:p>
    <w:p>
      <w:pPr>
        <w:pStyle w:val="Heading3"/>
        <w:spacing w:after="80" w:before="180"/>
      </w:pPr>
      <w:r>
        <w:rPr>
          <w:rFonts w:ascii="黑体" w:cs="黑体" w:eastAsia="黑体" w:hAnsi="黑体"/>
          <w:b/>
          <w:bCs/>
          <w:sz w:val="24"/>
          <w:szCs w:val="24"/>
        </w:rPr>
        <w:t xml:space="preserve">2.1 研究内容</w:t>
      </w:r>
    </w:p>
    <w:p>
      <w:pPr>
        <w:spacing w:after="40" w:before="40" w:line="360"/>
        <w:ind w:firstLine="420"/>
      </w:pPr>
      <w:r>
        <w:rPr>
          <w:rFonts w:ascii="宋体" w:cs="宋体" w:eastAsia="宋体" w:hAnsi="宋体"/>
          <w:sz w:val="21"/>
          <w:szCs w:val="21"/>
        </w:rPr>
        <w:t xml:space="preserve">本项目围绕「理论模型→系统开发→实验验证」的技术路线，开展以下四个方面的研究：</w:t>
      </w:r>
    </w:p>
    <w:p>
      <w:pPr>
        <w:spacing w:after="40" w:before="40" w:line="360"/>
        <w:ind w:firstLine="420"/>
      </w:pPr>
      <w:r>
        <w:rPr>
          <w:rFonts w:ascii="宋体" w:cs="宋体" w:eastAsia="宋体" w:hAnsi="宋体"/>
          <w:sz w:val="21"/>
          <w:szCs w:val="21"/>
        </w:rPr>
        <w:t xml:space="preserve">（1）Stroop刺激材料的设计与标准化。针对中文语境特点，精心设计Stroop刺激集。刺激材料包含四大类：①一致性条件——字义与颜色匹配（如红色的「红」字）；②不一致条件——字义与颜色冲突（如红色的「绿」字）；③中性条件——无颜色含义的符号（如「##」）用彩色呈现，作为反应时基线；④反向Stroop条件——让被试判断字的含义而忽略颜色，作为验证性对照。选用红、绿、蓝、黄四种颜色，每个颜色对应4个颜色字（红、绿、蓝、黄），共16种字-色组合。每个刺激呈现2000ms以内，间隔500ms的十字注视点，训练组块之间插入30秒休息。</w:t>
      </w:r>
    </w:p>
    <w:p>
      <w:pPr>
        <w:spacing w:after="40" w:before="40" w:line="360"/>
        <w:ind w:firstLine="420"/>
      </w:pPr>
      <w:r>
        <w:rPr>
          <w:rFonts w:ascii="宋体" w:cs="宋体" w:eastAsia="宋体" w:hAnsi="宋体"/>
          <w:sz w:val="21"/>
          <w:szCs w:val="21"/>
        </w:rPr>
        <w:t xml:space="preserve">（2）自适应难度调节算法的设计与实现。核心算法基于最近发展区理论（ZPD），根据用户实时表现动态调整两个维度的难度：①干扰强度——决定不一致条件的出现比例（初始50%，范围40%-80%），表现为好则逐组块增加冲突试次比例；②刺激呈现时间——决定每个刺激在屏幕上停留的时长（初始1500ms，范围500ms-2000ms），表现为好则逐组块缩短呈现时间。自适应规则为：若前一训练组块正确率&gt;85%，则难度上调一级（不一致比例+5%或呈现时间-100ms）；若正确率&lt;60%，则难度下调一级；若正确率在60%-85%之间，则维持当前难度。两个维度的调整相互独立，系统持续追踪用户处于「最佳挑战区间」的时间比例。</w:t>
      </w:r>
    </w:p>
    <w:p>
      <w:pPr>
        <w:spacing w:after="40" w:before="40" w:line="360"/>
        <w:ind w:firstLine="420"/>
      </w:pPr>
      <w:r>
        <w:rPr>
          <w:rFonts w:ascii="宋体" w:cs="宋体" w:eastAsia="宋体" w:hAnsi="宋体"/>
          <w:sz w:val="21"/>
          <w:szCs w:val="21"/>
        </w:rPr>
        <w:t xml:space="preserve">（3）训练效果的量化评估体系。设计五维度评估指标：①Stroop干扰效应量 = 不一致条件平均反应时 - 一致条件平均反应时（核心指标，反映干扰抑制能力）；②干扰效应降低率 =（首次训练干扰效应量 - 当前训练干扰效应量）/ 首次训练干扰效应量 × 100%；③整体正确率趋势；④平均反应时变化趋势；⑤最佳挑战区占比（用户维持在60%-85%正确率区间的训练时长比例）。所有指标以训练组块为横轴、以数值为纵轴绘制趋势折线图，自动生成「训练效果报告」页面。</w:t>
      </w:r>
    </w:p>
    <w:p>
      <w:pPr>
        <w:spacing w:after="40" w:before="40" w:line="360"/>
        <w:ind w:firstLine="420"/>
      </w:pPr>
      <w:r>
        <w:rPr>
          <w:rFonts w:ascii="宋体" w:cs="宋体" w:eastAsia="宋体" w:hAnsi="宋体"/>
          <w:sz w:val="21"/>
          <w:szCs w:val="21"/>
        </w:rPr>
        <w:t xml:space="preserve">（4）用户实验与对比数据分析。设计一个包含实验组和对照组的用户研究。实验组（n≈15）使用自适应难度训练，对照组（n≈15）使用固定中等难度训练。两组均完成为期一周、每天一次、每次15分钟（约5个训练组块）的训练方案。前后测使用相同的标准化Stroop任务（固定难度、60个试次）测量基线水平和训练后表现。对比两组在干扰效应降低率、训练坚持率（完成全部7天训练的人数比例）和主观满意度三个维度上的差异，为自适应算法的有效性提供实证数据。</w:t>
      </w:r>
    </w:p>
    <w:p>
      <w:pPr>
        <w:pStyle w:val="Heading3"/>
        <w:spacing w:after="80" w:before="180"/>
      </w:pPr>
      <w:r>
        <w:rPr>
          <w:rFonts w:ascii="黑体" w:cs="黑体" w:eastAsia="黑体" w:hAnsi="黑体"/>
          <w:b/>
          <w:bCs/>
          <w:sz w:val="24"/>
          <w:szCs w:val="24"/>
        </w:rPr>
        <w:t xml:space="preserve">2.2 关键技术</w:t>
      </w:r>
    </w:p>
    <w:p>
      <w:pPr>
        <w:spacing w:after="40" w:before="40" w:line="360"/>
        <w:ind w:firstLine="420"/>
      </w:pPr>
      <w:r>
        <w:rPr>
          <w:rFonts w:ascii="宋体" w:cs="宋体" w:eastAsia="宋体" w:hAnsi="宋体"/>
          <w:sz w:val="21"/>
          <w:szCs w:val="21"/>
        </w:rPr>
        <w:t xml:space="preserve">（1）基于Web的高精度计时与刺激呈现。浏览器环境下实现毫秒级精度的刺激呈现和反应时记录是本项目的关键技术之一。利用JavaScript的performance.now()方法（精度约0.1ms级别的系统时间戳）而非Date.now()（精度仅1ms且受系统时钟调整影响）进行时间测量。刺激的换屏采用requestAnimationFrame API，将DOM更新同步到浏览器的刷新周期（通常60Hz，即约16.7ms），确保视觉呈现的连贯性。用户按键响应通过keydown事件捕获，匹配红绿蓝黄四色对应的四个响应键。</w:t>
      </w:r>
    </w:p>
    <w:p>
      <w:pPr>
        <w:spacing w:after="40" w:before="40" w:line="360"/>
        <w:ind w:firstLine="420"/>
      </w:pPr>
      <w:r>
        <w:rPr>
          <w:rFonts w:ascii="宋体" w:cs="宋体" w:eastAsia="宋体" w:hAnsi="宋体"/>
          <w:sz w:val="21"/>
          <w:szCs w:val="21"/>
        </w:rPr>
        <w:t xml:space="preserve">（2）自适应难度调节的状态机模型。将训练系统建模为有限状态机（Finite State Machine, FSM），包含三种状态：EASY（正确率&lt;60%，难度下调）、OPTIMAL（正确率60%-85%，维持当前难度）、HARD（正确率&gt;85%，难度上调）。每次训练组块结束时，系统根据当前组块的平均正确率触发状态转移。为防止难度频繁抖动，引入滞回机制（hysteresis）——只有当连续两个组块都落在同一状态区间时，才会触发相应的难度调整。这一机制避免了因短时波动导致的错误调整。</w:t>
      </w:r>
    </w:p>
    <w:p>
      <w:pPr>
        <w:spacing w:after="40" w:before="40" w:line="360"/>
        <w:ind w:firstLine="420"/>
      </w:pPr>
      <w:r>
        <w:rPr>
          <w:rFonts w:ascii="宋体" w:cs="宋体" w:eastAsia="宋体" w:hAnsi="宋体"/>
          <w:sz w:val="21"/>
          <w:szCs w:val="21"/>
        </w:rPr>
        <w:t xml:space="preserve">（3）本地数据持久化与训练报告生成。使用浏览器的localStorage API将所有训练数据以JSON格式存储在用户本地，保护隐私（不上传服务器）。关键数据结构包含：训练日期时间、每个试次的刺激特征（字、色、条件类型）、反应时（ms）、正确性（布尔值）、当前难度参数（不一致比例、呈现时间）、训练组块编号。训练报告页面使用Canvas API动态绘制趋势折线图和统计柱状图，所有图表在客户端生成，支持导出为PNG图片供打印或分享。</w:t>
      </w:r>
    </w:p>
    <w:p>
      <w:pPr>
        <w:spacing w:after="80" w:before="80"/>
      </w:pPr>
    </w:p>
    <w:p>
      <w:pPr>
        <w:pStyle w:val="Heading2"/>
        <w:spacing w:after="120" w:before="240"/>
      </w:pPr>
      <w:r>
        <w:rPr>
          <w:rFonts w:ascii="黑体" w:cs="黑体" w:eastAsia="黑体" w:hAnsi="黑体"/>
          <w:b/>
          <w:bCs/>
          <w:sz w:val="28"/>
          <w:szCs w:val="28"/>
        </w:rPr>
        <w:t xml:space="preserve">三、项目创新点</w:t>
      </w:r>
    </w:p>
    <w:p>
      <w:pPr>
        <w:spacing w:after="40" w:before="40" w:line="360"/>
        <w:ind w:firstLine="420"/>
      </w:pPr>
      <w:r>
        <w:rPr>
          <w:rFonts w:ascii="宋体" w:cs="宋体" w:eastAsia="宋体" w:hAnsi="宋体"/>
          <w:sz w:val="21"/>
          <w:szCs w:val="21"/>
        </w:rPr>
        <w:t xml:space="preserve">创新点一：将Stroop范式从「一次性实验工具」转变为「长期自适应训练系统」。经典Stroop实验的目的是一次性测量个体的干扰抑制能力，实验程序追求标准化和固定化。本项目反其道而行之——以Stroop范式为训练载体而非测量工具，将固定难度替换为基于最近发展区理论的自适应调节。这种「以经典范式为训练内容、以自适应算法为调节引擎」的设计思路，在本科生创新项目中具有新颖性。</w:t>
      </w:r>
    </w:p>
    <w:p>
      <w:pPr>
        <w:spacing w:after="40" w:before="40" w:line="360"/>
        <w:ind w:firstLine="420"/>
      </w:pPr>
      <w:r>
        <w:rPr>
          <w:rFonts w:ascii="宋体" w:cs="宋体" w:eastAsia="宋体" w:hAnsi="宋体"/>
          <w:sz w:val="21"/>
          <w:szCs w:val="21"/>
        </w:rPr>
        <w:t xml:space="preserve">创新点二：双维度独立自适应机制。现有认知训练产品的自适应通常只调整单一维度（如速度或难度）。本系统开创性地将「干扰强度」（不一致试次比例）和「反应时限」（刺激呈现时间）作为两个独立的可调节维度，分别对应认知冲突的「质」和加工速度的「量」。两个维度的调节规则相互独立，允许系统根据用户的个性化表现模式（是冲突处理弱还是反应速度慢）进行有针对性的训练。这一双维度自适应策略更精细地模拟了一对一认知教练的个性化指导思路。</w:t>
      </w:r>
    </w:p>
    <w:p>
      <w:pPr>
        <w:spacing w:after="40" w:before="40" w:line="360"/>
        <w:ind w:firstLine="420"/>
      </w:pPr>
      <w:r>
        <w:rPr>
          <w:rFonts w:ascii="宋体" w:cs="宋体" w:eastAsia="宋体" w:hAnsi="宋体"/>
          <w:sz w:val="21"/>
          <w:szCs w:val="21"/>
        </w:rPr>
        <w:t xml:space="preserve">创新点三：基于有限状态机和滞回机制的稳键的自适应控制逻辑。针对自适应系统中常见的难度频繁波动问题，本项目引入滞回机制——连续两个组块确认后才触发调整——避免了随机误差导致的错误调节。这一工程策略借鉴了控制论中的滞回概念，确保了训练体验的稳定性和连贯性，避免了「难度过山车」问题。</w:t>
      </w:r>
    </w:p>
    <w:p>
      <w:pPr>
        <w:spacing w:after="40" w:before="40" w:line="360"/>
        <w:ind w:firstLine="420"/>
      </w:pPr>
      <w:r>
        <w:rPr>
          <w:rFonts w:ascii="宋体" w:cs="宋体" w:eastAsia="宋体" w:hAnsi="宋体"/>
          <w:sz w:val="21"/>
          <w:szCs w:val="21"/>
        </w:rPr>
        <w:t xml:space="preserve">创新点四：「零服务器」架构的隐私保护设计。与市面上需要注册账号、上传数据到云端服务器的认知训练平台不同，本项目采用纯前端架构，所有用户数据存储在浏览器本地（localStorage），不上传、不联网、不留服务器痕迹。这一设计既保护了用户隐私（尤其是涉及ADHD等敏感健康数据），又使系统具备了离线可用、零部署成本的特性，用户打开网页即可使用，无需安装或注册。</w:t>
      </w:r>
    </w:p>
    <w:p>
      <w:pPr>
        <w:spacing w:after="80" w:before="80"/>
      </w:pPr>
    </w:p>
    <w:p>
      <w:pPr>
        <w:pStyle w:val="Heading2"/>
        <w:spacing w:after="120" w:before="240"/>
      </w:pPr>
      <w:r>
        <w:rPr>
          <w:rFonts w:ascii="黑体" w:cs="黑体" w:eastAsia="黑体" w:hAnsi="黑体"/>
          <w:b/>
          <w:bCs/>
          <w:sz w:val="28"/>
          <w:szCs w:val="28"/>
        </w:rPr>
        <w:t xml:space="preserve">四、成果展示</w:t>
      </w:r>
    </w:p>
    <w:p>
      <w:pPr>
        <w:spacing w:after="40" w:before="40" w:line="360"/>
        <w:ind w:firstLine="420"/>
      </w:pPr>
      <w:r>
        <w:rPr>
          <w:rFonts w:ascii="宋体" w:cs="宋体" w:eastAsia="宋体" w:hAnsi="宋体"/>
          <w:sz w:val="21"/>
          <w:szCs w:val="21"/>
        </w:rPr>
        <w:t xml:space="preserve">本项目的预期成果包括以下四个方面：</w:t>
      </w:r>
    </w:p>
    <w:p>
      <w:pPr>
        <w:spacing w:after="40" w:before="40" w:line="360"/>
        <w:ind w:firstLine="420"/>
      </w:pPr>
      <w:r>
        <w:rPr>
          <w:rFonts w:ascii="宋体" w:cs="宋体" w:eastAsia="宋体" w:hAnsi="宋体"/>
          <w:sz w:val="21"/>
          <w:szCs w:val="21"/>
        </w:rPr>
        <w:t xml:space="preserve">（1）系统成果。一套完整的基于Stroop效应的认知注意力自适应训练Web系统。包含训练主页（开始/暂停/继续训练）、自适应训练界面（刺激呈现+实时响应反馈）、训练结果报告页面（历史趋势图+统计仪表盘）、数据导出功能（JSON/CSV下载）和用户设置页面（调整初始难度、颜色主题等）。系统以静态HTML文件形式发布，可通过GitHub Pages或其他静态托管服务直接访问，无需服务器。</w:t>
      </w:r>
    </w:p>
    <w:p>
      <w:pPr>
        <w:spacing w:after="40" w:before="40" w:line="360"/>
        <w:ind w:firstLine="420"/>
      </w:pPr>
      <w:r>
        <w:rPr>
          <w:rFonts w:ascii="宋体" w:cs="宋体" w:eastAsia="宋体" w:hAnsi="宋体"/>
          <w:sz w:val="21"/>
          <w:szCs w:val="21"/>
        </w:rPr>
        <w:t xml:space="preserve">（2）实验数据成果。完成30名被试的用户对比实验，获得实验组（自适应训练）与对照组（固定难度训练）在为期一周训练前后的完整行为数据。预期结果：实验组的干扰效应降低率（平均≥20%）显著优于对照组（平均≥10%），实验组的训练坚持率（预测≥80%）显著高于对照组（预测约50%，因固定难度容易产生挫败感或无聊感）。两组数据以柱状图、折线图和统计检验（t检验，p &lt; 0.05）形式呈现。</w:t>
      </w:r>
    </w:p>
    <w:p>
      <w:pPr>
        <w:spacing w:after="40" w:before="40" w:line="360"/>
        <w:ind w:firstLine="420"/>
      </w:pPr>
      <w:r>
        <w:rPr>
          <w:rFonts w:ascii="宋体" w:cs="宋体" w:eastAsia="宋体" w:hAnsi="宋体"/>
          <w:sz w:val="21"/>
          <w:szCs w:val="21"/>
        </w:rPr>
        <w:t xml:space="preserve">（3）可视化成果。训练报告页面的数据可视化Dashboard，包括：①Stroop干扰效应量随训练组块的下降趋势折线图；②正确率和平均反应时的双Y轴变化曲线；③每次训练中四种条件类型（一致/不一致/中性/反向）的反应时箱线图；④难度参数（不一致比例和呈现时间）的动态变化曲线，展示自适应算法的调节轨迹；⑤用户累计训练时长和训练天数的仪表盘。</w:t>
      </w:r>
    </w:p>
    <w:p>
      <w:pPr>
        <w:spacing w:after="40" w:before="40" w:line="360"/>
        <w:ind w:firstLine="420"/>
      </w:pPr>
      <w:r>
        <w:rPr>
          <w:rFonts w:ascii="宋体" w:cs="宋体" w:eastAsia="宋体" w:hAnsi="宋体"/>
          <w:sz w:val="21"/>
          <w:szCs w:val="21"/>
        </w:rPr>
        <w:t xml:space="preserve">（4）开源成果。全部源代码托管于GitHub开源仓库，附带详细的README文档（含系统原理说明、使用方法、自变量含义和实验设计）和本地运行指南。同时提供可直接使用的在线Demo链接（GitHub Pages），方便其他心理学或认知科学课程的师生直接用于课堂教学实验。</w:t>
      </w:r>
    </w:p>
    <w:p>
      <w:pPr>
        <w:spacing w:after="80" w:before="80"/>
      </w:pPr>
    </w:p>
    <w:p>
      <w:pPr>
        <w:pStyle w:val="Heading2"/>
        <w:spacing w:after="120" w:before="240"/>
      </w:pPr>
      <w:r>
        <w:rPr>
          <w:rFonts w:ascii="黑体" w:cs="黑体" w:eastAsia="黑体" w:hAnsi="黑体"/>
          <w:b/>
          <w:bCs/>
          <w:sz w:val="28"/>
          <w:szCs w:val="28"/>
        </w:rPr>
        <w:t xml:space="preserve">五、团队分工</w:t>
      </w:r>
    </w:p>
    <w:p>
      <w:pPr>
        <w:spacing w:after="40" w:before="40" w:line="360"/>
        <w:ind w:firstLine="420"/>
      </w:pPr>
      <w:r>
        <w:rPr>
          <w:rFonts w:ascii="宋体" w:cs="宋体" w:eastAsia="宋体" w:hAnsi="宋体"/>
          <w:sz w:val="21"/>
          <w:szCs w:val="21"/>
        </w:rPr>
        <w:t xml:space="preserve">本项目由3名成员协作完成，具体分工和工作量占比如下：</w:t>
      </w:r>
    </w:p>
    <w:p>
      <w:pPr>
        <w:spacing w:after="40" w:before="40" w:line="360"/>
        <w:ind w:firstLine="420"/>
      </w:pPr>
      <w:r>
        <w:rPr>
          <w:rFonts w:ascii="宋体" w:cs="宋体" w:eastAsia="宋体" w:hAnsi="宋体"/>
          <w:sz w:val="21"/>
          <w:szCs w:val="21"/>
        </w:rPr>
        <w:t xml:space="preserve">（1）项目组长（王熙，学号2024211965）：负责项目整体规划、研究方案设计、论文撰写与进度管理。承担自适应难度调节算法的核心设计与实现（状态机逻辑、滞回机制、双维度调整规则），牵头用户实验设计与数据分析（包括统计检验和图表生成），同时负责项目报告的统筹撰写和最终定稿。</w:t>
      </w:r>
    </w:p>
    <w:p>
      <w:pPr>
        <w:spacing w:after="40" w:before="40" w:line="360"/>
        <w:ind w:firstLine="420"/>
      </w:pPr>
      <w:r>
        <w:rPr>
          <w:rFonts w:ascii="宋体" w:cs="宋体" w:eastAsia="宋体" w:hAnsi="宋体"/>
          <w:sz w:val="21"/>
          <w:szCs w:val="21"/>
        </w:rPr>
        <w:t xml:space="preserve">（2）项目成员1（李卓洲，学号2024212009）：负责前端界面开发与交互设计。具体包括：Stroop刺激呈现界面的HTML/CSS构建，键盘响应事件绑定与计时逻辑，训练结果Dashboard的数据可视化（Canvas API绘制趋势图、箱线图、仪表盘），以及所有页面的响应式布局和UI/UX优化。同时协助组长进行被试招募和实验数据采集。</w:t>
      </w:r>
    </w:p>
    <w:p>
      <w:pPr>
        <w:spacing w:after="40" w:before="40" w:line="360"/>
        <w:ind w:firstLine="420"/>
      </w:pPr>
      <w:r>
        <w:rPr>
          <w:rFonts w:ascii="宋体" w:cs="宋体" w:eastAsia="宋体" w:hAnsi="宋体"/>
          <w:sz w:val="21"/>
          <w:szCs w:val="21"/>
        </w:rPr>
        <w:t xml:space="preserve">（3）项目成员2（___________，学号___________）：负责刺激材料标准化制备、数据存储模块开发和实验协助。具体包括：Stroop刺激集的标准化设计（字-色组合矩阵、伪随机化序列生成），localStorage数据存取模块的开发（JSON结构设计、CSV导出功能），实验前后测的组织实施，以及用户主观满意度问卷的设计与发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2026-06-06T10:13:46.320Z</dcterms:created>
  <dcterms:modified xsi:type="dcterms:W3CDTF">2026-06-06T10:13:46.320Z</dcterms:modified>
</cp:coreProperties>
</file>

<file path=docProps/custom.xml><?xml version="1.0" encoding="utf-8"?>
<Properties xmlns="http://schemas.openxmlformats.org/officeDocument/2006/custom-properties" xmlns:vt="http://schemas.openxmlformats.org/officeDocument/2006/docPropsVTypes"/>
</file>