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金融经济 - 财务管理 - 技术标准</w:t>
      </w:r>
    </w:p>
    <w:p/>
    <w:p>
      <w:r>
        <w:rPr>
          <w:b/>
          <w:sz w:val="22"/>
        </w:rPr>
        <w:t>概述</w:t>
      </w:r>
    </w:p>
    <w:p>
      <w:r>
        <w:t>本文档介绍金融经济领域中财务管理的技术标准相关知识。规范了技术实施和应用的各个环节。</w:t>
      </w:r>
    </w:p>
    <w:p/>
    <w:p>
      <w:r>
        <w:rPr>
          <w:b/>
          <w:sz w:val="22"/>
        </w:rPr>
        <w:t>技术标准详解</w:t>
      </w:r>
    </w:p>
    <w:p>
      <w:r>
        <w:t>技术标准是财务管理中的一个重要组成部分。规范了技术实施和应用的各个环节。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/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FIN-047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