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complex lighting effects known as caustic and godrays, produced when sunlight passes through the rough </w:t>
      </w:r>
      <w:r>
        <w:rPr>
          <w:rFonts w:ascii="Baskerville" w:eastAsia="Songti SC" w:hAnsi="Baskerville" w:cs="Baskerville"/>
          <w:color w:val="000000"/>
          <w:kern w:val="0"/>
        </w:rPr>
        <w:lastRenderedPageBreak/>
        <w:t>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253FDE1D" w:rsidR="00FE2B05" w:rsidRDefault="00CC7B06" w:rsidP="0074412D">
      <w:pPr>
        <w:rPr>
          <w:rFonts w:ascii="Times" w:eastAsia="Songti SC" w:hAnsi="Times" w:cs="Times"/>
          <w:color w:val="000000"/>
          <w:kern w:val="0"/>
        </w:rPr>
      </w:pPr>
      <w:r>
        <w:rPr>
          <w:rFonts w:ascii="Times" w:eastAsia="Songti SC" w:hAnsi="Times" w:cs="Times" w:hint="eastAsia"/>
          <w:color w:val="000000"/>
          <w:kern w:val="0"/>
        </w:rPr>
        <w:t>可以看出</w:t>
      </w:r>
      <w:r>
        <w:rPr>
          <w:rFonts w:ascii="Times" w:eastAsia="Songti SC" w:hAnsi="Times" w:cs="Times"/>
          <w:color w:val="000000"/>
          <w:kern w:val="0"/>
        </w:rPr>
        <w:t>，</w:t>
      </w:r>
      <w:r w:rsidR="001A1F07">
        <w:rPr>
          <w:rFonts w:ascii="Times" w:eastAsia="Songti SC" w:hAnsi="Times" w:cs="Times"/>
          <w:color w:val="000000"/>
          <w:kern w:val="0"/>
        </w:rPr>
        <w:t>Gerstner</w:t>
      </w:r>
      <w:r w:rsidR="001A1F07">
        <w:rPr>
          <w:rFonts w:ascii="Times" w:eastAsia="Songti SC" w:hAnsi="Times" w:cs="Times"/>
          <w:color w:val="000000"/>
          <w:kern w:val="0"/>
        </w:rPr>
        <w:t>波的限制是比较多的，</w:t>
      </w:r>
      <w:r w:rsidR="001A1F07">
        <w:rPr>
          <w:rFonts w:ascii="Times" w:eastAsia="Songti SC" w:hAnsi="Times" w:cs="Times" w:hint="eastAsia"/>
          <w:color w:val="000000"/>
          <w:kern w:val="0"/>
        </w:rPr>
        <w:t>因为在</w:t>
      </w:r>
      <w:r w:rsidR="001A1F07">
        <w:rPr>
          <w:rFonts w:ascii="Times" w:eastAsia="Songti SC" w:hAnsi="Times" w:cs="Times"/>
          <w:color w:val="000000"/>
          <w:kern w:val="0"/>
        </w:rPr>
        <w:t>水平方向和</w:t>
      </w:r>
      <w:r w:rsidR="001A1F07">
        <w:rPr>
          <w:rFonts w:ascii="Times" w:eastAsia="Songti SC" w:hAnsi="Times" w:cs="Times" w:hint="eastAsia"/>
          <w:color w:val="000000"/>
          <w:kern w:val="0"/>
        </w:rPr>
        <w:t>竖直</w:t>
      </w:r>
      <w:r w:rsidR="001A1F07">
        <w:rPr>
          <w:rFonts w:ascii="Times" w:eastAsia="Songti SC" w:hAnsi="Times" w:cs="Times"/>
          <w:color w:val="000000"/>
          <w:kern w:val="0"/>
        </w:rPr>
        <w:t>方向只有一个正弦波。</w:t>
      </w:r>
      <w:r w:rsidR="001A1F07">
        <w:rPr>
          <w:rFonts w:ascii="Times" w:eastAsia="Songti SC" w:hAnsi="Times" w:cs="Times" w:hint="eastAsia"/>
          <w:color w:val="000000"/>
          <w:kern w:val="0"/>
        </w:rPr>
        <w:t>然而</w:t>
      </w:r>
      <w:r w:rsidR="001A1F07">
        <w:rPr>
          <w:rFonts w:ascii="Times" w:eastAsia="Songti SC" w:hAnsi="Times" w:cs="Times"/>
          <w:color w:val="000000"/>
          <w:kern w:val="0"/>
        </w:rPr>
        <w:t>，</w:t>
      </w:r>
      <w:r w:rsidR="00430EFD">
        <w:rPr>
          <w:rFonts w:ascii="Times" w:eastAsia="Songti SC" w:hAnsi="Times" w:cs="Times"/>
          <w:color w:val="000000"/>
          <w:kern w:val="0"/>
        </w:rPr>
        <w:t>通过将正弦波叠加，</w:t>
      </w:r>
      <w:r w:rsidR="00430EFD">
        <w:rPr>
          <w:rFonts w:ascii="Times" w:eastAsia="Songti SC" w:hAnsi="Times" w:cs="Times" w:hint="eastAsia"/>
          <w:color w:val="000000"/>
          <w:kern w:val="0"/>
        </w:rPr>
        <w:t>可以</w:t>
      </w:r>
      <w:r w:rsidR="00430EFD">
        <w:rPr>
          <w:rFonts w:ascii="Times" w:eastAsia="Songti SC" w:hAnsi="Times" w:cs="Times"/>
          <w:color w:val="000000"/>
          <w:kern w:val="0"/>
        </w:rPr>
        <w:t>的到很多复杂的模型。</w:t>
      </w:r>
      <w:r w:rsidR="008270C1">
        <w:rPr>
          <w:rFonts w:ascii="Times" w:eastAsia="Songti SC" w:hAnsi="Times" w:cs="Times"/>
          <w:color w:val="000000"/>
          <w:kern w:val="0"/>
        </w:rPr>
        <w:t>对于每一个波向</w:t>
      </w:r>
      <w:r w:rsidR="008270C1">
        <w:rPr>
          <w:rFonts w:ascii="Times" w:eastAsia="Songti SC" w:hAnsi="Times" w:cs="Times" w:hint="eastAsia"/>
          <w:color w:val="000000"/>
          <w:kern w:val="0"/>
        </w:rPr>
        <w:t>量</w:t>
      </w:r>
      <w:r w:rsidR="008270C1">
        <w:rPr>
          <w:rFonts w:ascii="Times" w:eastAsia="Songti SC" w:hAnsi="Times" w:cs="Times"/>
          <w:color w:val="000000"/>
          <w:kern w:val="0"/>
        </w:rPr>
        <w:t>k</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振幅</w:t>
      </w:r>
      <w:r w:rsidR="008270C1">
        <w:rPr>
          <w:rFonts w:ascii="Times" w:eastAsia="Songti SC" w:hAnsi="Times" w:cs="Times"/>
          <w:color w:val="000000"/>
          <w:kern w:val="0"/>
        </w:rPr>
        <w:t>A</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频率</w:t>
      </w:r>
      <w:r w:rsidR="008270C1">
        <w:rPr>
          <w:rFonts w:ascii="Times" w:eastAsia="Songti SC" w:hAnsi="Times" w:cs="Times"/>
          <w:color w:val="000000"/>
          <w:kern w:val="0"/>
        </w:rPr>
        <w:t>ω</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相位</w:t>
      </w:r>
      <w:r w:rsidR="008270C1">
        <w:rPr>
          <w:rFonts w:ascii="Times" w:eastAsia="Songti SC" w:hAnsi="Times" w:cs="Times"/>
          <w:color w:val="000000"/>
          <w:kern w:val="0"/>
        </w:rPr>
        <w:t>φ</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i </w:t>
      </w:r>
      <w:r w:rsidR="00611FE2">
        <w:rPr>
          <w:rFonts w:ascii="Times" w:eastAsia="Songti SC" w:hAnsi="Times" w:cs="Times" w:hint="eastAsia"/>
          <w:color w:val="000000"/>
          <w:kern w:val="0"/>
        </w:rPr>
        <w:t>取</w:t>
      </w:r>
      <w:r w:rsidR="00E32052">
        <w:rPr>
          <w:rFonts w:ascii="Times" w:eastAsia="Songti SC" w:hAnsi="Times" w:cs="Times"/>
          <w:color w:val="000000"/>
          <w:kern w:val="0"/>
        </w:rPr>
        <w:t>1,...,N</w:t>
      </w:r>
      <w:r w:rsidR="00797648">
        <w:rPr>
          <w:rFonts w:ascii="Times" w:eastAsia="Songti SC" w:hAnsi="Times" w:cs="Times"/>
          <w:color w:val="000000"/>
          <w:kern w:val="0"/>
        </w:rPr>
        <w:t>，</w:t>
      </w:r>
      <w:r w:rsidR="00797648">
        <w:rPr>
          <w:rFonts w:ascii="Times" w:eastAsia="Songti SC" w:hAnsi="Times" w:cs="Times" w:hint="eastAsia"/>
          <w:color w:val="000000"/>
          <w:kern w:val="0"/>
        </w:rPr>
        <w:t>我们</w:t>
      </w:r>
      <w:r w:rsidR="00797648">
        <w:rPr>
          <w:rFonts w:ascii="Times" w:eastAsia="Songti SC" w:hAnsi="Times" w:cs="Times"/>
          <w:color w:val="000000"/>
          <w:kern w:val="0"/>
        </w:rPr>
        <w:t>可以得到</w:t>
      </w:r>
    </w:p>
    <w:p w14:paraId="1E38B65C" w14:textId="48A43178" w:rsidR="00797648" w:rsidRDefault="00797648" w:rsidP="00797648">
      <w:pPr>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)A</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sin(k</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 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 ω</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t + φ</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m:t>
            </m:r>
          </m:e>
        </m:nary>
      </m:oMath>
      <w:r>
        <w:rPr>
          <w:rFonts w:ascii="Times" w:eastAsia="Songti SC" w:hAnsi="Times" w:cs="Times"/>
          <w:color w:val="000000"/>
          <w:kern w:val="0"/>
        </w:rPr>
        <w:t xml:space="preserve"> (12)</w:t>
      </w:r>
    </w:p>
    <w:p w14:paraId="6A0903C1" w14:textId="7EC30CB5" w:rsidR="0097343E" w:rsidRDefault="0097343E" w:rsidP="0097343E">
      <w:pPr>
        <w:jc w:val="center"/>
        <w:rPr>
          <w:rFonts w:ascii="Times" w:eastAsia="Songti SC" w:hAnsi="Times" w:cs="Times"/>
          <w:color w:val="000000"/>
          <w:kern w:val="0"/>
        </w:rPr>
      </w:pPr>
      <w:r>
        <w:rPr>
          <w:rFonts w:ascii="Times" w:eastAsia="Songti SC" w:hAnsi="Times" w:cs="Times"/>
          <w:color w:val="000000"/>
          <w:kern w:val="0"/>
        </w:rPr>
        <w:t xml:space="preserve">y  =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Acos(k·x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-ωt)</m:t>
            </m:r>
          </m:e>
        </m:nary>
      </m:oMath>
      <w:r>
        <w:rPr>
          <w:rFonts w:ascii="Times" w:eastAsia="Songti SC" w:hAnsi="Times" w:cs="Times"/>
          <w:color w:val="000000"/>
          <w:kern w:val="0"/>
        </w:rPr>
        <w:t xml:space="preserve"> (10)</w:t>
      </w:r>
    </w:p>
    <w:p w14:paraId="0D42EB7C" w14:textId="6E7D4DC3" w:rsidR="00D654DB" w:rsidRDefault="0097343E" w:rsidP="00D654DB">
      <w:r>
        <w:t>图</w:t>
      </w:r>
      <w:r>
        <w:rPr>
          <w:rFonts w:hint="eastAsia"/>
        </w:rPr>
        <w:t>四</w:t>
      </w:r>
      <w:r>
        <w:t>是有四个波叠加的结果</w:t>
      </w:r>
      <w:r w:rsidR="0001682F">
        <w:t>。还有很多由于的波浪形状都可以通过这种方式得到。</w:t>
      </w:r>
    </w:p>
    <w:p w14:paraId="6EAA92D0" w14:textId="77777777" w:rsidR="001D3E47" w:rsidRDefault="001D3E47" w:rsidP="00D654DB">
      <w:pPr>
        <w:rPr>
          <w:rFonts w:hint="eastAsia"/>
        </w:rPr>
      </w:pPr>
    </w:p>
    <w:p w14:paraId="20CF1E04" w14:textId="77777777" w:rsidR="001D3E47" w:rsidRDefault="001D3E47" w:rsidP="00D654DB">
      <w:pPr>
        <w:rPr>
          <w:rFonts w:hint="eastAsia"/>
        </w:rPr>
      </w:pPr>
      <w:bookmarkStart w:id="0" w:name="_GoBack"/>
      <w:bookmarkEnd w:id="0"/>
    </w:p>
    <w:sectPr w:rsidR="001D3E47" w:rsidSect="007F081C">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1682F"/>
    <w:rsid w:val="000676D3"/>
    <w:rsid w:val="001752C3"/>
    <w:rsid w:val="001A1F07"/>
    <w:rsid w:val="001D3191"/>
    <w:rsid w:val="001D3E47"/>
    <w:rsid w:val="002374B5"/>
    <w:rsid w:val="00262DC2"/>
    <w:rsid w:val="002B43A9"/>
    <w:rsid w:val="003E6D42"/>
    <w:rsid w:val="00430EFD"/>
    <w:rsid w:val="004468C7"/>
    <w:rsid w:val="005272A0"/>
    <w:rsid w:val="005456A0"/>
    <w:rsid w:val="00554A2E"/>
    <w:rsid w:val="005B42F0"/>
    <w:rsid w:val="005C66A2"/>
    <w:rsid w:val="006037B0"/>
    <w:rsid w:val="00607787"/>
    <w:rsid w:val="00611FE2"/>
    <w:rsid w:val="006D7837"/>
    <w:rsid w:val="0074412D"/>
    <w:rsid w:val="00786764"/>
    <w:rsid w:val="00794391"/>
    <w:rsid w:val="00797648"/>
    <w:rsid w:val="007F081C"/>
    <w:rsid w:val="008270C1"/>
    <w:rsid w:val="008818D0"/>
    <w:rsid w:val="00964DC8"/>
    <w:rsid w:val="0097343E"/>
    <w:rsid w:val="0098383C"/>
    <w:rsid w:val="009E5B68"/>
    <w:rsid w:val="00A3093F"/>
    <w:rsid w:val="00A50F3E"/>
    <w:rsid w:val="00A6515A"/>
    <w:rsid w:val="00A663E6"/>
    <w:rsid w:val="00AD37F5"/>
    <w:rsid w:val="00B61A2D"/>
    <w:rsid w:val="00CC7B06"/>
    <w:rsid w:val="00D654DB"/>
    <w:rsid w:val="00E32052"/>
    <w:rsid w:val="00F71F9E"/>
    <w:rsid w:val="00FB7BED"/>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4A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1952</Words>
  <Characters>11129</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dcterms:created xsi:type="dcterms:W3CDTF">2017-11-19T08:33:00Z</dcterms:created>
  <dcterms:modified xsi:type="dcterms:W3CDTF">2017-11-19T12:12:00Z</dcterms:modified>
</cp:coreProperties>
</file>