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7e9270b635d4c0b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ackground.png"/>
                    <pic:cNvPicPr/>
                  </pic:nvPicPr>
                  <pic:blipFill>
                    <a:blip r:embed="R8f8e0ab90d474f4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000"/>
      </w:pPr>
      <w:r/>
    </w:p>
    <w:p>
      <w:pPr>
        <w:spacing w:after="200"/>
        <w:jc w:val="center"/>
      </w:pPr>
      <w:r>
        <w:rPr>
          <w:rFonts w:eastAsia="SimHei"/>
          <w:color w:val="2563EB"/>
          <w:sz w:val="72"/>
        </w:rPr>
        <w:t>测试文档</w:t>
      </w:r>
    </w:p>
    <w:p>
      <w:pPr>
        <w:spacing w:after="600"/>
        <w:jc w:val="center"/>
      </w:pPr>
      <w:r>
        <w:rPr>
          <w:color w:val="3B82F6"/>
          <w:sz w:val="32"/>
        </w:rPr>
        <w:t>员工福利积分采购系统</w:t>
      </w:r>
    </w:p>
    <w:p>
      <w:pPr>
        <w:spacing w:after="3000"/>
        <w:jc w:val="center"/>
      </w:pPr>
      <w:r>
        <w:rPr>
          <w:color w:val="4B5563"/>
          <w:sz w:val="24"/>
        </w:rPr>
        <w:t>福利积分二期 - 支付退款流程结算相关改造</w:t>
      </w:r>
    </w:p>
    <w:p>
      <w:pPr>
        <w:spacing w:after="120"/>
        <w:jc w:val="center"/>
      </w:pPr>
      <w:r>
        <w:rPr>
          <w:color w:val="9CA3AF"/>
          <w:sz w:val="21"/>
        </w:rPr>
        <w:t>版本：V1.0</w:t>
      </w:r>
    </w:p>
    <w:p>
      <w:pPr>
        <w:spacing w:after="120"/>
        <w:jc w:val="center"/>
      </w:pPr>
      <w:r>
        <w:rPr>
          <w:color w:val="9CA3AF"/>
          <w:sz w:val="21"/>
        </w:rPr>
        <w:t>日期：2025年1月</w:t>
      </w:r>
    </w:p>
    <w:p>
      <w:pPr>
        <w:sectPr>
          <w:type w:val="nextPage"/>
          <w:pgSz w:w="11906" w:h="16838"/>
          <w:pgMar w:top="0" w:right="0" w:bottom="0" w:left="0" w:header="0" w:footer="0"/>
        </w:sectPr>
      </w:pPr>
    </w:p>
    <w:p>
      <w:pPr>
        <w:spacing w:before="600" w:after="400"/>
        <w:jc w:val="center"/>
      </w:pPr>
      <w:r>
        <w:rPr>
          <w:rFonts w:eastAsia="SimHei"/>
          <w:b/>
          <w:color w:val="2563EB"/>
          <w:sz w:val="36"/>
        </w:rPr>
        <w:t>目  录</w:t>
      </w:r>
    </w:p>
    <w:p>
      <w:pPr>
        <w:spacing w:after="300"/>
      </w:pPr>
      <w:r>
        <w:rPr>
          <w:color w:val="9CA3AF"/>
          <w:sz w:val="18"/>
        </w:rPr>
        <w:t>（提示：首次打开请右键点击目录，选择“更新域”刷新页码）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第一部分 测试分析</w:t>
      </w:r>
      <w:r>
        <w:tab/>
      </w:r>
      <w:r>
        <w:t>3</w:t>
      </w:r>
    </w:p>
    <w:p>
      <w:pPr>
        <w:pStyle w:val="TOC2"/>
      </w:pPr>
      <w:r>
        <w:t>1.1 测试范围</w:t>
      </w:r>
      <w:r>
        <w:tab/>
      </w:r>
      <w:r>
        <w:t>3</w:t>
      </w:r>
    </w:p>
    <w:p>
      <w:pPr>
        <w:pStyle w:val="TOC2"/>
      </w:pPr>
      <w:r>
        <w:t>1.2 测试点清单</w:t>
      </w:r>
      <w:r>
        <w:tab/>
      </w:r>
      <w:r>
        <w:t>4</w:t>
      </w:r>
    </w:p>
    <w:p>
      <w:pPr>
        <w:pStyle w:val="TOC2"/>
      </w:pPr>
      <w:r>
        <w:t>1.3 测试策略</w:t>
      </w:r>
      <w:r>
        <w:tab/>
      </w:r>
      <w:r>
        <w:t>10</w:t>
      </w:r>
    </w:p>
    <w:p>
      <w:pPr>
        <w:pStyle w:val="TOC2"/>
      </w:pPr>
      <w:r>
        <w:t>1.4 风险评估</w:t>
      </w:r>
      <w:r>
        <w:tab/>
      </w:r>
      <w:r>
        <w:t>11</w:t>
      </w:r>
    </w:p>
    <w:p>
      <w:pPr>
        <w:pStyle w:val="TOC1"/>
      </w:pPr>
      <w:r>
        <w:t>第二部分 测试计划</w:t>
      </w:r>
      <w:r>
        <w:tab/>
      </w:r>
      <w:r>
        <w:t>12</w:t>
      </w:r>
    </w:p>
    <w:p>
      <w:pPr>
        <w:pStyle w:val="TOC2"/>
      </w:pPr>
      <w:r>
        <w:t>2.1 测试进度</w:t>
      </w:r>
      <w:r>
        <w:tab/>
      </w:r>
      <w:r>
        <w:t>12</w:t>
      </w:r>
    </w:p>
    <w:p>
      <w:pPr>
        <w:pStyle w:val="TOC2"/>
      </w:pPr>
      <w:r>
        <w:t>2.2 资源分配</w:t>
      </w:r>
      <w:r>
        <w:tab/>
      </w:r>
      <w:r>
        <w:t>13</w:t>
      </w:r>
    </w:p>
    <w:p>
      <w:pPr>
        <w:pStyle w:val="TOC2"/>
      </w:pPr>
      <w:r>
        <w:t>2.3 测试环境</w:t>
      </w:r>
      <w:r>
        <w:tab/>
      </w:r>
      <w:r>
        <w:t>14</w:t>
      </w:r>
    </w:p>
    <w:p>
      <w:pPr>
        <w:pStyle w:val="TOC1"/>
      </w:pPr>
      <w:r>
        <w:t>第三部分 测试用例</w:t>
      </w:r>
      <w:r>
        <w:tab/>
      </w:r>
      <w:r>
        <w:t>15</w:t>
      </w:r>
    </w:p>
    <w:p>
      <w:pPr>
        <w:pStyle w:val="TOC2"/>
      </w:pPr>
      <w:r>
        <w:t>3.1 支付流程测试用例</w:t>
      </w:r>
      <w:r>
        <w:tab/>
      </w:r>
      <w:r>
        <w:t>15</w:t>
      </w:r>
    </w:p>
    <w:p>
      <w:pPr>
        <w:pStyle w:val="TOC2"/>
      </w:pPr>
      <w:r>
        <w:t>3.2 分账流程测试用例</w:t>
      </w:r>
      <w:r>
        <w:tab/>
      </w:r>
      <w:r>
        <w:t>22</w:t>
      </w:r>
    </w:p>
    <w:p>
      <w:pPr>
        <w:pStyle w:val="TOC2"/>
      </w:pPr>
      <w:r>
        <w:t>3.3 退款流程测试用例</w:t>
      </w:r>
      <w:r>
        <w:tab/>
      </w:r>
      <w:r>
        <w:t>28</w:t>
      </w:r>
    </w:p>
    <w:p>
      <w:pPr>
        <w:pStyle w:val="TOC2"/>
      </w:pPr>
      <w:r>
        <w:t>3.4 B端功能测试用例</w:t>
      </w:r>
      <w:r>
        <w:tab/>
      </w:r>
      <w:r>
        <w:t>35</w:t>
      </w:r>
    </w:p>
    <w:p>
      <w:pPr>
        <w:pStyle w:val="TOC2"/>
      </w:pPr>
      <w:r>
        <w:t>3.5 定时任务测试用例</w:t>
      </w:r>
      <w:r>
        <w:tab/>
      </w:r>
      <w:r>
        <w:t>45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bookmarkStart w:name="_Toc001" w:id="001"/>
      <w:r>
        <w:t>第一部分 测试分析</w:t>
      </w:r>
      <w:bookmarkEnd w:id="001"/>
    </w:p>
    <w:p>
      <w:pPr>
        <w:pStyle w:val="Heading2"/>
      </w:pPr>
      <w:r>
        <w:t>1.1 测试范围</w:t>
      </w:r>
    </w:p>
    <w:p>
      <w:r>
        <w:t>本次测试涵盖员工福利积分采购系统的核心支付结算功能，包括C端核心流程接口和B端运营管理接口。</w:t>
      </w:r>
    </w:p>
    <w:p>
      <w:pPr>
        <w:pStyle w:val="Heading3"/>
      </w:pPr>
      <w:r>
        <w:t>1.1.1 C端核心流程</w:t>
      </w:r>
    </w:p>
    <w:p>
      <w:r>
        <w:t>• 支付流程：下单抽佣计算、创建支付单、支付回调处理、结算单更新</w:t>
      </w:r>
    </w:p>
    <w:p>
      <w:r>
        <w:t>• 分账流程：后付账单分账、重新分账、分账状态同步</w:t>
      </w:r>
    </w:p>
    <w:p>
      <w:r>
        <w:t>• 退款流程：退款抽佣计算、取消分账、退款处理、退款回调</w:t>
      </w:r>
    </w:p>
    <w:p>
      <w:pPr>
        <w:pStyle w:val="Heading3"/>
      </w:pPr>
      <w:r>
        <w:t>1.1.2 B端运营管理</w:t>
      </w:r>
    </w:p>
    <w:p>
      <w:r>
        <w:t>• 账单管理：账单查询、状态修改、分页查询、明细管理</w:t>
      </w:r>
    </w:p>
    <w:p>
      <w:r>
        <w:t>• 结算清单：商品信息查询、正反交易查询</w:t>
      </w:r>
    </w:p>
    <w:p>
      <w:r>
        <w:t>• 营销活动：账单规则配置、自然月账单生成、活动账单生成</w:t>
      </w:r>
    </w:p>
    <w:p>
      <w:pPr>
        <w:pStyle w:val="Heading2"/>
      </w:pPr>
      <w:r>
        <w:t>1.2 测试点清单</w:t>
      </w:r>
    </w:p>
    <w:p>
      <w:pPr>
        <w:pStyle w:val="Heading3"/>
      </w:pPr>
      <w:r>
        <w:t>1.2.1 支付流程测试点（接口：commissionCalculate/createOrderConfirm/cmPayBackNotify/updatePaySettlePayment）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BFDBFE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00"/>
        <w:gridCol w:w="2400"/>
        <w:gridCol w:w="5000"/>
      </w:tblGrid>
      <w:tr>
        <w:trPr>
          <w:tblHeader/>
          <w:trHeight w:val="360" w:hRule="atLeast"/>
        </w:trPr>
        <w:tc>
          <w:tcPr>
            <w:tcW w:w="6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序号</w:t>
            </w:r>
          </w:p>
        </w:tc>
        <w:tc>
          <w:tcPr>
            <w:tcW w:w="24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测试点</w:t>
            </w:r>
          </w:p>
        </w:tc>
        <w:tc>
          <w:tcPr>
            <w:tcW w:w="50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测试内容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1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抽佣计算-正常场景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验证(渠道价-供货价)*数量的抽佣计算逻辑正确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2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抽佣计算-零积分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验证积分金额为0时的结算单生成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3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抽佣计算-大金额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验证大额积分（超过int范围）的计算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4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抽佣计算-小数精度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验证积分计算小数精度处理（保留2位小数）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5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抽佣计算-多商品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验证多商品订单的抽佣汇总计算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6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创建支付单-积分落表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验证子单维度积分字段正确落表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7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创建支付单-参数校验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验证必填参数缺失时的错误处理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8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创建支付单-渠道隔离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验证不同渠道（积分/非积分）的处理逻辑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9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支付回调-成功处理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验证支付成功回调后结算单状态更新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10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支付回调-积分核销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验证积分渠道调用营销台账核销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11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支付回调-失败处理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验证支付失败时的状态保持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12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支付回调-重复回调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验证同一笔订单重复回调的幂等性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13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支付回调-极速分账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验证极速分账场景的特殊处理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14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结算单更新-状态流转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验证支付结算单状态从初始化到已支付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15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结算单更新-流水记录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验证支付流水号正确记录</w:t>
            </w:r>
          </w:p>
        </w:tc>
      </w:tr>
    </w:tbl>
    <w:p>
      <w:pPr>
        <w:pStyle w:val="Heading3"/>
      </w:pPr>
      <w:r>
        <w:t>1.2.2 分账流程测试点（接口：autoPayDivideAccount/payDivideAccount）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BFDBFE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00"/>
        <w:gridCol w:w="2400"/>
        <w:gridCol w:w="5000"/>
      </w:tblGrid>
      <w:tr>
        <w:trPr>
          <w:tblHeader/>
          <w:trHeight w:val="360" w:hRule="atLeast"/>
        </w:trPr>
        <w:tc>
          <w:tcPr>
            <w:tcW w:w="6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序号</w:t>
            </w:r>
          </w:p>
        </w:tc>
        <w:tc>
          <w:tcPr>
            <w:tcW w:w="24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测试点</w:t>
            </w:r>
          </w:p>
        </w:tc>
        <w:tc>
          <w:tcPr>
            <w:tcW w:w="50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测试内容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1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定时分账-正常执行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验证定时任务触发分账逻辑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2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定时分账-状态校验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验证仅待分账状态的结算单被执行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3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定时分账-退款抵扣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验证分账金额=结算金额-退款金额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4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定时分账-无需分账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验证分账金额&lt;=0时更新为无需分账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5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定时分账-分账中状态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验证分账处理中的状态更新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6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重新分账-失败重试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验证分账失败后的重新分账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7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重新分账-部分成功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验证部分结算成功的重新分账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8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重新分账-账单状态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验证重试时账单状态校验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9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分账结果-成功处理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验证分账成功后的状态更新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10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分账结果-失败处理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验证分账失败后的状态更新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11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账单状态-全部成功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验证可分账数=成功数时更新为结算完成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12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账单状态-部分成功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验证部分成功时更新为部分结算完成</w:t>
            </w:r>
          </w:p>
        </w:tc>
      </w:tr>
    </w:tbl>
    <w:p>
      <w:pPr>
        <w:pStyle w:val="Heading3"/>
      </w:pPr>
      <w:r>
        <w:t>1.2.3 退款流程测试点（接口：commissionCalculateRefund/separateAccountCancel/refund/refundCallBack/updateRefundSettleRefund）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BFDBFE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00"/>
        <w:gridCol w:w="2400"/>
        <w:gridCol w:w="5000"/>
      </w:tblGrid>
      <w:tr>
        <w:trPr>
          <w:tblHeader/>
          <w:trHeight w:val="360" w:hRule="atLeast"/>
        </w:trPr>
        <w:tc>
          <w:tcPr>
            <w:tcW w:w="6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序号</w:t>
            </w:r>
          </w:p>
        </w:tc>
        <w:tc>
          <w:tcPr>
            <w:tcW w:w="24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测试点</w:t>
            </w:r>
          </w:p>
        </w:tc>
        <w:tc>
          <w:tcPr>
            <w:tcW w:w="50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测试内容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1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退款抽佣-正常计算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验证退款抽佣计算逻辑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2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退款抽佣-部分退款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验证部分退款的抽佣计算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3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退款抽佣-全额退款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验证全额退款的抽佣计算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4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取消分账-正常执行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验证取消分账接口调用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5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取消分账-参数校验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验证必填参数校验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6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退款接口-积分数据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验证退款接口积分字段处理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7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退款接口-参数校验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验证退款单号、金额等参数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8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退款接口-渠道查询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验证根据渠道查询营销账户配置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9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退款回调-成功处理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验证退款成功回调处理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10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退款回调-积分回退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验证积分核销回退调用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11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退款回调-失败处理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验证退款失败时的处理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12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退款结算单-状态更新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验证退款结算单状态流转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13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退款结算单-流水记录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验证退款流水号记录</w:t>
            </w:r>
          </w:p>
        </w:tc>
      </w:tr>
    </w:tbl>
    <w:p>
      <w:pPr>
        <w:pStyle w:val="Heading3"/>
      </w:pPr>
      <w:r>
        <w:t>1.2.4 B端账单管理测试点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BFDBFE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00"/>
        <w:gridCol w:w="2400"/>
        <w:gridCol w:w="5000"/>
      </w:tblGrid>
      <w:tr>
        <w:trPr>
          <w:tblHeader/>
          <w:trHeight w:val="360" w:hRule="atLeast"/>
        </w:trPr>
        <w:tc>
          <w:tcPr>
            <w:tcW w:w="6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序号</w:t>
            </w:r>
          </w:p>
        </w:tc>
        <w:tc>
          <w:tcPr>
            <w:tcW w:w="24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测试点</w:t>
            </w:r>
          </w:p>
        </w:tc>
        <w:tc>
          <w:tcPr>
            <w:tcW w:w="50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测试内容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1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支付结算单查询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验证pageQuerySettleDetails接口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2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退款结算单查询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验证pageQueryPastRefundSettle接口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3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账单状态修改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验证updateBillRecordState接口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4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账单分页查询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验证pageQueryBillRecord分页逻辑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5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账单明细修改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验证updateBillRelSettleState入账状态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6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账单金额汇总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验证queryBillRecordAmount金额计算</w:t>
            </w:r>
          </w:p>
        </w:tc>
      </w:tr>
    </w:tbl>
    <w:p>
      <w:pPr>
        <w:pStyle w:val="Heading3"/>
      </w:pPr>
      <w:r>
        <w:t>1.2.5 B端结算清单测试点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BFDBFE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00"/>
        <w:gridCol w:w="2400"/>
        <w:gridCol w:w="5000"/>
      </w:tblGrid>
      <w:tr>
        <w:trPr>
          <w:tblHeader/>
          <w:trHeight w:val="360" w:hRule="atLeast"/>
        </w:trPr>
        <w:tc>
          <w:tcPr>
            <w:tcW w:w="6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序号</w:t>
            </w:r>
          </w:p>
        </w:tc>
        <w:tc>
          <w:tcPr>
            <w:tcW w:w="24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测试点</w:t>
            </w:r>
          </w:p>
        </w:tc>
        <w:tc>
          <w:tcPr>
            <w:tcW w:w="50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测试内容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1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正交易清单-含商品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验证pageQueryPaySettlementDirect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2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反交易清单-含商品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验证pageQueryRefundSettlementDirect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3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正交易清单-仅结算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验证pageQueryPaySettlementOnly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4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反交易清单-仅结算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验证pageQueryRefundSettlementOnly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5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商品行信息查询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验证querySettlementGoodsList正反交易</w:t>
            </w:r>
          </w:p>
        </w:tc>
      </w:tr>
    </w:tbl>
    <w:p>
      <w:pPr>
        <w:pStyle w:val="Heading3"/>
      </w:pPr>
      <w:r>
        <w:t>1.2.6 营销活动测试点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BFDBFE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00"/>
        <w:gridCol w:w="2400"/>
        <w:gridCol w:w="5000"/>
      </w:tblGrid>
      <w:tr>
        <w:trPr>
          <w:tblHeader/>
          <w:trHeight w:val="360" w:hRule="atLeast"/>
        </w:trPr>
        <w:tc>
          <w:tcPr>
            <w:tcW w:w="6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序号</w:t>
            </w:r>
          </w:p>
        </w:tc>
        <w:tc>
          <w:tcPr>
            <w:tcW w:w="24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测试点</w:t>
            </w:r>
          </w:p>
        </w:tc>
        <w:tc>
          <w:tcPr>
            <w:tcW w:w="50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测试内容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1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营销活动配置-创建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验证createMarketingConfiguration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2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营销活动配置-修改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验证updateMarketingConfiguration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3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自然月账单生成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验证BillMonthlyAutoGenerateJobService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4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活动账单生成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验证BillActivityAutoGenerateJobService</w:t>
            </w:r>
          </w:p>
        </w:tc>
      </w:tr>
    </w:tbl>
    <w:p>
      <w:pPr>
        <w:pStyle w:val="Heading3"/>
      </w:pPr>
      <w:r>
        <w:t>1.2.7 定时任务测试点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BFDBFE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00"/>
        <w:gridCol w:w="2400"/>
        <w:gridCol w:w="5000"/>
      </w:tblGrid>
      <w:tr>
        <w:trPr>
          <w:tblHeader/>
          <w:trHeight w:val="360" w:hRule="atLeast"/>
        </w:trPr>
        <w:tc>
          <w:tcPr>
            <w:tcW w:w="6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序号</w:t>
            </w:r>
          </w:p>
        </w:tc>
        <w:tc>
          <w:tcPr>
            <w:tcW w:w="24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测试点</w:t>
            </w:r>
          </w:p>
        </w:tc>
        <w:tc>
          <w:tcPr>
            <w:tcW w:w="50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测试内容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1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分账定时任务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验证更新交易状态和流水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2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状态同步定时任务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验证CM表与结算表状态同步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3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同步-处理中超时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验证处理中10分钟以上记录同步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4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订单消息订阅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验证订阅订单MQ更新结算单</w:t>
            </w:r>
          </w:p>
        </w:tc>
      </w:tr>
      <w:tr>
        <w:trPr>
          <w:trHeight w:val="320" w:hRule="atLeast"/>
        </w:trPr>
        <w:tc>
          <w:tcPr>
            <w:tcW w:w="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5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账单MQ发送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验证账单生成后发送MQ给BFF</w:t>
            </w:r>
          </w:p>
        </w:tc>
      </w:tr>
    </w:tbl>
    <w:p>
      <w:pPr>
        <w:pStyle w:val="Heading2"/>
      </w:pPr>
      <w:r>
        <w:t>1.3 测试策略</w:t>
      </w:r>
    </w:p>
    <w:p>
      <w:pPr>
        <w:pStyle w:val="Heading3"/>
      </w:pPr>
      <w:r>
        <w:t>1.3.1 测试类型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BFDBFE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00"/>
        <w:gridCol w:w="4500"/>
        <w:gridCol w:w="1200"/>
      </w:tblGrid>
      <w:tr>
        <w:trPr>
          <w:tblHeader/>
          <w:trHeight w:val="360" w:hRule="atLeast"/>
        </w:trPr>
        <w:tc>
          <w:tcPr>
            <w:tcW w:w="18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测试类型</w:t>
            </w:r>
          </w:p>
        </w:tc>
        <w:tc>
          <w:tcPr>
            <w:tcW w:w="45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测试内容</w:t>
            </w:r>
          </w:p>
        </w:tc>
        <w:tc>
          <w:tcPr>
            <w:tcW w:w="12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占比</w:t>
            </w:r>
          </w:p>
        </w:tc>
      </w:tr>
      <w:tr>
        <w:trPr>
          <w:trHeight w:val="32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功能测试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验证各接口功能是否符合需求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40%</w:t>
            </w:r>
          </w:p>
        </w:tc>
      </w:tr>
      <w:tr>
        <w:trPr>
          <w:trHeight w:val="32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接口测试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API接口的正确性和稳定性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25%</w:t>
            </w:r>
          </w:p>
        </w:tc>
      </w:tr>
      <w:tr>
        <w:trPr>
          <w:trHeight w:val="32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异常测试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边界条件和异常情况处理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15%</w:t>
            </w:r>
          </w:p>
        </w:tc>
      </w:tr>
      <w:tr>
        <w:trPr>
          <w:trHeight w:val="32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集成测试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多系统联调和端到端流程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15%</w:t>
            </w:r>
          </w:p>
        </w:tc>
      </w:tr>
      <w:tr>
        <w:trPr>
          <w:trHeight w:val="32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性能测试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系统响应时间和并发处理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5%</w:t>
            </w:r>
          </w:p>
        </w:tc>
      </w:tr>
    </w:tbl>
    <w:p>
      <w:pPr>
        <w:pStyle w:val="Heading3"/>
      </w:pPr>
      <w:r>
        <w:t>1.3.2 测试优先级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BFDBFE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00"/>
        <w:gridCol w:w="5000"/>
        <w:gridCol w:w="1000"/>
      </w:tblGrid>
      <w:tr>
        <w:trPr>
          <w:tblHeader/>
          <w:trHeight w:val="360" w:hRule="atLeast"/>
        </w:trPr>
        <w:tc>
          <w:tcPr>
            <w:tcW w:w="12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优先级</w:t>
            </w:r>
          </w:p>
        </w:tc>
        <w:tc>
          <w:tcPr>
            <w:tcW w:w="50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功能模块</w:t>
            </w:r>
          </w:p>
        </w:tc>
        <w:tc>
          <w:tcPr>
            <w:tcW w:w="10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等级</w:t>
            </w:r>
          </w:p>
        </w:tc>
      </w:tr>
      <w:tr>
        <w:trPr>
          <w:trHeight w:val="32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P0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支付流程、退款流程、分账核心功能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高</w:t>
            </w:r>
          </w:p>
        </w:tc>
      </w:tr>
      <w:tr>
        <w:trPr>
          <w:trHeight w:val="32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P1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B端账单查询、结算清单功能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中</w:t>
            </w:r>
          </w:p>
        </w:tc>
      </w:tr>
      <w:tr>
        <w:trPr>
          <w:trHeight w:val="32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P2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营销活动配置、定时任务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低</w:t>
            </w:r>
          </w:p>
        </w:tc>
      </w:tr>
    </w:tbl>
    <w:p>
      <w:pPr>
        <w:pStyle w:val="Heading2"/>
      </w:pPr>
      <w:r>
        <w:t>1.4 风险评估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BFDBFE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00"/>
        <w:gridCol w:w="3500"/>
        <w:gridCol w:w="2200"/>
      </w:tblGrid>
      <w:tr>
        <w:trPr>
          <w:tblHeader/>
          <w:trHeight w:val="360" w:hRule="atLeast"/>
        </w:trPr>
        <w:tc>
          <w:tcPr>
            <w:tcW w:w="18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风险项</w:t>
            </w:r>
          </w:p>
        </w:tc>
        <w:tc>
          <w:tcPr>
            <w:tcW w:w="35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风险描述</w:t>
            </w:r>
          </w:p>
        </w:tc>
        <w:tc>
          <w:tcPr>
            <w:tcW w:w="22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应对措施</w:t>
            </w:r>
          </w:p>
        </w:tc>
      </w:tr>
      <w:tr>
        <w:trPr>
          <w:trHeight w:val="32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数据一致性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分账状态同步可能存在延迟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增加定时任务监控</w:t>
            </w:r>
          </w:p>
        </w:tc>
      </w:tr>
      <w:tr>
        <w:trPr>
          <w:trHeight w:val="32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并发处理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高并发场景下积分计算准确性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压力测试验证</w:t>
            </w:r>
          </w:p>
        </w:tc>
      </w:tr>
      <w:tr>
        <w:trPr>
          <w:trHeight w:val="32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渠道隔离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不同渠道积分处理逻辑差异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渠道维度测试覆盖</w:t>
            </w:r>
          </w:p>
        </w:tc>
      </w:tr>
      <w:tr>
        <w:trPr>
          <w:trHeight w:val="32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退款回退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积分核销回退失败处理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失败重试机制测试</w:t>
            </w:r>
          </w:p>
        </w:tc>
      </w:tr>
    </w:tbl>
    <w:p>
      <w:pPr>
        <w:pStyle w:val="Heading1"/>
      </w:pPr>
      <w:bookmarkStart w:name="_Toc002" w:id="002"/>
      <w:r>
        <w:t>第二部分 测试计划</w:t>
      </w:r>
      <w:bookmarkEnd w:id="002"/>
    </w:p>
    <w:p>
      <w:pPr>
        <w:pStyle w:val="Heading2"/>
      </w:pPr>
      <w:r>
        <w:t>2.1 测试进度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BFDBFE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0"/>
        <w:gridCol w:w="3800"/>
        <w:gridCol w:w="2200"/>
      </w:tblGrid>
      <w:tr>
        <w:trPr>
          <w:tblHeader/>
          <w:trHeight w:val="360" w:hRule="atLeast"/>
        </w:trPr>
        <w:tc>
          <w:tcPr>
            <w:tcW w:w="16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阶段</w:t>
            </w:r>
          </w:p>
        </w:tc>
        <w:tc>
          <w:tcPr>
            <w:tcW w:w="38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任务</w:t>
            </w:r>
          </w:p>
        </w:tc>
        <w:tc>
          <w:tcPr>
            <w:tcW w:w="22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计划时间</w:t>
            </w:r>
          </w:p>
        </w:tc>
      </w:tr>
      <w:tr>
        <w:trPr>
          <w:trHeight w:val="320" w:hRule="atLeast"/>
        </w:trP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测试准备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环境搭建、测试数据准备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1月13日-1月14日</w:t>
            </w:r>
          </w:p>
        </w:tc>
      </w:tr>
      <w:tr>
        <w:trPr>
          <w:trHeight w:val="320" w:hRule="atLeast"/>
        </w:trP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接口测试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单接口功能验证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1月15日-1月17日</w:t>
            </w:r>
          </w:p>
        </w:tc>
      </w:tr>
      <w:tr>
        <w:trPr>
          <w:trHeight w:val="320" w:hRule="atLeast"/>
        </w:trP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集成测试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端到端流程验证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1月18日-1月20日</w:t>
            </w:r>
          </w:p>
        </w:tc>
      </w:tr>
      <w:tr>
        <w:trPr>
          <w:trHeight w:val="320" w:hRule="atLeast"/>
        </w:trP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回归测试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全量功能回归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1月21日-1月22日</w:t>
            </w:r>
          </w:p>
        </w:tc>
      </w:tr>
      <w:tr>
        <w:trPr>
          <w:trHeight w:val="320" w:hRule="atLeast"/>
        </w:trP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验收测试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产品验收、UAT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1月23日-1月24日</w:t>
            </w:r>
          </w:p>
        </w:tc>
      </w:tr>
    </w:tbl>
    <w:p>
      <w:pPr>
        <w:pStyle w:val="Heading2"/>
      </w:pPr>
      <w:r>
        <w:t>2.2 资源分配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BFDBFE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00"/>
        <w:gridCol w:w="1000"/>
        <w:gridCol w:w="4600"/>
      </w:tblGrid>
      <w:tr>
        <w:trPr>
          <w:tblHeader/>
          <w:trHeight w:val="360" w:hRule="atLeast"/>
        </w:trPr>
        <w:tc>
          <w:tcPr>
            <w:tcW w:w="14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角色</w:t>
            </w:r>
          </w:p>
        </w:tc>
        <w:tc>
          <w:tcPr>
            <w:tcW w:w="10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人数</w:t>
            </w:r>
          </w:p>
        </w:tc>
        <w:tc>
          <w:tcPr>
            <w:tcW w:w="46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职责</w:t>
            </w:r>
          </w:p>
        </w:tc>
      </w:tr>
      <w:tr>
        <w:trPr>
          <w:trHeight w:val="32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测试负责人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</w:t>
            </w:r>
          </w:p>
        </w:tc>
        <w:tc>
          <w:tcPr>
            <w:tcW w:w="4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测试计划制定、进度把控、风险预警</w:t>
            </w:r>
          </w:p>
        </w:tc>
      </w:tr>
      <w:tr>
        <w:trPr>
          <w:trHeight w:val="32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功能测试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2</w:t>
            </w:r>
          </w:p>
        </w:tc>
        <w:tc>
          <w:tcPr>
            <w:tcW w:w="4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支付/退款/分账功能测试用例执行</w:t>
            </w:r>
          </w:p>
        </w:tc>
      </w:tr>
      <w:tr>
        <w:trPr>
          <w:trHeight w:val="32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接口测试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</w:t>
            </w:r>
          </w:p>
        </w:tc>
        <w:tc>
          <w:tcPr>
            <w:tcW w:w="4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API接口测试、自动化脚本开发</w:t>
            </w:r>
          </w:p>
        </w:tc>
      </w:tr>
      <w:tr>
        <w:trPr>
          <w:trHeight w:val="32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开发支持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3</w:t>
            </w:r>
          </w:p>
        </w:tc>
        <w:tc>
          <w:tcPr>
            <w:tcW w:w="4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问题定位、修复验证、技术支持</w:t>
            </w:r>
          </w:p>
        </w:tc>
      </w:tr>
    </w:tbl>
    <w:p>
      <w:pPr>
        <w:pStyle w:val="Heading2"/>
      </w:pPr>
      <w:r>
        <w:t>2.3 测试环境</w:t>
      </w:r>
    </w:p>
    <w:p>
      <w:pPr>
        <w:pStyle w:val="Heading3"/>
      </w:pPr>
      <w:r>
        <w:t>2.3.1 环境配置</w:t>
      </w:r>
    </w:p>
    <w:p>
      <w:r>
        <w:t>• 测试环境：test-mall-paas-paysettle及相关依赖服务</w:t>
      </w:r>
    </w:p>
    <w:p>
      <w:r>
        <w:t>• 应用服务：mall-paas-pay、mall-paas-cm、mall-paas-settle、mall-paas-paysettle、mall-paas-payconf</w:t>
      </w:r>
    </w:p>
    <w:p>
      <w:r>
        <w:t>• 数据库：测试环境独立数据库实例</w:t>
      </w:r>
    </w:p>
    <w:p>
      <w:r>
        <w:t>• MQ：测试环境消息队列集群</w:t>
      </w:r>
    </w:p>
    <w:p>
      <w:pPr>
        <w:pStyle w:val="Heading3"/>
      </w:pPr>
      <w:r>
        <w:t>2.3.2 测试数据</w:t>
      </w:r>
    </w:p>
    <w:p>
      <w:r>
        <w:t>• 积分渠道：BESTPAY-POINTS</w:t>
      </w:r>
    </w:p>
    <w:p>
      <w:r>
        <w:t>• 测试商户：预配置测试商户信息</w:t>
      </w:r>
    </w:p>
    <w:p>
      <w:r>
        <w:t>• 测试商品：虚拟商品用于自动化测试</w:t>
      </w:r>
    </w:p>
    <w:p>
      <w:pPr>
        <w:pStyle w:val="Heading1"/>
      </w:pPr>
      <w:bookmarkStart w:name="_Toc003" w:id="003"/>
      <w:r>
        <w:t>第三部分 测试用例</w:t>
      </w:r>
      <w:bookmarkEnd w:id="003"/>
    </w:p>
    <w:p>
      <w:pPr>
        <w:pStyle w:val="Heading2"/>
      </w:pPr>
      <w:r>
        <w:t>3.1 支付流程测试用例</w:t>
      </w:r>
    </w:p>
    <w:p>
      <w:pPr>
        <w:pStyle w:val="Heading3"/>
      </w:pPr>
      <w:r>
        <w:t>3.1.1 下单抽佣计算（commissionCalculate）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BFDBFE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0"/>
        <w:gridCol w:w="1600"/>
        <w:gridCol w:w="2800"/>
        <w:gridCol w:w="1400"/>
        <w:gridCol w:w="1000"/>
      </w:tblGrid>
      <w:tr>
        <w:trPr>
          <w:tblHeader/>
          <w:trHeight w:val="360" w:hRule="atLeast"/>
        </w:trPr>
        <w:tc>
          <w:tcPr>
            <w:tcW w:w="7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编号</w:t>
            </w:r>
          </w:p>
        </w:tc>
        <w:tc>
          <w:tcPr>
            <w:tcW w:w="16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用例名称</w:t>
            </w:r>
          </w:p>
        </w:tc>
        <w:tc>
          <w:tcPr>
            <w:tcW w:w="28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测试步骤</w:t>
            </w:r>
          </w:p>
        </w:tc>
        <w:tc>
          <w:tcPr>
            <w:tcW w:w="14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预期结果</w:t>
            </w:r>
          </w:p>
        </w:tc>
        <w:tc>
          <w:tcPr>
            <w:tcW w:w="10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优先级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TC-001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抽佣计算-正常订单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1.构造正常订单 2.调用commissionCalculate 3.验证结算单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结算单生成，抽佣=(渠道价-供货价)*数量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P0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TC-002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抽佣计算-零积分订单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1.构造积分=0订单 2.调用接口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结算单生成，integral字段为0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TC-003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抽佣计算-大金额订单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1.构造大额积分订单 2.调用接口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结算单生成，金额计算正确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TC-004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抽佣计算-小数精度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1.构造有小数的积分 2.调用接口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结算单金额保留2位小数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TC-005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抽佣计算-多商品订单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1.构造多商品订单 2.调用接口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各商品抽佣汇总正确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TC-006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抽佣计算-参数缺失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1.缺少必填参数调用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返回参数错误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</w:tbl>
    <w:p>
      <w:pPr>
        <w:pStyle w:val="Heading3"/>
      </w:pPr>
      <w:r>
        <w:t>3.1.2 创建支付单（createOrderConfirm/cmCreateOrderConfirm）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BFDBFE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0"/>
        <w:gridCol w:w="1600"/>
        <w:gridCol w:w="2800"/>
        <w:gridCol w:w="1400"/>
        <w:gridCol w:w="1000"/>
      </w:tblGrid>
      <w:tr>
        <w:trPr>
          <w:tblHeader/>
          <w:trHeight w:val="360" w:hRule="atLeast"/>
        </w:trPr>
        <w:tc>
          <w:tcPr>
            <w:tcW w:w="7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编号</w:t>
            </w:r>
          </w:p>
        </w:tc>
        <w:tc>
          <w:tcPr>
            <w:tcW w:w="16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用例名称</w:t>
            </w:r>
          </w:p>
        </w:tc>
        <w:tc>
          <w:tcPr>
            <w:tcW w:w="28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测试步骤</w:t>
            </w:r>
          </w:p>
        </w:tc>
        <w:tc>
          <w:tcPr>
            <w:tcW w:w="14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预期结果</w:t>
            </w:r>
          </w:p>
        </w:tc>
        <w:tc>
          <w:tcPr>
            <w:tcW w:w="10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优先级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TC-007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创建支付单-正常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1.调用createOrderConfirm 2.验证积分落表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支付单创建成功，pte_ptrade积分正确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P0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TC-008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创建支付单-CM积分落表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1.调用cmCreateOrderConfirm 2.验证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CM层积分数据正确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P0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TC-009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创建支付单-渠道隔离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1.积分渠道订单 2.非积分渠道订单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不同渠道处理逻辑正确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P0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TC-010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创建支付单-参数校验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1.缺少必填参数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返回参数错误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</w:tbl>
    <w:p>
      <w:pPr>
        <w:pStyle w:val="Heading3"/>
      </w:pPr>
      <w:r>
        <w:t>3.1.3 支付结果回调（cmPayBackNotify）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BFDBFE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0"/>
        <w:gridCol w:w="1600"/>
        <w:gridCol w:w="2800"/>
        <w:gridCol w:w="1400"/>
        <w:gridCol w:w="1000"/>
      </w:tblGrid>
      <w:tr>
        <w:trPr>
          <w:tblHeader/>
          <w:trHeight w:val="360" w:hRule="atLeast"/>
        </w:trPr>
        <w:tc>
          <w:tcPr>
            <w:tcW w:w="7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编号</w:t>
            </w:r>
          </w:p>
        </w:tc>
        <w:tc>
          <w:tcPr>
            <w:tcW w:w="16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用例名称</w:t>
            </w:r>
          </w:p>
        </w:tc>
        <w:tc>
          <w:tcPr>
            <w:tcW w:w="28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测试步骤</w:t>
            </w:r>
          </w:p>
        </w:tc>
        <w:tc>
          <w:tcPr>
            <w:tcW w:w="14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预期结果</w:t>
            </w:r>
          </w:p>
        </w:tc>
        <w:tc>
          <w:tcPr>
            <w:tcW w:w="10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优先级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TC-011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支付回调-成功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1.模拟支付成功回调 2.验证结算单更新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结算单状态更新为已支付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P0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TC-012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支付回调-积分核销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1.积分渠道支付成功 2.验证营销台账调用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积分核销成功，cm_marketing_fail_info记录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P0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TC-013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支付回调-失败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1.模拟支付失败回调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结算单状态保持待支付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TC-014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支付回调-重复回调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1.同一订单多次回调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幂等处理，状态不变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TC-015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支付回调-极速分账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1.极速分账场景回调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极速分账逻辑正确执行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</w:tbl>
    <w:p>
      <w:pPr>
        <w:pStyle w:val="Heading3"/>
      </w:pPr>
      <w:r>
        <w:t>3.1.4 支付结算单更新（updatePaySettlePayment）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BFDBFE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0"/>
        <w:gridCol w:w="1600"/>
        <w:gridCol w:w="2800"/>
        <w:gridCol w:w="1400"/>
        <w:gridCol w:w="1000"/>
      </w:tblGrid>
      <w:tr>
        <w:trPr>
          <w:tblHeader/>
          <w:trHeight w:val="360" w:hRule="atLeast"/>
        </w:trPr>
        <w:tc>
          <w:tcPr>
            <w:tcW w:w="7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编号</w:t>
            </w:r>
          </w:p>
        </w:tc>
        <w:tc>
          <w:tcPr>
            <w:tcW w:w="16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用例名称</w:t>
            </w:r>
          </w:p>
        </w:tc>
        <w:tc>
          <w:tcPr>
            <w:tcW w:w="28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测试步骤</w:t>
            </w:r>
          </w:p>
        </w:tc>
        <w:tc>
          <w:tcPr>
            <w:tcW w:w="14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预期结果</w:t>
            </w:r>
          </w:p>
        </w:tc>
        <w:tc>
          <w:tcPr>
            <w:tcW w:w="10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优先级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TC-016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结算单更新-正常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1.调用updatePaySettlePayment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pte_pay_settlement状态更新正确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P0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TC-017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结算单更新-流水记录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1.更新时传入流水号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pay_bank_seq正确记录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TC-018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结算单更新-时间记录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1.更新时记录时间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pay_date正确记录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</w:tbl>
    <w:p>
      <w:pPr>
        <w:pStyle w:val="Heading2"/>
      </w:pPr>
      <w:r>
        <w:t>3.2 分账流程测试用例</w:t>
      </w:r>
    </w:p>
    <w:p>
      <w:pPr>
        <w:pStyle w:val="Heading3"/>
      </w:pPr>
      <w:r>
        <w:t>3.2.1 福利后付账单分账（autoPayDivideAccount）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BFDBFE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0"/>
        <w:gridCol w:w="1600"/>
        <w:gridCol w:w="2800"/>
        <w:gridCol w:w="1400"/>
        <w:gridCol w:w="1000"/>
      </w:tblGrid>
      <w:tr>
        <w:trPr>
          <w:tblHeader/>
          <w:trHeight w:val="360" w:hRule="atLeast"/>
        </w:trPr>
        <w:tc>
          <w:tcPr>
            <w:tcW w:w="7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编号</w:t>
            </w:r>
          </w:p>
        </w:tc>
        <w:tc>
          <w:tcPr>
            <w:tcW w:w="16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用例名称</w:t>
            </w:r>
          </w:p>
        </w:tc>
        <w:tc>
          <w:tcPr>
            <w:tcW w:w="28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测试步骤</w:t>
            </w:r>
          </w:p>
        </w:tc>
        <w:tc>
          <w:tcPr>
            <w:tcW w:w="14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预期结果</w:t>
            </w:r>
          </w:p>
        </w:tc>
        <w:tc>
          <w:tcPr>
            <w:tcW w:w="10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优先级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TC-019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定时分账-正常执行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1.触发autoPayDivideAccount 2.验证分账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待分账结算单被执行分账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P0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TC-020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定时分账-退款抵扣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1.有退款的订单分账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分账金额=结算金额-退款金额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P0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TC-021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定时分账-无需分账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1.分账金额&lt;=0的场景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更新为无需分账状态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TC-022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定时分账-分账成功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1.分账成功场景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结算单更新为分账成功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P0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TC-023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定时分账-分账失败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1.分账失败场景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结算单更新为分账失败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TC-024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账单状态-全部成功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1.所有结算单分账成功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账单状态更新为结算完成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P0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TC-025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账单状态-部分成功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1.部分结算单分账成功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账单状态更新为部分结算完成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</w:tbl>
    <w:p>
      <w:pPr>
        <w:pStyle w:val="Heading3"/>
      </w:pPr>
      <w:r>
        <w:t>3.2.2 重新分账（payDivideAccount）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BFDBFE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0"/>
        <w:gridCol w:w="1600"/>
        <w:gridCol w:w="2800"/>
        <w:gridCol w:w="1400"/>
        <w:gridCol w:w="1000"/>
      </w:tblGrid>
      <w:tr>
        <w:trPr>
          <w:tblHeader/>
          <w:trHeight w:val="360" w:hRule="atLeast"/>
        </w:trPr>
        <w:tc>
          <w:tcPr>
            <w:tcW w:w="7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编号</w:t>
            </w:r>
          </w:p>
        </w:tc>
        <w:tc>
          <w:tcPr>
            <w:tcW w:w="16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用例名称</w:t>
            </w:r>
          </w:p>
        </w:tc>
        <w:tc>
          <w:tcPr>
            <w:tcW w:w="28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测试步骤</w:t>
            </w:r>
          </w:p>
        </w:tc>
        <w:tc>
          <w:tcPr>
            <w:tcW w:w="14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预期结果</w:t>
            </w:r>
          </w:p>
        </w:tc>
        <w:tc>
          <w:tcPr>
            <w:tcW w:w="10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优先级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TC-026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重新分账-失败重试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1.分账失败的账单 2.调用payDivideAccount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分账重新执行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TC-027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重新分账-部分成功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1.部分结算成功的账单 2.重试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未成功结算单重新分账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TC-028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重新分账-状态校验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1.非失败状态账单重试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返回状态校验错误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</w:tbl>
    <w:p>
      <w:pPr>
        <w:pStyle w:val="Heading2"/>
      </w:pPr>
      <w:r>
        <w:t>3.3 退款流程测试用例</w:t>
      </w:r>
    </w:p>
    <w:p>
      <w:pPr>
        <w:pStyle w:val="Heading3"/>
      </w:pPr>
      <w:r>
        <w:t>3.3.1 退款抽佣计算（commissionCalculateRefund）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BFDBFE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0"/>
        <w:gridCol w:w="1600"/>
        <w:gridCol w:w="2800"/>
        <w:gridCol w:w="1400"/>
        <w:gridCol w:w="1000"/>
      </w:tblGrid>
      <w:tr>
        <w:trPr>
          <w:tblHeader/>
          <w:trHeight w:val="360" w:hRule="atLeast"/>
        </w:trPr>
        <w:tc>
          <w:tcPr>
            <w:tcW w:w="7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编号</w:t>
            </w:r>
          </w:p>
        </w:tc>
        <w:tc>
          <w:tcPr>
            <w:tcW w:w="16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用例名称</w:t>
            </w:r>
          </w:p>
        </w:tc>
        <w:tc>
          <w:tcPr>
            <w:tcW w:w="28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测试步骤</w:t>
            </w:r>
          </w:p>
        </w:tc>
        <w:tc>
          <w:tcPr>
            <w:tcW w:w="14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预期结果</w:t>
            </w:r>
          </w:p>
        </w:tc>
        <w:tc>
          <w:tcPr>
            <w:tcW w:w="10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优先级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TC-029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退款抽佣-正常计算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1.调用commissionCalculateRefund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退款结算单生成正确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P0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TC-030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退款抽佣-部分退款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1.部分退款场景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抽佣按退款比例计算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TC-031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退款抽佣-全额退款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1.全额退款场景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抽佣全部退回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</w:tbl>
    <w:p>
      <w:pPr>
        <w:pStyle w:val="Heading3"/>
      </w:pPr>
      <w:r>
        <w:t>3.3.2 福利取消分账（separateAccountCancel）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BFDBFE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0"/>
        <w:gridCol w:w="1600"/>
        <w:gridCol w:w="2800"/>
        <w:gridCol w:w="1400"/>
        <w:gridCol w:w="1000"/>
      </w:tblGrid>
      <w:tr>
        <w:trPr>
          <w:tblHeader/>
          <w:trHeight w:val="360" w:hRule="atLeast"/>
        </w:trPr>
        <w:tc>
          <w:tcPr>
            <w:tcW w:w="7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编号</w:t>
            </w:r>
          </w:p>
        </w:tc>
        <w:tc>
          <w:tcPr>
            <w:tcW w:w="16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用例名称</w:t>
            </w:r>
          </w:p>
        </w:tc>
        <w:tc>
          <w:tcPr>
            <w:tcW w:w="28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测试步骤</w:t>
            </w:r>
          </w:p>
        </w:tc>
        <w:tc>
          <w:tcPr>
            <w:tcW w:w="14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预期结果</w:t>
            </w:r>
          </w:p>
        </w:tc>
        <w:tc>
          <w:tcPr>
            <w:tcW w:w="10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优先级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TC-032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取消分账-正常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1.调用separateAccountCancel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分账取消成功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P0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TC-033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取消分账-参数校验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1.缺少必填参数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返回参数错误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</w:tbl>
    <w:p>
      <w:pPr>
        <w:pStyle w:val="Heading3"/>
      </w:pPr>
      <w:r>
        <w:t>3.3.3 退款接口（refund）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BFDBFE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0"/>
        <w:gridCol w:w="1600"/>
        <w:gridCol w:w="2800"/>
        <w:gridCol w:w="1400"/>
        <w:gridCol w:w="1000"/>
      </w:tblGrid>
      <w:tr>
        <w:trPr>
          <w:tblHeader/>
          <w:trHeight w:val="360" w:hRule="atLeast"/>
        </w:trPr>
        <w:tc>
          <w:tcPr>
            <w:tcW w:w="7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编号</w:t>
            </w:r>
          </w:p>
        </w:tc>
        <w:tc>
          <w:tcPr>
            <w:tcW w:w="16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用例名称</w:t>
            </w:r>
          </w:p>
        </w:tc>
        <w:tc>
          <w:tcPr>
            <w:tcW w:w="28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测试步骤</w:t>
            </w:r>
          </w:p>
        </w:tc>
        <w:tc>
          <w:tcPr>
            <w:tcW w:w="14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预期结果</w:t>
            </w:r>
          </w:p>
        </w:tc>
        <w:tc>
          <w:tcPr>
            <w:tcW w:w="10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优先级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TC-034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退款接口-正常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1.调用refund接口 2.验证积分数据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退款单创建，integral字段正确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P0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TC-035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退款接口-CM层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1.调用cm refund接口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cm_channel_clear积分字段正确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P0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TC-036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退款接口-参数校验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1.缺少退款单号/金额等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返回参数错误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</w:tbl>
    <w:p>
      <w:pPr>
        <w:pStyle w:val="Heading3"/>
      </w:pPr>
      <w:r>
        <w:t>3.3.4 退款回调（refundCallBack）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BFDBFE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0"/>
        <w:gridCol w:w="1600"/>
        <w:gridCol w:w="2800"/>
        <w:gridCol w:w="1400"/>
        <w:gridCol w:w="1000"/>
      </w:tblGrid>
      <w:tr>
        <w:trPr>
          <w:tblHeader/>
          <w:trHeight w:val="360" w:hRule="atLeast"/>
        </w:trPr>
        <w:tc>
          <w:tcPr>
            <w:tcW w:w="7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编号</w:t>
            </w:r>
          </w:p>
        </w:tc>
        <w:tc>
          <w:tcPr>
            <w:tcW w:w="16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用例名称</w:t>
            </w:r>
          </w:p>
        </w:tc>
        <w:tc>
          <w:tcPr>
            <w:tcW w:w="28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测试步骤</w:t>
            </w:r>
          </w:p>
        </w:tc>
        <w:tc>
          <w:tcPr>
            <w:tcW w:w="14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预期结果</w:t>
            </w:r>
          </w:p>
        </w:tc>
        <w:tc>
          <w:tcPr>
            <w:tcW w:w="10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优先级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TC-037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退款回调-成功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1.模拟退款成功回调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退款结算单状态更新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P0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TC-038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退款回调-积分回退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1.积分渠道退款成功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积分核销回退成功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P0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TC-039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退款回调-失败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1.模拟退款失败回调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结算单状态保持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</w:tbl>
    <w:p>
      <w:pPr>
        <w:pStyle w:val="Heading3"/>
      </w:pPr>
      <w:r>
        <w:t>3.3.5 退款结算单更新（updateRefundSettleRefund）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BFDBFE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0"/>
        <w:gridCol w:w="1600"/>
        <w:gridCol w:w="2800"/>
        <w:gridCol w:w="1400"/>
        <w:gridCol w:w="1000"/>
      </w:tblGrid>
      <w:tr>
        <w:trPr>
          <w:tblHeader/>
          <w:trHeight w:val="360" w:hRule="atLeast"/>
        </w:trPr>
        <w:tc>
          <w:tcPr>
            <w:tcW w:w="7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编号</w:t>
            </w:r>
          </w:p>
        </w:tc>
        <w:tc>
          <w:tcPr>
            <w:tcW w:w="16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用例名称</w:t>
            </w:r>
          </w:p>
        </w:tc>
        <w:tc>
          <w:tcPr>
            <w:tcW w:w="28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测试步骤</w:t>
            </w:r>
          </w:p>
        </w:tc>
        <w:tc>
          <w:tcPr>
            <w:tcW w:w="14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预期结果</w:t>
            </w:r>
          </w:p>
        </w:tc>
        <w:tc>
          <w:tcPr>
            <w:tcW w:w="10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优先级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TC-040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退款结算单更新-正常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1.调用updateRefundSettleRefund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pte_refund_settlement更新正确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P0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TC-041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退款结算单-流水记录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1.更新时传入流水号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流水号正确记录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</w:tbl>
    <w:p>
      <w:pPr>
        <w:pStyle w:val="Heading2"/>
      </w:pPr>
      <w:r>
        <w:t>3.4 B端功能测试用例</w:t>
      </w:r>
    </w:p>
    <w:p>
      <w:pPr>
        <w:pStyle w:val="Heading3"/>
      </w:pPr>
      <w:r>
        <w:t>3.4.1 账单关联查询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BFDBFE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0"/>
        <w:gridCol w:w="1600"/>
        <w:gridCol w:w="2800"/>
        <w:gridCol w:w="1400"/>
        <w:gridCol w:w="1000"/>
      </w:tblGrid>
      <w:tr>
        <w:trPr>
          <w:tblHeader/>
          <w:trHeight w:val="360" w:hRule="atLeast"/>
        </w:trPr>
        <w:tc>
          <w:tcPr>
            <w:tcW w:w="7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编号</w:t>
            </w:r>
          </w:p>
        </w:tc>
        <w:tc>
          <w:tcPr>
            <w:tcW w:w="16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用例名称</w:t>
            </w:r>
          </w:p>
        </w:tc>
        <w:tc>
          <w:tcPr>
            <w:tcW w:w="28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测试步骤</w:t>
            </w:r>
          </w:p>
        </w:tc>
        <w:tc>
          <w:tcPr>
            <w:tcW w:w="14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预期结果</w:t>
            </w:r>
          </w:p>
        </w:tc>
        <w:tc>
          <w:tcPr>
            <w:tcW w:w="10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优先级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TC-042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支付结算单查询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1.调用pageQuerySettleDetails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支付结算单数据正确返回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TC-043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退款结算单查询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1.调用pageQueryPastRefundSettle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退款结算单数据正确返回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</w:tbl>
    <w:p>
      <w:pPr>
        <w:pStyle w:val="Heading3"/>
      </w:pPr>
      <w:r>
        <w:t>3.4.2 账单状态管理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BFDBFE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0"/>
        <w:gridCol w:w="1600"/>
        <w:gridCol w:w="2800"/>
        <w:gridCol w:w="1400"/>
        <w:gridCol w:w="1000"/>
      </w:tblGrid>
      <w:tr>
        <w:trPr>
          <w:tblHeader/>
          <w:trHeight w:val="360" w:hRule="atLeast"/>
        </w:trPr>
        <w:tc>
          <w:tcPr>
            <w:tcW w:w="7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编号</w:t>
            </w:r>
          </w:p>
        </w:tc>
        <w:tc>
          <w:tcPr>
            <w:tcW w:w="16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用例名称</w:t>
            </w:r>
          </w:p>
        </w:tc>
        <w:tc>
          <w:tcPr>
            <w:tcW w:w="28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测试步骤</w:t>
            </w:r>
          </w:p>
        </w:tc>
        <w:tc>
          <w:tcPr>
            <w:tcW w:w="14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预期结果</w:t>
            </w:r>
          </w:p>
        </w:tc>
        <w:tc>
          <w:tcPr>
            <w:tcW w:w="10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优先级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TC-044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账单状态修改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1.调用updateBillRecordState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账单状态修改成功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TC-045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账单分页查询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1.调用pageQueryBillRecord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分页数据正确返回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TC-046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账单明细修改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1.调用updateBillRelSettleState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入账状态修改成功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TC-047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账单金额汇总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1.调用queryBillRecordAmount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金额汇总正确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</w:tbl>
    <w:p>
      <w:pPr>
        <w:pStyle w:val="Heading3"/>
      </w:pPr>
      <w:r>
        <w:t>3.4.3 结算清单查询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BFDBFE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0"/>
        <w:gridCol w:w="1600"/>
        <w:gridCol w:w="2800"/>
        <w:gridCol w:w="1400"/>
        <w:gridCol w:w="1000"/>
      </w:tblGrid>
      <w:tr>
        <w:trPr>
          <w:tblHeader/>
          <w:trHeight w:val="360" w:hRule="atLeast"/>
        </w:trPr>
        <w:tc>
          <w:tcPr>
            <w:tcW w:w="7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编号</w:t>
            </w:r>
          </w:p>
        </w:tc>
        <w:tc>
          <w:tcPr>
            <w:tcW w:w="16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用例名称</w:t>
            </w:r>
          </w:p>
        </w:tc>
        <w:tc>
          <w:tcPr>
            <w:tcW w:w="28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测试步骤</w:t>
            </w:r>
          </w:p>
        </w:tc>
        <w:tc>
          <w:tcPr>
            <w:tcW w:w="14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预期结果</w:t>
            </w:r>
          </w:p>
        </w:tc>
        <w:tc>
          <w:tcPr>
            <w:tcW w:w="10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优先级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TC-048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正交易清单-含商品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1.调用pageQueryPaySettlementDirect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正交易清单含商品信息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TC-049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反交易清单-含商品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1.调用pageQueryRefundSettlementDirect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反交易清单含商品信息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TC-050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正交易清单-仅结算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1.调用pageQueryPaySettlementOnly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仅结算信息返回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TC-051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反交易清单-仅结算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1.调用pageQueryRefundSettlementOnly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仅结算信息返回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TC-052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商品行信息查询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1.调用querySettlementGoodsList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正反交易商品行正确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</w:tbl>
    <w:p>
      <w:pPr>
        <w:pStyle w:val="Heading3"/>
      </w:pPr>
      <w:r>
        <w:t>3.4.4 营销活动配置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BFDBFE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0"/>
        <w:gridCol w:w="1600"/>
        <w:gridCol w:w="2800"/>
        <w:gridCol w:w="1400"/>
        <w:gridCol w:w="1000"/>
      </w:tblGrid>
      <w:tr>
        <w:trPr>
          <w:tblHeader/>
          <w:trHeight w:val="360" w:hRule="atLeast"/>
        </w:trPr>
        <w:tc>
          <w:tcPr>
            <w:tcW w:w="7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编号</w:t>
            </w:r>
          </w:p>
        </w:tc>
        <w:tc>
          <w:tcPr>
            <w:tcW w:w="16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用例名称</w:t>
            </w:r>
          </w:p>
        </w:tc>
        <w:tc>
          <w:tcPr>
            <w:tcW w:w="28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测试步骤</w:t>
            </w:r>
          </w:p>
        </w:tc>
        <w:tc>
          <w:tcPr>
            <w:tcW w:w="14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预期结果</w:t>
            </w:r>
          </w:p>
        </w:tc>
        <w:tc>
          <w:tcPr>
            <w:tcW w:w="10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优先级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TC-053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营销活动配置-创建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1.调用createMarketingConfiguration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营销活动配置成功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P2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TC-054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营销活动配置-修改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1.调用updateMarketingConfiguration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营销活动配置更新成功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P2</w:t>
            </w:r>
          </w:p>
        </w:tc>
      </w:tr>
    </w:tbl>
    <w:p>
      <w:pPr>
        <w:pStyle w:val="Heading2"/>
      </w:pPr>
      <w:r>
        <w:t>3.5 定时任务测试用例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BFDBFE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0"/>
        <w:gridCol w:w="1600"/>
        <w:gridCol w:w="2800"/>
        <w:gridCol w:w="1400"/>
        <w:gridCol w:w="1000"/>
      </w:tblGrid>
      <w:tr>
        <w:trPr>
          <w:tblHeader/>
          <w:trHeight w:val="360" w:hRule="atLeast"/>
        </w:trPr>
        <w:tc>
          <w:tcPr>
            <w:tcW w:w="7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编号</w:t>
            </w:r>
          </w:p>
        </w:tc>
        <w:tc>
          <w:tcPr>
            <w:tcW w:w="16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用例名称</w:t>
            </w:r>
          </w:p>
        </w:tc>
        <w:tc>
          <w:tcPr>
            <w:tcW w:w="28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测试步骤</w:t>
            </w:r>
          </w:p>
        </w:tc>
        <w:tc>
          <w:tcPr>
            <w:tcW w:w="14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预期结果</w:t>
            </w:r>
          </w:p>
        </w:tc>
        <w:tc>
          <w:tcPr>
            <w:tcW w:w="10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18"/>
              </w:rPr>
              <w:t>优先级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TC-055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分账定时任务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1.触发分账定时任务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交易状态和流水更新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TC-056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状态同步定时任务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1.触发状态同步任务 2.验证处理中超时记录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CM表与结算表状态一致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TC-057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自然月账单生成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1.触发BillMonthlyAutoGenerateJobService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自然月账单生成成功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P2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TC-058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活动账单生成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1.触发BillActivityAutoGenerateJobService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活动账单生成成功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P2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TC-059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订单消息订阅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1.发送订单MQ 2.验证结算单更新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pte_pay_settlement订单状态更新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P1</w:t>
            </w:r>
          </w:p>
        </w:tc>
      </w:tr>
      <w:tr>
        <w:trPr>
          <w:trHeight w:val="320" w:hRule="atLeast"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3A5F"/>
                <w:sz w:val="18"/>
              </w:rPr>
              <w:t>TC-060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账单MQ发送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1.账单生成后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MQ消息发送给BFF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3A5F"/>
                <w:sz w:val="18"/>
              </w:rPr>
              <w:t>P2</w:t>
            </w:r>
          </w:p>
        </w:tc>
      </w:tr>
    </w:tbl>
    <w:p>
      <w:pPr>
        <w:sectPr>
          <w:headerReference w:type="default" r:id="Rdc1e0caa3ac7478e"/>
          <w:footerReference w:type="default" r:id="Rbc8ad60992ba43db"/>
          <w:type w:val="nextPage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coverBackground.png"/>
                    <pic:cNvPicPr/>
                  </pic:nvPicPr>
                  <pic:blipFill>
                    <a:blip r:embed="Rb03d8619ed96491f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000"/>
      </w:pPr>
      <w:r/>
    </w:p>
    <w:p>
      <w:pPr>
        <w:spacing w:after="400"/>
        <w:jc w:val="center"/>
      </w:pPr>
      <w:r>
        <w:rPr>
          <w:rFonts w:eastAsia="SimHei"/>
          <w:color w:val="1E3A5F"/>
          <w:sz w:val="36"/>
        </w:rPr>
        <w:t>测试文档</w:t>
      </w:r>
    </w:p>
    <w:p>
      <w:pPr>
        <w:spacing w:after="200"/>
        <w:jc w:val="center"/>
      </w:pPr>
      <w:r>
        <w:rPr>
          <w:color w:val="4B5563"/>
          <w:sz w:val="21"/>
        </w:rPr>
        <w:t>员工福利积分采购系统</w:t>
      </w:r>
    </w:p>
    <w:p>
      <w:pPr>
        <w:jc w:val="center"/>
      </w:pPr>
      <w:r>
        <w:rPr>
          <w:color w:val="9CA3AF"/>
          <w:sz w:val="18"/>
        </w:rPr>
        <w:t>版本 V1.0  |  2025年1月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  <w:instrText> PAGE </w:instrText>
      <w:fldChar w:fldCharType="separate"/>
      <w:t>1</w:t>
      <w:fldChar w:fldCharType="end"/>
    </w:r>
    <w:r>
      <w:t xml:space="preserve"> / </w:t>
    </w:r>
    <w:r>
      <w:fldChar w:fldCharType="begin"/>
      <w:instrText> NUMPAGES </w:instrText>
      <w:fldChar w:fldCharType="separate"/>
      <w:t>1</w:t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ackgrou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ackground.png"/>
                  <pic:cNvPicPr/>
                </pic:nvPicPr>
                <pic:blipFill>
                  <a:blip r:embed="R475384b15cdc4842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color w:val="9CA3AF"/>
        <w:sz w:val="18"/>
      </w:rPr>
      <w:t>员工福利积分采购系统</w:t>
    </w:r>
    <w:r>
      <w:rPr>
        <w:color w:val="2563EB"/>
        <w:sz w:val="18"/>
      </w:rPr>
      <w:t xml:space="preserve">  |  </w:t>
    </w:r>
    <w:r>
      <w:rPr>
        <w:color w:val="9CA3AF"/>
        <w:sz w:val="18"/>
      </w:rPr>
      <w:t>测试文档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300" w:lineRule="auto"/>
      <w:ind w:firstLine="420"/>
    </w:pPr>
    <w:rPr>
      <w:rFonts w:ascii="Calibri" w:hAnsi="Calibri" w:eastAsia="Microsoft YaHei"/>
      <w:color w:val="1E3A5F"/>
      <w:sz w:val="20"/>
    </w:rPr>
  </w:style>
  <w:style w:type="paragraph" w:styleId="Heading1">
    <w:name w:val="heading 1"/>
    <w:basedOn w:val="Normal"/>
    <w:pPr>
      <w:keepNext/>
      <w:keepLines/>
      <w:pageBreakBefore/>
      <w:spacing w:before="360" w:after="200" w:line="240" w:lineRule="auto"/>
      <w:ind w:firstLine="0"/>
      <w:outlineLvl w:val="0"/>
    </w:pPr>
    <w:rPr>
      <w:rFonts w:eastAsia="SimHei"/>
      <w:b/>
      <w:color w:val="2563EB"/>
      <w:sz w:val="32"/>
    </w:rPr>
  </w:style>
  <w:style w:type="paragraph" w:styleId="Heading2">
    <w:name w:val="heading 2"/>
    <w:basedOn w:val="Normal"/>
    <w:pPr>
      <w:keepNext/>
      <w:keepLines/>
      <w:spacing w:before="280" w:after="120"/>
      <w:ind w:firstLine="0"/>
      <w:outlineLvl w:val="1"/>
    </w:pPr>
    <w:rPr>
      <w:rFonts w:eastAsia="SimHei"/>
      <w:b/>
      <w:color w:val="1E3A5F"/>
      <w:sz w:val="26"/>
    </w:rPr>
  </w:style>
  <w:style w:type="paragraph" w:styleId="Heading3">
    <w:name w:val="heading 3"/>
    <w:basedOn w:val="Normal"/>
    <w:pPr>
      <w:keepNext/>
      <w:keepLines/>
      <w:spacing w:before="200" w:after="80"/>
      <w:ind w:firstLine="0"/>
      <w:outlineLvl w:val="2"/>
    </w:pPr>
    <w:rPr>
      <w:b/>
      <w:color w:val="4B5563"/>
      <w:sz w:val="22"/>
    </w:rPr>
  </w:style>
  <w:style w:type="paragraph" w:styleId="TOC1">
    <w:name w:val="toc 1"/>
    <w:basedOn w:val="Normal"/>
    <w:pPr>
      <w:tabs>
        <w:tab w:val="right" w:leader="dot" w:pos="9350"/>
      </w:tabs>
      <w:spacing w:before="120" w:after="40"/>
      <w:ind w:firstLine="0"/>
    </w:pPr>
    <w:rPr>
      <w:b/>
      <w:color w:val="1E3A5F"/>
    </w:rPr>
  </w:style>
  <w:style w:type="paragraph" w:styleId="TOC2">
    <w:name w:val="toc 2"/>
    <w:basedOn w:val="Normal"/>
    <w:pPr>
      <w:tabs>
        <w:tab w:val="right" w:leader="dot" w:pos="9350"/>
      </w:tabs>
      <w:spacing w:before="20" w:after="20"/>
      <w:ind w:left="420" w:firstLine="0"/>
    </w:pPr>
    <w:rPr>
      <w:color w:val="4B556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8bc715967b040b9" /><Relationship Type="http://schemas.openxmlformats.org/officeDocument/2006/relationships/numbering" Target="/word/numbering.xml" Id="R1ac4e5ab221b4e36" /><Relationship Type="http://schemas.openxmlformats.org/officeDocument/2006/relationships/image" Target="/media/image.png" Id="R8f8e0ab90d474f46" /><Relationship Type="http://schemas.openxmlformats.org/officeDocument/2006/relationships/image" Target="/media/image2.png" Id="Rb03d8619ed96491f" /><Relationship Type="http://schemas.openxmlformats.org/officeDocument/2006/relationships/header" Target="/word/header1.xml" Id="Rdc1e0caa3ac7478e" /><Relationship Type="http://schemas.openxmlformats.org/officeDocument/2006/relationships/footer" Target="/word/footer1.xml" Id="Rbc8ad60992ba43db" /><Relationship Type="http://schemas.openxmlformats.org/officeDocument/2006/relationships/settings" Target="/word/settings.xml" Id="R1114c29da4164160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3.png" Id="R475384b15cdc4842" /></Relationships>
</file>