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312" w:after="312" w:line="360" w:lineRule="auto"/>
        <w:ind w:left="0" w:right="0" w:firstLine="0"/>
        <w:jc w:val="center"/>
      </w:pPr>
      <w:r>
        <w:rPr>
          <w:rFonts w:ascii="Times New Roman" w:hAnsi="Times New Roman" w:eastAsia="宋体"/>
          <w:b/>
          <w:sz w:val="24"/>
        </w:rPr>
        <w:t>一种基于证据风险表征和非对称三支决策的计算机学科主观题自动评分方法、系统、设备及存储介质</w:t>
      </w:r>
    </w:p>
    <w:p>
      <w:pPr>
        <w:widowControl/>
        <w:spacing w:before="0" w:after="0" w:line="360" w:lineRule="auto"/>
        <w:ind w:firstLine="480" w:left="0" w:right="0"/>
        <w:jc w:val="both"/>
      </w:pPr>
      <w:r>
        <w:rPr>
          <w:rFonts w:ascii="Times New Roman" w:hAnsi="Times New Roman" w:eastAsia="宋体"/>
          <w:b w:val="0"/>
          <w:sz w:val="24"/>
        </w:rPr>
        <w:t>技术领域' -Role 'Heading</w:t>
      </w:r>
    </w:p>
    <w:p>
      <w:pPr>
        <w:widowControl/>
        <w:spacing w:before="0" w:after="0" w:line="360" w:lineRule="auto"/>
        <w:ind w:firstLine="480" w:left="0" w:right="0"/>
        <w:jc w:val="both"/>
      </w:pPr>
      <w:r>
        <w:rPr>
          <w:rFonts w:ascii="Times New Roman" w:hAnsi="Times New Roman" w:eastAsia="宋体"/>
          <w:b w:val="0"/>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widowControl/>
        <w:spacing w:before="0" w:after="0" w:line="360" w:lineRule="auto"/>
        <w:ind w:firstLine="480" w:left="0" w:right="0"/>
        <w:jc w:val="both"/>
      </w:pPr>
      <w:r>
        <w:rPr>
          <w:rFonts w:ascii="Times New Roman" w:hAnsi="Times New Roman" w:eastAsia="宋体"/>
          <w:b w:val="0"/>
          <w:sz w:val="24"/>
        </w:rPr>
        <w:t>背景技术' -Role 'Heading</w:t>
      </w:r>
    </w:p>
    <w:p>
      <w:pPr>
        <w:widowControl/>
        <w:spacing w:before="0" w:after="0" w:line="360" w:lineRule="auto"/>
        <w:ind w:firstLine="480" w:left="0" w:right="0"/>
        <w:jc w:val="both"/>
      </w:pPr>
      <w:r>
        <w:rPr>
          <w:rFonts w:ascii="Times New Roman" w:hAnsi="Times New Roman" w:eastAsia="宋体"/>
          <w:b w:val="0"/>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widowControl/>
        <w:spacing w:before="0" w:after="0" w:line="360" w:lineRule="auto"/>
        <w:ind w:firstLine="480" w:left="0" w:right="0"/>
        <w:jc w:val="both"/>
      </w:pPr>
      <w:r>
        <w:rPr>
          <w:rFonts w:ascii="Times New Roman" w:hAnsi="Times New Roman" w:eastAsia="宋体"/>
          <w:b w:val="0"/>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widowControl/>
        <w:spacing w:before="0" w:after="0" w:line="360" w:lineRule="auto"/>
        <w:ind w:firstLine="480" w:left="0" w:right="0"/>
        <w:jc w:val="both"/>
      </w:pPr>
      <w:r>
        <w:rPr>
          <w:rFonts w:ascii="Times New Roman" w:hAnsi="Times New Roman" w:eastAsia="宋体"/>
          <w:b w:val="0"/>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widowControl/>
        <w:spacing w:before="0" w:after="0" w:line="360" w:lineRule="auto"/>
        <w:ind w:firstLine="480" w:left="0" w:right="0"/>
        <w:jc w:val="both"/>
      </w:pPr>
      <w:r>
        <w:rPr>
          <w:rFonts w:ascii="Times New Roman" w:hAnsi="Times New Roman" w:eastAsia="宋体"/>
          <w:b w:val="0"/>
          <w:sz w:val="24"/>
        </w:rPr>
        <w:t>发明内容' -Role 'Heading</w:t>
      </w:r>
    </w:p>
    <w:p>
      <w:pPr>
        <w:widowControl/>
        <w:spacing w:before="0" w:after="0" w:line="360" w:lineRule="auto"/>
        <w:ind w:firstLine="480" w:left="0" w:right="0"/>
        <w:jc w:val="both"/>
      </w:pPr>
      <w:r>
        <w:rPr>
          <w:rFonts w:ascii="Times New Roman" w:hAnsi="Times New Roman" w:eastAsia="宋体"/>
          <w:b w:val="0"/>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widowControl/>
        <w:spacing w:before="0" w:after="0" w:line="360" w:lineRule="auto"/>
        <w:ind w:firstLine="480" w:left="0" w:right="0"/>
        <w:jc w:val="both"/>
      </w:pPr>
      <w:r>
        <w:rPr>
          <w:rFonts w:ascii="Times New Roman" w:hAnsi="Times New Roman" w:eastAsia="宋体"/>
          <w:b w:val="0"/>
          <w:sz w:val="24"/>
        </w:rPr>
        <w:t>为解决上述技术问题，本发明提供一种基于证据风险表征和非对称三支决策的计算机学科主观题自动评分方法，如图1所示，包括以下步骤：</w:t>
      </w:r>
    </w:p>
    <w:p>
      <w:pPr>
        <w:widowControl/>
        <w:spacing w:before="0" w:after="0" w:line="360" w:lineRule="auto"/>
        <w:ind w:firstLine="480" w:left="0" w:right="0"/>
        <w:jc w:val="both"/>
      </w:pPr>
      <w:r>
        <w:rPr>
          <w:rFonts w:ascii="Times New Roman" w:hAnsi="Times New Roman" w:eastAsia="宋体"/>
          <w:b w:val="0"/>
          <w:sz w:val="24"/>
        </w:rPr>
        <w:t>S1，接收待评分题目的题目内容、参考答案、结构化评分细则以及学生答案；所述学生答案包括答案文本和/或答题图像。</w:t>
      </w:r>
    </w:p>
    <w:p>
      <w:pPr>
        <w:widowControl/>
        <w:spacing w:before="0" w:after="0" w:line="360" w:lineRule="auto"/>
        <w:ind w:firstLine="480" w:left="0" w:right="0"/>
        <w:jc w:val="both"/>
      </w:pPr>
      <w:r>
        <w:rPr>
          <w:rFonts w:ascii="Times New Roman" w:hAnsi="Times New Roman" w:eastAsia="宋体"/>
          <w:b w:val="0"/>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widowControl/>
        <w:spacing w:before="0" w:after="0" w:line="360" w:lineRule="auto"/>
        <w:ind w:firstLine="480" w:left="0" w:right="0"/>
        <w:jc w:val="both"/>
      </w:pPr>
      <w:r>
        <w:rPr>
          <w:rFonts w:ascii="Times New Roman" w:hAnsi="Times New Roman" w:eastAsia="宋体"/>
          <w:b w:val="0"/>
          <w:sz w:val="24"/>
        </w:rPr>
        <w:t>S3，将结构化评分细则表示为由多个评分项构成的评分契约，并针对每个评分项从学生答案中抽取学生事实，建立评分项、学生事实和原始答案位置之间的证据映射。</w:t>
      </w:r>
    </w:p>
    <w:p>
      <w:pPr>
        <w:widowControl/>
        <w:spacing w:before="0" w:after="0" w:line="360" w:lineRule="auto"/>
        <w:ind w:firstLine="480" w:left="0" w:right="0"/>
        <w:jc w:val="both"/>
      </w:pPr>
      <w:r>
        <w:rPr>
          <w:rFonts w:ascii="Times New Roman" w:hAnsi="Times New Roman" w:eastAsia="宋体"/>
          <w:b w:val="0"/>
          <w:sz w:val="24"/>
        </w:rPr>
        <w:t>S4，在相同评分契约和证据映射约束下执行K个相互独立的评分探针，获得探针分数及逐评分项判定，并由所述探针分数形成基线分。</w:t>
      </w:r>
    </w:p>
    <w:p>
      <w:pPr>
        <w:widowControl/>
        <w:spacing w:before="0" w:after="0" w:line="360" w:lineRule="auto"/>
        <w:ind w:firstLine="480" w:left="0" w:right="0"/>
        <w:jc w:val="both"/>
      </w:pPr>
      <w:r>
        <w:rPr>
          <w:rFonts w:ascii="Times New Roman" w:hAnsi="Times New Roman" w:eastAsia="宋体"/>
          <w:b w:val="0"/>
          <w:sz w:val="24"/>
        </w:rPr>
        <w:t>S5，根据证据映射质量、多个评分探针的分数离散程度以及逐评分项判定一致性，分别计算证据质量风险、评分稳定性风险和评分项映射风险，并将三类风险映射为安全自动评分隶属度。</w:t>
      </w:r>
    </w:p>
    <w:p>
      <w:pPr>
        <w:widowControl/>
        <w:spacing w:before="0" w:after="0" w:line="360" w:lineRule="auto"/>
        <w:ind w:firstLine="480" w:left="0" w:right="0"/>
        <w:jc w:val="both"/>
      </w:pPr>
      <w:r>
        <w:rPr>
          <w:rFonts w:ascii="Times New Roman" w:hAnsi="Times New Roman" w:eastAsia="宋体"/>
          <w:b w:val="0"/>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widowControl/>
        <w:spacing w:before="0" w:after="0" w:line="360" w:lineRule="auto"/>
        <w:ind w:firstLine="480" w:left="0" w:right="0"/>
        <w:jc w:val="both"/>
      </w:pPr>
      <w:r>
        <w:rPr>
          <w:rFonts w:ascii="Times New Roman" w:hAnsi="Times New Roman" w:eastAsia="宋体"/>
          <w:b w:val="0"/>
          <w:sz w:val="24"/>
        </w:rPr>
        <w:t>S7，输出评分结果、逐评分项判定和三支决策路由结果；当进入负域时，评分结果为人工复核请求而非自动发布的确定分值。</w:t>
      </w:r>
    </w:p>
    <w:p>
      <w:pPr>
        <w:widowControl/>
        <w:spacing w:before="0" w:after="0" w:line="360" w:lineRule="auto"/>
        <w:ind w:firstLine="480" w:left="0" w:right="0"/>
        <w:jc w:val="both"/>
      </w:pPr>
      <w:r>
        <w:rPr>
          <w:rFonts w:ascii="Times New Roman" w:hAnsi="Times New Roman" w:eastAsia="宋体"/>
          <w:b w:val="0"/>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widowControl/>
        <w:spacing w:before="0" w:after="0" w:line="360" w:lineRule="auto"/>
        <w:ind w:firstLine="480" w:left="0" w:right="0"/>
        <w:jc w:val="both"/>
      </w:pPr>
      <w:r>
        <w:rPr>
          <w:rFonts w:ascii="Times New Roman" w:hAnsi="Times New Roman" w:eastAsia="宋体"/>
          <w:b w:val="0"/>
          <w:sz w:val="24"/>
        </w:rPr>
        <w:t>附图说明' -Role 'Heading</w:t>
      </w:r>
    </w:p>
    <w:p>
      <w:pPr>
        <w:widowControl/>
        <w:spacing w:before="0" w:after="0" w:line="360" w:lineRule="auto"/>
        <w:ind w:firstLine="480" w:left="0" w:right="0"/>
        <w:jc w:val="both"/>
      </w:pPr>
      <w:r>
        <w:rPr>
          <w:rFonts w:ascii="Times New Roman" w:hAnsi="Times New Roman" w:eastAsia="宋体"/>
          <w:b w:val="0"/>
          <w:sz w:val="24"/>
        </w:rPr>
        <w:t>图1为本发明基于三支决策的计算机学科主观题自动评分总体流程图。</w:t>
      </w:r>
    </w:p>
    <w:p>
      <w:pPr>
        <w:widowControl/>
        <w:spacing w:before="0" w:after="0" w:line="360" w:lineRule="auto"/>
        <w:ind w:firstLine="480" w:left="0" w:right="0"/>
        <w:jc w:val="both"/>
      </w:pPr>
      <w:r>
        <w:rPr>
          <w:rFonts w:ascii="Times New Roman" w:hAnsi="Times New Roman" w:eastAsia="宋体"/>
          <w:b w:val="0"/>
          <w:sz w:val="24"/>
        </w:rPr>
        <w:t>图2为本发明多模态证据构建与多探针评分流程图。</w:t>
      </w:r>
    </w:p>
    <w:p>
      <w:pPr>
        <w:widowControl/>
        <w:spacing w:before="0" w:after="0" w:line="360" w:lineRule="auto"/>
        <w:ind w:firstLine="480" w:left="0" w:right="0"/>
        <w:jc w:val="both"/>
      </w:pPr>
      <w:r>
        <w:rPr>
          <w:rFonts w:ascii="Times New Roman" w:hAnsi="Times New Roman" w:eastAsia="宋体"/>
          <w:b w:val="0"/>
          <w:sz w:val="24"/>
        </w:rPr>
        <w:t>图3为本发明三类风险与安全自动评分隶属度计算示意图。</w:t>
      </w:r>
    </w:p>
    <w:p>
      <w:pPr>
        <w:widowControl/>
        <w:spacing w:before="0" w:after="0" w:line="360" w:lineRule="auto"/>
        <w:ind w:firstLine="480" w:left="0" w:right="0"/>
        <w:jc w:val="both"/>
      </w:pPr>
      <w:r>
        <w:rPr>
          <w:rFonts w:ascii="Times New Roman" w:hAnsi="Times New Roman" w:eastAsia="宋体"/>
          <w:b w:val="0"/>
          <w:sz w:val="24"/>
        </w:rPr>
        <w:t>图4为本发明基于非对称损失双阈值的三支决策分流示意图。</w:t>
      </w:r>
    </w:p>
    <w:p>
      <w:pPr>
        <w:widowControl/>
        <w:spacing w:before="0" w:after="0" w:line="360" w:lineRule="auto"/>
        <w:ind w:firstLine="480" w:left="0" w:right="0"/>
        <w:jc w:val="both"/>
      </w:pPr>
      <w:r>
        <w:rPr>
          <w:rFonts w:ascii="Times New Roman" w:hAnsi="Times New Roman" w:eastAsia="宋体"/>
          <w:b w:val="0"/>
          <w:sz w:val="24"/>
        </w:rPr>
        <w:t>图5为本发明边界域受限仲裁流程图。</w:t>
      </w:r>
    </w:p>
    <w:p>
      <w:pPr>
        <w:widowControl/>
        <w:spacing w:before="0" w:after="0" w:line="360" w:lineRule="auto"/>
        <w:ind w:firstLine="480" w:left="0" w:right="0"/>
        <w:jc w:val="both"/>
      </w:pPr>
      <w:r>
        <w:rPr>
          <w:rFonts w:ascii="Times New Roman" w:hAnsi="Times New Roman" w:eastAsia="宋体"/>
          <w:b w:val="0"/>
          <w:sz w:val="24"/>
        </w:rPr>
        <w:t>图6为本发明自动评分系统的功能模块组成示意图。</w:t>
      </w:r>
    </w:p>
    <w:p>
      <w:pPr>
        <w:widowControl/>
        <w:spacing w:before="0" w:after="0" w:line="360" w:lineRule="auto"/>
        <w:ind w:firstLine="480" w:left="0" w:right="0"/>
        <w:jc w:val="both"/>
      </w:pPr>
      <w:r>
        <w:rPr>
          <w:rFonts w:ascii="Times New Roman" w:hAnsi="Times New Roman" w:eastAsia="宋体"/>
          <w:b w:val="0"/>
          <w:sz w:val="24"/>
        </w:rPr>
        <w:t>具体实施方式' -Role 'Heading</w:t>
      </w:r>
    </w:p>
    <w:p>
      <w:pPr>
        <w:widowControl/>
        <w:spacing w:before="0" w:after="0" w:line="360" w:lineRule="auto"/>
        <w:ind w:firstLine="480" w:left="0" w:right="0"/>
        <w:jc w:val="both"/>
      </w:pPr>
      <w:r>
        <w:rPr>
          <w:rFonts w:ascii="Times New Roman" w:hAnsi="Times New Roman" w:eastAsia="宋体"/>
          <w:b w:val="0"/>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widowControl/>
        <w:spacing w:before="0" w:after="0" w:line="360" w:lineRule="auto"/>
        <w:ind w:firstLine="480" w:left="0" w:right="0"/>
        <w:jc w:val="both"/>
      </w:pPr>
      <w:r>
        <w:rPr>
          <w:rFonts w:ascii="Times New Roman" w:hAnsi="Times New Roman" w:eastAsia="宋体"/>
          <w:b w:val="0"/>
          <w:sz w:val="24"/>
        </w:rPr>
        <w:t>实施例一：自动评分方法' -Role 'Subheading</w:t>
      </w:r>
    </w:p>
    <w:p>
      <w:pPr>
        <w:widowControl/>
        <w:spacing w:before="0" w:after="0" w:line="360" w:lineRule="auto"/>
        <w:ind w:firstLine="480" w:left="0" w:right="0"/>
        <w:jc w:val="both"/>
      </w:pPr>
      <w:r>
        <w:rPr>
          <w:rFonts w:ascii="Times New Roman" w:hAnsi="Times New Roman" w:eastAsia="宋体"/>
          <w:b w:val="0"/>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widowControl/>
        <w:spacing w:before="0" w:after="0" w:line="360" w:lineRule="auto"/>
        <w:ind w:firstLine="480" w:left="0" w:right="0"/>
        <w:jc w:val="both"/>
      </w:pPr>
      <w:r>
        <w:rPr>
          <w:rFonts w:ascii="Times New Roman" w:hAnsi="Times New Roman" w:eastAsia="宋体"/>
          <w:b w:val="0"/>
          <w:sz w:val="24"/>
        </w:rPr>
        <w:t>S = Σ(i=1…n) p_i' -Role 'Equation</w:t>
      </w:r>
    </w:p>
    <w:p>
      <w:pPr>
        <w:widowControl/>
        <w:spacing w:before="0" w:after="0" w:line="360" w:lineRule="auto"/>
        <w:ind w:firstLine="480" w:left="0" w:right="0"/>
        <w:jc w:val="both"/>
      </w:pPr>
      <w:r>
        <w:rPr>
          <w:rFonts w:ascii="Times New Roman" w:hAnsi="Times New Roman" w:eastAsia="宋体"/>
          <w:b w:val="0"/>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widowControl/>
        <w:spacing w:before="0" w:after="0" w:line="360" w:lineRule="auto"/>
        <w:ind w:firstLine="480" w:left="0" w:right="0"/>
        <w:jc w:val="both"/>
      </w:pPr>
      <w:r>
        <w:rPr>
          <w:rFonts w:ascii="Times New Roman" w:hAnsi="Times New Roman" w:eastAsia="宋体"/>
          <w:b w:val="0"/>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widowControl/>
        <w:spacing w:before="0" w:after="0" w:line="360" w:lineRule="auto"/>
        <w:ind w:firstLine="480" w:left="0" w:right="0"/>
        <w:jc w:val="both"/>
      </w:pPr>
      <w:r>
        <w:rPr>
          <w:rFonts w:ascii="Times New Roman" w:hAnsi="Times New Roman" w:eastAsia="宋体"/>
          <w:b w:val="0"/>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widowControl/>
        <w:spacing w:before="0" w:after="0" w:line="360" w:lineRule="auto"/>
        <w:ind w:firstLine="480" w:left="0" w:right="0"/>
        <w:jc w:val="both"/>
      </w:pPr>
      <w:r>
        <w:rPr>
          <w:rFonts w:ascii="Times New Roman" w:hAnsi="Times New Roman" w:eastAsia="宋体"/>
          <w:b w:val="0"/>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widowControl/>
        <w:spacing w:before="0" w:after="0" w:line="360" w:lineRule="auto"/>
        <w:ind w:firstLine="480" w:left="0" w:right="0"/>
        <w:jc w:val="both"/>
      </w:pPr>
      <w:r>
        <w:rPr>
          <w:rFonts w:ascii="Times New Roman" w:hAnsi="Times New Roman" w:eastAsia="宋体"/>
          <w:b w:val="0"/>
          <w:sz w:val="24"/>
        </w:rPr>
        <w:t>实施例二：多探针评分与基线分' -Role 'Subheading</w:t>
      </w:r>
    </w:p>
    <w:p>
      <w:pPr>
        <w:widowControl/>
        <w:spacing w:before="0" w:after="0" w:line="360" w:lineRule="auto"/>
        <w:ind w:firstLine="480" w:left="0" w:right="0"/>
        <w:jc w:val="both"/>
      </w:pPr>
      <w:r>
        <w:rPr>
          <w:rFonts w:ascii="Times New Roman" w:hAnsi="Times New Roman" w:eastAsia="宋体"/>
          <w:b w:val="0"/>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widowControl/>
        <w:spacing w:before="0" w:after="0" w:line="360" w:lineRule="auto"/>
        <w:ind w:firstLine="480" w:left="0" w:right="0"/>
        <w:jc w:val="both"/>
      </w:pPr>
      <w:r>
        <w:rPr>
          <w:rFonts w:ascii="Times New Roman" w:hAnsi="Times New Roman" w:eastAsia="宋体"/>
          <w:b w:val="0"/>
          <w:sz w:val="24"/>
        </w:rPr>
        <w:t>在一种实施方式中，基线分s_base取K个有效探针分数的算术平均值：</w:t>
      </w:r>
    </w:p>
    <w:p>
      <w:pPr>
        <w:widowControl/>
        <w:spacing w:before="0" w:after="0" w:line="360" w:lineRule="auto"/>
        <w:ind w:firstLine="480" w:left="0" w:right="0"/>
        <w:jc w:val="both"/>
      </w:pPr>
      <w:r>
        <w:rPr>
          <w:rFonts w:ascii="Times New Roman" w:hAnsi="Times New Roman" w:eastAsia="宋体"/>
          <w:b w:val="0"/>
          <w:sz w:val="24"/>
        </w:rPr>
        <w:t>s_base = (1/K) Σ(k=1…K) s_k' -Role 'Equation</w:t>
      </w:r>
    </w:p>
    <w:p>
      <w:pPr>
        <w:widowControl/>
        <w:spacing w:before="0" w:after="0" w:line="360" w:lineRule="auto"/>
        <w:ind w:firstLine="480" w:left="0" w:right="0"/>
        <w:jc w:val="both"/>
      </w:pPr>
      <w:r>
        <w:rPr>
          <w:rFonts w:ascii="Times New Roman" w:hAnsi="Times New Roman" w:eastAsia="宋体"/>
          <w:b w:val="0"/>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widowControl/>
        <w:spacing w:before="0" w:after="0" w:line="360" w:lineRule="auto"/>
        <w:ind w:firstLine="480" w:left="0" w:right="0"/>
        <w:jc w:val="both"/>
      </w:pPr>
      <w:r>
        <w:rPr>
          <w:rFonts w:ascii="Times New Roman" w:hAnsi="Times New Roman" w:eastAsia="宋体"/>
          <w:b w:val="0"/>
          <w:sz w:val="24"/>
        </w:rPr>
        <w:t>实施例三：三类风险表征' -Role 'Subheading</w:t>
      </w:r>
    </w:p>
    <w:p>
      <w:pPr>
        <w:widowControl/>
        <w:spacing w:before="0" w:after="0" w:line="360" w:lineRule="auto"/>
        <w:ind w:firstLine="480" w:left="0" w:right="0"/>
        <w:jc w:val="both"/>
      </w:pPr>
      <w:r>
        <w:rPr>
          <w:rFonts w:ascii="Times New Roman" w:hAnsi="Times New Roman" w:eastAsia="宋体"/>
          <w:b w:val="0"/>
          <w:sz w:val="24"/>
        </w:rPr>
        <w:t>在步骤S5中，首先计算证据质量风险UE。令qi为评分项ri对应的证据质量，pi为该评分项分值，满分为S，则：</w:t>
      </w:r>
    </w:p>
    <w:p>
      <w:pPr>
        <w:widowControl/>
        <w:spacing w:before="0" w:after="0" w:line="360" w:lineRule="auto"/>
        <w:ind w:firstLine="480" w:left="0" w:right="0"/>
        <w:jc w:val="both"/>
      </w:pPr>
      <w:r>
        <w:rPr>
          <w:rFonts w:ascii="Times New Roman" w:hAnsi="Times New Roman" w:eastAsia="宋体"/>
          <w:b w:val="0"/>
          <w:sz w:val="24"/>
        </w:rPr>
        <w:t>U_E = 1 - [Σ(i=1…n) p_i q_i] / S' -Role 'Equation</w:t>
      </w:r>
    </w:p>
    <w:p>
      <w:pPr>
        <w:widowControl/>
        <w:spacing w:before="0" w:after="0" w:line="360" w:lineRule="auto"/>
        <w:ind w:firstLine="480" w:left="0" w:right="0"/>
        <w:jc w:val="both"/>
      </w:pPr>
      <w:r>
        <w:rPr>
          <w:rFonts w:ascii="Times New Roman" w:hAnsi="Times New Roman" w:eastAsia="宋体"/>
          <w:b w:val="0"/>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widowControl/>
        <w:spacing w:before="0" w:after="0" w:line="360" w:lineRule="auto"/>
        <w:ind w:firstLine="480" w:left="0" w:right="0"/>
        <w:jc w:val="both"/>
      </w:pPr>
      <w:r>
        <w:rPr>
          <w:rFonts w:ascii="Times New Roman" w:hAnsi="Times New Roman" w:eastAsia="宋体"/>
          <w:b w:val="0"/>
          <w:sz w:val="24"/>
        </w:rPr>
        <w:t>其次计算评分稳定性风险US。令多个有效探针分数的极差为ds：</w:t>
      </w:r>
    </w:p>
    <w:p>
      <w:pPr>
        <w:widowControl/>
        <w:spacing w:before="0" w:after="0" w:line="360" w:lineRule="auto"/>
        <w:ind w:firstLine="480" w:left="0" w:right="0"/>
        <w:jc w:val="both"/>
      </w:pPr>
      <w:r>
        <w:rPr>
          <w:rFonts w:ascii="Times New Roman" w:hAnsi="Times New Roman" w:eastAsia="宋体"/>
          <w:b w:val="0"/>
          <w:sz w:val="24"/>
        </w:rPr>
        <w:t>d_s = max(k) s_k - min(k) s_k' -Role 'Equation</w:t>
      </w:r>
    </w:p>
    <w:p>
      <w:pPr>
        <w:widowControl/>
        <w:spacing w:before="0" w:after="0" w:line="360" w:lineRule="auto"/>
        <w:ind w:firstLine="480" w:left="0" w:right="0"/>
        <w:jc w:val="both"/>
      </w:pPr>
      <w:r>
        <w:rPr>
          <w:rFonts w:ascii="Times New Roman" w:hAnsi="Times New Roman" w:eastAsia="宋体"/>
          <w:b w:val="0"/>
          <w:sz w:val="24"/>
        </w:rPr>
        <w:t>以γS作为允许的分数离散尺度，γ为大于0的尺度系数，则：</w:t>
      </w:r>
    </w:p>
    <w:p>
      <w:pPr>
        <w:widowControl/>
        <w:spacing w:before="0" w:after="0" w:line="360" w:lineRule="auto"/>
        <w:ind w:firstLine="480" w:left="0" w:right="0"/>
        <w:jc w:val="both"/>
      </w:pPr>
      <w:r>
        <w:rPr>
          <w:rFonts w:ascii="Times New Roman" w:hAnsi="Times New Roman" w:eastAsia="宋体"/>
          <w:b w:val="0"/>
          <w:sz w:val="24"/>
        </w:rPr>
        <w:t>U_S = min(1, d_s / (γS))' -Role 'Equation</w:t>
      </w:r>
    </w:p>
    <w:p>
      <w:pPr>
        <w:widowControl/>
        <w:spacing w:before="0" w:after="0" w:line="360" w:lineRule="auto"/>
        <w:ind w:firstLine="480" w:left="0" w:right="0"/>
        <w:jc w:val="both"/>
      </w:pPr>
      <w:r>
        <w:rPr>
          <w:rFonts w:ascii="Times New Roman" w:hAnsi="Times New Roman" w:eastAsia="宋体"/>
          <w:b w:val="0"/>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widowControl/>
        <w:spacing w:before="0" w:after="0" w:line="360" w:lineRule="auto"/>
        <w:ind w:firstLine="480" w:left="0" w:right="0"/>
        <w:jc w:val="both"/>
      </w:pPr>
      <w:r>
        <w:rPr>
          <w:rFonts w:ascii="Times New Roman" w:hAnsi="Times New Roman" w:eastAsia="宋体"/>
          <w:b w:val="0"/>
          <w:sz w:val="24"/>
        </w:rPr>
        <w:t>再次计算评分项映射风险UR。令ai表示多个探针对评分项ri的判定一致度，ai∈[0,1]，则逐项共识风险为：</w:t>
      </w:r>
    </w:p>
    <w:p>
      <w:pPr>
        <w:widowControl/>
        <w:spacing w:before="0" w:after="0" w:line="360" w:lineRule="auto"/>
        <w:ind w:firstLine="480" w:left="0" w:right="0"/>
        <w:jc w:val="both"/>
      </w:pPr>
      <w:r>
        <w:rPr>
          <w:rFonts w:ascii="Times New Roman" w:hAnsi="Times New Roman" w:eastAsia="宋体"/>
          <w:b w:val="0"/>
          <w:sz w:val="24"/>
        </w:rPr>
        <w:t>U_R^cons = 1 - [Σ(i=1…n) p_i a_i] / S' -Role 'Equation</w:t>
      </w:r>
    </w:p>
    <w:p>
      <w:pPr>
        <w:widowControl/>
        <w:spacing w:before="0" w:after="0" w:line="360" w:lineRule="auto"/>
        <w:ind w:firstLine="480" w:left="0" w:right="0"/>
        <w:jc w:val="both"/>
      </w:pPr>
      <w:r>
        <w:rPr>
          <w:rFonts w:ascii="Times New Roman" w:hAnsi="Times New Roman" w:eastAsia="宋体"/>
          <w:b w:val="0"/>
          <w:sz w:val="24"/>
        </w:rPr>
        <w:t>同时计算证据冲突风险：</w:t>
      </w:r>
    </w:p>
    <w:p>
      <w:pPr>
        <w:widowControl/>
        <w:spacing w:before="0" w:after="0" w:line="360" w:lineRule="auto"/>
        <w:ind w:firstLine="480" w:left="0" w:right="0"/>
        <w:jc w:val="both"/>
      </w:pPr>
      <w:r>
        <w:rPr>
          <w:rFonts w:ascii="Times New Roman" w:hAnsi="Times New Roman" w:eastAsia="宋体"/>
          <w:b w:val="0"/>
          <w:sz w:val="24"/>
        </w:rPr>
        <w:t>U_R^evid = max(r_unsupported, r_contradiction, I_anchor_fail)' -Role 'Equation</w:t>
      </w:r>
    </w:p>
    <w:p>
      <w:pPr>
        <w:widowControl/>
        <w:spacing w:before="0" w:after="0" w:line="360" w:lineRule="auto"/>
        <w:ind w:firstLine="480" w:left="0" w:right="0"/>
        <w:jc w:val="both"/>
      </w:pPr>
      <w:r>
        <w:rPr>
          <w:rFonts w:ascii="Times New Roman" w:hAnsi="Times New Roman" w:eastAsia="宋体"/>
          <w:b w:val="0"/>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widowControl/>
        <w:spacing w:before="0" w:after="0" w:line="360" w:lineRule="auto"/>
        <w:ind w:firstLine="480" w:left="0" w:right="0"/>
        <w:jc w:val="both"/>
      </w:pPr>
      <w:r>
        <w:rPr>
          <w:rFonts w:ascii="Times New Roman" w:hAnsi="Times New Roman" w:eastAsia="宋体"/>
          <w:b w:val="0"/>
          <w:sz w:val="24"/>
        </w:rPr>
        <w:t>U_R = max(U_R^cons, U_R^evid)' -Role 'Equation</w:t>
      </w:r>
    </w:p>
    <w:p>
      <w:pPr>
        <w:widowControl/>
        <w:spacing w:before="0" w:after="0" w:line="360" w:lineRule="auto"/>
        <w:ind w:firstLine="480" w:left="0" w:right="0"/>
        <w:jc w:val="both"/>
      </w:pPr>
      <w:r>
        <w:rPr>
          <w:rFonts w:ascii="Times New Roman" w:hAnsi="Times New Roman" w:eastAsia="宋体"/>
          <w:b w:val="0"/>
          <w:sz w:val="24"/>
        </w:rPr>
        <w:t>采用最大值能够使逐项判定分歧或证据冲突中的任一高风险因素保留下来，避免不同风险之间相互抵消。上述UE、US和UR均归一化至[0,1]，数值越大表示越不适合自动发布确定分值。</w:t>
      </w:r>
    </w:p>
    <w:p>
      <w:pPr>
        <w:widowControl/>
        <w:spacing w:before="0" w:after="0" w:line="360" w:lineRule="auto"/>
        <w:ind w:firstLine="480" w:left="0" w:right="0"/>
        <w:jc w:val="both"/>
      </w:pPr>
      <w:r>
        <w:rPr>
          <w:rFonts w:ascii="Times New Roman" w:hAnsi="Times New Roman" w:eastAsia="宋体"/>
          <w:b w:val="0"/>
          <w:sz w:val="24"/>
        </w:rPr>
        <w:t>实施例四：安全自动评分隶属度与非对称三支决策' -Role 'Subheading</w:t>
      </w:r>
    </w:p>
    <w:p>
      <w:pPr>
        <w:widowControl/>
        <w:spacing w:before="0" w:after="0" w:line="360" w:lineRule="auto"/>
        <w:ind w:firstLine="480" w:left="0" w:right="0"/>
        <w:jc w:val="both"/>
      </w:pPr>
      <w:r>
        <w:rPr>
          <w:rFonts w:ascii="Times New Roman" w:hAnsi="Times New Roman" w:eastAsia="宋体"/>
          <w:b w:val="0"/>
          <w:sz w:val="24"/>
        </w:rPr>
        <w:t>如图3所示，将三类风险映射为安全自动评分隶属度μ。安全自动评分隶属度表示当前答案适合由系统自动发布评分结果的程度。采用单调逻辑映射时：</w:t>
      </w:r>
    </w:p>
    <w:p>
      <w:pPr>
        <w:widowControl/>
        <w:spacing w:before="0" w:after="0" w:line="360" w:lineRule="auto"/>
        <w:ind w:firstLine="480" w:left="0" w:right="0"/>
        <w:jc w:val="both"/>
      </w:pPr>
      <w:r>
        <w:rPr>
          <w:rFonts w:ascii="Times New Roman" w:hAnsi="Times New Roman" w:eastAsia="宋体"/>
          <w:b w:val="0"/>
          <w:sz w:val="24"/>
        </w:rPr>
        <w:t>μ = σ(b_0 - c_E U_E - c_S U_S - c_R U_R)' -Role 'Equation</w:t>
      </w:r>
    </w:p>
    <w:p>
      <w:pPr>
        <w:widowControl/>
        <w:spacing w:before="0" w:after="0" w:line="360" w:lineRule="auto"/>
        <w:ind w:firstLine="480" w:left="0" w:right="0"/>
        <w:jc w:val="both"/>
      </w:pPr>
      <w:r>
        <w:rPr>
          <w:rFonts w:ascii="Times New Roman" w:hAnsi="Times New Roman" w:eastAsia="宋体"/>
          <w:b w:val="0"/>
          <w:sz w:val="24"/>
        </w:rPr>
        <w:t>σ(z) = 1 / (1 + e^(-z))' -Role 'Equation</w:t>
      </w:r>
    </w:p>
    <w:p>
      <w:pPr>
        <w:widowControl/>
        <w:spacing w:before="0" w:after="0" w:line="360" w:lineRule="auto"/>
        <w:ind w:firstLine="480" w:left="0" w:right="0"/>
        <w:jc w:val="both"/>
      </w:pPr>
      <w:r>
        <w:rPr>
          <w:rFonts w:ascii="Times New Roman" w:hAnsi="Times New Roman" w:eastAsia="宋体"/>
          <w:b w:val="0"/>
          <w:sz w:val="24"/>
        </w:rPr>
        <w:t>其中，b0为截距，cE、cS、cR为非负系数。由于各风险项前的系数为非负数，任一风险增大都不会使μ增大，从而保证风险与自动评分适用程度之间的单调关系。</w:t>
      </w:r>
    </w:p>
    <w:p>
      <w:pPr>
        <w:widowControl/>
        <w:spacing w:before="0" w:after="0" w:line="360" w:lineRule="auto"/>
        <w:ind w:firstLine="480" w:left="0" w:right="0"/>
        <w:jc w:val="both"/>
      </w:pPr>
      <w:r>
        <w:rPr>
          <w:rFonts w:ascii="Times New Roman" w:hAnsi="Times New Roman" w:eastAsia="宋体"/>
          <w:b w:val="0"/>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widowControl/>
        <w:spacing w:before="0" w:after="0" w:line="360" w:lineRule="auto"/>
        <w:ind w:firstLine="480" w:left="0" w:right="0"/>
        <w:jc w:val="both"/>
      </w:pPr>
      <w:r>
        <w:rPr>
          <w:rFonts w:ascii="Times New Roman" w:hAnsi="Times New Roman" w:eastAsia="宋体"/>
          <w:b w:val="0"/>
          <w:sz w:val="24"/>
        </w:rPr>
        <w:t>L_POS(x) = λ_1(1-x)' -Role 'Equation</w:t>
      </w:r>
    </w:p>
    <w:p>
      <w:pPr>
        <w:widowControl/>
        <w:spacing w:before="0" w:after="0" w:line="360" w:lineRule="auto"/>
        <w:ind w:firstLine="480" w:left="0" w:right="0"/>
        <w:jc w:val="both"/>
      </w:pPr>
      <w:r>
        <w:rPr>
          <w:rFonts w:ascii="Times New Roman" w:hAnsi="Times New Roman" w:eastAsia="宋体"/>
          <w:b w:val="0"/>
          <w:sz w:val="24"/>
        </w:rPr>
        <w:t>L_BND^+(x) = λ_2(x-m),  x ≥ m' -Role 'Equation</w:t>
      </w:r>
    </w:p>
    <w:p>
      <w:pPr>
        <w:widowControl/>
        <w:spacing w:before="0" w:after="0" w:line="360" w:lineRule="auto"/>
        <w:ind w:firstLine="480" w:left="0" w:right="0"/>
        <w:jc w:val="both"/>
      </w:pPr>
      <w:r>
        <w:rPr>
          <w:rFonts w:ascii="Times New Roman" w:hAnsi="Times New Roman" w:eastAsia="宋体"/>
          <w:b w:val="0"/>
          <w:sz w:val="24"/>
        </w:rPr>
        <w:t>L_BND^-(x) = μ_2(m-x),  x &lt; m' -Role 'Equation</w:t>
      </w:r>
    </w:p>
    <w:p>
      <w:pPr>
        <w:widowControl/>
        <w:spacing w:before="0" w:after="0" w:line="360" w:lineRule="auto"/>
        <w:ind w:firstLine="480" w:left="0" w:right="0"/>
        <w:jc w:val="both"/>
      </w:pPr>
      <w:r>
        <w:rPr>
          <w:rFonts w:ascii="Times New Roman" w:hAnsi="Times New Roman" w:eastAsia="宋体"/>
          <w:b w:val="0"/>
          <w:sz w:val="24"/>
        </w:rPr>
        <w:t>L_NEG(x) = μ_1 x' -Role 'Equation</w:t>
      </w:r>
    </w:p>
    <w:p>
      <w:pPr>
        <w:widowControl/>
        <w:spacing w:before="0" w:after="0" w:line="360" w:lineRule="auto"/>
        <w:ind w:firstLine="480" w:left="0" w:right="0"/>
        <w:jc w:val="both"/>
      </w:pPr>
      <w:r>
        <w:rPr>
          <w:rFonts w:ascii="Times New Roman" w:hAnsi="Times New Roman" w:eastAsia="宋体"/>
          <w:b w:val="0"/>
          <w:sz w:val="24"/>
        </w:rPr>
        <w:t>通过令正域损失与高隶属度边界域损失相等、负域损失与低隶属度边界域损失相等，得到上阈值α和下阈值β：</w:t>
      </w:r>
    </w:p>
    <w:p>
      <w:pPr>
        <w:widowControl/>
        <w:spacing w:before="0" w:after="0" w:line="360" w:lineRule="auto"/>
        <w:ind w:firstLine="480" w:left="0" w:right="0"/>
        <w:jc w:val="both"/>
      </w:pPr>
      <w:r>
        <w:rPr>
          <w:rFonts w:ascii="Times New Roman" w:hAnsi="Times New Roman" w:eastAsia="宋体"/>
          <w:b w:val="0"/>
          <w:sz w:val="24"/>
        </w:rPr>
        <w:t>α = (λ_1 + λ_2 m) / (λ_1 + λ_2)' -Role 'Equation</w:t>
      </w:r>
    </w:p>
    <w:p>
      <w:pPr>
        <w:widowControl/>
        <w:spacing w:before="0" w:after="0" w:line="360" w:lineRule="auto"/>
        <w:ind w:firstLine="480" w:left="0" w:right="0"/>
        <w:jc w:val="both"/>
      </w:pPr>
      <w:r>
        <w:rPr>
          <w:rFonts w:ascii="Times New Roman" w:hAnsi="Times New Roman" w:eastAsia="宋体"/>
          <w:b w:val="0"/>
          <w:sz w:val="24"/>
        </w:rPr>
        <w:t>β = μ_2 m / (μ_1 + μ_2)' -Role 'Equation</w:t>
      </w:r>
    </w:p>
    <w:p>
      <w:pPr>
        <w:widowControl/>
        <w:spacing w:before="0" w:after="0" w:line="360" w:lineRule="auto"/>
        <w:ind w:firstLine="480" w:left="0" w:right="0"/>
        <w:jc w:val="both"/>
      </w:pPr>
      <w:r>
        <w:rPr>
          <w:rFonts w:ascii="Times New Roman" w:hAnsi="Times New Roman" w:eastAsia="宋体"/>
          <w:b w:val="0"/>
          <w:sz w:val="24"/>
        </w:rPr>
        <w:t>参数选择应满足0≤β&lt;α≤1。由于λ1、λ2、μ1和μ2可以分别表示不同动作的代价，上阈值和下阈值不必关于0.5对称，从而适应错误自动给分与人工复核成本不相同的评分场景。</w:t>
      </w:r>
    </w:p>
    <w:p>
      <w:pPr>
        <w:widowControl/>
        <w:spacing w:before="0" w:after="0" w:line="360" w:lineRule="auto"/>
        <w:ind w:firstLine="480" w:left="0" w:right="0"/>
        <w:jc w:val="both"/>
      </w:pPr>
      <w:r>
        <w:rPr>
          <w:rFonts w:ascii="Times New Roman" w:hAnsi="Times New Roman" w:eastAsia="宋体"/>
          <w:b w:val="0"/>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widowControl/>
        <w:spacing w:before="0" w:after="0" w:line="360" w:lineRule="auto"/>
        <w:ind w:firstLine="480" w:left="0" w:right="0"/>
        <w:jc w:val="both"/>
      </w:pPr>
      <w:r>
        <w:rPr>
          <w:rFonts w:ascii="Times New Roman" w:hAnsi="Times New Roman" w:eastAsia="宋体"/>
          <w:b w:val="0"/>
          <w:sz w:val="24"/>
        </w:rPr>
        <w:t>实施例五：边界域受限仲裁' -Role 'Subheading</w:t>
      </w:r>
    </w:p>
    <w:p>
      <w:pPr>
        <w:widowControl/>
        <w:spacing w:before="0" w:after="0" w:line="360" w:lineRule="auto"/>
        <w:ind w:firstLine="480" w:left="0" w:right="0"/>
        <w:jc w:val="both"/>
      </w:pPr>
      <w:r>
        <w:rPr>
          <w:rFonts w:ascii="Times New Roman" w:hAnsi="Times New Roman" w:eastAsia="宋体"/>
          <w:b w:val="0"/>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widowControl/>
        <w:spacing w:before="0" w:after="0" w:line="360" w:lineRule="auto"/>
        <w:ind w:firstLine="480" w:left="0" w:right="0"/>
        <w:jc w:val="both"/>
      </w:pPr>
      <w:r>
        <w:rPr>
          <w:rFonts w:ascii="Times New Roman" w:hAnsi="Times New Roman" w:eastAsia="宋体"/>
          <w:b w:val="0"/>
          <w:sz w:val="24"/>
        </w:rPr>
        <w:t>δ_evid = M - O' -Role 'Equation</w:t>
      </w:r>
    </w:p>
    <w:p>
      <w:pPr>
        <w:widowControl/>
        <w:spacing w:before="0" w:after="0" w:line="360" w:lineRule="auto"/>
        <w:ind w:firstLine="480" w:left="0" w:right="0"/>
        <w:jc w:val="both"/>
      </w:pPr>
      <w:r>
        <w:rPr>
          <w:rFonts w:ascii="Times New Roman" w:hAnsi="Times New Roman" w:eastAsia="宋体"/>
          <w:b w:val="0"/>
          <w:sz w:val="24"/>
        </w:rPr>
        <w:t>候选分相对于基线分的建议修正量为：</w:t>
      </w:r>
    </w:p>
    <w:p>
      <w:pPr>
        <w:widowControl/>
        <w:spacing w:before="0" w:after="0" w:line="360" w:lineRule="auto"/>
        <w:ind w:firstLine="480" w:left="0" w:right="0"/>
        <w:jc w:val="both"/>
      </w:pPr>
      <w:r>
        <w:rPr>
          <w:rFonts w:ascii="Times New Roman" w:hAnsi="Times New Roman" w:eastAsia="宋体"/>
          <w:b w:val="0"/>
          <w:sz w:val="24"/>
        </w:rPr>
        <w:t>δ_prop = c - s_base' -Role 'Equation</w:t>
      </w:r>
    </w:p>
    <w:p>
      <w:pPr>
        <w:widowControl/>
        <w:spacing w:before="0" w:after="0" w:line="360" w:lineRule="auto"/>
        <w:ind w:firstLine="480" w:left="0" w:right="0"/>
        <w:jc w:val="both"/>
      </w:pPr>
      <w:r>
        <w:rPr>
          <w:rFonts w:ascii="Times New Roman" w:hAnsi="Times New Roman" w:eastAsia="宋体"/>
          <w:b w:val="0"/>
          <w:sz w:val="24"/>
        </w:rPr>
        <w:t>设r∈(0,1]为单次仲裁允许修正的满分比例，仅当δprop与δevid方向一致时接受修正，并进行限幅：</w:t>
      </w:r>
    </w:p>
    <w:p>
      <w:pPr>
        <w:widowControl/>
        <w:spacing w:before="0" w:after="0" w:line="360" w:lineRule="auto"/>
        <w:ind w:firstLine="480" w:left="0" w:right="0"/>
        <w:jc w:val="both"/>
      </w:pPr>
      <w:r>
        <w:rPr>
          <w:rFonts w:ascii="Times New Roman" w:hAnsi="Times New Roman" w:eastAsia="宋体"/>
          <w:b w:val="0"/>
          <w:sz w:val="24"/>
        </w:rPr>
        <w:t>δ_acc = sign(δ_evid) · min(|δ_prop|, |δ_evid|, rS)' -Role 'Equation</w:t>
      </w:r>
    </w:p>
    <w:p>
      <w:pPr>
        <w:widowControl/>
        <w:spacing w:before="0" w:after="0" w:line="360" w:lineRule="auto"/>
        <w:ind w:firstLine="480" w:left="0" w:right="0"/>
        <w:jc w:val="both"/>
      </w:pPr>
      <w:r>
        <w:rPr>
          <w:rFonts w:ascii="Times New Roman" w:hAnsi="Times New Roman" w:eastAsia="宋体"/>
          <w:b w:val="0"/>
          <w:sz w:val="24"/>
        </w:rPr>
        <w:t>f_BND = clip_[0,S](s_base + δ_acc)' -Role 'Equation</w:t>
      </w:r>
    </w:p>
    <w:p>
      <w:pPr>
        <w:widowControl/>
        <w:spacing w:before="0" w:after="0" w:line="360" w:lineRule="auto"/>
        <w:ind w:firstLine="480" w:left="0" w:right="0"/>
        <w:jc w:val="both"/>
      </w:pPr>
      <w:r>
        <w:rPr>
          <w:rFonts w:ascii="Times New Roman" w:hAnsi="Times New Roman" w:eastAsia="宋体"/>
          <w:b w:val="0"/>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widowControl/>
        <w:spacing w:before="0" w:after="0" w:line="360" w:lineRule="auto"/>
        <w:ind w:firstLine="480" w:left="0" w:right="0"/>
        <w:jc w:val="both"/>
      </w:pPr>
      <w:r>
        <w:rPr>
          <w:rFonts w:ascii="Times New Roman" w:hAnsi="Times New Roman" w:eastAsia="宋体"/>
          <w:b w:val="0"/>
          <w:sz w:val="24"/>
        </w:rPr>
        <w:t>实施例六：计算机学科主观题数据集与适用场景' -Role 'Subheading</w:t>
      </w:r>
    </w:p>
    <w:p>
      <w:pPr>
        <w:widowControl/>
        <w:spacing w:before="0" w:after="0" w:line="360" w:lineRule="auto"/>
        <w:ind w:firstLine="480" w:left="0" w:right="0"/>
        <w:jc w:val="both"/>
      </w:pPr>
      <w:r>
        <w:rPr>
          <w:rFonts w:ascii="Times New Roman" w:hAnsi="Times New Roman" w:eastAsia="宋体"/>
          <w:b w:val="0"/>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widowControl/>
        <w:spacing w:before="0" w:after="0" w:line="360" w:lineRule="auto"/>
        <w:ind w:firstLine="480" w:left="0" w:right="0"/>
        <w:jc w:val="both"/>
      </w:pPr>
      <w:r>
        <w:rPr>
          <w:rFonts w:ascii="Times New Roman" w:hAnsi="Times New Roman" w:eastAsia="宋体"/>
          <w:b w:val="0"/>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widowControl/>
        <w:spacing w:before="0" w:after="0" w:line="360" w:lineRule="auto"/>
        <w:ind w:firstLine="480" w:left="0" w:right="0"/>
        <w:jc w:val="both"/>
      </w:pPr>
      <w:r>
        <w:rPr>
          <w:rFonts w:ascii="Times New Roman" w:hAnsi="Times New Roman" w:eastAsia="宋体"/>
          <w:b w:val="0"/>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widowControl/>
        <w:spacing w:before="0" w:after="0" w:line="360" w:lineRule="auto"/>
        <w:ind w:firstLine="480" w:left="0" w:right="0"/>
        <w:jc w:val="both"/>
      </w:pPr>
      <w:r>
        <w:rPr>
          <w:rFonts w:ascii="Times New Roman" w:hAnsi="Times New Roman" w:eastAsia="宋体"/>
          <w:b w:val="0"/>
          <w:sz w:val="24"/>
        </w:rPr>
        <w:t>实施例七：自动评分系统、电子设备及存储介质' -Role 'Subheading</w:t>
      </w:r>
    </w:p>
    <w:p>
      <w:pPr>
        <w:widowControl/>
        <w:spacing w:before="0" w:after="0" w:line="360" w:lineRule="auto"/>
        <w:ind w:firstLine="480" w:left="0" w:right="0"/>
        <w:jc w:val="both"/>
      </w:pPr>
      <w:r>
        <w:rPr>
          <w:rFonts w:ascii="Times New Roman" w:hAnsi="Times New Roman" w:eastAsia="宋体"/>
          <w:b w:val="0"/>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widowControl/>
        <w:spacing w:before="0" w:after="0" w:line="360" w:lineRule="auto"/>
        <w:ind w:firstLine="480" w:left="0" w:right="0"/>
        <w:jc w:val="both"/>
      </w:pPr>
      <w:r>
        <w:rPr>
          <w:rFonts w:ascii="Times New Roman" w:hAnsi="Times New Roman" w:eastAsia="宋体"/>
          <w:b w:val="0"/>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widowControl/>
        <w:spacing w:before="0" w:after="0" w:line="360" w:lineRule="auto"/>
        <w:ind w:firstLine="480" w:left="0" w:right="0"/>
        <w:jc w:val="both"/>
      </w:pPr>
      <w:r>
        <w:rPr>
          <w:rFonts w:ascii="Times New Roman" w:hAnsi="Times New Roman" w:eastAsia="宋体"/>
          <w:b w:val="0"/>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widowControl/>
        <w:spacing w:before="0" w:after="0" w:line="360" w:lineRule="auto"/>
        <w:ind w:firstLine="480" w:left="0" w:right="0"/>
        <w:jc w:val="both"/>
      </w:pPr>
      <w:r>
        <w:rPr>
          <w:rFonts w:ascii="Times New Roman" w:hAnsi="Times New Roman" w:eastAsia="宋体"/>
          <w:b w:val="0"/>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pgSz w:w="11906" w:h="16838"/>
          <w:pgMar w:top="1417" w:right="1417" w:bottom="1417" w:left="1417" w:header="720" w:footer="720" w:gutter="0"/>
          <w:cols w:space="720"/>
          <w:docGrid w:linePitch="360"/>
        </w:sectPr>
      </w:pPr>
    </w:p>
    <w:p>
      <w:pPr>
        <w:keepNext/>
        <w:widowControl/>
        <w:spacing w:before="0" w:after="240" w:line="360" w:lineRule="auto"/>
        <w:ind w:left="0" w:right="0" w:firstLine="0"/>
        <w:jc w:val="center"/>
      </w:pPr>
      <w:r>
        <w:rPr>
          <w:rFonts w:ascii="Times New Roman" w:hAnsi="Times New Roman" w:eastAsia="宋体"/>
          <w:b/>
          <w:sz w:val="24"/>
        </w:rPr>
        <w:t>图1</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【附图插入位置：图1 基于三支决策的计算机学科主观题自动评分总体流程图】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图2</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【附图插入位置：图2 多模态证据构建与多探针评分流程图】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图3</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【附图插入位置：图3 三类风险与安全自动评分隶属度计算示意图】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图4</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【附图插入位置：图4 基于非对称损失双阈值的三支决策分流示意图】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图5</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【附图插入位置：图5 边界域受限仲裁流程图】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图6</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【附图插入位置：图6 自动评分系统的功能模块组成示意图】</w:t>
            </w:r>
          </w:p>
        </w:tc>
      </w:tr>
    </w:tbl>
    <w:p>
      <w:pPr>
        <w:sectPr>
          <w:pgSz w:w="11906" w:h="16838"/>
          <w:pgMar w:top="1417" w:right="1417" w:bottom="1417" w:left="1417" w:header="720" w:footer="720" w:gutter="0"/>
          <w:cols w:space="720"/>
          <w:docGrid w:linePitch="360"/>
        </w:sectPr>
      </w:pPr>
    </w:p>
    <w:p>
      <w:pPr>
        <w:widowControl/>
        <w:spacing w:before="0" w:after="0" w:line="360" w:lineRule="auto"/>
        <w:ind w:left="0" w:right="0" w:firstLine="480"/>
        <w:jc w:val="both"/>
      </w:pPr>
      <w:r>
        <w:rPr>
          <w:rFonts w:ascii="Times New Roman" w:hAnsi="Times New Roman" w:eastAsia="宋体"/>
          <w:b w:val="0"/>
          <w:sz w:val="24"/>
        </w:rPr>
        <w:t>1. 一种基于证据风险表征和非对称三支决策的计算机学科主观题自动评分方法，其特征在于，包括：S1，接收题目内容、参考答案、结构化评分细则以及学生答案，所述学生答案包括答案文本和/或答题图像；S2，对所述学生答案执行答案规范化和答案类型识别；S3，将所述结构化评分细则表示为多个评分项，针对各评分项抽取学生事实并建立评分项、学生事实与原始答案位置之间的证据映射；S4，在相同评分项和证据映射约束下执行多个相互独立的评分探针，根据各评分探针输出的探针分数和逐评分项判定形成基线分；S5，根据所述证据映射、探针分数和逐评分项判定，计算证据质量风险、评分稳定性风险和评分项映射风险，并将所述风险映射为安全自动评分隶属度；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S7，输出评分结果、逐评分项判定和三支决策路由结果。</w:t>
      </w:r>
    </w:p>
    <w:p>
      <w:pPr>
        <w:widowControl/>
        <w:spacing w:before="0" w:after="0" w:line="360" w:lineRule="auto"/>
        <w:ind w:left="0" w:right="0" w:firstLine="480"/>
        <w:jc w:val="both"/>
      </w:pPr>
      <w:r>
        <w:rPr>
          <w:rFonts w:ascii="Times New Roman" w:hAnsi="Times New Roman" w:eastAsia="宋体"/>
          <w:b w:val="0"/>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widowControl/>
        <w:spacing w:before="0" w:after="0" w:line="360" w:lineRule="auto"/>
        <w:ind w:left="0" w:right="0" w:firstLine="480"/>
        <w:jc w:val="both"/>
      </w:pPr>
      <w:r>
        <w:rPr>
          <w:rFonts w:ascii="Times New Roman" w:hAnsi="Times New Roman" w:eastAsia="宋体"/>
          <w:b w:val="0"/>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widowControl/>
        <w:spacing w:before="0" w:after="0" w:line="360" w:lineRule="auto"/>
        <w:ind w:left="0" w:right="0" w:firstLine="480"/>
        <w:jc w:val="both"/>
      </w:pPr>
      <w:r>
        <w:rPr>
          <w:rFonts w:ascii="Times New Roman" w:hAnsi="Times New Roman" w:eastAsia="宋体"/>
          <w:b w:val="0"/>
          <w:sz w:val="24"/>
        </w:rPr>
        <w:t>4. 根据权利要求1所述的方法，其特征在于，第k个评分探针输出探针分数s_k、各评分项给分值、判定状态和引用的学生事实标识，且一个评分探针不能读取其他评分探针的分数或理由；基线分为s_base=(1/K)Σs_k，其中K为有效评分探针数量。</w:t>
      </w:r>
    </w:p>
    <w:p>
      <w:pPr>
        <w:widowControl/>
        <w:spacing w:before="0" w:after="0" w:line="360" w:lineRule="auto"/>
        <w:ind w:left="0" w:right="0" w:firstLine="480"/>
        <w:jc w:val="both"/>
      </w:pPr>
      <w:r>
        <w:rPr>
          <w:rFonts w:ascii="Times New Roman" w:hAnsi="Times New Roman" w:eastAsia="宋体"/>
          <w:b w:val="0"/>
          <w:sz w:val="24"/>
        </w:rPr>
        <w:t>5. 根据权利要求1所述的方法，其特征在于，满分S=Σp_i，证据质量风险U_E=1-[Σ(p_iq_i)]/S，其中p_i为第i个评分项的分值，q_i为第i个评分项的证据质量。</w:t>
      </w:r>
    </w:p>
    <w:p>
      <w:pPr>
        <w:widowControl/>
        <w:spacing w:before="0" w:after="0" w:line="360" w:lineRule="auto"/>
        <w:ind w:left="0" w:right="0" w:firstLine="480"/>
        <w:jc w:val="both"/>
      </w:pPr>
      <w:r>
        <w:rPr>
          <w:rFonts w:ascii="Times New Roman" w:hAnsi="Times New Roman" w:eastAsia="宋体"/>
          <w:b w:val="0"/>
          <w:sz w:val="24"/>
        </w:rPr>
        <w:t>6. 根据权利要求1所述的方法，其特征在于，令d_s=max(s_k)-min(s_k)，评分稳定性风险U_S=min(1,d_s/(γS))，其中γ为大于0的分数离散尺度系数。</w:t>
      </w:r>
    </w:p>
    <w:p>
      <w:pPr>
        <w:widowControl/>
        <w:spacing w:before="0" w:after="0" w:line="360" w:lineRule="auto"/>
        <w:ind w:left="0" w:right="0" w:firstLine="480"/>
        <w:jc w:val="both"/>
      </w:pPr>
      <w:r>
        <w:rPr>
          <w:rFonts w:ascii="Times New Roman" w:hAnsi="Times New Roman" w:eastAsia="宋体"/>
          <w:b w:val="0"/>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widowControl/>
        <w:spacing w:before="0" w:after="0" w:line="360" w:lineRule="auto"/>
        <w:ind w:left="0" w:right="0" w:firstLine="480"/>
        <w:jc w:val="both"/>
      </w:pPr>
      <w:r>
        <w:rPr>
          <w:rFonts w:ascii="Times New Roman" w:hAnsi="Times New Roman" w:eastAsia="宋体"/>
          <w:b w:val="0"/>
          <w:sz w:val="24"/>
        </w:rPr>
        <w:t>8. 根据权利要求1所述的方法，其特征在于，所述安全自动评分隶属度μ=σ(b_0-c_EU_E-c_SU_S-c_RU_R)，σ(z)=1/(1+e^(-z))，其中b_0为截距，c_E、c_S、c_R为非负系数。</w:t>
      </w:r>
    </w:p>
    <w:p>
      <w:pPr>
        <w:widowControl/>
        <w:spacing w:before="0" w:after="0" w:line="360" w:lineRule="auto"/>
        <w:ind w:left="0" w:right="0" w:firstLine="480"/>
        <w:jc w:val="both"/>
      </w:pPr>
      <w:r>
        <w:rPr>
          <w:rFonts w:ascii="Times New Roman" w:hAnsi="Times New Roman" w:eastAsia="宋体"/>
          <w:b w:val="0"/>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widowControl/>
        <w:spacing w:before="0" w:after="0" w:line="360" w:lineRule="auto"/>
        <w:ind w:left="0" w:right="0" w:firstLine="480"/>
        <w:jc w:val="both"/>
      </w:pPr>
      <w:r>
        <w:rPr>
          <w:rFonts w:ascii="Times New Roman" w:hAnsi="Times New Roman" w:eastAsia="宋体"/>
          <w:b w:val="0"/>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widowControl/>
        <w:spacing w:before="0" w:after="0" w:line="360" w:lineRule="auto"/>
        <w:ind w:left="0" w:right="0" w:firstLine="480"/>
        <w:jc w:val="both"/>
      </w:pPr>
      <w:r>
        <w:rPr>
          <w:rFonts w:ascii="Times New Roman" w:hAnsi="Times New Roman" w:eastAsia="宋体"/>
          <w:b w:val="0"/>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widowControl/>
        <w:spacing w:before="0" w:after="0" w:line="360" w:lineRule="auto"/>
        <w:ind w:left="0" w:right="0" w:firstLine="480"/>
        <w:jc w:val="both"/>
      </w:pPr>
      <w:r>
        <w:rPr>
          <w:rFonts w:ascii="Times New Roman" w:hAnsi="Times New Roman" w:eastAsia="宋体"/>
          <w:b w:val="0"/>
          <w:sz w:val="24"/>
        </w:rPr>
        <w:t>12. 一种基于证据风险表征和非对称三支决策的计算机学科主观题自动评分系统，其特征在于，包括：数据接入模块，用于接收题目、参考答案、结构化评分细则以及学生答案；预处理与证据抽取模块，用于执行答案规范化、答案类型识别、学生事实抽取和逐评分项证据映射；多探针评分模块，用于执行多个独立评分探针并形成基线分；风险表征模块，用于计算证据质量风险、评分稳定性风险、评分项映射风险和安全自动评分隶属度；三支决策模块，用于根据硬拒判条件及上阈值、下阈值确定正域、边界域或负域；边界域受限仲裁模块，用于对边界域样本执行证据方向约束和修正幅度约束；结果输出模块，用于输出评分结果、逐评分项判定、路由结果和人工复核请求。</w:t>
      </w:r>
    </w:p>
    <w:p>
      <w:pPr>
        <w:widowControl/>
        <w:spacing w:before="0" w:after="0" w:line="360" w:lineRule="auto"/>
        <w:ind w:left="0" w:right="0" w:firstLine="480"/>
        <w:jc w:val="both"/>
      </w:pPr>
      <w:r>
        <w:rPr>
          <w:rFonts w:ascii="Times New Roman" w:hAnsi="Times New Roman" w:eastAsia="宋体"/>
          <w:b w:val="0"/>
          <w:sz w:val="24"/>
        </w:rPr>
        <w:t>13. 一种电子设备，包括处理器和存储器，其特征在于，所述存储器中存储有计算机程序，所述计算机程序被所述处理器执行时，使所述处理器实现权利要求1至11中任一项所述的方法。</w:t>
      </w:r>
    </w:p>
    <w:p>
      <w:pPr>
        <w:widowControl/>
        <w:spacing w:before="0" w:after="0" w:line="360" w:lineRule="auto"/>
        <w:ind w:left="0" w:right="0" w:firstLine="480"/>
        <w:jc w:val="both"/>
      </w:pPr>
      <w:r>
        <w:rPr>
          <w:rFonts w:ascii="Times New Roman" w:hAnsi="Times New Roman" w:eastAsia="宋体"/>
          <w:b w:val="0"/>
          <w:sz w:val="24"/>
        </w:rPr>
        <w:t>14. 一种计算机可读存储介质，其上存储有计算机程序，其特征在于，所述计算机程序被处理器执行时，实现权利要求1至11中任一项所述的方法。</w:t>
      </w:r>
    </w:p>
    <w:p>
      <w:pPr>
        <w:sectPr>
          <w:pgSz w:w="11906" w:h="16838"/>
          <w:pgMar w:top="1417" w:right="1417" w:bottom="1417" w:left="1417" w:header="720" w:footer="720" w:gutter="0"/>
          <w:cols w:space="720"/>
          <w:docGrid w:linePitch="360"/>
        </w:sectPr>
      </w:pPr>
    </w:p>
    <w:p>
      <w:pPr>
        <w:widowControl/>
        <w:spacing w:before="0" w:after="0" w:line="360" w:lineRule="auto"/>
        <w:ind w:left="0" w:right="0" w:firstLine="480"/>
        <w:jc w:val="both"/>
      </w:pPr>
      <w:r>
        <w:rPr>
          <w:rFonts w:ascii="Times New Roman" w:hAnsi="Times New Roman" w:eastAsia="宋体"/>
          <w:b w:val="0"/>
          <w:sz w:val="24"/>
        </w:rPr>
        <w:t>本发明公开一种基于证据风险表征和非对称三支决策的计算机学科主观题自动评分方法、系统、设备及存储介质。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pgSz w:w="11906" w:h="16838"/>
          <w:pgMar w:top="1417" w:right="1417" w:bottom="1417" w:left="1417" w:header="720" w:footer="720" w:gutter="0"/>
          <w:cols w:space="720"/>
          <w:docGrid w:linePitch="360"/>
        </w:sectPr>
      </w:pPr>
    </w:p>
    <w:p>
      <w:pPr>
        <w:keepNext/>
        <w:widowControl/>
        <w:spacing w:before="0" w:after="240" w:line="360" w:lineRule="auto"/>
        <w:ind w:left="0" w:right="0" w:firstLine="0"/>
        <w:jc w:val="center"/>
      </w:pPr>
      <w:r>
        <w:rPr>
          <w:rFonts w:ascii="Times New Roman" w:hAnsi="Times New Roman" w:eastAsia="宋体"/>
          <w:b/>
          <w:sz w:val="24"/>
        </w:rPr>
        <w:t>图1</w:t>
      </w:r>
    </w:p>
    <w:tbl>
      <w:tblPr>
        <w:tblW w:type="dxa" w:w="9072"/>
        <w:tblLayout w:type="fixed"/>
        <w:tblLook w:firstColumn="1" w:firstRow="1" w:lastColumn="0" w:lastRow="0" w:noHBand="0" w:noVBand="1" w:val="04A0"/>
      </w:tblPr>
      <w:tblGrid>
        <w:gridCol w:w="9072"/>
      </w:tblGrid>
      <w:tr>
        <w:trPr>
          <w:trHeight w:val="8504"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【附图插入位置：图1 基于三支决策的计算机学科主观题自动评分总体流程图（摘要附图）】</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一种基于证据风险表征和非对称三支决策的计算机学科主观题自动评分方法、系统、设备及存储介质</dc:title>
  <dc:subject>发明专利申请文件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