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3B5C"/>
          <w:sz w:val="44"/>
        </w:rPr>
        <w:t>基于物理+AI的智慧水务</w:t>
        <w:br/>
        <w:t>多参数水质监测与污染智能预警系统</w:t>
      </w:r>
    </w:p>
    <w:p>
      <w:pPr>
        <w:jc w:val="center"/>
      </w:pPr>
      <w:r>
        <w:rPr>
          <w:rFonts w:ascii="微软雅黑" w:hAnsi="微软雅黑" w:eastAsia="微软雅黑"/>
          <w:color w:val="2E5C8A"/>
          <w:sz w:val="28"/>
        </w:rPr>
        <w:t>9人团队 · 分工与开发计划（第0–4周）</w:t>
      </w:r>
    </w:p>
    <w:p>
      <w:pPr>
        <w:jc w:val="center"/>
      </w:pPr>
      <w:r>
        <w:rPr>
          <w:rFonts w:ascii="微软雅黑" w:hAnsi="微软雅黑" w:eastAsia="微软雅黑"/>
          <w:sz w:val="21"/>
        </w:rPr>
        <w:t>队长：王欣（技术总负责/系统整合）   团队人数：9人</w:t>
        <w:br/>
        <w:t>依据：腾讯三项命题本科生参赛指南（物理与AI智慧水务）＋ 揭榜挂帅项目指导宣讲会议纪要</w:t>
        <w:br/>
        <w:t>编制日期：2026-09-16</w:t>
      </w:r>
    </w:p>
    <w:p/>
    <w:p>
      <w:pPr>
        <w:jc w:val="center"/>
      </w:pPr>
      <w:r>
        <w:rPr>
          <w:rFonts w:ascii="微软雅黑" w:hAnsi="微软雅黑" w:eastAsia="微软雅黑"/>
          <w:color w:val="888888"/>
          <w:sz w:val="18"/>
        </w:rPr>
        <w:t>本计划书直接对应命题交付物中的"开发计划"章节，可提交报名系统并分发给各成员。</w:t>
        <w:br/>
        <w:t>文中所有指标、工期、数值目标均来自指南，需在实际开发中逐项验证，严禁直接写成"已达标"。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3B5C"/>
        </w:rPr>
        <w:t>一、命题硬指标速查（必须满足，先逐条确认口径）</w:t>
      </w:r>
    </w:p>
    <w:p>
      <w:r>
        <w:rPr>
          <w:rFonts w:ascii="微软雅黑" w:hAnsi="微软雅黑" w:eastAsia="微软雅黑"/>
          <w:b w:val="0"/>
          <w:sz w:val="20"/>
        </w:rPr>
        <w:t>以下 7 条是命题"答题要求"中的硬性指标。指南第10页强调：开学第一周就要带着这张表找指导老师，向命题方确认每一项的计算口径，再决定买什么、借什么。凡口径不清的，先记下来找老师确认，不要凭自己理解开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54"/>
            <w:shd w:val="clear" w:color="auto" w:fill="2E5C8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2381"/>
            <w:shd w:val="clear" w:color="auto" w:fill="2E5C8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硬性指标</w:t>
            </w:r>
          </w:p>
        </w:tc>
        <w:tc>
          <w:tcPr>
            <w:tcW w:type="dxa" w:w="2835"/>
            <w:shd w:val="clear" w:color="auto" w:fill="2E5C8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白话理解</w:t>
            </w:r>
          </w:p>
        </w:tc>
        <w:tc>
          <w:tcPr>
            <w:tcW w:type="dxa" w:w="3969"/>
            <w:shd w:val="clear" w:color="auto" w:fill="2E5C8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开工前必须向老师/命题方确认的事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9"/>
              </w:rPr>
              <w:t>不少于20项水质参数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能给出20种有明确意义的测量或估计结果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9"/>
              </w:rPr>
              <w:t>哪些参数算数？模型估计能否计入？同一个样品的20个波长读数≠20项参数</w:t>
            </w:r>
          </w:p>
        </w:tc>
      </w:tr>
      <w:tr>
        <w:tc>
          <w:tcPr>
            <w:tcW w:type="dxa" w:w="454"/>
            <w:shd w:val="clear" w:color="auto" w:fill="EEF3F8"/>
          </w:tcPr>
          <w:p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2381"/>
            <w:shd w:val="clear" w:color="auto" w:fill="EEF3F8"/>
          </w:tcPr>
          <w:p>
            <w:r/>
            <w:r>
              <w:rPr>
                <w:rFonts w:ascii="微软雅黑" w:hAnsi="微软雅黑" w:eastAsia="微软雅黑"/>
                <w:sz w:val="19"/>
              </w:rPr>
              <w:t>采集到预警全链路≤1毫秒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rFonts w:ascii="微软雅黑" w:hAnsi="微软雅黑" w:eastAsia="微软雅黑"/>
                <w:sz w:val="19"/>
              </w:rPr>
              <w:t>从信号开始到报警输出的全部处理&lt;0.001秒</w:t>
            </w:r>
          </w:p>
        </w:tc>
        <w:tc>
          <w:tcPr>
            <w:tcW w:type="dxa" w:w="3969"/>
            <w:shd w:val="clear" w:color="auto" w:fill="EEF3F8"/>
          </w:tcPr>
          <w:p>
            <w:r/>
            <w:r>
              <w:rPr>
                <w:rFonts w:ascii="微软雅黑" w:hAnsi="微软雅黑" w:eastAsia="微软雅黑"/>
                <w:sz w:val="19"/>
              </w:rPr>
              <w:t>从哪个信号计时？到哪个报警输出结束？是否要求20项同毫秒产生新测量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9"/>
              </w:rPr>
              <w:t>整机功耗≤5W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整台设备工作时消耗的电功率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9"/>
              </w:rPr>
              <w:t>测平均还是峰值？泵、光源、通信如何计入？外置附件算不算</w:t>
            </w:r>
          </w:p>
        </w:tc>
      </w:tr>
      <w:tr>
        <w:tc>
          <w:tcPr>
            <w:tcW w:type="dxa" w:w="454"/>
            <w:shd w:val="clear" w:color="auto" w:fill="EEF3F8"/>
          </w:tcPr>
          <w:p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2381"/>
            <w:shd w:val="clear" w:color="auto" w:fill="EEF3F8"/>
          </w:tcPr>
          <w:p>
            <w:r/>
            <w:r>
              <w:rPr>
                <w:rFonts w:ascii="微软雅黑" w:hAnsi="微软雅黑" w:eastAsia="微软雅黑"/>
                <w:sz w:val="19"/>
              </w:rPr>
              <w:t>体积≤0.5立方米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rFonts w:ascii="微软雅黑" w:hAnsi="微软雅黑" w:eastAsia="微软雅黑"/>
                <w:sz w:val="19"/>
              </w:rPr>
              <w:t>0.5m³=500升，设备体积上限</w:t>
            </w:r>
          </w:p>
        </w:tc>
        <w:tc>
          <w:tcPr>
            <w:tcW w:type="dxa" w:w="3969"/>
            <w:shd w:val="clear" w:color="auto" w:fill="EEF3F8"/>
          </w:tcPr>
          <w:p>
            <w:r/>
            <w:r>
              <w:rPr>
                <w:rFonts w:ascii="微软雅黑" w:hAnsi="微软雅黑" w:eastAsia="微软雅黑"/>
                <w:sz w:val="19"/>
              </w:rPr>
              <w:t>外置附件是否计入整机？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9"/>
              </w:rPr>
              <w:t>核心器件国产化率≥90%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关键器件按命题口径核算国产比例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9"/>
              </w:rPr>
              <w:t>哪些算核心？按数量还是金额？不能靠一个国产处理器稀释进口件</w:t>
            </w:r>
          </w:p>
        </w:tc>
      </w:tr>
      <w:tr>
        <w:tc>
          <w:tcPr>
            <w:tcW w:type="dxa" w:w="454"/>
            <w:shd w:val="clear" w:color="auto" w:fill="EEF3F8"/>
          </w:tcPr>
          <w:p>
            <w:r/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tcW w:type="dxa" w:w="2381"/>
            <w:shd w:val="clear" w:color="auto" w:fill="EEF3F8"/>
          </w:tcPr>
          <w:p>
            <w:r/>
            <w:r>
              <w:rPr>
                <w:rFonts w:ascii="微软雅黑" w:hAnsi="微软雅黑" w:eastAsia="微软雅黑"/>
                <w:sz w:val="19"/>
              </w:rPr>
              <w:t>前端实现光域原位计算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rFonts w:ascii="微软雅黑" w:hAnsi="微软雅黑" w:eastAsia="微软雅黑"/>
                <w:sz w:val="19"/>
              </w:rPr>
              <w:t>一部分计算在光变成电信号之前完成</w:t>
            </w:r>
          </w:p>
        </w:tc>
        <w:tc>
          <w:tcPr>
            <w:tcW w:type="dxa" w:w="3969"/>
            <w:shd w:val="clear" w:color="auto" w:fill="EEF3F8"/>
          </w:tcPr>
          <w:p>
            <w:r/>
            <w:r>
              <w:rPr>
                <w:rFonts w:ascii="微软雅黑" w:hAnsi="微软雅黑" w:eastAsia="微软雅黑"/>
                <w:sz w:val="19"/>
              </w:rPr>
              <w:t>你们的光路是否符合命题的"光域原位"定义？仅用滤光片不一定算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9"/>
              </w:rPr>
              <w:t>7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9"/>
              </w:rPr>
              <w:t>端侧自进化与污染预警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设备按可靠新数据改进，识别并预警异常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9"/>
              </w:rPr>
              <w:t>允许的学习范围？污染类别如何定义？模型自己猜的不能当标签反复学</w:t>
            </w:r>
          </w:p>
        </w:tc>
      </w:tr>
    </w:tbl>
    <w:p>
      <w:r>
        <w:rPr>
          <w:rFonts w:ascii="微软雅黑" w:hAnsi="微软雅黑" w:eastAsia="微软雅黑"/>
          <w:b/>
          <w:color w:val="B00020"/>
          <w:sz w:val="20"/>
        </w:rPr>
        <w:t>⚠️ 指南明确警告：若没有合适的光学前端、参比检测或指导支持，八周内完成全部要求风险很高，应尽早与老师讨论资源或选题安排。先完成少数参数可以作为研发阶段成果，最终是否满足命题仍要逐项检查。</w:t>
      </w:r>
    </w:p>
    <w:p>
      <w:pPr>
        <w:pStyle w:val="Heading1"/>
      </w:pPr>
      <w:r>
        <w:rPr>
          <w:rFonts w:ascii="微软雅黑" w:hAnsi="微软雅黑" w:eastAsia="微软雅黑"/>
          <w:color w:val="1F3B5C"/>
        </w:rPr>
        <w:t>二、9人分工总表（对应指南第16页建议角色）</w:t>
      </w:r>
    </w:p>
    <w:p>
      <w:r>
        <w:rPr>
          <w:rFonts w:ascii="微软雅黑" w:hAnsi="微软雅黑" w:eastAsia="微软雅黑"/>
          <w:b w:val="0"/>
          <w:sz w:val="20"/>
        </w:rPr>
        <w:t>指南第16页正好给出 9 个分工角色，与团队 9 人一一对应。王欣任队长，兼"系统整合"角色（角色1）。其余 8 名成员填入下表"建议负责同学"列（先用编号，确认后替换成姓名）。分工试行一周后按实际能力调整。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2E5C8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2835"/>
            <w:shd w:val="clear" w:color="auto" w:fill="2E5C8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负责工作（指南原文）</w:t>
            </w:r>
          </w:p>
        </w:tc>
        <w:tc>
          <w:tcPr>
            <w:tcW w:type="dxa" w:w="3118"/>
            <w:shd w:val="clear" w:color="auto" w:fill="2E5C8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交付给队友的成果</w:t>
            </w:r>
          </w:p>
        </w:tc>
        <w:tc>
          <w:tcPr>
            <w:tcW w:type="dxa" w:w="1701"/>
            <w:shd w:val="clear" w:color="auto" w:fill="2E5C8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建议负责同学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1 系统整合(队长)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把设备和软件连接起来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9"/>
              </w:rPr>
              <w:t>可运行流程、数据界面、指标记录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王欣</w:t>
            </w:r>
          </w:p>
        </w:tc>
      </w:tr>
      <w:tr>
        <w:tc>
          <w:tcPr>
            <w:tcW w:type="dxa" w:w="1701"/>
            <w:shd w:val="clear" w:color="auto" w:fill="EEF3F8"/>
          </w:tcPr>
          <w:p>
            <w:r/>
            <w:r>
              <w:rPr>
                <w:rFonts w:ascii="微软雅黑" w:hAnsi="微软雅黑" w:eastAsia="微软雅黑"/>
                <w:sz w:val="19"/>
              </w:rPr>
              <w:t>2 光学采集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rFonts w:ascii="微软雅黑" w:hAnsi="微软雅黑" w:eastAsia="微软雅黑"/>
                <w:sz w:val="19"/>
              </w:rPr>
              <w:t>光信号采集和时间测量</w:t>
            </w:r>
          </w:p>
        </w:tc>
        <w:tc>
          <w:tcPr>
            <w:tcW w:type="dxa" w:w="3118"/>
            <w:shd w:val="clear" w:color="auto" w:fill="EEF3F8"/>
          </w:tcPr>
          <w:p>
            <w:r/>
            <w:r>
              <w:rPr>
                <w:rFonts w:ascii="微软雅黑" w:hAnsi="微软雅黑" w:eastAsia="微软雅黑"/>
                <w:sz w:val="19"/>
              </w:rPr>
              <w:t>光路说明、原始读数、时序记录</w:t>
            </w:r>
          </w:p>
        </w:tc>
        <w:tc>
          <w:tcPr>
            <w:tcW w:type="dxa" w:w="1701"/>
            <w:shd w:val="clear" w:color="auto" w:fill="EEF3F8"/>
          </w:tcPr>
          <w:p>
            <w:r/>
            <w:r>
              <w:rPr>
                <w:rFonts w:ascii="微软雅黑" w:hAnsi="微软雅黑" w:eastAsia="微软雅黑"/>
                <w:sz w:val="19"/>
              </w:rPr>
              <w:t>成员2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3 边缘固件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边缘板程序和功耗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9"/>
              </w:rPr>
              <w:t>固件、板上模型、整机耗电记录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成员3</w:t>
            </w:r>
          </w:p>
        </w:tc>
      </w:tr>
      <w:tr>
        <w:tc>
          <w:tcPr>
            <w:tcW w:type="dxa" w:w="1701"/>
            <w:shd w:val="clear" w:color="auto" w:fill="EEF3F8"/>
          </w:tcPr>
          <w:p>
            <w:r/>
            <w:r>
              <w:rPr>
                <w:rFonts w:ascii="微软雅黑" w:hAnsi="微软雅黑" w:eastAsia="微软雅黑"/>
                <w:sz w:val="19"/>
              </w:rPr>
              <w:t>4 流路结构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rFonts w:ascii="微软雅黑" w:hAnsi="微软雅黑" w:eastAsia="微软雅黑"/>
                <w:sz w:val="19"/>
              </w:rPr>
              <w:t>水流通道与设备结构</w:t>
            </w:r>
          </w:p>
        </w:tc>
        <w:tc>
          <w:tcPr>
            <w:tcW w:type="dxa" w:w="3118"/>
            <w:shd w:val="clear" w:color="auto" w:fill="EEF3F8"/>
          </w:tcPr>
          <w:p>
            <w:r/>
            <w:r>
              <w:rPr>
                <w:rFonts w:ascii="微软雅黑" w:hAnsi="微软雅黑" w:eastAsia="微软雅黑"/>
                <w:sz w:val="19"/>
              </w:rPr>
              <w:t>样品通道、密封检查、尺寸记录</w:t>
            </w:r>
          </w:p>
        </w:tc>
        <w:tc>
          <w:tcPr>
            <w:tcW w:type="dxa" w:w="1701"/>
            <w:shd w:val="clear" w:color="auto" w:fill="EEF3F8"/>
          </w:tcPr>
          <w:p>
            <w:r/>
            <w:r>
              <w:rPr>
                <w:rFonts w:ascii="微软雅黑" w:hAnsi="微软雅黑" w:eastAsia="微软雅黑"/>
                <w:sz w:val="19"/>
              </w:rPr>
              <w:t>成员4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5 测试工装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测试工装与辅助机构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9"/>
              </w:rPr>
              <w:t>标定支架、清洗和重复测量记录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成员5</w:t>
            </w:r>
          </w:p>
        </w:tc>
      </w:tr>
      <w:tr>
        <w:tc>
          <w:tcPr>
            <w:tcW w:type="dxa" w:w="1701"/>
            <w:shd w:val="clear" w:color="auto" w:fill="EEF3F8"/>
          </w:tcPr>
          <w:p>
            <w:r/>
            <w:r>
              <w:rPr>
                <w:rFonts w:ascii="微软雅黑" w:hAnsi="微软雅黑" w:eastAsia="微软雅黑"/>
                <w:sz w:val="19"/>
              </w:rPr>
              <w:t>6 样品参比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rFonts w:ascii="微软雅黑" w:hAnsi="微软雅黑" w:eastAsia="微软雅黑"/>
                <w:sz w:val="19"/>
              </w:rPr>
              <w:t>样品编号和参考答案</w:t>
            </w:r>
          </w:p>
        </w:tc>
        <w:tc>
          <w:tcPr>
            <w:tcW w:type="dxa" w:w="3118"/>
            <w:shd w:val="clear" w:color="auto" w:fill="EEF3F8"/>
          </w:tcPr>
          <w:p>
            <w:r/>
            <w:r>
              <w:rPr>
                <w:rFonts w:ascii="微软雅黑" w:hAnsi="微软雅黑" w:eastAsia="微软雅黑"/>
                <w:sz w:val="19"/>
              </w:rPr>
              <w:t>样品表、采集数据、参比结果</w:t>
            </w:r>
          </w:p>
        </w:tc>
        <w:tc>
          <w:tcPr>
            <w:tcW w:type="dxa" w:w="1701"/>
            <w:shd w:val="clear" w:color="auto" w:fill="EEF3F8"/>
          </w:tcPr>
          <w:p>
            <w:r/>
            <w:r>
              <w:rPr>
                <w:rFonts w:ascii="微软雅黑" w:hAnsi="微软雅黑" w:eastAsia="微软雅黑"/>
                <w:sz w:val="19"/>
              </w:rPr>
              <w:t>成员6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7 模型算法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根据光信号估计参数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9"/>
              </w:rPr>
              <w:t>简单模型、改进模型、逐项误差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成员7</w:t>
            </w:r>
          </w:p>
        </w:tc>
      </w:tr>
      <w:tr>
        <w:tc>
          <w:tcPr>
            <w:tcW w:type="dxa" w:w="1701"/>
            <w:shd w:val="clear" w:color="auto" w:fill="EEF3F8"/>
          </w:tcPr>
          <w:p>
            <w:r/>
            <w:r>
              <w:rPr>
                <w:rFonts w:ascii="微软雅黑" w:hAnsi="微软雅黑" w:eastAsia="微软雅黑"/>
                <w:sz w:val="19"/>
              </w:rPr>
              <w:t>8 长期校准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rFonts w:ascii="微软雅黑" w:hAnsi="微软雅黑" w:eastAsia="微软雅黑"/>
                <w:sz w:val="19"/>
              </w:rPr>
              <w:t>检查长期变化和模型更新</w:t>
            </w:r>
          </w:p>
        </w:tc>
        <w:tc>
          <w:tcPr>
            <w:tcW w:type="dxa" w:w="3118"/>
            <w:shd w:val="clear" w:color="auto" w:fill="EEF3F8"/>
          </w:tcPr>
          <w:p>
            <w:r/>
            <w:r>
              <w:rPr>
                <w:rFonts w:ascii="微软雅黑" w:hAnsi="微软雅黑" w:eastAsia="微软雅黑"/>
                <w:sz w:val="19"/>
              </w:rPr>
              <w:t>不同日期测试、校准、旧版本恢复</w:t>
            </w:r>
          </w:p>
        </w:tc>
        <w:tc>
          <w:tcPr>
            <w:tcW w:type="dxa" w:w="1701"/>
            <w:shd w:val="clear" w:color="auto" w:fill="EEF3F8"/>
          </w:tcPr>
          <w:p>
            <w:r/>
            <w:r>
              <w:rPr>
                <w:rFonts w:ascii="微软雅黑" w:hAnsi="微软雅黑" w:eastAsia="微软雅黑"/>
                <w:sz w:val="19"/>
              </w:rPr>
              <w:t>成员8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9 预警测试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异常识别和预警测试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9"/>
              </w:rPr>
              <w:t>事件记录、误报漏报、趋势测试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成员9</w:t>
            </w:r>
          </w:p>
        </w:tc>
      </w:tr>
    </w:tbl>
    <w:p>
      <w:r>
        <w:rPr>
          <w:rFonts w:ascii="微软雅黑" w:hAnsi="微软雅黑" w:eastAsia="微软雅黑"/>
          <w:b w:val="0"/>
          <w:color w:val="2E5C8A"/>
          <w:sz w:val="20"/>
        </w:rPr>
        <w:t>关键原则（指南第17页）：每个关键模块都安排第二位同学会启动和检查（"第二负责人"）。例如角色7的模型代码，角色8或队长要能在另一台电脑按说明独立启动演示（周末互换电脑验证）。跨赛道成员（如同时参加优诺项目）必须把可用时段写清楚。</w:t>
      </w:r>
    </w:p>
    <w:p>
      <w:pPr>
        <w:pStyle w:val="Heading1"/>
      </w:pPr>
      <w:r>
        <w:rPr>
          <w:rFonts w:ascii="微软雅黑" w:hAnsi="微软雅黑" w:eastAsia="微软雅黑"/>
          <w:color w:val="1F3B5C"/>
        </w:rPr>
        <w:t>三、第0–4周开发计划</w:t>
      </w:r>
    </w:p>
    <w:p>
      <w:r>
        <w:rPr>
          <w:rFonts w:ascii="微软雅黑" w:hAnsi="微软雅黑" w:eastAsia="微软雅黑"/>
          <w:b w:val="0"/>
          <w:sz w:val="20"/>
        </w:rPr>
        <w:t>指南第17页按"每名同学每周约20–25小时、4周"设计。结合宣讲会议，我们在第1周前补一个"第0周报名筹备"。队长按实际截止日期和每人课表调整。</w:t>
      </w:r>
    </w:p>
    <w:p>
      <w:pPr>
        <w:pStyle w:val="Heading2"/>
      </w:pPr>
      <w:r>
        <w:rPr>
          <w:rFonts w:ascii="微软雅黑" w:hAnsi="微软雅黑" w:eastAsia="微软雅黑"/>
          <w:color w:val="2E5C8A"/>
        </w:rPr>
        <w:t>第0周（9/16–9/25）：报名与筹备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9月25日前在系统完成报名：先上传队伍与项目资料保存为草稿，待指导老师名单公布后再统一更新提交（会议要求）。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队长牵头：带着"一、硬指标速查表"找指导老师，确认指标口径、可借仪器、参比检测渠道（谁提供参考化验结果）。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落实关键资源：真实头显不适用本队；本队需落实光谱/电极类传感器、边缘计算板、示波器/逻辑分析仪、标准液的借用或采购。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建立团队工程仓库（Git）、群内周报模板、共享文档；明确每人可用投入时段。</w:t>
      </w:r>
    </w:p>
    <w:p>
      <w:pPr>
        <w:pStyle w:val="Heading2"/>
      </w:pPr>
      <w:r>
        <w:rPr>
          <w:rFonts w:ascii="微软雅黑" w:hAnsi="微软雅黑" w:eastAsia="微软雅黑"/>
          <w:color w:val="2E5C8A"/>
        </w:rPr>
        <w:t>第1周：确认指标 + 真实采集跑通 + 首批样本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102"/>
            <w:shd w:val="clear" w:color="auto" w:fill="2E5C8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本队目标（水务）</w:t>
            </w:r>
          </w:p>
        </w:tc>
        <w:tc>
          <w:tcPr>
            <w:tcW w:type="dxa" w:w="4535"/>
            <w:shd w:val="clear" w:color="auto" w:fill="2E5C8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对应交付/验收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9"/>
              </w:rPr>
              <w:t>确认硬指标、指导老师、仪器与参比渠道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9"/>
              </w:rPr>
              <w:t>硬指标口径确认清单（签字/聊天记录）</w:t>
            </w:r>
          </w:p>
        </w:tc>
      </w:tr>
      <w:tr>
        <w:tc>
          <w:tcPr>
            <w:tcW w:type="dxa" w:w="5102"/>
            <w:shd w:val="clear" w:color="auto" w:fill="EEF3F8"/>
          </w:tcPr>
          <w:p>
            <w:r/>
            <w:r>
              <w:rPr>
                <w:rFonts w:ascii="微软雅黑" w:hAnsi="微软雅黑" w:eastAsia="微软雅黑"/>
                <w:sz w:val="19"/>
              </w:rPr>
              <w:t>真实采集、校准和本地报警跑通</w:t>
            </w:r>
          </w:p>
        </w:tc>
        <w:tc>
          <w:tcPr>
            <w:tcW w:type="dxa" w:w="4535"/>
            <w:shd w:val="clear" w:color="auto" w:fill="EEF3F8"/>
          </w:tcPr>
          <w:p>
            <w:r/>
            <w:r>
              <w:rPr>
                <w:rFonts w:ascii="微软雅黑" w:hAnsi="微软雅黑" w:eastAsia="微软雅黑"/>
                <w:sz w:val="19"/>
              </w:rPr>
              <w:t>一条真实采集信号 + 本地报警演示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9"/>
              </w:rPr>
              <w:t>首批独立样本，有编号和参比结果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9"/>
              </w:rPr>
              <w:t>样品表（W001…）+ 参比结果≥数份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E5C8A"/>
        </w:rPr>
        <w:t>第2周：模型起步 + 扩展参数 + 板端指标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102"/>
            <w:shd w:val="clear" w:color="auto" w:fill="2E5C8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本队目标（水务）</w:t>
            </w:r>
          </w:p>
        </w:tc>
        <w:tc>
          <w:tcPr>
            <w:tcW w:type="dxa" w:w="4535"/>
            <w:shd w:val="clear" w:color="auto" w:fill="2E5C8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对应交付/验收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9"/>
              </w:rPr>
              <w:t>简单模型与光学方案开始比较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9"/>
              </w:rPr>
              <w:t>线性回归/PLS 基线 + 光学方案草图</w:t>
            </w:r>
          </w:p>
        </w:tc>
      </w:tr>
      <w:tr>
        <w:tc>
          <w:tcPr>
            <w:tcW w:type="dxa" w:w="5102"/>
            <w:shd w:val="clear" w:color="auto" w:fill="EEF3F8"/>
          </w:tcPr>
          <w:p>
            <w:r/>
            <w:r>
              <w:rPr>
                <w:rFonts w:ascii="微软雅黑" w:hAnsi="微软雅黑" w:eastAsia="微软雅黑"/>
                <w:sz w:val="19"/>
              </w:rPr>
              <w:t>扩展可验证参数，测板端时间与功耗</w:t>
            </w:r>
          </w:p>
        </w:tc>
        <w:tc>
          <w:tcPr>
            <w:tcW w:type="dxa" w:w="4535"/>
            <w:shd w:val="clear" w:color="auto" w:fill="EEF3F8"/>
          </w:tcPr>
          <w:p>
            <w:r/>
            <w:r>
              <w:rPr>
                <w:rFonts w:ascii="微软雅黑" w:hAnsi="微软雅黑" w:eastAsia="微软雅黑"/>
                <w:sz w:val="19"/>
              </w:rPr>
              <w:t>可验证参数清单 + 板端时间/功耗原始记录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E5C8A"/>
        </w:rPr>
        <w:t>第3周：新样本 + 漂移/预警 + 重复测量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102"/>
            <w:shd w:val="clear" w:color="auto" w:fill="2E5C8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本队目标（水务）</w:t>
            </w:r>
          </w:p>
        </w:tc>
        <w:tc>
          <w:tcPr>
            <w:tcW w:type="dxa" w:w="4535"/>
            <w:shd w:val="clear" w:color="auto" w:fill="2E5C8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对应交付/验收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9"/>
              </w:rPr>
              <w:t>新样本测试，检查漂移和预警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9"/>
              </w:rPr>
              <w:t>新日期/新来源样本测试结果 + 预警事件记录</w:t>
            </w:r>
          </w:p>
        </w:tc>
      </w:tr>
      <w:tr>
        <w:tc>
          <w:tcPr>
            <w:tcW w:type="dxa" w:w="5102"/>
            <w:shd w:val="clear" w:color="auto" w:fill="EEF3F8"/>
          </w:tcPr>
          <w:p>
            <w:r/>
            <w:r>
              <w:rPr>
                <w:rFonts w:ascii="微软雅黑" w:hAnsi="微软雅黑" w:eastAsia="微软雅黑"/>
                <w:sz w:val="19"/>
              </w:rPr>
              <w:t>重复测量，核对指标、波形和器件</w:t>
            </w:r>
          </w:p>
        </w:tc>
        <w:tc>
          <w:tcPr>
            <w:tcW w:type="dxa" w:w="4535"/>
            <w:shd w:val="clear" w:color="auto" w:fill="EEF3F8"/>
          </w:tcPr>
          <w:p>
            <w:r/>
            <w:r>
              <w:rPr>
                <w:rFonts w:ascii="微软雅黑" w:hAnsi="微软雅黑" w:eastAsia="微软雅黑"/>
                <w:sz w:val="19"/>
              </w:rPr>
              <w:t>重复测量记录 + 示波器/逻辑分析仪时序波形 + BOM器件清单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E5C8A"/>
        </w:rPr>
        <w:t>第4周：固定版本 + 如实整理达标情况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102"/>
            <w:shd w:val="clear" w:color="auto" w:fill="2E5C8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本队目标（水务）</w:t>
            </w:r>
          </w:p>
        </w:tc>
        <w:tc>
          <w:tcPr>
            <w:tcW w:type="dxa" w:w="4535"/>
            <w:shd w:val="clear" w:color="auto" w:fill="2E5C8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对应交付/验收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9"/>
              </w:rPr>
              <w:t>固定设备与模型，如实整理达标情况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9"/>
              </w:rPr>
              <w:t>固定版本说明 + 达标/待验证对照表（未达标标"待验证"）</w:t>
            </w:r>
          </w:p>
        </w:tc>
      </w:tr>
      <w:tr>
        <w:tc>
          <w:tcPr>
            <w:tcW w:type="dxa" w:w="5102"/>
            <w:shd w:val="clear" w:color="auto" w:fill="EEF3F8"/>
          </w:tcPr>
          <w:p>
            <w:r/>
            <w:r>
              <w:rPr>
                <w:rFonts w:ascii="微软雅黑" w:hAnsi="微软雅黑" w:eastAsia="微软雅黑"/>
                <w:sz w:val="19"/>
              </w:rPr>
              <w:t>完成报告和录像</w:t>
            </w:r>
          </w:p>
        </w:tc>
        <w:tc>
          <w:tcPr>
            <w:tcW w:type="dxa" w:w="4535"/>
            <w:shd w:val="clear" w:color="auto" w:fill="EEF3F8"/>
          </w:tcPr>
          <w:p>
            <w:r/>
            <w:r>
              <w:rPr>
                <w:rFonts w:ascii="微软雅黑" w:hAnsi="微软雅黑" w:eastAsia="微软雅黑"/>
                <w:sz w:val="19"/>
              </w:rPr>
              <w:t>方案书、技术报告、演示视频、测试记录</w:t>
            </w:r>
          </w:p>
        </w:tc>
      </w:tr>
    </w:tbl>
    <w:p>
      <w:r>
        <w:rPr>
          <w:rFonts w:ascii="微软雅黑" w:hAnsi="微软雅黑" w:eastAsia="微软雅黑"/>
          <w:b w:val="0"/>
          <w:color w:val="2E5C8A"/>
          <w:sz w:val="20"/>
        </w:rPr>
        <w:t>会议补充的推进节奏：每周例会和群内周报（队长收集各成员进度并发布）；报名成功后腾讯/优诺企业导师对接，每次例会先展示"已完成的功能"。第二周末还没有完整流程时，先减少装饰界面和外围功能；第四周末没有比较版本和测试数据时，先暂停加新创新点。</w:t>
      </w:r>
    </w:p>
    <w:p>
      <w:pPr>
        <w:pStyle w:val="Heading1"/>
      </w:pPr>
      <w:r>
        <w:rPr>
          <w:rFonts w:ascii="微软雅黑" w:hAnsi="微软雅黑" w:eastAsia="微软雅黑"/>
          <w:color w:val="1F3B5C"/>
        </w:rPr>
        <w:t>四、第一周逐日任务（指南第19页·水务队）</w:t>
      </w:r>
    </w:p>
    <w:p>
      <w:r>
        <w:rPr>
          <w:rFonts w:ascii="微软雅黑" w:hAnsi="微软雅黑" w:eastAsia="微软雅黑"/>
          <w:b w:val="0"/>
          <w:sz w:val="20"/>
        </w:rPr>
        <w:t>以下按"具备相应账号和设备条件"安排；遇到硬件/权限限制时，先记录缺什么、由谁协调，不要虚构完成情况。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val="clear" w:color="auto" w:fill="2E5C8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5386"/>
            <w:shd w:val="clear" w:color="auto" w:fill="2E5C8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2835"/>
            <w:shd w:val="clear" w:color="auto" w:fill="2E5C8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周末交付物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第1–2天</w:t>
            </w:r>
          </w:p>
        </w:tc>
        <w:tc>
          <w:tcPr>
            <w:tcW w:type="dxa" w:w="5386"/>
          </w:tcPr>
          <w:p>
            <w:r/>
            <w:r>
              <w:rPr>
                <w:rFonts w:ascii="微软雅黑" w:hAnsi="微软雅黑" w:eastAsia="微软雅黑"/>
                <w:sz w:val="19"/>
              </w:rPr>
              <w:t>与指导老师确认指标口径和可借仪器/参比渠道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</w:r>
          </w:p>
        </w:tc>
      </w:tr>
      <w:tr>
        <w:tc>
          <w:tcPr>
            <w:tcW w:type="dxa" w:w="1417"/>
            <w:shd w:val="clear" w:color="auto" w:fill="EEF3F8"/>
          </w:tcPr>
          <w:p>
            <w:r/>
            <w:r>
              <w:rPr>
                <w:rFonts w:ascii="微软雅黑" w:hAnsi="微软雅黑" w:eastAsia="微软雅黑"/>
                <w:sz w:val="19"/>
              </w:rPr>
              <w:t>第3天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rPr>
                <w:rFonts w:ascii="微软雅黑" w:hAnsi="微软雅黑" w:eastAsia="微软雅黑"/>
                <w:sz w:val="19"/>
              </w:rPr>
              <w:t>条件具备后，保存一条真实采集信号（含原始读数、暗信号、参考光）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rFonts w:ascii="微软雅黑" w:hAnsi="微软雅黑" w:eastAsia="微软雅黑"/>
                <w:sz w:val="19"/>
              </w:rPr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第4天</w:t>
            </w:r>
          </w:p>
        </w:tc>
        <w:tc>
          <w:tcPr>
            <w:tcW w:type="dxa" w:w="5386"/>
          </w:tcPr>
          <w:p>
            <w:r/>
            <w:r>
              <w:rPr>
                <w:rFonts w:ascii="微软雅黑" w:hAnsi="微软雅黑" w:eastAsia="微软雅黑"/>
                <w:sz w:val="19"/>
              </w:rPr>
              <w:t>将该信号与参比结果比较，记录误差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</w:r>
          </w:p>
        </w:tc>
      </w:tr>
      <w:tr>
        <w:tc>
          <w:tcPr>
            <w:tcW w:type="dxa" w:w="1417"/>
            <w:shd w:val="clear" w:color="auto" w:fill="EEF3F8"/>
          </w:tcPr>
          <w:p>
            <w:r/>
            <w:r>
              <w:rPr>
                <w:rFonts w:ascii="微软雅黑" w:hAnsi="微软雅黑" w:eastAsia="微软雅黑"/>
                <w:sz w:val="19"/>
              </w:rPr>
              <w:t>第5天</w:t>
            </w:r>
          </w:p>
        </w:tc>
        <w:tc>
          <w:tcPr>
            <w:tcW w:type="dxa" w:w="5386"/>
            <w:shd w:val="clear" w:color="auto" w:fill="EEF3F8"/>
          </w:tcPr>
          <w:p>
            <w:r/>
            <w:r>
              <w:rPr>
                <w:rFonts w:ascii="微软雅黑" w:hAnsi="微软雅黑" w:eastAsia="微软雅黑"/>
                <w:sz w:val="19"/>
              </w:rPr>
              <w:t>测一次"采集→本地报警输出"的时间，保留完整计时过程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rFonts w:ascii="微软雅黑" w:hAnsi="微软雅黑" w:eastAsia="微软雅黑"/>
                <w:sz w:val="19"/>
              </w:rPr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周末</w:t>
            </w:r>
          </w:p>
        </w:tc>
        <w:tc>
          <w:tcPr>
            <w:tcW w:type="dxa" w:w="5386"/>
          </w:tcPr>
          <w:p>
            <w:r/>
            <w:r>
              <w:rPr>
                <w:rFonts w:ascii="微软雅黑" w:hAnsi="微软雅黑" w:eastAsia="微软雅黑"/>
                <w:sz w:val="19"/>
              </w:rPr>
              <w:t>整理并交付：光路草图、候选参数检查表、真实记录、仍缺少的实验条件清单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光路草图 / 候选参数检查表 / 真实记录 / 缺口清单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3B5C"/>
        </w:rPr>
        <w:t>五、各角色：你需要什么 + 第一步怎么做（教学）</w:t>
      </w:r>
    </w:p>
    <w:p>
      <w:r>
        <w:rPr>
          <w:rFonts w:ascii="微软雅黑" w:hAnsi="微软雅黑" w:eastAsia="微软雅黑"/>
          <w:b w:val="0"/>
          <w:sz w:val="20"/>
        </w:rPr>
        <w:t>下面把"我需要什么、我怎么做"拆到每个角色。硬件/软件都是入门级说明，遇到术语先查指南第20页给的参考资料。</w:t>
      </w:r>
    </w:p>
    <w:p>
      <w:pPr>
        <w:pStyle w:val="Heading2"/>
      </w:pPr>
      <w:r>
        <w:rPr>
          <w:rFonts w:ascii="微软雅黑" w:hAnsi="微软雅黑" w:eastAsia="微软雅黑"/>
          <w:color w:val="2E5C8A"/>
        </w:rPr>
        <w:t>整体先准备（队长统筹，第0周完成）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工程与协作：GitHub/GitLab 私有仓库（存代码+数据+报告）；群内共享文档（方案书/周报模板）；每人登记可用时段。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必借/必购硬件（先确认学校实验室能借哪些，再决定买哪些）：</w:t>
      </w:r>
    </w:p>
    <w:p>
      <w:pPr>
        <w:pStyle w:val="ListBullet2"/>
      </w:pPr>
      <w:r>
        <w:rPr>
          <w:rFonts w:ascii="微软雅黑" w:hAnsi="微软雅黑" w:eastAsia="微软雅黑"/>
          <w:sz w:val="20"/>
        </w:rPr>
        <w:t xml:space="preserve">  ① 边缘计算板：优先选国产、功耗&lt;5W 的 AI 板（如嘉楠 K210、瑞芯微/全志开发板、华为昇腾 Atlas 200I 等），核对BOM国产率。</w:t>
      </w:r>
    </w:p>
    <w:p>
      <w:pPr>
        <w:pStyle w:val="ListBullet2"/>
      </w:pPr>
      <w:r>
        <w:rPr>
          <w:rFonts w:ascii="微软雅黑" w:hAnsi="微软雅黑" w:eastAsia="微软雅黑"/>
          <w:sz w:val="20"/>
        </w:rPr>
        <w:t xml:space="preserve">  ② 水质电极/探头：pH、电导率、溶解氧(DO)、温度、ORP（国产可选上海仪电"雷磁"等品牌，需记录型号与厂家来源证明）。</w:t>
      </w:r>
    </w:p>
    <w:p>
      <w:pPr>
        <w:pStyle w:val="ListBullet2"/>
      </w:pPr>
      <w:r>
        <w:rPr>
          <w:rFonts w:ascii="微软雅黑" w:hAnsi="微软雅黑" w:eastAsia="微软雅黑"/>
          <w:sz w:val="20"/>
        </w:rPr>
        <w:t xml:space="preserve">  ③ 光学模块：特定波长 LED 光源（含 UV 254nm）、滤光片、光电探测器/微型光谱模块、流通比色皿。</w:t>
      </w:r>
    </w:p>
    <w:p>
      <w:pPr>
        <w:pStyle w:val="ListBullet2"/>
      </w:pPr>
      <w:r>
        <w:rPr>
          <w:rFonts w:ascii="微软雅黑" w:hAnsi="微软雅黑" w:eastAsia="微软雅黑"/>
          <w:sz w:val="20"/>
        </w:rPr>
        <w:t xml:space="preserve">  ④ 流路：低功耗蠕动泵、管路、密封件（核算泵功耗是否超 1.3W 预算）。</w:t>
      </w:r>
    </w:p>
    <w:p>
      <w:pPr>
        <w:pStyle w:val="ListBullet2"/>
      </w:pPr>
      <w:r>
        <w:rPr>
          <w:rFonts w:ascii="微软雅黑" w:hAnsi="微软雅黑" w:eastAsia="微软雅黑"/>
          <w:sz w:val="20"/>
        </w:rPr>
        <w:t xml:space="preserve">  ⑤ 测量仪器：示波器/逻辑分析仪（测1ms时序）、功率计/万用表（测5W）、标准缓冲液、标准浊度液、参考温度计。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参比检测渠道（最关键）：联系学校实验室/水务部门，落实谁能提供标准化验结果（pH/DO/浊度/硝酸盐等），作为训练与盲样测试的"参考答案"。</w:t>
      </w:r>
    </w:p>
    <w:p>
      <w:pPr>
        <w:pStyle w:val="Heading2"/>
      </w:pPr>
      <w:r>
        <w:rPr>
          <w:rFonts w:ascii="微软雅黑" w:hAnsi="微软雅黑" w:eastAsia="微软雅黑"/>
          <w:color w:val="2E5C8A"/>
        </w:rPr>
        <w:t>角色1 系统整合（队长·王欣）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需要什么：全体模块的接口定义；一台能跑后端+前端的电脑；Git 仓库管理员权限。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怎么做：第1周先把"传感器→边缘板→后端→网页仪表盘"的最小链路跑通一条（哪怕只显示1个参数）；定义统一的 JSON 数据格式（参数名/值/时间戳/单位）；每周收集各成员进度发群。交付：可运行流程 + 数据界面 + 指标记录表。</w:t>
      </w:r>
    </w:p>
    <w:p>
      <w:pPr>
        <w:pStyle w:val="Heading2"/>
      </w:pPr>
      <w:r>
        <w:rPr>
          <w:rFonts w:ascii="微软雅黑" w:hAnsi="微软雅黑" w:eastAsia="微软雅黑"/>
          <w:color w:val="2E5C8A"/>
        </w:rPr>
        <w:t>角色2 光学采集与时间测量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需要什么：光源、滤光片、探测器、示波器；光学基础（指南第11页讲"光域原位计算"）。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怎么微：画光路草图（光源→水样→探测器），记录每个波长的原始读数；用示波器在同一时间轴记录"信号起点"和"报警输出终点"，报告最大值、P95、次数，不要只挑最快一次。交付：光路说明 + 原始读数 + 时序记录。</w:t>
      </w:r>
    </w:p>
    <w:p>
      <w:pPr>
        <w:pStyle w:val="Heading2"/>
      </w:pPr>
      <w:r>
        <w:rPr>
          <w:rFonts w:ascii="微软雅黑" w:hAnsi="微软雅黑" w:eastAsia="微软雅黑"/>
          <w:color w:val="2E5C8A"/>
        </w:rPr>
        <w:t>角色3 边缘板程序与功耗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需要什么：国产边缘计算板、烧录工具、功率计；C/Python 嵌入式基础。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怎么做：把采集与报警逻辑写进固件；用功率计在"采集/计算/通信/学习"各状态测整机输入端功耗，对照指南第15页预算表（合计5.0W）。交付：固件 + 板上模型 + 整机耗电记录。</w:t>
      </w:r>
    </w:p>
    <w:p>
      <w:pPr>
        <w:pStyle w:val="Heading2"/>
      </w:pPr>
      <w:r>
        <w:rPr>
          <w:rFonts w:ascii="微软雅黑" w:hAnsi="微软雅黑" w:eastAsia="微软雅黑"/>
          <w:color w:val="2E5C8A"/>
        </w:rPr>
        <w:t>角色4 流路通道与设备结构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需要什么：泵、管路、密封件、外壳/支架材料；机械/3D打印基础。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怎么做：设计样品通道，做密封检查（不漏水），记录整机外形尺寸（≤0.5m³）。交付：样品通道 + 密封检查 + 尺寸记录。</w:t>
      </w:r>
    </w:p>
    <w:p>
      <w:pPr>
        <w:pStyle w:val="Heading2"/>
      </w:pPr>
      <w:r>
        <w:rPr>
          <w:rFonts w:ascii="微软雅黑" w:hAnsi="微软雅黑" w:eastAsia="微软雅黑"/>
          <w:color w:val="2E5C8A"/>
        </w:rPr>
        <w:t>角色5 测试工装与辅助机构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需要什么：标定支架材料、清洗装置、重复测量记录表。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怎么做：做固定探头的标定支架，设计清洗流程，按"同一瓶水连续读数1000次查重复性"的方法记录。交付：标定支架 + 清洗流程 + 重复测量记录。</w:t>
      </w:r>
    </w:p>
    <w:p>
      <w:pPr>
        <w:pStyle w:val="Heading2"/>
      </w:pPr>
      <w:r>
        <w:rPr>
          <w:rFonts w:ascii="微软雅黑" w:hAnsi="微软雅黑" w:eastAsia="微软雅黑"/>
          <w:color w:val="2E5C8A"/>
        </w:rPr>
        <w:t>角色6 样品编号与参考答案（参比）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需要什么：水样来源、编号规则、参比检测渠道（见整体准备）。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怎么做：给每个水样编唯一号（W001…），记录来源/日期/原始信号/温度/仪器设置/参比结果；同一瓶水及其连续读数必须放同一数据集，避免"数据泄漏"。交付：样品表 + 采集数据 + 参比结果。</w:t>
      </w:r>
    </w:p>
    <w:p>
      <w:pPr>
        <w:pStyle w:val="Heading2"/>
      </w:pPr>
      <w:r>
        <w:rPr>
          <w:rFonts w:ascii="微软雅黑" w:hAnsi="微软雅黑" w:eastAsia="微软雅黑"/>
          <w:color w:val="2E5C8A"/>
        </w:rPr>
        <w:t>角色7 模型算法（根据光信号估计参数）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需要什么：Python、scikit-learn；训练/验证/测试集划分方法（指南第14页）。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怎么做：先保存原始信号（处理暗信号/参考光/饱和/缺失）；用线性回归/PLS 建立基线；再试小型神经网络，逐项报告每个参数的误差并与基线比较；先在4–6项（温度/pH/电导率/浊度+有支持的紫外/硝酸盐）跑通，再扩展。交付：简单模型 + 改进模型 + 逐项误差。</w:t>
      </w:r>
    </w:p>
    <w:p>
      <w:pPr>
        <w:pStyle w:val="Heading2"/>
      </w:pPr>
      <w:r>
        <w:rPr>
          <w:rFonts w:ascii="微软雅黑" w:hAnsi="微软雅黑" w:eastAsia="微软雅黑"/>
          <w:color w:val="2E5C8A"/>
        </w:rPr>
        <w:t>角色8 长期变化与模型更新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需要什么：不同日期/来源的样本、校准流程、版本管理（支持"回退"）。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怎么做：用不同日期样本测漂移；做校准（用已知结果修正系统偏差）；端侧更新先从校准系数/少量模型参数开始，新版本通过检查再替换，变差就恢复旧版本。交付：不同日期测试 + 校准 + 旧版本恢复方案。</w:t>
      </w:r>
    </w:p>
    <w:p>
      <w:pPr>
        <w:pStyle w:val="Heading2"/>
      </w:pPr>
      <w:r>
        <w:rPr>
          <w:rFonts w:ascii="微软雅黑" w:hAnsi="微软雅黑" w:eastAsia="微软雅黑"/>
          <w:color w:val="2E5C8A"/>
        </w:rPr>
        <w:t>角色9 异常识别与预警测试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需要什么：事件样本、误报/漏报统计表、趋势测试数据。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怎么做：先识别明确类别/事件并保留"未知"；趋势预警只用当时及之前数据；统计"误报"（正常报异常）和"漏报"（异常未发现）；遇到未覆盖样本，系统提示"超出已验证范围，需复核"并保存记录。交付：事件记录 + 误报漏报 + 趋势测试。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3B5C"/>
        </w:rPr>
        <w:t>六、评分标准与答辩要点（会议 + 指南第18页）</w:t>
      </w:r>
    </w:p>
    <w:p>
      <w:pPr>
        <w:pStyle w:val="Heading2"/>
      </w:pPr>
      <w:r>
        <w:rPr>
          <w:rFonts w:ascii="微软雅黑" w:hAnsi="微软雅黑" w:eastAsia="微软雅黑"/>
          <w:color w:val="2E5C8A"/>
        </w:rPr>
        <w:t>评分维度（会议明确）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团队贡献度与协作能力：评委看每个人在团队的职位、贡献量、沟通方式、面对分歧如何共同解决。每位成员都要能讲清自己模块"数据从哪来、到哪去"。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真实可落地的 Demo：纯简报/无实物或只有视频演示分数极低。必须可运行；有实体产品的带真机到现场演示。本队务必带真实水样+设备演示。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避免同质化、聚焦单点技术突破：不要做"纯网页动画、无真实接入"。面对强校，不要求所有功能完美，但必须挑一个技术难点深化，打出差异化创新点。</w:t>
      </w:r>
    </w:p>
    <w:p>
      <w:pPr>
        <w:pStyle w:val="Heading2"/>
      </w:pPr>
      <w:r>
        <w:rPr>
          <w:rFonts w:ascii="微软雅黑" w:hAnsi="微软雅黑" w:eastAsia="微软雅黑"/>
          <w:color w:val="2E5C8A"/>
        </w:rPr>
        <w:t>答辩 5 分钟结构（指南第18页，按正式时限调整）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47"/>
            <w:shd w:val="clear" w:color="auto" w:fill="2E5C8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时段</w:t>
            </w:r>
          </w:p>
        </w:tc>
        <w:tc>
          <w:tcPr>
            <w:tcW w:type="dxa" w:w="2551"/>
            <w:shd w:val="clear" w:color="auto" w:fill="2E5C8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5839"/>
            <w:shd w:val="clear" w:color="auto" w:fill="2E5C8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水务队具体做法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9"/>
              </w:rPr>
              <w:t>约30秒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说明问题</w:t>
            </w:r>
          </w:p>
        </w:tc>
        <w:tc>
          <w:tcPr>
            <w:tcW w:type="dxa" w:w="5839"/>
          </w:tcPr>
          <w:p>
            <w:r/>
            <w:r>
              <w:rPr>
                <w:rFonts w:ascii="微软雅黑" w:hAnsi="微软雅黑" w:eastAsia="微软雅黑"/>
                <w:sz w:val="19"/>
              </w:rPr>
              <w:t>传统水质监测响应慢、频次低，无法满足精细管理</w:t>
            </w:r>
          </w:p>
        </w:tc>
      </w:tr>
      <w:tr>
        <w:tc>
          <w:tcPr>
            <w:tcW w:type="dxa" w:w="1247"/>
            <w:shd w:val="clear" w:color="auto" w:fill="EEF3F8"/>
          </w:tcPr>
          <w:p>
            <w:r/>
            <w:r>
              <w:rPr>
                <w:rFonts w:ascii="微软雅黑" w:hAnsi="微软雅黑" w:eastAsia="微软雅黑"/>
                <w:sz w:val="19"/>
              </w:rPr>
              <w:t>约40秒</w:t>
            </w:r>
          </w:p>
        </w:tc>
        <w:tc>
          <w:tcPr>
            <w:tcW w:type="dxa" w:w="2551"/>
            <w:shd w:val="clear" w:color="auto" w:fill="EEF3F8"/>
          </w:tcPr>
          <w:p>
            <w:r/>
            <w:r>
              <w:rPr>
                <w:rFonts w:ascii="微软雅黑" w:hAnsi="微软雅黑" w:eastAsia="微软雅黑"/>
                <w:sz w:val="19"/>
              </w:rPr>
              <w:t>解释系统</w:t>
            </w:r>
          </w:p>
        </w:tc>
        <w:tc>
          <w:tcPr>
            <w:tcW w:type="dxa" w:w="5839"/>
            <w:shd w:val="clear" w:color="auto" w:fill="EEF3F8"/>
          </w:tcPr>
          <w:p>
            <w:r/>
            <w:r>
              <w:rPr>
                <w:rFonts w:ascii="微软雅黑" w:hAnsi="微软雅黑" w:eastAsia="微软雅黑"/>
                <w:sz w:val="19"/>
              </w:rPr>
              <w:t>物理传感+边缘AI一体：前端光域原位计算→轻量模型反演→预警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9"/>
              </w:rPr>
              <w:t>约2分钟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操作核心流程</w:t>
            </w:r>
          </w:p>
        </w:tc>
        <w:tc>
          <w:tcPr>
            <w:tcW w:type="dxa" w:w="5839"/>
          </w:tcPr>
          <w:p>
            <w:r/>
            <w:r>
              <w:rPr>
                <w:rFonts w:ascii="微软雅黑" w:hAnsi="微软雅黑" w:eastAsia="微软雅黑"/>
                <w:sz w:val="19"/>
              </w:rPr>
              <w:t>真实水样上机→网页看参数→报警输出→展示时间波形</w:t>
            </w:r>
          </w:p>
        </w:tc>
      </w:tr>
      <w:tr>
        <w:tc>
          <w:tcPr>
            <w:tcW w:type="dxa" w:w="1247"/>
            <w:shd w:val="clear" w:color="auto" w:fill="EEF3F8"/>
          </w:tcPr>
          <w:p>
            <w:r/>
            <w:r>
              <w:rPr>
                <w:rFonts w:ascii="微软雅黑" w:hAnsi="微软雅黑" w:eastAsia="微软雅黑"/>
                <w:sz w:val="19"/>
              </w:rPr>
              <w:t>约1分钟</w:t>
            </w:r>
          </w:p>
        </w:tc>
        <w:tc>
          <w:tcPr>
            <w:tcW w:type="dxa" w:w="2551"/>
            <w:shd w:val="clear" w:color="auto" w:fill="EEF3F8"/>
          </w:tcPr>
          <w:p>
            <w:r/>
            <w:r>
              <w:rPr>
                <w:rFonts w:ascii="微软雅黑" w:hAnsi="微软雅黑" w:eastAsia="微软雅黑"/>
                <w:sz w:val="19"/>
              </w:rPr>
              <w:t>展示比较测试</w:t>
            </w:r>
          </w:p>
        </w:tc>
        <w:tc>
          <w:tcPr>
            <w:tcW w:type="dxa" w:w="5839"/>
            <w:shd w:val="clear" w:color="auto" w:fill="EEF3F8"/>
          </w:tcPr>
          <w:p>
            <w:r/>
            <w:r>
              <w:rPr>
                <w:rFonts w:ascii="微软雅黑" w:hAnsi="微软雅黑" w:eastAsia="微软雅黑"/>
                <w:sz w:val="19"/>
              </w:rPr>
              <w:t>盲样测试（不负责训练的成员给编号水样，建模者不知参比，输出后公开对比）+ 消融实验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9"/>
              </w:rPr>
              <w:t>约50秒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说明创新与下一步</w:t>
            </w:r>
          </w:p>
        </w:tc>
        <w:tc>
          <w:tcPr>
            <w:tcW w:type="dxa" w:w="5839"/>
          </w:tcPr>
          <w:p>
            <w:r/>
            <w:r>
              <w:rPr>
                <w:rFonts w:ascii="微软雅黑" w:hAnsi="微软雅黑" w:eastAsia="微软雅黑"/>
                <w:sz w:val="19"/>
              </w:rPr>
              <w:t>如"减少采集通道"的代价对比（误差/时间/功耗变化）；下一步计划</w:t>
            </w:r>
          </w:p>
        </w:tc>
      </w:tr>
    </w:tbl>
    <w:p>
      <w:r>
        <w:rPr>
          <w:rFonts w:ascii="微软雅黑" w:hAnsi="微软雅黑" w:eastAsia="微软雅黑"/>
          <w:b w:val="0"/>
          <w:color w:val="2E5C8A"/>
          <w:sz w:val="20"/>
        </w:rPr>
        <w:t>必做的两类证据：① 盲样测试——由不负责训练的队员给编号水样，建模同学暂不知参比答案，设备输出后再公开对比（指南第16页）；② 消融实验——暂时关掉一个改进功能，用同一批测试数据看结果变化（指南第18页）。可用"物理约束反演"向评委解释：模型根据光信号估计结果，并考虑参考光、温度和适用条件。</w:t>
      </w:r>
    </w:p>
    <w:p>
      <w:pPr>
        <w:pStyle w:val="Heading1"/>
      </w:pPr>
      <w:r>
        <w:rPr>
          <w:rFonts w:ascii="微软雅黑" w:hAnsi="微软雅黑" w:eastAsia="微软雅黑"/>
          <w:color w:val="1F3B5C"/>
        </w:rPr>
        <w:t>七、待办清单与里程碑（可直接勾选）</w:t>
      </w:r>
    </w:p>
    <w:p>
      <w:r>
        <w:rPr>
          <w:rFonts w:ascii="微软雅黑" w:hAnsi="微软雅黑" w:eastAsia="微软雅黑"/>
          <w:b/>
          <w:sz w:val="21"/>
        </w:rPr>
        <w:t>【报名与筹备】@全体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9月25日前完成系统报名，先存草稿，待指导老师名单公布后更新提交。@王欣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第0周带着硬指标表找指导老师，确认口径、可借仪器、参比渠道。@王欣+成员2/6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建立Git仓库、群内周报模板、共享方案书；登记每人可用时段。@王欣</w:t>
      </w:r>
    </w:p>
    <w:p>
      <w:r>
        <w:rPr>
          <w:rFonts w:ascii="微软雅黑" w:hAnsi="微软雅黑" w:eastAsia="微软雅黑"/>
          <w:b/>
          <w:sz w:val="21"/>
        </w:rPr>
        <w:t>【第一周】@全体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与老师确认指标口径和仪器；保存一条真实采集信号；与参比比较；测一次采集→本地输出时间。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周末交付：光路草图、候选参数检查表、真实记录、仍缺实验条件清单。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周末互换电脑，由另一名成员按说明独立启动系统（验证"第二负责人"）。</w:t>
      </w:r>
    </w:p>
    <w:p>
      <w:r>
        <w:rPr>
          <w:rFonts w:ascii="微软雅黑" w:hAnsi="微软雅黑" w:eastAsia="微软雅黑"/>
          <w:b/>
          <w:sz w:val="21"/>
        </w:rPr>
        <w:t>【交付物（最终）】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完整方案书（含背景/痛点/技术选型/架构/物理采集与AI核心创新/算法细节/预期评估/商业模式/团队/开发计划）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可演示原型/Demo、技术报告、演示视频、源码与资源清单、运行说明、测试记录。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未完成的参数/指标继续标"待验证"，阶段成果不能直接写成全部达标。</w:t>
      </w:r>
    </w:p>
    <w:p/>
    <w:p>
      <w:r>
        <w:rPr>
          <w:rFonts w:ascii="微软雅黑" w:hAnsi="微软雅黑" w:eastAsia="微软雅黑"/>
          <w:color w:val="888888"/>
          <w:sz w:val="18"/>
        </w:rPr>
        <w:t>提示：指南第20页列出可查的官方资料——水务队重点看 [S8] USGS 光学硝酸盐测量指南（与老师一起读光学干扰、校准、数据质量部分）。命题正式要求以三份命题原文及后续官方答疑为准；本计划中的数值均为规划目标，实测后写入结果。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