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3" w:rsidRPr="00FF0819" w:rsidRDefault="00641F4A" w:rsidP="0049414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低温</w:t>
      </w:r>
      <w:r w:rsidR="00EE1906">
        <w:rPr>
          <w:rFonts w:asciiTheme="majorEastAsia" w:eastAsiaTheme="majorEastAsia" w:hAnsiTheme="majorEastAsia" w:hint="eastAsia"/>
          <w:b/>
          <w:sz w:val="32"/>
          <w:szCs w:val="32"/>
        </w:rPr>
        <w:t>发电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问题测试</w:t>
      </w:r>
      <w:r w:rsidR="00FF0819">
        <w:rPr>
          <w:rFonts w:asciiTheme="majorEastAsia" w:eastAsiaTheme="majorEastAsia" w:hAnsiTheme="majorEastAsia" w:hint="eastAsia"/>
          <w:b/>
          <w:sz w:val="32"/>
          <w:szCs w:val="32"/>
        </w:rPr>
        <w:t>与解决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方案</w:t>
      </w:r>
      <w:r w:rsidR="00494148">
        <w:rPr>
          <w:rFonts w:asciiTheme="majorEastAsia" w:eastAsiaTheme="majorEastAsia" w:hAnsiTheme="majorEastAsia" w:hint="eastAsia"/>
          <w:b/>
          <w:sz w:val="32"/>
          <w:szCs w:val="32"/>
        </w:rPr>
        <w:t>流程记录表</w:t>
      </w:r>
    </w:p>
    <w:p w:rsidR="00735E80" w:rsidRPr="00101F12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1基本信息</w:t>
      </w:r>
    </w:p>
    <w:p w:rsidR="00101F12" w:rsidRDefault="00101F12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tbl>
      <w:tblPr>
        <w:tblStyle w:val="a6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793C" w:rsidTr="00FF0819">
        <w:tc>
          <w:tcPr>
            <w:tcW w:w="4148" w:type="dxa"/>
          </w:tcPr>
          <w:p w:rsidR="0097793C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问题编号：</w:t>
            </w:r>
          </w:p>
        </w:tc>
        <w:tc>
          <w:tcPr>
            <w:tcW w:w="4148" w:type="dxa"/>
          </w:tcPr>
          <w:p w:rsidR="0097793C" w:rsidRPr="00735E80" w:rsidRDefault="00641F4A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 w:rsidRPr="00735E80">
              <w:rPr>
                <w:rFonts w:asciiTheme="minorEastAsia" w:hAnsiTheme="minorEastAsia" w:hint="eastAsia"/>
                <w:szCs w:val="21"/>
              </w:rPr>
              <w:t>软件编号</w:t>
            </w:r>
            <w:r w:rsidR="00FF0819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现象可重现性</w:t>
            </w:r>
            <w:r w:rsidRPr="00101F12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如不能重现的解决方案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是否能和其他问题同时处理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p w:rsidR="00735E80" w:rsidRDefault="00735E80" w:rsidP="00735E8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735E80">
        <w:rPr>
          <w:rFonts w:asciiTheme="minorEastAsia" w:hAnsiTheme="minorEastAsia" w:hint="eastAsia"/>
          <w:b/>
          <w:sz w:val="32"/>
          <w:szCs w:val="32"/>
        </w:rPr>
        <w:t>2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  <w:r w:rsidRPr="00735E80">
        <w:rPr>
          <w:rFonts w:asciiTheme="minorEastAsia" w:hAnsiTheme="minorEastAsia"/>
          <w:szCs w:val="21"/>
        </w:rPr>
        <w:t>相关实验报告</w:t>
      </w:r>
      <w:r w:rsidRPr="00735E80">
        <w:rPr>
          <w:rFonts w:asciiTheme="minorEastAsia" w:hAnsiTheme="minorEastAsia" w:hint="eastAsia"/>
          <w:szCs w:val="21"/>
        </w:rPr>
        <w:t>：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Pr="00735E80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AC5587" w:rsidRDefault="00735E80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3</w:t>
      </w:r>
      <w:r w:rsidR="0097793C"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>问题描述</w:t>
      </w:r>
      <w:r w:rsidR="0097793C">
        <w:rPr>
          <w:rFonts w:asciiTheme="minorEastAsia" w:hAnsiTheme="minorEastAsia"/>
          <w:b/>
          <w:sz w:val="32"/>
          <w:szCs w:val="32"/>
        </w:rPr>
        <w:t>和分析</w:t>
      </w:r>
    </w:p>
    <w:p w:rsidR="00953BC9" w:rsidRDefault="00953BC9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等级</w:t>
      </w:r>
      <w:r>
        <w:rPr>
          <w:rFonts w:asciiTheme="minorEastAsia" w:hAnsiTheme="minorEastAsia" w:hint="eastAsia"/>
          <w:b/>
          <w:sz w:val="32"/>
          <w:szCs w:val="32"/>
        </w:rPr>
        <w:t>：B</w:t>
      </w:r>
    </w:p>
    <w:p w:rsidR="009C76C4" w:rsidRPr="009C76C4" w:rsidRDefault="009C76C4" w:rsidP="00D76C23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初步分析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410"/>
        <w:gridCol w:w="1417"/>
        <w:gridCol w:w="1134"/>
        <w:gridCol w:w="788"/>
      </w:tblGrid>
      <w:tr w:rsidR="00AC5587" w:rsidRPr="00101F12" w:rsidTr="008B733B">
        <w:tc>
          <w:tcPr>
            <w:tcW w:w="8296" w:type="dxa"/>
            <w:gridSpan w:val="6"/>
          </w:tcPr>
          <w:p w:rsidR="00AC5587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马工</w:t>
            </w:r>
            <w:r w:rsidR="00AC5587"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AC5587" w:rsidRPr="00101F12" w:rsidTr="00B65A1B">
        <w:trPr>
          <w:trHeight w:val="551"/>
        </w:trPr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AC5587" w:rsidRPr="00D04A04" w:rsidRDefault="00AC5587" w:rsidP="00AC558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92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2410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17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134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788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6B7C86" w:rsidRPr="00101F12" w:rsidTr="005A6A54">
        <w:trPr>
          <w:trHeight w:val="2435"/>
        </w:trPr>
        <w:tc>
          <w:tcPr>
            <w:tcW w:w="1555" w:type="dxa"/>
          </w:tcPr>
          <w:p w:rsidR="006B7C86" w:rsidRPr="00D04A04" w:rsidRDefault="001C4F55" w:rsidP="00BA2291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1C4F55">
              <w:rPr>
                <w:rFonts w:asciiTheme="minorEastAsia" w:hAnsiTheme="minorEastAsia" w:hint="eastAsia"/>
                <w:b/>
                <w:szCs w:val="21"/>
              </w:rPr>
              <w:t>在一些电压点，输出功率振荡，表现为输入电流从大到小，从小到大反复变化。在50V和25V点未发现；</w:t>
            </w:r>
          </w:p>
        </w:tc>
        <w:tc>
          <w:tcPr>
            <w:tcW w:w="992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1C4F55" w:rsidRPr="001C4F55" w:rsidRDefault="001C4F55" w:rsidP="001C4F55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C4F55">
              <w:rPr>
                <w:rFonts w:asciiTheme="minorEastAsia" w:hAnsiTheme="minorEastAsia" w:hint="eastAsia"/>
                <w:szCs w:val="21"/>
              </w:rPr>
              <w:t>1 去掉电网隔离变压器；</w:t>
            </w:r>
          </w:p>
          <w:p w:rsidR="001C4F55" w:rsidRPr="001C4F55" w:rsidRDefault="001C4F55" w:rsidP="001C4F55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C4F55">
              <w:rPr>
                <w:rFonts w:asciiTheme="minorEastAsia" w:hAnsiTheme="minorEastAsia" w:hint="eastAsia"/>
                <w:szCs w:val="21"/>
              </w:rPr>
              <w:t>2 再重复测试一星期，未出现上述现象则建议关闭问题；</w:t>
            </w:r>
          </w:p>
          <w:p w:rsidR="006B7C86" w:rsidRPr="00D76C23" w:rsidRDefault="001C4F55" w:rsidP="001C4F55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C4F55">
              <w:rPr>
                <w:rFonts w:asciiTheme="minorEastAsia" w:hAnsiTheme="minorEastAsia" w:hint="eastAsia"/>
                <w:szCs w:val="21"/>
              </w:rPr>
              <w:t>3 如果出现上述问题，则常温下也进行测试并记录；</w:t>
            </w:r>
          </w:p>
        </w:tc>
        <w:tc>
          <w:tcPr>
            <w:tcW w:w="1417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1F12" w:rsidRPr="00101F12" w:rsidTr="00101F12">
        <w:tc>
          <w:tcPr>
            <w:tcW w:w="8296" w:type="dxa"/>
            <w:gridSpan w:val="6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101F12" w:rsidRPr="00101F12" w:rsidTr="00B65A1B"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2410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17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134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788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BA2291" w:rsidRPr="00101F12" w:rsidTr="00B65A1B">
        <w:tc>
          <w:tcPr>
            <w:tcW w:w="1555" w:type="dxa"/>
            <w:vMerge w:val="restart"/>
          </w:tcPr>
          <w:p w:rsidR="00BA2291" w:rsidRPr="00AC5587" w:rsidRDefault="00BA2291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B65A1B">
        <w:tc>
          <w:tcPr>
            <w:tcW w:w="1555" w:type="dxa"/>
            <w:vMerge/>
          </w:tcPr>
          <w:p w:rsidR="00BA2291" w:rsidRPr="00101F12" w:rsidRDefault="00BA2291" w:rsidP="00101F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B65A1B">
        <w:tc>
          <w:tcPr>
            <w:tcW w:w="1555" w:type="dxa"/>
            <w:vMerge/>
          </w:tcPr>
          <w:p w:rsidR="00BA2291" w:rsidRPr="00101F12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C76C4" w:rsidRDefault="009C76C4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AC5587" w:rsidRPr="009C76C4" w:rsidRDefault="009C76C4" w:rsidP="00AC5587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后续如需变动再</w:t>
      </w:r>
      <w:r>
        <w:rPr>
          <w:rFonts w:asciiTheme="minorEastAsia" w:hAnsiTheme="minorEastAsia"/>
          <w:szCs w:val="21"/>
        </w:rPr>
        <w:t>自行</w:t>
      </w:r>
      <w:r w:rsidRPr="009C76C4">
        <w:rPr>
          <w:rFonts w:asciiTheme="minorEastAsia" w:hAnsiTheme="minorEastAsia"/>
          <w:szCs w:val="21"/>
        </w:rPr>
        <w:t>填写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849"/>
        <w:gridCol w:w="1383"/>
        <w:gridCol w:w="1383"/>
      </w:tblGrid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rPr>
          <w:trHeight w:val="551"/>
        </w:trPr>
        <w:tc>
          <w:tcPr>
            <w:tcW w:w="704" w:type="dxa"/>
          </w:tcPr>
          <w:p w:rsidR="00494148" w:rsidRPr="00D76C23" w:rsidRDefault="000840F9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c>
          <w:tcPr>
            <w:tcW w:w="704" w:type="dxa"/>
          </w:tcPr>
          <w:p w:rsidR="00494148" w:rsidRPr="000840F9" w:rsidRDefault="000840F9" w:rsidP="009E6529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0840F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94148" w:rsidRDefault="00494148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101F12" w:rsidRPr="00101F12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 xml:space="preserve"> 测试材料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6"/>
        <w:gridCol w:w="2790"/>
        <w:gridCol w:w="2790"/>
      </w:tblGrid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测试材料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测试材料提供者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预期到位时间</w:t>
            </w: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软件编号：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其他实验仪器：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01F12" w:rsidRDefault="00101F12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5</w:t>
      </w:r>
      <w:r>
        <w:rPr>
          <w:rFonts w:asciiTheme="minorEastAsia" w:hAnsiTheme="minorEastAsia"/>
          <w:b/>
          <w:sz w:val="32"/>
          <w:szCs w:val="32"/>
        </w:rPr>
        <w:t xml:space="preserve"> 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062"/>
        <w:gridCol w:w="2004"/>
      </w:tblGrid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735E80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2062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相关结论</w:t>
            </w:r>
          </w:p>
        </w:tc>
        <w:tc>
          <w:tcPr>
            <w:tcW w:w="2004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预计测试时间</w:t>
            </w:r>
          </w:p>
        </w:tc>
      </w:tr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测试人员1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实验报告1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5E80" w:rsidTr="00735E80"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测试人员2</w:t>
            </w:r>
          </w:p>
        </w:tc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实验报告2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735E80" w:rsidRDefault="00EE1906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 xml:space="preserve">6 </w:t>
      </w:r>
      <w:r w:rsidR="00641F4A">
        <w:rPr>
          <w:rFonts w:asciiTheme="minorEastAsia" w:hAnsiTheme="minorEastAsia"/>
          <w:b/>
          <w:sz w:val="32"/>
          <w:szCs w:val="32"/>
        </w:rPr>
        <w:t>低温发电问题</w:t>
      </w:r>
      <w:r w:rsidR="00735E80">
        <w:rPr>
          <w:rFonts w:asciiTheme="minorEastAsia" w:hAnsiTheme="minorEastAsia"/>
          <w:b/>
          <w:sz w:val="32"/>
          <w:szCs w:val="32"/>
        </w:rPr>
        <w:t>解决方案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5"/>
        <w:gridCol w:w="2073"/>
        <w:gridCol w:w="2074"/>
        <w:gridCol w:w="2014"/>
      </w:tblGrid>
      <w:tr w:rsidR="00FF0819" w:rsidTr="00FF0819">
        <w:tc>
          <w:tcPr>
            <w:tcW w:w="6282" w:type="dxa"/>
            <w:gridSpan w:val="3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 w:rsidR="00F74464">
              <w:rPr>
                <w:rFonts w:asciiTheme="minorEastAsia" w:hAnsiTheme="minorEastAsia" w:hint="eastAsia"/>
                <w:szCs w:val="21"/>
              </w:rPr>
              <w:t>：</w:t>
            </w:r>
            <w:r w:rsidR="0026103E">
              <w:rPr>
                <w:rFonts w:asciiTheme="minorEastAsia" w:hAnsiTheme="minorEastAsia" w:hint="eastAsia"/>
                <w:kern w:val="0"/>
                <w:szCs w:val="21"/>
              </w:rPr>
              <w:t>马工</w:t>
            </w:r>
          </w:p>
        </w:tc>
        <w:tc>
          <w:tcPr>
            <w:tcW w:w="201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2135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</w:t>
            </w:r>
          </w:p>
        </w:tc>
        <w:tc>
          <w:tcPr>
            <w:tcW w:w="2073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</w:t>
            </w:r>
          </w:p>
        </w:tc>
        <w:tc>
          <w:tcPr>
            <w:tcW w:w="207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</w:t>
            </w:r>
          </w:p>
        </w:tc>
        <w:tc>
          <w:tcPr>
            <w:tcW w:w="201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预计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FF0819" w:rsidTr="00FF0819">
        <w:tc>
          <w:tcPr>
            <w:tcW w:w="2135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26103E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26103E">
              <w:rPr>
                <w:rFonts w:asciiTheme="minorEastAsia" w:hAnsiTheme="minorEastAsia" w:hint="eastAsia"/>
                <w:szCs w:val="21"/>
              </w:rPr>
              <w:t>预期2017.1.30</w:t>
            </w:r>
          </w:p>
        </w:tc>
      </w:tr>
      <w:tr w:rsidR="008B12C3" w:rsidTr="0026538A">
        <w:tc>
          <w:tcPr>
            <w:tcW w:w="8296" w:type="dxa"/>
            <w:gridSpan w:val="4"/>
          </w:tcPr>
          <w:p w:rsidR="008B12C3" w:rsidRPr="00FF0819" w:rsidRDefault="008B12C3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bookmarkStart w:id="0" w:name="_GoBack" w:colFirst="0" w:colLast="0"/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>
              <w:rPr>
                <w:rFonts w:asciiTheme="minorEastAsia" w:hAnsiTheme="minorEastAsia" w:hint="eastAsia"/>
                <w:szCs w:val="21"/>
              </w:rPr>
              <w:t>：提供者2</w:t>
            </w:r>
          </w:p>
        </w:tc>
      </w:tr>
      <w:bookmarkEnd w:id="0"/>
      <w:tr w:rsidR="00FF0819" w:rsidTr="00146AE0">
        <w:tc>
          <w:tcPr>
            <w:tcW w:w="2135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解决方案：</w:t>
            </w:r>
          </w:p>
        </w:tc>
        <w:tc>
          <w:tcPr>
            <w:tcW w:w="2073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可能产生的影响：</w:t>
            </w:r>
          </w:p>
        </w:tc>
        <w:tc>
          <w:tcPr>
            <w:tcW w:w="2074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跟进状况：</w:t>
            </w: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预计时间：</w:t>
            </w:r>
          </w:p>
        </w:tc>
      </w:tr>
      <w:tr w:rsidR="00FF0819" w:rsidTr="00146AE0">
        <w:tc>
          <w:tcPr>
            <w:tcW w:w="2135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494148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7 验证测试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0819" w:rsidTr="00FF0819"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 w:rsidRPr="00FF0819"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结论</w:t>
            </w:r>
          </w:p>
        </w:tc>
        <w:tc>
          <w:tcPr>
            <w:tcW w:w="1660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</w:t>
            </w:r>
          </w:p>
        </w:tc>
      </w:tr>
      <w:tr w:rsidR="00FF0819" w:rsidTr="00FF0819"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B01DC7" w:rsidRDefault="00B01DC7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8 附加说明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附加说明人</w:t>
            </w: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Pr="00735E80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9 总结</w:t>
      </w:r>
    </w:p>
    <w:sectPr w:rsidR="00FF0819" w:rsidRPr="0073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E6D" w:rsidRDefault="00B91E6D" w:rsidP="00CA467C">
      <w:r>
        <w:separator/>
      </w:r>
    </w:p>
  </w:endnote>
  <w:endnote w:type="continuationSeparator" w:id="0">
    <w:p w:rsidR="00B91E6D" w:rsidRDefault="00B91E6D" w:rsidP="00CA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E6D" w:rsidRDefault="00B91E6D" w:rsidP="00CA467C">
      <w:r>
        <w:separator/>
      </w:r>
    </w:p>
  </w:footnote>
  <w:footnote w:type="continuationSeparator" w:id="0">
    <w:p w:rsidR="00B91E6D" w:rsidRDefault="00B91E6D" w:rsidP="00CA4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85C"/>
    <w:multiLevelType w:val="hybridMultilevel"/>
    <w:tmpl w:val="738C3CDC"/>
    <w:lvl w:ilvl="0" w:tplc="4E5CB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433B5"/>
    <w:multiLevelType w:val="hybridMultilevel"/>
    <w:tmpl w:val="EDB00F14"/>
    <w:lvl w:ilvl="0" w:tplc="121E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739A7"/>
    <w:multiLevelType w:val="hybridMultilevel"/>
    <w:tmpl w:val="E9E0D656"/>
    <w:lvl w:ilvl="0" w:tplc="8160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77"/>
    <w:rsid w:val="00062464"/>
    <w:rsid w:val="000840F9"/>
    <w:rsid w:val="00101F12"/>
    <w:rsid w:val="001C4F55"/>
    <w:rsid w:val="00260CF2"/>
    <w:rsid w:val="0026103E"/>
    <w:rsid w:val="00334E77"/>
    <w:rsid w:val="00494148"/>
    <w:rsid w:val="0058328A"/>
    <w:rsid w:val="005A6A54"/>
    <w:rsid w:val="006005D9"/>
    <w:rsid w:val="00613EDB"/>
    <w:rsid w:val="00641F4A"/>
    <w:rsid w:val="006B7C86"/>
    <w:rsid w:val="006E32F1"/>
    <w:rsid w:val="00735E80"/>
    <w:rsid w:val="00736937"/>
    <w:rsid w:val="007C396E"/>
    <w:rsid w:val="008321DB"/>
    <w:rsid w:val="00851825"/>
    <w:rsid w:val="00861D92"/>
    <w:rsid w:val="008B12C3"/>
    <w:rsid w:val="008B733B"/>
    <w:rsid w:val="00953BC9"/>
    <w:rsid w:val="0097793C"/>
    <w:rsid w:val="009C76C4"/>
    <w:rsid w:val="009E277D"/>
    <w:rsid w:val="00A80427"/>
    <w:rsid w:val="00AC5587"/>
    <w:rsid w:val="00B01471"/>
    <w:rsid w:val="00B01DC7"/>
    <w:rsid w:val="00B6315D"/>
    <w:rsid w:val="00B65A1B"/>
    <w:rsid w:val="00B91E6D"/>
    <w:rsid w:val="00BA2291"/>
    <w:rsid w:val="00CA467C"/>
    <w:rsid w:val="00CC08B2"/>
    <w:rsid w:val="00D04A04"/>
    <w:rsid w:val="00D05FB7"/>
    <w:rsid w:val="00D54790"/>
    <w:rsid w:val="00D76C23"/>
    <w:rsid w:val="00E02749"/>
    <w:rsid w:val="00E20140"/>
    <w:rsid w:val="00E34240"/>
    <w:rsid w:val="00ED71DB"/>
    <w:rsid w:val="00EE1906"/>
    <w:rsid w:val="00F74464"/>
    <w:rsid w:val="00FB6EEB"/>
    <w:rsid w:val="00F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A8556-4266-4326-9CA0-918777B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67C"/>
    <w:rPr>
      <w:sz w:val="18"/>
      <w:szCs w:val="18"/>
    </w:rPr>
  </w:style>
  <w:style w:type="paragraph" w:styleId="a5">
    <w:name w:val="List Paragraph"/>
    <w:basedOn w:val="a"/>
    <w:uiPriority w:val="34"/>
    <w:qFormat/>
    <w:rsid w:val="00AC5587"/>
    <w:pPr>
      <w:ind w:firstLineChars="200" w:firstLine="420"/>
    </w:pPr>
  </w:style>
  <w:style w:type="table" w:styleId="a6">
    <w:name w:val="Table Grid"/>
    <w:basedOn w:val="a1"/>
    <w:uiPriority w:val="39"/>
    <w:rsid w:val="00AC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basedOn w:val="a0"/>
    <w:uiPriority w:val="19"/>
    <w:qFormat/>
    <w:rsid w:val="008321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2016-12-17T03:26:00Z</dcterms:created>
  <dcterms:modified xsi:type="dcterms:W3CDTF">2016-12-20T05:18:00Z</dcterms:modified>
</cp:coreProperties>
</file>