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3C29C">
      <w:pPr>
        <w:pStyle w:val="32"/>
        <w:widowControl/>
      </w:pPr>
      <w:r>
        <w:t>达尔文农场游戏策划案 V4.5</w:t>
      </w:r>
    </w:p>
    <w:p w14:paraId="065474FD">
      <w:pPr>
        <w:pStyle w:val="27"/>
        <w:widowControl/>
      </w:pPr>
      <w:r>
        <w:t>Darwin’s Farm  玩法规则与系统设计</w:t>
      </w:r>
    </w:p>
    <w:p w14:paraId="351D1DEC">
      <w:pPr>
        <w:pStyle w:val="27"/>
        <w:widowControl/>
      </w:pPr>
      <w:r>
        <w:t>2026 年 10 月 11 日  ·  面向策划、程序、美术与界面协作</w:t>
      </w:r>
    </w:p>
    <w:p w14:paraId="2D113F2B">
      <w:pPr>
        <w:widowControl/>
      </w:pPr>
      <w:r>
        <w:t>玩家从草原与一群鸡的基础生态出发，扩张地图、观察食物网，再用地块科技改变环境和选择压力。V4.5 保留 V4.4 的地图、科技、季风与交互设计，并以当前陆地代码为准重写生命活动规则。生态审查同时列出已验证的行为、玩家操作下的目标与尚待解决的数值漏洞。</w:t>
      </w:r>
    </w:p>
    <w:p>
      <w:pPr/>
      <w:r>
        <w:t>V4.5 变更摘要　1 秒／天基础与 1x、2x、4x 切换；成年耗食决定出生减速，实际幼体再进入资源账本；当前种群达到环境容纳量 90% 才可原地分化；每天单项单方向变异；预设物种按模板、真实食物与连续合格日转化。</w:t>
      </w:r>
    </w:p>
    <w:p>
      <w:pPr/>
      <w:r>
        <w:t>实现口径　陆地模型与生态日志已接入，WhiteBox 从一群鸡开始。鸡→鹿的调参离线正例已出现；鹿→狸猫、鹿→猛鹿、狸猫→雀狮的模板和食物资格已做局部验证。计入玩家操作后 15 分钟出现四种新生物、全链长期平衡以及水域天空生态仍需实机验收。</w:t>
      </w:r>
    </w:p>
    <w:p w14:paraId="7F748D4A">
      <w:pPr>
        <w:pStyle w:val="3"/>
        <w:keepNext/>
        <w:widowControl/>
      </w:pPr>
      <w:r>
        <w:t>玩家手册</w:t>
      </w:r>
    </w:p>
    <w:p w14:paraId="37038801">
      <w:r>
        <w:t>你照料的是会自行变化的星球。WhiteBox 开局只生成一个草原地块和一个 160 只的鸡种群；其他地块、种群由玩家在在线编辑模式放置。策划目标保留 2,000 初始生物能，但账户尚未接入。先观察食物与种源，再扩张、改造和记录趋势。</w:t>
      </w:r>
    </w:p>
    <w:p w14:paraId="49BAD99B">
      <w:pPr>
        <w:pStyle w:val="4"/>
        <w:keepNext/>
      </w:pPr>
      <w:r>
        <w:t>上手四步</w:t>
      </w:r>
    </w:p>
    <w:p w14:paraId="1DEA324B">
      <w:r>
        <w:t>一  从已有地图边缘扩张。陆地选八类预设地形；水格选择河道形状和初始旋转。初始旋转免费，建成后改形或旋转收费。观察水道开口和海拔，再决定是否连接水域。</w:t>
      </w:r>
    </w:p>
    <w:p w14:paraId="729A30F4">
      <w:r>
        <w:t>二  看植物库存 S 与实际每日恢复量 R。S 决定今天能吃多少，R 决定后续生产；温湿度会改变自然潜在 R，植物工具可直接改变当时的 R 和 S。操作前看实际值、目标、抢断名额、剩余时间及预计地形。</w:t>
      </w:r>
    </w:p>
    <w:p w14:paraId="6741EC6C">
      <w:r>
        <w:t>三　每日观察数量、饱食、性状、迁徙和进化目标。新物种只能沿进化网从相连物种转化；一群鸡达到本群环境容纳量的 90% 且满足资源条件时，可在原地分成大小体型两支。自然迁徙不进入已有同种群体的邻格，手动迁入仍按同种合并。</w:t>
      </w:r>
    </w:p>
    <w:p w14:paraId="4656B54A">
      <w:r>
        <w:t>四  用每日收成经营，用收割换取一次性生物能，同时保留能繁殖的野外种源。随机事件可能让关键格失产、改成荒漠或湖泊；先保护来源种群，再修复栖息地。</w:t>
      </w:r>
    </w:p>
    <w:p w14:paraId="2A99C24E">
      <w:pPr>
        <w:pStyle w:val="4"/>
        <w:keepNext/>
      </w:pPr>
      <w:r>
        <w:t>看懂地图和食物</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8136"/>
      </w:tblGrid>
      <w:tr w14:paraId="34DC86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440" w:type="dxa"/>
            <w:shd w:val="clear" w:color="auto" w:fill="E8EDF3"/>
            <w:tcMar>
              <w:top w:w="90" w:type="dxa"/>
              <w:left w:w="90" w:type="dxa"/>
              <w:bottom w:w="90" w:type="dxa"/>
              <w:right w:w="90" w:type="dxa"/>
            </w:tcMar>
            <w:vAlign w:val="center"/>
          </w:tcPr>
          <w:p w14:paraId="01FDC616">
            <w:pPr>
              <w:spacing w:after="40"/>
            </w:pPr>
            <w:r>
              <w:rPr>
                <w:b/>
                <w:sz w:val="18"/>
              </w:rPr>
              <w:t>对象</w:t>
            </w:r>
          </w:p>
        </w:tc>
        <w:tc>
          <w:tcPr>
            <w:tcW w:w="8136" w:type="dxa"/>
            <w:shd w:val="clear" w:color="auto" w:fill="E8EDF3"/>
            <w:tcMar>
              <w:top w:w="90" w:type="dxa"/>
              <w:left w:w="90" w:type="dxa"/>
              <w:bottom w:w="90" w:type="dxa"/>
              <w:right w:w="90" w:type="dxa"/>
            </w:tcMar>
            <w:vAlign w:val="center"/>
          </w:tcPr>
          <w:p w14:paraId="003B9CC8">
            <w:pPr>
              <w:spacing w:after="40"/>
            </w:pPr>
            <w:r>
              <w:rPr>
                <w:b/>
                <w:sz w:val="18"/>
              </w:rPr>
              <w:t>玩家应看什么</w:t>
            </w:r>
          </w:p>
        </w:tc>
      </w:tr>
      <w:tr w14:paraId="35DFE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1AC2E26">
            <w:pPr>
              <w:spacing w:before="0" w:after="40"/>
            </w:pPr>
            <w:r>
              <w:rPr>
                <w:sz w:val="18"/>
              </w:rPr>
              <w:t>陆地</w:t>
            </w:r>
          </w:p>
        </w:tc>
        <w:tc>
          <w:tcPr>
            <w:tcW w:w="8136" w:type="dxa"/>
            <w:tcMar>
              <w:top w:w="90" w:type="dxa"/>
              <w:left w:w="90" w:type="dxa"/>
              <w:bottom w:w="90" w:type="dxa"/>
              <w:right w:w="90" w:type="dxa"/>
            </w:tcMar>
            <w:vAlign w:val="center"/>
          </w:tcPr>
          <w:p w14:paraId="0B4C92A6">
            <w:pPr>
              <w:spacing w:before="0" w:after="40"/>
            </w:pPr>
            <w:r>
              <w:rPr>
                <w:sz w:val="18"/>
              </w:rPr>
              <w:t>温度、湿度、海拔、植物库存与日增量；环境变化可立即改变八类地形。</w:t>
            </w:r>
          </w:p>
        </w:tc>
      </w:tr>
      <w:tr w14:paraId="268999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5AF1192F">
            <w:pPr>
              <w:spacing w:before="0" w:after="40"/>
            </w:pPr>
            <w:r>
              <w:rPr>
                <w:sz w:val="18"/>
              </w:rPr>
              <w:t>水域</w:t>
            </w:r>
          </w:p>
        </w:tc>
        <w:tc>
          <w:tcPr>
            <w:tcW w:w="8136" w:type="dxa"/>
            <w:shd w:val="clear" w:color="auto" w:fill="F7F9FB"/>
            <w:tcMar>
              <w:top w:w="90" w:type="dxa"/>
              <w:left w:w="90" w:type="dxa"/>
              <w:bottom w:w="90" w:type="dxa"/>
              <w:right w:w="90" w:type="dxa"/>
            </w:tcMar>
            <w:vAlign w:val="center"/>
          </w:tcPr>
          <w:p w14:paraId="637D532F">
            <w:pPr>
              <w:spacing w:before="0" w:after="40"/>
            </w:pPr>
            <w:r>
              <w:rPr>
                <w:sz w:val="18"/>
              </w:rPr>
              <w:t>同海拔且水道相接的水格共享浮游植物；动物仍位于具体水格，水路受开口和高差限制。</w:t>
            </w:r>
          </w:p>
        </w:tc>
      </w:tr>
      <w:tr w14:paraId="3C833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5C12984">
            <w:pPr>
              <w:spacing w:before="0" w:after="40"/>
            </w:pPr>
            <w:r>
              <w:rPr>
                <w:sz w:val="18"/>
              </w:rPr>
              <w:t>天空</w:t>
            </w:r>
          </w:p>
        </w:tc>
        <w:tc>
          <w:tcPr>
            <w:tcW w:w="8136" w:type="dxa"/>
            <w:tcMar>
              <w:top w:w="90" w:type="dxa"/>
              <w:left w:w="90" w:type="dxa"/>
              <w:bottom w:w="90" w:type="dxa"/>
              <w:right w:w="90" w:type="dxa"/>
            </w:tcMar>
            <w:vAlign w:val="center"/>
          </w:tcPr>
          <w:p w14:paraId="5276A39C">
            <w:pPr>
              <w:spacing w:before="0" w:after="40"/>
            </w:pPr>
            <w:r>
              <w:rPr>
                <w:sz w:val="18"/>
              </w:rPr>
              <w:t>每个陆格上方只有一个空中种群槽位；空中捕食者依赖脚下陆地猎物。</w:t>
            </w:r>
          </w:p>
        </w:tc>
      </w:tr>
      <w:tr w14:paraId="30D179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119AE90D">
            <w:pPr>
              <w:spacing w:before="0" w:after="40"/>
            </w:pPr>
            <w:r>
              <w:rPr>
                <w:sz w:val="18"/>
              </w:rPr>
              <w:t>种群</w:t>
            </w:r>
          </w:p>
        </w:tc>
        <w:tc>
          <w:tcPr>
            <w:tcW w:w="8136" w:type="dxa"/>
            <w:shd w:val="clear" w:color="auto" w:fill="F7F9FB"/>
            <w:tcMar>
              <w:top w:w="90" w:type="dxa"/>
              <w:left w:w="90" w:type="dxa"/>
              <w:bottom w:w="90" w:type="dxa"/>
              <w:right w:w="90" w:type="dxa"/>
            </w:tcMar>
            <w:vAlign w:val="center"/>
          </w:tcPr>
          <w:p w14:paraId="4FD293F8">
            <w:pPr>
              <w:spacing w:before="0" w:after="40"/>
            </w:pPr>
            <w:r>
              <w:rPr>
                <w:sz w:val="18"/>
              </w:rPr>
              <w:t>数量与性状按本地种群记录；同物种可有多个种群，全球数量用于每日收入。</w:t>
            </w:r>
          </w:p>
        </w:tc>
      </w:tr>
    </w:tbl>
    <w:p w14:paraId="6A9ACEC9">
      <w:pPr>
        <w:pStyle w:val="4"/>
        <w:keepNext/>
      </w:pPr>
      <w:r>
        <w:t>生物能从哪里来</w:t>
      </w:r>
    </w:p>
    <w:p w14:paraId="78B0E276">
      <w:r>
        <w:t>每日按物种汇总全图野外存活数，按各物种价值与数量的自然对数发放收入；仓内备份不计。每个物种首次解锁另奖：植食者 200、一级捕食者 500、二级捕食者 1,000。物种价值各自配置在 10～100，营养级仅给首轮参考值。</w:t>
      </w:r>
    </w:p>
    <w:p w14:paraId="7A6F5C78">
      <w:r>
        <w:t>收割选中种群的半数或 50 只，取较大值，但不能超过现有人数；50 只及以下会整群收光。收割带来一次收入，却真实减少动物，也可能让猎物或捕食者失衡。提交前看收割后人数和灭绝提示。</w:t>
      </w:r>
    </w:p>
    <w:p w14:paraId="7BC06150">
      <w:pPr>
        <w:pStyle w:val="4"/>
        <w:keepNext/>
      </w:pPr>
      <w:r>
        <w:t>把钱花在哪里</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7632"/>
      </w:tblGrid>
      <w:tr w14:paraId="2CE09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944" w:type="dxa"/>
            <w:shd w:val="clear" w:color="auto" w:fill="E8EDF3"/>
            <w:tcMar>
              <w:top w:w="90" w:type="dxa"/>
              <w:left w:w="90" w:type="dxa"/>
              <w:bottom w:w="90" w:type="dxa"/>
              <w:right w:w="90" w:type="dxa"/>
            </w:tcMar>
            <w:vAlign w:val="center"/>
          </w:tcPr>
          <w:p w14:paraId="4B0040DE">
            <w:pPr>
              <w:spacing w:after="40"/>
            </w:pPr>
            <w:r>
              <w:rPr>
                <w:b/>
                <w:sz w:val="18"/>
              </w:rPr>
              <w:t>操作</w:t>
            </w:r>
          </w:p>
        </w:tc>
        <w:tc>
          <w:tcPr>
            <w:tcW w:w="7632" w:type="dxa"/>
            <w:shd w:val="clear" w:color="auto" w:fill="E8EDF3"/>
            <w:tcMar>
              <w:top w:w="90" w:type="dxa"/>
              <w:left w:w="90" w:type="dxa"/>
              <w:bottom w:w="90" w:type="dxa"/>
              <w:right w:w="90" w:type="dxa"/>
            </w:tcMar>
            <w:vAlign w:val="center"/>
          </w:tcPr>
          <w:p w14:paraId="014591A7">
            <w:pPr>
              <w:spacing w:after="40"/>
            </w:pPr>
            <w:r>
              <w:rPr>
                <w:b/>
                <w:sz w:val="18"/>
              </w:rPr>
              <w:t>价格与使用要点</w:t>
            </w:r>
          </w:p>
        </w:tc>
      </w:tr>
      <w:tr w14:paraId="73050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3D668F1B">
            <w:pPr>
              <w:spacing w:before="0" w:after="40"/>
            </w:pPr>
            <w:r>
              <w:rPr>
                <w:sz w:val="18"/>
              </w:rPr>
              <w:t>地图</w:t>
            </w:r>
          </w:p>
        </w:tc>
        <w:tc>
          <w:tcPr>
            <w:tcW w:w="7632" w:type="dxa"/>
            <w:tcMar>
              <w:top w:w="90" w:type="dxa"/>
              <w:left w:w="90" w:type="dxa"/>
              <w:bottom w:w="90" w:type="dxa"/>
              <w:right w:w="90" w:type="dxa"/>
            </w:tcMar>
            <w:vAlign w:val="center"/>
          </w:tcPr>
          <w:p w14:paraId="247A1D72">
            <w:pPr>
              <w:spacing w:before="0" w:after="40"/>
            </w:pPr>
            <w:r>
              <w:rPr>
                <w:sz w:val="18"/>
              </w:rPr>
              <w:t>扩张 600/格；建成后改水道形状或旋转 500/次；可拆地块 200/格。要换陆水，先拆再建。</w:t>
            </w:r>
          </w:p>
        </w:tc>
      </w:tr>
      <w:tr w14:paraId="47C959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51F1E0E2">
            <w:pPr>
              <w:spacing w:before="0" w:after="40"/>
            </w:pPr>
            <w:r>
              <w:rPr>
                <w:sz w:val="18"/>
              </w:rPr>
              <w:t>手动迁移与进化</w:t>
            </w:r>
          </w:p>
        </w:tc>
        <w:tc>
          <w:tcPr>
            <w:tcW w:w="7632" w:type="dxa"/>
            <w:shd w:val="clear" w:color="auto" w:fill="F7F9FB"/>
            <w:tcMar>
              <w:top w:w="90" w:type="dxa"/>
              <w:left w:w="90" w:type="dxa"/>
              <w:bottom w:w="90" w:type="dxa"/>
              <w:right w:w="90" w:type="dxa"/>
            </w:tcMar>
            <w:vAlign w:val="center"/>
          </w:tcPr>
          <w:p w14:paraId="62D35DB2">
            <w:pPr>
              <w:spacing w:before="0" w:after="40"/>
            </w:pPr>
            <w:r>
              <w:rPr>
                <w:sz w:val="18"/>
              </w:rPr>
              <w:t>完整种群整体搬迁 1,000/次；定向进化 1,000/次，可改选中种群的两项合法性状，各 ±25 或 ±50。</w:t>
            </w:r>
          </w:p>
        </w:tc>
      </w:tr>
      <w:tr w14:paraId="79E92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2ED6AD6C">
            <w:pPr>
              <w:spacing w:before="0" w:after="40"/>
            </w:pPr>
            <w:r>
              <w:rPr>
                <w:sz w:val="18"/>
              </w:rPr>
              <w:t>生态仓</w:t>
            </w:r>
          </w:p>
        </w:tc>
        <w:tc>
          <w:tcPr>
            <w:tcW w:w="7632" w:type="dxa"/>
            <w:tcMar>
              <w:top w:w="90" w:type="dxa"/>
              <w:left w:w="90" w:type="dxa"/>
              <w:bottom w:w="90" w:type="dxa"/>
              <w:right w:w="90" w:type="dxa"/>
            </w:tcMar>
            <w:vAlign w:val="center"/>
          </w:tcPr>
          <w:p w14:paraId="01EEA409">
            <w:pPr>
              <w:spacing w:before="0" w:after="40"/>
            </w:pPr>
            <w:r>
              <w:rPr>
                <w:sz w:val="18"/>
              </w:rPr>
              <w:t>建栏位并首次复制 5,000；固定保存一个 50 只备份，不减少野外来源；免费释放一次后仓位消失，不能再次复制；无维护费。</w:t>
            </w:r>
          </w:p>
        </w:tc>
      </w:tr>
      <w:tr w14:paraId="47441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2B6C03FA">
            <w:pPr>
              <w:spacing w:before="0" w:after="40"/>
            </w:pPr>
            <w:r>
              <w:t>局部环境</w:t>
            </w:r>
          </w:p>
        </w:tc>
        <w:tc>
          <w:tcPr>
            <w:tcW w:w="7632" w:type="dxa"/>
            <w:shd w:val="clear" w:color="auto" w:fill="F7F9FB"/>
            <w:tcMar>
              <w:top w:w="90" w:type="dxa"/>
              <w:left w:w="90" w:type="dxa"/>
              <w:bottom w:w="90" w:type="dxa"/>
              <w:right w:w="90" w:type="dxa"/>
            </w:tcMar>
            <w:vAlign w:val="center"/>
          </w:tcPr>
          <w:p>
            <w:r>
              <w:t>温湿度高／低 1、2 档；植物高／低 1、2 档同时改库存与日恢复量。旧价仅作试填，账户未接入。</w:t>
            </w:r>
          </w:p>
        </w:tc>
      </w:tr>
      <w:tr w14:paraId="42DFD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5EE47376">
            <w:pPr>
              <w:spacing w:before="0" w:after="40"/>
            </w:pPr>
            <w:r>
              <w:rPr>
                <w:sz w:val="18"/>
              </w:rPr>
              <w:t>地势和区域</w:t>
            </w:r>
          </w:p>
        </w:tc>
        <w:tc>
          <w:tcPr>
            <w:tcW w:w="7632" w:type="dxa"/>
            <w:tcMar>
              <w:top w:w="90" w:type="dxa"/>
              <w:left w:w="90" w:type="dxa"/>
              <w:bottom w:w="90" w:type="dxa"/>
              <w:right w:w="90" w:type="dxa"/>
            </w:tcMar>
            <w:vAlign w:val="center"/>
          </w:tcPr>
          <w:p>
            <w:r>
              <w:t>海拔 ±1 即时永久；季风四预设使 T、H 各 ±20，覆盖同海拔连通区域并长期维持。</w:t>
            </w:r>
          </w:p>
        </w:tc>
      </w:tr>
    </w:tbl>
    <w:p w14:paraId="107A54A6">
      <w:r>
        <w:t>地块科技合为五种工具：温度和湿度各有高／低 1、2 档（±25／50），25 天进入、150 天维持、150 天恢复；植物有高／低 1、2 档，立刻把当前 S 乘 125%／150%／75%／50%，同时把当前 R 加减 25,000／50,000，维持 50 天后用 50 天恢复；海拔 ±1 立即且永久；季风区四种预设使温湿各 ±20，加入和撤销瞬间生效。经济价格仍属试填值。</w:t>
      </w:r>
    </w:p>
    <w:p w14:paraId="266DBB21">
      <w:pPr>
        <w:pStyle w:val="4"/>
        <w:keepNext/>
      </w:pPr>
      <w:r>
        <w:t>管理种群和备份</w:t>
      </w:r>
    </w:p>
    <w:p w14:paraId="342D3EAD">
      <w:r>
        <w:t>手动迁移搬走选中种群的全部个体，不在源地留副本；外星运输可跨距离与海拔，不受自然迁徙路线限制。目标必须已建且符合陆、水或空生态位，天空槽位须为空或已有同物种以供合并。定向进化直接改变两项当前性状，可让种群靠近隐藏模板，但不会额外触发分化抽取。生态仓不占地图格，一次建仓花 5,000 并复制一个 50 只备份；可向同样合法的目标免费释放一次，同物种合并，随后备份和仓位一起消失。手动迁移及仓内复制、释放产生的群体从零记录分化进度。</w:t>
      </w:r>
    </w:p>
    <w:p w14:paraId="20149675">
      <w:pPr>
        <w:pStyle w:val="4"/>
        <w:keepNext/>
      </w:pPr>
      <w:r>
        <w:t>灾害来时</w:t>
      </w:r>
    </w:p>
    <w:p w14:paraId="55F36F02">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14:paraId="13E4B8AB">
      <w:pPr>
        <w:pStyle w:val="4"/>
        <w:keepNext/>
      </w:pPr>
      <w:r>
        <w:t>观察与自救</w:t>
      </w:r>
    </w:p>
    <w:p w14:paraId="7C4680C7">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14:paraId="27CFAAFD">
      <w:pPr>
        <w:pStyle w:val="3"/>
        <w:keepNext/>
        <w:widowControl/>
      </w:pPr>
      <w:r>
        <w:t>阅读导航</w:t>
      </w:r>
    </w:p>
    <w:p w14:paraId="54BD9DC6">
      <w:pPr>
        <w:widowControl/>
      </w:pPr>
      <w:r>
        <w:t>第 1 至 6 章说明地图、环境工程、季风和植物；第 7 至 11 章说明种群、食物网、进化与迁徙；第 12 至 15 章说明经济、玩家操作、事件、界面、实现边界与验收。玩家可先读前面的手册。</w:t>
      </w:r>
    </w:p>
    <w:p w14:paraId="51F45595">
      <w:pPr>
        <w:pStyle w:val="3"/>
        <w:keepNext/>
        <w:widowControl/>
      </w:pPr>
      <w:r>
        <w:t>1 游戏定位与核心体验</w:t>
      </w:r>
    </w:p>
    <w:p w14:paraId="258414AA">
      <w:pPr>
        <w:pStyle w:val="4"/>
        <w:keepNext/>
        <w:widowControl/>
      </w:pPr>
      <w:r>
        <w:t>玩家身份和世界设定</w:t>
      </w:r>
    </w:p>
    <w:p w14:paraId="571987F0">
      <w:pPr>
        <w:keepNext/>
        <w:widowControl/>
      </w:pPr>
      <w:r>
        <w:rPr>
          <w:b/>
        </w:rPr>
        <w:t>通俗解释　</w:t>
      </w:r>
      <w:r>
        <w:t>玩家是一位拥有外星环境工程技术的星球园丁。你可以改变土地的气候与生产能力，但动物是否活下来、长成什么样、能否形成新物种，由生态规则持续计算。</w:t>
      </w:r>
    </w:p>
    <w:p w14:paraId="0980D549">
      <w:pPr>
        <w:widowControl/>
      </w:pPr>
      <w:r>
        <w:t>规则　游戏按模拟日连续推进。基础速度 1 秒／天，SpeedHUD 可在 1x、2x、4x 之间循环；15 分钟在 4x 下理论约 3600 日，实际以玩家操作耗时和导出日号判定。玩家通过环境、植物与迁徙路径推动性状选择；新物种沿进化网转化。满足门槛的当前群体可以原地分成同种大小两支。</w:t>
      </w:r>
    </w:p>
    <w:p w14:paraId="2E8315DB">
      <w:pPr>
        <w:widowControl/>
      </w:pPr>
      <w:r>
        <w:rPr>
          <w:b/>
        </w:rPr>
        <w:t>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pPr>
        <w:widowControl/>
      </w:pPr>
      <w:r>
        <w:rPr>
          <w:b/>
        </w:rPr>
        <w:t>玩家影响与示例　</w:t>
      </w:r>
      <w:r>
        <w:t>发现耐热支系需要维持偏热生境并保证食物。祖先平均适温可能上升，但仍须满足隐藏目标的五项性状与最低数量。一次增温不能保证解锁。</w:t>
      </w:r>
    </w:p>
    <w:p w14:paraId="3687CD7D">
      <w:pPr>
        <w:widowControl/>
      </w:pPr>
      <w:r>
        <w:t>美术方向沿用可爱低多边形 2.5D 场景与手绘质感。捕获动物以收容、传送或飞船生态舱表达；灾害以可辨认的天气和环境过程表达。</w:t>
      </w:r>
    </w:p>
    <w:p w14:paraId="12E30A5B">
      <w:pPr>
        <w:widowControl/>
      </w:pPr>
      <w:r>
        <w:t>待开发或待确认　正式地形换貌、季风表现和完整经济界面仍待制作。四种新生物从单群鸡在 15 分钟内相继出现，需要计入玩家操作进行实机验收；固定环境的无人干预路线不能替代玩家目标。</w:t>
      </w:r>
    </w:p>
    <w:p w14:paraId="2B1105A6">
      <w:pPr>
        <w:pStyle w:val="4"/>
        <w:keepNext/>
        <w:widowControl/>
      </w:pPr>
      <w:r>
        <w:t>扩张干预观察发现的循环</w:t>
      </w:r>
    </w:p>
    <w:p w14:paraId="47127ACF">
      <w:pPr>
        <w:keepNext/>
        <w:widowControl/>
      </w:pPr>
      <w:r>
        <w:t>通俗解释　先扩张陆地或水域，再改变环境、观察生命如何使用它。成熟区域可稳定经营，新区域可测试不同压力与路线。</w:t>
      </w:r>
    </w:p>
    <w:p w14:paraId="2AFE384F">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191"/>
        <w:gridCol w:w="3402"/>
        <w:gridCol w:w="4762"/>
      </w:tblGrid>
      <w:tr w14:paraId="18CCB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191" w:type="dxa"/>
            <w:shd w:val="clear" w:color="auto" w:fill="203A53"/>
            <w:tcMar>
              <w:top w:w="90" w:type="dxa"/>
              <w:left w:w="105" w:type="dxa"/>
              <w:bottom w:w="90" w:type="dxa"/>
              <w:right w:w="105" w:type="dxa"/>
            </w:tcMar>
            <w:vAlign w:val="center"/>
          </w:tcPr>
          <w:p w14:paraId="75C2F1C2">
            <w:pPr>
              <w:keepNext/>
              <w:spacing w:after="40" w:line="269" w:lineRule="auto"/>
              <w:jc w:val="left"/>
            </w:pPr>
            <w:r>
              <w:rPr>
                <w:rFonts w:ascii="宋体" w:hAnsi="宋体"/>
                <w:b/>
                <w:color w:val="FFFFFF"/>
                <w:sz w:val="17"/>
              </w:rPr>
              <w:t>阶段</w:t>
            </w:r>
          </w:p>
        </w:tc>
        <w:tc>
          <w:tcPr>
            <w:tcW w:w="3402" w:type="dxa"/>
            <w:shd w:val="clear" w:color="auto" w:fill="203A53"/>
            <w:tcMar>
              <w:top w:w="90" w:type="dxa"/>
              <w:left w:w="105" w:type="dxa"/>
              <w:bottom w:w="90" w:type="dxa"/>
              <w:right w:w="105" w:type="dxa"/>
            </w:tcMar>
            <w:vAlign w:val="center"/>
          </w:tcPr>
          <w:p w14:paraId="52C18F1E">
            <w:pPr>
              <w:keepNext/>
              <w:spacing w:after="40" w:line="269" w:lineRule="auto"/>
              <w:jc w:val="center"/>
            </w:pPr>
            <w:r>
              <w:rPr>
                <w:rFonts w:ascii="宋体" w:hAnsi="宋体"/>
                <w:b/>
                <w:color w:val="FFFFFF"/>
                <w:sz w:val="17"/>
              </w:rPr>
              <w:t>玩家决定</w:t>
            </w:r>
          </w:p>
        </w:tc>
        <w:tc>
          <w:tcPr>
            <w:tcW w:w="4762" w:type="dxa"/>
            <w:shd w:val="clear" w:color="auto" w:fill="203A53"/>
            <w:tcMar>
              <w:top w:w="90" w:type="dxa"/>
              <w:left w:w="105" w:type="dxa"/>
              <w:bottom w:w="90" w:type="dxa"/>
              <w:right w:w="105" w:type="dxa"/>
            </w:tcMar>
            <w:vAlign w:val="center"/>
          </w:tcPr>
          <w:p w14:paraId="669C649D">
            <w:pPr>
              <w:keepNext/>
              <w:spacing w:after="40" w:line="269" w:lineRule="auto"/>
              <w:jc w:val="center"/>
            </w:pPr>
            <w:r>
              <w:rPr>
                <w:rFonts w:ascii="宋体" w:hAnsi="宋体"/>
                <w:b/>
                <w:color w:val="FFFFFF"/>
                <w:sz w:val="17"/>
              </w:rPr>
              <w:t>系统反馈</w:t>
            </w:r>
          </w:p>
        </w:tc>
      </w:tr>
      <w:tr w14:paraId="7FC1AF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00CAE0F9">
            <w:pPr>
              <w:keepNext/>
              <w:spacing w:after="40" w:line="269" w:lineRule="auto"/>
              <w:jc w:val="left"/>
            </w:pPr>
            <w:r>
              <w:rPr>
                <w:rFonts w:ascii="宋体" w:hAnsi="宋体"/>
                <w:color w:val="141D25"/>
                <w:sz w:val="17"/>
              </w:rPr>
              <w:t>扩张</w:t>
            </w:r>
          </w:p>
        </w:tc>
        <w:tc>
          <w:tcPr>
            <w:tcW w:w="3402" w:type="dxa"/>
            <w:shd w:val="clear" w:color="auto" w:fill="FFFFFF"/>
            <w:tcMar>
              <w:top w:w="90" w:type="dxa"/>
              <w:left w:w="105" w:type="dxa"/>
              <w:bottom w:w="90" w:type="dxa"/>
              <w:right w:w="105" w:type="dxa"/>
            </w:tcMar>
            <w:vAlign w:val="center"/>
          </w:tcPr>
          <w:p w14:paraId="0225619D">
            <w:pPr>
              <w:keepNext/>
              <w:spacing w:after="40" w:line="269" w:lineRule="auto"/>
              <w:jc w:val="center"/>
            </w:pPr>
            <w:r>
              <w:rPr>
                <w:rFonts w:ascii="宋体" w:hAnsi="宋体"/>
                <w:color w:val="141D25"/>
                <w:sz w:val="17"/>
              </w:rPr>
              <w:t>选择八类地形之一放置</w:t>
            </w:r>
          </w:p>
        </w:tc>
        <w:tc>
          <w:tcPr>
            <w:tcW w:w="4762" w:type="dxa"/>
            <w:shd w:val="clear" w:color="auto" w:fill="FFFFFF"/>
            <w:tcMar>
              <w:top w:w="90" w:type="dxa"/>
              <w:left w:w="105" w:type="dxa"/>
              <w:bottom w:w="90" w:type="dxa"/>
              <w:right w:w="105" w:type="dxa"/>
            </w:tcMar>
            <w:vAlign w:val="center"/>
          </w:tcPr>
          <w:p w14:paraId="6F1E7D81">
            <w:pPr>
              <w:keepNext/>
              <w:spacing w:after="40" w:line="269" w:lineRule="auto"/>
              <w:jc w:val="center"/>
            </w:pPr>
            <w:r>
              <w:rPr>
                <w:rFonts w:ascii="宋体" w:hAnsi="宋体"/>
                <w:color w:val="141D25"/>
                <w:sz w:val="17"/>
              </w:rPr>
              <w:t>固定默认环境与初始植物库存</w:t>
            </w:r>
          </w:p>
        </w:tc>
      </w:tr>
      <w:tr w14:paraId="72798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4473563E">
            <w:pPr>
              <w:keepNext/>
              <w:spacing w:after="40" w:line="269" w:lineRule="auto"/>
              <w:jc w:val="left"/>
            </w:pPr>
            <w:r>
              <w:rPr>
                <w:rFonts w:ascii="宋体" w:hAnsi="宋体"/>
                <w:color w:val="141D25"/>
                <w:sz w:val="17"/>
              </w:rPr>
              <w:t>干预</w:t>
            </w:r>
          </w:p>
        </w:tc>
        <w:tc>
          <w:tcPr>
            <w:tcW w:w="3402" w:type="dxa"/>
            <w:shd w:val="clear" w:color="auto" w:fill="F2F6F9"/>
            <w:tcMar>
              <w:top w:w="90" w:type="dxa"/>
              <w:left w:w="105" w:type="dxa"/>
              <w:bottom w:w="90" w:type="dxa"/>
              <w:right w:w="105" w:type="dxa"/>
            </w:tcMar>
            <w:vAlign w:val="center"/>
          </w:tcPr>
          <w:p w14:paraId="17C04F2F">
            <w:pPr>
              <w:keepNext/>
              <w:spacing w:after="40" w:line="269" w:lineRule="auto"/>
              <w:jc w:val="center"/>
            </w:pPr>
            <w:r>
              <w:rPr>
                <w:rFonts w:ascii="宋体" w:hAnsi="宋体"/>
                <w:color w:val="141D25"/>
                <w:sz w:val="17"/>
              </w:rPr>
              <w:t>选择属性方向和小或大强度</w:t>
            </w:r>
          </w:p>
        </w:tc>
        <w:tc>
          <w:tcPr>
            <w:tcW w:w="4762" w:type="dxa"/>
            <w:shd w:val="clear" w:color="auto" w:fill="F2F6F9"/>
            <w:tcMar>
              <w:top w:w="90" w:type="dxa"/>
              <w:left w:w="105" w:type="dxa"/>
              <w:bottom w:w="90" w:type="dxa"/>
              <w:right w:w="105" w:type="dxa"/>
            </w:tcMar>
            <w:vAlign w:val="center"/>
          </w:tcPr>
          <w:p w14:paraId="47AA7C90">
            <w:pPr>
              <w:keepNext/>
              <w:spacing w:after="40" w:line="269" w:lineRule="auto"/>
            </w:pPr>
            <w:r>
              <w:rPr>
                <w:rFonts w:ascii="宋体" w:hAnsi="宋体"/>
                <w:color w:val="141D25"/>
                <w:sz w:val="17"/>
              </w:rPr>
              <w:t>改变目标与时间线 重算必要的覆盖</w:t>
            </w:r>
          </w:p>
        </w:tc>
      </w:tr>
      <w:tr w14:paraId="6F190B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3C1E9B82">
            <w:pPr>
              <w:keepNext/>
              <w:spacing w:after="40" w:line="269" w:lineRule="auto"/>
              <w:jc w:val="left"/>
            </w:pPr>
            <w:r>
              <w:rPr>
                <w:rFonts w:ascii="宋体" w:hAnsi="宋体"/>
                <w:color w:val="141D25"/>
                <w:sz w:val="17"/>
              </w:rPr>
              <w:t>观察</w:t>
            </w:r>
          </w:p>
        </w:tc>
        <w:tc>
          <w:tcPr>
            <w:tcW w:w="3402" w:type="dxa"/>
            <w:shd w:val="clear" w:color="auto" w:fill="FFFFFF"/>
            <w:tcMar>
              <w:top w:w="90" w:type="dxa"/>
              <w:left w:w="105" w:type="dxa"/>
              <w:bottom w:w="90" w:type="dxa"/>
              <w:right w:w="105" w:type="dxa"/>
            </w:tcMar>
            <w:vAlign w:val="center"/>
          </w:tcPr>
          <w:p w14:paraId="7D40A928">
            <w:pPr>
              <w:keepNext/>
              <w:spacing w:after="40" w:line="269" w:lineRule="auto"/>
              <w:jc w:val="center"/>
            </w:pPr>
            <w:r>
              <w:rPr>
                <w:rFonts w:ascii="宋体" w:hAnsi="宋体"/>
                <w:color w:val="141D25"/>
                <w:sz w:val="17"/>
              </w:rPr>
              <w:t>暂停 正常 2倍速 下一天</w:t>
            </w:r>
          </w:p>
        </w:tc>
        <w:tc>
          <w:tcPr>
            <w:tcW w:w="4762" w:type="dxa"/>
            <w:shd w:val="clear" w:color="auto" w:fill="FFFFFF"/>
            <w:tcMar>
              <w:top w:w="90" w:type="dxa"/>
              <w:left w:w="105" w:type="dxa"/>
              <w:bottom w:w="90" w:type="dxa"/>
              <w:right w:w="105" w:type="dxa"/>
            </w:tcMar>
            <w:vAlign w:val="center"/>
          </w:tcPr>
          <w:p w14:paraId="34A6690E">
            <w:pPr>
              <w:keepNext/>
              <w:spacing w:after="40" w:line="269" w:lineRule="auto"/>
            </w:pPr>
            <w:r>
              <w:rPr>
                <w:rFonts w:ascii="宋体" w:hAnsi="宋体"/>
                <w:color w:val="141D25"/>
                <w:sz w:val="17"/>
              </w:rPr>
              <w:t>食物 数量 性状 迁徙逐日变化</w:t>
            </w:r>
          </w:p>
        </w:tc>
      </w:tr>
      <w:tr w14:paraId="50976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2EEBC577">
            <w:pPr>
              <w:keepNext/>
              <w:spacing w:after="40" w:line="269" w:lineRule="auto"/>
              <w:jc w:val="left"/>
            </w:pPr>
            <w:r>
              <w:rPr>
                <w:rFonts w:ascii="宋体" w:hAnsi="宋体"/>
                <w:color w:val="141D25"/>
                <w:sz w:val="17"/>
              </w:rPr>
              <w:t>发现</w:t>
            </w:r>
          </w:p>
        </w:tc>
        <w:tc>
          <w:tcPr>
            <w:tcW w:w="3402" w:type="dxa"/>
            <w:shd w:val="clear" w:color="auto" w:fill="F2F6F9"/>
            <w:tcMar>
              <w:top w:w="90" w:type="dxa"/>
              <w:left w:w="105" w:type="dxa"/>
              <w:bottom w:w="90" w:type="dxa"/>
              <w:right w:w="105" w:type="dxa"/>
            </w:tcMar>
            <w:vAlign w:val="center"/>
          </w:tcPr>
          <w:p w14:paraId="2603209A">
            <w:pPr>
              <w:keepNext/>
              <w:spacing w:after="40" w:line="269" w:lineRule="auto"/>
              <w:jc w:val="center"/>
            </w:pPr>
            <w:r>
              <w:rPr>
                <w:rFonts w:ascii="宋体" w:hAnsi="宋体"/>
                <w:color w:val="141D25"/>
                <w:sz w:val="17"/>
              </w:rPr>
              <w:t>维持压力并保住种群</w:t>
            </w:r>
          </w:p>
        </w:tc>
        <w:tc>
          <w:tcPr>
            <w:tcW w:w="4762" w:type="dxa"/>
            <w:shd w:val="clear" w:color="auto" w:fill="F2F6F9"/>
            <w:tcMar>
              <w:top w:w="90" w:type="dxa"/>
              <w:left w:w="105" w:type="dxa"/>
              <w:bottom w:w="90" w:type="dxa"/>
              <w:right w:w="105" w:type="dxa"/>
            </w:tcMar>
            <w:vAlign w:val="center"/>
          </w:tcPr>
          <w:p w14:paraId="61067A87">
            <w:pPr>
              <w:keepNext/>
              <w:spacing w:after="40" w:line="269" w:lineRule="auto"/>
              <w:jc w:val="center"/>
            </w:pPr>
            <w:r>
              <w:rPr>
                <w:rFonts w:ascii="宋体" w:hAnsi="宋体"/>
                <w:color w:val="141D25"/>
                <w:sz w:val="17"/>
              </w:rPr>
              <w:t>符合隐藏路径时分出新种</w:t>
            </w:r>
          </w:p>
        </w:tc>
      </w:tr>
      <w:tr w14:paraId="3981A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5BEDF6CA">
            <w:pPr>
              <w:spacing w:after="40" w:line="269" w:lineRule="auto"/>
              <w:jc w:val="left"/>
            </w:pPr>
            <w:r>
              <w:rPr>
                <w:rFonts w:ascii="宋体" w:hAnsi="宋体"/>
                <w:color w:val="141D25"/>
                <w:sz w:val="17"/>
              </w:rPr>
              <w:t>经营</w:t>
            </w:r>
          </w:p>
        </w:tc>
        <w:tc>
          <w:tcPr>
            <w:tcW w:w="3402" w:type="dxa"/>
            <w:shd w:val="clear" w:color="auto" w:fill="FFFFFF"/>
            <w:tcMar>
              <w:top w:w="90" w:type="dxa"/>
              <w:left w:w="105" w:type="dxa"/>
              <w:bottom w:w="90" w:type="dxa"/>
              <w:right w:w="105" w:type="dxa"/>
            </w:tcMar>
            <w:vAlign w:val="center"/>
          </w:tcPr>
          <w:p w14:paraId="5321846A">
            <w:pPr>
              <w:spacing w:after="40" w:line="269" w:lineRule="auto"/>
              <w:jc w:val="center"/>
            </w:pPr>
            <w:r>
              <w:rPr>
                <w:rFonts w:ascii="宋体" w:hAnsi="宋体"/>
                <w:color w:val="141D25"/>
                <w:sz w:val="17"/>
              </w:rPr>
              <w:t>保留避难区与祖先支系</w:t>
            </w:r>
          </w:p>
        </w:tc>
        <w:tc>
          <w:tcPr>
            <w:tcW w:w="4762" w:type="dxa"/>
            <w:shd w:val="clear" w:color="auto" w:fill="FFFFFF"/>
            <w:tcMar>
              <w:top w:w="90" w:type="dxa"/>
              <w:left w:w="105" w:type="dxa"/>
              <w:bottom w:w="90" w:type="dxa"/>
              <w:right w:w="105" w:type="dxa"/>
            </w:tcMar>
            <w:vAlign w:val="center"/>
          </w:tcPr>
          <w:p w14:paraId="47E1B8F7">
            <w:pPr>
              <w:spacing w:after="40" w:line="269" w:lineRule="auto"/>
            </w:pPr>
            <w:r>
              <w:rPr>
                <w:rFonts w:ascii="宋体" w:hAnsi="宋体"/>
                <w:color w:val="141D25"/>
                <w:sz w:val="17"/>
              </w:rPr>
              <w:t>降低局部变化对全图的连锁影响</w:t>
            </w:r>
          </w:p>
        </w:tc>
      </w:tr>
    </w:tbl>
    <w:p w14:paraId="3E42492E">
      <w:pPr>
        <w:widowControl/>
        <w:spacing w:after="40" w:line="72" w:lineRule="auto"/>
      </w:pPr>
    </w:p>
    <w:p w14:paraId="0FFE3CA9">
      <w:pPr>
        <w:widowControl/>
      </w:pPr>
      <w:r>
        <w:t>计算与设计　环境、数量与性状有不同反馈速度：海拔和植物操作即时，温湿度用 25 天渐入，种群逐日结算，性状按评估机制变化。界面同时显示实际值、目标值、操作槽位、过渡日数、自然潜力与预计地形。</w:t>
      </w:r>
    </w:p>
    <w:p w14:paraId="2769D5CB">
      <w:pPr>
        <w:widowControl/>
      </w:pPr>
      <w:r>
        <w:t>待开发或待确认　生物能结算、收割、生态仓和随机事件的策划数值已在第 12 章确定，正式运行时接入仍待开发。成熟群落的日常维护负担及早中晚期节奏需试玩验证。</w:t>
      </w:r>
    </w:p>
    <w:p w14:paraId="223BA1A4">
      <w:pPr>
        <w:pStyle w:val="3"/>
        <w:keepNext/>
        <w:widowControl/>
      </w:pPr>
      <w:r>
        <w:t>2 地块地图与陆地地形</w:t>
      </w:r>
    </w:p>
    <w:p w14:paraId="4CC223DE">
      <w:pPr>
        <w:pStyle w:val="4"/>
        <w:keepNext/>
        <w:widowControl/>
      </w:pPr>
      <w:r>
        <w:t>方格邻接与水道形状</w:t>
      </w:r>
    </w:p>
    <w:p w14:paraId="19249082">
      <w:pPr>
        <w:widowControl/>
      </w:pPr>
      <w:r>
        <w:t>地图采用上下左右四邻接，斜对角不相邻。海拔为 0、1、2；同高平接，高差 1 为坡，高差 2 为断壁。陆地普通迁徙允许高差 0 或 1；季风只在源点同高的陆地传播，并可跨一格同高水格。</w:t>
      </w:r>
    </w:p>
    <w:p w14:paraId="63A33D0D">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EFF9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701" w:type="dxa"/>
            <w:shd w:val="clear" w:color="auto" w:fill="203A53"/>
            <w:tcMar>
              <w:top w:w="90" w:type="dxa"/>
              <w:left w:w="105" w:type="dxa"/>
              <w:bottom w:w="90" w:type="dxa"/>
              <w:right w:w="105" w:type="dxa"/>
            </w:tcMar>
            <w:vAlign w:val="center"/>
          </w:tcPr>
          <w:p w14:paraId="0E3E026A">
            <w:pPr>
              <w:spacing w:after="40" w:line="269" w:lineRule="auto"/>
              <w:jc w:val="left"/>
            </w:pPr>
            <w:r>
              <w:rPr>
                <w:rFonts w:ascii="宋体" w:hAnsi="宋体"/>
                <w:b/>
                <w:color w:val="FFFFFF"/>
                <w:sz w:val="17"/>
              </w:rPr>
              <w:t>形状</w:t>
            </w:r>
          </w:p>
        </w:tc>
        <w:tc>
          <w:tcPr>
            <w:tcW w:w="3798" w:type="dxa"/>
            <w:shd w:val="clear" w:color="auto" w:fill="203A53"/>
            <w:tcMar>
              <w:top w:w="90" w:type="dxa"/>
              <w:left w:w="105" w:type="dxa"/>
              <w:bottom w:w="90" w:type="dxa"/>
              <w:right w:w="105" w:type="dxa"/>
            </w:tcMar>
            <w:vAlign w:val="center"/>
          </w:tcPr>
          <w:p w14:paraId="283F8CEB">
            <w:pPr>
              <w:spacing w:after="40" w:line="269" w:lineRule="auto"/>
            </w:pPr>
            <w:r>
              <w:rPr>
                <w:rFonts w:ascii="宋体" w:hAnsi="宋体"/>
                <w:b/>
                <w:color w:val="FFFFFF"/>
                <w:sz w:val="17"/>
              </w:rPr>
              <w:t>旋转 0 的有效水道</w:t>
            </w:r>
          </w:p>
        </w:tc>
        <w:tc>
          <w:tcPr>
            <w:tcW w:w="3798" w:type="dxa"/>
            <w:shd w:val="clear" w:color="auto" w:fill="203A53"/>
            <w:tcMar>
              <w:top w:w="90" w:type="dxa"/>
              <w:left w:w="105" w:type="dxa"/>
              <w:bottom w:w="90" w:type="dxa"/>
              <w:right w:w="105" w:type="dxa"/>
            </w:tcMar>
            <w:vAlign w:val="center"/>
          </w:tcPr>
          <w:p w14:paraId="29E0ECC4">
            <w:pPr>
              <w:spacing w:after="40" w:line="269" w:lineRule="auto"/>
            </w:pPr>
            <w:r>
              <w:rPr>
                <w:rFonts w:ascii="宋体" w:hAnsi="宋体"/>
                <w:b/>
                <w:color w:val="FFFFFF"/>
                <w:sz w:val="17"/>
              </w:rPr>
              <w:t>可记录的顺时针旋转次数</w:t>
            </w:r>
          </w:p>
        </w:tc>
      </w:tr>
      <w:tr w14:paraId="3E119F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4A6A1858">
            <w:pPr>
              <w:spacing w:after="40" w:line="269" w:lineRule="auto"/>
              <w:jc w:val="left"/>
            </w:pPr>
            <w:r>
              <w:rPr>
                <w:rFonts w:ascii="宋体" w:hAnsi="宋体"/>
                <w:color w:val="141D25"/>
                <w:sz w:val="17"/>
              </w:rPr>
              <w:t>Land</w:t>
            </w:r>
          </w:p>
        </w:tc>
        <w:tc>
          <w:tcPr>
            <w:tcW w:w="3798" w:type="dxa"/>
            <w:shd w:val="clear" w:color="auto" w:fill="FFFFFF"/>
            <w:tcMar>
              <w:top w:w="90" w:type="dxa"/>
              <w:left w:w="105" w:type="dxa"/>
              <w:bottom w:w="90" w:type="dxa"/>
              <w:right w:w="105" w:type="dxa"/>
            </w:tcMar>
            <w:vAlign w:val="center"/>
          </w:tcPr>
          <w:p w14:paraId="725CDB5C">
            <w:pPr>
              <w:spacing w:after="40" w:line="269" w:lineRule="auto"/>
            </w:pPr>
            <w:r>
              <w:rPr>
                <w:rFonts w:ascii="宋体" w:hAnsi="宋体"/>
                <w:color w:val="141D25"/>
                <w:sz w:val="17"/>
              </w:rPr>
              <w:t>无</w:t>
            </w:r>
          </w:p>
        </w:tc>
        <w:tc>
          <w:tcPr>
            <w:tcW w:w="3798" w:type="dxa"/>
            <w:shd w:val="clear" w:color="auto" w:fill="FFFFFF"/>
            <w:tcMar>
              <w:top w:w="90" w:type="dxa"/>
              <w:left w:w="105" w:type="dxa"/>
              <w:bottom w:w="90" w:type="dxa"/>
              <w:right w:w="105" w:type="dxa"/>
            </w:tcMar>
            <w:vAlign w:val="center"/>
          </w:tcPr>
          <w:p w14:paraId="00115F89">
            <w:pPr>
              <w:spacing w:after="40" w:line="269" w:lineRule="auto"/>
            </w:pPr>
            <w:r>
              <w:rPr>
                <w:rFonts w:ascii="宋体" w:hAnsi="宋体"/>
                <w:color w:val="141D25"/>
                <w:sz w:val="17"/>
              </w:rPr>
              <w:t>0</w:t>
            </w:r>
          </w:p>
        </w:tc>
      </w:tr>
      <w:tr w14:paraId="42C73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677ED7A4">
            <w:pPr>
              <w:spacing w:after="40" w:line="269" w:lineRule="auto"/>
              <w:jc w:val="left"/>
            </w:pPr>
            <w:r>
              <w:rPr>
                <w:rFonts w:ascii="宋体" w:hAnsi="宋体"/>
                <w:color w:val="141D25"/>
                <w:sz w:val="17"/>
              </w:rPr>
              <w:t>Across</w:t>
            </w:r>
          </w:p>
        </w:tc>
        <w:tc>
          <w:tcPr>
            <w:tcW w:w="3798" w:type="dxa"/>
            <w:shd w:val="clear" w:color="auto" w:fill="F2F6F9"/>
            <w:tcMar>
              <w:top w:w="90" w:type="dxa"/>
              <w:left w:w="105" w:type="dxa"/>
              <w:bottom w:w="90" w:type="dxa"/>
              <w:right w:w="105" w:type="dxa"/>
            </w:tcMar>
            <w:vAlign w:val="center"/>
          </w:tcPr>
          <w:p w14:paraId="249C4AAC">
            <w:pPr>
              <w:spacing w:after="40" w:line="269" w:lineRule="auto"/>
            </w:pPr>
            <w:r>
              <w:rPr>
                <w:rFonts w:ascii="宋体" w:hAnsi="宋体"/>
                <w:color w:val="141D25"/>
                <w:sz w:val="17"/>
              </w:rPr>
              <w:t>东、西</w:t>
            </w:r>
          </w:p>
        </w:tc>
        <w:tc>
          <w:tcPr>
            <w:tcW w:w="3798" w:type="dxa"/>
            <w:shd w:val="clear" w:color="auto" w:fill="F2F6F9"/>
            <w:tcMar>
              <w:top w:w="90" w:type="dxa"/>
              <w:left w:w="105" w:type="dxa"/>
              <w:bottom w:w="90" w:type="dxa"/>
              <w:right w:w="105" w:type="dxa"/>
            </w:tcMar>
            <w:vAlign w:val="center"/>
          </w:tcPr>
          <w:p w14:paraId="4639E0C6">
            <w:pPr>
              <w:spacing w:after="40" w:line="269" w:lineRule="auto"/>
            </w:pPr>
            <w:r>
              <w:rPr>
                <w:rFonts w:ascii="宋体" w:hAnsi="宋体"/>
                <w:color w:val="141D25"/>
                <w:sz w:val="17"/>
              </w:rPr>
              <w:t>0、1</w:t>
            </w:r>
          </w:p>
        </w:tc>
      </w:tr>
      <w:tr w14:paraId="65BAD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7BB539CC">
            <w:pPr>
              <w:spacing w:after="40" w:line="269" w:lineRule="auto"/>
              <w:jc w:val="left"/>
            </w:pPr>
            <w:r>
              <w:rPr>
                <w:rFonts w:ascii="宋体" w:hAnsi="宋体"/>
                <w:color w:val="141D25"/>
                <w:sz w:val="17"/>
              </w:rPr>
              <w:t>Curved</w:t>
            </w:r>
          </w:p>
        </w:tc>
        <w:tc>
          <w:tcPr>
            <w:tcW w:w="3798" w:type="dxa"/>
            <w:shd w:val="clear" w:color="auto" w:fill="FFFFFF"/>
            <w:tcMar>
              <w:top w:w="90" w:type="dxa"/>
              <w:left w:w="105" w:type="dxa"/>
              <w:bottom w:w="90" w:type="dxa"/>
              <w:right w:w="105" w:type="dxa"/>
            </w:tcMar>
            <w:vAlign w:val="center"/>
          </w:tcPr>
          <w:p w14:paraId="4D667AE6">
            <w:pPr>
              <w:spacing w:after="40" w:line="269" w:lineRule="auto"/>
            </w:pPr>
            <w:r>
              <w:rPr>
                <w:rFonts w:ascii="宋体" w:hAnsi="宋体"/>
                <w:color w:val="141D25"/>
                <w:sz w:val="17"/>
              </w:rPr>
              <w:t>北、东</w:t>
            </w:r>
          </w:p>
        </w:tc>
        <w:tc>
          <w:tcPr>
            <w:tcW w:w="3798" w:type="dxa"/>
            <w:shd w:val="clear" w:color="auto" w:fill="FFFFFF"/>
            <w:tcMar>
              <w:top w:w="90" w:type="dxa"/>
              <w:left w:w="105" w:type="dxa"/>
              <w:bottom w:w="90" w:type="dxa"/>
              <w:right w:w="105" w:type="dxa"/>
            </w:tcMar>
            <w:vAlign w:val="center"/>
          </w:tcPr>
          <w:p w14:paraId="27B72C6B">
            <w:pPr>
              <w:spacing w:after="40" w:line="269" w:lineRule="auto"/>
            </w:pPr>
            <w:r>
              <w:rPr>
                <w:rFonts w:ascii="宋体" w:hAnsi="宋体"/>
                <w:color w:val="141D25"/>
                <w:sz w:val="17"/>
              </w:rPr>
              <w:t>0、1、2、3</w:t>
            </w:r>
          </w:p>
        </w:tc>
      </w:tr>
      <w:tr w14:paraId="6DD5F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2CB084DC">
            <w:pPr>
              <w:spacing w:after="40" w:line="269" w:lineRule="auto"/>
              <w:jc w:val="left"/>
            </w:pPr>
            <w:r>
              <w:rPr>
                <w:rFonts w:ascii="宋体" w:hAnsi="宋体"/>
                <w:color w:val="141D25"/>
                <w:sz w:val="17"/>
              </w:rPr>
              <w:t>Crossing</w:t>
            </w:r>
          </w:p>
        </w:tc>
        <w:tc>
          <w:tcPr>
            <w:tcW w:w="3798" w:type="dxa"/>
            <w:shd w:val="clear" w:color="auto" w:fill="F2F6F9"/>
            <w:tcMar>
              <w:top w:w="90" w:type="dxa"/>
              <w:left w:w="105" w:type="dxa"/>
              <w:bottom w:w="90" w:type="dxa"/>
              <w:right w:w="105" w:type="dxa"/>
            </w:tcMar>
            <w:vAlign w:val="center"/>
          </w:tcPr>
          <w:p w14:paraId="7F5A1AC4">
            <w:pPr>
              <w:spacing w:after="40" w:line="269" w:lineRule="auto"/>
            </w:pPr>
            <w:r>
              <w:rPr>
                <w:rFonts w:ascii="宋体" w:hAnsi="宋体"/>
                <w:color w:val="141D25"/>
                <w:sz w:val="17"/>
              </w:rPr>
              <w:t>北、东、西（南关闭）</w:t>
            </w:r>
          </w:p>
        </w:tc>
        <w:tc>
          <w:tcPr>
            <w:tcW w:w="3798" w:type="dxa"/>
            <w:shd w:val="clear" w:color="auto" w:fill="F2F6F9"/>
            <w:tcMar>
              <w:top w:w="90" w:type="dxa"/>
              <w:left w:w="105" w:type="dxa"/>
              <w:bottom w:w="90" w:type="dxa"/>
              <w:right w:w="105" w:type="dxa"/>
            </w:tcMar>
            <w:vAlign w:val="center"/>
          </w:tcPr>
          <w:p w14:paraId="59A3DA42">
            <w:pPr>
              <w:spacing w:after="40" w:line="269" w:lineRule="auto"/>
            </w:pPr>
            <w:r>
              <w:rPr>
                <w:rFonts w:ascii="宋体" w:hAnsi="宋体"/>
                <w:color w:val="141D25"/>
                <w:sz w:val="17"/>
              </w:rPr>
              <w:t>0、1、2、3</w:t>
            </w:r>
          </w:p>
        </w:tc>
      </w:tr>
      <w:tr w14:paraId="4312E5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2486F4E7">
            <w:pPr>
              <w:spacing w:after="40" w:line="269" w:lineRule="auto"/>
              <w:jc w:val="left"/>
            </w:pPr>
            <w:r>
              <w:rPr>
                <w:rFonts w:ascii="宋体" w:hAnsi="宋体"/>
                <w:color w:val="141D25"/>
                <w:sz w:val="17"/>
              </w:rPr>
              <w:t>Lake</w:t>
            </w:r>
          </w:p>
        </w:tc>
        <w:tc>
          <w:tcPr>
            <w:tcW w:w="3798" w:type="dxa"/>
            <w:shd w:val="clear" w:color="auto" w:fill="FFFFFF"/>
            <w:tcMar>
              <w:top w:w="90" w:type="dxa"/>
              <w:left w:w="105" w:type="dxa"/>
              <w:bottom w:w="90" w:type="dxa"/>
              <w:right w:w="105" w:type="dxa"/>
            </w:tcMar>
            <w:vAlign w:val="center"/>
          </w:tcPr>
          <w:p w14:paraId="3198D758">
            <w:pPr>
              <w:spacing w:after="40" w:line="269" w:lineRule="auto"/>
            </w:pPr>
            <w:r>
              <w:rPr>
                <w:rFonts w:ascii="宋体" w:hAnsi="宋体"/>
                <w:color w:val="141D25"/>
                <w:sz w:val="17"/>
              </w:rPr>
              <w:t>北、东、南、西</w:t>
            </w:r>
          </w:p>
        </w:tc>
        <w:tc>
          <w:tcPr>
            <w:tcW w:w="3798" w:type="dxa"/>
            <w:shd w:val="clear" w:color="auto" w:fill="FFFFFF"/>
            <w:tcMar>
              <w:top w:w="90" w:type="dxa"/>
              <w:left w:w="105" w:type="dxa"/>
              <w:bottom w:w="90" w:type="dxa"/>
              <w:right w:w="105" w:type="dxa"/>
            </w:tcMar>
            <w:vAlign w:val="center"/>
          </w:tcPr>
          <w:p w14:paraId="686C2C9C">
            <w:pPr>
              <w:spacing w:after="40" w:line="269" w:lineRule="auto"/>
            </w:pPr>
            <w:r>
              <w:rPr>
                <w:rFonts w:ascii="宋体" w:hAnsi="宋体"/>
                <w:color w:val="141D25"/>
                <w:sz w:val="17"/>
              </w:rPr>
              <w:t>0</w:t>
            </w:r>
          </w:p>
        </w:tc>
      </w:tr>
    </w:tbl>
    <w:p w14:paraId="35D9BAE2">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pPr>
        <w:pStyle w:val="4"/>
        <w:keepNext/>
        <w:widowControl/>
      </w:pPr>
      <w:r>
        <w:t>陆地环境量与植物量</w:t>
      </w:r>
    </w:p>
    <w:p w14:paraId="164FF11C">
      <w:pPr>
        <w:keepNext/>
        <w:widowControl/>
      </w:pPr>
      <w:r>
        <w:rPr>
          <w:b/>
        </w:rPr>
        <w:t>通俗解释　</w:t>
      </w:r>
      <w:r>
        <w:t>温湿度描述环境，海拔描述地势，每日植被增量描述生产能力。库存像仓库里的粮食，增量像每日能生产的粮食，两者不能混用。</w:t>
      </w:r>
    </w:p>
    <w:p w14:paraId="13E17CD7">
      <w:pPr>
        <w:widowControl/>
      </w:pPr>
      <w:r>
        <w:t>规则　八类陆地生态地形按实际海拔 z、当前温度 T、当前湿度 H 与实际每日植物恢复量 R 分类。植物库存 S 与今日实际增长 g 不参与地形判定。陆地单格容量 B=1,000,000，R 限制在 0～150,000；水域另见第 4、6、11 章。</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737"/>
        <w:gridCol w:w="2268"/>
        <w:gridCol w:w="3061"/>
        <w:gridCol w:w="3288"/>
      </w:tblGrid>
      <w:tr w14:paraId="5E6C8B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737" w:type="dxa"/>
            <w:shd w:val="clear" w:color="auto" w:fill="203A53"/>
            <w:tcMar>
              <w:top w:w="90" w:type="dxa"/>
              <w:left w:w="105" w:type="dxa"/>
              <w:bottom w:w="90" w:type="dxa"/>
              <w:right w:w="105" w:type="dxa"/>
            </w:tcMar>
            <w:vAlign w:val="center"/>
          </w:tcPr>
          <w:p w14:paraId="4C7F0A63">
            <w:pPr>
              <w:keepNext/>
              <w:spacing w:after="40" w:line="269" w:lineRule="auto"/>
              <w:jc w:val="left"/>
            </w:pPr>
            <w:r>
              <w:rPr>
                <w:rFonts w:ascii="宋体" w:hAnsi="宋体"/>
                <w:b/>
                <w:color w:val="FFFFFF"/>
                <w:sz w:val="17"/>
              </w:rPr>
              <w:t>符号</w:t>
            </w:r>
          </w:p>
        </w:tc>
        <w:tc>
          <w:tcPr>
            <w:tcW w:w="2268" w:type="dxa"/>
            <w:shd w:val="clear" w:color="auto" w:fill="203A53"/>
            <w:tcMar>
              <w:top w:w="90" w:type="dxa"/>
              <w:left w:w="105" w:type="dxa"/>
              <w:bottom w:w="90" w:type="dxa"/>
              <w:right w:w="105" w:type="dxa"/>
            </w:tcMar>
            <w:vAlign w:val="center"/>
          </w:tcPr>
          <w:p w14:paraId="40BE6057">
            <w:pPr>
              <w:keepNext/>
              <w:spacing w:after="40" w:line="269" w:lineRule="auto"/>
              <w:jc w:val="center"/>
            </w:pPr>
            <w:r>
              <w:rPr>
                <w:rFonts w:ascii="宋体" w:hAnsi="宋体"/>
                <w:b/>
                <w:color w:val="FFFFFF"/>
                <w:sz w:val="17"/>
              </w:rPr>
              <w:t>范围与单位</w:t>
            </w:r>
          </w:p>
        </w:tc>
        <w:tc>
          <w:tcPr>
            <w:tcW w:w="3061" w:type="dxa"/>
            <w:shd w:val="clear" w:color="auto" w:fill="203A53"/>
            <w:tcMar>
              <w:top w:w="90" w:type="dxa"/>
              <w:left w:w="105" w:type="dxa"/>
              <w:bottom w:w="90" w:type="dxa"/>
              <w:right w:w="105" w:type="dxa"/>
            </w:tcMar>
            <w:vAlign w:val="center"/>
          </w:tcPr>
          <w:p w14:paraId="6282C46B">
            <w:pPr>
              <w:keepNext/>
              <w:spacing w:after="40" w:line="269" w:lineRule="auto"/>
              <w:jc w:val="center"/>
            </w:pPr>
            <w:r>
              <w:rPr>
                <w:rFonts w:ascii="宋体" w:hAnsi="宋体"/>
                <w:b/>
                <w:color w:val="FFFFFF"/>
                <w:sz w:val="17"/>
              </w:rPr>
              <w:t>数值意义</w:t>
            </w:r>
          </w:p>
        </w:tc>
        <w:tc>
          <w:tcPr>
            <w:tcW w:w="3288" w:type="dxa"/>
            <w:shd w:val="clear" w:color="auto" w:fill="203A53"/>
            <w:tcMar>
              <w:top w:w="90" w:type="dxa"/>
              <w:left w:w="105" w:type="dxa"/>
              <w:bottom w:w="90" w:type="dxa"/>
              <w:right w:w="105" w:type="dxa"/>
            </w:tcMar>
            <w:vAlign w:val="center"/>
          </w:tcPr>
          <w:p w14:paraId="4DB61C67">
            <w:pPr>
              <w:keepNext/>
              <w:spacing w:after="40" w:line="269" w:lineRule="auto"/>
              <w:jc w:val="center"/>
            </w:pPr>
            <w:r>
              <w:rPr>
                <w:rFonts w:ascii="宋体" w:hAnsi="宋体"/>
                <w:b/>
                <w:color w:val="FFFFFF"/>
                <w:sz w:val="17"/>
              </w:rPr>
              <w:t>如何改变</w:t>
            </w:r>
          </w:p>
        </w:tc>
      </w:tr>
      <w:tr w14:paraId="13C6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5422F77">
            <w:pPr>
              <w:keepNext/>
              <w:spacing w:after="40" w:line="269" w:lineRule="auto"/>
              <w:jc w:val="left"/>
            </w:pPr>
            <w:r>
              <w:rPr>
                <w:rFonts w:ascii="宋体" w:hAnsi="宋体"/>
                <w:color w:val="141D25"/>
                <w:sz w:val="17"/>
              </w:rPr>
              <w:t>z</w:t>
            </w:r>
          </w:p>
        </w:tc>
        <w:tc>
          <w:tcPr>
            <w:tcW w:w="2268" w:type="dxa"/>
            <w:shd w:val="clear" w:color="auto" w:fill="FFFFFF"/>
            <w:tcMar>
              <w:top w:w="90" w:type="dxa"/>
              <w:left w:w="105" w:type="dxa"/>
              <w:bottom w:w="90" w:type="dxa"/>
              <w:right w:w="105" w:type="dxa"/>
            </w:tcMar>
            <w:vAlign w:val="center"/>
          </w:tcPr>
          <w:p w14:paraId="5723AC90">
            <w:pPr>
              <w:keepNext/>
              <w:spacing w:after="40" w:line="269" w:lineRule="auto"/>
              <w:jc w:val="center"/>
            </w:pPr>
            <w:r>
              <w:rPr>
                <w:rFonts w:ascii="宋体" w:hAnsi="宋体"/>
                <w:color w:val="141D25"/>
                <w:sz w:val="17"/>
              </w:rPr>
              <w:t>0 1 2</w:t>
            </w:r>
          </w:p>
        </w:tc>
        <w:tc>
          <w:tcPr>
            <w:tcW w:w="3061" w:type="dxa"/>
            <w:shd w:val="clear" w:color="auto" w:fill="FFFFFF"/>
            <w:tcMar>
              <w:top w:w="90" w:type="dxa"/>
              <w:left w:w="105" w:type="dxa"/>
              <w:bottom w:w="90" w:type="dxa"/>
              <w:right w:w="105" w:type="dxa"/>
            </w:tcMar>
            <w:vAlign w:val="center"/>
          </w:tcPr>
          <w:p w14:paraId="0EA00355">
            <w:pPr>
              <w:keepNext/>
              <w:spacing w:after="40" w:line="269" w:lineRule="auto"/>
              <w:jc w:val="center"/>
            </w:pPr>
            <w:r>
              <w:rPr>
                <w:rFonts w:ascii="宋体" w:hAnsi="宋体"/>
                <w:color w:val="141D25"/>
                <w:sz w:val="17"/>
              </w:rPr>
              <w:t>实际海拔</w:t>
            </w:r>
          </w:p>
        </w:tc>
        <w:tc>
          <w:tcPr>
            <w:tcW w:w="3288" w:type="dxa"/>
            <w:shd w:val="clear" w:color="auto" w:fill="FFFFFF"/>
            <w:tcMar>
              <w:top w:w="90" w:type="dxa"/>
              <w:left w:w="105" w:type="dxa"/>
              <w:bottom w:w="90" w:type="dxa"/>
              <w:right w:w="105" w:type="dxa"/>
            </w:tcMar>
            <w:vAlign w:val="center"/>
          </w:tcPr>
          <w:p w14:paraId="2BAC8063">
            <w:pPr>
              <w:keepNext/>
              <w:spacing w:after="40" w:line="269" w:lineRule="auto"/>
            </w:pPr>
            <w:r>
              <w:rPr>
                <w:rFonts w:ascii="宋体" w:hAnsi="宋体"/>
                <w:color w:val="141D25"/>
                <w:sz w:val="17"/>
              </w:rPr>
              <w:t>玩家±1瞬时修改 不随转型重置</w:t>
            </w:r>
          </w:p>
        </w:tc>
      </w:tr>
      <w:tr w14:paraId="3D6361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34898A7E">
            <w:pPr>
              <w:keepNext/>
              <w:spacing w:after="40" w:line="269" w:lineRule="auto"/>
              <w:jc w:val="left"/>
            </w:pPr>
            <w:r>
              <w:rPr>
                <w:rFonts w:ascii="宋体" w:hAnsi="宋体"/>
                <w:color w:val="141D25"/>
                <w:sz w:val="17"/>
              </w:rPr>
              <w:t>T H</w:t>
            </w:r>
          </w:p>
        </w:tc>
        <w:tc>
          <w:tcPr>
            <w:tcW w:w="2268" w:type="dxa"/>
            <w:shd w:val="clear" w:color="auto" w:fill="F2F6F9"/>
            <w:tcMar>
              <w:top w:w="90" w:type="dxa"/>
              <w:left w:w="105" w:type="dxa"/>
              <w:bottom w:w="90" w:type="dxa"/>
              <w:right w:w="105" w:type="dxa"/>
            </w:tcMar>
            <w:vAlign w:val="center"/>
          </w:tcPr>
          <w:p w14:paraId="1B92D586">
            <w:pPr>
              <w:keepNext/>
              <w:spacing w:after="40" w:line="269" w:lineRule="auto"/>
              <w:jc w:val="center"/>
            </w:pPr>
            <w:r>
              <w:rPr>
                <w:rFonts w:ascii="宋体" w:hAnsi="宋体"/>
                <w:color w:val="141D25"/>
                <w:sz w:val="17"/>
              </w:rPr>
              <w:t>0–100环境指数</w:t>
            </w:r>
          </w:p>
        </w:tc>
        <w:tc>
          <w:tcPr>
            <w:tcW w:w="3061" w:type="dxa"/>
            <w:shd w:val="clear" w:color="auto" w:fill="F2F6F9"/>
            <w:tcMar>
              <w:top w:w="90" w:type="dxa"/>
              <w:left w:w="105" w:type="dxa"/>
              <w:bottom w:w="90" w:type="dxa"/>
              <w:right w:w="105" w:type="dxa"/>
            </w:tcMar>
            <w:vAlign w:val="center"/>
          </w:tcPr>
          <w:p w14:paraId="6B162FAC">
            <w:pPr>
              <w:keepNext/>
              <w:spacing w:after="40" w:line="269" w:lineRule="auto"/>
              <w:jc w:val="center"/>
            </w:pPr>
            <w:r>
              <w:rPr>
                <w:rFonts w:ascii="宋体" w:hAnsi="宋体"/>
                <w:color w:val="141D25"/>
                <w:sz w:val="17"/>
              </w:rPr>
              <w:t>温度与湿度匹配条件</w:t>
            </w:r>
          </w:p>
        </w:tc>
        <w:tc>
          <w:tcPr>
            <w:tcW w:w="3288" w:type="dxa"/>
            <w:shd w:val="clear" w:color="auto" w:fill="F2F6F9"/>
            <w:tcMar>
              <w:top w:w="90" w:type="dxa"/>
              <w:left w:w="105" w:type="dxa"/>
              <w:bottom w:w="90" w:type="dxa"/>
              <w:right w:w="105" w:type="dxa"/>
            </w:tcMar>
            <w:vAlign w:val="center"/>
          </w:tcPr>
          <w:p w14:paraId="4D2FC9F4">
            <w:pPr>
              <w:keepNext/>
              <w:spacing w:after="40" w:line="269" w:lineRule="auto"/>
              <w:jc w:val="center"/>
            </w:pPr>
            <w:r>
              <w:rPr>
                <w:rFonts w:ascii="宋体" w:hAnsi="宋体"/>
                <w:color w:val="141D25"/>
                <w:sz w:val="17"/>
              </w:rPr>
              <w:t>单格 季风 默认值过渡</w:t>
            </w:r>
          </w:p>
        </w:tc>
      </w:tr>
      <w:tr w14:paraId="402EE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28AD6AE5">
            <w:pPr>
              <w:keepNext/>
              <w:spacing w:after="40" w:line="269" w:lineRule="auto"/>
              <w:jc w:val="left"/>
            </w:pPr>
            <w:r>
              <w:t>R</w:t>
            </w:r>
          </w:p>
        </w:tc>
        <w:tc>
          <w:tcPr>
            <w:tcW w:w="2268" w:type="dxa"/>
            <w:shd w:val="clear" w:color="auto" w:fill="FFFFFF"/>
            <w:tcMar>
              <w:top w:w="90" w:type="dxa"/>
              <w:left w:w="105" w:type="dxa"/>
              <w:bottom w:w="90" w:type="dxa"/>
              <w:right w:w="105" w:type="dxa"/>
            </w:tcMar>
            <w:vAlign w:val="center"/>
          </w:tcPr>
          <w:p w14:paraId="1FEA9B5A">
            <w:pPr>
              <w:keepNext/>
              <w:spacing w:after="40" w:line="269" w:lineRule="auto"/>
              <w:jc w:val="center"/>
            </w:pPr>
            <w:r>
              <w:t>0–150,000 /日</w:t>
            </w:r>
          </w:p>
        </w:tc>
        <w:tc>
          <w:tcPr>
            <w:tcW w:w="3061" w:type="dxa"/>
            <w:shd w:val="clear" w:color="auto" w:fill="FFFFFF"/>
            <w:tcMar>
              <w:top w:w="90" w:type="dxa"/>
              <w:left w:w="105" w:type="dxa"/>
              <w:bottom w:w="90" w:type="dxa"/>
              <w:right w:w="105" w:type="dxa"/>
            </w:tcMar>
            <w:vAlign w:val="center"/>
          </w:tcPr>
          <w:p>
            <w:r>
              <w:t>每日植物恢复量；实际 R 随气候与植物工具变化</w:t>
            </w:r>
          </w:p>
        </w:tc>
        <w:tc>
          <w:tcPr>
            <w:tcW w:w="3288" w:type="dxa"/>
            <w:shd w:val="clear" w:color="auto" w:fill="FFFFFF"/>
            <w:tcMar>
              <w:top w:w="90" w:type="dxa"/>
              <w:left w:w="105" w:type="dxa"/>
              <w:bottom w:w="90" w:type="dxa"/>
              <w:right w:w="105" w:type="dxa"/>
            </w:tcMar>
            <w:vAlign w:val="center"/>
          </w:tcPr>
          <w:p>
            <w:r>
              <w:t>温湿度改变自然潜力；植物工具即时增减，50天维持、50天恢复</w:t>
            </w:r>
          </w:p>
        </w:tc>
      </w:tr>
      <w:tr w14:paraId="2CC47E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63433F25">
            <w:pPr>
              <w:keepNext/>
              <w:spacing w:after="40" w:line="269" w:lineRule="auto"/>
              <w:jc w:val="left"/>
            </w:pPr>
            <w:r>
              <w:t>S</w:t>
            </w:r>
          </w:p>
        </w:tc>
        <w:tc>
          <w:tcPr>
            <w:tcW w:w="2268" w:type="dxa"/>
            <w:shd w:val="clear" w:color="auto" w:fill="F2F6F9"/>
            <w:tcMar>
              <w:top w:w="90" w:type="dxa"/>
              <w:left w:w="105" w:type="dxa"/>
              <w:bottom w:w="90" w:type="dxa"/>
              <w:right w:w="105" w:type="dxa"/>
            </w:tcMar>
            <w:vAlign w:val="center"/>
          </w:tcPr>
          <w:p w14:paraId="25DA577E">
            <w:pPr>
              <w:keepNext/>
              <w:spacing w:after="40" w:line="269" w:lineRule="auto"/>
              <w:jc w:val="center"/>
            </w:pPr>
            <w:r>
              <w:t>0–1,000,000</w:t>
            </w:r>
          </w:p>
        </w:tc>
        <w:tc>
          <w:tcPr>
            <w:tcW w:w="3061" w:type="dxa"/>
            <w:shd w:val="clear" w:color="auto" w:fill="F2F6F9"/>
            <w:tcMar>
              <w:top w:w="90" w:type="dxa"/>
              <w:left w:w="105" w:type="dxa"/>
              <w:bottom w:w="90" w:type="dxa"/>
              <w:right w:w="105" w:type="dxa"/>
            </w:tcMar>
            <w:vAlign w:val="center"/>
          </w:tcPr>
          <w:p w14:paraId="445B4993">
            <w:pPr>
              <w:keepNext/>
              <w:spacing w:after="40" w:line="269" w:lineRule="auto"/>
              <w:jc w:val="center"/>
            </w:pPr>
            <w:r>
              <w:t>现有可吃的植物库存</w:t>
            </w:r>
          </w:p>
        </w:tc>
        <w:tc>
          <w:tcPr>
            <w:tcW w:w="3288" w:type="dxa"/>
            <w:shd w:val="clear" w:color="auto" w:fill="F2F6F9"/>
            <w:tcMar>
              <w:top w:w="90" w:type="dxa"/>
              <w:left w:w="105" w:type="dxa"/>
              <w:bottom w:w="90" w:type="dxa"/>
              <w:right w:w="105" w:type="dxa"/>
            </w:tcMar>
            <w:vAlign w:val="center"/>
          </w:tcPr>
          <w:p>
            <w:r>
              <w:t>自然增长、摄食及植物工具的一次性库存乘算</w:t>
            </w:r>
          </w:p>
        </w:tc>
      </w:tr>
      <w:tr w14:paraId="1AA20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9291177">
            <w:pPr>
              <w:keepNext/>
              <w:spacing w:after="40" w:line="269" w:lineRule="auto"/>
              <w:jc w:val="left"/>
            </w:pPr>
            <w:r>
              <w:rPr>
                <w:rFonts w:ascii="宋体" w:hAnsi="宋体"/>
                <w:color w:val="141D25"/>
                <w:sz w:val="17"/>
              </w:rPr>
              <w:t>B</w:t>
            </w:r>
          </w:p>
        </w:tc>
        <w:tc>
          <w:tcPr>
            <w:tcW w:w="2268" w:type="dxa"/>
            <w:shd w:val="clear" w:color="auto" w:fill="FFFFFF"/>
            <w:tcMar>
              <w:top w:w="90" w:type="dxa"/>
              <w:left w:w="105" w:type="dxa"/>
              <w:bottom w:w="90" w:type="dxa"/>
              <w:right w:w="105" w:type="dxa"/>
            </w:tcMar>
            <w:vAlign w:val="center"/>
          </w:tcPr>
          <w:p w14:paraId="078FAD8B">
            <w:pPr>
              <w:keepNext/>
              <w:spacing w:after="40" w:line="269" w:lineRule="auto"/>
              <w:jc w:val="center"/>
            </w:pPr>
            <w:r>
              <w:rPr>
                <w:rFonts w:ascii="宋体" w:hAnsi="宋体"/>
                <w:color w:val="141D25"/>
                <w:sz w:val="17"/>
              </w:rPr>
              <w:t>固定1,000,000</w:t>
            </w:r>
          </w:p>
        </w:tc>
        <w:tc>
          <w:tcPr>
            <w:tcW w:w="3061" w:type="dxa"/>
            <w:shd w:val="clear" w:color="auto" w:fill="FFFFFF"/>
            <w:tcMar>
              <w:top w:w="90" w:type="dxa"/>
              <w:left w:w="105" w:type="dxa"/>
              <w:bottom w:w="90" w:type="dxa"/>
              <w:right w:w="105" w:type="dxa"/>
            </w:tcMar>
            <w:vAlign w:val="center"/>
          </w:tcPr>
          <w:p w14:paraId="2E016086">
            <w:pPr>
              <w:keepNext/>
              <w:spacing w:after="40" w:line="269" w:lineRule="auto"/>
              <w:jc w:val="center"/>
            </w:pPr>
            <w:r>
              <w:rPr>
                <w:rFonts w:ascii="宋体" w:hAnsi="宋体"/>
                <w:color w:val="141D25"/>
                <w:sz w:val="17"/>
              </w:rPr>
              <w:t>植物库存容量</w:t>
            </w:r>
          </w:p>
        </w:tc>
        <w:tc>
          <w:tcPr>
            <w:tcW w:w="3288" w:type="dxa"/>
            <w:shd w:val="clear" w:color="auto" w:fill="FFFFFF"/>
            <w:tcMar>
              <w:top w:w="90" w:type="dxa"/>
              <w:left w:w="105" w:type="dxa"/>
              <w:bottom w:w="90" w:type="dxa"/>
              <w:right w:w="105" w:type="dxa"/>
            </w:tcMar>
            <w:vAlign w:val="center"/>
          </w:tcPr>
          <w:p w14:paraId="05E0C2E9">
            <w:pPr>
              <w:keepNext/>
              <w:spacing w:after="40" w:line="269" w:lineRule="auto"/>
              <w:jc w:val="center"/>
            </w:pPr>
            <w:r>
              <w:rPr>
                <w:rFonts w:ascii="宋体" w:hAnsi="宋体"/>
                <w:color w:val="141D25"/>
                <w:sz w:val="17"/>
              </w:rPr>
              <w:t>本版玩家不能修改</w:t>
            </w:r>
          </w:p>
        </w:tc>
      </w:tr>
      <w:tr w14:paraId="281BE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5567C73F">
            <w:pPr>
              <w:spacing w:after="40" w:line="269" w:lineRule="auto"/>
              <w:jc w:val="left"/>
            </w:pPr>
            <w:r>
              <w:rPr>
                <w:rFonts w:ascii="宋体" w:hAnsi="宋体"/>
                <w:color w:val="141D25"/>
                <w:sz w:val="17"/>
              </w:rPr>
              <w:t>g</w:t>
            </w:r>
          </w:p>
        </w:tc>
        <w:tc>
          <w:tcPr>
            <w:tcW w:w="2268" w:type="dxa"/>
            <w:shd w:val="clear" w:color="auto" w:fill="F2F6F9"/>
            <w:tcMar>
              <w:top w:w="90" w:type="dxa"/>
              <w:left w:w="105" w:type="dxa"/>
              <w:bottom w:w="90" w:type="dxa"/>
              <w:right w:w="105" w:type="dxa"/>
            </w:tcMar>
            <w:vAlign w:val="center"/>
          </w:tcPr>
          <w:p w14:paraId="09539CC6">
            <w:pPr>
              <w:spacing w:after="40" w:line="269" w:lineRule="auto"/>
              <w:jc w:val="center"/>
            </w:pPr>
            <w:r>
              <w:rPr>
                <w:rFonts w:ascii="宋体" w:hAnsi="宋体"/>
                <w:color w:val="141D25"/>
                <w:sz w:val="17"/>
              </w:rPr>
              <w:t>0≤g≤R</w:t>
            </w:r>
          </w:p>
        </w:tc>
        <w:tc>
          <w:tcPr>
            <w:tcW w:w="3061" w:type="dxa"/>
            <w:shd w:val="clear" w:color="auto" w:fill="F2F6F9"/>
            <w:tcMar>
              <w:top w:w="90" w:type="dxa"/>
              <w:left w:w="105" w:type="dxa"/>
              <w:bottom w:w="90" w:type="dxa"/>
              <w:right w:w="105" w:type="dxa"/>
            </w:tcMar>
            <w:vAlign w:val="center"/>
          </w:tcPr>
          <w:p w14:paraId="67B20615">
            <w:pPr>
              <w:spacing w:after="40" w:line="269" w:lineRule="auto"/>
              <w:jc w:val="center"/>
            </w:pPr>
            <w:r>
              <w:rPr>
                <w:rFonts w:ascii="宋体" w:hAnsi="宋体"/>
                <w:color w:val="141D25"/>
                <w:sz w:val="17"/>
              </w:rPr>
              <w:t>当天实际新增植物</w:t>
            </w:r>
          </w:p>
        </w:tc>
        <w:tc>
          <w:tcPr>
            <w:tcW w:w="3288" w:type="dxa"/>
            <w:shd w:val="clear" w:color="auto" w:fill="F2F6F9"/>
            <w:tcMar>
              <w:top w:w="90" w:type="dxa"/>
              <w:left w:w="105" w:type="dxa"/>
              <w:bottom w:w="90" w:type="dxa"/>
              <w:right w:w="105" w:type="dxa"/>
            </w:tcMar>
            <w:vAlign w:val="center"/>
          </w:tcPr>
          <w:p w14:paraId="33A04FA3">
            <w:pPr>
              <w:spacing w:after="40" w:line="269" w:lineRule="auto"/>
              <w:jc w:val="center"/>
            </w:pPr>
            <w:r>
              <w:rPr>
                <w:rFonts w:ascii="宋体" w:hAnsi="宋体"/>
                <w:color w:val="141D25"/>
                <w:sz w:val="17"/>
              </w:rPr>
              <w:t>由库存密度与R计算</w:t>
            </w:r>
          </w:p>
        </w:tc>
      </w:tr>
    </w:tbl>
    <w:p w14:paraId="521E763C">
      <w:pPr>
        <w:widowControl/>
        <w:spacing w:after="40" w:line="72" w:lineRule="auto"/>
      </w:pPr>
    </w:p>
    <w:p w14:paraId="75AABB67">
      <w:pPr>
        <w:widowControl/>
      </w:pPr>
      <w:r>
        <w:rPr>
          <w:b/>
        </w:rPr>
        <w:t>计算与设计　</w:t>
      </w:r>
      <w:r>
        <w:t>T、H是游戏指数，不把T=68解释为68摄氏度，也不把H直接当成现实相对湿度。植物生物量与摄食能量采用游戏资源单位。地形默认与当前值分开保存，命令改变当前状态及目标，不改写全体同类地形的模板。</w:t>
      </w:r>
    </w:p>
    <w:p w14:paraId="31E455EE">
      <w:pPr>
        <w:widowControl/>
      </w:pPr>
      <w:r>
        <w:t>玩家影响与示例　两格都剩 50 万库存，其中 R=5 万的一格长期供给低于 R=12.5 万的一格。降湿会降低自然潜在 R；直接削减库存会压缩当日可食量，却不会单独改变地形。</w:t>
      </w:r>
    </w:p>
    <w:p w14:paraId="1FC15A83">
      <w:pPr>
        <w:pStyle w:val="4"/>
        <w:keepNext/>
        <w:widowControl/>
      </w:pPr>
      <w:r>
        <w:t>陆地固定部署默认值</w:t>
      </w:r>
    </w:p>
    <w:p w14:paraId="57BA1F44">
      <w:pPr>
        <w:keepNext/>
        <w:widowControl/>
      </w:pPr>
      <w:r>
        <w:rPr>
          <w:b/>
        </w:rPr>
        <w:t>通俗解释　</w:t>
      </w:r>
      <w:r>
        <w:t>选择地形预设就得到一个带固定气候和生产能力的新房间。同一地形的默认值也决定操作撤销后的归宿。</w:t>
      </w:r>
    </w:p>
    <w:p w14:paraId="1A4E5F14">
      <w:pPr>
        <w:widowControl/>
      </w:pPr>
      <w:r>
        <w:t>规则　新部署地块的 T、H、R 取下表，初始 S₀=默认 R。默认海拔仅用于首次放置。转型后提交新地形的默认值，但当日实际 T、H、R、S、z 连续不跳；未受操作的温湿度不会仅因地形名称变化而自动漂移。玩家工具进入／维持阶段保持原目标和剩余时间，恢复目标改用届时地形与气候的当前基线。</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907"/>
        <w:gridCol w:w="1247"/>
        <w:gridCol w:w="1247"/>
        <w:gridCol w:w="1757"/>
        <w:gridCol w:w="1644"/>
        <w:gridCol w:w="1531"/>
      </w:tblGrid>
      <w:tr w14:paraId="1D402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4BA240E8">
            <w:pPr>
              <w:keepNext/>
              <w:spacing w:after="40" w:line="269" w:lineRule="auto"/>
              <w:jc w:val="left"/>
            </w:pPr>
            <w:r>
              <w:rPr>
                <w:rFonts w:ascii="宋体" w:hAnsi="宋体"/>
                <w:b/>
                <w:color w:val="FFFFFF"/>
                <w:sz w:val="17"/>
              </w:rPr>
              <w:t>地形</w:t>
            </w:r>
          </w:p>
        </w:tc>
        <w:tc>
          <w:tcPr>
            <w:tcW w:w="907" w:type="dxa"/>
            <w:shd w:val="clear" w:color="auto" w:fill="203A53"/>
            <w:tcMar>
              <w:top w:w="90" w:type="dxa"/>
              <w:left w:w="105" w:type="dxa"/>
              <w:bottom w:w="90" w:type="dxa"/>
              <w:right w:w="105" w:type="dxa"/>
            </w:tcMar>
            <w:vAlign w:val="center"/>
          </w:tcPr>
          <w:p w14:paraId="2AA0D86D">
            <w:pPr>
              <w:keepNext/>
              <w:spacing w:after="40" w:line="269" w:lineRule="auto"/>
              <w:jc w:val="center"/>
            </w:pPr>
            <w:r>
              <w:rPr>
                <w:rFonts w:ascii="宋体" w:hAnsi="宋体"/>
                <w:b/>
                <w:color w:val="FFFFFF"/>
                <w:sz w:val="17"/>
              </w:rPr>
              <w:t>海拔</w:t>
            </w:r>
          </w:p>
        </w:tc>
        <w:tc>
          <w:tcPr>
            <w:tcW w:w="1247" w:type="dxa"/>
            <w:shd w:val="clear" w:color="auto" w:fill="203A53"/>
            <w:tcMar>
              <w:top w:w="90" w:type="dxa"/>
              <w:left w:w="105" w:type="dxa"/>
              <w:bottom w:w="90" w:type="dxa"/>
              <w:right w:w="105" w:type="dxa"/>
            </w:tcMar>
            <w:vAlign w:val="center"/>
          </w:tcPr>
          <w:p w14:paraId="779BA6C2">
            <w:pPr>
              <w:keepNext/>
              <w:spacing w:after="40" w:line="269" w:lineRule="auto"/>
              <w:jc w:val="center"/>
            </w:pPr>
            <w:r>
              <w:rPr>
                <w:rFonts w:ascii="宋体" w:hAnsi="宋体"/>
                <w:b/>
                <w:color w:val="FFFFFF"/>
                <w:sz w:val="17"/>
              </w:rPr>
              <w:t>温度</w:t>
            </w:r>
          </w:p>
        </w:tc>
        <w:tc>
          <w:tcPr>
            <w:tcW w:w="1247" w:type="dxa"/>
            <w:shd w:val="clear" w:color="auto" w:fill="203A53"/>
            <w:tcMar>
              <w:top w:w="90" w:type="dxa"/>
              <w:left w:w="105" w:type="dxa"/>
              <w:bottom w:w="90" w:type="dxa"/>
              <w:right w:w="105" w:type="dxa"/>
            </w:tcMar>
            <w:vAlign w:val="center"/>
          </w:tcPr>
          <w:p w14:paraId="29596686">
            <w:pPr>
              <w:keepNext/>
              <w:spacing w:after="40" w:line="269" w:lineRule="auto"/>
              <w:jc w:val="center"/>
            </w:pPr>
            <w:r>
              <w:rPr>
                <w:rFonts w:ascii="宋体" w:hAnsi="宋体"/>
                <w:b/>
                <w:color w:val="FFFFFF"/>
                <w:sz w:val="17"/>
              </w:rPr>
              <w:t>湿度</w:t>
            </w:r>
          </w:p>
        </w:tc>
        <w:tc>
          <w:tcPr>
            <w:tcW w:w="1757" w:type="dxa"/>
            <w:shd w:val="clear" w:color="auto" w:fill="203A53"/>
            <w:tcMar>
              <w:top w:w="90" w:type="dxa"/>
              <w:left w:w="105" w:type="dxa"/>
              <w:bottom w:w="90" w:type="dxa"/>
              <w:right w:w="105" w:type="dxa"/>
            </w:tcMar>
            <w:vAlign w:val="center"/>
          </w:tcPr>
          <w:p w14:paraId="65BEFADE">
            <w:pPr>
              <w:keepNext/>
              <w:spacing w:after="40" w:line="269" w:lineRule="auto"/>
              <w:jc w:val="center"/>
            </w:pPr>
            <w:r>
              <w:rPr>
                <w:rFonts w:ascii="宋体" w:hAnsi="宋体"/>
                <w:b/>
                <w:color w:val="FFFFFF"/>
                <w:sz w:val="17"/>
              </w:rPr>
              <w:t>每日增量</w:t>
            </w:r>
          </w:p>
        </w:tc>
        <w:tc>
          <w:tcPr>
            <w:tcW w:w="1644" w:type="dxa"/>
            <w:shd w:val="clear" w:color="auto" w:fill="203A53"/>
            <w:tcMar>
              <w:top w:w="90" w:type="dxa"/>
              <w:left w:w="105" w:type="dxa"/>
              <w:bottom w:w="90" w:type="dxa"/>
              <w:right w:w="105" w:type="dxa"/>
            </w:tcMar>
            <w:vAlign w:val="center"/>
          </w:tcPr>
          <w:p w14:paraId="6AAB0ED5">
            <w:pPr>
              <w:keepNext/>
              <w:spacing w:after="40" w:line="269" w:lineRule="auto"/>
              <w:jc w:val="center"/>
            </w:pPr>
            <w:r>
              <w:rPr>
                <w:rFonts w:ascii="宋体" w:hAnsi="宋体"/>
                <w:b/>
                <w:color w:val="FFFFFF"/>
                <w:sz w:val="17"/>
              </w:rPr>
              <w:t>初始库存</w:t>
            </w:r>
          </w:p>
        </w:tc>
        <w:tc>
          <w:tcPr>
            <w:tcW w:w="1531" w:type="dxa"/>
            <w:shd w:val="clear" w:color="auto" w:fill="203A53"/>
            <w:tcMar>
              <w:top w:w="90" w:type="dxa"/>
              <w:left w:w="105" w:type="dxa"/>
              <w:bottom w:w="90" w:type="dxa"/>
              <w:right w:w="105" w:type="dxa"/>
            </w:tcMar>
            <w:vAlign w:val="center"/>
          </w:tcPr>
          <w:p w14:paraId="3F64E8B5">
            <w:pPr>
              <w:keepNext/>
              <w:spacing w:after="40" w:line="269" w:lineRule="auto"/>
              <w:jc w:val="center"/>
            </w:pPr>
            <w:r>
              <w:rPr>
                <w:rFonts w:ascii="宋体" w:hAnsi="宋体"/>
                <w:b/>
                <w:color w:val="FFFFFF"/>
                <w:sz w:val="17"/>
              </w:rPr>
              <w:t>连接</w:t>
            </w:r>
          </w:p>
        </w:tc>
      </w:tr>
      <w:tr w14:paraId="0F1B3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4227782A">
            <w:pPr>
              <w:keepNext/>
              <w:spacing w:after="40" w:line="269" w:lineRule="auto"/>
              <w:jc w:val="left"/>
            </w:pPr>
            <w:r>
              <w:rPr>
                <w:rFonts w:ascii="宋体" w:hAnsi="宋体"/>
                <w:color w:val="141D25"/>
                <w:sz w:val="17"/>
              </w:rPr>
              <w:t>森林</w:t>
            </w:r>
          </w:p>
        </w:tc>
        <w:tc>
          <w:tcPr>
            <w:tcW w:w="907" w:type="dxa"/>
            <w:shd w:val="clear" w:color="auto" w:fill="FFFFFF"/>
            <w:tcMar>
              <w:top w:w="90" w:type="dxa"/>
              <w:left w:w="105" w:type="dxa"/>
              <w:bottom w:w="90" w:type="dxa"/>
              <w:right w:w="105" w:type="dxa"/>
            </w:tcMar>
            <w:vAlign w:val="center"/>
          </w:tcPr>
          <w:p w14:paraId="7F39A83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61F63DD6">
            <w:pPr>
              <w:keepNext/>
              <w:spacing w:after="40" w:line="269" w:lineRule="auto"/>
              <w:jc w:val="center"/>
            </w:pPr>
            <w:r>
              <w:rPr>
                <w:rFonts w:ascii="宋体" w:hAnsi="宋体"/>
                <w:color w:val="141D25"/>
                <w:sz w:val="17"/>
              </w:rPr>
              <w:t>58 中</w:t>
            </w:r>
          </w:p>
        </w:tc>
        <w:tc>
          <w:tcPr>
            <w:tcW w:w="1247" w:type="dxa"/>
            <w:shd w:val="clear" w:color="auto" w:fill="FFFFFF"/>
            <w:tcMar>
              <w:top w:w="90" w:type="dxa"/>
              <w:left w:w="105" w:type="dxa"/>
              <w:bottom w:w="90" w:type="dxa"/>
              <w:right w:w="105" w:type="dxa"/>
            </w:tcMar>
            <w:vAlign w:val="center"/>
          </w:tcPr>
          <w:p w14:paraId="3EAF1315">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5D7BEC63">
            <w:pPr>
              <w:keepNext/>
              <w:spacing w:after="40" w:line="269" w:lineRule="auto"/>
              <w:jc w:val="center"/>
            </w:pPr>
            <w:r>
              <w:rPr>
                <w:rFonts w:ascii="宋体" w:hAnsi="宋体"/>
                <w:color w:val="141D25"/>
                <w:sz w:val="17"/>
              </w:rPr>
              <w:t>12.5万 偏多</w:t>
            </w:r>
          </w:p>
        </w:tc>
        <w:tc>
          <w:tcPr>
            <w:tcW w:w="1644" w:type="dxa"/>
            <w:shd w:val="clear" w:color="auto" w:fill="FFFFFF"/>
            <w:tcMar>
              <w:top w:w="90" w:type="dxa"/>
              <w:left w:w="105" w:type="dxa"/>
              <w:bottom w:w="90" w:type="dxa"/>
              <w:right w:w="105" w:type="dxa"/>
            </w:tcMar>
            <w:vAlign w:val="center"/>
          </w:tcPr>
          <w:p w14:paraId="7628710C">
            <w:pPr>
              <w:keepNext/>
              <w:spacing w:after="40" w:line="269" w:lineRule="auto"/>
              <w:jc w:val="center"/>
            </w:pPr>
            <w:r>
              <w:rPr>
                <w:rFonts w:ascii="宋体" w:hAnsi="宋体"/>
                <w:color w:val="141D25"/>
                <w:sz w:val="17"/>
              </w:rPr>
              <w:t>12.5万</w:t>
            </w:r>
          </w:p>
        </w:tc>
        <w:tc>
          <w:tcPr>
            <w:tcW w:w="1531" w:type="dxa"/>
            <w:shd w:val="clear" w:color="auto" w:fill="FFFFFF"/>
            <w:tcMar>
              <w:top w:w="90" w:type="dxa"/>
              <w:left w:w="105" w:type="dxa"/>
              <w:bottom w:w="90" w:type="dxa"/>
              <w:right w:w="105" w:type="dxa"/>
            </w:tcMar>
            <w:vAlign w:val="center"/>
          </w:tcPr>
          <w:p w14:paraId="0885C675">
            <w:pPr>
              <w:keepNext/>
              <w:spacing w:after="40" w:line="269" w:lineRule="auto"/>
              <w:jc w:val="center"/>
            </w:pPr>
            <w:r>
              <w:rPr>
                <w:rFonts w:ascii="宋体" w:hAnsi="宋体"/>
                <w:color w:val="141D25"/>
                <w:sz w:val="17"/>
              </w:rPr>
              <w:t>Grass</w:t>
            </w:r>
          </w:p>
        </w:tc>
      </w:tr>
      <w:tr w14:paraId="2DE94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2D834D2">
            <w:pPr>
              <w:keepNext/>
              <w:spacing w:after="40" w:line="269" w:lineRule="auto"/>
              <w:jc w:val="left"/>
            </w:pPr>
            <w:r>
              <w:rPr>
                <w:rFonts w:ascii="宋体" w:hAnsi="宋体"/>
                <w:color w:val="141D25"/>
                <w:sz w:val="17"/>
              </w:rPr>
              <w:t>雨林</w:t>
            </w:r>
          </w:p>
        </w:tc>
        <w:tc>
          <w:tcPr>
            <w:tcW w:w="907" w:type="dxa"/>
            <w:shd w:val="clear" w:color="auto" w:fill="F2F6F9"/>
            <w:tcMar>
              <w:top w:w="90" w:type="dxa"/>
              <w:left w:w="105" w:type="dxa"/>
              <w:bottom w:w="90" w:type="dxa"/>
              <w:right w:w="105" w:type="dxa"/>
            </w:tcMar>
            <w:vAlign w:val="center"/>
          </w:tcPr>
          <w:p w14:paraId="5B6F17B5">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4FED562A">
            <w:pPr>
              <w:keepNext/>
              <w:spacing w:after="40" w:line="269" w:lineRule="auto"/>
              <w:jc w:val="center"/>
            </w:pPr>
            <w:r>
              <w:rPr>
                <w:rFonts w:ascii="宋体" w:hAnsi="宋体"/>
                <w:color w:val="141D25"/>
                <w:sz w:val="17"/>
              </w:rPr>
              <w:t>75 偏热</w:t>
            </w:r>
          </w:p>
        </w:tc>
        <w:tc>
          <w:tcPr>
            <w:tcW w:w="1247" w:type="dxa"/>
            <w:shd w:val="clear" w:color="auto" w:fill="F2F6F9"/>
            <w:tcMar>
              <w:top w:w="90" w:type="dxa"/>
              <w:left w:w="105" w:type="dxa"/>
              <w:bottom w:w="90" w:type="dxa"/>
              <w:right w:w="105" w:type="dxa"/>
            </w:tcMar>
            <w:vAlign w:val="center"/>
          </w:tcPr>
          <w:p w14:paraId="5F0F7A2C">
            <w:pPr>
              <w:keepNext/>
              <w:spacing w:after="40" w:line="269" w:lineRule="auto"/>
              <w:jc w:val="center"/>
            </w:pPr>
            <w:r>
              <w:rPr>
                <w:rFonts w:ascii="宋体" w:hAnsi="宋体"/>
                <w:color w:val="141D25"/>
                <w:sz w:val="17"/>
              </w:rPr>
              <w:t>83 很湿</w:t>
            </w:r>
          </w:p>
        </w:tc>
        <w:tc>
          <w:tcPr>
            <w:tcW w:w="1757" w:type="dxa"/>
            <w:shd w:val="clear" w:color="auto" w:fill="F2F6F9"/>
            <w:tcMar>
              <w:top w:w="90" w:type="dxa"/>
              <w:left w:w="105" w:type="dxa"/>
              <w:bottom w:w="90" w:type="dxa"/>
              <w:right w:w="105" w:type="dxa"/>
            </w:tcMar>
            <w:vAlign w:val="center"/>
          </w:tcPr>
          <w:p w14:paraId="6FCEDFEB">
            <w:pPr>
              <w:keepNext/>
              <w:spacing w:after="40" w:line="269" w:lineRule="auto"/>
              <w:jc w:val="center"/>
            </w:pPr>
            <w:r>
              <w:rPr>
                <w:rFonts w:ascii="宋体" w:hAnsi="宋体"/>
                <w:color w:val="141D25"/>
                <w:sz w:val="17"/>
              </w:rPr>
              <w:t>12.5万 偏多</w:t>
            </w:r>
          </w:p>
        </w:tc>
        <w:tc>
          <w:tcPr>
            <w:tcW w:w="1644" w:type="dxa"/>
            <w:shd w:val="clear" w:color="auto" w:fill="F2F6F9"/>
            <w:tcMar>
              <w:top w:w="90" w:type="dxa"/>
              <w:left w:w="105" w:type="dxa"/>
              <w:bottom w:w="90" w:type="dxa"/>
              <w:right w:w="105" w:type="dxa"/>
            </w:tcMar>
            <w:vAlign w:val="center"/>
          </w:tcPr>
          <w:p w14:paraId="6E7136D3">
            <w:pPr>
              <w:keepNext/>
              <w:spacing w:after="40" w:line="269" w:lineRule="auto"/>
              <w:jc w:val="center"/>
            </w:pPr>
            <w:r>
              <w:rPr>
                <w:rFonts w:ascii="宋体" w:hAnsi="宋体"/>
                <w:color w:val="141D25"/>
                <w:sz w:val="17"/>
              </w:rPr>
              <w:t>12.5万</w:t>
            </w:r>
          </w:p>
        </w:tc>
        <w:tc>
          <w:tcPr>
            <w:tcW w:w="1531" w:type="dxa"/>
            <w:shd w:val="clear" w:color="auto" w:fill="F2F6F9"/>
            <w:tcMar>
              <w:top w:w="90" w:type="dxa"/>
              <w:left w:w="105" w:type="dxa"/>
              <w:bottom w:w="90" w:type="dxa"/>
              <w:right w:w="105" w:type="dxa"/>
            </w:tcMar>
            <w:vAlign w:val="center"/>
          </w:tcPr>
          <w:p w14:paraId="0851319E">
            <w:pPr>
              <w:keepNext/>
              <w:spacing w:after="40" w:line="269" w:lineRule="auto"/>
              <w:jc w:val="center"/>
            </w:pPr>
            <w:r>
              <w:rPr>
                <w:rFonts w:ascii="宋体" w:hAnsi="宋体"/>
                <w:color w:val="141D25"/>
                <w:sz w:val="17"/>
              </w:rPr>
              <w:t>Grass</w:t>
            </w:r>
          </w:p>
        </w:tc>
      </w:tr>
      <w:tr w14:paraId="14272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8B0D818">
            <w:pPr>
              <w:keepNext/>
              <w:spacing w:after="40" w:line="269" w:lineRule="auto"/>
              <w:jc w:val="left"/>
            </w:pPr>
            <w:r>
              <w:rPr>
                <w:rFonts w:ascii="宋体" w:hAnsi="宋体"/>
                <w:color w:val="141D25"/>
                <w:sz w:val="17"/>
              </w:rPr>
              <w:t>草原</w:t>
            </w:r>
          </w:p>
        </w:tc>
        <w:tc>
          <w:tcPr>
            <w:tcW w:w="907" w:type="dxa"/>
            <w:shd w:val="clear" w:color="auto" w:fill="FFFFFF"/>
            <w:tcMar>
              <w:top w:w="90" w:type="dxa"/>
              <w:left w:w="105" w:type="dxa"/>
              <w:bottom w:w="90" w:type="dxa"/>
              <w:right w:w="105" w:type="dxa"/>
            </w:tcMar>
            <w:vAlign w:val="center"/>
          </w:tcPr>
          <w:p w14:paraId="635EEF5A">
            <w:pPr>
              <w:keepNext/>
              <w:spacing w:after="40" w:line="269" w:lineRule="auto"/>
              <w:jc w:val="center"/>
            </w:pPr>
            <w:r>
              <w:rPr>
                <w:rFonts w:ascii="宋体" w:hAnsi="宋体"/>
                <w:color w:val="141D25"/>
                <w:sz w:val="17"/>
              </w:rPr>
              <w:t>0 低</w:t>
            </w:r>
          </w:p>
        </w:tc>
        <w:tc>
          <w:tcPr>
            <w:tcW w:w="1247" w:type="dxa"/>
            <w:shd w:val="clear" w:color="auto" w:fill="FFFFFF"/>
            <w:tcMar>
              <w:top w:w="90" w:type="dxa"/>
              <w:left w:w="105" w:type="dxa"/>
              <w:bottom w:w="90" w:type="dxa"/>
              <w:right w:w="105" w:type="dxa"/>
            </w:tcMar>
            <w:vAlign w:val="center"/>
          </w:tcPr>
          <w:p w14:paraId="4C113958">
            <w:pPr>
              <w:keepNext/>
              <w:spacing w:after="40" w:line="269" w:lineRule="auto"/>
              <w:jc w:val="center"/>
            </w:pPr>
            <w:r>
              <w:rPr>
                <w:rFonts w:ascii="宋体" w:hAnsi="宋体"/>
                <w:color w:val="141D25"/>
                <w:sz w:val="17"/>
              </w:rPr>
              <w:t>68 偏热</w:t>
            </w:r>
          </w:p>
        </w:tc>
        <w:tc>
          <w:tcPr>
            <w:tcW w:w="1247" w:type="dxa"/>
            <w:shd w:val="clear" w:color="auto" w:fill="FFFFFF"/>
            <w:tcMar>
              <w:top w:w="90" w:type="dxa"/>
              <w:left w:w="105" w:type="dxa"/>
              <w:bottom w:w="90" w:type="dxa"/>
              <w:right w:w="105" w:type="dxa"/>
            </w:tcMar>
            <w:vAlign w:val="center"/>
          </w:tcPr>
          <w:p w14:paraId="4BD1C327">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4938955F">
            <w:pPr>
              <w:keepNext/>
              <w:spacing w:after="40" w:line="269" w:lineRule="auto"/>
              <w:jc w:val="center"/>
            </w:pPr>
            <w:r>
              <w:rPr>
                <w:rFonts w:ascii="宋体" w:hAnsi="宋体"/>
                <w:color w:val="141D25"/>
                <w:sz w:val="17"/>
              </w:rPr>
              <w:t>10万 中</w:t>
            </w:r>
          </w:p>
        </w:tc>
        <w:tc>
          <w:tcPr>
            <w:tcW w:w="1644" w:type="dxa"/>
            <w:shd w:val="clear" w:color="auto" w:fill="FFFFFF"/>
            <w:tcMar>
              <w:top w:w="90" w:type="dxa"/>
              <w:left w:w="105" w:type="dxa"/>
              <w:bottom w:w="90" w:type="dxa"/>
              <w:right w:w="105" w:type="dxa"/>
            </w:tcMar>
            <w:vAlign w:val="center"/>
          </w:tcPr>
          <w:p w14:paraId="1AC72E10">
            <w:pPr>
              <w:keepNext/>
              <w:spacing w:after="40" w:line="269" w:lineRule="auto"/>
              <w:jc w:val="center"/>
            </w:pPr>
            <w:r>
              <w:rPr>
                <w:rFonts w:ascii="宋体" w:hAnsi="宋体"/>
                <w:color w:val="141D25"/>
                <w:sz w:val="17"/>
              </w:rPr>
              <w:t>10万</w:t>
            </w:r>
          </w:p>
        </w:tc>
        <w:tc>
          <w:tcPr>
            <w:tcW w:w="1531" w:type="dxa"/>
            <w:shd w:val="clear" w:color="auto" w:fill="FFFFFF"/>
            <w:tcMar>
              <w:top w:w="90" w:type="dxa"/>
              <w:left w:w="105" w:type="dxa"/>
              <w:bottom w:w="90" w:type="dxa"/>
              <w:right w:w="105" w:type="dxa"/>
            </w:tcMar>
            <w:vAlign w:val="center"/>
          </w:tcPr>
          <w:p w14:paraId="663ED967">
            <w:pPr>
              <w:keepNext/>
              <w:spacing w:after="40" w:line="269" w:lineRule="auto"/>
              <w:jc w:val="center"/>
            </w:pPr>
            <w:r>
              <w:rPr>
                <w:rFonts w:ascii="宋体" w:hAnsi="宋体"/>
                <w:color w:val="141D25"/>
                <w:sz w:val="17"/>
              </w:rPr>
              <w:t>Grass</w:t>
            </w:r>
          </w:p>
        </w:tc>
      </w:tr>
      <w:tr w14:paraId="39287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D86C737">
            <w:pPr>
              <w:keepNext/>
              <w:spacing w:after="40" w:line="269" w:lineRule="auto"/>
              <w:jc w:val="left"/>
            </w:pPr>
            <w:r>
              <w:rPr>
                <w:rFonts w:ascii="宋体" w:hAnsi="宋体"/>
                <w:color w:val="141D25"/>
                <w:sz w:val="17"/>
              </w:rPr>
              <w:t>荒漠</w:t>
            </w:r>
          </w:p>
        </w:tc>
        <w:tc>
          <w:tcPr>
            <w:tcW w:w="907" w:type="dxa"/>
            <w:shd w:val="clear" w:color="auto" w:fill="F2F6F9"/>
            <w:tcMar>
              <w:top w:w="90" w:type="dxa"/>
              <w:left w:w="105" w:type="dxa"/>
              <w:bottom w:w="90" w:type="dxa"/>
              <w:right w:w="105" w:type="dxa"/>
            </w:tcMar>
            <w:vAlign w:val="center"/>
          </w:tcPr>
          <w:p w14:paraId="7695636A">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5C13E2ED">
            <w:pPr>
              <w:keepNext/>
              <w:spacing w:after="40" w:line="269" w:lineRule="auto"/>
              <w:jc w:val="center"/>
            </w:pPr>
            <w:r>
              <w:rPr>
                <w:rFonts w:ascii="宋体" w:hAnsi="宋体"/>
                <w:color w:val="141D25"/>
                <w:sz w:val="17"/>
              </w:rPr>
              <w:t>68 偏热</w:t>
            </w:r>
          </w:p>
        </w:tc>
        <w:tc>
          <w:tcPr>
            <w:tcW w:w="1247" w:type="dxa"/>
            <w:shd w:val="clear" w:color="auto" w:fill="F2F6F9"/>
            <w:tcMar>
              <w:top w:w="90" w:type="dxa"/>
              <w:left w:w="105" w:type="dxa"/>
              <w:bottom w:w="90" w:type="dxa"/>
              <w:right w:w="105" w:type="dxa"/>
            </w:tcMar>
            <w:vAlign w:val="center"/>
          </w:tcPr>
          <w:p w14:paraId="01F57D09">
            <w:pPr>
              <w:keepNext/>
              <w:spacing w:after="40" w:line="269" w:lineRule="auto"/>
              <w:jc w:val="center"/>
            </w:pPr>
            <w:r>
              <w:rPr>
                <w:rFonts w:ascii="宋体" w:hAnsi="宋体"/>
                <w:color w:val="141D25"/>
                <w:sz w:val="17"/>
              </w:rPr>
              <w:t>17 很干</w:t>
            </w:r>
          </w:p>
        </w:tc>
        <w:tc>
          <w:tcPr>
            <w:tcW w:w="1757" w:type="dxa"/>
            <w:shd w:val="clear" w:color="auto" w:fill="F2F6F9"/>
            <w:tcMar>
              <w:top w:w="90" w:type="dxa"/>
              <w:left w:w="105" w:type="dxa"/>
              <w:bottom w:w="90" w:type="dxa"/>
              <w:right w:w="105" w:type="dxa"/>
            </w:tcMar>
            <w:vAlign w:val="center"/>
          </w:tcPr>
          <w:p w14:paraId="41CA7B11">
            <w:pPr>
              <w:keepNext/>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FE008E2">
            <w:pPr>
              <w:keepNext/>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0C17815">
            <w:pPr>
              <w:keepNext/>
              <w:spacing w:after="40" w:line="269" w:lineRule="auto"/>
              <w:jc w:val="center"/>
            </w:pPr>
            <w:r>
              <w:rPr>
                <w:rFonts w:ascii="宋体" w:hAnsi="宋体"/>
                <w:color w:val="141D25"/>
                <w:sz w:val="17"/>
              </w:rPr>
              <w:t>Sand</w:t>
            </w:r>
          </w:p>
        </w:tc>
      </w:tr>
      <w:tr w14:paraId="1BF69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06B0043">
            <w:pPr>
              <w:keepNext/>
              <w:spacing w:after="40" w:line="269" w:lineRule="auto"/>
              <w:jc w:val="left"/>
            </w:pPr>
            <w:r>
              <w:rPr>
                <w:rFonts w:ascii="宋体" w:hAnsi="宋体"/>
                <w:color w:val="141D25"/>
                <w:sz w:val="17"/>
              </w:rPr>
              <w:t>苔原</w:t>
            </w:r>
          </w:p>
        </w:tc>
        <w:tc>
          <w:tcPr>
            <w:tcW w:w="907" w:type="dxa"/>
            <w:shd w:val="clear" w:color="auto" w:fill="FFFFFF"/>
            <w:tcMar>
              <w:top w:w="90" w:type="dxa"/>
              <w:left w:w="105" w:type="dxa"/>
              <w:bottom w:w="90" w:type="dxa"/>
              <w:right w:w="105" w:type="dxa"/>
            </w:tcMar>
            <w:vAlign w:val="center"/>
          </w:tcPr>
          <w:p w14:paraId="03F5F77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0E224926">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545CF8E4">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0DC5249D">
            <w:pPr>
              <w:keepNext/>
              <w:spacing w:after="40" w:line="269" w:lineRule="auto"/>
              <w:jc w:val="center"/>
            </w:pPr>
            <w:r>
              <w:rPr>
                <w:rFonts w:ascii="宋体" w:hAnsi="宋体"/>
                <w:color w:val="141D25"/>
                <w:sz w:val="17"/>
              </w:rPr>
              <w:t>7.5万 偏少</w:t>
            </w:r>
          </w:p>
        </w:tc>
        <w:tc>
          <w:tcPr>
            <w:tcW w:w="1644" w:type="dxa"/>
            <w:shd w:val="clear" w:color="auto" w:fill="FFFFFF"/>
            <w:tcMar>
              <w:top w:w="90" w:type="dxa"/>
              <w:left w:w="105" w:type="dxa"/>
              <w:bottom w:w="90" w:type="dxa"/>
              <w:right w:w="105" w:type="dxa"/>
            </w:tcMar>
            <w:vAlign w:val="center"/>
          </w:tcPr>
          <w:p w14:paraId="5F1A5015">
            <w:pPr>
              <w:keepNext/>
              <w:spacing w:after="40" w:line="269" w:lineRule="auto"/>
              <w:jc w:val="center"/>
            </w:pPr>
            <w:r>
              <w:rPr>
                <w:rFonts w:ascii="宋体" w:hAnsi="宋体"/>
                <w:color w:val="141D25"/>
                <w:sz w:val="17"/>
              </w:rPr>
              <w:t>7.5万</w:t>
            </w:r>
          </w:p>
        </w:tc>
        <w:tc>
          <w:tcPr>
            <w:tcW w:w="1531" w:type="dxa"/>
            <w:shd w:val="clear" w:color="auto" w:fill="FFFFFF"/>
            <w:tcMar>
              <w:top w:w="90" w:type="dxa"/>
              <w:left w:w="105" w:type="dxa"/>
              <w:bottom w:w="90" w:type="dxa"/>
              <w:right w:w="105" w:type="dxa"/>
            </w:tcMar>
            <w:vAlign w:val="center"/>
          </w:tcPr>
          <w:p w14:paraId="0F7F268D">
            <w:pPr>
              <w:keepNext/>
              <w:spacing w:after="40" w:line="269" w:lineRule="auto"/>
              <w:jc w:val="center"/>
            </w:pPr>
            <w:r>
              <w:rPr>
                <w:rFonts w:ascii="宋体" w:hAnsi="宋体"/>
                <w:color w:val="141D25"/>
                <w:sz w:val="17"/>
              </w:rPr>
              <w:t>Grass</w:t>
            </w:r>
          </w:p>
        </w:tc>
      </w:tr>
      <w:tr w14:paraId="50F224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5E42B06A">
            <w:pPr>
              <w:keepNext/>
              <w:spacing w:after="40" w:line="269" w:lineRule="auto"/>
              <w:jc w:val="left"/>
            </w:pPr>
            <w:r>
              <w:rPr>
                <w:rFonts w:ascii="宋体" w:hAnsi="宋体"/>
                <w:color w:val="141D25"/>
                <w:sz w:val="17"/>
              </w:rPr>
              <w:t>高山</w:t>
            </w:r>
          </w:p>
        </w:tc>
        <w:tc>
          <w:tcPr>
            <w:tcW w:w="907" w:type="dxa"/>
            <w:shd w:val="clear" w:color="auto" w:fill="F2F6F9"/>
            <w:tcMar>
              <w:top w:w="90" w:type="dxa"/>
              <w:left w:w="105" w:type="dxa"/>
              <w:bottom w:w="90" w:type="dxa"/>
              <w:right w:w="105" w:type="dxa"/>
            </w:tcMar>
            <w:vAlign w:val="center"/>
          </w:tcPr>
          <w:p w14:paraId="3F76C765">
            <w:pPr>
              <w:keepNext/>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4ACC5551">
            <w:pPr>
              <w:keepNext/>
              <w:spacing w:after="40" w:line="269" w:lineRule="auto"/>
              <w:jc w:val="center"/>
            </w:pPr>
            <w:r>
              <w:rPr>
                <w:rFonts w:ascii="宋体" w:hAnsi="宋体"/>
                <w:color w:val="141D25"/>
                <w:sz w:val="17"/>
              </w:rPr>
              <w:t>50 中</w:t>
            </w:r>
          </w:p>
        </w:tc>
        <w:tc>
          <w:tcPr>
            <w:tcW w:w="1247" w:type="dxa"/>
            <w:shd w:val="clear" w:color="auto" w:fill="F2F6F9"/>
            <w:tcMar>
              <w:top w:w="90" w:type="dxa"/>
              <w:left w:w="105" w:type="dxa"/>
              <w:bottom w:w="90" w:type="dxa"/>
              <w:right w:w="105" w:type="dxa"/>
            </w:tcMar>
            <w:vAlign w:val="center"/>
          </w:tcPr>
          <w:p w14:paraId="1BF1E649">
            <w:pPr>
              <w:keepNext/>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A1C3A8A">
            <w:pPr>
              <w:keepNext/>
              <w:spacing w:after="40" w:line="269" w:lineRule="auto"/>
              <w:jc w:val="center"/>
            </w:pPr>
            <w:r>
              <w:rPr>
                <w:rFonts w:ascii="宋体" w:hAnsi="宋体"/>
                <w:color w:val="141D25"/>
                <w:sz w:val="17"/>
              </w:rPr>
              <w:t>10万 中</w:t>
            </w:r>
          </w:p>
        </w:tc>
        <w:tc>
          <w:tcPr>
            <w:tcW w:w="1644" w:type="dxa"/>
            <w:shd w:val="clear" w:color="auto" w:fill="F2F6F9"/>
            <w:tcMar>
              <w:top w:w="90" w:type="dxa"/>
              <w:left w:w="105" w:type="dxa"/>
              <w:bottom w:w="90" w:type="dxa"/>
              <w:right w:w="105" w:type="dxa"/>
            </w:tcMar>
            <w:vAlign w:val="center"/>
          </w:tcPr>
          <w:p w14:paraId="17FE8691">
            <w:pPr>
              <w:keepNext/>
              <w:spacing w:after="40" w:line="269" w:lineRule="auto"/>
              <w:jc w:val="center"/>
            </w:pPr>
            <w:r>
              <w:rPr>
                <w:rFonts w:ascii="宋体" w:hAnsi="宋体"/>
                <w:color w:val="141D25"/>
                <w:sz w:val="17"/>
              </w:rPr>
              <w:t>10万</w:t>
            </w:r>
          </w:p>
        </w:tc>
        <w:tc>
          <w:tcPr>
            <w:tcW w:w="1531" w:type="dxa"/>
            <w:shd w:val="clear" w:color="auto" w:fill="F2F6F9"/>
            <w:tcMar>
              <w:top w:w="90" w:type="dxa"/>
              <w:left w:w="105" w:type="dxa"/>
              <w:bottom w:w="90" w:type="dxa"/>
              <w:right w:w="105" w:type="dxa"/>
            </w:tcMar>
            <w:vAlign w:val="center"/>
          </w:tcPr>
          <w:p w14:paraId="1A7D38A0">
            <w:pPr>
              <w:keepNext/>
              <w:spacing w:after="40" w:line="269" w:lineRule="auto"/>
              <w:jc w:val="center"/>
            </w:pPr>
            <w:r>
              <w:rPr>
                <w:rFonts w:ascii="宋体" w:hAnsi="宋体"/>
                <w:color w:val="141D25"/>
                <w:sz w:val="17"/>
              </w:rPr>
              <w:t>Grass</w:t>
            </w:r>
          </w:p>
        </w:tc>
      </w:tr>
      <w:tr w14:paraId="221CC0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476A0F2">
            <w:pPr>
              <w:keepNext/>
              <w:spacing w:after="40" w:line="269" w:lineRule="auto"/>
              <w:jc w:val="left"/>
            </w:pPr>
            <w:r>
              <w:rPr>
                <w:rFonts w:ascii="宋体" w:hAnsi="宋体"/>
                <w:color w:val="141D25"/>
                <w:sz w:val="17"/>
              </w:rPr>
              <w:t>雪山</w:t>
            </w:r>
          </w:p>
        </w:tc>
        <w:tc>
          <w:tcPr>
            <w:tcW w:w="907" w:type="dxa"/>
            <w:shd w:val="clear" w:color="auto" w:fill="FFFFFF"/>
            <w:tcMar>
              <w:top w:w="90" w:type="dxa"/>
              <w:left w:w="105" w:type="dxa"/>
              <w:bottom w:w="90" w:type="dxa"/>
              <w:right w:w="105" w:type="dxa"/>
            </w:tcMar>
            <w:vAlign w:val="center"/>
          </w:tcPr>
          <w:p w14:paraId="06094D6B">
            <w:pPr>
              <w:keepNext/>
              <w:spacing w:after="40" w:line="269" w:lineRule="auto"/>
              <w:jc w:val="center"/>
            </w:pPr>
            <w:r>
              <w:rPr>
                <w:rFonts w:ascii="宋体" w:hAnsi="宋体"/>
                <w:color w:val="141D25"/>
                <w:sz w:val="17"/>
              </w:rPr>
              <w:t>2 高</w:t>
            </w:r>
          </w:p>
        </w:tc>
        <w:tc>
          <w:tcPr>
            <w:tcW w:w="1247" w:type="dxa"/>
            <w:shd w:val="clear" w:color="auto" w:fill="FFFFFF"/>
            <w:tcMar>
              <w:top w:w="90" w:type="dxa"/>
              <w:left w:w="105" w:type="dxa"/>
              <w:bottom w:w="90" w:type="dxa"/>
              <w:right w:w="105" w:type="dxa"/>
            </w:tcMar>
            <w:vAlign w:val="center"/>
          </w:tcPr>
          <w:p w14:paraId="2DEBABC2">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4528F98F">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4FFAB2BF">
            <w:pPr>
              <w:keepNext/>
              <w:spacing w:after="40" w:line="269" w:lineRule="auto"/>
              <w:jc w:val="center"/>
            </w:pPr>
            <w:r>
              <w:rPr>
                <w:rFonts w:ascii="宋体" w:hAnsi="宋体"/>
                <w:color w:val="141D25"/>
                <w:sz w:val="17"/>
              </w:rPr>
              <w:t>5万 少</w:t>
            </w:r>
          </w:p>
        </w:tc>
        <w:tc>
          <w:tcPr>
            <w:tcW w:w="1644" w:type="dxa"/>
            <w:shd w:val="clear" w:color="auto" w:fill="FFFFFF"/>
            <w:tcMar>
              <w:top w:w="90" w:type="dxa"/>
              <w:left w:w="105" w:type="dxa"/>
              <w:bottom w:w="90" w:type="dxa"/>
              <w:right w:w="105" w:type="dxa"/>
            </w:tcMar>
            <w:vAlign w:val="center"/>
          </w:tcPr>
          <w:p w14:paraId="5FA83462">
            <w:pPr>
              <w:keepNext/>
              <w:spacing w:after="40" w:line="269" w:lineRule="auto"/>
              <w:jc w:val="center"/>
            </w:pPr>
            <w:r>
              <w:rPr>
                <w:rFonts w:ascii="宋体" w:hAnsi="宋体"/>
                <w:color w:val="141D25"/>
                <w:sz w:val="17"/>
              </w:rPr>
              <w:t>5万</w:t>
            </w:r>
          </w:p>
        </w:tc>
        <w:tc>
          <w:tcPr>
            <w:tcW w:w="1531" w:type="dxa"/>
            <w:shd w:val="clear" w:color="auto" w:fill="FFFFFF"/>
            <w:tcMar>
              <w:top w:w="90" w:type="dxa"/>
              <w:left w:w="105" w:type="dxa"/>
              <w:bottom w:w="90" w:type="dxa"/>
              <w:right w:w="105" w:type="dxa"/>
            </w:tcMar>
            <w:vAlign w:val="center"/>
          </w:tcPr>
          <w:p w14:paraId="52EE7C20">
            <w:pPr>
              <w:keepNext/>
              <w:spacing w:after="40" w:line="269" w:lineRule="auto"/>
              <w:jc w:val="center"/>
            </w:pPr>
            <w:r>
              <w:rPr>
                <w:rFonts w:ascii="宋体" w:hAnsi="宋体"/>
                <w:color w:val="141D25"/>
                <w:sz w:val="17"/>
              </w:rPr>
              <w:t>Rock</w:t>
            </w:r>
          </w:p>
        </w:tc>
      </w:tr>
      <w:tr w14:paraId="23686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40CFA2B">
            <w:pPr>
              <w:spacing w:after="40" w:line="269" w:lineRule="auto"/>
              <w:jc w:val="left"/>
            </w:pPr>
            <w:r>
              <w:rPr>
                <w:rFonts w:ascii="宋体" w:hAnsi="宋体"/>
                <w:color w:val="141D25"/>
                <w:sz w:val="17"/>
              </w:rPr>
              <w:t>火山</w:t>
            </w:r>
          </w:p>
        </w:tc>
        <w:tc>
          <w:tcPr>
            <w:tcW w:w="907" w:type="dxa"/>
            <w:shd w:val="clear" w:color="auto" w:fill="F2F6F9"/>
            <w:tcMar>
              <w:top w:w="90" w:type="dxa"/>
              <w:left w:w="105" w:type="dxa"/>
              <w:bottom w:w="90" w:type="dxa"/>
              <w:right w:w="105" w:type="dxa"/>
            </w:tcMar>
            <w:vAlign w:val="center"/>
          </w:tcPr>
          <w:p w14:paraId="40E60E8D">
            <w:pPr>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54C90346">
            <w:pPr>
              <w:spacing w:after="40" w:line="269" w:lineRule="auto"/>
              <w:jc w:val="center"/>
            </w:pPr>
            <w:r>
              <w:rPr>
                <w:rFonts w:ascii="宋体" w:hAnsi="宋体"/>
                <w:color w:val="141D25"/>
                <w:sz w:val="17"/>
              </w:rPr>
              <w:t>83 很热</w:t>
            </w:r>
          </w:p>
        </w:tc>
        <w:tc>
          <w:tcPr>
            <w:tcW w:w="1247" w:type="dxa"/>
            <w:shd w:val="clear" w:color="auto" w:fill="F2F6F9"/>
            <w:tcMar>
              <w:top w:w="90" w:type="dxa"/>
              <w:left w:w="105" w:type="dxa"/>
              <w:bottom w:w="90" w:type="dxa"/>
              <w:right w:w="105" w:type="dxa"/>
            </w:tcMar>
            <w:vAlign w:val="center"/>
          </w:tcPr>
          <w:p w14:paraId="3E8F7C48">
            <w:pPr>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19FA68E">
            <w:pPr>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4C56B9C">
            <w:pPr>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4BDE0DE">
            <w:pPr>
              <w:spacing w:after="40" w:line="269" w:lineRule="auto"/>
              <w:jc w:val="center"/>
            </w:pPr>
            <w:r>
              <w:rPr>
                <w:rFonts w:ascii="宋体" w:hAnsi="宋体"/>
                <w:color w:val="141D25"/>
                <w:sz w:val="17"/>
              </w:rPr>
              <w:t>Rock</w:t>
            </w:r>
          </w:p>
        </w:tc>
      </w:tr>
    </w:tbl>
    <w:p w14:paraId="77B89663">
      <w:pPr>
        <w:widowControl/>
        <w:spacing w:after="40" w:line="72" w:lineRule="auto"/>
      </w:pPr>
    </w:p>
    <w:p w14:paraId="7F6E39DD">
      <w:pPr>
        <w:widowControl/>
      </w:pPr>
      <w:r>
        <w:rPr>
          <w:b/>
        </w:rPr>
        <w:t>计算与设计　</w:t>
      </w:r>
      <w:r>
        <w:t>上表是固定游戏默认值，不在运行时重新求区间中位数。文字定义解释默认值，不替代分类函数。连接类型提供给后续视觉，不参与温湿度、食物和物种计算。雪山与火山的5万统一定义为少。</w:t>
      </w:r>
    </w:p>
    <w:p w14:paraId="42AED4B0">
      <w:pPr>
        <w:widowControl/>
      </w:pPr>
      <w:r>
        <w:t>玩家影响与示例　新森林 z=1、T=58、H=50、R=125,000、S=125,000。已有森林转雨林时库存和海拔保持实际值；转换完成后新雨林稳定，需玩家反向干预才可能转回。</w:t>
      </w:r>
    </w:p>
    <w:p w14:paraId="48223216">
      <w:pPr>
        <w:pStyle w:val="4"/>
        <w:keepNext/>
        <w:widowControl/>
      </w:pPr>
      <w:r>
        <w:t>陆地八类唯一分类</w:t>
      </w:r>
    </w:p>
    <w:p w14:paraId="62E86123">
      <w:pPr>
        <w:keepNext/>
        <w:widowControl/>
      </w:pPr>
      <w:r>
        <w:t>通俗解释　地形由实际数值判定。转换图是设计中的相邻路线提示，并非唯一配方，也不限制海拔；同一地形可在多个海拔出现。玩家不能在已建地块直接用菜单换地形。</w:t>
      </w:r>
    </w:p>
    <w:p w14:paraId="07E3722E">
      <w:pPr>
        <w:widowControl/>
      </w:pPr>
      <w:r>
        <w:rPr>
          <w:b/>
        </w:rPr>
        <w:t>规则　</w:t>
      </w:r>
      <w:r>
        <w:t>只允许森林、雨林、草原、荒漠、苔原、高山、雪山、火山八类，不设过渡地形。R分类档为少0–50,000，中档&gt;50,000–100,000，多档&gt;100,000–150,000。下表互相排斥并覆盖合法组合，“任意”仍须在合法范围内。</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850"/>
        <w:gridCol w:w="1531"/>
        <w:gridCol w:w="1531"/>
        <w:gridCol w:w="4422"/>
      </w:tblGrid>
      <w:tr w14:paraId="6A467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3BA008DB">
            <w:pPr>
              <w:keepNext/>
              <w:spacing w:after="40" w:line="269" w:lineRule="auto"/>
              <w:jc w:val="left"/>
            </w:pPr>
            <w:r>
              <w:rPr>
                <w:rFonts w:ascii="宋体" w:hAnsi="宋体"/>
                <w:b/>
                <w:color w:val="FFFFFF"/>
                <w:sz w:val="17"/>
              </w:rPr>
              <w:t>地形</w:t>
            </w:r>
          </w:p>
        </w:tc>
        <w:tc>
          <w:tcPr>
            <w:tcW w:w="850" w:type="dxa"/>
            <w:shd w:val="clear" w:color="auto" w:fill="203A53"/>
            <w:tcMar>
              <w:top w:w="90" w:type="dxa"/>
              <w:left w:w="105" w:type="dxa"/>
              <w:bottom w:w="90" w:type="dxa"/>
              <w:right w:w="105" w:type="dxa"/>
            </w:tcMar>
            <w:vAlign w:val="center"/>
          </w:tcPr>
          <w:p w14:paraId="0580919A">
            <w:pPr>
              <w:keepNext/>
              <w:spacing w:after="40" w:line="269" w:lineRule="auto"/>
              <w:jc w:val="center"/>
            </w:pPr>
            <w:r>
              <w:rPr>
                <w:rFonts w:ascii="宋体" w:hAnsi="宋体"/>
                <w:b/>
                <w:color w:val="FFFFFF"/>
                <w:sz w:val="17"/>
              </w:rPr>
              <w:t>海拔</w:t>
            </w:r>
          </w:p>
        </w:tc>
        <w:tc>
          <w:tcPr>
            <w:tcW w:w="1531" w:type="dxa"/>
            <w:shd w:val="clear" w:color="auto" w:fill="203A53"/>
            <w:tcMar>
              <w:top w:w="90" w:type="dxa"/>
              <w:left w:w="105" w:type="dxa"/>
              <w:bottom w:w="90" w:type="dxa"/>
              <w:right w:w="105" w:type="dxa"/>
            </w:tcMar>
            <w:vAlign w:val="center"/>
          </w:tcPr>
          <w:p w14:paraId="305E84D5">
            <w:pPr>
              <w:keepNext/>
              <w:spacing w:after="40" w:line="269" w:lineRule="auto"/>
              <w:jc w:val="center"/>
            </w:pPr>
            <w:r>
              <w:rPr>
                <w:rFonts w:ascii="宋体" w:hAnsi="宋体"/>
                <w:b/>
                <w:color w:val="FFFFFF"/>
                <w:sz w:val="17"/>
              </w:rPr>
              <w:t>温度</w:t>
            </w:r>
          </w:p>
        </w:tc>
        <w:tc>
          <w:tcPr>
            <w:tcW w:w="1531" w:type="dxa"/>
            <w:shd w:val="clear" w:color="auto" w:fill="203A53"/>
            <w:tcMar>
              <w:top w:w="90" w:type="dxa"/>
              <w:left w:w="105" w:type="dxa"/>
              <w:bottom w:w="90" w:type="dxa"/>
              <w:right w:w="105" w:type="dxa"/>
            </w:tcMar>
            <w:vAlign w:val="center"/>
          </w:tcPr>
          <w:p w14:paraId="351AA896">
            <w:pPr>
              <w:keepNext/>
              <w:spacing w:after="40" w:line="269" w:lineRule="auto"/>
              <w:jc w:val="center"/>
            </w:pPr>
            <w:r>
              <w:rPr>
                <w:rFonts w:ascii="宋体" w:hAnsi="宋体"/>
                <w:b/>
                <w:color w:val="FFFFFF"/>
                <w:sz w:val="17"/>
              </w:rPr>
              <w:t>湿度</w:t>
            </w:r>
          </w:p>
        </w:tc>
        <w:tc>
          <w:tcPr>
            <w:tcW w:w="4422" w:type="dxa"/>
            <w:shd w:val="clear" w:color="auto" w:fill="203A53"/>
            <w:tcMar>
              <w:top w:w="90" w:type="dxa"/>
              <w:left w:w="105" w:type="dxa"/>
              <w:bottom w:w="90" w:type="dxa"/>
              <w:right w:w="105" w:type="dxa"/>
            </w:tcMar>
            <w:vAlign w:val="center"/>
          </w:tcPr>
          <w:p w14:paraId="5AC247BA">
            <w:pPr>
              <w:keepNext/>
              <w:spacing w:after="40" w:line="269" w:lineRule="auto"/>
              <w:jc w:val="center"/>
            </w:pPr>
            <w:r>
              <w:rPr>
                <w:rFonts w:ascii="宋体" w:hAnsi="宋体"/>
                <w:b/>
                <w:color w:val="FFFFFF"/>
                <w:sz w:val="17"/>
              </w:rPr>
              <w:t>每日增量R</w:t>
            </w:r>
          </w:p>
        </w:tc>
      </w:tr>
      <w:tr w14:paraId="6C0C1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2D610CAE">
            <w:pPr>
              <w:keepNext/>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F30497F">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7A80889E">
            <w:pPr>
              <w:keepNext/>
              <w:spacing w:after="40" w:line="269" w:lineRule="auto"/>
              <w:jc w:val="center"/>
            </w:pPr>
            <w:r>
              <w:rPr>
                <w:rFonts w:ascii="宋体" w:hAnsi="宋体"/>
                <w:color w:val="141D25"/>
                <w:sz w:val="17"/>
              </w:rPr>
              <w:t>0–14</w:t>
            </w:r>
          </w:p>
        </w:tc>
        <w:tc>
          <w:tcPr>
            <w:tcW w:w="1531" w:type="dxa"/>
            <w:shd w:val="clear" w:color="auto" w:fill="FFFFFF"/>
            <w:tcMar>
              <w:top w:w="90" w:type="dxa"/>
              <w:left w:w="105" w:type="dxa"/>
              <w:bottom w:w="90" w:type="dxa"/>
              <w:right w:w="105" w:type="dxa"/>
            </w:tcMar>
            <w:vAlign w:val="center"/>
          </w:tcPr>
          <w:p w14:paraId="3005FC6D">
            <w:pPr>
              <w:keepNext/>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70B1B225">
            <w:pPr>
              <w:keepNext/>
              <w:spacing w:after="40" w:line="269" w:lineRule="auto"/>
              <w:jc w:val="center"/>
            </w:pPr>
            <w:r>
              <w:rPr>
                <w:rFonts w:ascii="宋体" w:hAnsi="宋体"/>
                <w:color w:val="141D25"/>
                <w:sz w:val="17"/>
              </w:rPr>
              <w:t>任意</w:t>
            </w:r>
          </w:p>
        </w:tc>
      </w:tr>
      <w:tr w14:paraId="553498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7371D85">
            <w:pPr>
              <w:keepNext/>
              <w:spacing w:after="40" w:line="269" w:lineRule="auto"/>
              <w:jc w:val="left"/>
            </w:pPr>
            <w:r>
              <w:rPr>
                <w:rFonts w:ascii="宋体" w:hAnsi="宋体"/>
                <w:color w:val="141D25"/>
                <w:sz w:val="17"/>
              </w:rPr>
              <w:t>荒漠</w:t>
            </w:r>
          </w:p>
        </w:tc>
        <w:tc>
          <w:tcPr>
            <w:tcW w:w="850" w:type="dxa"/>
            <w:shd w:val="clear" w:color="auto" w:fill="F2F6F9"/>
            <w:tcMar>
              <w:top w:w="90" w:type="dxa"/>
              <w:left w:w="105" w:type="dxa"/>
              <w:bottom w:w="90" w:type="dxa"/>
              <w:right w:w="105" w:type="dxa"/>
            </w:tcMar>
            <w:vAlign w:val="center"/>
          </w:tcPr>
          <w:p w14:paraId="08744B77">
            <w:pPr>
              <w:keepNext/>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707FC707">
            <w:pPr>
              <w:keepNext/>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71035D96">
            <w:pPr>
              <w:keepNext/>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292A420C">
            <w:pPr>
              <w:keepNext/>
              <w:spacing w:after="40" w:line="269" w:lineRule="auto"/>
              <w:jc w:val="center"/>
            </w:pPr>
            <w:r>
              <w:rPr>
                <w:rFonts w:ascii="宋体" w:hAnsi="宋体"/>
                <w:color w:val="141D25"/>
                <w:sz w:val="17"/>
              </w:rPr>
              <w:t>任意</w:t>
            </w:r>
          </w:p>
        </w:tc>
      </w:tr>
      <w:tr w14:paraId="049460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C1E3E8">
            <w:pPr>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2512381">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2DCBFF1B">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06067060">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4011C3E1">
            <w:pPr>
              <w:spacing w:after="40" w:line="269" w:lineRule="auto"/>
              <w:jc w:val="center"/>
            </w:pPr>
            <w:r>
              <w:rPr>
                <w:rFonts w:ascii="宋体" w:hAnsi="宋体"/>
                <w:color w:val="141D25"/>
                <w:sz w:val="17"/>
              </w:rPr>
              <w:t>≤50,000</w:t>
            </w:r>
          </w:p>
        </w:tc>
      </w:tr>
      <w:tr w14:paraId="0195EE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B4C1525">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40D414AB">
            <w:pPr>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2329B100">
            <w:pPr>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11780E6A">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45CDC1F0">
            <w:pPr>
              <w:spacing w:after="40" w:line="269" w:lineRule="auto"/>
              <w:jc w:val="center"/>
            </w:pPr>
            <w:r>
              <w:rPr>
                <w:rFonts w:ascii="宋体" w:hAnsi="宋体"/>
                <w:color w:val="141D25"/>
                <w:sz w:val="17"/>
              </w:rPr>
              <w:t>任意</w:t>
            </w:r>
          </w:p>
        </w:tc>
      </w:tr>
      <w:tr w14:paraId="4E0786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FE4D3B2">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389A42EF">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06A62A">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47215CD8">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65F39E29">
            <w:pPr>
              <w:spacing w:after="40" w:line="269" w:lineRule="auto"/>
              <w:jc w:val="center"/>
            </w:pPr>
            <w:r>
              <w:rPr>
                <w:rFonts w:ascii="宋体" w:hAnsi="宋体"/>
                <w:color w:val="141D25"/>
                <w:sz w:val="17"/>
              </w:rPr>
              <w:t>&gt;100,000</w:t>
            </w:r>
          </w:p>
        </w:tc>
      </w:tr>
      <w:tr w14:paraId="2A1BA5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1D1F6DF">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3EF87884">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5D343FEF">
            <w:pPr>
              <w:spacing w:after="40" w:line="269" w:lineRule="auto"/>
              <w:jc w:val="center"/>
            </w:pPr>
            <w:r>
              <w:rPr>
                <w:rFonts w:ascii="宋体" w:hAnsi="宋体"/>
                <w:color w:val="141D25"/>
                <w:sz w:val="17"/>
              </w:rPr>
              <w:t>35–49</w:t>
            </w:r>
          </w:p>
        </w:tc>
        <w:tc>
          <w:tcPr>
            <w:tcW w:w="1531" w:type="dxa"/>
            <w:shd w:val="clear" w:color="auto" w:fill="F2F6F9"/>
            <w:tcMar>
              <w:top w:w="90" w:type="dxa"/>
              <w:left w:w="105" w:type="dxa"/>
              <w:bottom w:w="90" w:type="dxa"/>
              <w:right w:w="105" w:type="dxa"/>
            </w:tcMar>
            <w:vAlign w:val="center"/>
          </w:tcPr>
          <w:p w14:paraId="3885A7D0">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7A83B74B">
            <w:pPr>
              <w:spacing w:after="40" w:line="269" w:lineRule="auto"/>
              <w:jc w:val="center"/>
            </w:pPr>
            <w:r>
              <w:rPr>
                <w:rFonts w:ascii="宋体" w:hAnsi="宋体"/>
                <w:color w:val="141D25"/>
                <w:sz w:val="17"/>
              </w:rPr>
              <w:t>&gt;100,000</w:t>
            </w:r>
          </w:p>
        </w:tc>
      </w:tr>
      <w:tr w14:paraId="5F7117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019D26D7">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04E7B803">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488AFD84">
            <w:pPr>
              <w:spacing w:after="40" w:line="269" w:lineRule="auto"/>
              <w:jc w:val="center"/>
            </w:pPr>
            <w:r>
              <w:rPr>
                <w:rFonts w:ascii="宋体" w:hAnsi="宋体"/>
                <w:color w:val="141D25"/>
                <w:sz w:val="17"/>
              </w:rPr>
              <w:t>50–65</w:t>
            </w:r>
          </w:p>
        </w:tc>
        <w:tc>
          <w:tcPr>
            <w:tcW w:w="1531" w:type="dxa"/>
            <w:shd w:val="clear" w:color="auto" w:fill="FFFFFF"/>
            <w:tcMar>
              <w:top w:w="90" w:type="dxa"/>
              <w:left w:w="105" w:type="dxa"/>
              <w:bottom w:w="90" w:type="dxa"/>
              <w:right w:w="105" w:type="dxa"/>
            </w:tcMar>
            <w:vAlign w:val="center"/>
          </w:tcPr>
          <w:p w14:paraId="172C9FA8">
            <w:pPr>
              <w:spacing w:after="40" w:line="269" w:lineRule="auto"/>
              <w:jc w:val="center"/>
            </w:pPr>
            <w:r>
              <w:rPr>
                <w:rFonts w:ascii="宋体" w:hAnsi="宋体"/>
                <w:color w:val="141D25"/>
                <w:sz w:val="17"/>
              </w:rPr>
              <w:t>35–65</w:t>
            </w:r>
          </w:p>
        </w:tc>
        <w:tc>
          <w:tcPr>
            <w:tcW w:w="4422" w:type="dxa"/>
            <w:shd w:val="clear" w:color="auto" w:fill="FFFFFF"/>
            <w:tcMar>
              <w:top w:w="90" w:type="dxa"/>
              <w:left w:w="105" w:type="dxa"/>
              <w:bottom w:w="90" w:type="dxa"/>
              <w:right w:w="105" w:type="dxa"/>
            </w:tcMar>
            <w:vAlign w:val="center"/>
          </w:tcPr>
          <w:p w14:paraId="25F5BD6F">
            <w:pPr>
              <w:spacing w:after="40" w:line="269" w:lineRule="auto"/>
              <w:jc w:val="center"/>
            </w:pPr>
            <w:r>
              <w:rPr>
                <w:rFonts w:ascii="宋体" w:hAnsi="宋体"/>
                <w:color w:val="141D25"/>
                <w:sz w:val="17"/>
              </w:rPr>
              <w:t>&gt;100,000</w:t>
            </w:r>
          </w:p>
        </w:tc>
      </w:tr>
      <w:tr w14:paraId="4ABB6C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092061E">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4D01634C">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494B2F81">
            <w:pPr>
              <w:spacing w:after="40" w:line="269" w:lineRule="auto"/>
              <w:jc w:val="center"/>
            </w:pPr>
            <w:r>
              <w:rPr>
                <w:rFonts w:ascii="宋体" w:hAnsi="宋体"/>
                <w:color w:val="141D25"/>
                <w:sz w:val="17"/>
              </w:rPr>
              <w:t>35–100</w:t>
            </w:r>
          </w:p>
        </w:tc>
        <w:tc>
          <w:tcPr>
            <w:tcW w:w="1531" w:type="dxa"/>
            <w:shd w:val="clear" w:color="auto" w:fill="F2F6F9"/>
            <w:tcMar>
              <w:top w:w="90" w:type="dxa"/>
              <w:left w:w="105" w:type="dxa"/>
              <w:bottom w:w="90" w:type="dxa"/>
              <w:right w:w="105" w:type="dxa"/>
            </w:tcMar>
            <w:vAlign w:val="center"/>
          </w:tcPr>
          <w:p w14:paraId="646A39FC">
            <w:pPr>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5A3F5562">
            <w:pPr>
              <w:spacing w:after="40" w:line="269" w:lineRule="auto"/>
              <w:jc w:val="center"/>
            </w:pPr>
            <w:r>
              <w:rPr>
                <w:rFonts w:ascii="宋体" w:hAnsi="宋体"/>
                <w:color w:val="141D25"/>
                <w:sz w:val="17"/>
              </w:rPr>
              <w:t>&gt;50,000</w:t>
            </w:r>
          </w:p>
        </w:tc>
      </w:tr>
      <w:tr w14:paraId="12818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33CDF3C">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214CB7A6">
            <w:pPr>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172E0D49">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5CC062EA">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5B9F8A17">
            <w:pPr>
              <w:spacing w:after="40" w:line="269" w:lineRule="auto"/>
              <w:jc w:val="center"/>
            </w:pPr>
            <w:r>
              <w:rPr>
                <w:rFonts w:ascii="宋体" w:hAnsi="宋体"/>
                <w:color w:val="141D25"/>
                <w:sz w:val="17"/>
              </w:rPr>
              <w:t>≤100,000</w:t>
            </w:r>
          </w:p>
        </w:tc>
      </w:tr>
      <w:tr w14:paraId="4BCE5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D50049A">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1CD4A08">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4B9DF6B0">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060D995B">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52C0DC40">
            <w:pPr>
              <w:spacing w:after="40" w:line="269" w:lineRule="auto"/>
              <w:jc w:val="center"/>
            </w:pPr>
            <w:r>
              <w:rPr>
                <w:rFonts w:ascii="宋体" w:hAnsi="宋体"/>
                <w:color w:val="141D25"/>
                <w:sz w:val="17"/>
              </w:rPr>
              <w:t>≤50,000</w:t>
            </w:r>
          </w:p>
        </w:tc>
      </w:tr>
      <w:tr w14:paraId="1174F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454C3EBF">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190FF3EA">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40D1946">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558F4DEC">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75AD391D">
            <w:pPr>
              <w:spacing w:after="40" w:line="269" w:lineRule="auto"/>
              <w:jc w:val="center"/>
            </w:pPr>
            <w:r>
              <w:rPr>
                <w:rFonts w:ascii="宋体" w:hAnsi="宋体"/>
                <w:color w:val="141D25"/>
                <w:sz w:val="17"/>
              </w:rPr>
              <w:t>≤100,000</w:t>
            </w:r>
          </w:p>
        </w:tc>
      </w:tr>
      <w:tr w14:paraId="349D8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FB45ED4">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5A6BD96">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78C403C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12D1AC6F">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10D0C836">
            <w:pPr>
              <w:spacing w:after="40" w:line="269" w:lineRule="auto"/>
              <w:jc w:val="center"/>
            </w:pPr>
            <w:r>
              <w:rPr>
                <w:rFonts w:ascii="宋体" w:hAnsi="宋体"/>
                <w:color w:val="141D25"/>
                <w:sz w:val="17"/>
              </w:rPr>
              <w:t>≤100,000</w:t>
            </w:r>
          </w:p>
        </w:tc>
      </w:tr>
      <w:tr w14:paraId="5F7930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A6BADD4">
            <w:pPr>
              <w:spacing w:after="40" w:line="269" w:lineRule="auto"/>
              <w:jc w:val="left"/>
            </w:pPr>
            <w:r>
              <w:rPr>
                <w:rFonts w:ascii="宋体" w:hAnsi="宋体"/>
                <w:color w:val="141D25"/>
                <w:sz w:val="17"/>
              </w:rPr>
              <w:t>雨林</w:t>
            </w:r>
          </w:p>
        </w:tc>
        <w:tc>
          <w:tcPr>
            <w:tcW w:w="850" w:type="dxa"/>
            <w:shd w:val="clear" w:color="auto" w:fill="FFFFFF"/>
            <w:tcMar>
              <w:top w:w="90" w:type="dxa"/>
              <w:left w:w="105" w:type="dxa"/>
              <w:bottom w:w="90" w:type="dxa"/>
              <w:right w:w="105" w:type="dxa"/>
            </w:tcMar>
            <w:vAlign w:val="center"/>
          </w:tcPr>
          <w:p w14:paraId="2FF862A7">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66ED62D4">
            <w:pPr>
              <w:spacing w:after="40" w:line="269" w:lineRule="auto"/>
              <w:jc w:val="center"/>
            </w:pPr>
            <w:r>
              <w:rPr>
                <w:rFonts w:ascii="宋体" w:hAnsi="宋体"/>
                <w:color w:val="141D25"/>
                <w:sz w:val="17"/>
              </w:rPr>
              <w:t>50–100</w:t>
            </w:r>
          </w:p>
        </w:tc>
        <w:tc>
          <w:tcPr>
            <w:tcW w:w="1531" w:type="dxa"/>
            <w:shd w:val="clear" w:color="auto" w:fill="FFFFFF"/>
            <w:tcMar>
              <w:top w:w="90" w:type="dxa"/>
              <w:left w:w="105" w:type="dxa"/>
              <w:bottom w:w="90" w:type="dxa"/>
              <w:right w:w="105" w:type="dxa"/>
            </w:tcMar>
            <w:vAlign w:val="center"/>
          </w:tcPr>
          <w:p w14:paraId="3BF547C4">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4BCF017F">
            <w:pPr>
              <w:spacing w:after="40" w:line="269" w:lineRule="auto"/>
              <w:jc w:val="center"/>
            </w:pPr>
            <w:r>
              <w:rPr>
                <w:rFonts w:ascii="宋体" w:hAnsi="宋体"/>
                <w:color w:val="141D25"/>
                <w:sz w:val="17"/>
              </w:rPr>
              <w:t>&gt;100,000</w:t>
            </w:r>
          </w:p>
        </w:tc>
      </w:tr>
      <w:tr w14:paraId="32DF3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735C83A">
            <w:pPr>
              <w:spacing w:after="40" w:line="269" w:lineRule="auto"/>
              <w:jc w:val="left"/>
            </w:pPr>
            <w:r>
              <w:rPr>
                <w:rFonts w:ascii="宋体" w:hAnsi="宋体"/>
                <w:color w:val="141D25"/>
                <w:sz w:val="17"/>
              </w:rPr>
              <w:t>雨林</w:t>
            </w:r>
          </w:p>
        </w:tc>
        <w:tc>
          <w:tcPr>
            <w:tcW w:w="850" w:type="dxa"/>
            <w:shd w:val="clear" w:color="auto" w:fill="F2F6F9"/>
            <w:tcMar>
              <w:top w:w="90" w:type="dxa"/>
              <w:left w:w="105" w:type="dxa"/>
              <w:bottom w:w="90" w:type="dxa"/>
              <w:right w:w="105" w:type="dxa"/>
            </w:tcMar>
            <w:vAlign w:val="center"/>
          </w:tcPr>
          <w:p w14:paraId="754F40EB">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7C7A6E21">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FDFE471">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4B4BB803">
            <w:pPr>
              <w:spacing w:after="40" w:line="269" w:lineRule="auto"/>
              <w:jc w:val="center"/>
            </w:pPr>
            <w:r>
              <w:rPr>
                <w:rFonts w:ascii="宋体" w:hAnsi="宋体"/>
                <w:color w:val="141D25"/>
                <w:sz w:val="17"/>
              </w:rPr>
              <w:t>&gt;100,000</w:t>
            </w:r>
          </w:p>
        </w:tc>
      </w:tr>
      <w:tr w14:paraId="4E5A82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38B7AC2E">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9553F58">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66BFC9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07C717BD">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BE65512">
            <w:pPr>
              <w:spacing w:after="40" w:line="269" w:lineRule="auto"/>
              <w:jc w:val="center"/>
            </w:pPr>
            <w:r>
              <w:rPr>
                <w:rFonts w:ascii="宋体" w:hAnsi="宋体"/>
                <w:color w:val="141D25"/>
                <w:sz w:val="17"/>
              </w:rPr>
              <w:t>任意</w:t>
            </w:r>
          </w:p>
        </w:tc>
      </w:tr>
      <w:tr w14:paraId="43EFBD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421009">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E6DE882">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397DA8C2">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24BFDE24">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6FB9BF60">
            <w:pPr>
              <w:spacing w:after="40" w:line="269" w:lineRule="auto"/>
            </w:pPr>
            <w:r>
              <w:rPr>
                <w:rFonts w:ascii="宋体" w:hAnsi="宋体"/>
                <w:color w:val="141D25"/>
                <w:sz w:val="17"/>
              </w:rPr>
              <w:t>&gt;50,000且≤100,000</w:t>
            </w:r>
          </w:p>
        </w:tc>
      </w:tr>
      <w:tr w14:paraId="4B53BC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F528D3D">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D013679">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3293AD94">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6676D6B6">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817FD0C">
            <w:pPr>
              <w:spacing w:after="40" w:line="269" w:lineRule="auto"/>
              <w:jc w:val="center"/>
            </w:pPr>
            <w:r>
              <w:rPr>
                <w:rFonts w:ascii="宋体" w:hAnsi="宋体"/>
                <w:color w:val="141D25"/>
                <w:sz w:val="17"/>
              </w:rPr>
              <w:t>&gt;50,000</w:t>
            </w:r>
          </w:p>
        </w:tc>
      </w:tr>
      <w:tr w14:paraId="3FB39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66605BEF">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19B3DD68">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2441A2BE">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050D2333">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640C1CA3">
            <w:pPr>
              <w:spacing w:after="40" w:line="269" w:lineRule="auto"/>
              <w:jc w:val="center"/>
            </w:pPr>
            <w:r>
              <w:rPr>
                <w:rFonts w:ascii="宋体" w:hAnsi="宋体"/>
                <w:color w:val="141D25"/>
                <w:sz w:val="17"/>
              </w:rPr>
              <w:t>&gt;100,000</w:t>
            </w:r>
          </w:p>
        </w:tc>
      </w:tr>
      <w:tr w14:paraId="3C7A1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72E59C2">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8365385">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572F12AC">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43EC25FA">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5579CB53">
            <w:pPr>
              <w:spacing w:after="40" w:line="269" w:lineRule="auto"/>
              <w:jc w:val="center"/>
            </w:pPr>
            <w:r>
              <w:rPr>
                <w:rFonts w:ascii="宋体" w:hAnsi="宋体"/>
                <w:color w:val="141D25"/>
                <w:sz w:val="17"/>
              </w:rPr>
              <w:t>任意</w:t>
            </w:r>
          </w:p>
        </w:tc>
      </w:tr>
      <w:tr w14:paraId="28165A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1F9BB76">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499760F">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1E52EF4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6EB21164">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405215AD">
            <w:pPr>
              <w:spacing w:after="40" w:line="269" w:lineRule="auto"/>
              <w:jc w:val="center"/>
            </w:pPr>
            <w:r>
              <w:rPr>
                <w:rFonts w:ascii="宋体" w:hAnsi="宋体"/>
                <w:color w:val="141D25"/>
                <w:sz w:val="17"/>
              </w:rPr>
              <w:t>&gt;50,000</w:t>
            </w:r>
          </w:p>
        </w:tc>
      </w:tr>
      <w:tr w14:paraId="4DBA5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C9AB35E">
            <w:pPr>
              <w:spacing w:after="40" w:line="269" w:lineRule="auto"/>
              <w:jc w:val="left"/>
            </w:pPr>
            <w:r>
              <w:rPr>
                <w:rFonts w:ascii="宋体" w:hAnsi="宋体"/>
                <w:color w:val="141D25"/>
                <w:sz w:val="17"/>
              </w:rPr>
              <w:t>苔原</w:t>
            </w:r>
          </w:p>
        </w:tc>
        <w:tc>
          <w:tcPr>
            <w:tcW w:w="850" w:type="dxa"/>
            <w:shd w:val="clear" w:color="auto" w:fill="FFFFFF"/>
            <w:tcMar>
              <w:top w:w="90" w:type="dxa"/>
              <w:left w:w="105" w:type="dxa"/>
              <w:bottom w:w="90" w:type="dxa"/>
              <w:right w:w="105" w:type="dxa"/>
            </w:tcMar>
            <w:vAlign w:val="center"/>
          </w:tcPr>
          <w:p w14:paraId="55E0194E">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379E6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1DC59451">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3FD79D4D">
            <w:pPr>
              <w:spacing w:after="40" w:line="269" w:lineRule="auto"/>
              <w:jc w:val="center"/>
            </w:pPr>
            <w:r>
              <w:rPr>
                <w:rFonts w:ascii="宋体" w:hAnsi="宋体"/>
                <w:color w:val="141D25"/>
                <w:sz w:val="17"/>
              </w:rPr>
              <w:t>≤100,000</w:t>
            </w:r>
          </w:p>
        </w:tc>
      </w:tr>
      <w:tr w14:paraId="3884E5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9FF3C0">
            <w:pPr>
              <w:spacing w:after="40" w:line="269" w:lineRule="auto"/>
              <w:jc w:val="left"/>
            </w:pPr>
            <w:r>
              <w:rPr>
                <w:rFonts w:ascii="宋体" w:hAnsi="宋体"/>
                <w:color w:val="141D25"/>
                <w:sz w:val="17"/>
              </w:rPr>
              <w:t>苔原</w:t>
            </w:r>
          </w:p>
        </w:tc>
        <w:tc>
          <w:tcPr>
            <w:tcW w:w="850" w:type="dxa"/>
            <w:shd w:val="clear" w:color="auto" w:fill="F2F6F9"/>
            <w:tcMar>
              <w:top w:w="90" w:type="dxa"/>
              <w:left w:w="105" w:type="dxa"/>
              <w:bottom w:w="90" w:type="dxa"/>
              <w:right w:w="105" w:type="dxa"/>
            </w:tcMar>
            <w:vAlign w:val="center"/>
          </w:tcPr>
          <w:p w14:paraId="7056C099">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4B27A219">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4A82697B">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081569B4">
            <w:pPr>
              <w:spacing w:after="40" w:line="269" w:lineRule="auto"/>
            </w:pPr>
            <w:r>
              <w:rPr>
                <w:rFonts w:ascii="宋体" w:hAnsi="宋体"/>
                <w:color w:val="141D25"/>
                <w:sz w:val="17"/>
              </w:rPr>
              <w:t>&gt;50,000且≤100,000</w:t>
            </w:r>
          </w:p>
        </w:tc>
      </w:tr>
      <w:tr w14:paraId="655F10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7660A9">
            <w:pPr>
              <w:spacing w:after="40" w:line="269" w:lineRule="auto"/>
              <w:jc w:val="left"/>
            </w:pPr>
            <w:r>
              <w:rPr>
                <w:rFonts w:ascii="宋体" w:hAnsi="宋体"/>
                <w:color w:val="141D25"/>
                <w:sz w:val="17"/>
              </w:rPr>
              <w:t>雪山</w:t>
            </w:r>
          </w:p>
        </w:tc>
        <w:tc>
          <w:tcPr>
            <w:tcW w:w="850" w:type="dxa"/>
            <w:shd w:val="clear" w:color="auto" w:fill="FFFFFF"/>
            <w:tcMar>
              <w:top w:w="90" w:type="dxa"/>
              <w:left w:w="105" w:type="dxa"/>
              <w:bottom w:w="90" w:type="dxa"/>
              <w:right w:w="105" w:type="dxa"/>
            </w:tcMar>
            <w:vAlign w:val="center"/>
          </w:tcPr>
          <w:p w14:paraId="216714E1">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0A98BB48">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20556DD5">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08635275">
            <w:pPr>
              <w:spacing w:after="40" w:line="269" w:lineRule="auto"/>
              <w:jc w:val="center"/>
            </w:pPr>
            <w:r>
              <w:rPr>
                <w:rFonts w:ascii="宋体" w:hAnsi="宋体"/>
                <w:color w:val="141D25"/>
                <w:sz w:val="17"/>
              </w:rPr>
              <w:t>≤50,000</w:t>
            </w:r>
          </w:p>
        </w:tc>
      </w:tr>
      <w:tr w14:paraId="3F8D23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B01EE03">
            <w:pPr>
              <w:spacing w:after="40" w:line="269" w:lineRule="auto"/>
              <w:jc w:val="left"/>
            </w:pPr>
            <w:r>
              <w:rPr>
                <w:rFonts w:ascii="宋体" w:hAnsi="宋体"/>
                <w:color w:val="141D25"/>
                <w:sz w:val="17"/>
              </w:rPr>
              <w:t>火山</w:t>
            </w:r>
          </w:p>
        </w:tc>
        <w:tc>
          <w:tcPr>
            <w:tcW w:w="850" w:type="dxa"/>
            <w:shd w:val="clear" w:color="auto" w:fill="F2F6F9"/>
            <w:tcMar>
              <w:top w:w="90" w:type="dxa"/>
              <w:left w:w="105" w:type="dxa"/>
              <w:bottom w:w="90" w:type="dxa"/>
              <w:right w:w="105" w:type="dxa"/>
            </w:tcMar>
            <w:vAlign w:val="center"/>
          </w:tcPr>
          <w:p w14:paraId="6414A2DC">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06B8AD7D">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5E44689">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5172E377">
            <w:pPr>
              <w:spacing w:after="40" w:line="269" w:lineRule="auto"/>
              <w:jc w:val="center"/>
            </w:pPr>
            <w:r>
              <w:rPr>
                <w:rFonts w:ascii="宋体" w:hAnsi="宋体"/>
                <w:color w:val="141D25"/>
                <w:sz w:val="17"/>
              </w:rPr>
              <w:t>≤50,000</w:t>
            </w:r>
          </w:p>
        </w:tc>
      </w:tr>
    </w:tbl>
    <w:p w14:paraId="24875763">
      <w:pPr>
        <w:widowControl/>
        <w:spacing w:after="40" w:line="72" w:lineRule="auto"/>
      </w:pPr>
    </w:p>
    <w:p w14:paraId="77302F61">
      <w:pPr>
        <w:widowControl/>
      </w:pPr>
      <w:r>
        <w:t>计算与设计　类型函数 Terrain=f(z,round(T),round(H),round(R))；模型保留小数，分类采用中点远离零四舍五入。实际值越界当天更新类型、外观与新默认。温湿度操作的绝对目标及进入／维持剩余时间不重算；处于恢复期的温湿度从当日实际值向新默认重新计 150 天，植物 R 从当日值向新气候潜力重新计 50 天。库存不回滚，海拔不跳至预设。</w:t>
      </w:r>
    </w:p>
    <w:p w14:paraId="0E9681D8">
      <w:pPr>
        <w:widowControl/>
      </w:pPr>
      <w:r>
        <w:rPr>
          <w:b/>
        </w:rPr>
        <w:t>玩家影响与示例　</w:t>
      </w:r>
      <w:r>
        <w:t>z=0、T=68、H=68、R=100,000是草原，R高于100,000才进入雨林；z=1、T=50、H=50、R=100,000是高山，R=100,001则为森林。边界等号所属已明确。热且湿度适中的高增量低地归雨林。</w:t>
      </w:r>
    </w:p>
    <w:p w14:paraId="3EFFFAA2">
      <w:pPr>
        <w:widowControl/>
      </w:pPr>
      <w:r>
        <w:t>地形路线图写入 TerrainTransitionGraph，供预览和路线设计使用；它是无向的设计邻接，不是转换门禁，也不附带固定海拔。草原邻接荒漠、森林、雨林、苔原；荒漠邻接草原、雨林、火山；森林邻接草原、雨林、苔原、高山；雨林邻接草原、荒漠、森林；苔原邻接草原、森林、高山、雪山；高山邻接森林、苔原、雪山、火山；雪山邻接苔原、高山；火山邻接荒漠、高山。各边应可通过约 1～4 次方向正确的操作探索，具体结果仍由四参数分类决定。</w:t>
      </w:r>
    </w:p>
    <w:p w14:paraId="7D3EF768">
      <w:pPr>
        <w:pStyle w:val="3"/>
        <w:keepNext/>
        <w:widowControl/>
      </w:pPr>
      <w:r>
        <w:t>3 时间推进与每日结算</w:t>
      </w:r>
    </w:p>
    <w:p w14:paraId="73A659D3">
      <w:pPr>
        <w:pStyle w:val="4"/>
        <w:keepNext/>
        <w:widowControl/>
      </w:pPr>
      <w:r>
        <w:t>模拟日与线性反馈</w:t>
      </w:r>
    </w:p>
    <w:p w14:paraId="4FD0D608">
      <w:pPr>
        <w:keepNext/>
        <w:widowControl/>
      </w:pPr>
      <w:r>
        <w:rPr>
          <w:b/>
        </w:rPr>
        <w:t>通俗解释　</w:t>
      </w:r>
      <w:r>
        <w:t>现实过几秒，游戏可能过一天。暂停停止自然结算，但仍能提交操作；加速和逐日查看帮助判断干预结果。</w:t>
      </w:r>
    </w:p>
    <w:p w14:paraId="19AFDDC8">
      <w:pPr>
        <w:widowControl/>
      </w:pPr>
      <w:r>
        <w:t>规则　基础速度 1 秒／模拟日；2x 为 0.5 秒／日，4x 为 0.25 秒／日。可暂停、正常播放、2x、4x 或手动下一天。4x 理论上 15 分钟推进约 3600 日；玩家操作、暂停及性能损耗计入墙钟时间。所有工具时长均为模拟日。</w:t>
      </w:r>
    </w:p>
    <w:p w14:paraId="0ADBF237">
      <w:pPr>
        <w:widowControl/>
      </w:pPr>
      <w:r>
        <w:t>计算与设计　线性过渡使用目标 x₁、提交时实际值 x₀、时长 D 和已过天数 a。温湿进入 D=25、恢复 D=150；植物恢复 D=50。新命令从当前实际值重新起算，不跳回旧起点。</w:t>
      </w:r>
    </w:p>
    <w:p w14:paraId="32E7D011">
      <w:pPr>
        <w:keepNext/>
        <w:widowControl/>
        <w:spacing w:before="80" w:after="120"/>
        <w:jc w:val="center"/>
      </w:pPr>
      <w:r>
        <w:rPr>
          <w:rFonts w:ascii="Cambria Math" w:hAnsi="Cambria Math" w:eastAsia="Cambria Math"/>
          <w:sz w:val="22"/>
        </w:rPr>
        <w:t>式 1　线性过渡</w:t>
      </w:r>
    </w:p>
    <w:p w14:paraId="0225FCD6">
      <w:pPr>
        <w:widowControl/>
        <w:spacing w:after="120" w:line="276" w:lineRule="auto" w:before="80"/>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a</m:t>
              </m:r>
              <m:ctrlPr>
                <w:rPr>
                  <w:rFonts w:ascii="Cambria Math" w:hAnsi="Cambria Math"/>
                </w:rPr>
              </m:ctrlPr>
            </m:sub>
          </m:sSub>
          <m:r>
            <m:rPr>
              <m:sty m:val="p"/>
            </m:rPr>
            <w:rPr>
              <w:rFonts w:ascii="Cambria Math" w:hAnsi="Cambria Math" w:eastAsia="Cambria Math" w:cs="Cambria Math"/>
            </w:rPr>
            <m:t xml:space="preserve"> = x₀ + (x₁ − x₀)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D</m:t>
              </m:r>
              <m:ctrlPr>
                <w:rPr>
                  <w:rFonts w:ascii="Cambria Math" w:hAnsi="Cambria Math"/>
                </w:rPr>
              </m:ctrlPr>
            </m:den>
          </m:f>
          <m:r>
            <m:rPr>
              <m:sty m:val="p"/>
            </m:rPr>
            <w:rPr>
              <w:rFonts w:ascii="Cambria Math" w:hAnsi="Cambria Math" w:eastAsia="Cambria Math" w:cs="Cambria Math"/>
            </w:rPr>
            <m:t>, 0, 1)</m:t>
          </m:r>
        </m:oMath>
      </m:oMathPara>
    </w:p>
    <w:p w14:paraId="06615D5C">
      <w:pPr>
        <w:widowControl/>
      </w:pPr>
      <w:r>
        <w:t>clamp(v,l,u)表示把v裁剪到[l,u]；a逐日递增。不会每天重复加一份强度，最终目标也不随时长无限上涨。</w:t>
      </w:r>
    </w:p>
    <w:p w14:paraId="60474E11">
      <w:pPr>
        <w:widowControl/>
      </w:pPr>
      <w:r>
        <w:rPr>
          <w:b/>
        </w:rPr>
        <w:t>玩家影响与示例　</w:t>
      </w:r>
      <w:r>
        <w:t>草原T=68、目标93、D=25，第10天为78，第25天为93。若T=78时主动撤销，退出从78开始，不瞬间跳回68。</w:t>
      </w:r>
    </w:p>
    <w:p w14:paraId="2A8AC320">
      <w:pPr>
        <w:widowControl/>
      </w:pPr>
      <w:r>
        <w:t>待开发或待确认　正式时间重置和存档入口待设计。当前开发用 ResetDay 只重置日期，保留生态值和操作年龄，不等于重新开局。</w:t>
      </w:r>
    </w:p>
    <w:p w14:paraId="286C6ED4">
      <w:pPr>
        <w:pStyle w:val="4"/>
        <w:keepNext/>
        <w:widowControl/>
      </w:pPr>
      <w:r>
        <w:t>一天内的实际顺序</w:t>
      </w:r>
    </w:p>
    <w:p w14:paraId="62E48A70">
      <w:pPr>
        <w:keepNext/>
        <w:widowControl/>
      </w:pPr>
      <w:r>
        <w:rPr>
          <w:b/>
        </w:rPr>
        <w:t>通俗解释　</w:t>
      </w:r>
      <w:r>
        <w:t>先更新当天气候，再长植物、吃食物和计算动物数量。顺序固定，玩家才能知道操作影响哪次结算。</w:t>
      </w:r>
    </w:p>
    <w:p w14:paraId="749FD934">
      <w:pPr>
        <w:widowControl/>
      </w:pPr>
      <w:r>
        <w:t>规则　玩家命令在推进日前按提交顺序生效；环境时间线与地形转换先更新，再长植物、捕食、植物竞争、出生死亡、单项性状选择、濒危注销、原地分化、进化网转化与自然迁徙，最后发布快照。水域、天空、经济与随机事件的统一日循环仍待接入。</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624"/>
        <w:gridCol w:w="4535"/>
        <w:gridCol w:w="4195"/>
      </w:tblGrid>
      <w:tr w14:paraId="1D2B17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624" w:type="dxa"/>
            <w:shd w:val="clear" w:color="auto" w:fill="203A53"/>
            <w:tcMar>
              <w:top w:w="90" w:type="dxa"/>
              <w:left w:w="105" w:type="dxa"/>
              <w:bottom w:w="90" w:type="dxa"/>
              <w:right w:w="105" w:type="dxa"/>
            </w:tcMar>
            <w:vAlign w:val="center"/>
          </w:tcPr>
          <w:p w14:paraId="335C9D06">
            <w:pPr>
              <w:keepNext/>
              <w:spacing w:after="40" w:line="269" w:lineRule="auto"/>
              <w:jc w:val="left"/>
            </w:pPr>
            <w:r>
              <w:rPr>
                <w:rFonts w:ascii="宋体" w:hAnsi="宋体"/>
                <w:b/>
                <w:color w:val="FFFFFF"/>
                <w:sz w:val="17"/>
              </w:rPr>
              <w:t>顺序</w:t>
            </w:r>
          </w:p>
        </w:tc>
        <w:tc>
          <w:tcPr>
            <w:tcW w:w="4535" w:type="dxa"/>
            <w:shd w:val="clear" w:color="auto" w:fill="203A53"/>
            <w:tcMar>
              <w:top w:w="90" w:type="dxa"/>
              <w:left w:w="105" w:type="dxa"/>
              <w:bottom w:w="90" w:type="dxa"/>
              <w:right w:w="105" w:type="dxa"/>
            </w:tcMar>
            <w:vAlign w:val="center"/>
          </w:tcPr>
          <w:p w14:paraId="0300AFD9">
            <w:pPr>
              <w:keepNext/>
              <w:spacing w:after="40" w:line="269" w:lineRule="auto"/>
              <w:jc w:val="center"/>
            </w:pPr>
            <w:r>
              <w:rPr>
                <w:rFonts w:ascii="宋体" w:hAnsi="宋体"/>
                <w:b/>
                <w:color w:val="FFFFFF"/>
                <w:sz w:val="17"/>
              </w:rPr>
              <w:t>计算内容</w:t>
            </w:r>
          </w:p>
        </w:tc>
        <w:tc>
          <w:tcPr>
            <w:tcW w:w="4195" w:type="dxa"/>
            <w:shd w:val="clear" w:color="auto" w:fill="203A53"/>
            <w:tcMar>
              <w:top w:w="90" w:type="dxa"/>
              <w:left w:w="105" w:type="dxa"/>
              <w:bottom w:w="90" w:type="dxa"/>
              <w:right w:w="105" w:type="dxa"/>
            </w:tcMar>
            <w:vAlign w:val="center"/>
          </w:tcPr>
          <w:p w14:paraId="4C66C1F1">
            <w:pPr>
              <w:keepNext/>
              <w:spacing w:after="40" w:line="269" w:lineRule="auto"/>
              <w:jc w:val="center"/>
            </w:pPr>
            <w:r>
              <w:rPr>
                <w:rFonts w:ascii="宋体" w:hAnsi="宋体"/>
                <w:b/>
                <w:color w:val="FFFFFF"/>
                <w:sz w:val="17"/>
              </w:rPr>
              <w:t>可见意义</w:t>
            </w:r>
          </w:p>
        </w:tc>
      </w:tr>
      <w:tr w14:paraId="6F1BB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932E393">
            <w:pPr>
              <w:keepNext/>
              <w:spacing w:after="40" w:line="269" w:lineRule="auto"/>
              <w:jc w:val="left"/>
            </w:pPr>
            <w:r>
              <w:rPr>
                <w:rFonts w:ascii="宋体" w:hAnsi="宋体"/>
                <w:color w:val="141D25"/>
                <w:sz w:val="17"/>
              </w:rPr>
              <w:t>1</w:t>
            </w:r>
          </w:p>
        </w:tc>
        <w:tc>
          <w:tcPr>
            <w:tcW w:w="4535" w:type="dxa"/>
            <w:shd w:val="clear" w:color="auto" w:fill="FFFFFF"/>
            <w:tcMar>
              <w:top w:w="90" w:type="dxa"/>
              <w:left w:w="105" w:type="dxa"/>
              <w:bottom w:w="90" w:type="dxa"/>
              <w:right w:w="105" w:type="dxa"/>
            </w:tcMar>
            <w:vAlign w:val="center"/>
          </w:tcPr>
          <w:p w14:paraId="50513B18">
            <w:pPr>
              <w:keepNext/>
              <w:spacing w:after="40" w:line="269" w:lineRule="auto"/>
            </w:pPr>
            <w:r>
              <w:rPr>
                <w:rFonts w:ascii="宋体" w:hAnsi="宋体"/>
                <w:color w:val="141D25"/>
                <w:sz w:val="17"/>
              </w:rPr>
              <w:t>推进环境时间线 分类 写入T H R</w:t>
            </w:r>
          </w:p>
        </w:tc>
        <w:tc>
          <w:tcPr>
            <w:tcW w:w="4195" w:type="dxa"/>
            <w:shd w:val="clear" w:color="auto" w:fill="FFFFFF"/>
            <w:tcMar>
              <w:top w:w="90" w:type="dxa"/>
              <w:left w:w="105" w:type="dxa"/>
              <w:bottom w:w="90" w:type="dxa"/>
              <w:right w:w="105" w:type="dxa"/>
            </w:tcMar>
            <w:vAlign w:val="center"/>
          </w:tcPr>
          <w:p w14:paraId="5754E680">
            <w:pPr>
              <w:keepNext/>
              <w:spacing w:after="40" w:line="269" w:lineRule="auto"/>
              <w:jc w:val="center"/>
            </w:pPr>
            <w:r>
              <w:rPr>
                <w:rFonts w:ascii="宋体" w:hAnsi="宋体"/>
                <w:color w:val="141D25"/>
                <w:sz w:val="17"/>
              </w:rPr>
              <w:t>先确定当天环境</w:t>
            </w:r>
          </w:p>
        </w:tc>
      </w:tr>
      <w:tr w14:paraId="436B7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14D885F0">
            <w:pPr>
              <w:keepNext/>
              <w:spacing w:after="40" w:line="269" w:lineRule="auto"/>
              <w:jc w:val="left"/>
            </w:pPr>
            <w:r>
              <w:rPr>
                <w:rFonts w:ascii="宋体" w:hAnsi="宋体"/>
                <w:color w:val="141D25"/>
                <w:sz w:val="17"/>
              </w:rPr>
              <w:t>2</w:t>
            </w:r>
          </w:p>
        </w:tc>
        <w:tc>
          <w:tcPr>
            <w:tcW w:w="4535" w:type="dxa"/>
            <w:shd w:val="clear" w:color="auto" w:fill="F2F6F9"/>
            <w:tcMar>
              <w:top w:w="90" w:type="dxa"/>
              <w:left w:w="105" w:type="dxa"/>
              <w:bottom w:w="90" w:type="dxa"/>
              <w:right w:w="105" w:type="dxa"/>
            </w:tcMar>
            <w:vAlign w:val="center"/>
          </w:tcPr>
          <w:p w14:paraId="519708DA">
            <w:pPr>
              <w:keepNext/>
              <w:spacing w:after="40" w:line="269" w:lineRule="auto"/>
              <w:jc w:val="center"/>
            </w:pPr>
            <w:r>
              <w:rPr>
                <w:rFonts w:ascii="宋体" w:hAnsi="宋体"/>
                <w:color w:val="141D25"/>
                <w:sz w:val="17"/>
              </w:rPr>
              <w:t>植物增长 准备种群状态</w:t>
            </w:r>
          </w:p>
        </w:tc>
        <w:tc>
          <w:tcPr>
            <w:tcW w:w="4195" w:type="dxa"/>
            <w:shd w:val="clear" w:color="auto" w:fill="F2F6F9"/>
            <w:tcMar>
              <w:top w:w="90" w:type="dxa"/>
              <w:left w:w="105" w:type="dxa"/>
              <w:bottom w:w="90" w:type="dxa"/>
              <w:right w:w="105" w:type="dxa"/>
            </w:tcMar>
            <w:vAlign w:val="center"/>
          </w:tcPr>
          <w:p w14:paraId="2A3B63AC">
            <w:pPr>
              <w:keepNext/>
              <w:spacing w:after="40" w:line="269" w:lineRule="auto"/>
              <w:jc w:val="center"/>
            </w:pPr>
            <w:r>
              <w:rPr>
                <w:rFonts w:ascii="宋体" w:hAnsi="宋体"/>
                <w:color w:val="141D25"/>
                <w:sz w:val="17"/>
              </w:rPr>
              <w:t>计算F E 记录捕食前N₀</w:t>
            </w:r>
          </w:p>
        </w:tc>
      </w:tr>
      <w:tr w14:paraId="25A1D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0C52199C">
            <w:pPr>
              <w:keepNext/>
              <w:spacing w:after="40" w:line="269" w:lineRule="auto"/>
              <w:jc w:val="left"/>
            </w:pPr>
            <w:r>
              <w:rPr>
                <w:rFonts w:ascii="宋体" w:hAnsi="宋体"/>
                <w:color w:val="141D25"/>
                <w:sz w:val="17"/>
              </w:rPr>
              <w:t>3</w:t>
            </w:r>
          </w:p>
        </w:tc>
        <w:tc>
          <w:tcPr>
            <w:tcW w:w="4535" w:type="dxa"/>
            <w:shd w:val="clear" w:color="auto" w:fill="FFFFFF"/>
            <w:tcMar>
              <w:top w:w="90" w:type="dxa"/>
              <w:left w:w="105" w:type="dxa"/>
              <w:bottom w:w="90" w:type="dxa"/>
              <w:right w:w="105" w:type="dxa"/>
            </w:tcMar>
            <w:vAlign w:val="center"/>
          </w:tcPr>
          <w:p w14:paraId="44AD3B6E">
            <w:pPr>
              <w:keepNext/>
              <w:spacing w:after="40" w:line="269" w:lineRule="auto"/>
            </w:pPr>
            <w:r>
              <w:rPr>
                <w:rFonts w:ascii="宋体" w:hAnsi="宋体"/>
                <w:color w:val="141D25"/>
                <w:sz w:val="17"/>
              </w:rPr>
              <w:t>植食竞争 一级捕食 二级捕食</w:t>
            </w:r>
          </w:p>
        </w:tc>
        <w:tc>
          <w:tcPr>
            <w:tcW w:w="4195" w:type="dxa"/>
            <w:shd w:val="clear" w:color="auto" w:fill="FFFFFF"/>
            <w:tcMar>
              <w:top w:w="90" w:type="dxa"/>
              <w:left w:w="105" w:type="dxa"/>
              <w:bottom w:w="90" w:type="dxa"/>
              <w:right w:w="105" w:type="dxa"/>
            </w:tcMar>
            <w:vAlign w:val="center"/>
          </w:tcPr>
          <w:p w14:paraId="44CDC8EC">
            <w:pPr>
              <w:keepNext/>
              <w:spacing w:after="40" w:line="269" w:lineRule="auto"/>
            </w:pPr>
            <w:r>
              <w:rPr>
                <w:rFonts w:ascii="宋体" w:hAnsi="宋体"/>
                <w:color w:val="141D25"/>
                <w:sz w:val="17"/>
              </w:rPr>
              <w:t>分实际能量 扣猎物数量 算K</w:t>
            </w:r>
          </w:p>
        </w:tc>
      </w:tr>
      <w:tr w14:paraId="0AB01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CC32AD1">
            <w:pPr>
              <w:keepNext/>
              <w:spacing w:after="40" w:line="269" w:lineRule="auto"/>
              <w:jc w:val="left"/>
            </w:pPr>
            <w:r>
              <w:rPr>
                <w:rFonts w:ascii="宋体" w:hAnsi="宋体"/>
                <w:color w:val="141D25"/>
                <w:sz w:val="17"/>
              </w:rPr>
              <w:t>4</w:t>
            </w:r>
          </w:p>
        </w:tc>
        <w:tc>
          <w:tcPr>
            <w:tcW w:w="4535" w:type="dxa"/>
            <w:shd w:val="clear" w:color="auto" w:fill="F2F6F9"/>
            <w:tcMar>
              <w:top w:w="90" w:type="dxa"/>
              <w:left w:w="105" w:type="dxa"/>
              <w:bottom w:w="90" w:type="dxa"/>
              <w:right w:w="105" w:type="dxa"/>
            </w:tcMar>
            <w:vAlign w:val="center"/>
          </w:tcPr>
          <w:p w14:paraId="764E76C1">
            <w:pPr>
              <w:keepNext/>
              <w:spacing w:after="40" w:line="269" w:lineRule="auto"/>
              <w:jc w:val="center"/>
            </w:pPr>
            <w:r>
              <w:rPr>
                <w:rFonts w:ascii="宋体" w:hAnsi="宋体"/>
                <w:color w:val="141D25"/>
                <w:sz w:val="17"/>
              </w:rPr>
              <w:t>出生 自然死亡 储备限制</w:t>
            </w:r>
          </w:p>
        </w:tc>
        <w:tc>
          <w:tcPr>
            <w:tcW w:w="4195" w:type="dxa"/>
            <w:shd w:val="clear" w:color="auto" w:fill="F2F6F9"/>
            <w:tcMar>
              <w:top w:w="90" w:type="dxa"/>
              <w:left w:w="105" w:type="dxa"/>
              <w:bottom w:w="90" w:type="dxa"/>
              <w:right w:w="105" w:type="dxa"/>
            </w:tcMar>
            <w:vAlign w:val="center"/>
          </w:tcPr>
          <w:p w14:paraId="3B2EBA5B">
            <w:pPr>
              <w:keepNext/>
              <w:spacing w:after="40" w:line="269" w:lineRule="auto"/>
              <w:jc w:val="center"/>
            </w:pPr>
            <w:r>
              <w:rPr>
                <w:rFonts w:ascii="宋体" w:hAnsi="宋体"/>
                <w:color w:val="141D25"/>
                <w:sz w:val="17"/>
              </w:rPr>
              <w:t>数量响应饱食与超载</w:t>
            </w:r>
          </w:p>
        </w:tc>
      </w:tr>
      <w:tr w14:paraId="687AC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FCDD881">
            <w:pPr>
              <w:keepNext/>
              <w:spacing w:after="40" w:line="269" w:lineRule="auto"/>
              <w:jc w:val="left"/>
            </w:pPr>
            <w:r>
              <w:rPr>
                <w:rFonts w:ascii="宋体" w:hAnsi="宋体"/>
                <w:color w:val="141D25"/>
                <w:sz w:val="17"/>
              </w:rPr>
              <w:t>5</w:t>
            </w:r>
          </w:p>
        </w:tc>
        <w:tc>
          <w:tcPr>
            <w:tcW w:w="4535" w:type="dxa"/>
            <w:shd w:val="clear" w:color="auto" w:fill="FFFFFF"/>
            <w:tcMar>
              <w:top w:w="90" w:type="dxa"/>
              <w:left w:w="105" w:type="dxa"/>
              <w:bottom w:w="90" w:type="dxa"/>
              <w:right w:w="105" w:type="dxa"/>
            </w:tcMar>
            <w:vAlign w:val="center"/>
          </w:tcPr>
          <w:p>
            <w:r>
              <w:t>每日检查陆地进化网目标</w:t>
            </w:r>
          </w:p>
        </w:tc>
        <w:tc>
          <w:tcPr>
            <w:tcW w:w="4195" w:type="dxa"/>
            <w:shd w:val="clear" w:color="auto" w:fill="FFFFFF"/>
            <w:tcMar>
              <w:top w:w="90" w:type="dxa"/>
              <w:left w:w="105" w:type="dxa"/>
              <w:bottom w:w="90" w:type="dxa"/>
              <w:right w:w="105" w:type="dxa"/>
            </w:tcMar>
            <w:vAlign w:val="center"/>
          </w:tcPr>
          <w:p>
            <w:r>
              <w:t>仅沿进化网产生新物种；关闭旧同格分化</w:t>
            </w:r>
          </w:p>
        </w:tc>
      </w:tr>
      <w:tr w14:paraId="2E2AE0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8643F12">
            <w:pPr>
              <w:keepNext/>
              <w:spacing w:after="40" w:line="269" w:lineRule="auto"/>
              <w:jc w:val="left"/>
            </w:pPr>
            <w:r>
              <w:rPr>
                <w:rFonts w:ascii="宋体" w:hAnsi="宋体"/>
                <w:color w:val="141D25"/>
                <w:sz w:val="17"/>
              </w:rPr>
              <w:t>6</w:t>
            </w:r>
          </w:p>
        </w:tc>
        <w:tc>
          <w:tcPr>
            <w:tcW w:w="4535" w:type="dxa"/>
            <w:shd w:val="clear" w:color="auto" w:fill="F2F6F9"/>
            <w:tcMar>
              <w:top w:w="90" w:type="dxa"/>
              <w:left w:w="105" w:type="dxa"/>
              <w:bottom w:w="90" w:type="dxa"/>
              <w:right w:w="105" w:type="dxa"/>
            </w:tcMar>
            <w:vAlign w:val="center"/>
          </w:tcPr>
          <w:p>
            <w:r>
              <w:t>到期检查同物种自然迁徙</w:t>
            </w:r>
          </w:p>
        </w:tc>
        <w:tc>
          <w:tcPr>
            <w:tcW w:w="4195" w:type="dxa"/>
            <w:shd w:val="clear" w:color="auto" w:fill="F2F6F9"/>
            <w:tcMar>
              <w:top w:w="90" w:type="dxa"/>
              <w:left w:w="105" w:type="dxa"/>
              <w:bottom w:w="90" w:type="dxa"/>
              <w:right w:w="105" w:type="dxa"/>
            </w:tcMar>
            <w:vAlign w:val="center"/>
          </w:tcPr>
          <w:p>
            <w:r>
              <w:t>分支与目的地合并，不改变物种</w:t>
            </w:r>
          </w:p>
        </w:tc>
      </w:tr>
      <w:tr w14:paraId="46F32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3DF5B3B4">
            <w:pPr>
              <w:keepNext/>
              <w:spacing w:after="40" w:line="269" w:lineRule="auto"/>
              <w:jc w:val="left"/>
            </w:pPr>
            <w:r>
              <w:rPr>
                <w:rFonts w:ascii="宋体" w:hAnsi="宋体"/>
                <w:color w:val="141D25"/>
                <w:sz w:val="17"/>
              </w:rPr>
              <w:t>7</w:t>
            </w:r>
          </w:p>
        </w:tc>
        <w:tc>
          <w:tcPr>
            <w:tcW w:w="4535" w:type="dxa"/>
            <w:shd w:val="clear" w:color="auto" w:fill="FFFFFF"/>
            <w:tcMar>
              <w:top w:w="90" w:type="dxa"/>
              <w:left w:w="105" w:type="dxa"/>
              <w:bottom w:w="90" w:type="dxa"/>
              <w:right w:w="105" w:type="dxa"/>
            </w:tcMar>
            <w:vAlign w:val="center"/>
          </w:tcPr>
          <w:p>
            <w:r>
              <w:t>汇总进化与迁徙结果</w:t>
            </w:r>
          </w:p>
        </w:tc>
        <w:tc>
          <w:tcPr>
            <w:tcW w:w="4195" w:type="dxa"/>
            <w:shd w:val="clear" w:color="auto" w:fill="FFFFFF"/>
            <w:tcMar>
              <w:top w:w="90" w:type="dxa"/>
              <w:left w:w="105" w:type="dxa"/>
              <w:bottom w:w="90" w:type="dxa"/>
              <w:right w:w="105" w:type="dxa"/>
            </w:tcMar>
            <w:vAlign w:val="center"/>
          </w:tcPr>
          <w:p>
            <w:r>
              <w:t>新群当天不连跳；记录真实数量</w:t>
            </w:r>
          </w:p>
        </w:tc>
      </w:tr>
      <w:tr w14:paraId="1EECB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788A545B">
            <w:pPr>
              <w:spacing w:after="40" w:line="269" w:lineRule="auto"/>
              <w:jc w:val="left"/>
            </w:pPr>
            <w:r>
              <w:rPr>
                <w:rFonts w:ascii="宋体" w:hAnsi="宋体"/>
                <w:color w:val="141D25"/>
                <w:sz w:val="17"/>
              </w:rPr>
              <w:t>8</w:t>
            </w:r>
          </w:p>
        </w:tc>
        <w:tc>
          <w:tcPr>
            <w:tcW w:w="4535" w:type="dxa"/>
            <w:shd w:val="clear" w:color="auto" w:fill="F2F6F9"/>
            <w:tcMar>
              <w:top w:w="90" w:type="dxa"/>
              <w:left w:w="105" w:type="dxa"/>
              <w:bottom w:w="90" w:type="dxa"/>
              <w:right w:w="105" w:type="dxa"/>
            </w:tcMar>
            <w:vAlign w:val="center"/>
          </w:tcPr>
          <w:p w14:paraId="6DD31101">
            <w:pPr>
              <w:spacing w:after="40" w:line="269" w:lineRule="auto"/>
            </w:pPr>
            <w:r>
              <w:rPr>
                <w:rFonts w:ascii="宋体" w:hAnsi="宋体"/>
                <w:color w:val="141D25"/>
                <w:sz w:val="17"/>
              </w:rPr>
              <w:t>更新解锁 灭绝 复兴 发布快照</w:t>
            </w:r>
          </w:p>
        </w:tc>
        <w:tc>
          <w:tcPr>
            <w:tcW w:w="4195" w:type="dxa"/>
            <w:shd w:val="clear" w:color="auto" w:fill="F2F6F9"/>
            <w:tcMar>
              <w:top w:w="90" w:type="dxa"/>
              <w:left w:w="105" w:type="dxa"/>
              <w:bottom w:w="90" w:type="dxa"/>
              <w:right w:w="105" w:type="dxa"/>
            </w:tcMar>
            <w:vAlign w:val="center"/>
          </w:tcPr>
          <w:p w14:paraId="55404D92">
            <w:pPr>
              <w:spacing w:after="40" w:line="269" w:lineRule="auto"/>
              <w:jc w:val="center"/>
            </w:pPr>
            <w:r>
              <w:rPr>
                <w:rFonts w:ascii="宋体" w:hAnsi="宋体"/>
                <w:color w:val="141D25"/>
                <w:sz w:val="17"/>
              </w:rPr>
              <w:t>读取当天完整结果</w:t>
            </w:r>
          </w:p>
        </w:tc>
      </w:tr>
    </w:tbl>
    <w:p w14:paraId="7B38FF56">
      <w:pPr>
        <w:widowControl/>
        <w:spacing w:after="40" w:line="72" w:lineRule="auto"/>
      </w:pPr>
    </w:p>
    <w:p w14:paraId="54A87F1A">
      <w:pPr>
        <w:widowControl/>
      </w:pPr>
      <w:r>
        <w:t>计算与设计　环境通过 OnBeforeDaySimulated 先写入地块；陆地模型完成日结算后更新适应度与环境容纳量，日末快照使用当前性状。性状变化的收益从下一日人口结算体现。</w:t>
      </w:r>
    </w:p>
    <w:p w14:paraId="5F20E1D5">
      <w:pPr>
        <w:widowControl/>
      </w:pPr>
      <w:r>
        <w:rPr>
          <w:b/>
        </w:rPr>
        <w:t>玩家影响与示例　</w:t>
      </w:r>
      <w:r>
        <w:t>刚开始降雨不会立刻改种群适湿；之后H先变化，F与数量响应，性状评估再决定是否向更湿方向移动。</w:t>
      </w:r>
    </w:p>
    <w:p w14:paraId="0FB294AE">
      <w:pPr>
        <w:pStyle w:val="4"/>
        <w:keepNext/>
        <w:widowControl/>
      </w:pPr>
      <w:r>
        <w:t>V4 跨生境日结算边界</w:t>
      </w:r>
    </w:p>
    <w:p w14:paraId="142AF571">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14:paraId="7ACC5A97">
      <w:pPr>
        <w:widowControl/>
      </w:pPr>
      <w:r>
        <w:t>陆地原地分化与进化网转换逐日检查；普通自然迁徙按既定检查日进行，新分支当天不连跳。水域 14 天域内移动与跨生境路线保留为未来规则，本版不测试。</w:t>
      </w:r>
    </w:p>
    <w:p w14:paraId="0B849CF9">
      <w:pPr>
        <w:pStyle w:val="3"/>
        <w:keepNext/>
        <w:widowControl/>
      </w:pPr>
      <w:r>
        <w:t>4 环境工程与变化抢断</w:t>
      </w:r>
    </w:p>
    <w:p w14:paraId="7986A1D8">
      <w:pPr>
        <w:pStyle w:val="4"/>
        <w:keepNext/>
        <w:widowControl/>
      </w:pPr>
      <w:r>
        <w:t>五种地块科技与两个生效名额</w:t>
      </w:r>
    </w:p>
    <w:p w14:paraId="3CFBCDCF">
      <w:pPr>
        <w:keepNext/>
        <w:widowControl/>
      </w:pPr>
      <w:r>
        <w:t>通俗解释　温度、湿度、植物是三种单格工具，季风区是覆盖同海拔相邻陆格的区域工具，海拔立即改地势。每格温度、湿度、植物、季风最多两个同时生效；海拔不占名额，恢复期也不占名额。</w:t>
      </w:r>
    </w:p>
    <w:p w14:paraId="23135F3C">
      <w:pPr>
        <w:widowControl/>
      </w:pPr>
      <w:r>
        <w:t>规则　有季风时季风必占一个名额，剩余名额留给最近投放的单格工具；无季风时保留最近的两个不同单格工具。被挤出的旧工具立刻停止维持并进入自己的恢复流程，不排队。同工具换档或换目标从当前实际值重新开始完整流程，并成为最近投放项；植物重投每次重新乘当前库存。季风和保留下来的单格温湿影响相加，实际 T、H 裁剪在 0～100。</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984"/>
        <w:gridCol w:w="1701"/>
        <w:gridCol w:w="1701"/>
        <w:gridCol w:w="3969"/>
      </w:tblGrid>
      <w:tr w14:paraId="1210E5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984" w:type="dxa"/>
            <w:shd w:val="clear" w:color="auto" w:fill="203A53"/>
            <w:tcMar>
              <w:top w:w="90" w:type="dxa"/>
              <w:left w:w="105" w:type="dxa"/>
              <w:bottom w:w="90" w:type="dxa"/>
              <w:right w:w="105" w:type="dxa"/>
            </w:tcMar>
            <w:vAlign w:val="center"/>
          </w:tcPr>
          <w:p w14:paraId="39393CE4">
            <w:pPr>
              <w:keepNext/>
              <w:spacing w:after="40" w:line="269" w:lineRule="auto"/>
              <w:jc w:val="left"/>
            </w:pPr>
            <w:r>
              <w:rPr>
                <w:rFonts w:ascii="宋体" w:hAnsi="宋体"/>
                <w:b/>
                <w:color w:val="FFFFFF"/>
                <w:sz w:val="17"/>
              </w:rPr>
              <w:t>操作</w:t>
            </w:r>
          </w:p>
        </w:tc>
        <w:tc>
          <w:tcPr>
            <w:tcW w:w="1701" w:type="dxa"/>
            <w:shd w:val="clear" w:color="auto" w:fill="203A53"/>
            <w:tcMar>
              <w:top w:w="90" w:type="dxa"/>
              <w:left w:w="105" w:type="dxa"/>
              <w:bottom w:w="90" w:type="dxa"/>
              <w:right w:w="105" w:type="dxa"/>
            </w:tcMar>
            <w:vAlign w:val="center"/>
          </w:tcPr>
          <w:p w14:paraId="63E1C43A">
            <w:pPr>
              <w:keepNext/>
              <w:spacing w:after="40" w:line="269" w:lineRule="auto"/>
              <w:jc w:val="center"/>
            </w:pPr>
            <w:r>
              <w:rPr>
                <w:rFonts w:ascii="宋体" w:hAnsi="宋体"/>
                <w:b/>
                <w:color w:val="FFFFFF"/>
                <w:sz w:val="17"/>
              </w:rPr>
              <w:t>小强度</w:t>
            </w:r>
          </w:p>
        </w:tc>
        <w:tc>
          <w:tcPr>
            <w:tcW w:w="1701" w:type="dxa"/>
            <w:shd w:val="clear" w:color="auto" w:fill="203A53"/>
            <w:tcMar>
              <w:top w:w="90" w:type="dxa"/>
              <w:left w:w="105" w:type="dxa"/>
              <w:bottom w:w="90" w:type="dxa"/>
              <w:right w:w="105" w:type="dxa"/>
            </w:tcMar>
            <w:vAlign w:val="center"/>
          </w:tcPr>
          <w:p w14:paraId="6731D742">
            <w:pPr>
              <w:keepNext/>
              <w:spacing w:after="40" w:line="269" w:lineRule="auto"/>
              <w:jc w:val="center"/>
            </w:pPr>
            <w:r>
              <w:rPr>
                <w:rFonts w:ascii="宋体" w:hAnsi="宋体"/>
                <w:b/>
                <w:color w:val="FFFFFF"/>
                <w:sz w:val="17"/>
              </w:rPr>
              <w:t>大强度</w:t>
            </w:r>
          </w:p>
        </w:tc>
        <w:tc>
          <w:tcPr>
            <w:tcW w:w="3969" w:type="dxa"/>
            <w:shd w:val="clear" w:color="auto" w:fill="203A53"/>
            <w:tcMar>
              <w:top w:w="90" w:type="dxa"/>
              <w:left w:w="105" w:type="dxa"/>
              <w:bottom w:w="90" w:type="dxa"/>
              <w:right w:w="105" w:type="dxa"/>
            </w:tcMar>
            <w:vAlign w:val="center"/>
          </w:tcPr>
          <w:p w14:paraId="7E1BF848">
            <w:pPr>
              <w:keepNext/>
              <w:spacing w:after="40" w:line="269" w:lineRule="auto"/>
              <w:jc w:val="center"/>
            </w:pPr>
            <w:r>
              <w:rPr>
                <w:rFonts w:ascii="宋体" w:hAnsi="宋体"/>
                <w:b/>
                <w:color w:val="FFFFFF"/>
                <w:sz w:val="17"/>
              </w:rPr>
              <w:t>进入 维持 恢复</w:t>
            </w:r>
          </w:p>
        </w:tc>
      </w:tr>
      <w:tr w14:paraId="4899D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温度</w:t>
            </w:r>
          </w:p>
        </w:tc>
        <w:tc>
          <w:tcPr>
            <w:tcW w:w="1701" w:type="dxa"/>
            <w:shd w:val="clear" w:color="auto" w:fill="FFFFFF"/>
            <w:tcMar>
              <w:top w:w="90" w:type="dxa"/>
              <w:left w:w="105" w:type="dxa"/>
              <w:bottom w:w="90" w:type="dxa"/>
              <w:right w:w="105" w:type="dxa"/>
            </w:tcMar>
            <w:vAlign w:val="center"/>
          </w:tcPr>
          <w:p>
            <w:r>
              <w:t>±25</w:t>
            </w:r>
          </w:p>
        </w:tc>
        <w:tc>
          <w:tcPr>
            <w:tcW w:w="1701" w:type="dxa"/>
            <w:shd w:val="clear" w:color="auto" w:fill="FFFFFF"/>
            <w:tcMar>
              <w:top w:w="90" w:type="dxa"/>
              <w:left w:w="105" w:type="dxa"/>
              <w:bottom w:w="90" w:type="dxa"/>
              <w:right w:w="105" w:type="dxa"/>
            </w:tcMar>
            <w:vAlign w:val="center"/>
          </w:tcPr>
          <w:p>
            <w:r>
              <w:t>±50</w:t>
            </w:r>
          </w:p>
        </w:tc>
        <w:tc>
          <w:tcPr>
            <w:tcW w:w="3969" w:type="dxa"/>
            <w:shd w:val="clear" w:color="auto" w:fill="FFFFFF"/>
            <w:tcMar>
              <w:top w:w="90" w:type="dxa"/>
              <w:left w:w="105" w:type="dxa"/>
              <w:bottom w:w="90" w:type="dxa"/>
              <w:right w:w="105" w:type="dxa"/>
            </w:tcMar>
            <w:vAlign w:val="center"/>
          </w:tcPr>
          <w:p>
            <w:r>
              <w:t>25天进入／150天维持／150天恢复</w:t>
            </w:r>
          </w:p>
        </w:tc>
      </w:tr>
      <w:tr w14:paraId="32AC5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湿度</w:t>
            </w:r>
          </w:p>
        </w:tc>
        <w:tc>
          <w:tcPr>
            <w:tcW w:w="1701" w:type="dxa"/>
            <w:shd w:val="clear" w:color="auto" w:fill="F2F6F9"/>
            <w:tcMar>
              <w:top w:w="90" w:type="dxa"/>
              <w:left w:w="105" w:type="dxa"/>
              <w:bottom w:w="90" w:type="dxa"/>
              <w:right w:w="105" w:type="dxa"/>
            </w:tcMar>
            <w:vAlign w:val="center"/>
          </w:tcPr>
          <w:p>
            <w:r>
              <w:t>±25</w:t>
            </w:r>
          </w:p>
        </w:tc>
        <w:tc>
          <w:tcPr>
            <w:tcW w:w="1701" w:type="dxa"/>
            <w:shd w:val="clear" w:color="auto" w:fill="F2F6F9"/>
            <w:tcMar>
              <w:top w:w="90" w:type="dxa"/>
              <w:left w:w="105" w:type="dxa"/>
              <w:bottom w:w="90" w:type="dxa"/>
              <w:right w:w="105" w:type="dxa"/>
            </w:tcMar>
            <w:vAlign w:val="center"/>
          </w:tcPr>
          <w:p>
            <w:r>
              <w:t>±50</w:t>
            </w:r>
          </w:p>
        </w:tc>
        <w:tc>
          <w:tcPr>
            <w:tcW w:w="3969" w:type="dxa"/>
            <w:shd w:val="clear" w:color="auto" w:fill="F2F6F9"/>
            <w:tcMar>
              <w:top w:w="90" w:type="dxa"/>
              <w:left w:w="105" w:type="dxa"/>
              <w:bottom w:w="90" w:type="dxa"/>
              <w:right w:w="105" w:type="dxa"/>
            </w:tcMar>
            <w:vAlign w:val="center"/>
          </w:tcPr>
          <w:p>
            <w:r>
              <w:t>25天进入／150天维持／150天恢复</w:t>
            </w:r>
          </w:p>
        </w:tc>
      </w:tr>
      <w:tr w14:paraId="33E11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季风四预设</w:t>
            </w:r>
          </w:p>
        </w:tc>
        <w:tc>
          <w:tcPr>
            <w:tcW w:w="1701" w:type="dxa"/>
            <w:shd w:val="clear" w:color="auto" w:fill="FFFFFF"/>
            <w:tcMar>
              <w:top w:w="90" w:type="dxa"/>
              <w:left w:w="105" w:type="dxa"/>
              <w:bottom w:w="90" w:type="dxa"/>
              <w:right w:w="105" w:type="dxa"/>
            </w:tcMar>
            <w:vAlign w:val="center"/>
          </w:tcPr>
          <w:p>
            <w:r>
              <w:t>冷湿／暖湿</w:t>
            </w:r>
          </w:p>
        </w:tc>
        <w:tc>
          <w:tcPr>
            <w:tcW w:w="1701" w:type="dxa"/>
            <w:shd w:val="clear" w:color="auto" w:fill="FFFFFF"/>
            <w:tcMar>
              <w:top w:w="90" w:type="dxa"/>
              <w:left w:w="105" w:type="dxa"/>
              <w:bottom w:w="90" w:type="dxa"/>
              <w:right w:w="105" w:type="dxa"/>
            </w:tcMar>
            <w:vAlign w:val="center"/>
          </w:tcPr>
          <w:p>
            <w:r>
              <w:t>干热／干冷</w:t>
            </w:r>
          </w:p>
        </w:tc>
        <w:tc>
          <w:tcPr>
            <w:tcW w:w="3969" w:type="dxa"/>
            <w:shd w:val="clear" w:color="auto" w:fill="FFFFFF"/>
            <w:tcMar>
              <w:top w:w="90" w:type="dxa"/>
              <w:left w:w="105" w:type="dxa"/>
              <w:bottom w:w="90" w:type="dxa"/>
              <w:right w:w="105" w:type="dxa"/>
            </w:tcMar>
            <w:vAlign w:val="center"/>
          </w:tcPr>
          <w:p>
            <w:r>
              <w:t>各轴 ±20；加入／撤销即时，永久</w:t>
            </w:r>
          </w:p>
        </w:tc>
      </w:tr>
      <w:tr w14:paraId="6A68E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植物高档</w:t>
            </w:r>
          </w:p>
        </w:tc>
        <w:tc>
          <w:tcPr>
            <w:tcW w:w="1701" w:type="dxa"/>
            <w:shd w:val="clear" w:color="auto" w:fill="F2F6F9"/>
            <w:tcMar>
              <w:top w:w="90" w:type="dxa"/>
              <w:left w:w="105" w:type="dxa"/>
              <w:bottom w:w="90" w:type="dxa"/>
              <w:right w:w="105" w:type="dxa"/>
            </w:tcMar>
            <w:vAlign w:val="center"/>
          </w:tcPr>
          <w:p>
            <w:r>
              <w:t>S×1.25；R+25,000</w:t>
            </w:r>
          </w:p>
        </w:tc>
        <w:tc>
          <w:tcPr>
            <w:tcW w:w="1701" w:type="dxa"/>
            <w:shd w:val="clear" w:color="auto" w:fill="F2F6F9"/>
            <w:tcMar>
              <w:top w:w="90" w:type="dxa"/>
              <w:left w:w="105" w:type="dxa"/>
              <w:bottom w:w="90" w:type="dxa"/>
              <w:right w:w="105" w:type="dxa"/>
            </w:tcMar>
            <w:vAlign w:val="center"/>
          </w:tcPr>
          <w:p>
            <w:r>
              <w:t>S×1.50；R+50,000</w:t>
            </w:r>
          </w:p>
        </w:tc>
        <w:tc>
          <w:tcPr>
            <w:tcW w:w="3969" w:type="dxa"/>
            <w:shd w:val="clear" w:color="auto" w:fill="F2F6F9"/>
            <w:tcMar>
              <w:top w:w="90" w:type="dxa"/>
              <w:left w:w="105" w:type="dxa"/>
              <w:bottom w:w="90" w:type="dxa"/>
              <w:right w:w="105" w:type="dxa"/>
            </w:tcMar>
            <w:vAlign w:val="center"/>
          </w:tcPr>
          <w:p>
            <w:r>
              <w:t>立即生效；R维持50天／恢复50天</w:t>
            </w:r>
          </w:p>
        </w:tc>
      </w:tr>
      <w:tr w14:paraId="5DC12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r>
              <w:t>植物低档</w:t>
            </w:r>
          </w:p>
        </w:tc>
        <w:tc>
          <w:tcPr>
            <w:tcW w:w="1701" w:type="dxa"/>
            <w:shd w:val="clear" w:color="auto" w:fill="FFFFFF"/>
            <w:tcMar>
              <w:top w:w="90" w:type="dxa"/>
              <w:left w:w="105" w:type="dxa"/>
              <w:bottom w:w="90" w:type="dxa"/>
              <w:right w:w="105" w:type="dxa"/>
            </w:tcMar>
            <w:vAlign w:val="center"/>
          </w:tcPr>
          <w:p>
            <w:r>
              <w:t>S×0.75；R−25,000</w:t>
            </w:r>
          </w:p>
        </w:tc>
        <w:tc>
          <w:tcPr>
            <w:tcW w:w="1701" w:type="dxa"/>
            <w:shd w:val="clear" w:color="auto" w:fill="FFFFFF"/>
            <w:tcMar>
              <w:top w:w="90" w:type="dxa"/>
              <w:left w:w="105" w:type="dxa"/>
              <w:bottom w:w="90" w:type="dxa"/>
              <w:right w:w="105" w:type="dxa"/>
            </w:tcMar>
            <w:vAlign w:val="center"/>
          </w:tcPr>
          <w:p>
            <w:r>
              <w:t>S×0.50；R−50,000</w:t>
            </w:r>
          </w:p>
        </w:tc>
        <w:tc>
          <w:tcPr>
            <w:tcW w:w="3969" w:type="dxa"/>
            <w:shd w:val="clear" w:color="auto" w:fill="FFFFFF"/>
            <w:tcMar>
              <w:top w:w="90" w:type="dxa"/>
              <w:left w:w="105" w:type="dxa"/>
              <w:bottom w:w="90" w:type="dxa"/>
              <w:right w:w="105" w:type="dxa"/>
            </w:tcMar>
            <w:vAlign w:val="center"/>
          </w:tcPr>
          <w:p>
            <w:r>
              <w:t>立即生效；R维持50天／恢复50天</w:t>
            </w:r>
          </w:p>
        </w:tc>
      </w:tr>
      <w:tr w14:paraId="0430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984" w:type="dxa"/>
          </w:tcPr>
          <w:p>
            <w:r>
              <w:t>双名额抢断</w:t>
            </w:r>
          </w:p>
        </w:tc>
        <w:tc>
          <w:tcPr>
            <w:tcW w:w="1701" w:type="dxa"/>
          </w:tcPr>
          <w:p>
            <w:r>
              <w:t>无季风保留最新两种</w:t>
            </w:r>
          </w:p>
        </w:tc>
        <w:tc>
          <w:tcPr>
            <w:tcW w:w="1701" w:type="dxa"/>
          </w:tcPr>
          <w:p>
            <w:r>
              <w:t>有季风保留最新一种</w:t>
            </w:r>
          </w:p>
        </w:tc>
        <w:tc>
          <w:tcPr>
            <w:tcW w:w="3969" w:type="dxa"/>
          </w:tcPr>
          <w:p>
            <w:r>
              <w:t>被挤出即恢复；恢复不占名额</w:t>
            </w:r>
          </w:p>
        </w:tc>
      </w:tr>
      <w:tr w14:paraId="78708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r>
              <w:t>海拔</w:t>
            </w:r>
          </w:p>
        </w:tc>
        <w:tc>
          <w:tcPr>
            <w:tcW w:w="1701" w:type="dxa"/>
            <w:shd w:val="clear" w:color="auto" w:fill="F2F6F9"/>
            <w:tcMar>
              <w:top w:w="90" w:type="dxa"/>
              <w:left w:w="105" w:type="dxa"/>
              <w:bottom w:w="90" w:type="dxa"/>
              <w:right w:w="105" w:type="dxa"/>
            </w:tcMar>
            <w:vAlign w:val="center"/>
          </w:tcPr>
          <w:p>
            <w:r>
              <w:t>升1级</w:t>
            </w:r>
          </w:p>
        </w:tc>
        <w:tc>
          <w:tcPr>
            <w:tcW w:w="1701" w:type="dxa"/>
            <w:shd w:val="clear" w:color="auto" w:fill="F2F6F9"/>
            <w:tcMar>
              <w:top w:w="90" w:type="dxa"/>
              <w:left w:w="105" w:type="dxa"/>
              <w:bottom w:w="90" w:type="dxa"/>
              <w:right w:w="105" w:type="dxa"/>
            </w:tcMar>
            <w:vAlign w:val="center"/>
          </w:tcPr>
          <w:p>
            <w:r>
              <w:t>降1级</w:t>
            </w:r>
          </w:p>
        </w:tc>
        <w:tc>
          <w:tcPr>
            <w:tcW w:w="3969" w:type="dxa"/>
            <w:shd w:val="clear" w:color="auto" w:fill="F2F6F9"/>
            <w:tcMar>
              <w:top w:w="90" w:type="dxa"/>
              <w:left w:w="105" w:type="dxa"/>
              <w:bottom w:w="90" w:type="dxa"/>
              <w:right w:w="105" w:type="dxa"/>
            </w:tcMar>
            <w:vAlign w:val="center"/>
          </w:tcPr>
          <w:p>
            <w:r>
              <w:t>立即且永久，不占名额</w:t>
            </w:r>
          </w:p>
        </w:tc>
      </w:tr>
    </w:tbl>
    <w:p w14:paraId="103466B1">
      <w:pPr>
        <w:widowControl/>
        <w:spacing w:after="40" w:line="72" w:lineRule="auto"/>
      </w:pPr>
    </w:p>
    <w:p w14:paraId="45544E5F">
      <w:pPr>
        <w:widowControl/>
      </w:pPr>
      <w:r>
        <w:t>计算与设计　单格温湿目标=clamp(投放时地形默认值±25或50,0,100)，从当前实际 T／H 用 25 天进入；季风在覆盖成员上即时加 ±20。植物投放使 S←clamp(S×倍率,0,B)，R←clamp(当前实际 R±25,000或50,000,0,150,000)。海拔 z←z±1，越过 0～2 的请求拒绝。</w:t>
      </w:r>
    </w:p>
    <w:p w14:paraId="4E4F6395">
      <w:pPr>
        <w:widowControl/>
      </w:pPr>
      <w:r>
        <w:t>玩家影响与示例　草原先投高 1 档温度，再投低 1 档湿度，两项并行；随后投植物高 2 档，温度被挤出并用 150 天恢复。若此时加入季风，季风必占一格，最新的植物继续生效，湿度若仍占名额则也被挤出。恢复中的工具不阻止新操作。</w:t>
      </w:r>
    </w:p>
    <w:p w14:paraId="56AC397F">
      <w:pPr>
        <w:pStyle w:val="4"/>
        <w:keepNext/>
        <w:widowControl/>
      </w:pPr>
      <w:r>
        <w:t>单格温度与湿度</w:t>
      </w:r>
    </w:p>
    <w:p w14:paraId="2826AC55">
      <w:pPr>
        <w:keepNext/>
        <w:widowControl/>
      </w:pPr>
      <w:r>
        <w:rPr>
          <w:b/>
        </w:rPr>
        <w:t>通俗解释　</w:t>
      </w:r>
      <w:r>
        <w:t>工具让该格临时偏热、偏冷、偏湿或偏干。环境渐变给动物真实压力，随后按规则退出。</w:t>
      </w:r>
    </w:p>
    <w:p w14:paraId="6EAE01A2">
      <w:pPr>
        <w:widowControl/>
      </w:pPr>
      <w:r>
        <w:t>规则　温湿度提交后 25 天线性进入目标，之后维持 150 天，再用 150 天回到当时地形默认值；无抢断时第 325 天结束。任何阶段可换目标并从当前实际值重新开始 25／150／150。失去名额或主动撤销时立刻取消原目标，从当时实际值用 150 天恢复。</w:t>
      </w:r>
    </w:p>
    <w:p w14:paraId="24818C01">
      <w:pPr>
        <w:widowControl/>
      </w:pPr>
      <w:r>
        <w:t>计算与设计　恢复期不占两个生效名额；恢复目标随当前地形默认值变化。若恢复中地形再次转换，从转换当天实际值重新计 150 天。季风偏移与仍生效的温湿工具并行；季风加入或离开在覆盖成员的 T、H 上瞬间体现。</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2268"/>
        <w:gridCol w:w="5386"/>
      </w:tblGrid>
      <w:tr w14:paraId="26D773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18E4C86D">
            <w:pPr>
              <w:keepNext/>
              <w:spacing w:after="40" w:line="269" w:lineRule="auto"/>
              <w:jc w:val="left"/>
            </w:pPr>
            <w:r>
              <w:rPr>
                <w:rFonts w:ascii="宋体" w:hAnsi="宋体"/>
                <w:b/>
                <w:color w:val="FFFFFF"/>
                <w:sz w:val="17"/>
              </w:rPr>
              <w:t>时间</w:t>
            </w:r>
          </w:p>
        </w:tc>
        <w:tc>
          <w:tcPr>
            <w:tcW w:w="2268" w:type="dxa"/>
            <w:shd w:val="clear" w:color="auto" w:fill="203A53"/>
            <w:tcMar>
              <w:top w:w="90" w:type="dxa"/>
              <w:left w:w="105" w:type="dxa"/>
              <w:bottom w:w="90" w:type="dxa"/>
              <w:right w:w="105" w:type="dxa"/>
            </w:tcMar>
            <w:vAlign w:val="center"/>
          </w:tcPr>
          <w:p w14:paraId="1BE9AAB5">
            <w:pPr>
              <w:keepNext/>
              <w:spacing w:after="40" w:line="269" w:lineRule="auto"/>
              <w:jc w:val="center"/>
            </w:pPr>
            <w:r>
              <w:rPr>
                <w:rFonts w:ascii="宋体" w:hAnsi="宋体"/>
                <w:b/>
                <w:color w:val="FFFFFF"/>
                <w:sz w:val="17"/>
              </w:rPr>
              <w:t>草原小增温T</w:t>
            </w:r>
          </w:p>
        </w:tc>
        <w:tc>
          <w:tcPr>
            <w:tcW w:w="5386" w:type="dxa"/>
            <w:shd w:val="clear" w:color="auto" w:fill="203A53"/>
            <w:tcMar>
              <w:top w:w="90" w:type="dxa"/>
              <w:left w:w="105" w:type="dxa"/>
              <w:bottom w:w="90" w:type="dxa"/>
              <w:right w:w="105" w:type="dxa"/>
            </w:tcMar>
            <w:vAlign w:val="center"/>
          </w:tcPr>
          <w:p w14:paraId="6E46A290">
            <w:pPr>
              <w:keepNext/>
              <w:spacing w:after="40" w:line="269" w:lineRule="auto"/>
              <w:jc w:val="center"/>
            </w:pPr>
            <w:r>
              <w:rPr>
                <w:rFonts w:ascii="宋体" w:hAnsi="宋体"/>
                <w:b/>
                <w:color w:val="FFFFFF"/>
                <w:sz w:val="17"/>
              </w:rPr>
              <w:t>状态</w:t>
            </w:r>
          </w:p>
        </w:tc>
      </w:tr>
      <w:tr w14:paraId="0A7FF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提交日</w:t>
            </w:r>
          </w:p>
        </w:tc>
        <w:tc>
          <w:tcPr>
            <w:tcW w:w="2268" w:type="dxa"/>
            <w:shd w:val="clear" w:color="auto" w:fill="FFFFFF"/>
            <w:tcMar>
              <w:top w:w="90" w:type="dxa"/>
              <w:left w:w="105" w:type="dxa"/>
              <w:bottom w:w="90" w:type="dxa"/>
              <w:right w:w="105" w:type="dxa"/>
            </w:tcMar>
            <w:vAlign w:val="center"/>
          </w:tcPr>
          <w:p>
            <w:r>
              <w:t>68</w:t>
            </w:r>
          </w:p>
        </w:tc>
        <w:tc>
          <w:tcPr>
            <w:tcW w:w="5386" w:type="dxa"/>
            <w:shd w:val="clear" w:color="auto" w:fill="FFFFFF"/>
            <w:tcMar>
              <w:top w:w="90" w:type="dxa"/>
              <w:left w:w="105" w:type="dxa"/>
              <w:bottom w:w="90" w:type="dxa"/>
              <w:right w:w="105" w:type="dxa"/>
            </w:tcMar>
            <w:vAlign w:val="center"/>
          </w:tcPr>
          <w:p>
            <w:r>
              <w:t>进入；不跳值</w:t>
            </w:r>
          </w:p>
        </w:tc>
      </w:tr>
      <w:tr w14:paraId="56CD67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第10天</w:t>
            </w:r>
          </w:p>
        </w:tc>
        <w:tc>
          <w:tcPr>
            <w:tcW w:w="2268" w:type="dxa"/>
            <w:shd w:val="clear" w:color="auto" w:fill="F2F6F9"/>
            <w:tcMar>
              <w:top w:w="90" w:type="dxa"/>
              <w:left w:w="105" w:type="dxa"/>
              <w:bottom w:w="90" w:type="dxa"/>
              <w:right w:w="105" w:type="dxa"/>
            </w:tcMar>
            <w:vAlign w:val="center"/>
          </w:tcPr>
          <w:p>
            <w:r>
              <w:t>78</w:t>
            </w:r>
          </w:p>
        </w:tc>
        <w:tc>
          <w:tcPr>
            <w:tcW w:w="5386" w:type="dxa"/>
            <w:shd w:val="clear" w:color="auto" w:fill="F2F6F9"/>
            <w:tcMar>
              <w:top w:w="90" w:type="dxa"/>
              <w:left w:w="105" w:type="dxa"/>
              <w:bottom w:w="90" w:type="dxa"/>
              <w:right w:w="105" w:type="dxa"/>
            </w:tcMar>
            <w:vAlign w:val="center"/>
          </w:tcPr>
          <w:p>
            <w:r>
              <w:t>进入</w:t>
            </w:r>
          </w:p>
        </w:tc>
      </w:tr>
      <w:tr w14:paraId="6301C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第25天</w:t>
            </w:r>
          </w:p>
        </w:tc>
        <w:tc>
          <w:tcPr>
            <w:tcW w:w="2268" w:type="dxa"/>
            <w:shd w:val="clear" w:color="auto" w:fill="FFFFFF"/>
            <w:tcMar>
              <w:top w:w="90" w:type="dxa"/>
              <w:left w:w="105" w:type="dxa"/>
              <w:bottom w:w="90" w:type="dxa"/>
              <w:right w:w="105" w:type="dxa"/>
            </w:tcMar>
            <w:vAlign w:val="center"/>
          </w:tcPr>
          <w:p>
            <w:r>
              <w:t>93</w:t>
            </w:r>
          </w:p>
        </w:tc>
        <w:tc>
          <w:tcPr>
            <w:tcW w:w="5386" w:type="dxa"/>
            <w:shd w:val="clear" w:color="auto" w:fill="FFFFFF"/>
            <w:tcMar>
              <w:top w:w="90" w:type="dxa"/>
              <w:left w:w="105" w:type="dxa"/>
              <w:bottom w:w="90" w:type="dxa"/>
              <w:right w:w="105" w:type="dxa"/>
            </w:tcMar>
            <w:vAlign w:val="center"/>
          </w:tcPr>
          <w:p>
            <w:r>
              <w:t>维持开始</w:t>
            </w:r>
          </w:p>
        </w:tc>
      </w:tr>
      <w:tr w14:paraId="3B8F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第174天</w:t>
            </w:r>
          </w:p>
        </w:tc>
        <w:tc>
          <w:tcPr>
            <w:tcW w:w="2268" w:type="dxa"/>
            <w:shd w:val="clear" w:color="auto" w:fill="F2F6F9"/>
            <w:tcMar>
              <w:top w:w="90" w:type="dxa"/>
              <w:left w:w="105" w:type="dxa"/>
              <w:bottom w:w="90" w:type="dxa"/>
              <w:right w:w="105" w:type="dxa"/>
            </w:tcMar>
            <w:vAlign w:val="center"/>
          </w:tcPr>
          <w:p>
            <w:r>
              <w:t>93</w:t>
            </w:r>
          </w:p>
        </w:tc>
        <w:tc>
          <w:tcPr>
            <w:tcW w:w="5386" w:type="dxa"/>
            <w:shd w:val="clear" w:color="auto" w:fill="F2F6F9"/>
            <w:tcMar>
              <w:top w:w="90" w:type="dxa"/>
              <w:left w:w="105" w:type="dxa"/>
              <w:bottom w:w="90" w:type="dxa"/>
              <w:right w:w="105" w:type="dxa"/>
            </w:tcMar>
            <w:vAlign w:val="center"/>
          </w:tcPr>
          <w:p>
            <w:r>
              <w:t>仍维持</w:t>
            </w:r>
          </w:p>
        </w:tc>
      </w:tr>
      <w:tr w14:paraId="6886D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r>
              <w:t>第175天</w:t>
            </w:r>
          </w:p>
        </w:tc>
        <w:tc>
          <w:tcPr>
            <w:tcW w:w="2268" w:type="dxa"/>
            <w:shd w:val="clear" w:color="auto" w:fill="FFFFFF"/>
            <w:tcMar>
              <w:top w:w="90" w:type="dxa"/>
              <w:left w:w="105" w:type="dxa"/>
              <w:bottom w:w="90" w:type="dxa"/>
              <w:right w:w="105" w:type="dxa"/>
            </w:tcMar>
            <w:vAlign w:val="center"/>
          </w:tcPr>
          <w:p>
            <w:r>
              <w:t>93</w:t>
            </w:r>
          </w:p>
        </w:tc>
        <w:tc>
          <w:tcPr>
            <w:tcW w:w="5386" w:type="dxa"/>
            <w:shd w:val="clear" w:color="auto" w:fill="FFFFFF"/>
            <w:tcMar>
              <w:top w:w="90" w:type="dxa"/>
              <w:left w:w="105" w:type="dxa"/>
              <w:bottom w:w="90" w:type="dxa"/>
              <w:right w:w="105" w:type="dxa"/>
            </w:tcMar>
            <w:vAlign w:val="center"/>
          </w:tcPr>
          <w:p>
            <w:r>
              <w:t>恢复开始</w:t>
            </w:r>
          </w:p>
        </w:tc>
      </w:tr>
      <w:tr w14:paraId="413FE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r>
              <w:t>第325天</w:t>
            </w:r>
          </w:p>
        </w:tc>
        <w:tc>
          <w:tcPr>
            <w:tcW w:w="2268" w:type="dxa"/>
            <w:shd w:val="clear" w:color="auto" w:fill="F2F6F9"/>
            <w:tcMar>
              <w:top w:w="90" w:type="dxa"/>
              <w:left w:w="105" w:type="dxa"/>
              <w:bottom w:w="90" w:type="dxa"/>
              <w:right w:w="105" w:type="dxa"/>
            </w:tcMar>
            <w:vAlign w:val="center"/>
          </w:tcPr>
          <w:p>
            <w:r>
              <w:t>68</w:t>
            </w:r>
          </w:p>
        </w:tc>
        <w:tc>
          <w:tcPr>
            <w:tcW w:w="5386" w:type="dxa"/>
            <w:shd w:val="clear" w:color="auto" w:fill="F2F6F9"/>
            <w:tcMar>
              <w:top w:w="90" w:type="dxa"/>
              <w:left w:w="105" w:type="dxa"/>
              <w:bottom w:w="90" w:type="dxa"/>
              <w:right w:w="105" w:type="dxa"/>
            </w:tcMar>
            <w:vAlign w:val="center"/>
          </w:tcPr>
          <w:p>
            <w:r>
              <w:t>恢复完成；按当前地形默认</w:t>
            </w:r>
          </w:p>
        </w:tc>
      </w:tr>
    </w:tbl>
    <w:p w14:paraId="4B6BF606">
      <w:pPr>
        <w:widowControl/>
        <w:spacing w:after="40" w:line="72" w:lineRule="auto"/>
      </w:pPr>
    </w:p>
    <w:p w14:paraId="07CA17F4">
      <w:pPr>
        <w:widowControl/>
      </w:pPr>
      <w:r>
        <w:t>玩家影响与示例　草原高 1 档温度的单格目标为 93，第 25 天到达。若同格有冷湿季风，季风两项各 ±20，温度结果受季风叠加并裁剪；另一名额仅能容纳最新的湿度或植物工具。</w:t>
      </w:r>
    </w:p>
    <w:p w14:paraId="6F05A1F6">
      <w:pPr>
        <w:widowControl/>
      </w:pPr>
      <w:r>
        <w:rPr>
          <w:b/>
          <w:i/>
          <w:color w:val="777777"/>
        </w:rPr>
        <w:t>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pPr>
        <w:pStyle w:val="4"/>
        <w:keepNext/>
        <w:widowControl/>
      </w:pPr>
      <w:r>
        <w:t>植物变化：库存与每日恢复量</w:t>
      </w:r>
    </w:p>
    <w:p w14:paraId="538D5946">
      <w:pPr>
        <w:keepNext/>
        <w:widowControl/>
      </w:pPr>
      <w:r>
        <w:t>通俗解释　植物工具同时改变短期存粮 S 和长期供给 R：高档立即加库存与恢复量，低档立即减库存与恢复量。气候每天仍会改变自然潜在恢复量，操作结束后 R 回到当前地形与气候的自然潜力。</w:t>
      </w:r>
    </w:p>
    <w:p w14:paraId="70A6AEE3">
      <w:pPr>
        <w:widowControl/>
      </w:pPr>
      <w:r>
        <w:t>规则　高 1／2 档使当前 S×1.25／1.50、当前 R+25,000／50,000；低 1／2 档使当前 S×0.75／0.50、当前 R−25,000／50,000。S 裁剪在 0～B，R 裁剪在 0～150,000。两者提交时同时生效；R 维持 50 天，再用 50 天线性回到当时气候的自然潜力；库存一次性变化不自动撤回。同工具重投立即按此刻 S 再乘一次，并从此刻 R 重算 50／50。被其他工具挤出时立即进入 50 天 R 恢复。</w:t>
      </w:r>
    </w:p>
    <w:p w14:paraId="45904036">
      <w:pPr>
        <w:keepNext/>
        <w:widowControl/>
        <w:spacing w:before="80" w:after="120"/>
        <w:jc w:val="center"/>
      </w:pPr>
      <w:r>
        <w:rPr>
          <w:rFonts w:ascii="Cambria Math" w:hAnsi="Cambria Math" w:eastAsia="Cambria Math"/>
          <w:sz w:val="22"/>
        </w:rPr>
        <w:t>式 2　植物工具的即时变化</w:t>
      </w:r>
    </w:p>
    <w:p w14:paraId="49FC3A4C">
      <w:pPr>
        <w:widowControl/>
        <w:spacing w:after="140" w:line="276" w:lineRule="auto"/>
      </w:pPr>
      <w:r>
        <w:t>S′=clamp(S×m,0,B)；R′=clamp(R+ΔR,0,150,000)。m∈{1.25,1.50,0.75,0.50}；ΔR∈{+25,000,+50,000,−25,000,−50,000}。</w:t>
      </w:r>
    </w:p>
    <w:p w14:paraId="6C5557EA">
      <w:pPr>
        <w:keepNext/>
        <w:widowControl/>
        <w:spacing w:before="80" w:after="120"/>
        <w:jc w:val="center"/>
      </w:pPr>
      <w:r>
        <w:rPr>
          <w:rFonts w:ascii="Cambria Math" w:hAnsi="Cambria Math" w:eastAsia="Cambria Math"/>
          <w:sz w:val="22"/>
        </w:rPr>
        <w:t>式 3　植物工具恢复</w:t>
      </w:r>
    </w:p>
    <w:p w14:paraId="211A91D6">
      <w:pPr>
        <w:widowControl/>
        <w:spacing w:after="140" w:line="276" w:lineRule="auto"/>
      </w:pPr>
      <w:r>
        <w:t>R(a)=R₀+(R_natural−R₀)×clamp(a/50,0,1)。恢复开始与地形转换时均从当日实际 R₀ 重新起算。</w:t>
      </w:r>
    </w:p>
    <w:p w14:paraId="135992E4">
      <w:pPr>
        <w:widowControl/>
      </w:pPr>
      <w:r>
        <w:t>自然潜力按当日地形默认 D 与实际气候计算：R_natural=clamp(D.R+(H−D.H)×(H&lt;D.H?500:100)−250×|T−D.T|,0,150,000)。气候变化在工具维持期间仍影响实际 R；该式只用现有 T、H、R 三个环境量，不增加健康度或隐含压力参数。随机灾害将来接入时应单独定义覆盖优先级。</w:t>
      </w:r>
    </w:p>
    <w:p w14:paraId="6E64E7A1">
      <w:pPr>
        <w:widowControl/>
      </w:pPr>
      <w:r>
        <w:t>玩家影响与示例　草原默认 R=100,000、S=100,000，高 2 档植物提交后 R=150,000、S=150,000；该日即可按实际 z、T、H、R 重分类。若转为雨林，新默认成为未来恢复基线，但当日 T、H、S 不跳到雨林预设。</w:t>
      </w:r>
    </w:p>
    <w:p w14:paraId="3016EB2C">
      <w:pPr>
        <w:widowControl/>
      </w:pPr>
      <w:r>
        <w:t>玩家影响与示例　草原 R=100,000、S=100,000，低 2 档提交后 R=50,000、S=50,000；再次投放低 2 档会从当时的实际库存再乘 0.5。即使库存随后靠自然增长回升，减少 R 的作用仍维持 50 天。</w:t>
      </w:r>
    </w:p>
    <w:p w14:paraId="7A48CF2C">
      <w:pPr>
        <w:widowControl/>
      </w:pPr>
      <w:r>
        <w:t>数值边界　库存 S 与日恢复量 R 不同：稳态主要由 R 支撑，库存缓冲短期冲击。玩家调低 R、提高密度或改变气候时，需同时观察成年负载、出生倍率和植物实际摄食；单看库存高低不能判断长期承载。</w:t>
      </w:r>
    </w:p>
    <w:p w14:paraId="5640C32B">
      <w:pPr>
        <w:pStyle w:val="4"/>
        <w:keepNext/>
        <w:widowControl/>
      </w:pPr>
      <w:r>
        <w:t>海拔工具与地形转换</w:t>
      </w:r>
    </w:p>
    <w:p w14:paraId="0D8C2FF3">
      <w:pPr>
        <w:keepNext/>
        <w:widowControl/>
      </w:pPr>
      <w:r>
        <w:t>通俗解释　海拔每次上调或下调 1 级，当场改变分类输入和地图连通；该操作永久有效，不占科技名额，也不进入自然恢复。库存增减已经并入植物工具，不再作为独立科技。</w:t>
      </w:r>
    </w:p>
    <w:p w14:paraId="56184342">
      <w:pPr>
        <w:widowControl/>
      </w:pPr>
      <w:r>
        <w:t>规则　海拔有效范围 0～2，越界拒绝。海拔操作提交后同步重算地形、水路、普通迁徙和季风覆盖。普通地形类型变化本身不撤销季风；只有季风锚点的海拔、陆水状态或物理邻居关系改变才触发全局撤销。非锚点改高如使两个覆盖区重叠，则先找齐冲突锚，再同时撤销并记录各自实付退款。</w:t>
      </w:r>
    </w:p>
    <w:p w14:paraId="7BD92DD7">
      <w:pPr>
        <w:keepNext/>
        <w:widowControl/>
        <w:spacing w:before="80" w:after="120"/>
        <w:jc w:val="center"/>
      </w:pPr>
      <w:r>
        <w:rPr>
          <w:rFonts w:ascii="Cambria Math" w:hAnsi="Cambria Math" w:eastAsia="Cambria Math"/>
          <w:sz w:val="22"/>
        </w:rPr>
        <w:t>式 4　海拔即时修改</w:t>
      </w:r>
    </w:p>
    <w:p w14:paraId="55C07C67">
      <w:pPr>
        <w:widowControl/>
        <w:spacing w:after="140" w:line="276" w:lineRule="auto"/>
      </w:pPr>
      <w:r>
        <w:t>z′=z+Δz，Δz∈{−1,+1}；仅在 0≤z′≤2 时提交。</w:t>
      </w:r>
    </w:p>
    <w:p w14:paraId="54715974">
      <w:pPr>
        <w:keepNext/>
        <w:widowControl/>
        <w:spacing w:before="80" w:after="120"/>
        <w:jc w:val="center"/>
      </w:pPr>
      <w:r>
        <w:rPr>
          <w:rFonts w:ascii="Cambria Math" w:hAnsi="Cambria Math" w:eastAsia="Cambria Math"/>
          <w:sz w:val="22"/>
        </w:rPr>
        <w:t>式 5　地形分类输入</w:t>
      </w:r>
    </w:p>
    <w:p w14:paraId="1B818F69">
      <w:pPr>
        <w:widowControl/>
        <w:spacing w:after="140" w:line="276" w:lineRule="auto"/>
      </w:pPr>
      <w:r>
        <w:t>Terrain=f(z,round(T),round(H),round(R))；植物库存 S 不参与。</w:t>
      </w:r>
    </w:p>
    <w:p w14:paraId="54676192">
      <w:pPr>
        <w:keepNext/>
        <w:widowControl/>
        <w:spacing w:before="80" w:after="120"/>
        <w:jc w:val="center"/>
      </w:pPr>
      <w:r>
        <w:rPr>
          <w:rFonts w:ascii="Cambria Math" w:hAnsi="Cambria Math" w:eastAsia="Cambria Math"/>
          <w:sz w:val="22"/>
        </w:rPr>
        <w:t>式 6　自然潜在每日恢复量</w:t>
      </w:r>
    </w:p>
    <w:p w14:paraId="1D17013F">
      <w:pPr>
        <w:widowControl/>
        <w:spacing w:after="140" w:line="276" w:lineRule="auto"/>
      </w:pPr>
      <w:r>
        <w:t>R_natural=clamp(D.R+(H−D.H)×(H&lt;D.H?500:100)−250×|T−D.T|,0,150,000)。</w:t>
      </w:r>
    </w:p>
    <w:p w14:paraId="1697943F">
      <w:pPr>
        <w:widowControl/>
      </w:pPr>
      <w:r>
        <w:t>玩家影响与示例　草原低 2 档湿度在持续过渡中可转为荒漠；原操作后续恢复以荒漠默认值为终点，荒漠保持稳定。反向提高湿度可再转回草原。海拔改变可以立即换貌，但不会重新生成库存。</w:t>
      </w:r>
    </w:p>
    <w:p w14:paraId="501EFDDE">
      <w:pPr>
        <w:widowControl/>
      </w:pPr>
      <w:r>
        <w:t>待开发或待确认　经济点费用、海拔施工表现和正式预览仍需接入；模型与控制器应先更新真实海拔和地形，View 仅按快照换貌。</w:t>
      </w:r>
    </w:p>
    <w:p w14:paraId="7391CD30">
      <w:pPr>
        <w:pStyle w:val="4"/>
        <w:keepNext/>
        <w:widowControl/>
      </w:pPr>
      <w:r>
        <w:t>水域植物与海拔工程</w:t>
      </w:r>
    </w:p>
    <w:p w14:paraId="09D1D2D8">
      <w:pPr>
        <w:widowControl/>
      </w:pPr>
      <w:r>
        <w:t>水域植物与海拔仍按连通水域整体结算；温湿度及季风不作用于水格。植物工具对整域库存使用同档倍率、对每格当前 R 使用 ±25,000／50,000，维持 50 天并在 50 天内恢复；海拔 ±1 同时改变全部成员。水域模型与界面本版暂不测试，正式接入前须单独核对合并／拆分及共享库存守恒。</w:t>
      </w:r>
    </w:p>
    <w:p w14:paraId="6B21C322">
      <w:pPr>
        <w:widowControl/>
      </w:pPr>
      <w:r>
        <w:t>水道形状、旋转、放置与删除属于地图工程，不占两个科技生效名额。水域重组保留各格当时库存与 R，再按格数加权合并／拆分；有关玩家植物时间线如何结束按既有水域规则执行，需在水域专项测试中验证。</w:t>
      </w:r>
    </w:p>
    <w:p w14:paraId="4FFE0457">
      <w:pPr>
        <w:pStyle w:val="3"/>
        <w:keepNext/>
        <w:widowControl/>
      </w:pPr>
      <w:r>
        <w:t>5 季风区域与优先级</w:t>
      </w:r>
    </w:p>
    <w:p w14:paraId="5AB6878D">
      <w:pPr>
        <w:pStyle w:val="4"/>
        <w:keepNext/>
        <w:widowControl/>
      </w:pPr>
      <w:r>
        <w:t>陆地源点与跨水覆盖</w:t>
      </w:r>
    </w:p>
    <w:p w14:paraId="51F648B4">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14:paraId="59C9C7ED">
      <w:pPr>
        <w:widowControl/>
      </w:pPr>
      <w:r>
        <w:t>季风有冷湿、暖湿、干热、干冷四种预设：T、H 每项固定 ±20。施加与撤销时覆盖成员的温湿度瞬间加上或移除偏移；无到期日，玩家不撤销可永久维持。成员只在同海拔陆地覆盖范围内应用，桥接水格本身不受气候影响。</w:t>
      </w:r>
    </w:p>
    <w:p w14:paraId="5C468328">
      <w:pPr>
        <w:widowControl/>
      </w:pPr>
      <w:r>
        <w:t>季风在覆盖成员必占一个生效名额，另一个名额交给最近投放的温度、湿度或植物单格工具；同格最多一个季风。季风与单格温湿偏移并行叠加，温湿度裁剪在 0～100。</w:t>
      </w:r>
    </w:p>
    <w:p w14:paraId="56795F76">
      <w:pPr>
        <w:pStyle w:val="4"/>
        <w:keepNext/>
        <w:widowControl/>
      </w:pPr>
      <w:r>
        <w:t>永久季风与单格工具并行</w:t>
      </w:r>
    </w:p>
    <w:p w14:paraId="09500A70">
      <w:pPr>
        <w:keepNext/>
        <w:widowControl/>
      </w:pPr>
      <w:r>
        <w:t>通俗解释　季风不是被单格温湿工具遮住的备用天气。季风存在时始终有效，另有一个最近的单格工具可并行。工具恢复期没有名额，不会驱逐季风。</w:t>
      </w:r>
    </w:p>
    <w:p w14:paraId="5EAD129F">
      <w:pPr>
        <w:widowControl/>
      </w:pPr>
      <w:r>
        <w:t>规则　每格最多两个生效工具；季风必占其一。新单格工具到来时挤出较旧的单格工具，被挤出者立刻进入自身恢复。季风成员加入或退出时温湿偏移立即变化，不为成员另开 25 天时间线。成员地形名称改变不会撤销季风。</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268"/>
        <w:gridCol w:w="3572"/>
        <w:gridCol w:w="3515"/>
      </w:tblGrid>
      <w:tr w14:paraId="604B4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68" w:type="dxa"/>
            <w:shd w:val="clear" w:color="auto" w:fill="203A53"/>
            <w:tcMar>
              <w:top w:w="90" w:type="dxa"/>
              <w:left w:w="105" w:type="dxa"/>
              <w:bottom w:w="90" w:type="dxa"/>
              <w:right w:w="105" w:type="dxa"/>
            </w:tcMar>
            <w:vAlign w:val="center"/>
          </w:tcPr>
          <w:p w14:paraId="30B056D9">
            <w:pPr>
              <w:keepNext/>
              <w:spacing w:after="40" w:line="269" w:lineRule="auto"/>
              <w:jc w:val="left"/>
            </w:pPr>
            <w:r>
              <w:rPr>
                <w:rFonts w:ascii="宋体" w:hAnsi="宋体"/>
                <w:b/>
                <w:color w:val="FFFFFF"/>
                <w:sz w:val="17"/>
              </w:rPr>
              <w:t>当前状态</w:t>
            </w:r>
          </w:p>
        </w:tc>
        <w:tc>
          <w:tcPr>
            <w:tcW w:w="3572" w:type="dxa"/>
            <w:shd w:val="clear" w:color="auto" w:fill="203A53"/>
            <w:tcMar>
              <w:top w:w="90" w:type="dxa"/>
              <w:left w:w="105" w:type="dxa"/>
              <w:bottom w:w="90" w:type="dxa"/>
              <w:right w:w="105" w:type="dxa"/>
            </w:tcMar>
            <w:vAlign w:val="center"/>
          </w:tcPr>
          <w:p w14:paraId="78008AAF">
            <w:pPr>
              <w:keepNext/>
              <w:spacing w:after="40" w:line="269" w:lineRule="auto"/>
              <w:jc w:val="center"/>
            </w:pPr>
            <w:r>
              <w:rPr>
                <w:rFonts w:ascii="宋体" w:hAnsi="宋体"/>
                <w:b/>
                <w:color w:val="FFFFFF"/>
                <w:sz w:val="17"/>
              </w:rPr>
              <w:t>温湿度目标</w:t>
            </w:r>
          </w:p>
        </w:tc>
        <w:tc>
          <w:tcPr>
            <w:tcW w:w="3515" w:type="dxa"/>
            <w:shd w:val="clear" w:color="auto" w:fill="203A53"/>
            <w:tcMar>
              <w:top w:w="90" w:type="dxa"/>
              <w:left w:w="105" w:type="dxa"/>
              <w:bottom w:w="90" w:type="dxa"/>
              <w:right w:w="105" w:type="dxa"/>
            </w:tcMar>
            <w:vAlign w:val="center"/>
          </w:tcPr>
          <w:p w14:paraId="47D56332">
            <w:pPr>
              <w:keepNext/>
              <w:spacing w:after="40" w:line="269" w:lineRule="auto"/>
              <w:jc w:val="center"/>
            </w:pPr>
            <w:r>
              <w:rPr>
                <w:rFonts w:ascii="宋体" w:hAnsi="宋体"/>
                <w:b/>
                <w:color w:val="FFFFFF"/>
                <w:sz w:val="17"/>
              </w:rPr>
              <w:t>季风归属和显示</w:t>
            </w:r>
          </w:p>
        </w:tc>
      </w:tr>
      <w:tr w14:paraId="02579E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只有季风</w:t>
            </w:r>
          </w:p>
        </w:tc>
        <w:tc>
          <w:tcPr>
            <w:tcW w:w="3572" w:type="dxa"/>
            <w:shd w:val="clear" w:color="auto" w:fill="FFFFFF"/>
            <w:tcMar>
              <w:top w:w="90" w:type="dxa"/>
              <w:left w:w="105" w:type="dxa"/>
              <w:bottom w:w="90" w:type="dxa"/>
              <w:right w:w="105" w:type="dxa"/>
            </w:tcMar>
            <w:vAlign w:val="center"/>
          </w:tcPr>
          <w:p>
            <w:r>
              <w:t>T、H 各即时加预设 ±20</w:t>
            </w:r>
          </w:p>
        </w:tc>
        <w:tc>
          <w:tcPr>
            <w:tcW w:w="3515" w:type="dxa"/>
            <w:shd w:val="clear" w:color="auto" w:fill="FFFFFF"/>
            <w:tcMar>
              <w:top w:w="90" w:type="dxa"/>
              <w:left w:w="105" w:type="dxa"/>
              <w:bottom w:w="90" w:type="dxa"/>
              <w:right w:w="105" w:type="dxa"/>
            </w:tcMar>
            <w:vAlign w:val="center"/>
          </w:tcPr>
          <w:p>
            <w:r>
              <w:t>季风占 1 名额，持续有效</w:t>
            </w:r>
          </w:p>
        </w:tc>
      </w:tr>
      <w:tr w14:paraId="17C3A3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季风＋温度</w:t>
            </w:r>
          </w:p>
        </w:tc>
        <w:tc>
          <w:tcPr>
            <w:tcW w:w="3572" w:type="dxa"/>
            <w:shd w:val="clear" w:color="auto" w:fill="F2F6F9"/>
            <w:tcMar>
              <w:top w:w="90" w:type="dxa"/>
              <w:left w:w="105" w:type="dxa"/>
              <w:bottom w:w="90" w:type="dxa"/>
              <w:right w:w="105" w:type="dxa"/>
            </w:tcMar>
            <w:vAlign w:val="center"/>
          </w:tcPr>
          <w:p>
            <w:r>
              <w:t>季风偏移与温度目标叠加</w:t>
            </w:r>
          </w:p>
        </w:tc>
        <w:tc>
          <w:tcPr>
            <w:tcW w:w="3515" w:type="dxa"/>
            <w:shd w:val="clear" w:color="auto" w:fill="F2F6F9"/>
            <w:tcMar>
              <w:top w:w="90" w:type="dxa"/>
              <w:left w:w="105" w:type="dxa"/>
              <w:bottom w:w="90" w:type="dxa"/>
              <w:right w:w="105" w:type="dxa"/>
            </w:tcMar>
            <w:vAlign w:val="center"/>
          </w:tcPr>
          <w:p>
            <w:r>
              <w:t>温度占另一名额</w:t>
            </w:r>
          </w:p>
        </w:tc>
      </w:tr>
      <w:tr w14:paraId="53DD6B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季风＋湿度或植物</w:t>
            </w:r>
          </w:p>
        </w:tc>
        <w:tc>
          <w:tcPr>
            <w:tcW w:w="3572" w:type="dxa"/>
            <w:shd w:val="clear" w:color="auto" w:fill="FFFFFF"/>
            <w:tcMar>
              <w:top w:w="90" w:type="dxa"/>
              <w:left w:w="105" w:type="dxa"/>
              <w:bottom w:w="90" w:type="dxa"/>
              <w:right w:w="105" w:type="dxa"/>
            </w:tcMar>
            <w:vAlign w:val="center"/>
          </w:tcPr>
          <w:p>
            <w:r>
              <w:t>最近单格工具生效</w:t>
            </w:r>
          </w:p>
        </w:tc>
        <w:tc>
          <w:tcPr>
            <w:tcW w:w="3515" w:type="dxa"/>
            <w:shd w:val="clear" w:color="auto" w:fill="FFFFFF"/>
            <w:tcMar>
              <w:top w:w="90" w:type="dxa"/>
              <w:left w:w="105" w:type="dxa"/>
              <w:bottom w:w="90" w:type="dxa"/>
              <w:right w:w="105" w:type="dxa"/>
            </w:tcMar>
            <w:vAlign w:val="center"/>
          </w:tcPr>
          <w:p>
            <w:r>
              <w:t>较旧单格被挤出并恢复</w:t>
            </w:r>
          </w:p>
        </w:tc>
      </w:tr>
      <w:tr w14:paraId="33C52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无季风＋两个单格</w:t>
            </w:r>
          </w:p>
        </w:tc>
        <w:tc>
          <w:tcPr>
            <w:tcW w:w="3572" w:type="dxa"/>
            <w:shd w:val="clear" w:color="auto" w:fill="F2F6F9"/>
            <w:tcMar>
              <w:top w:w="90" w:type="dxa"/>
              <w:left w:w="105" w:type="dxa"/>
              <w:bottom w:w="90" w:type="dxa"/>
              <w:right w:w="105" w:type="dxa"/>
            </w:tcMar>
            <w:vAlign w:val="center"/>
          </w:tcPr>
          <w:p>
            <w:r>
              <w:t>最新两种不同单格工具并行</w:t>
            </w:r>
          </w:p>
        </w:tc>
        <w:tc>
          <w:tcPr>
            <w:tcW w:w="3515" w:type="dxa"/>
            <w:shd w:val="clear" w:color="auto" w:fill="F2F6F9"/>
            <w:tcMar>
              <w:top w:w="90" w:type="dxa"/>
              <w:left w:w="105" w:type="dxa"/>
              <w:bottom w:w="90" w:type="dxa"/>
              <w:right w:w="105" w:type="dxa"/>
            </w:tcMar>
            <w:vAlign w:val="center"/>
          </w:tcPr>
          <w:p>
            <w:r>
              <w:t>第三种挤出最旧者</w:t>
            </w:r>
          </w:p>
        </w:tc>
      </w:tr>
      <w:tr w14:paraId="66C0B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r>
              <w:t>被挤出／主动撤销</w:t>
            </w:r>
          </w:p>
        </w:tc>
        <w:tc>
          <w:tcPr>
            <w:tcW w:w="3572" w:type="dxa"/>
            <w:shd w:val="clear" w:color="auto" w:fill="FFFFFF"/>
            <w:tcMar>
              <w:top w:w="90" w:type="dxa"/>
              <w:left w:w="105" w:type="dxa"/>
              <w:bottom w:w="90" w:type="dxa"/>
              <w:right w:w="105" w:type="dxa"/>
            </w:tcMar>
            <w:vAlign w:val="center"/>
          </w:tcPr>
          <w:p>
            <w:r>
              <w:t>从当时实际值恢复</w:t>
            </w:r>
          </w:p>
        </w:tc>
        <w:tc>
          <w:tcPr>
            <w:tcW w:w="3515" w:type="dxa"/>
            <w:shd w:val="clear" w:color="auto" w:fill="FFFFFF"/>
            <w:tcMar>
              <w:top w:w="90" w:type="dxa"/>
              <w:left w:w="105" w:type="dxa"/>
              <w:bottom w:w="90" w:type="dxa"/>
              <w:right w:w="105" w:type="dxa"/>
            </w:tcMar>
            <w:vAlign w:val="center"/>
          </w:tcPr>
          <w:p>
            <w:r>
              <w:t>温湿 150 天；植物 R 50 天</w:t>
            </w:r>
          </w:p>
        </w:tc>
      </w:tr>
      <w:tr w14:paraId="7A177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r>
              <w:t>地形转换</w:t>
            </w:r>
          </w:p>
        </w:tc>
        <w:tc>
          <w:tcPr>
            <w:tcW w:w="3572" w:type="dxa"/>
            <w:shd w:val="clear" w:color="auto" w:fill="F2F6F9"/>
            <w:tcMar>
              <w:top w:w="90" w:type="dxa"/>
              <w:left w:w="105" w:type="dxa"/>
              <w:bottom w:w="90" w:type="dxa"/>
              <w:right w:w="105" w:type="dxa"/>
            </w:tcMar>
            <w:vAlign w:val="center"/>
          </w:tcPr>
          <w:p>
            <w:r>
              <w:t>实际值连续；默认值提交</w:t>
            </w:r>
          </w:p>
        </w:tc>
        <w:tc>
          <w:tcPr>
            <w:tcW w:w="3515" w:type="dxa"/>
            <w:shd w:val="clear" w:color="auto" w:fill="F2F6F9"/>
            <w:tcMar>
              <w:top w:w="90" w:type="dxa"/>
              <w:left w:w="105" w:type="dxa"/>
              <w:bottom w:w="90" w:type="dxa"/>
              <w:right w:w="105" w:type="dxa"/>
            </w:tcMar>
            <w:vAlign w:val="center"/>
          </w:tcPr>
          <w:p>
            <w:r>
              <w:t>恢复中重计；季风仍按锚点关系</w:t>
            </w:r>
          </w:p>
        </w:tc>
      </w:tr>
    </w:tbl>
    <w:p w14:paraId="706EFBC9">
      <w:pPr>
        <w:widowControl/>
        <w:spacing w:after="40" w:line="72" w:lineRule="auto"/>
      </w:pPr>
    </w:p>
    <w:p w14:paraId="6CBE472D">
      <w:pPr>
        <w:widowControl/>
      </w:pPr>
      <w:r>
        <w:t>计算与设计　模型分别保存季风锚点、覆盖成员、单格工具阶段与实际 T、H；按单格目标和季风偏移计算有效气候。控制器同步地形和生态输入，View 显示锚点范围、两个名额及时间线，不修改模型。</w:t>
      </w:r>
    </w:p>
    <w:p w14:paraId="5ABD7E9C">
      <w:pPr>
        <w:widowControl/>
      </w:pPr>
      <w:r>
        <w:t>玩家影响与示例　草原处于冷湿季风时，T 与 H 相对无季风各变 −20、+20。若再投高 1 档温度，它渐入并与季风叠加；此时仍可再投湿度，但最新单格工具会挤出温度并使温度进入 150 天恢复。</w:t>
      </w:r>
    </w:p>
    <w:p w14:paraId="32AF0ADA">
      <w:pPr>
        <w:widowControl/>
      </w:pPr>
      <w:r>
        <w:t>玩家影响与示例　季风被主动撤销时，偏移瞬时移除；正在运行的单格工具保留自身目标和剩余时间，恢复中的工具继续朝当时地形默认值移动。</w:t>
      </w:r>
    </w:p>
    <w:p w14:paraId="0040216B">
      <w:pPr>
        <w:pStyle w:val="4"/>
        <w:keepNext/>
        <w:widowControl/>
      </w:pPr>
      <w:r>
        <w:t>地图变化和全局撤销</w:t>
      </w:r>
    </w:p>
    <w:p w14:paraId="374EBFA4">
      <w:pPr>
        <w:keepNext/>
        <w:widowControl/>
      </w:pPr>
      <w:r>
        <w:rPr>
          <w:b/>
        </w:rPr>
        <w:t>通俗解释　</w:t>
      </w:r>
      <w:r>
        <w:t>季风区来自地图关系，不是固定涂色贴图。改成员可扩张或断开范围，改任一源点则使全部季风失效。</w:t>
      </w:r>
    </w:p>
    <w:p w14:paraId="631AD224">
      <w:pPr>
        <w:widowControl/>
      </w:pPr>
      <w:r>
        <w:t>规则　任一锚点的海拔、陆水状态、物理邻居列表改变或锚点被移除，按既定锚点规则全局取消季风。非锚点地图变化先统一重算覆盖；新成员瞬时获得季风偏移，退出成员瞬时失去偏移，未变成员保持自身工具时间线。地形类型名称变化不等于锚点物理关系变化。</w:t>
      </w:r>
    </w:p>
    <w:p w14:paraId="16FC95F5">
      <w:pPr>
        <w:widowControl/>
      </w:pPr>
      <w:r>
        <w:rPr>
          <w:b/>
        </w:rPr>
        <w:t>计算与设计　</w:t>
      </w:r>
      <w:r>
        <w:t>物理邻居包含不同高度格，所以在源点旁新放格，即使高度不同也触发全局取消。重算先生成所有覆盖图，再检测全部冲突，最后统一写每格归属，避免顺序差异。</w:t>
      </w:r>
    </w:p>
    <w:p w14:paraId="73119A8A">
      <w:pPr>
        <w:widowControl/>
      </w:pPr>
      <w:r>
        <w:rPr>
          <w:b/>
        </w:rPr>
        <w:t>玩家影响与示例　</w:t>
      </w:r>
      <w:r>
        <w:t>在远离源点邻边的区末端扩张，可正常扩大覆盖；直接在源点旁扩张，会撤销全图季风。正式改高预览应提示这一后果。</w:t>
      </w:r>
    </w:p>
    <w:p w14:paraId="0562855D">
      <w:pPr>
        <w:widowControl/>
      </w:pPr>
      <w:r>
        <w:rPr>
          <w:b/>
          <w:i/>
          <w:color w:val="777777"/>
        </w:rPr>
        <w:t>待开发或待确认　</w:t>
      </w:r>
      <w:r>
        <w:rPr>
          <w:i/>
          <w:color w:val="777777"/>
        </w:rPr>
        <w:t>正式删除规则与源点风险提示待开发；外部地图系统移除源点时模型已有全局撤销处理。</w:t>
      </w:r>
    </w:p>
    <w:p w14:paraId="2FA3038C">
      <w:pPr>
        <w:pStyle w:val="4"/>
        <w:keepNext/>
        <w:widowControl/>
      </w:pPr>
      <w:r>
        <w:t>重叠取消和退款记录</w:t>
      </w:r>
    </w:p>
    <w:p w14:paraId="1BCBE5A2">
      <w:pPr>
        <w:keepNext/>
        <w:widowControl/>
      </w:pPr>
      <w:r>
        <w:rPr>
          <w:b/>
        </w:rPr>
        <w:t>通俗解释　</w:t>
      </w:r>
      <w:r>
        <w:t>两套季风不能争同一格。系统取消所有参与重叠的季风，按真实已付金额产生退款记录。</w:t>
      </w:r>
    </w:p>
    <w:p w14:paraId="78352E2C">
      <w:pPr>
        <w:widowControl/>
      </w:pPr>
      <w:r>
        <w:t>规则　任意两锚点覆盖交集非空，取消全部参与重叠的季风；多个冲突一次找齐后同时处理，并保留各锚点实际支付金额的全额退款记录。主动撤销、同源替换和锚点关系改变造成的全局撤销不退款。经济账户未接入前只记录结算，不直接改余额。</w:t>
      </w:r>
    </w:p>
    <w:p w14:paraId="2B394246">
      <w:pPr>
        <w:keepNext/>
        <w:widowControl/>
        <w:spacing w:before="80" w:after="120"/>
        <w:jc w:val="center"/>
      </w:pPr>
      <w:r>
        <w:rPr>
          <w:rFonts w:ascii="Cambria Math" w:hAnsi="Cambria Math" w:eastAsia="Cambria Math"/>
          <w:sz w:val="22"/>
        </w:rPr>
        <w:t>式 9　重叠条件</w:t>
      </w:r>
    </w:p>
    <w:p w14:paraId="4EB04DAC">
      <w:pPr>
        <w:widowControl/>
        <w:spacing w:after="120" w:line="276" w:lineRule="auto" w:before="80"/>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j</m:t>
              </m:r>
              <m:ctrlPr>
                <w:rPr>
                  <w:rFonts w:ascii="Cambria Math" w:hAnsi="Cambria Math"/>
                </w:rPr>
              </m:ctrlPr>
            </m:sub>
          </m:sSub>
          <m:r>
            <m:rPr>
              <m:sty m:val="p"/>
            </m:rPr>
            <w:rPr>
              <w:rFonts w:ascii="Cambria Math" w:hAnsi="Cambria Math" w:eastAsia="Cambria Math" w:cs="Cambria Math"/>
            </w:rPr>
            <m:t xml:space="preserve"> ≠ ∅,    i ≠ j</m:t>
          </m:r>
        </m:oMath>
      </m:oMathPara>
    </w:p>
    <w:p w14:paraId="5CA09BF2">
      <w:pPr>
        <w:keepNext/>
        <w:widowControl/>
        <w:spacing w:before="80" w:after="120"/>
        <w:jc w:val="center"/>
      </w:pPr>
      <w:r>
        <w:rPr>
          <w:rFonts w:ascii="Cambria Math" w:hAnsi="Cambria Math" w:eastAsia="Cambria Math"/>
          <w:sz w:val="22"/>
        </w:rPr>
        <w:t>式 10　退款记录金额</w:t>
      </w:r>
    </w:p>
    <w:p w14:paraId="188B724D">
      <w:pPr>
        <w:widowControl/>
        <w:spacing w:after="120" w:line="276" w:lineRule="auto" w:before="80"/>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Paid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（Overlap）；其他退出原因 </m:t>
          </m:r>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m:t>
          </m:r>
        </m:oMath>
      </m:oMathPara>
    </w:p>
    <w:p w14:paraId="38ACB037">
      <w:pPr>
        <w:widowControl/>
      </w:pPr>
      <w:r>
        <w:rPr>
          <w:b/>
        </w:rPr>
        <w:t>计算与设计　</w:t>
      </w:r>
      <w:r>
        <w:t>先查整张冲突图再撤销ID。每季风一次结算，记录唯一ID、支付凭据、实付和退出原因。未来经济系统幂等执行后确认移除记录，模型不直接改余额。凭据不可在同一运行中重复绑定。</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1531"/>
        <w:gridCol w:w="1531"/>
        <w:gridCol w:w="1531"/>
        <w:gridCol w:w="1531"/>
        <w:gridCol w:w="1531"/>
      </w:tblGrid>
      <w:tr w14:paraId="3A706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53F10951">
            <w:pPr>
              <w:keepNext/>
              <w:spacing w:after="40" w:line="269" w:lineRule="auto"/>
              <w:jc w:val="left"/>
            </w:pPr>
            <w:r>
              <w:rPr>
                <w:rFonts w:ascii="宋体" w:hAnsi="宋体"/>
                <w:b/>
                <w:color w:val="FFFFFF"/>
                <w:sz w:val="17"/>
              </w:rPr>
              <w:t>位置</w:t>
            </w:r>
          </w:p>
        </w:tc>
        <w:tc>
          <w:tcPr>
            <w:tcW w:w="1531" w:type="dxa"/>
            <w:shd w:val="clear" w:color="auto" w:fill="203A53"/>
            <w:tcMar>
              <w:top w:w="90" w:type="dxa"/>
              <w:left w:w="105" w:type="dxa"/>
              <w:bottom w:w="90" w:type="dxa"/>
              <w:right w:w="105" w:type="dxa"/>
            </w:tcMar>
            <w:vAlign w:val="center"/>
          </w:tcPr>
          <w:p w14:paraId="60FF525F">
            <w:pPr>
              <w:keepNext/>
              <w:spacing w:after="40" w:line="269" w:lineRule="auto"/>
              <w:jc w:val="center"/>
            </w:pPr>
            <w:r>
              <w:rPr>
                <w:rFonts w:ascii="宋体" w:hAnsi="宋体"/>
                <w:b/>
                <w:color w:val="FFFFFF"/>
                <w:sz w:val="17"/>
              </w:rPr>
              <w:t>0</w:t>
            </w:r>
          </w:p>
        </w:tc>
        <w:tc>
          <w:tcPr>
            <w:tcW w:w="1531" w:type="dxa"/>
            <w:shd w:val="clear" w:color="auto" w:fill="203A53"/>
            <w:tcMar>
              <w:top w:w="90" w:type="dxa"/>
              <w:left w:w="105" w:type="dxa"/>
              <w:bottom w:w="90" w:type="dxa"/>
              <w:right w:w="105" w:type="dxa"/>
            </w:tcMar>
            <w:vAlign w:val="center"/>
          </w:tcPr>
          <w:p w14:paraId="3E080092">
            <w:pPr>
              <w:keepNext/>
              <w:spacing w:after="40" w:line="269" w:lineRule="auto"/>
              <w:jc w:val="center"/>
            </w:pPr>
            <w:r>
              <w:rPr>
                <w:rFonts w:ascii="宋体" w:hAnsi="宋体"/>
                <w:b/>
                <w:color w:val="FFFFFF"/>
                <w:sz w:val="17"/>
              </w:rPr>
              <w:t>1</w:t>
            </w:r>
          </w:p>
        </w:tc>
        <w:tc>
          <w:tcPr>
            <w:tcW w:w="1531" w:type="dxa"/>
            <w:shd w:val="clear" w:color="auto" w:fill="203A53"/>
            <w:tcMar>
              <w:top w:w="90" w:type="dxa"/>
              <w:left w:w="105" w:type="dxa"/>
              <w:bottom w:w="90" w:type="dxa"/>
              <w:right w:w="105" w:type="dxa"/>
            </w:tcMar>
            <w:vAlign w:val="center"/>
          </w:tcPr>
          <w:p w14:paraId="540AB6C2">
            <w:pPr>
              <w:keepNext/>
              <w:spacing w:after="40" w:line="269" w:lineRule="auto"/>
              <w:jc w:val="center"/>
            </w:pPr>
            <w:r>
              <w:rPr>
                <w:rFonts w:ascii="宋体" w:hAnsi="宋体"/>
                <w:b/>
                <w:color w:val="FFFFFF"/>
                <w:sz w:val="17"/>
              </w:rPr>
              <w:t>2</w:t>
            </w:r>
          </w:p>
        </w:tc>
        <w:tc>
          <w:tcPr>
            <w:tcW w:w="1531" w:type="dxa"/>
            <w:shd w:val="clear" w:color="auto" w:fill="203A53"/>
            <w:tcMar>
              <w:top w:w="90" w:type="dxa"/>
              <w:left w:w="105" w:type="dxa"/>
              <w:bottom w:w="90" w:type="dxa"/>
              <w:right w:w="105" w:type="dxa"/>
            </w:tcMar>
            <w:vAlign w:val="center"/>
          </w:tcPr>
          <w:p w14:paraId="3A120286">
            <w:pPr>
              <w:keepNext/>
              <w:spacing w:after="40" w:line="269" w:lineRule="auto"/>
              <w:jc w:val="center"/>
            </w:pPr>
            <w:r>
              <w:rPr>
                <w:rFonts w:ascii="宋体" w:hAnsi="宋体"/>
                <w:b/>
                <w:color w:val="FFFFFF"/>
                <w:sz w:val="17"/>
              </w:rPr>
              <w:t>3</w:t>
            </w:r>
          </w:p>
        </w:tc>
        <w:tc>
          <w:tcPr>
            <w:tcW w:w="1531" w:type="dxa"/>
            <w:shd w:val="clear" w:color="auto" w:fill="203A53"/>
            <w:tcMar>
              <w:top w:w="90" w:type="dxa"/>
              <w:left w:w="105" w:type="dxa"/>
              <w:bottom w:w="90" w:type="dxa"/>
              <w:right w:w="105" w:type="dxa"/>
            </w:tcMar>
            <w:vAlign w:val="center"/>
          </w:tcPr>
          <w:p w14:paraId="5FF7A48C">
            <w:pPr>
              <w:keepNext/>
              <w:spacing w:after="40" w:line="269" w:lineRule="auto"/>
              <w:jc w:val="center"/>
            </w:pPr>
            <w:r>
              <w:rPr>
                <w:rFonts w:ascii="宋体" w:hAnsi="宋体"/>
                <w:b/>
                <w:color w:val="FFFFFF"/>
                <w:sz w:val="17"/>
              </w:rPr>
              <w:t>4</w:t>
            </w:r>
          </w:p>
        </w:tc>
      </w:tr>
      <w:tr w14:paraId="64FD64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06592219">
            <w:pPr>
              <w:keepNext/>
              <w:spacing w:after="40" w:line="269" w:lineRule="auto"/>
              <w:jc w:val="left"/>
            </w:pPr>
            <w:r>
              <w:rPr>
                <w:rFonts w:ascii="宋体" w:hAnsi="宋体"/>
                <w:color w:val="141D25"/>
                <w:sz w:val="17"/>
              </w:rPr>
              <w:t>原海拔</w:t>
            </w:r>
          </w:p>
        </w:tc>
        <w:tc>
          <w:tcPr>
            <w:tcW w:w="1531" w:type="dxa"/>
            <w:shd w:val="clear" w:color="auto" w:fill="FFFFFF"/>
            <w:tcMar>
              <w:top w:w="90" w:type="dxa"/>
              <w:left w:w="105" w:type="dxa"/>
              <w:bottom w:w="90" w:type="dxa"/>
              <w:right w:w="105" w:type="dxa"/>
            </w:tcMar>
            <w:vAlign w:val="center"/>
          </w:tcPr>
          <w:p w14:paraId="247DD374">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0A25CFBA">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679ECA17">
            <w:pPr>
              <w:keepNext/>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1BBC50C">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2B833E65">
            <w:pPr>
              <w:keepNext/>
              <w:spacing w:after="40" w:line="269" w:lineRule="auto"/>
              <w:jc w:val="center"/>
            </w:pPr>
            <w:r>
              <w:rPr>
                <w:rFonts w:ascii="宋体" w:hAnsi="宋体"/>
                <w:color w:val="141D25"/>
                <w:sz w:val="17"/>
              </w:rPr>
              <w:t>0</w:t>
            </w:r>
          </w:p>
        </w:tc>
      </w:tr>
      <w:tr w14:paraId="02B4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810406B">
            <w:pPr>
              <w:spacing w:after="40" w:line="269" w:lineRule="auto"/>
              <w:jc w:val="left"/>
            </w:pPr>
            <w:r>
              <w:rPr>
                <w:rFonts w:ascii="宋体" w:hAnsi="宋体"/>
                <w:color w:val="141D25"/>
                <w:sz w:val="17"/>
              </w:rPr>
              <w:t>角色</w:t>
            </w:r>
          </w:p>
        </w:tc>
        <w:tc>
          <w:tcPr>
            <w:tcW w:w="1531" w:type="dxa"/>
            <w:shd w:val="clear" w:color="auto" w:fill="F2F6F9"/>
            <w:tcMar>
              <w:top w:w="90" w:type="dxa"/>
              <w:left w:w="105" w:type="dxa"/>
              <w:bottom w:w="90" w:type="dxa"/>
              <w:right w:w="105" w:type="dxa"/>
            </w:tcMar>
            <w:vAlign w:val="center"/>
          </w:tcPr>
          <w:p w14:paraId="52843B10">
            <w:pPr>
              <w:spacing w:after="40" w:line="269" w:lineRule="auto"/>
              <w:jc w:val="center"/>
            </w:pPr>
            <w:r>
              <w:rPr>
                <w:rFonts w:ascii="宋体" w:hAnsi="宋体"/>
                <w:color w:val="141D25"/>
                <w:sz w:val="17"/>
              </w:rPr>
              <w:t>源点A</w:t>
            </w:r>
          </w:p>
        </w:tc>
        <w:tc>
          <w:tcPr>
            <w:tcW w:w="1531" w:type="dxa"/>
            <w:shd w:val="clear" w:color="auto" w:fill="F2F6F9"/>
            <w:tcMar>
              <w:top w:w="90" w:type="dxa"/>
              <w:left w:w="105" w:type="dxa"/>
              <w:bottom w:w="90" w:type="dxa"/>
              <w:right w:w="105" w:type="dxa"/>
            </w:tcMar>
            <w:vAlign w:val="center"/>
          </w:tcPr>
          <w:p w14:paraId="35DAA7C2">
            <w:pPr>
              <w:spacing w:after="40" w:line="269" w:lineRule="auto"/>
              <w:jc w:val="center"/>
            </w:pPr>
            <w:r>
              <w:rPr>
                <w:rFonts w:ascii="宋体" w:hAnsi="宋体"/>
                <w:color w:val="141D25"/>
                <w:sz w:val="17"/>
              </w:rPr>
              <w:t>A成员</w:t>
            </w:r>
          </w:p>
        </w:tc>
        <w:tc>
          <w:tcPr>
            <w:tcW w:w="1531" w:type="dxa"/>
            <w:shd w:val="clear" w:color="auto" w:fill="F2F6F9"/>
            <w:tcMar>
              <w:top w:w="90" w:type="dxa"/>
              <w:left w:w="105" w:type="dxa"/>
              <w:bottom w:w="90" w:type="dxa"/>
              <w:right w:w="105" w:type="dxa"/>
            </w:tcMar>
            <w:vAlign w:val="center"/>
          </w:tcPr>
          <w:p w14:paraId="20629A3D">
            <w:pPr>
              <w:spacing w:after="40" w:line="269" w:lineRule="auto"/>
              <w:jc w:val="center"/>
            </w:pPr>
            <w:r>
              <w:rPr>
                <w:rFonts w:ascii="宋体" w:hAnsi="宋体"/>
                <w:color w:val="141D25"/>
                <w:sz w:val="17"/>
              </w:rPr>
              <w:t>隔离格</w:t>
            </w:r>
          </w:p>
        </w:tc>
        <w:tc>
          <w:tcPr>
            <w:tcW w:w="1531" w:type="dxa"/>
            <w:shd w:val="clear" w:color="auto" w:fill="F2F6F9"/>
            <w:tcMar>
              <w:top w:w="90" w:type="dxa"/>
              <w:left w:w="105" w:type="dxa"/>
              <w:bottom w:w="90" w:type="dxa"/>
              <w:right w:w="105" w:type="dxa"/>
            </w:tcMar>
            <w:vAlign w:val="center"/>
          </w:tcPr>
          <w:p w14:paraId="01C3EB0F">
            <w:pPr>
              <w:spacing w:after="40" w:line="269" w:lineRule="auto"/>
              <w:jc w:val="center"/>
            </w:pPr>
            <w:r>
              <w:rPr>
                <w:rFonts w:ascii="宋体" w:hAnsi="宋体"/>
                <w:color w:val="141D25"/>
                <w:sz w:val="17"/>
              </w:rPr>
              <w:t>B成员</w:t>
            </w:r>
          </w:p>
        </w:tc>
        <w:tc>
          <w:tcPr>
            <w:tcW w:w="1531" w:type="dxa"/>
            <w:shd w:val="clear" w:color="auto" w:fill="F2F6F9"/>
            <w:tcMar>
              <w:top w:w="90" w:type="dxa"/>
              <w:left w:w="105" w:type="dxa"/>
              <w:bottom w:w="90" w:type="dxa"/>
              <w:right w:w="105" w:type="dxa"/>
            </w:tcMar>
            <w:vAlign w:val="center"/>
          </w:tcPr>
          <w:p w14:paraId="541D4A35">
            <w:pPr>
              <w:spacing w:after="40" w:line="269" w:lineRule="auto"/>
              <w:jc w:val="center"/>
            </w:pPr>
            <w:r>
              <w:rPr>
                <w:rFonts w:ascii="宋体" w:hAnsi="宋体"/>
                <w:color w:val="141D25"/>
                <w:sz w:val="17"/>
              </w:rPr>
              <w:t>源点B</w:t>
            </w:r>
          </w:p>
        </w:tc>
      </w:tr>
    </w:tbl>
    <w:p w14:paraId="68D45538">
      <w:pPr>
        <w:widowControl/>
        <w:spacing w:after="40" w:line="72" w:lineRule="auto"/>
      </w:pPr>
    </w:p>
    <w:p w14:paraId="34D630A5">
      <w:pPr>
        <w:widowControl/>
      </w:pPr>
      <w:r>
        <w:rPr>
          <w:b/>
        </w:rPr>
        <w:t>玩家影响与示例　</w:t>
      </w:r>
      <w:r>
        <w:t>A覆盖{0,1}，B覆盖{3,4}；非源点2从1降0后，两范围都变{0,1,2,3,4}，共同撤销。若实付A=100、B=150，产生100和150退款记录，仅用于举例而非正式定价。A B C都冲突时不能取消A B后保留C。</w:t>
      </w:r>
    </w:p>
    <w:p w14:paraId="1814F89E">
      <w:pPr>
        <w:widowControl/>
      </w:pPr>
      <w:r>
        <w:rPr>
          <w:b/>
          <w:i/>
          <w:color w:val="777777"/>
        </w:rPr>
        <w:t>待开发或待确认　</w:t>
      </w:r>
      <w:r>
        <w:rPr>
          <w:i/>
          <w:color w:val="777777"/>
        </w:rPr>
        <w:t>余额、扣费、实际退款、跨存档交易和退款通知待开发。原型可不传凭据，未支付操作不会凭空产生退款收益。</w:t>
      </w:r>
    </w:p>
    <w:p>
      <w:pPr>
        <w:pStyle w:val="3"/>
      </w:pPr>
      <w:r>
        <w:t>6 植物库存增长与长期供给</w:t>
      </w:r>
    </w:p>
    <w:p>
      <w:pPr>
        <w:pStyle w:val="4"/>
      </w:pPr>
      <w:r>
        <w:t>陆地植物日账本</w:t>
      </w:r>
    </w:p>
    <w:p>
      <w:pPr/>
      <w:r>
        <w:t>通俗解释　库存回答今天能缓冲多少，日恢复量回答长期每天能再长多少。稳态不能靠无限透支库存维持。</w:t>
      </w:r>
    </w:p>
    <w:p>
      <w:pPr/>
      <w:r>
        <w:t>规则　单格植物容量 B 默认 1,000,000。每日先增长，再计算可供摄食的预算；真实消耗只从一份库存扣除。R 为当日潜在恢复量，S 为增长前库存。</w:t>
      </w:r>
    </w:p>
    <w:p>
      <w:pPr>
        <w:spacing w:before="80" w:after="120"/>
        <w:jc w:val="center"/>
      </w:pPr>
      <w:r>
        <w:rPr>
          <w:rFonts w:ascii="Cambria Math" w:hAnsi="Cambria Math" w:eastAsia="Cambria Math"/>
          <w:sz w:val="22"/>
        </w:rPr>
        <w:t>式 11　G = min(R, max(0, B − S))；S⁺ = min(B, S + G)</w:t>
      </w:r>
    </w:p>
    <w:p>
      <w:pPr>
        <w:spacing w:before="80" w:after="120"/>
        <w:jc w:val="center"/>
      </w:pPr>
      <w:r>
        <w:rPr>
          <w:rFonts w:ascii="Cambria Math" w:hAnsi="Cambria Math" w:eastAsia="Cambria Math"/>
          <w:sz w:val="22"/>
        </w:rPr>
        <w:t>式 12　L = R &gt; 0 ? min(αB, S⁺/2) : 0；D = R &gt; 0 ? min(max(0, S⁺ − G − L), β(S⁺ − G)) : S⁺ − G</w:t>
      </w:r>
    </w:p>
    <w:p>
      <w:pPr>
        <w:spacing w:before="80" w:after="120"/>
        <w:jc w:val="center"/>
      </w:pPr>
      <w:r>
        <w:rPr>
          <w:rFonts w:ascii="Cambria Math" w:hAnsi="Cambria Math" w:eastAsia="Cambria Math"/>
          <w:sz w:val="22"/>
        </w:rPr>
        <w:t>式 13　P = max(0, min(S⁺ − L, G + D))；S_next = clamp(S⁺ − C, 0, B)，0 ≤ C ≤ P</w:t>
      </w:r>
    </w:p>
    <w:p>
      <w:pPr/>
      <w:r>
        <w:t>默认 α=0.1、β=0.1。库存下限 L 是随剩余库存变动的软下限；R=0 时允许短暂吃空。正恢复量下遭遇极端超载，库存仍可跌破容量的 10%，因此不能把 10% 当硬保底。</w:t>
      </w:r>
    </w:p>
    <w:p>
      <w:pPr>
        <w:pStyle w:val="4"/>
      </w:pPr>
      <w:r>
        <w:t>环境容纳量与当日份额</w:t>
      </w:r>
    </w:p>
    <w:p>
      <w:pPr/>
      <w:r>
        <w:t>计算与设计　植食者环境容纳量 K_env 是本格日恢复量扣除其他植食种群成年耗食后，可供当前种群成年个体的估计人数。它随竞争者、体型和运动变化；当日食物份额 k 则来自实际分配。</w:t>
      </w:r>
    </w:p>
    <w:p>
      <w:pPr>
        <w:spacing w:before="80" w:after="120"/>
        <w:jc w:val="center"/>
      </w:pPr>
      <w:r>
        <w:rPr>
          <w:rFonts w:ascii="Cambria Math" w:hAnsi="Cambria Math" w:eastAsia="Cambria Math"/>
          <w:sz w:val="22"/>
        </w:rPr>
        <w:t>式 14　K_env,i = max(0, R − Σⱼ≠ᵢ NⱼAⱼ) / max(ε, Aᵢ)</w:t>
      </w:r>
    </w:p>
    <w:p>
      <w:pPr/>
      <w:r>
        <w:t>玩家影响与示例　补库存可救急，增加 R 才能提高长期供给；鹿与鸡同地时，鹿的成年成本占用鸡可用的日恢复量，反之亦然。分化检查比较当前种群 Nᵢ 与自己的 K_env,i。</w:t>
      </w:r>
    </w:p>
    <w:p>
      <w:pPr>
        <w:pStyle w:val="3"/>
      </w:pPr>
      <w:r>
        <w:t>7 种群性状与环境适应</w:t>
      </w:r>
    </w:p>
    <w:p>
      <w:pPr>
        <w:pStyle w:val="4"/>
      </w:pPr>
      <w:r>
        <w:t>模板与本地种群</w:t>
      </w:r>
    </w:p>
    <w:p>
      <w:pPr/>
      <w:r>
        <w:t>物种模板保存基准温湿、运动、体型、繁殖、营养级、猎物和进化连接；本地种群保存当前平均性状、数量、余量、储备、历史与冷却。普通变异不直接改变物种或营养级。</w:t>
      </w:r>
    </w:p>
    <w:p>
      <w:pPr>
        <w:pStyle w:val="4"/>
      </w:pPr>
      <w:r>
        <w:t>适应、成年与幼体耗食</w:t>
      </w:r>
    </w:p>
    <w:p>
      <w:pPr>
        <w:spacing w:before="80" w:after="120"/>
        <w:jc w:val="center"/>
      </w:pPr>
      <w:r>
        <w:rPr>
          <w:rFonts w:ascii="Cambria Math" w:hAnsi="Cambria Math" w:eastAsia="Cambria Math"/>
          <w:sz w:val="22"/>
        </w:rPr>
        <w:t>式 15　F = clamp(1 − (|T − Tᶠ| + |H − Hᶠ|)/90, 0, 1)</w:t>
      </w:r>
    </w:p>
    <w:p>
      <w:pPr>
        <w:spacing w:before="80" w:after="120"/>
        <w:jc w:val="center"/>
      </w:pPr>
      <w:r>
        <w:rPr>
          <w:rFonts w:ascii="Cambria Math" w:hAnsi="Cambria Math" w:eastAsia="Cambria Math"/>
          <w:sz w:val="22"/>
        </w:rPr>
        <w:t>式 16　A(s,m) = s[1 + cₘ(m/100)²]；Y(s) = c₁s + c₂s²</w:t>
      </w:r>
    </w:p>
    <w:p>
      <w:pPr/>
      <w:r>
        <w:t>默认运动耗食 cₘ=0.4，幼体耗食 c₁=0.4、c₂=0.045。F 同时影响预期出生、植物竞争权重与气候失配死亡。气候不变时降低 F 不应靠减少假想幼体来提高自身评分。</w:t>
      </w:r>
    </w:p>
    <w:p>
      <w:pPr/>
      <w:r>
        <w:t>玩家影响与示例　温湿 68/68、种群适温适湿均为 68/68 时 F=1；若适温改为 67，F 降低，且失配死亡增加。体型增大提高成年和幼体耗食，但可降低寒冷死亡并改变捕猎、被捕风险。</w:t>
      </w:r>
    </w:p>
    <w:p>
      <w:pPr>
        <w:pStyle w:val="3"/>
      </w:pPr>
      <w:r>
        <w:t>8 食物网竞争捕食与储备</w:t>
      </w:r>
    </w:p>
    <w:p>
      <w:pPr>
        <w:pStyle w:val="4"/>
      </w:pPr>
      <w:r>
        <w:t>植食竞争与出生减速</w:t>
      </w:r>
    </w:p>
    <w:p>
      <w:pPr/>
      <w:r>
        <w:t>通俗解释　先用已经活着的成年群体测密度，再把被减速的预计幼体计入需求。鸡、鹿以及同种大小分支都从同一植物预算取食。</w:t>
      </w:r>
    </w:p>
    <w:p>
      <w:pPr>
        <w:spacing w:before="80" w:after="120"/>
        <w:jc w:val="center"/>
      </w:pPr>
      <w:r>
        <w:rPr>
          <w:rFonts w:ascii="Cambria Math" w:hAnsi="Cambria Math" w:eastAsia="Cambria Math"/>
          <w:sz w:val="22"/>
        </w:rPr>
        <w:t>式 17　A_total = Σ植食群 NᵢAᵢ；b = R &gt; 0 ? clamp[(1 − A_total/R)/(1 − θ), 0, 1] : 0</w:t>
      </w:r>
    </w:p>
    <w:p>
      <w:pPr>
        <w:spacing w:before="80" w:after="120"/>
        <w:jc w:val="center"/>
      </w:pPr>
      <w:r>
        <w:rPr>
          <w:rFonts w:ascii="Cambria Math" w:hAnsi="Cambria Math" w:eastAsia="Cambria Math"/>
          <w:sz w:val="22"/>
        </w:rPr>
        <w:t>式 18　Dᵢ = NᵢAᵢ + Nᵢr(fᵢ/100)FᵢbYᵢ</w:t>
      </w:r>
    </w:p>
    <w:p>
      <w:pPr/>
      <w:r>
        <w:t>默认出生系数 r=0.1、减速起点 θ=0.5。分配权重以成年耗食、适应 F、运动觅食增益及群落压力计算；按需求封顶并重复分配未用额度。小体型高繁殖与大体型低繁殖的互压系数默认 0.5，但植物始终只有一份。</w:t>
      </w:r>
    </w:p>
    <w:p>
      <w:pPr>
        <w:spacing w:before="80" w:after="120"/>
        <w:jc w:val="center"/>
      </w:pPr>
      <w:r>
        <w:rPr>
          <w:rFonts w:ascii="Cambria Math" w:hAnsi="Cambria Math" w:eastAsia="Cambria Math"/>
          <w:sz w:val="22"/>
        </w:rPr>
        <w:t>式 19　wᵢ = NᵢAᵢFᵢ[1 + g(mᵢ − 20)] / [1 + c·max(0, pressureᵢ/max(1,R) − 1)]</w:t>
      </w:r>
    </w:p>
    <w:p>
      <w:pPr/>
      <w:r>
        <w:t>默认觅食增益 g=0.002、竞争压力 c=2。当前实现没有强制 wᵢ 非负；把 g 调至 0.06 且 m=0 会让权重变负，出现满仓却吃不到草的违和结果。该参数范围需限制，见第 15 章。</w:t>
      </w:r>
    </w:p>
    <w:p>
      <w:pPr>
        <w:pStyle w:val="4"/>
      </w:pPr>
      <w:r>
        <w:t>捕食资格、猎物共享与储备</w:t>
      </w:r>
    </w:p>
    <w:p>
      <w:pPr/>
      <w:r>
        <w:t>一级猎手只吃模板列出的合法植食猎物，二级猎手可吃模板列出的合法低级猎物；鹿与鸡都可被狸猫捕食，猛鹿只吃鸡，雀狮可吃鸡、鹿、狸猫和猛鹿。猎手按偏好在多个猎物之间分配一次狩猎努力；所有猎手对同一活体账本结算，不能重复扣猎物。</w:t>
      </w:r>
    </w:p>
    <w:p>
      <w:pPr>
        <w:spacing w:before="80" w:after="120"/>
        <w:jc w:val="center"/>
      </w:pPr>
      <w:r>
        <w:rPr>
          <w:rFonts w:ascii="Cambria Math" w:hAnsi="Cambria Math" w:eastAsia="Cambria Math"/>
          <w:sz w:val="22"/>
        </w:rPr>
        <w:t>式 20　c_chase = clamp[1 + (mₕ − mₚ)/cₕ, 0.1, 1.5]</w:t>
      </w:r>
    </w:p>
    <w:p>
      <w:pPr>
        <w:spacing w:before="80" w:after="120"/>
        <w:jc w:val="center"/>
      </w:pPr>
      <w:r>
        <w:rPr>
          <w:rFonts w:ascii="Cambria Math" w:hAnsi="Cambria Math" w:eastAsia="Cambria Math"/>
          <w:sz w:val="22"/>
        </w:rPr>
        <w:t>式 20（续）　c_size = clamp[((sₕ + 10)/(sₚ + 10))², 0.1, 1.5]；p_catch = clamp₀¹(p₀ c_chase c_size)</w:t>
      </w:r>
    </w:p>
    <w:p>
      <w:pPr>
        <w:spacing w:before="80" w:after="120"/>
        <w:jc w:val="center"/>
      </w:pPr>
      <w:r>
        <w:rPr>
          <w:rFonts w:ascii="Cambria Math" w:hAnsi="Cambria Math" w:eastAsia="Cambria Math"/>
          <w:sz w:val="22"/>
        </w:rPr>
        <w:t>式 21　E_prey = e·sₚ·min[1, sₕ/(sₚ + 15)]</w:t>
      </w:r>
    </w:p>
    <w:p>
      <w:pPr/>
      <w:r>
        <w:t>默认基础捕获率 p₀=0.5、追赶尺度 cₕ=40、猎物体型能量 e=30。实际捕食受活体数量、猎手需求与储备缺口限制；猎手储备最多保留约 10 日成年耗食。</w:t>
      </w:r>
    </w:p>
    <w:p>
      <w:pPr/>
      <w:r>
        <w:t>可持续猎物供给读取最近 10 日的猎物出生减自然死亡记录，扣除其他猎手对共享猎物的需求。捕食者 K_env 是剩余持续猎物能量除以自身成年耗食，属于估计值，不能把今天能猎到的活体库存当永久补给。</w:t>
      </w:r>
    </w:p>
    <w:p>
      <w:pPr>
        <w:pStyle w:val="3"/>
      </w:pPr>
      <w:r>
        <w:t>9 出生死亡与数量变化</w:t>
      </w:r>
    </w:p>
    <w:p>
      <w:pPr>
        <w:pStyle w:val="4"/>
      </w:pPr>
      <w:r>
        <w:t>每日出生、死亡与整数余量</w:t>
      </w:r>
    </w:p>
    <w:p>
      <w:pPr/>
      <w:r>
        <w:t>规则　捕食先扣活体；剩余群体按真实分得食物计算饱食 I。植物预算中的预计幼体成本不等于实际出生，实际出生还乘 I。植食者出生乘 b；猎手不使用植物密度倍率。</w:t>
      </w:r>
    </w:p>
    <w:p>
      <w:pPr>
        <w:spacing w:before="80" w:after="120"/>
        <w:jc w:val="center"/>
      </w:pPr>
      <w:r>
        <w:rPr>
          <w:rFonts w:ascii="Cambria Math" w:hAnsi="Cambria Math" w:eastAsia="Cambria Math"/>
          <w:sz w:val="22"/>
        </w:rPr>
        <w:t>式 22　Iᵢ = clamp(Qᵢ/Dᵢ, 0, 1)；Bᵢ = Nᵢr(fᵢ/100)FᵢIᵢ·[植食 ? b : 1]</w:t>
      </w:r>
    </w:p>
    <w:p>
      <w:pPr>
        <w:spacing w:before="80" w:after="120"/>
        <w:jc w:val="center"/>
      </w:pPr>
      <w:r>
        <w:rPr>
          <w:rFonts w:ascii="Cambria Math" w:hAnsi="Cambria Math" w:eastAsia="Cambria Math"/>
          <w:sz w:val="22"/>
        </w:rPr>
        <w:t>式 23　Mᵢ = Nᵢ[dₛ(1 − Iᵢ) + dₜ max(0,(50 − T)/50)(1 − sᵢ/100) + dₘ(1 − Fᵢ) + dᵣ(fᵢ/100)²Yᵢ/max(1,sᵢ)]</w:t>
      </w:r>
    </w:p>
    <w:p>
      <w:pPr/>
      <w:r>
        <w:t>默认饥饿死亡 dₛ=0.6、寒冷死亡 dₜ=0.005、气候失配死亡 dₘ=0.01、高生育生理负担死亡 dᵣ=0.012。没有旧版独立的密度死亡和超载死亡项；密度首先压低出生，缺粮再造成饥饿死亡。</w:t>
      </w:r>
    </w:p>
    <w:p>
      <w:pPr>
        <w:spacing w:before="80" w:after="120"/>
        <w:jc w:val="center"/>
      </w:pPr>
      <w:r>
        <w:rPr>
          <w:rFonts w:ascii="Cambria Math" w:hAnsi="Cambria Math" w:eastAsia="Cambria Math"/>
          <w:sz w:val="22"/>
        </w:rPr>
        <w:t>式 24　born = ⌊ρ_b + Bᵢ⌋；dead = min(Nᵢ, ⌊min(Nᵢ, ρ_d + Mᵢ)⌋)；N_next = Nᵢ + born − dead</w:t>
      </w:r>
    </w:p>
    <w:p>
      <w:pPr/>
      <w:r>
        <w:t>出生与死亡小数分别结转；当天累计死亡压力上限为结算前活体数，全灭后不留下可误杀后来迁入个体的死亡债。濒危少于 10 只连续 10 日后本地注销，全球物种解锁记录仍独立。</w:t>
      </w:r>
    </w:p>
    <w:p>
      <w:pPr>
        <w:pStyle w:val="3"/>
      </w:pPr>
      <w:r>
        <w:t>10 单项变异原地分化与物种转化</w:t>
      </w:r>
    </w:p>
    <w:p>
      <w:pPr>
        <w:pStyle w:val="4"/>
      </w:pPr>
      <w:r>
        <w:t>单项性状选择</w:t>
      </w:r>
    </w:p>
    <w:p>
      <w:pPr/>
      <w:r>
        <w:t>每群默认每日评估一次，步长 1。适温、适湿、运动、体型、繁殖各试 ±1，重算候选净增长；一次最多选择一项和一个方向，只有正收益才变化，并记录最近实际变异效果。分化后的大小支有体型与繁殖锚点，普通日变异不能抹平两条策略。</w:t>
      </w:r>
    </w:p>
    <w:p>
      <w:pPr>
        <w:spacing w:before="80" w:after="120"/>
        <w:jc w:val="center"/>
      </w:pPr>
      <w:r>
        <w:rPr>
          <w:rFonts w:ascii="Cambria Math" w:hAnsi="Cambria Math" w:eastAsia="Cambria Math"/>
          <w:sz w:val="22"/>
        </w:rPr>
        <w:t>式 25　score(x→x±1) = [预测出生 − 预测自然死亡 − 预测被捕]候选 − 同口径基线</w:t>
      </w:r>
    </w:p>
    <w:p>
      <w:pPr/>
      <w:r>
        <w:t>邻地有空食物、气候合适且尚无同物种居民时，运动增加候选可获得额外吸引收益。邻地已经有同种群体时不提供这项吸引；运动仍可能因觅食或躲避捕食而独立变异。</w:t>
      </w:r>
    </w:p>
    <w:p>
      <w:pPr>
        <w:pStyle w:val="4"/>
      </w:pPr>
      <w:r>
        <w:t>当前种群达到九成环境容纳量后分化</w:t>
      </w:r>
    </w:p>
    <w:p>
      <w:pPr/>
      <w:r>
        <w:t>候选当前群须超过 200 只、最近 10 日平均吃饱率达到 0.95、N≥0.9K_env、当地没有另一支同物种、地块不超过三群且未在 300 日冷却中。大小分支分别朝大体型低繁殖与小体型高繁殖；分完各至少 10 只，人数守恒。分支后总需求还须不超过 1.2 倍持续资源且库存不少于三日需求。</w:t>
      </w:r>
    </w:p>
    <w:p>
      <w:pPr>
        <w:spacing w:before="80" w:after="120"/>
        <w:jc w:val="center"/>
      </w:pPr>
      <w:r>
        <w:rPr>
          <w:rFonts w:ascii="Cambria Math" w:hAnsi="Cambria Math" w:eastAsia="Cambria Math"/>
          <w:sz w:val="22"/>
        </w:rPr>
        <w:t>式 26　分化资格：N ≥ 0.9K_env 且 〈I〉₁₀ ≥ 0.95；N_small + N_large = N_before</w:t>
      </w:r>
    </w:p>
    <w:p>
      <w:pPr>
        <w:pStyle w:val="4"/>
      </w:pPr>
      <w:r>
        <w:t>预设物种转化</w:t>
      </w:r>
    </w:p>
    <w:p>
      <w:pPr/>
      <w:r>
        <w:t>进化网直接连接可双向读取；当前五个模板均为陆地，白盒场景会注册全部五种。鸡连接鹿与狸猫；鹿连接鸡、狸猫、猛鹿；狸猫连接鸡、鹿、猛鹿、雀狮；猛鹿连接鹿、狸猫、雀狮；雀狮连接狸猫、猛鹿。连接只给候选资格，不保证转化，五项性状与食物门槛仍须通过。来源五项性状须分别在目标模板 ±5 内，目标物种在同格尚不存在；候选模板须通过当日食物满足率 0.9、持续补给满足率 0.8。捕食目标还需猎物补充覆盖其需求 0.8。普通转化抽取来源 10%、至少 10、最多 100；本地分化成对时整支转化，保留另一支。</w:t>
      </w:r>
    </w:p>
    <w:p>
      <w:pPr>
        <w:spacing w:before="80" w:after="120"/>
        <w:jc w:val="center"/>
      </w:pPr>
      <w:r>
        <w:rPr>
          <w:rFonts w:ascii="Cambria Math" w:hAnsi="Cambria Math" w:eastAsia="Cambria Math"/>
          <w:sz w:val="22"/>
        </w:rPr>
        <w:t>式 27　n = clamp(round(0.1N), 10, 100)；分化成对时 n = N_该支</w:t>
      </w:r>
    </w:p>
    <w:p>
      <w:pPr/>
      <w:r>
        <w:t>普通目标连续 5 日合格才转化；四群且非整支转化时需 10 日。成功后 50 日冷却。转化使用目标物种模板性状、营养级和合法食谱，不凭空创造猎物；日志和原有事件接口记录转化。</w:t>
      </w:r>
    </w:p>
    <w:p>
      <w:pPr>
        <w:pStyle w:val="3"/>
      </w:pPr>
      <w:r>
        <w:t>11 自然迁徙合并与地理隔离</w:t>
      </w:r>
    </w:p>
    <w:p>
      <w:pPr>
        <w:pStyle w:val="4"/>
      </w:pPr>
      <w:r>
        <w:t>邻地吸引与普通迁徙</w:t>
      </w:r>
    </w:p>
    <w:p>
      <w:pPr/>
      <w:r>
        <w:t>每 7 日尝试普通迁徙。只看邻接陆格，海拔差大于 1 阻断；平地要求运动 &gt;30，一级高差要求 &gt;60。目标已有同物种时不提供吸引，也不成为自然迁徙目的地。吸引用目标剩余食物、迁入成年需求、源目标气候连续性和目标适应度计算。</w:t>
      </w:r>
    </w:p>
    <w:p>
      <w:pPr>
        <w:spacing w:before="80" w:after="120"/>
        <w:jc w:val="center"/>
      </w:pPr>
      <w:r>
        <w:rPr>
          <w:rFonts w:ascii="Cambria Math" w:hAnsi="Cambria Math" w:eastAsia="Cambria Math"/>
          <w:sz w:val="22"/>
        </w:rPr>
        <w:t>式 28　a = clamp₀¹{free/(free + N_migrant A_migrant) · continuity · F_target}</w:t>
      </w:r>
    </w:p>
    <w:p>
      <w:pPr>
        <w:spacing w:before="80" w:after="120"/>
        <w:jc w:val="center"/>
      </w:pPr>
      <w:r>
        <w:rPr>
          <w:rFonts w:ascii="Cambria Math" w:hAnsi="Cambria Math" w:eastAsia="Cambria Math"/>
          <w:sz w:val="22"/>
        </w:rPr>
        <w:t>式 29　p_move = clamp₀¹(a·m/100) · [目标已有四群 ? 0.5 : 1]</w:t>
      </w:r>
    </w:p>
    <w:p>
      <w:pPr/>
      <w:r>
        <w:t>普通迁徙人数为来源约 10%、至少 10、最多 100，且不能超过来源活体；一次检查最多成功一个目的地。已到五群且需新增条目时拒绝。手动迁入按既有接口同种合并，并合并人数与性状；迁入不复制个体。</w:t>
      </w:r>
    </w:p>
    <w:p>
      <w:pPr/>
      <w:r>
        <w:t>实现边界　水域、天空与跨生态位旧路径尚未连接到本版陆地日循环。相关路线与经济章节保留设计意图，不应当成已实现规则。</w:t>
      </w:r>
    </w:p>
    <w:p w14:paraId="7DEB3564">
      <w:pPr>
        <w:pStyle w:val="3"/>
        <w:keepNext/>
        <w:widowControl/>
      </w:pPr>
      <w:r>
        <w:t>12 生物能生态仓与随机事件</w:t>
      </w:r>
    </w:p>
    <w:p w14:paraId="669A0D20">
      <w:pPr>
        <w:pStyle w:val="4"/>
        <w:keepNext/>
      </w:pPr>
      <w:r>
        <w:t>生物能收支与种群收割</w:t>
      </w:r>
    </w:p>
    <w:p w14:paraId="16277189">
      <w:r>
        <w:t>通俗解释　生物能是玩家建设和干预的账户，与动物摄食能量、植物库存分开。初始余额 2,000；初始赠送物种不领取解锁奖。新收入仅来自野外动物的每日收成、主动收割和新物种首次解锁。</w:t>
      </w:r>
    </w:p>
    <w:p w14:paraId="4D3755C9">
      <w:r>
        <w:t>规则　每个物种有独立价值 V，合法范围 10～100，首轮可参考植食者约 10、一级捕食者约 20、二级捕食者约 40。每日按物种汇总全图野外存活数 N_s；仓内个体不计。N_s=0 时该物种收入为 0，不能计算 ln 0。</w:t>
      </w:r>
    </w:p>
    <w:p w14:paraId="53364B10">
      <w:pPr>
        <w:spacing w:before="80" w:after="120"/>
        <w:jc w:val="center"/>
      </w:pPr>
      <w:r>
        <w:rPr>
          <w:rFonts w:ascii="Cambria Math" w:hAnsi="Cambria Math" w:eastAsia="Cambria Math"/>
          <w:sz w:val="22"/>
        </w:rPr>
        <w:t xml:space="preserve">式 49  每日收成  </w:t>
      </w:r>
      <m:oMath>
        <m:r>
          <m:rPr>
            <m:sty m:val="p"/>
          </m:rPr>
          <w:rPr>
            <w:rFonts w:ascii="Cambria Math" w:hAnsi="Cambria Math" w:eastAsia="Cambria Math" w:cs="Cambria Math"/>
          </w:rPr>
          <m:t>Y_day = Σ_s ⌊V_s · ln(N_s)⌋，N_s ≥ 1</m:t>
        </m:r>
      </m:oMath>
    </w:p>
    <w:p w14:paraId="56BCDAB2">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14:paraId="1DCB537A">
      <w:pPr>
        <w:spacing w:before="80" w:after="120"/>
        <w:jc w:val="center"/>
      </w:pPr>
      <w:r>
        <w:rPr>
          <w:rFonts w:ascii="Cambria Math" w:hAnsi="Cambria Math" w:eastAsia="Cambria Math"/>
          <w:sz w:val="22"/>
        </w:rPr>
        <w:t xml:space="preserve">式 50  收割人数与收益  </w:t>
      </w:r>
      <m:oMath>
        <m:r>
          <m:rPr>
            <m:sty m:val="p"/>
          </m:rPr>
          <w:rPr>
            <w:rFonts w:ascii="Cambria Math" w:hAnsi="Cambria Math" w:eastAsia="Cambria Math" w:cs="Cambria Math"/>
          </w:rPr>
          <m:t>H = min(N, max(⌈N/2⌉, 50))；Y_harvest = ⌊10 · V_s · ln(H)⌋</m:t>
        </m:r>
      </m:oMath>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80"/>
        <w:gridCol w:w="1440"/>
        <w:gridCol w:w="5256"/>
      </w:tblGrid>
      <w:tr w14:paraId="634FB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880" w:type="dxa"/>
            <w:shd w:val="clear" w:color="auto" w:fill="E8EDF3"/>
            <w:tcMar>
              <w:top w:w="90" w:type="dxa"/>
              <w:left w:w="90" w:type="dxa"/>
              <w:bottom w:w="90" w:type="dxa"/>
              <w:right w:w="90" w:type="dxa"/>
            </w:tcMar>
            <w:vAlign w:val="center"/>
          </w:tcPr>
          <w:p w14:paraId="612DFB4D">
            <w:pPr>
              <w:spacing w:after="40"/>
            </w:pPr>
            <w:r>
              <w:rPr>
                <w:b/>
                <w:sz w:val="18"/>
              </w:rPr>
              <w:t>首次解锁物种</w:t>
            </w:r>
          </w:p>
        </w:tc>
        <w:tc>
          <w:tcPr>
            <w:tcW w:w="1440" w:type="dxa"/>
            <w:shd w:val="clear" w:color="auto" w:fill="E8EDF3"/>
            <w:tcMar>
              <w:top w:w="90" w:type="dxa"/>
              <w:left w:w="90" w:type="dxa"/>
              <w:bottom w:w="90" w:type="dxa"/>
              <w:right w:w="90" w:type="dxa"/>
            </w:tcMar>
            <w:vAlign w:val="center"/>
          </w:tcPr>
          <w:p w14:paraId="6464A138">
            <w:pPr>
              <w:spacing w:after="40"/>
            </w:pPr>
            <w:r>
              <w:rPr>
                <w:b/>
                <w:sz w:val="18"/>
              </w:rPr>
              <w:t>奖励</w:t>
            </w:r>
          </w:p>
        </w:tc>
        <w:tc>
          <w:tcPr>
            <w:tcW w:w="5256" w:type="dxa"/>
            <w:shd w:val="clear" w:color="auto" w:fill="E8EDF3"/>
            <w:tcMar>
              <w:top w:w="90" w:type="dxa"/>
              <w:left w:w="90" w:type="dxa"/>
              <w:bottom w:w="90" w:type="dxa"/>
              <w:right w:w="90" w:type="dxa"/>
            </w:tcMar>
            <w:vAlign w:val="center"/>
          </w:tcPr>
          <w:p w14:paraId="46FCCF35">
            <w:pPr>
              <w:spacing w:after="40"/>
            </w:pPr>
            <w:r>
              <w:rPr>
                <w:b/>
                <w:sz w:val="18"/>
              </w:rPr>
              <w:t>重复获取</w:t>
            </w:r>
          </w:p>
        </w:tc>
      </w:tr>
      <w:tr w14:paraId="7290CC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4D5F01E">
            <w:pPr>
              <w:spacing w:before="0" w:after="40"/>
            </w:pPr>
            <w:r>
              <w:rPr>
                <w:sz w:val="18"/>
              </w:rPr>
              <w:t>植食者</w:t>
            </w:r>
          </w:p>
        </w:tc>
        <w:tc>
          <w:tcPr>
            <w:tcW w:w="1440" w:type="dxa"/>
            <w:tcMar>
              <w:top w:w="90" w:type="dxa"/>
              <w:left w:w="90" w:type="dxa"/>
              <w:bottom w:w="90" w:type="dxa"/>
              <w:right w:w="90" w:type="dxa"/>
            </w:tcMar>
            <w:vAlign w:val="center"/>
          </w:tcPr>
          <w:p w14:paraId="7FE9244A">
            <w:pPr>
              <w:spacing w:before="0" w:after="40"/>
            </w:pPr>
            <w:r>
              <w:rPr>
                <w:sz w:val="18"/>
              </w:rPr>
              <w:t>200</w:t>
            </w:r>
          </w:p>
        </w:tc>
        <w:tc>
          <w:tcPr>
            <w:tcW w:w="5256" w:type="dxa"/>
            <w:tcMar>
              <w:top w:w="90" w:type="dxa"/>
              <w:left w:w="90" w:type="dxa"/>
              <w:bottom w:w="90" w:type="dxa"/>
              <w:right w:w="90" w:type="dxa"/>
            </w:tcMar>
            <w:vAlign w:val="center"/>
          </w:tcPr>
          <w:p w14:paraId="7F29058B">
            <w:pPr>
              <w:spacing w:before="0" w:after="40"/>
            </w:pPr>
            <w:r>
              <w:rPr>
                <w:sz w:val="18"/>
              </w:rPr>
              <w:t>每物种仅一次</w:t>
            </w:r>
          </w:p>
        </w:tc>
      </w:tr>
      <w:tr w14:paraId="53462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shd w:val="clear" w:color="auto" w:fill="F7F9FB"/>
            <w:tcMar>
              <w:top w:w="90" w:type="dxa"/>
              <w:left w:w="90" w:type="dxa"/>
              <w:bottom w:w="90" w:type="dxa"/>
              <w:right w:w="90" w:type="dxa"/>
            </w:tcMar>
            <w:vAlign w:val="center"/>
          </w:tcPr>
          <w:p w14:paraId="3B5B3799">
            <w:pPr>
              <w:spacing w:before="0" w:after="40"/>
            </w:pPr>
            <w:r>
              <w:rPr>
                <w:sz w:val="18"/>
              </w:rPr>
              <w:t>一级捕食者</w:t>
            </w:r>
          </w:p>
        </w:tc>
        <w:tc>
          <w:tcPr>
            <w:tcW w:w="1440" w:type="dxa"/>
            <w:shd w:val="clear" w:color="auto" w:fill="F7F9FB"/>
            <w:tcMar>
              <w:top w:w="90" w:type="dxa"/>
              <w:left w:w="90" w:type="dxa"/>
              <w:bottom w:w="90" w:type="dxa"/>
              <w:right w:w="90" w:type="dxa"/>
            </w:tcMar>
            <w:vAlign w:val="center"/>
          </w:tcPr>
          <w:p w14:paraId="71145381">
            <w:pPr>
              <w:spacing w:before="0" w:after="40"/>
            </w:pPr>
            <w:r>
              <w:rPr>
                <w:sz w:val="18"/>
              </w:rPr>
              <w:t>500</w:t>
            </w:r>
          </w:p>
        </w:tc>
        <w:tc>
          <w:tcPr>
            <w:tcW w:w="5256" w:type="dxa"/>
            <w:shd w:val="clear" w:color="auto" w:fill="F7F9FB"/>
            <w:tcMar>
              <w:top w:w="90" w:type="dxa"/>
              <w:left w:w="90" w:type="dxa"/>
              <w:bottom w:w="90" w:type="dxa"/>
              <w:right w:w="90" w:type="dxa"/>
            </w:tcMar>
            <w:vAlign w:val="center"/>
          </w:tcPr>
          <w:p w14:paraId="785FBE81">
            <w:pPr>
              <w:spacing w:before="0" w:after="40"/>
            </w:pPr>
            <w:r>
              <w:rPr>
                <w:sz w:val="18"/>
              </w:rPr>
              <w:t>每物种仅一次</w:t>
            </w:r>
          </w:p>
        </w:tc>
      </w:tr>
      <w:tr w14:paraId="7F7B23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6213CC7">
            <w:pPr>
              <w:spacing w:before="0" w:after="40"/>
            </w:pPr>
            <w:r>
              <w:rPr>
                <w:sz w:val="18"/>
              </w:rPr>
              <w:t>二级捕食者</w:t>
            </w:r>
          </w:p>
        </w:tc>
        <w:tc>
          <w:tcPr>
            <w:tcW w:w="1440" w:type="dxa"/>
            <w:tcMar>
              <w:top w:w="90" w:type="dxa"/>
              <w:left w:w="90" w:type="dxa"/>
              <w:bottom w:w="90" w:type="dxa"/>
              <w:right w:w="90" w:type="dxa"/>
            </w:tcMar>
            <w:vAlign w:val="center"/>
          </w:tcPr>
          <w:p w14:paraId="42D2E9B7">
            <w:pPr>
              <w:spacing w:before="0" w:after="40"/>
            </w:pPr>
            <w:r>
              <w:rPr>
                <w:sz w:val="18"/>
              </w:rPr>
              <w:t>1,000</w:t>
            </w:r>
          </w:p>
        </w:tc>
        <w:tc>
          <w:tcPr>
            <w:tcW w:w="5256" w:type="dxa"/>
            <w:tcMar>
              <w:top w:w="90" w:type="dxa"/>
              <w:left w:w="90" w:type="dxa"/>
              <w:bottom w:w="90" w:type="dxa"/>
              <w:right w:w="90" w:type="dxa"/>
            </w:tcMar>
            <w:vAlign w:val="center"/>
          </w:tcPr>
          <w:p w14:paraId="152C83FF">
            <w:pPr>
              <w:spacing w:before="0" w:after="40"/>
            </w:pPr>
            <w:r>
              <w:rPr>
                <w:sz w:val="18"/>
              </w:rPr>
              <w:t>每物种仅一次</w:t>
            </w:r>
          </w:p>
        </w:tc>
      </w:tr>
    </w:tbl>
    <w:p w14:paraId="3C4C362D">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14:paraId="44A91CD8">
      <w:pPr>
        <w:pStyle w:val="4"/>
        <w:keepNext/>
      </w:pPr>
      <w:r>
        <w:t>玩家操作与价格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24"/>
        <w:gridCol w:w="1440"/>
        <w:gridCol w:w="5112"/>
      </w:tblGrid>
      <w:tr w14:paraId="380B46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24" w:type="dxa"/>
            <w:shd w:val="clear" w:color="auto" w:fill="E8EDF3"/>
            <w:tcMar>
              <w:top w:w="90" w:type="dxa"/>
              <w:left w:w="90" w:type="dxa"/>
              <w:bottom w:w="90" w:type="dxa"/>
              <w:right w:w="90" w:type="dxa"/>
            </w:tcMar>
            <w:vAlign w:val="center"/>
          </w:tcPr>
          <w:p w14:paraId="14C6C0B8">
            <w:pPr>
              <w:spacing w:after="40"/>
            </w:pPr>
            <w:r>
              <w:rPr>
                <w:b/>
                <w:sz w:val="18"/>
              </w:rPr>
              <w:t>操作及对应外星科技</w:t>
            </w:r>
          </w:p>
        </w:tc>
        <w:tc>
          <w:tcPr>
            <w:tcW w:w="1440" w:type="dxa"/>
            <w:shd w:val="clear" w:color="auto" w:fill="E8EDF3"/>
            <w:tcMar>
              <w:top w:w="90" w:type="dxa"/>
              <w:left w:w="90" w:type="dxa"/>
              <w:bottom w:w="90" w:type="dxa"/>
              <w:right w:w="90" w:type="dxa"/>
            </w:tcMar>
            <w:vAlign w:val="center"/>
          </w:tcPr>
          <w:p w14:paraId="66D1E161">
            <w:pPr>
              <w:spacing w:after="40"/>
            </w:pPr>
            <w:r>
              <w:rPr>
                <w:b/>
                <w:sz w:val="18"/>
              </w:rPr>
              <w:t>费用</w:t>
            </w:r>
          </w:p>
        </w:tc>
        <w:tc>
          <w:tcPr>
            <w:tcW w:w="5112" w:type="dxa"/>
            <w:shd w:val="clear" w:color="auto" w:fill="E8EDF3"/>
            <w:tcMar>
              <w:top w:w="90" w:type="dxa"/>
              <w:left w:w="90" w:type="dxa"/>
              <w:bottom w:w="90" w:type="dxa"/>
              <w:right w:w="90" w:type="dxa"/>
            </w:tcMar>
            <w:vAlign w:val="center"/>
          </w:tcPr>
          <w:p w14:paraId="2098E934">
            <w:pPr>
              <w:spacing w:after="40"/>
            </w:pPr>
            <w:r>
              <w:rPr>
                <w:b/>
                <w:sz w:val="18"/>
              </w:rPr>
              <w:t>作用</w:t>
            </w:r>
          </w:p>
        </w:tc>
      </w:tr>
      <w:tr w14:paraId="6A53E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2D3859DE">
            <w:pPr>
              <w:spacing w:before="0" w:after="40"/>
            </w:pPr>
            <w:r>
              <w:rPr>
                <w:sz w:val="18"/>
              </w:rPr>
              <w:t>扩张地块／地块构筑器</w:t>
            </w:r>
          </w:p>
        </w:tc>
        <w:tc>
          <w:tcPr>
            <w:tcW w:w="1440" w:type="dxa"/>
            <w:tcMar>
              <w:top w:w="90" w:type="dxa"/>
              <w:left w:w="90" w:type="dxa"/>
              <w:bottom w:w="90" w:type="dxa"/>
              <w:right w:w="90" w:type="dxa"/>
            </w:tcMar>
            <w:vAlign w:val="center"/>
          </w:tcPr>
          <w:p w14:paraId="2904BA51">
            <w:pPr>
              <w:spacing w:before="0" w:after="40"/>
            </w:pPr>
            <w:r>
              <w:rPr>
                <w:sz w:val="18"/>
              </w:rPr>
              <w:t>600/格</w:t>
            </w:r>
          </w:p>
        </w:tc>
        <w:tc>
          <w:tcPr>
            <w:tcW w:w="5112" w:type="dxa"/>
            <w:tcMar>
              <w:top w:w="90" w:type="dxa"/>
              <w:left w:w="90" w:type="dxa"/>
              <w:bottom w:w="90" w:type="dxa"/>
              <w:right w:w="90" w:type="dxa"/>
            </w:tcMar>
            <w:vAlign w:val="center"/>
          </w:tcPr>
          <w:p w14:paraId="01124955">
            <w:pPr>
              <w:spacing w:before="0" w:after="40"/>
            </w:pPr>
            <w:r>
              <w:rPr>
                <w:sz w:val="18"/>
              </w:rPr>
              <w:t>相邻位置放置预设陆格或水格；新格不附赠动物。</w:t>
            </w:r>
          </w:p>
        </w:tc>
      </w:tr>
      <w:tr w14:paraId="5E7B2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19D5276E">
            <w:pPr>
              <w:spacing w:before="0" w:after="40"/>
            </w:pPr>
            <w:r>
              <w:rPr>
                <w:sz w:val="18"/>
              </w:rPr>
              <w:t>水道重塑器</w:t>
            </w:r>
          </w:p>
        </w:tc>
        <w:tc>
          <w:tcPr>
            <w:tcW w:w="1440" w:type="dxa"/>
            <w:shd w:val="clear" w:color="auto" w:fill="F7F9FB"/>
            <w:tcMar>
              <w:top w:w="90" w:type="dxa"/>
              <w:left w:w="90" w:type="dxa"/>
              <w:bottom w:w="90" w:type="dxa"/>
              <w:right w:w="90" w:type="dxa"/>
            </w:tcMar>
            <w:vAlign w:val="center"/>
          </w:tcPr>
          <w:p w14:paraId="7895A76F">
            <w:pPr>
              <w:spacing w:before="0" w:after="40"/>
            </w:pPr>
            <w:r>
              <w:rPr>
                <w:sz w:val="18"/>
              </w:rPr>
              <w:t>500/次</w:t>
            </w:r>
          </w:p>
        </w:tc>
        <w:tc>
          <w:tcPr>
            <w:tcW w:w="5112" w:type="dxa"/>
            <w:shd w:val="clear" w:color="auto" w:fill="F7F9FB"/>
            <w:tcMar>
              <w:top w:w="90" w:type="dxa"/>
              <w:left w:w="90" w:type="dxa"/>
              <w:bottom w:w="90" w:type="dxa"/>
              <w:right w:w="90" w:type="dxa"/>
            </w:tcMar>
            <w:vAlign w:val="center"/>
          </w:tcPr>
          <w:p w14:paraId="5126A02E">
            <w:pPr>
              <w:spacing w:before="0" w:after="40"/>
            </w:pPr>
            <w:r>
              <w:rPr>
                <w:sz w:val="18"/>
              </w:rPr>
              <w:t>建成后改河道形状或旋转；初始旋转免费。</w:t>
            </w:r>
          </w:p>
        </w:tc>
      </w:tr>
      <w:tr w14:paraId="7AAD0C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C9E4730">
            <w:pPr>
              <w:spacing w:before="0" w:after="40"/>
            </w:pPr>
            <w:r>
              <w:rPr>
                <w:sz w:val="18"/>
              </w:rPr>
              <w:t>地块拆解器</w:t>
            </w:r>
          </w:p>
        </w:tc>
        <w:tc>
          <w:tcPr>
            <w:tcW w:w="1440" w:type="dxa"/>
            <w:tcMar>
              <w:top w:w="90" w:type="dxa"/>
              <w:left w:w="90" w:type="dxa"/>
              <w:bottom w:w="90" w:type="dxa"/>
              <w:right w:w="90" w:type="dxa"/>
            </w:tcMar>
            <w:vAlign w:val="center"/>
          </w:tcPr>
          <w:p w14:paraId="123BCBF2">
            <w:pPr>
              <w:spacing w:before="0" w:after="40"/>
            </w:pPr>
            <w:r>
              <w:rPr>
                <w:sz w:val="18"/>
              </w:rPr>
              <w:t>200/格</w:t>
            </w:r>
          </w:p>
        </w:tc>
        <w:tc>
          <w:tcPr>
            <w:tcW w:w="5112" w:type="dxa"/>
            <w:tcMar>
              <w:top w:w="90" w:type="dxa"/>
              <w:left w:w="90" w:type="dxa"/>
              <w:bottom w:w="90" w:type="dxa"/>
              <w:right w:w="90" w:type="dxa"/>
            </w:tcMar>
            <w:vAlign w:val="center"/>
          </w:tcPr>
          <w:p w14:paraId="7E3A01DE">
            <w:pPr>
              <w:spacing w:before="0" w:after="40"/>
            </w:pPr>
            <w:r>
              <w:rPr>
                <w:sz w:val="18"/>
              </w:rPr>
              <w:t>仅可拆合法的非初始、无种群地块；陆水更换须拆后重建。</w:t>
            </w:r>
          </w:p>
        </w:tc>
      </w:tr>
      <w:tr w14:paraId="33E01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7A2077EA">
            <w:pPr>
              <w:spacing w:before="0" w:after="40"/>
            </w:pPr>
            <w:r>
              <w:rPr>
                <w:sz w:val="18"/>
              </w:rPr>
              <w:t>活体迁运舱</w:t>
            </w:r>
          </w:p>
        </w:tc>
        <w:tc>
          <w:tcPr>
            <w:tcW w:w="1440" w:type="dxa"/>
            <w:shd w:val="clear" w:color="auto" w:fill="F7F9FB"/>
            <w:tcMar>
              <w:top w:w="90" w:type="dxa"/>
              <w:left w:w="90" w:type="dxa"/>
              <w:bottom w:w="90" w:type="dxa"/>
              <w:right w:w="90" w:type="dxa"/>
            </w:tcMar>
            <w:vAlign w:val="center"/>
          </w:tcPr>
          <w:p w14:paraId="612FAD1F">
            <w:pPr>
              <w:spacing w:before="0" w:after="40"/>
            </w:pPr>
            <w:r>
              <w:rPr>
                <w:sz w:val="18"/>
              </w:rPr>
              <w:t>1,000/次</w:t>
            </w:r>
          </w:p>
        </w:tc>
        <w:tc>
          <w:tcPr>
            <w:tcW w:w="5112" w:type="dxa"/>
            <w:shd w:val="clear" w:color="auto" w:fill="F7F9FB"/>
            <w:tcMar>
              <w:top w:w="90" w:type="dxa"/>
              <w:left w:w="90" w:type="dxa"/>
              <w:bottom w:w="90" w:type="dxa"/>
              <w:right w:w="90" w:type="dxa"/>
            </w:tcMar>
            <w:vAlign w:val="center"/>
          </w:tcPr>
          <w:p w14:paraId="04D9C312">
            <w:pPr>
              <w:spacing w:before="0" w:after="40"/>
            </w:pPr>
            <w:r>
              <w:rPr>
                <w:sz w:val="18"/>
              </w:rPr>
              <w:t>把选中种群全体迁往一个合法目标，不复制也不留残群。</w:t>
            </w:r>
          </w:p>
        </w:tc>
      </w:tr>
      <w:tr w14:paraId="7A41B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6B6C9F9">
            <w:pPr>
              <w:spacing w:before="0" w:after="40"/>
            </w:pPr>
            <w:r>
              <w:rPr>
                <w:sz w:val="18"/>
              </w:rPr>
              <w:t>定向基因编辑器</w:t>
            </w:r>
          </w:p>
        </w:tc>
        <w:tc>
          <w:tcPr>
            <w:tcW w:w="1440" w:type="dxa"/>
            <w:tcMar>
              <w:top w:w="90" w:type="dxa"/>
              <w:left w:w="90" w:type="dxa"/>
              <w:bottom w:w="90" w:type="dxa"/>
              <w:right w:w="90" w:type="dxa"/>
            </w:tcMar>
            <w:vAlign w:val="center"/>
          </w:tcPr>
          <w:p w14:paraId="7EE91C32">
            <w:pPr>
              <w:spacing w:before="0" w:after="40"/>
            </w:pPr>
            <w:r>
              <w:rPr>
                <w:sz w:val="18"/>
              </w:rPr>
              <w:t>1,000/次</w:t>
            </w:r>
          </w:p>
        </w:tc>
        <w:tc>
          <w:tcPr>
            <w:tcW w:w="5112" w:type="dxa"/>
            <w:tcMar>
              <w:top w:w="90" w:type="dxa"/>
              <w:left w:w="90" w:type="dxa"/>
              <w:bottom w:w="90" w:type="dxa"/>
              <w:right w:w="90" w:type="dxa"/>
            </w:tcMar>
            <w:vAlign w:val="center"/>
          </w:tcPr>
          <w:p w14:paraId="0C7D0A9F">
            <w:pPr>
              <w:spacing w:before="0" w:after="40"/>
            </w:pPr>
            <w:r>
              <w:rPr>
                <w:sz w:val="18"/>
              </w:rPr>
              <w:t>选中种群两项性状各改 ±25 或 ±50，不额外掷分化骰。</w:t>
            </w:r>
          </w:p>
        </w:tc>
      </w:tr>
      <w:tr w14:paraId="2A5EB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359E0C04">
            <w:pPr>
              <w:spacing w:before="0" w:after="40"/>
            </w:pPr>
            <w:r>
              <w:rPr>
                <w:sz w:val="18"/>
              </w:rPr>
              <w:t>生态仓建造及首次复制</w:t>
            </w:r>
          </w:p>
        </w:tc>
        <w:tc>
          <w:tcPr>
            <w:tcW w:w="1440" w:type="dxa"/>
            <w:shd w:val="clear" w:color="auto" w:fill="F7F9FB"/>
            <w:tcMar>
              <w:top w:w="90" w:type="dxa"/>
              <w:left w:w="90" w:type="dxa"/>
              <w:bottom w:w="90" w:type="dxa"/>
              <w:right w:w="90" w:type="dxa"/>
            </w:tcMar>
            <w:vAlign w:val="center"/>
          </w:tcPr>
          <w:p w14:paraId="25169007">
            <w:pPr>
              <w:spacing w:before="0" w:after="40"/>
            </w:pPr>
            <w:r>
              <w:rPr>
                <w:sz w:val="18"/>
              </w:rPr>
              <w:t>5,000/栏位</w:t>
            </w:r>
          </w:p>
        </w:tc>
        <w:tc>
          <w:tcPr>
            <w:tcW w:w="5112" w:type="dxa"/>
            <w:shd w:val="clear" w:color="auto" w:fill="F7F9FB"/>
            <w:tcMar>
              <w:top w:w="90" w:type="dxa"/>
              <w:left w:w="90" w:type="dxa"/>
              <w:bottom w:w="90" w:type="dxa"/>
              <w:right w:w="90" w:type="dxa"/>
            </w:tcMar>
            <w:vAlign w:val="center"/>
          </w:tcPr>
          <w:p w14:paraId="037DB659">
            <w:pPr>
              <w:spacing w:before="0" w:after="40"/>
            </w:pPr>
            <w:r>
              <w:rPr>
                <w:sz w:val="18"/>
              </w:rPr>
              <w:t>在独立设施位建立仓并保存一个 50 只备份。</w:t>
            </w:r>
          </w:p>
        </w:tc>
      </w:tr>
      <w:tr w14:paraId="46A40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06EAA3A2">
            <w:pPr>
              <w:spacing w:before="0" w:after="40"/>
            </w:pPr>
            <w:r>
              <w:rPr>
                <w:sz w:val="18"/>
              </w:rPr>
              <w:t>生态仓释放</w:t>
            </w:r>
          </w:p>
        </w:tc>
        <w:tc>
          <w:tcPr>
            <w:tcW w:w="1440" w:type="dxa"/>
            <w:tcMar>
              <w:top w:w="90" w:type="dxa"/>
              <w:left w:w="90" w:type="dxa"/>
              <w:bottom w:w="90" w:type="dxa"/>
              <w:right w:w="90" w:type="dxa"/>
            </w:tcMar>
            <w:vAlign w:val="center"/>
          </w:tcPr>
          <w:p w14:paraId="60DA960D">
            <w:pPr>
              <w:spacing w:before="0" w:after="40"/>
            </w:pPr>
            <w:r>
              <w:rPr>
                <w:sz w:val="18"/>
              </w:rPr>
              <w:t>0</w:t>
            </w:r>
          </w:p>
        </w:tc>
        <w:tc>
          <w:tcPr>
            <w:tcW w:w="5112" w:type="dxa"/>
            <w:tcMar>
              <w:top w:w="90" w:type="dxa"/>
              <w:left w:w="90" w:type="dxa"/>
              <w:bottom w:w="90" w:type="dxa"/>
              <w:right w:w="90" w:type="dxa"/>
            </w:tcMar>
            <w:vAlign w:val="center"/>
          </w:tcPr>
          <w:p w14:paraId="208D45CF">
            <w:pPr>
              <w:spacing w:before="0" w:after="40"/>
            </w:pPr>
            <w:r>
              <w:rPr>
                <w:sz w:val="18"/>
              </w:rPr>
              <w:t>免费释放一次，备份与仓位同时消失；若要再次备份须新建仓位。</w:t>
            </w:r>
          </w:p>
        </w:tc>
      </w:tr>
    </w:tbl>
    <w:p w14:paraId="76A202ED">
      <w:r>
        <w:t>定向进化编辑选中种群的当前性状，不修改物种模板。陆地和非海洋种群从适温、适湿、运动、繁殖、体型中任选两项；海洋种群从运动、繁殖、体型中三选二。各项裁剪到合法边界；性状立即变化，但不额外给予有效日或分化抽取。边界裁剪后零变化是否允许扣费，应在正式交互前定稿。</w:t>
      </w:r>
    </w:p>
    <w:p w14:paraId="2E731441">
      <w:pPr>
        <w:pStyle w:val="4"/>
        <w:keepNext/>
      </w:pPr>
      <w:r>
        <w:t>环境外星科技价格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28"/>
        <w:gridCol w:w="1800"/>
        <w:gridCol w:w="4248"/>
      </w:tblGrid>
      <w:tr w14:paraId="1909A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528" w:type="dxa"/>
            <w:shd w:val="clear" w:color="auto" w:fill="E8EDF3"/>
            <w:tcMar>
              <w:top w:w="90" w:type="dxa"/>
              <w:left w:w="90" w:type="dxa"/>
              <w:bottom w:w="90" w:type="dxa"/>
              <w:right w:w="90" w:type="dxa"/>
            </w:tcMar>
            <w:vAlign w:val="center"/>
          </w:tcPr>
          <w:p>
            <w:r>
              <w:t>科技工具</w:t>
            </w:r>
          </w:p>
        </w:tc>
        <w:tc>
          <w:tcPr>
            <w:tcW w:w="1800" w:type="dxa"/>
            <w:shd w:val="clear" w:color="auto" w:fill="E8EDF3"/>
            <w:tcMar>
              <w:top w:w="90" w:type="dxa"/>
              <w:left w:w="90" w:type="dxa"/>
              <w:bottom w:w="90" w:type="dxa"/>
              <w:right w:w="90" w:type="dxa"/>
            </w:tcMar>
            <w:vAlign w:val="center"/>
          </w:tcPr>
          <w:p>
            <w:r>
              <w:t>旧价参考／待经济定稿</w:t>
            </w:r>
          </w:p>
        </w:tc>
        <w:tc>
          <w:tcPr>
            <w:tcW w:w="4248" w:type="dxa"/>
            <w:shd w:val="clear" w:color="auto" w:fill="E8EDF3"/>
            <w:tcMar>
              <w:top w:w="90" w:type="dxa"/>
              <w:left w:w="90" w:type="dxa"/>
              <w:bottom w:w="90" w:type="dxa"/>
              <w:right w:w="90" w:type="dxa"/>
            </w:tcMar>
            <w:vAlign w:val="center"/>
          </w:tcPr>
          <w:p w14:paraId="0391B08A">
            <w:pPr>
              <w:spacing w:after="40"/>
            </w:pPr>
            <w:r>
              <w:rPr>
                <w:b/>
                <w:sz w:val="18"/>
              </w:rPr>
              <w:t>效果</w:t>
            </w:r>
          </w:p>
        </w:tc>
      </w:tr>
      <w:tr w14:paraId="1E396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422CC97E">
            <w:pPr>
              <w:spacing w:before="0" w:after="40"/>
            </w:pPr>
            <w:r>
              <w:rPr>
                <w:sz w:val="18"/>
              </w:rPr>
              <w:t>热通量注入阵列／辐射散热幕</w:t>
            </w:r>
          </w:p>
        </w:tc>
        <w:tc>
          <w:tcPr>
            <w:tcW w:w="1800" w:type="dxa"/>
            <w:tcMar>
              <w:top w:w="90" w:type="dxa"/>
              <w:left w:w="90" w:type="dxa"/>
              <w:bottom w:w="90" w:type="dxa"/>
              <w:right w:w="90" w:type="dxa"/>
            </w:tcMar>
            <w:vAlign w:val="center"/>
          </w:tcPr>
          <w:p w14:paraId="4AF3C7ED">
            <w:pPr>
              <w:spacing w:before="0" w:after="40"/>
            </w:pPr>
            <w:r>
              <w:rPr>
                <w:sz w:val="18"/>
              </w:rPr>
              <w:t>220／480</w:t>
            </w:r>
          </w:p>
        </w:tc>
        <w:tc>
          <w:tcPr>
            <w:tcW w:w="4248" w:type="dxa"/>
            <w:tcMar>
              <w:top w:w="90" w:type="dxa"/>
              <w:left w:w="90" w:type="dxa"/>
              <w:bottom w:w="90" w:type="dxa"/>
              <w:right w:w="90" w:type="dxa"/>
            </w:tcMar>
            <w:vAlign w:val="center"/>
          </w:tcPr>
          <w:p>
            <w:r>
              <w:t>单格温度高／低 1、2 档：±25／50；25／150／150 天。</w:t>
            </w:r>
          </w:p>
        </w:tc>
      </w:tr>
      <w:tr w14:paraId="5125F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E8ABF1D">
            <w:pPr>
              <w:spacing w:before="0" w:after="40"/>
            </w:pPr>
            <w:r>
              <w:rPr>
                <w:sz w:val="18"/>
              </w:rPr>
              <w:t>云核播撒器／水汽回收阵列</w:t>
            </w:r>
          </w:p>
        </w:tc>
        <w:tc>
          <w:tcPr>
            <w:tcW w:w="1800" w:type="dxa"/>
            <w:shd w:val="clear" w:color="auto" w:fill="F7F9FB"/>
            <w:tcMar>
              <w:top w:w="90" w:type="dxa"/>
              <w:left w:w="90" w:type="dxa"/>
              <w:bottom w:w="90" w:type="dxa"/>
              <w:right w:w="90" w:type="dxa"/>
            </w:tcMar>
            <w:vAlign w:val="center"/>
          </w:tcPr>
          <w:p w14:paraId="51A5B9F0">
            <w:pPr>
              <w:spacing w:before="0" w:after="40"/>
            </w:pPr>
            <w:r>
              <w:rPr>
                <w:sz w:val="18"/>
              </w:rPr>
              <w:t>220／480</w:t>
            </w:r>
          </w:p>
        </w:tc>
        <w:tc>
          <w:tcPr>
            <w:tcW w:w="4248" w:type="dxa"/>
            <w:shd w:val="clear" w:color="auto" w:fill="F7F9FB"/>
            <w:tcMar>
              <w:top w:w="90" w:type="dxa"/>
              <w:left w:w="90" w:type="dxa"/>
              <w:bottom w:w="90" w:type="dxa"/>
              <w:right w:w="90" w:type="dxa"/>
            </w:tcMar>
            <w:vAlign w:val="center"/>
          </w:tcPr>
          <w:p>
            <w:r>
              <w:t>单格湿度高／低 1、2 档：±25／50；25／150／150 天。</w:t>
            </w:r>
          </w:p>
        </w:tc>
      </w:tr>
      <w:tr w14:paraId="71B58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r>
              <w:t>植物变化工具：高档</w:t>
            </w:r>
          </w:p>
        </w:tc>
        <w:tc>
          <w:tcPr>
            <w:tcW w:w="1800" w:type="dxa"/>
            <w:shd w:val="clear" w:color="auto" w:fill="F7F9FB"/>
            <w:tcMar>
              <w:top w:w="90" w:type="dxa"/>
              <w:left w:w="90" w:type="dxa"/>
              <w:bottom w:w="90" w:type="dxa"/>
              <w:right w:w="90" w:type="dxa"/>
            </w:tcMar>
            <w:vAlign w:val="center"/>
          </w:tcPr>
          <w:p>
            <w:r>
              <w:t>待定（旧价 260／560）</w:t>
            </w:r>
          </w:p>
        </w:tc>
        <w:tc>
          <w:tcPr>
            <w:tcW w:w="4248" w:type="dxa"/>
            <w:shd w:val="clear" w:color="auto" w:fill="F7F9FB"/>
            <w:tcMar>
              <w:top w:w="90" w:type="dxa"/>
              <w:left w:w="90" w:type="dxa"/>
              <w:bottom w:w="90" w:type="dxa"/>
              <w:right w:w="90" w:type="dxa"/>
            </w:tcMar>
            <w:vAlign w:val="center"/>
          </w:tcPr>
          <w:p>
            <w:r>
              <w:t>S×1.25／1.50，当前 R+25,000／50,000；R维持50天、恢复50天。</w:t>
            </w:r>
          </w:p>
        </w:tc>
      </w:tr>
      <w:tr w14:paraId="243FE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r>
              <w:t>植物变化工具：低档</w:t>
            </w:r>
          </w:p>
        </w:tc>
        <w:tc>
          <w:tcPr>
            <w:tcW w:w="1800" w:type="dxa"/>
            <w:tcMar>
              <w:top w:w="90" w:type="dxa"/>
              <w:left w:w="90" w:type="dxa"/>
              <w:bottom w:w="90" w:type="dxa"/>
              <w:right w:w="90" w:type="dxa"/>
            </w:tcMar>
            <w:vAlign w:val="center"/>
          </w:tcPr>
          <w:p>
            <w:r>
              <w:t>待定（旧价 420／960）</w:t>
            </w:r>
          </w:p>
        </w:tc>
        <w:tc>
          <w:tcPr>
            <w:tcW w:w="4248" w:type="dxa"/>
            <w:tcMar>
              <w:top w:w="90" w:type="dxa"/>
              <w:left w:w="90" w:type="dxa"/>
              <w:bottom w:w="90" w:type="dxa"/>
              <w:right w:w="90" w:type="dxa"/>
            </w:tcMar>
            <w:vAlign w:val="center"/>
          </w:tcPr>
          <w:p>
            <w:r>
              <w:t>S×0.75／0.50，当前 R−25,000／50,000；R维持50天、恢复50天。</w:t>
            </w:r>
          </w:p>
        </w:tc>
      </w:tr>
      <w:tr w14:paraId="3C1AC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D55FA3E">
            <w:pPr>
              <w:spacing w:before="0" w:after="40"/>
            </w:pPr>
            <w:r>
              <w:rPr>
                <w:sz w:val="18"/>
              </w:rPr>
              <w:t>地壳抬升器／地层沉降器</w:t>
            </w:r>
          </w:p>
        </w:tc>
        <w:tc>
          <w:tcPr>
            <w:tcW w:w="1800" w:type="dxa"/>
            <w:shd w:val="clear" w:color="auto" w:fill="F7F9FB"/>
            <w:tcMar>
              <w:top w:w="90" w:type="dxa"/>
              <w:left w:w="90" w:type="dxa"/>
              <w:bottom w:w="90" w:type="dxa"/>
              <w:right w:w="90" w:type="dxa"/>
            </w:tcMar>
            <w:vAlign w:val="center"/>
          </w:tcPr>
          <w:p w14:paraId="0CD53FA6">
            <w:pPr>
              <w:spacing w:before="0" w:after="40"/>
            </w:pPr>
            <w:r>
              <w:rPr>
                <w:sz w:val="18"/>
              </w:rPr>
              <w:t>500／次</w:t>
            </w:r>
          </w:p>
        </w:tc>
        <w:tc>
          <w:tcPr>
            <w:tcW w:w="4248" w:type="dxa"/>
            <w:shd w:val="clear" w:color="auto" w:fill="F7F9FB"/>
            <w:tcMar>
              <w:top w:w="90" w:type="dxa"/>
              <w:left w:w="90" w:type="dxa"/>
              <w:bottom w:w="90" w:type="dxa"/>
              <w:right w:w="90" w:type="dxa"/>
            </w:tcMar>
            <w:vAlign w:val="center"/>
          </w:tcPr>
          <w:p>
            <w:r>
              <w:t>海拔升／降一级，立即永久，不占名额。</w:t>
            </w:r>
          </w:p>
        </w:tc>
      </w:tr>
      <w:tr w14:paraId="11F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5EC67B69">
            <w:pPr>
              <w:spacing w:before="0" w:after="40"/>
            </w:pPr>
            <w:r>
              <w:rPr>
                <w:sz w:val="18"/>
              </w:rPr>
              <w:t>季风锚</w:t>
            </w:r>
          </w:p>
        </w:tc>
        <w:tc>
          <w:tcPr>
            <w:tcW w:w="1800" w:type="dxa"/>
            <w:tcMar>
              <w:top w:w="90" w:type="dxa"/>
              <w:left w:w="90" w:type="dxa"/>
              <w:bottom w:w="90" w:type="dxa"/>
              <w:right w:w="90" w:type="dxa"/>
            </w:tcMar>
            <w:vAlign w:val="center"/>
          </w:tcPr>
          <w:p w14:paraId="375FD638">
            <w:pPr>
              <w:spacing w:before="0" w:after="40"/>
            </w:pPr>
            <w:r>
              <w:rPr>
                <w:sz w:val="18"/>
              </w:rPr>
              <w:t>1,000／次</w:t>
            </w:r>
          </w:p>
        </w:tc>
        <w:tc>
          <w:tcPr>
            <w:tcW w:w="4248" w:type="dxa"/>
            <w:tcMar>
              <w:top w:w="90" w:type="dxa"/>
              <w:left w:w="90" w:type="dxa"/>
              <w:bottom w:w="90" w:type="dxa"/>
              <w:right w:w="90" w:type="dxa"/>
            </w:tcMar>
            <w:vAlign w:val="center"/>
          </w:tcPr>
          <w:p>
            <w:r>
              <w:t>冷湿、暖湿、干热、干冷；T/H 各 ±20，即时加入／撤销，长期维持。</w:t>
            </w:r>
          </w:p>
        </w:tc>
      </w:tr>
    </w:tbl>
    <w:p w14:paraId="3ABB666A">
      <w:r>
        <w:t>五种地块科技的时序与名额按第 4、5 章执行：温湿 25／150／150 天；植物即时改变库存与 R、维持 50 天、恢复 50 天；海拔 ±1 即时永久；季风四预设各轴 ±20 即时加入／撤销且无期限。同格最多两个生效名额，季风必占一个，另一个看最新单格工具。表中价格沿用旧试填值，仅供经济策划复核；账户和退款支付尚未接入。</w:t>
      </w:r>
    </w:p>
    <w:p w14:paraId="325EFA44">
      <w:pPr>
        <w:pStyle w:val="4"/>
        <w:keepNext/>
      </w:pPr>
      <w:r>
        <w:t>生态仓、释放与失败</w:t>
      </w:r>
    </w:p>
    <w:p w14:paraId="34A71594">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14:paraId="0A8DD864">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14:paraId="00D4DA61">
      <w:r>
        <w:t>平衡观察　一次性仓位消除了重复复制的即时正收益循环。V=100 时，释放 50 只并立即收割的 3,912 收益低于 5,000 建仓费，净支出 1,088。复制体若在野外存活，仍能增加未来日收入；其回本速度须在试玩中检验。</w:t>
      </w:r>
    </w:p>
    <w:p w14:paraId="42814CFC">
      <w:pPr>
        <w:pStyle w:val="4"/>
        <w:keepNext/>
      </w:pPr>
      <w:r>
        <w:t>随机事件抽取与当日顺序</w:t>
      </w:r>
    </w:p>
    <w:p w14:paraId="34CD6741">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14:paraId="2DB34E0C">
      <w:pPr>
        <w:spacing w:before="80" w:after="120"/>
        <w:jc w:val="center"/>
      </w:pPr>
      <w:r>
        <w:rPr>
          <w:rFonts w:ascii="Cambria Math" w:hAnsi="Cambria Math" w:eastAsia="Cambria Math"/>
          <w:sz w:val="22"/>
        </w:rPr>
        <w:t xml:space="preserve">式 51  第 k 次候选日命中概率  </w:t>
      </w:r>
      <m:oMath>
        <m:r>
          <m:rPr>
            <m:sty m:val="p"/>
          </m:rPr>
          <w:rPr>
            <w:rFonts w:ascii="Cambria Math" w:hAnsi="Cambria Math" w:eastAsia="Cambria Math" w:cs="Cambria Math"/>
          </w:rPr>
          <m:t>p_k = min(0.005 · k, 1)，k = 1, 2, …</m:t>
        </m:r>
      </m:oMath>
    </w:p>
    <w:p w14:paraId="2D0BDDB8">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14:paraId="05225C81">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14:paraId="3871255C">
      <w:pPr>
        <w:pStyle w:val="4"/>
        <w:keepNext/>
      </w:pPr>
      <w:r>
        <w:t>九类事件效果</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13"/>
        <w:gridCol w:w="4781"/>
        <w:gridCol w:w="3182"/>
      </w:tblGrid>
      <w:tr w14:paraId="3611DC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13" w:type="dxa"/>
            <w:shd w:val="clear" w:color="auto" w:fill="E8EDF3"/>
            <w:tcMar>
              <w:top w:w="90" w:type="dxa"/>
              <w:left w:w="90" w:type="dxa"/>
              <w:bottom w:w="90" w:type="dxa"/>
              <w:right w:w="90" w:type="dxa"/>
            </w:tcMar>
            <w:vAlign w:val="center"/>
          </w:tcPr>
          <w:p w14:paraId="58BD74C4">
            <w:pPr>
              <w:spacing w:after="40"/>
            </w:pPr>
            <w:r>
              <w:rPr>
                <w:b/>
                <w:sz w:val="18"/>
              </w:rPr>
              <w:t>事件</w:t>
            </w:r>
          </w:p>
        </w:tc>
        <w:tc>
          <w:tcPr>
            <w:tcW w:w="4781" w:type="dxa"/>
            <w:shd w:val="clear" w:color="auto" w:fill="E8EDF3"/>
            <w:tcMar>
              <w:top w:w="90" w:type="dxa"/>
              <w:left w:w="90" w:type="dxa"/>
              <w:bottom w:w="90" w:type="dxa"/>
              <w:right w:w="90" w:type="dxa"/>
            </w:tcMar>
            <w:vAlign w:val="center"/>
          </w:tcPr>
          <w:p w14:paraId="131EC343">
            <w:pPr>
              <w:spacing w:after="40"/>
            </w:pPr>
            <w:r>
              <w:rPr>
                <w:b/>
                <w:sz w:val="18"/>
              </w:rPr>
              <w:t>目标与即时效果</w:t>
            </w:r>
          </w:p>
        </w:tc>
        <w:tc>
          <w:tcPr>
            <w:tcW w:w="3182" w:type="dxa"/>
            <w:shd w:val="clear" w:color="auto" w:fill="E8EDF3"/>
            <w:tcMar>
              <w:top w:w="90" w:type="dxa"/>
              <w:left w:w="90" w:type="dxa"/>
              <w:bottom w:w="90" w:type="dxa"/>
              <w:right w:w="90" w:type="dxa"/>
            </w:tcMar>
            <w:vAlign w:val="center"/>
          </w:tcPr>
          <w:p w14:paraId="6CC66B1C">
            <w:pPr>
              <w:spacing w:after="40"/>
            </w:pPr>
            <w:r>
              <w:rPr>
                <w:b/>
                <w:sz w:val="18"/>
              </w:rPr>
              <w:t>维持与恢复</w:t>
            </w:r>
          </w:p>
        </w:tc>
      </w:tr>
      <w:tr w14:paraId="3AB78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564ACDB0">
            <w:pPr>
              <w:spacing w:before="0" w:after="40"/>
            </w:pPr>
            <w:r>
              <w:rPr>
                <w:sz w:val="18"/>
              </w:rPr>
              <w:t>全球变暖</w:t>
            </w:r>
          </w:p>
        </w:tc>
        <w:tc>
          <w:tcPr>
            <w:tcW w:w="4781" w:type="dxa"/>
            <w:tcMar>
              <w:top w:w="90" w:type="dxa"/>
              <w:left w:w="90" w:type="dxa"/>
              <w:bottom w:w="90" w:type="dxa"/>
              <w:right w:w="90" w:type="dxa"/>
            </w:tcMar>
            <w:vAlign w:val="center"/>
          </w:tcPr>
          <w:p w14:paraId="7973ECE3">
            <w:pPr>
              <w:spacing w:before="0" w:after="40"/>
            </w:pPr>
            <w:r>
              <w:rPr>
                <w:sz w:val="18"/>
              </w:rPr>
              <w:t>全部陆格温度 +30，裁剪到 0～100；水格不受影响。</w:t>
            </w:r>
          </w:p>
        </w:tc>
        <w:tc>
          <w:tcPr>
            <w:tcW w:w="3182" w:type="dxa"/>
            <w:tcMar>
              <w:top w:w="90" w:type="dxa"/>
              <w:left w:w="90" w:type="dxa"/>
              <w:bottom w:w="90" w:type="dxa"/>
              <w:right w:w="90" w:type="dxa"/>
            </w:tcMar>
            <w:vAlign w:val="center"/>
          </w:tcPr>
          <w:p w14:paraId="57638F86">
            <w:pPr>
              <w:spacing w:before="0" w:after="40"/>
            </w:pPr>
            <w:r>
              <w:rPr>
                <w:sz w:val="18"/>
              </w:rPr>
              <w:t>立即锁定目标 100 天，之后 25 天恢复。</w:t>
            </w:r>
          </w:p>
        </w:tc>
      </w:tr>
      <w:tr w14:paraId="548438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621B6CD9">
            <w:pPr>
              <w:spacing w:before="0" w:after="40"/>
            </w:pPr>
            <w:r>
              <w:rPr>
                <w:sz w:val="18"/>
              </w:rPr>
              <w:t>冰河世纪</w:t>
            </w:r>
          </w:p>
        </w:tc>
        <w:tc>
          <w:tcPr>
            <w:tcW w:w="4781" w:type="dxa"/>
            <w:shd w:val="clear" w:color="auto" w:fill="F7F9FB"/>
            <w:tcMar>
              <w:top w:w="90" w:type="dxa"/>
              <w:left w:w="90" w:type="dxa"/>
              <w:bottom w:w="90" w:type="dxa"/>
              <w:right w:w="90" w:type="dxa"/>
            </w:tcMar>
            <w:vAlign w:val="center"/>
          </w:tcPr>
          <w:p w14:paraId="5EC2D966">
            <w:pPr>
              <w:spacing w:before="0" w:after="40"/>
            </w:pPr>
            <w:r>
              <w:rPr>
                <w:sz w:val="18"/>
              </w:rPr>
              <w:t>全部陆格温度 −30，裁剪到 0～100；水格不受影响。</w:t>
            </w:r>
          </w:p>
        </w:tc>
        <w:tc>
          <w:tcPr>
            <w:tcW w:w="3182" w:type="dxa"/>
            <w:shd w:val="clear" w:color="auto" w:fill="F7F9FB"/>
            <w:tcMar>
              <w:top w:w="90" w:type="dxa"/>
              <w:left w:w="90" w:type="dxa"/>
              <w:bottom w:w="90" w:type="dxa"/>
              <w:right w:w="90" w:type="dxa"/>
            </w:tcMar>
            <w:vAlign w:val="center"/>
          </w:tcPr>
          <w:p w14:paraId="737B2971">
            <w:pPr>
              <w:spacing w:before="0" w:after="40"/>
            </w:pPr>
            <w:r>
              <w:rPr>
                <w:sz w:val="18"/>
              </w:rPr>
              <w:t>同上。</w:t>
            </w:r>
          </w:p>
        </w:tc>
      </w:tr>
      <w:tr w14:paraId="4671A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19DE799F">
            <w:pPr>
              <w:spacing w:before="0" w:after="40"/>
            </w:pPr>
            <w:r>
              <w:rPr>
                <w:sz w:val="18"/>
              </w:rPr>
              <w:t>火山</w:t>
            </w:r>
          </w:p>
        </w:tc>
        <w:tc>
          <w:tcPr>
            <w:tcW w:w="4781" w:type="dxa"/>
            <w:tcMar>
              <w:top w:w="90" w:type="dxa"/>
              <w:left w:w="90" w:type="dxa"/>
              <w:bottom w:w="90" w:type="dxa"/>
              <w:right w:w="90" w:type="dxa"/>
            </w:tcMar>
            <w:vAlign w:val="center"/>
          </w:tcPr>
          <w:p w14:paraId="2987C9E4">
            <w:pPr>
              <w:spacing w:before="0" w:after="40"/>
            </w:pPr>
            <w:r>
              <w:rPr>
                <w:sz w:val="18"/>
              </w:rPr>
              <w:t>选火山格；本格清除全部种群、日增量归零。周围八格按陆格与不同海拔水格分流；全部陆格另降温 10。</w:t>
            </w:r>
          </w:p>
        </w:tc>
        <w:tc>
          <w:tcPr>
            <w:tcW w:w="3182" w:type="dxa"/>
            <w:tcMar>
              <w:top w:w="90" w:type="dxa"/>
              <w:left w:w="90" w:type="dxa"/>
              <w:bottom w:w="90" w:type="dxa"/>
              <w:right w:w="90" w:type="dxa"/>
            </w:tcMar>
            <w:vAlign w:val="center"/>
          </w:tcPr>
          <w:p w14:paraId="32B48A6D">
            <w:pPr>
              <w:spacing w:before="0" w:after="40"/>
            </w:pPr>
            <w:r>
              <w:rPr>
                <w:sz w:val="18"/>
              </w:rPr>
              <w:t>本格与周围陆格生产影响 30 天；全陆降温 90 天；各自再用 25 天恢复。</w:t>
            </w:r>
          </w:p>
        </w:tc>
      </w:tr>
      <w:tr w14:paraId="694E9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78629ECF">
            <w:pPr>
              <w:spacing w:before="0" w:after="40"/>
            </w:pPr>
            <w:r>
              <w:rPr>
                <w:sz w:val="18"/>
              </w:rPr>
              <w:t>区域干旱</w:t>
            </w:r>
          </w:p>
        </w:tc>
        <w:tc>
          <w:tcPr>
            <w:tcW w:w="4781" w:type="dxa"/>
            <w:shd w:val="clear" w:color="auto" w:fill="F7F9FB"/>
            <w:tcMar>
              <w:top w:w="90" w:type="dxa"/>
              <w:left w:w="90" w:type="dxa"/>
              <w:bottom w:w="90" w:type="dxa"/>
              <w:right w:w="90" w:type="dxa"/>
            </w:tcMar>
            <w:vAlign w:val="center"/>
          </w:tcPr>
          <w:p w14:paraId="0B17830E">
            <w:pPr>
              <w:spacing w:before="0" w:after="40"/>
            </w:pPr>
            <w:r>
              <w:rPr>
                <w:sz w:val="18"/>
              </w:rPr>
              <w:t>随机中心与上下左右四格；河格变荒漠且清水生种群，湖格无事；陆格湿度 −30、日增量 −25,000。</w:t>
            </w:r>
          </w:p>
        </w:tc>
        <w:tc>
          <w:tcPr>
            <w:tcW w:w="3182" w:type="dxa"/>
            <w:shd w:val="clear" w:color="auto" w:fill="F7F9FB"/>
            <w:tcMar>
              <w:top w:w="90" w:type="dxa"/>
              <w:left w:w="90" w:type="dxa"/>
              <w:bottom w:w="90" w:type="dxa"/>
              <w:right w:w="90" w:type="dxa"/>
            </w:tcMar>
            <w:vAlign w:val="center"/>
          </w:tcPr>
          <w:p w14:paraId="744030CA">
            <w:pPr>
              <w:spacing w:before="0" w:after="40"/>
            </w:pPr>
            <w:r>
              <w:rPr>
                <w:sz w:val="18"/>
              </w:rPr>
              <w:t>90 天，之后 25 天恢复。</w:t>
            </w:r>
          </w:p>
        </w:tc>
      </w:tr>
      <w:tr w14:paraId="381F2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B6D9ADD">
            <w:pPr>
              <w:spacing w:before="0" w:after="40"/>
            </w:pPr>
            <w:r>
              <w:rPr>
                <w:sz w:val="18"/>
              </w:rPr>
              <w:t>连续暴雨</w:t>
            </w:r>
          </w:p>
        </w:tc>
        <w:tc>
          <w:tcPr>
            <w:tcW w:w="4781" w:type="dxa"/>
            <w:tcMar>
              <w:top w:w="90" w:type="dxa"/>
              <w:left w:w="90" w:type="dxa"/>
              <w:bottom w:w="90" w:type="dxa"/>
              <w:right w:w="90" w:type="dxa"/>
            </w:tcMar>
            <w:vAlign w:val="center"/>
          </w:tcPr>
          <w:p w14:paraId="6F2C7542">
            <w:pPr>
              <w:spacing w:before="0" w:after="40"/>
            </w:pPr>
            <w:r>
              <w:rPr>
                <w:sz w:val="18"/>
              </w:rPr>
              <w:t>中心陆格变湖；中心陆地及空中种群先损失 50% 并逃生；四邻陆格湿度 +30 且库存补满；范围内原水格直接改湖泊。</w:t>
            </w:r>
          </w:p>
        </w:tc>
        <w:tc>
          <w:tcPr>
            <w:tcW w:w="3182" w:type="dxa"/>
            <w:tcMar>
              <w:top w:w="90" w:type="dxa"/>
              <w:left w:w="90" w:type="dxa"/>
              <w:bottom w:w="90" w:type="dxa"/>
              <w:right w:w="90" w:type="dxa"/>
            </w:tcMar>
            <w:vAlign w:val="center"/>
          </w:tcPr>
          <w:p w14:paraId="3B593BAF">
            <w:pPr>
              <w:spacing w:before="0" w:after="40"/>
            </w:pPr>
            <w:r>
              <w:rPr>
                <w:sz w:val="18"/>
              </w:rPr>
              <w:t>湿度 90 天，之后 25 天恢复；造湖与补库存永久。</w:t>
            </w:r>
          </w:p>
        </w:tc>
      </w:tr>
      <w:tr w14:paraId="67B97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1927B865">
            <w:pPr>
              <w:spacing w:before="0" w:after="40"/>
            </w:pPr>
            <w:r>
              <w:rPr>
                <w:sz w:val="18"/>
              </w:rPr>
              <w:t>区域热浪</w:t>
            </w:r>
          </w:p>
        </w:tc>
        <w:tc>
          <w:tcPr>
            <w:tcW w:w="4781" w:type="dxa"/>
            <w:shd w:val="clear" w:color="auto" w:fill="F7F9FB"/>
            <w:tcMar>
              <w:top w:w="90" w:type="dxa"/>
              <w:left w:w="90" w:type="dxa"/>
              <w:bottom w:w="90" w:type="dxa"/>
              <w:right w:w="90" w:type="dxa"/>
            </w:tcMar>
            <w:vAlign w:val="center"/>
          </w:tcPr>
          <w:p w14:paraId="433AE75F">
            <w:pPr>
              <w:spacing w:before="0" w:after="40"/>
            </w:pPr>
            <w:r>
              <w:rPr>
                <w:sz w:val="18"/>
              </w:rPr>
              <w:t>随机中心与四邻中的陆格温度 +25。</w:t>
            </w:r>
          </w:p>
        </w:tc>
        <w:tc>
          <w:tcPr>
            <w:tcW w:w="3182" w:type="dxa"/>
            <w:shd w:val="clear" w:color="auto" w:fill="F7F9FB"/>
            <w:tcMar>
              <w:top w:w="90" w:type="dxa"/>
              <w:left w:w="90" w:type="dxa"/>
              <w:bottom w:w="90" w:type="dxa"/>
              <w:right w:w="90" w:type="dxa"/>
            </w:tcMar>
            <w:vAlign w:val="center"/>
          </w:tcPr>
          <w:p w14:paraId="5EFFBB48">
            <w:pPr>
              <w:spacing w:before="0" w:after="40"/>
            </w:pPr>
            <w:r>
              <w:rPr>
                <w:sz w:val="18"/>
              </w:rPr>
              <w:t>90 天，之后 25 天恢复。</w:t>
            </w:r>
          </w:p>
        </w:tc>
      </w:tr>
      <w:tr w14:paraId="4D52D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A0D0B6C">
            <w:pPr>
              <w:spacing w:before="0" w:after="40"/>
            </w:pPr>
            <w:r>
              <w:rPr>
                <w:sz w:val="18"/>
              </w:rPr>
              <w:t>区域寒潮</w:t>
            </w:r>
          </w:p>
        </w:tc>
        <w:tc>
          <w:tcPr>
            <w:tcW w:w="4781" w:type="dxa"/>
            <w:tcMar>
              <w:top w:w="90" w:type="dxa"/>
              <w:left w:w="90" w:type="dxa"/>
              <w:bottom w:w="90" w:type="dxa"/>
              <w:right w:w="90" w:type="dxa"/>
            </w:tcMar>
            <w:vAlign w:val="center"/>
          </w:tcPr>
          <w:p w14:paraId="65519613">
            <w:pPr>
              <w:spacing w:before="0" w:after="40"/>
            </w:pPr>
            <w:r>
              <w:rPr>
                <w:sz w:val="18"/>
              </w:rPr>
              <w:t>随机中心与四邻中的陆格温度 −25。</w:t>
            </w:r>
          </w:p>
        </w:tc>
        <w:tc>
          <w:tcPr>
            <w:tcW w:w="3182" w:type="dxa"/>
            <w:tcMar>
              <w:top w:w="90" w:type="dxa"/>
              <w:left w:w="90" w:type="dxa"/>
              <w:bottom w:w="90" w:type="dxa"/>
              <w:right w:w="90" w:type="dxa"/>
            </w:tcMar>
            <w:vAlign w:val="center"/>
          </w:tcPr>
          <w:p w14:paraId="02CC64EA">
            <w:pPr>
              <w:spacing w:before="0" w:after="40"/>
            </w:pPr>
            <w:r>
              <w:rPr>
                <w:sz w:val="18"/>
              </w:rPr>
              <w:t>90 天，之后 25 天恢复。</w:t>
            </w:r>
          </w:p>
        </w:tc>
      </w:tr>
      <w:tr w14:paraId="49548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0234EC0F">
            <w:pPr>
              <w:spacing w:before="0" w:after="40"/>
            </w:pPr>
            <w:r>
              <w:rPr>
                <w:sz w:val="18"/>
              </w:rPr>
              <w:t>水域藻华</w:t>
            </w:r>
          </w:p>
        </w:tc>
        <w:tc>
          <w:tcPr>
            <w:tcW w:w="4781" w:type="dxa"/>
            <w:shd w:val="clear" w:color="auto" w:fill="F7F9FB"/>
            <w:tcMar>
              <w:top w:w="90" w:type="dxa"/>
              <w:left w:w="90" w:type="dxa"/>
              <w:bottom w:w="90" w:type="dxa"/>
              <w:right w:w="90" w:type="dxa"/>
            </w:tcMar>
            <w:vAlign w:val="center"/>
          </w:tcPr>
          <w:p w14:paraId="43E5042C">
            <w:pPr>
              <w:spacing w:before="0" w:after="40"/>
            </w:pPr>
            <w:r>
              <w:rPr>
                <w:sz w:val="18"/>
              </w:rPr>
              <w:t>随机一片连通水域，所有当时成员水格每日植物增量 +25,000。</w:t>
            </w:r>
          </w:p>
        </w:tc>
        <w:tc>
          <w:tcPr>
            <w:tcW w:w="3182" w:type="dxa"/>
            <w:shd w:val="clear" w:color="auto" w:fill="F7F9FB"/>
            <w:tcMar>
              <w:top w:w="90" w:type="dxa"/>
              <w:left w:w="90" w:type="dxa"/>
              <w:bottom w:w="90" w:type="dxa"/>
              <w:right w:w="90" w:type="dxa"/>
            </w:tcMar>
            <w:vAlign w:val="center"/>
          </w:tcPr>
          <w:p w14:paraId="2FBBC8B5">
            <w:pPr>
              <w:spacing w:before="0" w:after="40"/>
            </w:pPr>
            <w:r>
              <w:rPr>
                <w:sz w:val="18"/>
              </w:rPr>
              <w:t>90 天，之后 25 天恢复；拆分后效果跟随原成员。</w:t>
            </w:r>
          </w:p>
        </w:tc>
      </w:tr>
      <w:tr w14:paraId="7534F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08F22E3C">
            <w:pPr>
              <w:spacing w:before="0" w:after="40"/>
            </w:pPr>
            <w:r>
              <w:rPr>
                <w:sz w:val="18"/>
              </w:rPr>
              <w:t>地震</w:t>
            </w:r>
          </w:p>
        </w:tc>
        <w:tc>
          <w:tcPr>
            <w:tcW w:w="4781" w:type="dxa"/>
            <w:tcMar>
              <w:top w:w="90" w:type="dxa"/>
              <w:left w:w="90" w:type="dxa"/>
              <w:bottom w:w="90" w:type="dxa"/>
              <w:right w:w="90" w:type="dxa"/>
            </w:tcMar>
            <w:vAlign w:val="center"/>
          </w:tcPr>
          <w:p w14:paraId="36A3E55A">
            <w:pPr>
              <w:spacing w:before="0" w:after="40"/>
            </w:pPr>
            <w:r>
              <w:rPr>
                <w:sz w:val="18"/>
              </w:rPr>
              <w:t>随机中心与四邻五格各自独立抽高度目标，至少一格实际变化，统一提交。</w:t>
            </w:r>
          </w:p>
        </w:tc>
        <w:tc>
          <w:tcPr>
            <w:tcW w:w="3182" w:type="dxa"/>
            <w:tcMar>
              <w:top w:w="90" w:type="dxa"/>
              <w:left w:w="90" w:type="dxa"/>
              <w:bottom w:w="90" w:type="dxa"/>
              <w:right w:w="90" w:type="dxa"/>
            </w:tcMar>
            <w:vAlign w:val="center"/>
          </w:tcPr>
          <w:p w14:paraId="468678B8">
            <w:pPr>
              <w:spacing w:before="0" w:after="40"/>
            </w:pPr>
            <w:r>
              <w:rPr>
                <w:sz w:val="18"/>
              </w:rPr>
              <w:t>瞬间且永久。</w:t>
            </w:r>
          </w:p>
        </w:tc>
      </w:tr>
    </w:tbl>
    <w:p w14:paraId="5C375FA9">
      <w:pPr>
        <w:pStyle w:val="4"/>
        <w:keepNext/>
      </w:pPr>
      <w:r>
        <w:t>火山与暴雨的原子结算</w:t>
      </w:r>
    </w:p>
    <w:p w14:paraId="2150B803">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14:paraId="1FA84976">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14:paraId="73DDC30D">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14:paraId="7A79E311">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14:paraId="4C3253A1">
      <w:r>
        <w:t>地震的五格分别按 0→0/1、1→0/1/2、2→1/2 抽签；若无一格变化，整组重抽。一次提交全部高度，再重算水域、路线与季风。地震可逐格改高，不套玩家付费科技的整水域改高限制。</w:t>
      </w:r>
    </w:p>
    <w:p w14:paraId="77B4A3FF">
      <w:pPr>
        <w:pStyle w:val="4"/>
        <w:keepNext/>
      </w:pPr>
      <w:r>
        <w:t>锁定目标、科技与恢复</w:t>
      </w:r>
    </w:p>
    <w:p w14:paraId="7F5281CD">
      <w:r>
        <w:t>90 或 100 天温湿灾害开始时，按当格当时实际值锁定事件目标；玩家单格工具和季风按第 4、5 章并行与名额规则计算。灾害优先级、叠加与恢复属于事件系统专项，当前未接入，不得借用旧“单格温湿压制季风”的优先级。</w:t>
      </w:r>
    </w:p>
    <w:p w14:paraId="32903B38">
      <w:pPr>
        <w:spacing w:before="80" w:after="120"/>
        <w:jc w:val="center"/>
      </w:pPr>
      <w:r>
        <w:rPr>
          <w:rFonts w:ascii="Cambria Math" w:hAnsi="Cambria Math" w:eastAsia="Cambria Math"/>
          <w:sz w:val="22"/>
        </w:rPr>
        <w:t>式 52　事件与玩家科技叠加方式待事件系统专项确定</w:t>
      </w:r>
    </w:p>
    <w:p w14:paraId="3DE36411">
      <w:r>
        <w:t>事件目标、玩家单格工具与季风分别保存；最终叠加、限幅及恢复起点须经事件专项验证。</w:t>
      </w:r>
    </w:p>
    <w:p w14:paraId="70B41276">
      <w:r>
        <w:t>事件恢复仍需在事件系统接入时单独确定与五种地块科技的并行规则。已确定的地图行为是：锚点海拔、陆水状态或物理邻居关系改变时全局撤销季风；非锚点导致覆盖重叠时取消冲突并记录退款；温湿度或地形名称本身不改变季风归属。</w:t>
      </w:r>
    </w:p>
    <w:p w14:paraId="557D5C08">
      <w:pPr>
        <w:pStyle w:val="3"/>
        <w:keepNext/>
        <w:widowControl/>
      </w:pPr>
      <w:r>
        <w:t>13 玩家信息与交互范围</w:t>
      </w:r>
    </w:p>
    <w:p w14:paraId="4536EEBE">
      <w:pPr>
        <w:pStyle w:val="4"/>
        <w:keepNext/>
        <w:widowControl/>
      </w:pPr>
      <w:r>
        <w:t>地块水域与操作预览</w:t>
      </w:r>
    </w:p>
    <w:p w14:paraId="644B4823">
      <w:pPr>
        <w:widowControl/>
      </w:pPr>
      <w:r>
        <w:t>界面应同时显示当前环境、地形默认、自然潜在 R、玩家目标、两个生效名额、恢复阶段与剩余时间，并给出预计地形。陆格显示 T、H、实际海拔、库存 S、实际 R；水格专项界面待接入。正式支付、灾害锁定目标和水域、天空面板仍需后续实现。</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F071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blHeader/>
          <w:jc w:val="center"/>
        </w:trPr>
        <w:tc>
          <w:tcPr>
            <w:tcW w:w="1531" w:type="dxa"/>
            <w:shd w:val="clear" w:color="auto" w:fill="203A53"/>
            <w:tcMar>
              <w:top w:w="90" w:type="dxa"/>
              <w:left w:w="105" w:type="dxa"/>
              <w:bottom w:w="90" w:type="dxa"/>
              <w:right w:w="105" w:type="dxa"/>
            </w:tcMar>
            <w:vAlign w:val="center"/>
          </w:tcPr>
          <w:p w14:paraId="14315D8B">
            <w:pPr>
              <w:spacing w:after="40" w:line="269" w:lineRule="auto"/>
              <w:jc w:val="left"/>
            </w:pPr>
            <w:r>
              <w:rPr>
                <w:rFonts w:ascii="宋体" w:hAnsi="宋体"/>
                <w:b/>
                <w:color w:val="FFFFFF"/>
                <w:sz w:val="17"/>
              </w:rPr>
              <w:t>信息组</w:t>
            </w:r>
          </w:p>
        </w:tc>
        <w:tc>
          <w:tcPr>
            <w:tcW w:w="3515" w:type="dxa"/>
            <w:shd w:val="clear" w:color="auto" w:fill="203A53"/>
            <w:tcMar>
              <w:top w:w="90" w:type="dxa"/>
              <w:left w:w="105" w:type="dxa"/>
              <w:bottom w:w="90" w:type="dxa"/>
              <w:right w:w="105" w:type="dxa"/>
            </w:tcMar>
            <w:vAlign w:val="center"/>
          </w:tcPr>
          <w:p w14:paraId="152A5EFA">
            <w:pPr>
              <w:spacing w:after="40" w:line="269" w:lineRule="auto"/>
            </w:pPr>
            <w:r>
              <w:rPr>
                <w:rFonts w:ascii="宋体" w:hAnsi="宋体"/>
                <w:b/>
                <w:color w:val="FFFFFF"/>
                <w:sz w:val="17"/>
              </w:rPr>
              <w:t>显示重点</w:t>
            </w:r>
          </w:p>
        </w:tc>
        <w:tc>
          <w:tcPr>
            <w:tcW w:w="4252" w:type="dxa"/>
            <w:shd w:val="clear" w:color="auto" w:fill="203A53"/>
            <w:tcMar>
              <w:top w:w="90" w:type="dxa"/>
              <w:left w:w="105" w:type="dxa"/>
              <w:bottom w:w="90" w:type="dxa"/>
              <w:right w:w="105" w:type="dxa"/>
            </w:tcMar>
            <w:vAlign w:val="center"/>
          </w:tcPr>
          <w:p w14:paraId="4977844B">
            <w:pPr>
              <w:spacing w:after="40" w:line="269" w:lineRule="auto"/>
            </w:pPr>
            <w:r>
              <w:rPr>
                <w:rFonts w:ascii="宋体" w:hAnsi="宋体"/>
                <w:b/>
                <w:color w:val="FFFFFF"/>
                <w:sz w:val="17"/>
              </w:rPr>
              <w:t>帮助玩家判断</w:t>
            </w:r>
          </w:p>
        </w:tc>
      </w:tr>
      <w:tr w14:paraId="5728F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7D39688B">
            <w:pPr>
              <w:spacing w:after="40" w:line="269" w:lineRule="auto"/>
              <w:jc w:val="left"/>
            </w:pPr>
            <w:r>
              <w:rPr>
                <w:rFonts w:ascii="宋体" w:hAnsi="宋体"/>
                <w:color w:val="141D25"/>
                <w:sz w:val="17"/>
              </w:rPr>
              <w:t>环境</w:t>
            </w:r>
          </w:p>
        </w:tc>
        <w:tc>
          <w:tcPr>
            <w:tcW w:w="3515" w:type="dxa"/>
            <w:shd w:val="clear" w:color="auto" w:fill="FFFFFF"/>
            <w:tcMar>
              <w:top w:w="90" w:type="dxa"/>
              <w:left w:w="105" w:type="dxa"/>
              <w:bottom w:w="90" w:type="dxa"/>
              <w:right w:w="105" w:type="dxa"/>
            </w:tcMar>
            <w:vAlign w:val="center"/>
          </w:tcPr>
          <w:p w14:paraId="2405DAEF">
            <w:pPr>
              <w:spacing w:after="40" w:line="269" w:lineRule="auto"/>
            </w:pPr>
            <w:r>
              <w:rPr>
                <w:rFonts w:ascii="宋体" w:hAnsi="宋体"/>
                <w:color w:val="141D25"/>
                <w:sz w:val="17"/>
              </w:rPr>
              <w:t>陆地 T、H、R、z；水域 z 与格数</w:t>
            </w:r>
          </w:p>
        </w:tc>
        <w:tc>
          <w:tcPr>
            <w:tcW w:w="4252" w:type="dxa"/>
            <w:shd w:val="clear" w:color="auto" w:fill="FFFFFF"/>
            <w:tcMar>
              <w:top w:w="90" w:type="dxa"/>
              <w:left w:w="105" w:type="dxa"/>
              <w:bottom w:w="90" w:type="dxa"/>
              <w:right w:w="105" w:type="dxa"/>
            </w:tcMar>
            <w:vAlign w:val="center"/>
          </w:tcPr>
          <w:p w14:paraId="73082931">
            <w:pPr>
              <w:spacing w:after="40" w:line="269" w:lineRule="auto"/>
            </w:pPr>
            <w:r>
              <w:rPr>
                <w:rFonts w:ascii="宋体" w:hAnsi="宋体"/>
                <w:color w:val="141D25"/>
                <w:sz w:val="17"/>
              </w:rPr>
              <w:t>气候压力或水域变化</w:t>
            </w:r>
          </w:p>
        </w:tc>
      </w:tr>
      <w:tr w14:paraId="027FF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531BAC96">
            <w:pPr>
              <w:spacing w:after="40" w:line="269" w:lineRule="auto"/>
              <w:jc w:val="left"/>
            </w:pPr>
            <w:r>
              <w:rPr>
                <w:rFonts w:ascii="宋体" w:hAnsi="宋体"/>
                <w:color w:val="141D25"/>
                <w:sz w:val="17"/>
              </w:rPr>
              <w:t>植物</w:t>
            </w:r>
          </w:p>
        </w:tc>
        <w:tc>
          <w:tcPr>
            <w:tcW w:w="3515" w:type="dxa"/>
            <w:shd w:val="clear" w:color="auto" w:fill="F2F6F9"/>
            <w:tcMar>
              <w:top w:w="90" w:type="dxa"/>
              <w:left w:w="105" w:type="dxa"/>
              <w:bottom w:w="90" w:type="dxa"/>
              <w:right w:w="105" w:type="dxa"/>
            </w:tcMar>
            <w:vAlign w:val="center"/>
          </w:tcPr>
          <w:p w14:paraId="379A8A4F">
            <w:pPr>
              <w:spacing w:after="40" w:line="269" w:lineRule="auto"/>
            </w:pPr>
            <w:r>
              <w:rPr>
                <w:rFonts w:ascii="宋体" w:hAnsi="宋体"/>
                <w:color w:val="141D25"/>
                <w:sz w:val="17"/>
              </w:rPr>
              <w:t>库存、容量、今日增长、消耗</w:t>
            </w:r>
          </w:p>
        </w:tc>
        <w:tc>
          <w:tcPr>
            <w:tcW w:w="4252" w:type="dxa"/>
            <w:shd w:val="clear" w:color="auto" w:fill="F2F6F9"/>
            <w:tcMar>
              <w:top w:w="90" w:type="dxa"/>
              <w:left w:w="105" w:type="dxa"/>
              <w:bottom w:w="90" w:type="dxa"/>
              <w:right w:w="105" w:type="dxa"/>
            </w:tcMar>
            <w:vAlign w:val="center"/>
          </w:tcPr>
          <w:p w14:paraId="7BF2AC85">
            <w:pPr>
              <w:spacing w:after="40" w:line="269" w:lineRule="auto"/>
            </w:pPr>
            <w:r>
              <w:rPr>
                <w:rFonts w:ascii="宋体" w:hAnsi="宋体"/>
                <w:color w:val="141D25"/>
                <w:sz w:val="17"/>
              </w:rPr>
              <w:t>短期缺粮还是长期低产</w:t>
            </w:r>
          </w:p>
        </w:tc>
      </w:tr>
      <w:tr w14:paraId="6280E4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EFA177F">
            <w:pPr>
              <w:spacing w:after="40" w:line="269" w:lineRule="auto"/>
              <w:jc w:val="left"/>
            </w:pPr>
            <w:r>
              <w:rPr>
                <w:rFonts w:ascii="宋体" w:hAnsi="宋体"/>
                <w:color w:val="141D25"/>
                <w:sz w:val="17"/>
              </w:rPr>
              <w:t>路线</w:t>
            </w:r>
          </w:p>
        </w:tc>
        <w:tc>
          <w:tcPr>
            <w:tcW w:w="3515" w:type="dxa"/>
            <w:shd w:val="clear" w:color="auto" w:fill="FFFFFF"/>
            <w:tcMar>
              <w:top w:w="90" w:type="dxa"/>
              <w:left w:w="105" w:type="dxa"/>
              <w:bottom w:w="90" w:type="dxa"/>
              <w:right w:w="105" w:type="dxa"/>
            </w:tcMar>
            <w:vAlign w:val="center"/>
          </w:tcPr>
          <w:p w14:paraId="0B6E169B">
            <w:pPr>
              <w:spacing w:after="40" w:line="269" w:lineRule="auto"/>
            </w:pPr>
            <w:r>
              <w:rPr>
                <w:rFonts w:ascii="宋体" w:hAnsi="宋体"/>
                <w:color w:val="141D25"/>
                <w:sz w:val="17"/>
              </w:rPr>
              <w:t>水道开口、相邻海拔、天空槽位</w:t>
            </w:r>
          </w:p>
        </w:tc>
        <w:tc>
          <w:tcPr>
            <w:tcW w:w="4252" w:type="dxa"/>
            <w:shd w:val="clear" w:color="auto" w:fill="FFFFFF"/>
            <w:tcMar>
              <w:top w:w="90" w:type="dxa"/>
              <w:left w:w="105" w:type="dxa"/>
              <w:bottom w:w="90" w:type="dxa"/>
              <w:right w:w="105" w:type="dxa"/>
            </w:tcMar>
            <w:vAlign w:val="center"/>
          </w:tcPr>
          <w:p w14:paraId="24D2A26B">
            <w:pPr>
              <w:spacing w:after="40" w:line="269" w:lineRule="auto"/>
            </w:pPr>
            <w:r>
              <w:rPr>
                <w:rFonts w:ascii="宋体" w:hAnsi="宋体"/>
                <w:color w:val="141D25"/>
                <w:sz w:val="17"/>
              </w:rPr>
              <w:t>能否迁徙或转换</w:t>
            </w:r>
          </w:p>
        </w:tc>
      </w:tr>
      <w:tr w14:paraId="1E220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26BC314A">
            <w:pPr>
              <w:spacing w:after="40" w:line="269" w:lineRule="auto"/>
              <w:jc w:val="left"/>
            </w:pPr>
            <w:r>
              <w:rPr>
                <w:rFonts w:ascii="宋体" w:hAnsi="宋体"/>
                <w:color w:val="141D25"/>
                <w:sz w:val="17"/>
              </w:rPr>
              <w:t>时间线</w:t>
            </w:r>
          </w:p>
        </w:tc>
        <w:tc>
          <w:tcPr>
            <w:tcW w:w="3515" w:type="dxa"/>
            <w:shd w:val="clear" w:color="auto" w:fill="F2F6F9"/>
            <w:tcMar>
              <w:top w:w="90" w:type="dxa"/>
              <w:left w:w="105" w:type="dxa"/>
              <w:bottom w:w="90" w:type="dxa"/>
              <w:right w:w="105" w:type="dxa"/>
            </w:tcMar>
            <w:vAlign w:val="center"/>
          </w:tcPr>
          <w:p w14:paraId="182FA293">
            <w:pPr>
              <w:spacing w:after="40" w:line="269" w:lineRule="auto"/>
            </w:pPr>
            <w:r>
              <w:rPr>
                <w:rFonts w:ascii="宋体" w:hAnsi="宋体"/>
                <w:color w:val="141D25"/>
                <w:sz w:val="17"/>
              </w:rPr>
              <w:t>目标、阶段、剩余天数</w:t>
            </w:r>
          </w:p>
        </w:tc>
        <w:tc>
          <w:tcPr>
            <w:tcW w:w="4252" w:type="dxa"/>
            <w:shd w:val="clear" w:color="auto" w:fill="F2F6F9"/>
            <w:tcMar>
              <w:top w:w="90" w:type="dxa"/>
              <w:left w:w="105" w:type="dxa"/>
              <w:bottom w:w="90" w:type="dxa"/>
              <w:right w:w="105" w:type="dxa"/>
            </w:tcMar>
            <w:vAlign w:val="center"/>
          </w:tcPr>
          <w:p w14:paraId="1B6F8A80">
            <w:pPr>
              <w:spacing w:after="40" w:line="269" w:lineRule="auto"/>
            </w:pPr>
            <w:r>
              <w:rPr>
                <w:rFonts w:ascii="宋体" w:hAnsi="宋体"/>
                <w:color w:val="141D25"/>
                <w:sz w:val="17"/>
              </w:rPr>
              <w:t>何时生效及何时恢复</w:t>
            </w:r>
          </w:p>
        </w:tc>
      </w:tr>
      <w:tr w14:paraId="4F0AD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C06CD80">
            <w:pPr>
              <w:spacing w:after="40" w:line="269" w:lineRule="auto"/>
              <w:jc w:val="left"/>
            </w:pPr>
            <w:r>
              <w:rPr>
                <w:rFonts w:ascii="宋体" w:hAnsi="宋体"/>
                <w:color w:val="141D25"/>
                <w:sz w:val="17"/>
              </w:rPr>
              <w:t>季风</w:t>
            </w:r>
          </w:p>
        </w:tc>
        <w:tc>
          <w:tcPr>
            <w:tcW w:w="3515" w:type="dxa"/>
            <w:shd w:val="clear" w:color="auto" w:fill="FFFFFF"/>
            <w:tcMar>
              <w:top w:w="90" w:type="dxa"/>
              <w:left w:w="105" w:type="dxa"/>
              <w:bottom w:w="90" w:type="dxa"/>
              <w:right w:w="105" w:type="dxa"/>
            </w:tcMar>
            <w:vAlign w:val="center"/>
          </w:tcPr>
          <w:p w14:paraId="494ED52B">
            <w:pPr>
              <w:spacing w:after="40" w:line="269" w:lineRule="auto"/>
            </w:pPr>
            <w:r>
              <w:rPr>
                <w:rFonts w:ascii="宋体" w:hAnsi="宋体"/>
                <w:color w:val="141D25"/>
                <w:sz w:val="17"/>
              </w:rPr>
              <w:t>源点、陆地覆盖、桥接水格</w:t>
            </w:r>
          </w:p>
        </w:tc>
        <w:tc>
          <w:tcPr>
            <w:tcW w:w="4252" w:type="dxa"/>
            <w:shd w:val="clear" w:color="auto" w:fill="FFFFFF"/>
            <w:tcMar>
              <w:top w:w="90" w:type="dxa"/>
              <w:left w:w="105" w:type="dxa"/>
              <w:bottom w:w="90" w:type="dxa"/>
              <w:right w:w="105" w:type="dxa"/>
            </w:tcMar>
            <w:vAlign w:val="center"/>
          </w:tcPr>
          <w:p w14:paraId="6DE8E51C">
            <w:pPr>
              <w:spacing w:after="40" w:line="269" w:lineRule="auto"/>
            </w:pPr>
            <w:r>
              <w:rPr>
                <w:rFonts w:ascii="宋体" w:hAnsi="宋体"/>
                <w:color w:val="141D25"/>
                <w:sz w:val="17"/>
              </w:rPr>
              <w:t>扩张与重叠风险</w:t>
            </w:r>
          </w:p>
        </w:tc>
      </w:tr>
    </w:tbl>
    <w:p w14:paraId="7C81EC1E">
      <w:pPr>
        <w:widowControl/>
      </w:pPr>
      <w:r>
        <w:t>预览不提交操作，正式提交重验合法性。科技预览区分当前值、投放目标、即刻库存乘算、可能被挤出的工具、恢复终点及预计地形；预计地形使用目标气候下自然潜在 R，若植物工具同时生效则加入其当前 R 改变量，实际转型日仍按逐日模型决定。Visual 只读快照，不通过动画回写生态。</w:t>
      </w:r>
    </w:p>
    <w:p w14:paraId="15BE3FAA">
      <w:pPr>
        <w:pStyle w:val="4"/>
        <w:keepNext/>
        <w:widowControl/>
      </w:pPr>
      <w:r>
        <w:t>种群统计与原因解释</w:t>
      </w:r>
    </w:p>
    <w:p w14:paraId="3E9D254A">
      <w:pPr>
        <w:keepNext/>
        <w:widowControl/>
      </w:pPr>
      <w:r>
        <w:t>通俗解释　少几只还不够，玩家要知道是缺粮、气候失配、寒冷、生育负担还是被捕食。环境容纳量与当日分得的食物份额也不是同一个数字。</w:t>
      </w:r>
    </w:p>
    <w:p w14:paraId="2DAC5B21">
      <w:pPr>
        <w:widowControl/>
      </w:pPr>
      <w:r>
        <w:t>规则　种群统计应显示数量、适应度 F、成年能耗、当日食物满足率、当日分配口径 k、环境容纳量 K_env、出生死亡、迁入迁出及捕食原因。K_env 用于本群 90% 分化门槛；k 仅说明当日分到的食物可供多少成年个体，不宜作为分化门槛。水域与天空的正式统计另行接入。</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57"/>
        <w:gridCol w:w="3628"/>
        <w:gridCol w:w="3969"/>
      </w:tblGrid>
      <w:tr w14:paraId="69B77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57" w:type="dxa"/>
            <w:shd w:val="clear" w:color="auto" w:fill="203A53"/>
            <w:tcMar>
              <w:top w:w="90" w:type="dxa"/>
              <w:left w:w="105" w:type="dxa"/>
              <w:bottom w:w="90" w:type="dxa"/>
              <w:right w:w="105" w:type="dxa"/>
            </w:tcMar>
            <w:vAlign w:val="center"/>
          </w:tcPr>
          <w:p w14:paraId="4830D342">
            <w:pPr>
              <w:keepNext/>
              <w:spacing w:after="40" w:line="269" w:lineRule="auto"/>
              <w:jc w:val="left"/>
            </w:pPr>
            <w:r>
              <w:rPr>
                <w:rFonts w:ascii="宋体" w:hAnsi="宋体"/>
                <w:b/>
                <w:color w:val="FFFFFF"/>
                <w:sz w:val="17"/>
              </w:rPr>
              <w:t>统计项</w:t>
            </w:r>
          </w:p>
        </w:tc>
        <w:tc>
          <w:tcPr>
            <w:tcW w:w="3628" w:type="dxa"/>
            <w:shd w:val="clear" w:color="auto" w:fill="203A53"/>
            <w:tcMar>
              <w:top w:w="90" w:type="dxa"/>
              <w:left w:w="105" w:type="dxa"/>
              <w:bottom w:w="90" w:type="dxa"/>
              <w:right w:w="105" w:type="dxa"/>
            </w:tcMar>
            <w:vAlign w:val="center"/>
          </w:tcPr>
          <w:p w14:paraId="142575C1">
            <w:pPr>
              <w:keepNext/>
              <w:spacing w:after="40" w:line="269" w:lineRule="auto"/>
              <w:jc w:val="center"/>
            </w:pPr>
            <w:r>
              <w:rPr>
                <w:rFonts w:ascii="宋体" w:hAnsi="宋体"/>
                <w:b/>
                <w:color w:val="FFFFFF"/>
                <w:sz w:val="17"/>
              </w:rPr>
              <w:t>通俗读法</w:t>
            </w:r>
          </w:p>
        </w:tc>
        <w:tc>
          <w:tcPr>
            <w:tcW w:w="3969" w:type="dxa"/>
            <w:shd w:val="clear" w:color="auto" w:fill="203A53"/>
            <w:tcMar>
              <w:top w:w="90" w:type="dxa"/>
              <w:left w:w="105" w:type="dxa"/>
              <w:bottom w:w="90" w:type="dxa"/>
              <w:right w:w="105" w:type="dxa"/>
            </w:tcMar>
            <w:vAlign w:val="center"/>
          </w:tcPr>
          <w:p w14:paraId="7C231A5E">
            <w:pPr>
              <w:keepNext/>
              <w:spacing w:after="40" w:line="269" w:lineRule="auto"/>
              <w:jc w:val="center"/>
            </w:pPr>
            <w:r>
              <w:rPr>
                <w:rFonts w:ascii="宋体" w:hAnsi="宋体"/>
                <w:b/>
                <w:color w:val="FFFFFF"/>
                <w:sz w:val="17"/>
              </w:rPr>
              <w:t>关键区别</w:t>
            </w:r>
          </w:p>
        </w:tc>
      </w:tr>
      <w:tr w14:paraId="1D96A3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3F4D4995">
            <w:pPr>
              <w:keepNext/>
              <w:spacing w:after="40" w:line="269" w:lineRule="auto"/>
              <w:jc w:val="left"/>
            </w:pPr>
            <w:r>
              <w:rPr>
                <w:rFonts w:ascii="宋体" w:hAnsi="宋体"/>
                <w:color w:val="141D25"/>
                <w:sz w:val="17"/>
              </w:rPr>
              <w:t>F</w:t>
            </w:r>
          </w:p>
        </w:tc>
        <w:tc>
          <w:tcPr>
            <w:tcW w:w="3628" w:type="dxa"/>
            <w:shd w:val="clear" w:color="auto" w:fill="FFFFFF"/>
            <w:tcMar>
              <w:top w:w="90" w:type="dxa"/>
              <w:left w:w="105" w:type="dxa"/>
              <w:bottom w:w="90" w:type="dxa"/>
              <w:right w:w="105" w:type="dxa"/>
            </w:tcMar>
            <w:vAlign w:val="center"/>
          </w:tcPr>
          <w:p w14:paraId="130CB598">
            <w:pPr>
              <w:keepNext/>
              <w:spacing w:after="40" w:line="269" w:lineRule="auto"/>
              <w:jc w:val="center"/>
            </w:pPr>
            <w:r>
              <w:rPr>
                <w:rFonts w:ascii="宋体" w:hAnsi="宋体"/>
                <w:color w:val="141D25"/>
                <w:sz w:val="17"/>
              </w:rPr>
              <w:t>环境合不合适</w:t>
            </w:r>
          </w:p>
        </w:tc>
        <w:tc>
          <w:tcPr>
            <w:tcW w:w="3969" w:type="dxa"/>
            <w:shd w:val="clear" w:color="auto" w:fill="FFFFFF"/>
            <w:tcMar>
              <w:top w:w="90" w:type="dxa"/>
              <w:left w:w="105" w:type="dxa"/>
              <w:bottom w:w="90" w:type="dxa"/>
              <w:right w:w="105" w:type="dxa"/>
            </w:tcMar>
            <w:vAlign w:val="center"/>
          </w:tcPr>
          <w:p w14:paraId="699F413D">
            <w:pPr>
              <w:keepNext/>
              <w:spacing w:after="40" w:line="269" w:lineRule="auto"/>
              <w:jc w:val="center"/>
            </w:pPr>
            <w:r>
              <w:rPr>
                <w:rFonts w:ascii="宋体" w:hAnsi="宋体"/>
                <w:color w:val="141D25"/>
                <w:sz w:val="17"/>
              </w:rPr>
              <w:t>不是吃饱程度</w:t>
            </w:r>
          </w:p>
        </w:tc>
      </w:tr>
      <w:tr w14:paraId="48284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3715718B">
            <w:pPr>
              <w:keepNext/>
              <w:spacing w:after="40" w:line="269" w:lineRule="auto"/>
              <w:jc w:val="left"/>
            </w:pPr>
            <w:r>
              <w:rPr>
                <w:rFonts w:ascii="宋体" w:hAnsi="宋体"/>
                <w:color w:val="141D25"/>
                <w:sz w:val="17"/>
              </w:rPr>
              <w:t>I</w:t>
            </w:r>
          </w:p>
        </w:tc>
        <w:tc>
          <w:tcPr>
            <w:tcW w:w="3628" w:type="dxa"/>
            <w:shd w:val="clear" w:color="auto" w:fill="F2F6F9"/>
            <w:tcMar>
              <w:top w:w="90" w:type="dxa"/>
              <w:left w:w="105" w:type="dxa"/>
              <w:bottom w:w="90" w:type="dxa"/>
              <w:right w:w="105" w:type="dxa"/>
            </w:tcMar>
            <w:vAlign w:val="center"/>
          </w:tcPr>
          <w:p w14:paraId="4CB1A515">
            <w:pPr>
              <w:keepNext/>
              <w:spacing w:after="40" w:line="269" w:lineRule="auto"/>
              <w:jc w:val="center"/>
            </w:pPr>
            <w:r>
              <w:rPr>
                <w:rFonts w:ascii="宋体" w:hAnsi="宋体"/>
                <w:color w:val="141D25"/>
                <w:sz w:val="17"/>
              </w:rPr>
              <w:t>今天需求满足多少</w:t>
            </w:r>
          </w:p>
        </w:tc>
        <w:tc>
          <w:tcPr>
            <w:tcW w:w="3969" w:type="dxa"/>
            <w:shd w:val="clear" w:color="auto" w:fill="F2F6F9"/>
            <w:tcMar>
              <w:top w:w="90" w:type="dxa"/>
              <w:left w:w="105" w:type="dxa"/>
              <w:bottom w:w="90" w:type="dxa"/>
              <w:right w:w="105" w:type="dxa"/>
            </w:tcMar>
            <w:vAlign w:val="center"/>
          </w:tcPr>
          <w:p w14:paraId="5616EA53">
            <w:pPr>
              <w:keepNext/>
              <w:spacing w:after="40" w:line="269" w:lineRule="auto"/>
              <w:jc w:val="center"/>
            </w:pPr>
            <w:r>
              <w:rPr>
                <w:rFonts w:ascii="宋体" w:hAnsi="宋体"/>
                <w:color w:val="141D25"/>
                <w:sz w:val="17"/>
              </w:rPr>
              <w:t>不是长期容量</w:t>
            </w:r>
          </w:p>
        </w:tc>
      </w:tr>
      <w:tr w14:paraId="21FF45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4C5A080F">
            <w:pPr>
              <w:keepNext/>
              <w:spacing w:after="40" w:line="269" w:lineRule="auto"/>
              <w:jc w:val="left"/>
            </w:pPr>
            <w:r>
              <w:rPr>
                <w:rFonts w:ascii="宋体" w:hAnsi="宋体"/>
                <w:color w:val="141D25"/>
                <w:sz w:val="17"/>
              </w:rPr>
              <w:t>K与N</w:t>
            </w:r>
          </w:p>
        </w:tc>
        <w:tc>
          <w:tcPr>
            <w:tcW w:w="3628" w:type="dxa"/>
            <w:shd w:val="clear" w:color="auto" w:fill="FFFFFF"/>
            <w:tcMar>
              <w:top w:w="90" w:type="dxa"/>
              <w:left w:w="105" w:type="dxa"/>
              <w:bottom w:w="90" w:type="dxa"/>
              <w:right w:w="105" w:type="dxa"/>
            </w:tcMar>
            <w:vAlign w:val="center"/>
          </w:tcPr>
          <w:p w14:paraId="34F3FD51">
            <w:pPr>
              <w:keepNext/>
              <w:spacing w:after="40" w:line="269" w:lineRule="auto"/>
              <w:jc w:val="center"/>
            </w:pPr>
            <w:r>
              <w:rPr>
                <w:rFonts w:ascii="宋体" w:hAnsi="宋体"/>
                <w:color w:val="141D25"/>
                <w:sz w:val="17"/>
              </w:rPr>
              <w:t>长期能养多少 现在多少</w:t>
            </w:r>
          </w:p>
        </w:tc>
        <w:tc>
          <w:tcPr>
            <w:tcW w:w="3969" w:type="dxa"/>
            <w:shd w:val="clear" w:color="auto" w:fill="FFFFFF"/>
            <w:tcMar>
              <w:top w:w="90" w:type="dxa"/>
              <w:left w:w="105" w:type="dxa"/>
              <w:bottom w:w="90" w:type="dxa"/>
              <w:right w:w="105" w:type="dxa"/>
            </w:tcMar>
            <w:vAlign w:val="center"/>
          </w:tcPr>
          <w:p w14:paraId="0F49EC6A">
            <w:pPr>
              <w:keepNext/>
              <w:spacing w:after="40" w:line="269" w:lineRule="auto"/>
              <w:jc w:val="center"/>
            </w:pPr>
            <w:r>
              <w:rPr>
                <w:rFonts w:ascii="宋体" w:hAnsi="宋体"/>
                <w:color w:val="141D25"/>
                <w:sz w:val="17"/>
              </w:rPr>
              <w:t>K随竞争与环境改变</w:t>
            </w:r>
          </w:p>
        </w:tc>
      </w:tr>
      <w:tr w14:paraId="40D98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5924774C">
            <w:pPr>
              <w:keepNext/>
              <w:spacing w:after="40" w:line="269" w:lineRule="auto"/>
              <w:jc w:val="left"/>
            </w:pPr>
            <w:r>
              <w:rPr>
                <w:rFonts w:ascii="宋体" w:hAnsi="宋体"/>
                <w:color w:val="141D25"/>
                <w:sz w:val="17"/>
              </w:rPr>
              <w:t>出生死亡</w:t>
            </w:r>
          </w:p>
        </w:tc>
        <w:tc>
          <w:tcPr>
            <w:tcW w:w="3628" w:type="dxa"/>
            <w:shd w:val="clear" w:color="auto" w:fill="F2F6F9"/>
            <w:tcMar>
              <w:top w:w="90" w:type="dxa"/>
              <w:left w:w="105" w:type="dxa"/>
              <w:bottom w:w="90" w:type="dxa"/>
              <w:right w:w="105" w:type="dxa"/>
            </w:tcMar>
            <w:vAlign w:val="center"/>
          </w:tcPr>
          <w:p w14:paraId="67018B8E">
            <w:pPr>
              <w:keepNext/>
              <w:spacing w:after="40" w:line="269" w:lineRule="auto"/>
              <w:jc w:val="center"/>
            </w:pPr>
            <w:r>
              <w:rPr>
                <w:rFonts w:ascii="宋体" w:hAnsi="宋体"/>
                <w:color w:val="141D25"/>
                <w:sz w:val="17"/>
              </w:rPr>
              <w:t>人数变动分解</w:t>
            </w:r>
          </w:p>
        </w:tc>
        <w:tc>
          <w:tcPr>
            <w:tcW w:w="3969" w:type="dxa"/>
            <w:shd w:val="clear" w:color="auto" w:fill="F2F6F9"/>
            <w:tcMar>
              <w:top w:w="90" w:type="dxa"/>
              <w:left w:w="105" w:type="dxa"/>
              <w:bottom w:w="90" w:type="dxa"/>
              <w:right w:w="105" w:type="dxa"/>
            </w:tcMar>
            <w:vAlign w:val="center"/>
          </w:tcPr>
          <w:p w14:paraId="4153A479">
            <w:pPr>
              <w:keepNext/>
              <w:spacing w:after="40" w:line="269" w:lineRule="auto"/>
              <w:jc w:val="center"/>
            </w:pPr>
            <w:r>
              <w:rPr>
                <w:rFonts w:ascii="宋体" w:hAnsi="宋体"/>
                <w:color w:val="141D25"/>
                <w:sz w:val="17"/>
              </w:rPr>
              <w:t>捕食和自然死亡不同</w:t>
            </w:r>
          </w:p>
        </w:tc>
      </w:tr>
      <w:tr w14:paraId="3E4562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731B518D">
            <w:pPr>
              <w:keepNext/>
              <w:spacing w:after="40" w:line="269" w:lineRule="auto"/>
              <w:jc w:val="left"/>
            </w:pPr>
            <w:r>
              <w:rPr>
                <w:rFonts w:ascii="宋体" w:hAnsi="宋体"/>
                <w:color w:val="141D25"/>
                <w:sz w:val="17"/>
              </w:rPr>
              <w:t>性状方向</w:t>
            </w:r>
          </w:p>
        </w:tc>
        <w:tc>
          <w:tcPr>
            <w:tcW w:w="3628" w:type="dxa"/>
            <w:shd w:val="clear" w:color="auto" w:fill="FFFFFF"/>
            <w:tcMar>
              <w:top w:w="90" w:type="dxa"/>
              <w:left w:w="105" w:type="dxa"/>
              <w:bottom w:w="90" w:type="dxa"/>
              <w:right w:w="105" w:type="dxa"/>
            </w:tcMar>
            <w:vAlign w:val="center"/>
          </w:tcPr>
          <w:p w14:paraId="7A1470AD">
            <w:pPr>
              <w:keepNext/>
              <w:spacing w:after="40" w:line="269" w:lineRule="auto"/>
              <w:jc w:val="center"/>
            </w:pPr>
            <w:r>
              <w:rPr>
                <w:rFonts w:ascii="宋体" w:hAnsi="宋体"/>
                <w:color w:val="141D25"/>
                <w:sz w:val="17"/>
              </w:rPr>
              <w:t>下次有利方向或暂无优势</w:t>
            </w:r>
          </w:p>
        </w:tc>
        <w:tc>
          <w:tcPr>
            <w:tcW w:w="3969" w:type="dxa"/>
            <w:shd w:val="clear" w:color="auto" w:fill="FFFFFF"/>
            <w:tcMar>
              <w:top w:w="90" w:type="dxa"/>
              <w:left w:w="105" w:type="dxa"/>
              <w:bottom w:w="90" w:type="dxa"/>
              <w:right w:w="105" w:type="dxa"/>
            </w:tcMar>
            <w:vAlign w:val="center"/>
          </w:tcPr>
          <w:p w14:paraId="7D3390C2">
            <w:pPr>
              <w:keepNext/>
              <w:spacing w:after="40" w:line="269" w:lineRule="auto"/>
              <w:jc w:val="center"/>
            </w:pPr>
            <w:r>
              <w:rPr>
                <w:rFonts w:ascii="宋体" w:hAnsi="宋体"/>
                <w:color w:val="141D25"/>
                <w:sz w:val="17"/>
              </w:rPr>
              <w:t>不是保证解锁指定种</w:t>
            </w:r>
          </w:p>
        </w:tc>
      </w:tr>
      <w:tr w14:paraId="61BA31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06E77EF6">
            <w:pPr>
              <w:spacing w:after="40" w:line="269" w:lineRule="auto"/>
              <w:jc w:val="left"/>
            </w:pPr>
            <w:r>
              <w:rPr>
                <w:rFonts w:ascii="宋体" w:hAnsi="宋体"/>
                <w:color w:val="141D25"/>
                <w:sz w:val="17"/>
              </w:rPr>
              <w:t>迁入迁出</w:t>
            </w:r>
          </w:p>
        </w:tc>
        <w:tc>
          <w:tcPr>
            <w:tcW w:w="3628" w:type="dxa"/>
            <w:shd w:val="clear" w:color="auto" w:fill="F2F6F9"/>
            <w:tcMar>
              <w:top w:w="90" w:type="dxa"/>
              <w:left w:w="105" w:type="dxa"/>
              <w:bottom w:w="90" w:type="dxa"/>
              <w:right w:w="105" w:type="dxa"/>
            </w:tcMar>
            <w:vAlign w:val="center"/>
          </w:tcPr>
          <w:p w14:paraId="79FE5D5C">
            <w:pPr>
              <w:spacing w:after="40" w:line="269" w:lineRule="auto"/>
              <w:jc w:val="center"/>
            </w:pPr>
            <w:r>
              <w:rPr>
                <w:rFonts w:ascii="宋体" w:hAnsi="宋体"/>
                <w:color w:val="141D25"/>
                <w:sz w:val="17"/>
              </w:rPr>
              <w:t>空间重新分布</w:t>
            </w:r>
          </w:p>
        </w:tc>
        <w:tc>
          <w:tcPr>
            <w:tcW w:w="3969" w:type="dxa"/>
            <w:shd w:val="clear" w:color="auto" w:fill="F2F6F9"/>
            <w:tcMar>
              <w:top w:w="90" w:type="dxa"/>
              <w:left w:w="105" w:type="dxa"/>
              <w:bottom w:w="90" w:type="dxa"/>
              <w:right w:w="105" w:type="dxa"/>
            </w:tcMar>
            <w:vAlign w:val="center"/>
          </w:tcPr>
          <w:p w14:paraId="2E5082E4">
            <w:pPr>
              <w:spacing w:after="40" w:line="269" w:lineRule="auto"/>
              <w:jc w:val="center"/>
            </w:pPr>
            <w:r>
              <w:rPr>
                <w:rFonts w:ascii="宋体" w:hAnsi="宋体"/>
                <w:color w:val="141D25"/>
                <w:sz w:val="17"/>
              </w:rPr>
              <w:t>不是凭空出生</w:t>
            </w:r>
          </w:p>
        </w:tc>
      </w:tr>
    </w:tbl>
    <w:p w14:paraId="3EF7CF55">
      <w:pPr>
        <w:widowControl/>
        <w:spacing w:after="40" w:line="72" w:lineRule="auto"/>
      </w:pPr>
    </w:p>
    <w:p w14:paraId="43D9B809">
      <w:pPr>
        <w:widowControl/>
      </w:pPr>
      <w:r>
        <w:rPr>
          <w:b/>
        </w:rPr>
        <w:t>计算与设计　</w:t>
      </w:r>
      <w:r>
        <w:t>趋势记录按日保存，区分瞬时工具、目标与自然变化。提示可引用F下降、I低、N&gt;K，不另外发明没有公式的健康分数掩盖原因。图鉴中的全球灭绝与单格群体消失也应区分。</w:t>
      </w:r>
    </w:p>
    <w:p w14:paraId="1276080A">
      <w:pPr>
        <w:widowControl/>
      </w:pPr>
      <w:r>
        <w:rPr>
          <w:b/>
        </w:rPr>
        <w:t>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pPr>
        <w:pStyle w:val="3"/>
      </w:pPr>
      <w:r>
        <w:t>14 实现边界与 V4.5 接入契约</w:t>
      </w:r>
    </w:p>
    <w:p>
      <w:pPr>
        <w:pStyle w:val="4"/>
      </w:pPr>
      <w:r>
        <w:t>模型控制器与显示</w:t>
      </w:r>
    </w:p>
    <w:p>
      <w:pPr/>
      <w:r>
        <w:t>模型负责环境、植物、人口、食物网、性状和转化；控制器提交操作与同步地图；界面读取快照和既有迁徙、原地分化、转化事件。JSONL 字段名及数据传出接口保持稳定，新增 Console 的 Ecology 日志用于定位事件。速度按钮显示 1x、2x、4x。</w:t>
      </w:r>
    </w:p>
    <w:p>
      <w:pPr/>
      <w:r>
        <w:t>当前陆地日循环按环境先写入、植物增长、猎物捕杀、植物分配、人口结算、单项变异、濒危注销、原地分化、预设物种转化、迁徙与快照更新执行。环境容纳量 K_env 与导出当日 k 的语义不同，界面应明确标识。</w:t>
      </w:r>
    </w:p>
    <w:p>
      <w:pPr>
        <w:pStyle w:val="4"/>
      </w:pPr>
      <w:r>
        <w:t>设计规则与已实现范围</w:t>
      </w:r>
    </w:p>
    <w:p>
      <w:pPr/>
      <w:r>
        <w:t>第 1～5、12～13 章保留地图、科技、经济和未来跨生境设计；第 6～11 章为当前陆地模型口径。水格当前跳过陆地生命循环；生态位转换旧入口未由 SimulateDay 调用。水域、天空、完整账户、随机事件和存档各自需要接入及验收。</w:t>
      </w:r>
    </w:p>
    <w:p>
      <w:pPr>
        <w:pStyle w:val="3"/>
      </w:pPr>
      <w:r>
        <w:t>15 规则自检与验收</w:t>
      </w:r>
    </w:p>
    <w:p>
      <w:pPr>
        <w:pStyle w:val="4"/>
      </w:pPr>
      <w:r>
        <w:t>从一群鸡开始的模拟情形</w:t>
      </w:r>
    </w:p>
    <w:p>
      <w:pPr/>
      <w:r>
        <w:t>以下自测使用当前源文件在独立临时工程运行，不改仓库代码。数值是指定输入的结果；当玩家改变环境、资源与迁徙路线时，结果可以不同。完整目标按玩家实际操作计时。</w:t>
      </w:r>
    </w:p>
    <w:tbl>
      <w:tblPr>
        <w:tblStyle w:val="34"/>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57"/>
            <w:vAlign w:val="center"/>
            <w:shd w:fill="E7EDF4"/>
          </w:tcPr>
          <w:p>
            <w:r>
              <w:rPr>
                <w:rFonts w:ascii="宋体" w:hAnsi="宋体"/>
                <w:b/>
                <w:sz w:val="18"/>
              </w:rPr>
              <w:t>模拟情形</w:t>
            </w:r>
          </w:p>
        </w:tc>
        <w:tc>
          <w:tcPr>
            <w:tcW w:type="dxa" w:w="3628"/>
            <w:vAlign w:val="center"/>
            <w:shd w:fill="E7EDF4"/>
          </w:tcPr>
          <w:p>
            <w:r>
              <w:rPr>
                <w:rFonts w:ascii="宋体" w:hAnsi="宋体"/>
                <w:b/>
                <w:sz w:val="18"/>
              </w:rPr>
              <w:t>应有行为</w:t>
            </w:r>
          </w:p>
        </w:tc>
        <w:tc>
          <w:tcPr>
            <w:tcW w:type="dxa" w:w="4252"/>
            <w:vAlign w:val="center"/>
            <w:shd w:fill="E7EDF4"/>
          </w:tcPr>
          <w:p>
            <w:r>
              <w:rPr>
                <w:rFonts w:ascii="宋体" w:hAnsi="宋体"/>
                <w:b/>
                <w:sz w:val="18"/>
              </w:rPr>
              <w:t>本次观察与边界</w:t>
            </w:r>
          </w:p>
        </w:tc>
      </w:tr>
      <w:tr>
        <w:tc>
          <w:tcPr>
            <w:tcW w:type="dxa" w:w="1757"/>
            <w:vAlign w:val="center"/>
          </w:tcPr>
          <w:p>
            <w:r>
              <w:rPr>
                <w:rFonts w:ascii="宋体" w:hAnsi="宋体"/>
                <w:sz w:val="17"/>
              </w:rPr>
              <w:t>单群鸡→鹿</w:t>
            </w:r>
          </w:p>
        </w:tc>
        <w:tc>
          <w:tcPr>
            <w:tcW w:type="dxa" w:w="3628"/>
            <w:vAlign w:val="center"/>
          </w:tcPr>
          <w:p>
            <w:r>
              <w:rPr>
                <w:rFonts w:ascii="宋体" w:hAnsi="宋体"/>
                <w:sz w:val="17"/>
              </w:rPr>
              <w:t>当前鸡群先达到 0.9K_env 并分成大小两支；大支经玩家调温湿、资源和运动后可接近鹿模板，合格 5 日整支转化。</w:t>
            </w:r>
          </w:p>
        </w:tc>
        <w:tc>
          <w:tcPr>
            <w:tcW w:type="dxa" w:w="4252"/>
            <w:vAlign w:val="center"/>
          </w:tcPr>
          <w:p>
            <w:r>
              <w:rPr>
                <w:rFonts w:ascii="宋体" w:hAnsi="宋体"/>
                <w:sz w:val="17"/>
              </w:rPr>
              <w:t>调参离线正例：分支第 80 日，鹿第 305 日。固定另一套冷地操作到第 900 日无鹿，只能说明该路线未达模板。</w:t>
            </w:r>
          </w:p>
        </w:tc>
      </w:tr>
      <w:tr>
        <w:tc>
          <w:tcPr>
            <w:tcW w:type="dxa" w:w="1757"/>
            <w:vAlign w:val="center"/>
            <w:shd w:fill="F6F8FA"/>
          </w:tcPr>
          <w:p>
            <w:r>
              <w:rPr>
                <w:rFonts w:ascii="宋体" w:hAnsi="宋体"/>
                <w:sz w:val="17"/>
              </w:rPr>
              <w:t>鹿→狸猫；鹿→猛鹿</w:t>
            </w:r>
          </w:p>
        </w:tc>
        <w:tc>
          <w:tcPr>
            <w:tcW w:type="dxa" w:w="3628"/>
            <w:vAlign w:val="center"/>
            <w:shd w:fill="F6F8FA"/>
          </w:tcPr>
          <w:p>
            <w:r>
              <w:rPr>
                <w:rFonts w:ascii="宋体" w:hAnsi="宋体"/>
                <w:sz w:val="17"/>
              </w:rPr>
              <w:t>来源鹿五项接近相连目标，现场有足量合法猎物和持续补充。狸猫可吃鸡或鹿，猛鹿只吃鸡；鸡也能沿双向连接直接转狸猫，但须保留足量同格鸡供捕食。</w:t>
            </w:r>
          </w:p>
        </w:tc>
        <w:tc>
          <w:tcPr>
            <w:tcW w:type="dxa" w:w="4252"/>
            <w:vAlign w:val="center"/>
            <w:shd w:fill="F6F8FA"/>
          </w:tcPr>
          <w:p>
            <w:r>
              <w:rPr>
                <w:rFonts w:ascii="宋体" w:hAnsi="宋体"/>
                <w:sz w:val="17"/>
              </w:rPr>
              <w:t>模板完全匹配且鸡 3,000、历史日净新增 100 时，两条资格可分别通过；移走鸡、仅剩鹿 300 时，鹿→狸猫无目标。尚未证明自然性状能按期走到模板。</w:t>
            </w:r>
          </w:p>
        </w:tc>
      </w:tr>
      <w:tr>
        <w:tc>
          <w:tcPr>
            <w:tcW w:type="dxa" w:w="1757"/>
            <w:vAlign w:val="center"/>
          </w:tcPr>
          <w:p>
            <w:r>
              <w:rPr>
                <w:rFonts w:ascii="宋体" w:hAnsi="宋体"/>
                <w:sz w:val="17"/>
              </w:rPr>
              <w:t>鸡→狸猫直连</w:t>
            </w:r>
          </w:p>
        </w:tc>
        <w:tc>
          <w:tcPr>
            <w:tcW w:type="dxa" w:w="3628"/>
            <w:vAlign w:val="center"/>
          </w:tcPr>
          <w:p>
            <w:r>
              <w:rPr>
                <w:rFonts w:ascii="宋体" w:hAnsi="宋体"/>
                <w:sz w:val="17"/>
              </w:rPr>
              <w:t>鸡即使尚未变鹿，只要当前性状接近狸猫模板，转化后仍有足量同格鸡及历史补充，也可走双向连接成为狸猫。</w:t>
            </w:r>
          </w:p>
        </w:tc>
        <w:tc>
          <w:tcPr>
            <w:tcW w:type="dxa" w:w="4252"/>
            <w:vAlign w:val="center"/>
          </w:tcPr>
          <w:p>
            <w:r>
              <w:rPr>
                <w:rFonts w:ascii="宋体" w:hAnsi="宋体"/>
                <w:sz w:val="17"/>
              </w:rPr>
              <w:t>逆向连接局部正例：鸡 3,000、目标 100 只狸猫，保留 2,900 只鸡且最近 10 日净新增各 100 时，目标资格通过。是否符合预期进化路线需策划确认。</w:t>
            </w:r>
          </w:p>
        </w:tc>
      </w:tr>
      <w:tr>
        <w:tc>
          <w:tcPr>
            <w:tcW w:type="dxa" w:w="1757"/>
            <w:vAlign w:val="center"/>
            <w:shd w:fill="F6F8FA"/>
          </w:tcPr>
          <w:p>
            <w:r>
              <w:rPr>
                <w:rFonts w:ascii="宋体" w:hAnsi="宋体"/>
                <w:sz w:val="17"/>
              </w:rPr>
              <w:t>狸猫→雀狮</w:t>
            </w:r>
          </w:p>
        </w:tc>
        <w:tc>
          <w:tcPr>
            <w:tcW w:type="dxa" w:w="3628"/>
            <w:vAlign w:val="center"/>
            <w:shd w:fill="F6F8FA"/>
          </w:tcPr>
          <w:p>
            <w:r>
              <w:rPr>
                <w:rFonts w:ascii="宋体" w:hAnsi="宋体"/>
                <w:sz w:val="17"/>
              </w:rPr>
              <w:t>狸猫五项接近雀狮，鸡、鹿或其他合法猎物足够，目标应通过当日与持续供养门槛。</w:t>
            </w:r>
          </w:p>
        </w:tc>
        <w:tc>
          <w:tcPr>
            <w:tcW w:type="dxa" w:w="4252"/>
            <w:vAlign w:val="center"/>
            <w:shd w:fill="F6F8FA"/>
          </w:tcPr>
          <w:p>
            <w:r>
              <w:rPr>
                <w:rFonts w:ascii="宋体" w:hAnsi="宋体"/>
                <w:sz w:val="17"/>
              </w:rPr>
              <w:t>模板完全匹配、鸡 3,000 且历史日净新增 100 时可取得雀狮资格；长期捕食和 15 分钟链待测。</w:t>
            </w:r>
          </w:p>
        </w:tc>
      </w:tr>
      <w:tr>
        <w:tc>
          <w:tcPr>
            <w:tcW w:type="dxa" w:w="1757"/>
            <w:vAlign w:val="center"/>
          </w:tcPr>
          <w:p>
            <w:r>
              <w:rPr>
                <w:rFonts w:ascii="宋体" w:hAnsi="宋体"/>
                <w:sz w:val="17"/>
              </w:rPr>
              <w:t>两群同属性鸡竞争</w:t>
            </w:r>
          </w:p>
        </w:tc>
        <w:tc>
          <w:tcPr>
            <w:tcW w:type="dxa" w:w="3628"/>
            <w:vAlign w:val="center"/>
          </w:tcPr>
          <w:p>
            <w:r>
              <w:rPr>
                <w:rFonts w:ascii="宋体" w:hAnsi="宋体"/>
                <w:sz w:val="17"/>
              </w:rPr>
              <w:t>共享一份植物，初始相同者不应因遍历顺序而形成悬殊平台。</w:t>
            </w:r>
          </w:p>
        </w:tc>
        <w:tc>
          <w:tcPr>
            <w:tcW w:type="dxa" w:w="4252"/>
            <w:vAlign w:val="center"/>
          </w:tcPr>
          <w:p>
            <w:r>
              <w:rPr>
                <w:rFonts w:ascii="宋体" w:hAnsi="宋体"/>
                <w:sz w:val="17"/>
              </w:rPr>
              <w:t>N=500+500、R=10,000、S=1,000,000、温湿匹配、关闭变异，200 日后为 595+595；库存 990,307。</w:t>
            </w:r>
          </w:p>
        </w:tc>
      </w:tr>
      <w:tr>
        <w:tc>
          <w:tcPr>
            <w:tcW w:type="dxa" w:w="1757"/>
            <w:vAlign w:val="center"/>
            <w:shd w:fill="F6F8FA"/>
          </w:tcPr>
          <w:p>
            <w:r>
              <w:rPr>
                <w:rFonts w:ascii="宋体" w:hAnsi="宋体"/>
                <w:sz w:val="17"/>
              </w:rPr>
              <w:t>鸡鹿共同吃草</w:t>
            </w:r>
          </w:p>
        </w:tc>
        <w:tc>
          <w:tcPr>
            <w:tcW w:type="dxa" w:w="3628"/>
            <w:vAlign w:val="center"/>
            <w:shd w:fill="F6F8FA"/>
          </w:tcPr>
          <w:p>
            <w:r>
              <w:rPr>
                <w:rFonts w:ascii="宋体" w:hAnsi="宋体"/>
                <w:sz w:val="17"/>
              </w:rPr>
              <w:t>鹿单只成本高、繁殖低，数量平台应低于鸡；两群资源不复制。</w:t>
            </w:r>
          </w:p>
        </w:tc>
        <w:tc>
          <w:tcPr>
            <w:tcW w:type="dxa" w:w="4252"/>
            <w:vAlign w:val="center"/>
            <w:shd w:fill="F6F8FA"/>
          </w:tcPr>
          <w:p>
            <w:r>
              <w:rPr>
                <w:rFonts w:ascii="宋体" w:hAnsi="宋体"/>
                <w:sz w:val="17"/>
              </w:rPr>
              <w:t>鸡 5,000、鹿 200、R=100,000，200 日后鸡 10,016、鹿 205；R=10,000 时鸡 455、鹿 80，库存约 61,601。</w:t>
            </w:r>
          </w:p>
        </w:tc>
      </w:tr>
      <w:tr>
        <w:tc>
          <w:tcPr>
            <w:tcW w:type="dxa" w:w="1757"/>
            <w:vAlign w:val="center"/>
          </w:tcPr>
          <w:p>
            <w:r>
              <w:rPr>
                <w:rFonts w:ascii="宋体" w:hAnsi="宋体"/>
                <w:sz w:val="17"/>
              </w:rPr>
              <w:t>断粮或极端超载</w:t>
            </w:r>
          </w:p>
        </w:tc>
        <w:tc>
          <w:tcPr>
            <w:tcW w:type="dxa" w:w="3628"/>
            <w:vAlign w:val="center"/>
          </w:tcPr>
          <w:p>
            <w:r>
              <w:rPr>
                <w:rFonts w:ascii="宋体" w:hAnsi="宋体"/>
                <w:sz w:val="17"/>
              </w:rPr>
              <w:t>短期库存可被动用；R=0 可吃空；极端超载应压出生、触发饥饿且不出现负人数。</w:t>
            </w:r>
          </w:p>
        </w:tc>
        <w:tc>
          <w:tcPr>
            <w:tcW w:type="dxa" w:w="4252"/>
            <w:vAlign w:val="center"/>
          </w:tcPr>
          <w:p>
            <w:r>
              <w:rPr>
                <w:rFonts w:ascii="宋体" w:hAnsi="宋体"/>
                <w:sz w:val="17"/>
              </w:rPr>
              <w:t>R=1、初始鸡 1,000,000，200 日后鸡灭绝、库存 134；是严重失衡与人口崩塌，不是稳态曲线。</w:t>
            </w:r>
          </w:p>
        </w:tc>
      </w:tr>
    </w:tbl>
    <w:p>
      <w:pPr>
        <w:pStyle w:val="4"/>
      </w:pPr>
      <w:r>
        <w:t>暴力输入与已发现的逻辑漏洞</w:t>
      </w:r>
    </w:p>
    <w:p>
      <w:pPr/>
      <w:r>
        <w:t>极端调参须同时满足数值有限、分配权重非负、人数和库存不为负。当前面板可暴露较宽的非负参数范围，下表列出已复现的失败输入；这些是现行规则缺口，不作为玩家应调到的推荐值。</w:t>
      </w:r>
    </w:p>
    <w:tbl>
      <w:tblPr>
        <w:tblStyle w:val="34"/>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80"/>
            <w:vAlign w:val="center"/>
            <w:shd w:fill="E7EDF4"/>
          </w:tcPr>
          <w:p>
            <w:r>
              <w:rPr>
                <w:rFonts w:ascii="宋体" w:hAnsi="宋体"/>
                <w:b/>
                <w:sz w:val="18"/>
              </w:rPr>
              <w:t>级别</w:t>
            </w:r>
          </w:p>
        </w:tc>
        <w:tc>
          <w:tcPr>
            <w:tcW w:type="dxa" w:w="3005"/>
            <w:vAlign w:val="center"/>
            <w:shd w:fill="E7EDF4"/>
          </w:tcPr>
          <w:p>
            <w:r>
              <w:rPr>
                <w:rFonts w:ascii="宋体" w:hAnsi="宋体"/>
                <w:b/>
                <w:sz w:val="18"/>
              </w:rPr>
              <w:t>暴力输入或条件</w:t>
            </w:r>
          </w:p>
        </w:tc>
        <w:tc>
          <w:tcPr>
            <w:tcW w:type="dxa" w:w="5953"/>
            <w:vAlign w:val="center"/>
            <w:shd w:fill="E7EDF4"/>
          </w:tcPr>
          <w:p>
            <w:r>
              <w:rPr>
                <w:rFonts w:ascii="宋体" w:hAnsi="宋体"/>
                <w:b/>
                <w:sz w:val="18"/>
              </w:rPr>
              <w:t>观察与策划结论</w:t>
            </w:r>
          </w:p>
        </w:tc>
      </w:tr>
      <w:tr>
        <w:tc>
          <w:tcPr>
            <w:tcW w:type="dxa" w:w="680"/>
            <w:vAlign w:val="center"/>
          </w:tcPr>
          <w:p>
            <w:r>
              <w:rPr>
                <w:rFonts w:ascii="宋体" w:hAnsi="宋体"/>
                <w:sz w:val="17"/>
              </w:rPr>
              <w:t>高</w:t>
            </w:r>
          </w:p>
        </w:tc>
        <w:tc>
          <w:tcPr>
            <w:tcW w:type="dxa" w:w="3005"/>
            <w:vAlign w:val="center"/>
          </w:tcPr>
          <w:p>
            <w:r>
              <w:rPr>
                <w:rFonts w:ascii="宋体" w:hAnsi="宋体"/>
                <w:sz w:val="17"/>
              </w:rPr>
              <w:t>觅食增益 g=0.06、运动 m=0、鸡 1,000、R=100,000、满仓</w:t>
            </w:r>
          </w:p>
        </w:tc>
        <w:tc>
          <w:tcPr>
            <w:tcW w:type="dxa" w:w="5953"/>
            <w:vAlign w:val="center"/>
          </w:tcPr>
          <w:p>
            <w:r>
              <w:rPr>
                <w:rFonts w:ascii="宋体" w:hAnsi="宋体"/>
                <w:sz w:val="17"/>
              </w:rPr>
              <w:t>w 为负；第 1 日植物消耗 0，鸡降至 395。满仓饥饿违背直观。建议先约束非负权重与参数有效域，再重审评分。</w:t>
            </w:r>
          </w:p>
        </w:tc>
      </w:tr>
      <w:tr>
        <w:tc>
          <w:tcPr>
            <w:tcW w:type="dxa" w:w="680"/>
            <w:vAlign w:val="center"/>
            <w:shd w:fill="F6F8FA"/>
          </w:tcPr>
          <w:p>
            <w:r>
              <w:rPr>
                <w:rFonts w:ascii="宋体" w:hAnsi="宋体"/>
                <w:sz w:val="17"/>
              </w:rPr>
              <w:t>高</w:t>
            </w:r>
          </w:p>
        </w:tc>
        <w:tc>
          <w:tcPr>
            <w:tcW w:type="dxa" w:w="3005"/>
            <w:vAlign w:val="center"/>
            <w:shd w:fill="F6F8FA"/>
          </w:tcPr>
          <w:p>
            <w:r>
              <w:rPr>
                <w:rFonts w:ascii="宋体" w:hAnsi="宋体"/>
                <w:sz w:val="17"/>
              </w:rPr>
              <w:t>出生系数设 float 最大值，鸡 1,000、R=100,000、满仓</w:t>
            </w:r>
          </w:p>
        </w:tc>
        <w:tc>
          <w:tcPr>
            <w:tcW w:type="dxa" w:w="5953"/>
            <w:vAlign w:val="center"/>
            <w:shd w:fill="F6F8FA"/>
          </w:tcPr>
          <w:p>
            <w:r>
              <w:rPr>
                <w:rFonts w:ascii="宋体" w:hAnsi="宋体"/>
                <w:sz w:val="17"/>
              </w:rPr>
              <w:t>出生余量为 NaN；植物吃掉 100,000，饱食判为 0，鸡降至 395。需定义有限参数上界并保证每个中间量有限。</w:t>
            </w:r>
          </w:p>
        </w:tc>
      </w:tr>
      <w:tr>
        <w:tc>
          <w:tcPr>
            <w:tcW w:type="dxa" w:w="680"/>
            <w:vAlign w:val="center"/>
          </w:tcPr>
          <w:p>
            <w:r>
              <w:rPr>
                <w:rFonts w:ascii="宋体" w:hAnsi="宋体"/>
                <w:sz w:val="17"/>
              </w:rPr>
              <w:t>中</w:t>
            </w:r>
          </w:p>
        </w:tc>
        <w:tc>
          <w:tcPr>
            <w:tcW w:type="dxa" w:w="3005"/>
            <w:vAlign w:val="center"/>
          </w:tcPr>
          <w:p>
            <w:r>
              <w:rPr>
                <w:rFonts w:ascii="宋体" w:hAnsi="宋体"/>
                <w:sz w:val="17"/>
              </w:rPr>
              <w:t>幼体平方耗食设 10³⁵、鸡 1,000、满仓</w:t>
            </w:r>
          </w:p>
        </w:tc>
        <w:tc>
          <w:tcPr>
            <w:tcW w:type="dxa" w:w="5953"/>
            <w:vAlign w:val="center"/>
          </w:tcPr>
          <w:p>
            <w:r>
              <w:rPr>
                <w:rFonts w:ascii="宋体" w:hAnsi="宋体"/>
                <w:sz w:val="17"/>
              </w:rPr>
              <w:t>第 1 日鸡全灭。巨大生育负担有方向性，但 UI 未说明灾难级输入与数值上界；应在允许范围和预览中提示。</w:t>
            </w:r>
          </w:p>
        </w:tc>
      </w:tr>
      <w:tr>
        <w:tc>
          <w:tcPr>
            <w:tcW w:type="dxa" w:w="680"/>
            <w:vAlign w:val="center"/>
            <w:shd w:fill="F6F8FA"/>
          </w:tcPr>
          <w:p>
            <w:r>
              <w:rPr>
                <w:rFonts w:ascii="宋体" w:hAnsi="宋体"/>
                <w:sz w:val="17"/>
              </w:rPr>
              <w:t>中</w:t>
            </w:r>
          </w:p>
        </w:tc>
        <w:tc>
          <w:tcPr>
            <w:tcW w:type="dxa" w:w="3005"/>
            <w:vAlign w:val="center"/>
            <w:shd w:fill="F6F8FA"/>
          </w:tcPr>
          <w:p>
            <w:r>
              <w:rPr>
                <w:rFonts w:ascii="宋体" w:hAnsi="宋体"/>
                <w:sz w:val="17"/>
              </w:rPr>
              <w:t>捕食者有多类猎物与共享猎手</w:t>
            </w:r>
          </w:p>
        </w:tc>
        <w:tc>
          <w:tcPr>
            <w:tcW w:type="dxa" w:w="5953"/>
            <w:vAlign w:val="center"/>
            <w:shd w:fill="F6F8FA"/>
          </w:tcPr>
          <w:p>
            <w:r>
              <w:rPr>
                <w:rFonts w:ascii="宋体" w:hAnsi="宋体"/>
                <w:sz w:val="17"/>
              </w:rPr>
              <w:t>当前门槛用单日潜力和最近 10 日净新增近似；可能过估未来长期猎物补充。需用多日 Unity 曲线确认，不把一次资格通过当作稳定共存。</w:t>
            </w:r>
          </w:p>
        </w:tc>
      </w:tr>
      <w:tr>
        <w:tc>
          <w:tcPr>
            <w:tcW w:type="dxa" w:w="680"/>
            <w:vAlign w:val="center"/>
          </w:tcPr>
          <w:p>
            <w:r>
              <w:rPr>
                <w:rFonts w:ascii="宋体" w:hAnsi="宋体"/>
                <w:sz w:val="17"/>
              </w:rPr>
              <w:t>中</w:t>
            </w:r>
          </w:p>
        </w:tc>
        <w:tc>
          <w:tcPr>
            <w:tcW w:type="dxa" w:w="3005"/>
            <w:vAlign w:val="center"/>
          </w:tcPr>
          <w:p>
            <w:r>
              <w:rPr>
                <w:rFonts w:ascii="宋体" w:hAnsi="宋体"/>
                <w:sz w:val="17"/>
              </w:rPr>
              <w:t>新种群达到模板但环境随后快速变化</w:t>
            </w:r>
          </w:p>
        </w:tc>
        <w:tc>
          <w:tcPr>
            <w:tcW w:type="dxa" w:w="5953"/>
            <w:vAlign w:val="center"/>
          </w:tcPr>
          <w:p>
            <w:r>
              <w:rPr>
                <w:rFonts w:ascii="宋体" w:hAnsi="宋体"/>
                <w:sz w:val="17"/>
              </w:rPr>
              <w:t>连续资格日会重新检查；一次成功后仍可能因食物和气候变化灭绝。进化事件与长期存活须分开验收。</w:t>
            </w:r>
          </w:p>
        </w:tc>
      </w:tr>
    </w:tbl>
    <w:p>
      <w:pPr>
        <w:pStyle w:val="4"/>
      </w:pPr>
      <w:r>
        <w:t>验收目标与证据边界</w:t>
      </w:r>
    </w:p>
    <w:p>
      <w:pPr/>
      <w:r>
        <w:t>正式目标：从一群鸡开始，允许并计入玩家的温湿度、植物恢复量、地形、迁徙和参数操作，在 4x 的 15 分钟墙钟时间内使鹿、狸猫、猛鹿、雀狮四种新生物均曾出现；同时检查其后续存活、库存不在稳态持续吃空、大小策略数量平台和 UI/JSONL 对齐。理论 3600 日不是保底进度，实际以导出时间戳、日号和操作记录判定。</w:t>
      </w:r>
    </w:p>
    <w:p>
      <w:pPr/>
      <w:r>
        <w:t>已验证：常规单群鸡分化、固定 68/68 不逆向漂移、同属性鸡公平竞争、鸡鹿共享植物、鹿到两种一级猎手与狸猫到雀狮在模板和猎物已满足时可取得目标资格；调参后的鸡→鹿离线示例第 305 日出现鹿。尚未验证：玩家完整四种出现链、15 分钟时限、Unity 真实 UI 与多猎物长期曲线。固定冷地且没有对应玩家干预的 900 日未出鹿，仅描述该单一路线，不是玩法目标或通用失败判据。</w:t>
      </w:r>
    </w:p>
    <w:p>
      <w:pPr/>
      <w:r>
        <w:t>直观玩家感受：资源充足时小体型高繁殖群通常更多，大体型低繁殖群较少；同种同属性并列时不应无故一支独占；温湿稳定时适温适湿应趋近当地，饥荒可暂时压低出生或库存，但长期正恢复下不应靠清空库存维持人口；食肉种群必须看到真实且可持续的猎物。</w:t>
      </w:r>
    </w:p>
    <w:p>
      <w:pPr>
        <w:pStyle w:val="3"/>
      </w:pPr>
      <w:r>
        <w:t>附录 符号索引</w:t>
      </w:r>
    </w:p>
    <w:p>
      <w:pPr/>
      <w:r>
        <w:t>N 为当前活体数量；S 为植物库存；B 为库存容量；R 为每日潜在恢复；G 为当天生长；P 为当日可摄食植物预算；C 为真实植物消耗；F 为温湿适应度；A 为单只成年耗食；Y 为单只幼体耗食；D 为成年加预计幼体需求；I 为实际饱食比例；b 为成年负载导出的出生倍率；K_env 为当前群体环境容纳量；k 为当日分配口径。</w:t>
      </w:r>
    </w:p>
    <w:p w14:paraId="728D0080"/>
    <w:sectPr>
      <w:headerReference r:id="rId7" w:type="first"/>
      <w:footerReference r:id="rId9" w:type="first"/>
      <w:headerReference r:id="rId5" w:type="default"/>
      <w:footerReference r:id="rId8" w:type="default"/>
      <w:headerReference r:id="rId6" w:type="even"/>
      <w:pgSz w:w="11906" w:h="16838"/>
      <w:pgMar w:top="992" w:right="1134" w:bottom="964" w:left="1134" w:header="454" w:footer="48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D551">
    <w:pPr>
      <w:pStyle w:val="24"/>
      <w:jc w:val="right"/>
    </w:pPr>
    <w:r>
      <w:rPr>
        <w:rFonts w:ascii="宋体" w:hAnsi="宋体"/>
        <w:color w:val="5A646C"/>
        <w:sz w:val="16"/>
      </w:rPr>
      <w:t>Darwin’s Farm  ·  V4.5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8C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0DC66">
    <w:pPr>
      <w:pStyle w:val="25"/>
      <w:jc w:val="right"/>
    </w:pPr>
    <w:r>
      <w:rPr>
        <w:rFonts w:ascii="宋体" w:hAnsi="宋体"/>
        <w:color w:val="000000"/>
        <w:sz w:val="16"/>
      </w:rPr>
      <w:t>星球园丁  游戏策划案 V4.5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2460">
    <w:pPr>
      <w:jc w:val="right"/>
    </w:pPr>
    <w:r>
      <w:rPr>
        <w:rFonts w:ascii="宋体" w:hAnsi="宋体"/>
        <w:color w:val="000000"/>
        <w:sz w:val="16"/>
      </w:rPr>
      <w:t>星球园丁  游戏策划案 V4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66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 w:val="21162880"/>
    <w:rsid w:val="5DFA4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8" w:lineRule="auto"/>
    </w:pPr>
    <w:rPr>
      <w:rFonts w:ascii="宋体" w:hAnsi="宋体" w:eastAsia="宋体" w:cs="宋体"/>
      <w:color w:val="000000"/>
      <w:sz w:val="19"/>
      <w:szCs w:val="22"/>
      <w:lang w:val="en-US" w:eastAsia="en-US" w:bidi="ar-SA"/>
    </w:rPr>
  </w:style>
  <w:style w:type="paragraph" w:styleId="3">
    <w:name w:val="heading 1"/>
    <w:basedOn w:val="1"/>
    <w:next w:val="1"/>
    <w:link w:val="140"/>
    <w:qFormat/>
    <w:uiPriority w:val="9"/>
    <w:pPr>
      <w:keepNext/>
      <w:keepLines/>
      <w:spacing w:before="340" w:after="140"/>
      <w:outlineLvl w:val="0"/>
    </w:pPr>
    <w:rPr>
      <w:rFonts w:ascii="黑体" w:hAnsi="黑体" w:eastAsia="黑体" w:cs="黑体"/>
      <w:b/>
      <w:bCs/>
      <w:color w:val="000000"/>
      <w:sz w:val="30"/>
      <w:szCs w:val="28"/>
    </w:rPr>
  </w:style>
  <w:style w:type="paragraph" w:styleId="4">
    <w:name w:val="heading 2"/>
    <w:basedOn w:val="1"/>
    <w:next w:val="1"/>
    <w:link w:val="141"/>
    <w:unhideWhenUsed/>
    <w:qFormat/>
    <w:uiPriority w:val="9"/>
    <w:pPr>
      <w:keepNext/>
      <w:keepLines/>
      <w:spacing w:before="220" w:after="100"/>
      <w:outlineLvl w:val="1"/>
    </w:pPr>
    <w:rPr>
      <w:rFonts w:ascii="黑体" w:hAnsi="黑体" w:eastAsia="黑体" w:cs="黑体"/>
      <w:b/>
      <w:bCs/>
      <w:color w:val="000000"/>
      <w:sz w:val="23"/>
      <w:szCs w:val="26"/>
    </w:rPr>
  </w:style>
  <w:style w:type="paragraph" w:styleId="5">
    <w:name w:val="heading 3"/>
    <w:basedOn w:val="1"/>
    <w:next w:val="1"/>
    <w:link w:val="142"/>
    <w:unhideWhenUsed/>
    <w:qFormat/>
    <w:uiPriority w:val="9"/>
    <w:pPr>
      <w:keepNext/>
      <w:keepLines/>
      <w:spacing w:before="160" w:after="60"/>
      <w:outlineLvl w:val="2"/>
    </w:pPr>
    <w:rPr>
      <w:rFonts w:ascii="黑体" w:hAnsi="黑体" w:eastAsia="黑体" w:cs="黑体"/>
      <w:b/>
      <w:bCs/>
      <w:color w:val="000000"/>
      <w:sz w:val="2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pPr>
    <w:rPr>
      <w:sz w:val="18"/>
    </w:rPr>
  </w:style>
  <w:style w:type="paragraph" w:styleId="25">
    <w:name w:val="header"/>
    <w:basedOn w:val="1"/>
    <w:link w:val="137"/>
    <w:unhideWhenUsed/>
    <w:uiPriority w:val="99"/>
    <w:pPr>
      <w:tabs>
        <w:tab w:val="center" w:pos="4680"/>
        <w:tab w:val="right" w:pos="9360"/>
      </w:tabs>
    </w:pPr>
    <w:rPr>
      <w:sz w:val="17"/>
    </w:rPr>
  </w:style>
  <w:style w:type="paragraph" w:styleId="26">
    <w:name w:val="toc 1"/>
    <w:basedOn w:val="1"/>
    <w:next w:val="1"/>
    <w:autoRedefine/>
    <w:unhideWhenUsed/>
    <w:uiPriority w:val="39"/>
  </w:style>
  <w:style w:type="paragraph" w:styleId="27">
    <w:name w:val="Subtitle"/>
    <w:basedOn w:val="1"/>
    <w:next w:val="1"/>
    <w:link w:val="144"/>
    <w:qFormat/>
    <w:uiPriority w:val="11"/>
    <w:rPr>
      <w:rFonts w:ascii="宋体" w:hAnsi="宋体" w:eastAsia="宋体" w:cs="宋体"/>
      <w:i/>
      <w:iCs/>
      <w:color w:val="000000"/>
      <w:spacing w:val="15"/>
      <w:sz w:val="22"/>
      <w:szCs w:val="24"/>
    </w:rPr>
  </w:style>
  <w:style w:type="paragraph" w:styleId="28">
    <w:name w:val="List"/>
    <w:basedOn w:val="1"/>
    <w:unhideWhenUsed/>
    <w:uiPriority w:val="99"/>
    <w:pPr>
      <w:ind w:left="360" w:hanging="360"/>
      <w:contextualSpacing/>
    </w:pPr>
  </w:style>
  <w:style w:type="paragraph" w:styleId="29">
    <w:name w:val="Body Text 2"/>
    <w:basedOn w:val="1"/>
    <w:link w:val="147"/>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uiPriority w:val="99"/>
    <w:pPr>
      <w:ind w:left="1080"/>
      <w:contextualSpacing/>
    </w:pPr>
  </w:style>
  <w:style w:type="paragraph" w:styleId="32">
    <w:name w:val="Title"/>
    <w:basedOn w:val="1"/>
    <w:next w:val="1"/>
    <w:link w:val="143"/>
    <w:qFormat/>
    <w:uiPriority w:val="10"/>
    <w:pPr>
      <w:keepNext/>
      <w:keepLines/>
      <w:spacing w:before="0" w:after="240"/>
      <w:contextualSpacing/>
    </w:pPr>
    <w:rPr>
      <w:rFonts w:ascii="黑体" w:hAnsi="黑体" w:eastAsia="黑体" w:cs="黑体"/>
      <w:color w:val="000000"/>
      <w:spacing w:val="5"/>
      <w:kern w:val="28"/>
      <w:sz w:val="4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1"/>
    <w:uiPriority w:val="0"/>
    <w:pPr>
      <w:spacing w:after="140" w:line="276" w:lineRule="auto"/>
    </w:pPr>
    <w:rPr>
      <w:rFonts w:ascii="Times New Roman" w:hAnsi="Times New Roman" w:eastAsia="宋体" w:cs="Times New Roman"/>
      <w:color w:val="000000"/>
      <w:sz w:val="22"/>
      <w:szCs w:val="22"/>
      <w:lang w:val="en-US" w:eastAsia="en-US" w:bidi="ar-SA"/>
    </w:rPr>
  </w:style>
  <w:style w:type="paragraph" w:customStyle="1" w:styleId="167">
    <w:name w:val="TOC 21"/>
    <w:uiPriority w:val="0"/>
    <w:pPr>
      <w:spacing w:after="140" w:line="276" w:lineRule="auto"/>
    </w:pPr>
    <w:rPr>
      <w:rFonts w:ascii="Times New Roman" w:hAnsi="Times New Roman" w:eastAsia="宋体" w:cs="Times New Roman"/>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27</Pages>
  <Words>5092</Words>
  <Characters>5830</Characters>
  <Lines>799</Lines>
  <Paragraphs>1132</Paragraphs>
  <TotalTime>134</TotalTime>
  <ScaleCrop>false</ScaleCrop>
  <LinksUpToDate>false</LinksUpToDate>
  <CharactersWithSpaces>6054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叶落知秋y</dc:creator>
  <dc:description>generated by python-docx</dc:description>
  <cp:lastModifiedBy>叶落知秋y</cp:lastModifiedBy>
  <dcterms:modified xsi:type="dcterms:W3CDTF">2026-10-09T07:56:45Z</dcterms:modified>
  <dc:subject>现行陆地生命规则与自检</dc:subject>
  <dc:title>达尔文农场游戏策划案 V4.5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eyJoZGlkIjoiYWVlYmJmNTdjYzYyYzVkMWE5NDcxMGVmM2RlMTdhN2EiLCJ1c2VySWQiOiIzNTgwNzkwMTIifQ==</vt:lpwstr>
  </property>
  <property fmtid="{D5CDD505-2E9C-101B-9397-08002B2CF9AE}" pid="3" name="KSOProductBuildVer">
    <vt:lpwstr>2052-12.1.0.21915</vt:lpwstr>
  </property>
  <property fmtid="{D5CDD505-2E9C-101B-9397-08002B2CF9AE}" pid="4" name="ICV">
    <vt:lpwstr>FBE638E774D7408F98859D8C6B4E4B4C_12</vt:lpwstr>
  </property>
</Properties>
</file>