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87181">
      <w:pPr>
        <w:pStyle w:val="31"/>
        <w:jc w:val="center"/>
      </w:pPr>
      <w:r>
        <w:rPr>
          <w:rFonts w:ascii="Times New Roman" w:hAnsi="Times New Roman" w:eastAsia="宋体" w:cs="Times New Roman"/>
        </w:rPr>
        <w:t>星球园丁游戏策划案</w:t>
      </w:r>
    </w:p>
    <w:p w14:paraId="7AE7644F">
      <w:pPr>
        <w:pStyle w:val="164"/>
        <w:jc w:val="center"/>
      </w:pPr>
      <w:r>
        <w:t>玩法规则  生态模拟  玩家干预  数值公式  内容与验收</w:t>
      </w:r>
    </w:p>
    <w:p w14:paraId="1A00340C">
      <w:pPr>
        <w:pStyle w:val="164"/>
        <w:jc w:val="center"/>
      </w:pPr>
      <w:r>
        <w:t>策划整合稿  2026 年 10 月 5 日</w:t>
      </w:r>
    </w:p>
    <w:p w14:paraId="14D961E4">
      <w:r>
        <w:t>本文为玩法与系统的统一说明，供策划、程序、美术、UI 协作及后续评审使用。规则以本轮对话确认的设计为准；旧版《生物模拟系统策划案》仅作为技术资料。公式优先采用较新的项目设计说明与当前模拟代码，已实现状态和目标玩法会分别标明。</w:t>
      </w:r>
    </w:p>
    <w:p w14:paraId="728D1DC6">
      <w:r>
        <w:t>核心体验是：玩家从一块有默认物种的地块出发，扩张并干预环境，观察种群在连续时间中竞争、捕食、迁徙和分化，最终发现隐藏的新物种。游戏为可持续经营的沙盒，没有强制终局。</w:t>
      </w:r>
    </w:p>
    <w:p w14:paraId="2ABC2CBE">
      <w:r>
        <w:t>阅读约定：黑色文字表示已确认的设计规则或当前实现；灰色斜体表示数值、边界或功能尚未定稿。公式中的“日”指模拟日；具体秒数与速度倍率可调。</w:t>
      </w:r>
    </w:p>
    <w:p w14:paraId="100D3996">
      <w:pPr>
        <w:pStyle w:val="3"/>
      </w:pPr>
      <w:r>
        <w:rPr>
          <w:rFonts w:ascii="Times New Roman" w:hAnsi="Times New Roman" w:eastAsia="宋体" w:cs="Times New Roman"/>
        </w:rPr>
        <w:t>1  产品定位与玩家体验</w:t>
      </w:r>
    </w:p>
    <w:p w14:paraId="6666EAAF">
      <w:pPr>
        <w:pStyle w:val="4"/>
      </w:pPr>
      <w:r>
        <w:rPr>
          <w:rFonts w:ascii="Times New Roman" w:hAnsi="Times New Roman" w:eastAsia="宋体" w:cs="Times New Roman"/>
        </w:rPr>
        <w:t>1.1  世界设定和美术语言</w:t>
      </w:r>
    </w:p>
    <w:p w14:paraId="15462873">
      <w:r>
        <w:t>玩家是一名照料微型星球的“园丁”。任务不是在菜单里直接购买物种，而是创造让生命能够自行分化的环境；新物种出现后收入图鉴，并成为下一轮生态布局的素材。整体呈现为可爱低多边形 2.5D 场景，搭配手绘纹理与轻松的观察反馈。灾害应有清楚的环境征兆，动物捕获采用非血腥的收容或传送表现。</w:t>
      </w:r>
    </w:p>
    <w:p w14:paraId="3F8A7455">
      <w:pPr>
        <w:pStyle w:val="4"/>
      </w:pPr>
      <w:r>
        <w:rPr>
          <w:rFonts w:ascii="Times New Roman" w:hAnsi="Times New Roman" w:eastAsia="宋体" w:cs="Times New Roman"/>
        </w:rPr>
        <w:t>1.2  一次典型游玩循环</w:t>
      </w:r>
    </w:p>
    <w:p w14:paraId="3D9DAF54">
      <w:r>
        <w:t>选择外观预设放置新地块 → 观察该地块的温度、湿度、植被、海拔和已有种群 → 花费生物能实施人工干预 → 暂停或加速观察数个模拟日 → 检查数量、摄食与性状变化 → 因定向适应触发隐藏进化节点 → 调整版图和食物网，保护或扩散新旧物种。</w:t>
      </w:r>
    </w:p>
    <w:p w14:paraId="655C0A2C">
      <w:r>
        <w:t>扩张地图提供空间；环境工具改变选择压力；生物能与捕获构成资源决策；地理阻隔和有代价的人工搬迁使布局真正影响物种命运。后期的成熟群落应能在常态环境中自行维持，玩家精力主要转向新区域、灾害应对和物种发现。</w:t>
      </w:r>
    </w:p>
    <w:p w14:paraId="16FF1FF7">
      <w:pPr>
        <w:pStyle w:val="3"/>
      </w:pPr>
      <w:r>
        <w:rPr>
          <w:rFonts w:ascii="Times New Roman" w:hAnsi="Times New Roman" w:eastAsia="宋体" w:cs="Times New Roman"/>
        </w:rPr>
        <w:t>2  地图与地形</w:t>
      </w:r>
    </w:p>
    <w:p w14:paraId="547A025F">
      <w:pPr>
        <w:pStyle w:val="4"/>
      </w:pPr>
      <w:r>
        <w:rPr>
          <w:rFonts w:ascii="Times New Roman" w:hAnsi="Times New Roman" w:eastAsia="宋体" w:cs="Times New Roman"/>
        </w:rPr>
        <w:t>2.1  开局、扩张与地块状态</w:t>
      </w:r>
    </w:p>
    <w:p w14:paraId="67B9E6D4">
      <w:r>
        <w:t>开局拥有一个可放置的初始地块及默认物种。此后只能在合法邻接位置扩张。放置新地块时直接选“森林、雨林”等外观预设，系统同时写入该预设的固定环境初值；玩家不必逐项输入数值。已放置地块的外观由环境状态自动判定，不能再直接从外观菜单重置。陆地或含水是基础地块状态，首次放置时随预设决定，后续须通过有代价的地貌工程改变。</w:t>
      </w:r>
    </w:p>
    <w:p w14:paraId="61D93791">
      <w:pPr>
        <w:pStyle w:val="167"/>
      </w:pPr>
      <w:r>
        <w:rPr>
          <w:i/>
          <w:color w:val="707070"/>
        </w:rPr>
        <w:t>待定｜已放置地块能否删除、初始核心地块是否永不可删，以及新地块是否允许自带非默认生物，尚未拍板。首版宜禁止删除有种群、连接关键通路或设有生态仓的地块。</w:t>
      </w:r>
    </w:p>
    <w:p w14:paraId="6535ACBC">
      <w:pPr>
        <w:pStyle w:val="4"/>
      </w:pPr>
      <w:r>
        <w:rPr>
          <w:rFonts w:ascii="Times New Roman" w:hAnsi="Times New Roman" w:eastAsia="宋体" w:cs="Times New Roman"/>
        </w:rPr>
        <w:t>2.2  地形判定表</w:t>
      </w:r>
    </w:p>
    <w:p w14:paraId="57309A30">
      <w:r>
        <w:t>下表保留原始设定的定性区间。落地时须把“冷／中／热”“干／中／湿”“少／中／多”映射到连续数值，并确定多个条件同时命中时的优先级。水域地块另按水状态显示。</w:t>
      </w:r>
    </w:p>
    <w:tbl>
      <w:tblPr>
        <w:tblStyle w:val="32"/>
        <w:tblW w:w="0" w:type="auto"/>
        <w:jc w:val="center"/>
        <w:tblLayout w:type="fixed"/>
        <w:tblCellMar>
          <w:top w:w="0" w:type="dxa"/>
          <w:left w:w="108" w:type="dxa"/>
          <w:bottom w:w="0" w:type="dxa"/>
          <w:right w:w="108" w:type="dxa"/>
        </w:tblCellMar>
      </w:tblPr>
      <w:tblGrid>
        <w:gridCol w:w="1554"/>
        <w:gridCol w:w="1554"/>
        <w:gridCol w:w="1554"/>
        <w:gridCol w:w="1871"/>
        <w:gridCol w:w="1644"/>
        <w:gridCol w:w="1554"/>
      </w:tblGrid>
      <w:tr w14:paraId="2E09FE1D">
        <w:tblPrEx>
          <w:tblCellMar>
            <w:top w:w="0" w:type="dxa"/>
            <w:left w:w="108" w:type="dxa"/>
            <w:bottom w:w="0" w:type="dxa"/>
            <w:right w:w="108" w:type="dxa"/>
          </w:tblCellMar>
        </w:tblPrEx>
        <w:trPr>
          <w:tblHeader/>
          <w:jc w:val="center"/>
        </w:trPr>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7E9800DF">
            <w:pPr>
              <w:pStyle w:val="166"/>
              <w:spacing w:after="0"/>
            </w:pPr>
            <w:r>
              <w:rPr>
                <w:b/>
              </w:rPr>
              <w:t>外观</w:t>
            </w:r>
          </w:p>
        </w:tc>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28665842">
            <w:pPr>
              <w:pStyle w:val="166"/>
              <w:spacing w:after="0"/>
            </w:pPr>
            <w:r>
              <w:rPr>
                <w:b/>
              </w:rPr>
              <w:t>海拔</w:t>
            </w:r>
          </w:p>
        </w:tc>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7954AF85">
            <w:pPr>
              <w:pStyle w:val="166"/>
              <w:spacing w:after="0"/>
            </w:pPr>
            <w:r>
              <w:rPr>
                <w:b/>
              </w:rPr>
              <w:t>植被</w:t>
            </w:r>
          </w:p>
        </w:tc>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40DE6F76">
            <w:pPr>
              <w:pStyle w:val="166"/>
              <w:spacing w:after="0"/>
            </w:pPr>
            <w:r>
              <w:rPr>
                <w:b/>
              </w:rPr>
              <w:t>温度</w:t>
            </w:r>
          </w:p>
        </w:tc>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066DC4F">
            <w:pPr>
              <w:pStyle w:val="166"/>
              <w:spacing w:after="0"/>
            </w:pPr>
            <w:r>
              <w:rPr>
                <w:b/>
              </w:rPr>
              <w:t>湿度</w:t>
            </w:r>
          </w:p>
        </w:tc>
        <w:tc>
          <w:tcPr>
            <w:tcW w:w="155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751E7F63">
            <w:pPr>
              <w:pStyle w:val="166"/>
              <w:spacing w:after="0"/>
            </w:pPr>
            <w:r>
              <w:rPr>
                <w:b/>
              </w:rPr>
              <w:t>过渡色</w:t>
            </w:r>
          </w:p>
        </w:tc>
      </w:tr>
      <w:tr w14:paraId="02453804">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666FD5">
            <w:pPr>
              <w:pStyle w:val="166"/>
              <w:spacing w:after="0"/>
            </w:pPr>
            <w:r>
              <w:t>森林</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4DD1B4B">
            <w:pPr>
              <w:pStyle w:val="166"/>
              <w:spacing w:after="0"/>
            </w:pPr>
            <w:r>
              <w:t>低／中</w:t>
            </w:r>
          </w:p>
        </w:tc>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16CC8B7">
            <w:pPr>
              <w:pStyle w:val="166"/>
              <w:spacing w:after="0"/>
            </w:pPr>
            <w:r>
              <w:t>多</w:t>
            </w:r>
          </w:p>
        </w:tc>
        <w:tc>
          <w:tcPr>
            <w:tcW w:w="187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55CDE5C">
            <w:pPr>
              <w:pStyle w:val="166"/>
              <w:spacing w:after="0"/>
            </w:pPr>
            <w:r>
              <w:t>冷／中</w:t>
            </w:r>
          </w:p>
        </w:tc>
        <w:tc>
          <w:tcPr>
            <w:tcW w:w="164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6CB4D02">
            <w:pPr>
              <w:pStyle w:val="166"/>
              <w:spacing w:after="0"/>
            </w:pPr>
            <w:r>
              <w:t>干／中</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561A8D">
            <w:pPr>
              <w:pStyle w:val="166"/>
              <w:spacing w:after="0"/>
            </w:pPr>
            <w:r>
              <w:t>绿</w:t>
            </w:r>
          </w:p>
        </w:tc>
      </w:tr>
      <w:tr w14:paraId="08859C8B">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482AC0D">
            <w:pPr>
              <w:pStyle w:val="166"/>
              <w:spacing w:after="0"/>
            </w:pPr>
            <w:r>
              <w:t>雨林</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40F3239">
            <w:pPr>
              <w:pStyle w:val="166"/>
              <w:spacing w:after="0"/>
            </w:pPr>
            <w:r>
              <w:t>低／中</w:t>
            </w:r>
          </w:p>
        </w:tc>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606818C">
            <w:pPr>
              <w:pStyle w:val="166"/>
              <w:spacing w:after="0"/>
            </w:pPr>
            <w:r>
              <w:t>多</w:t>
            </w:r>
          </w:p>
        </w:tc>
        <w:tc>
          <w:tcPr>
            <w:tcW w:w="187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2A4A8F8">
            <w:pPr>
              <w:pStyle w:val="166"/>
              <w:spacing w:after="0"/>
            </w:pPr>
            <w:r>
              <w:t>中／热</w:t>
            </w:r>
          </w:p>
        </w:tc>
        <w:tc>
          <w:tcPr>
            <w:tcW w:w="164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1F310C4">
            <w:pPr>
              <w:pStyle w:val="166"/>
              <w:spacing w:after="0"/>
            </w:pPr>
            <w:r>
              <w:t>湿</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4D7091E">
            <w:pPr>
              <w:pStyle w:val="166"/>
              <w:spacing w:after="0"/>
            </w:pPr>
            <w:r>
              <w:t>绿</w:t>
            </w:r>
          </w:p>
        </w:tc>
      </w:tr>
      <w:tr w14:paraId="3B18A224">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8D32F68">
            <w:pPr>
              <w:pStyle w:val="166"/>
              <w:spacing w:after="0"/>
            </w:pPr>
            <w:r>
              <w:t>草原</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8CE5105">
            <w:pPr>
              <w:pStyle w:val="166"/>
              <w:spacing w:after="0"/>
            </w:pPr>
            <w:r>
              <w:t>低／中</w:t>
            </w:r>
          </w:p>
        </w:tc>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E06F50D">
            <w:pPr>
              <w:pStyle w:val="166"/>
              <w:spacing w:after="0"/>
            </w:pPr>
            <w:r>
              <w:t>中</w:t>
            </w:r>
          </w:p>
        </w:tc>
        <w:tc>
          <w:tcPr>
            <w:tcW w:w="187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BF3AB18">
            <w:pPr>
              <w:pStyle w:val="166"/>
              <w:spacing w:after="0"/>
            </w:pPr>
            <w:r>
              <w:t>中</w:t>
            </w:r>
          </w:p>
        </w:tc>
        <w:tc>
          <w:tcPr>
            <w:tcW w:w="164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F79A7A">
            <w:pPr>
              <w:pStyle w:val="166"/>
              <w:spacing w:after="0"/>
            </w:pPr>
            <w:r>
              <w:t>干／中</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EEDFD3B">
            <w:pPr>
              <w:pStyle w:val="166"/>
              <w:spacing w:after="0"/>
            </w:pPr>
            <w:r>
              <w:t>绿</w:t>
            </w:r>
          </w:p>
        </w:tc>
      </w:tr>
      <w:tr w14:paraId="6F292330">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B111386">
            <w:pPr>
              <w:pStyle w:val="166"/>
              <w:spacing w:after="0"/>
            </w:pPr>
            <w:r>
              <w:t>荒漠</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926CA5B">
            <w:pPr>
              <w:pStyle w:val="166"/>
              <w:spacing w:after="0"/>
            </w:pPr>
            <w:r>
              <w:t>低／中</w:t>
            </w:r>
          </w:p>
        </w:tc>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02DD443">
            <w:pPr>
              <w:pStyle w:val="166"/>
              <w:spacing w:after="0"/>
            </w:pPr>
            <w:r>
              <w:t>少</w:t>
            </w:r>
          </w:p>
        </w:tc>
        <w:tc>
          <w:tcPr>
            <w:tcW w:w="187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934C196">
            <w:pPr>
              <w:pStyle w:val="166"/>
              <w:spacing w:after="0"/>
            </w:pPr>
            <w:r>
              <w:t>冷／中／热</w:t>
            </w:r>
          </w:p>
        </w:tc>
        <w:tc>
          <w:tcPr>
            <w:tcW w:w="164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7F3A0FC">
            <w:pPr>
              <w:pStyle w:val="166"/>
              <w:spacing w:after="0"/>
            </w:pPr>
            <w:r>
              <w:t>干／中</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873D7C2">
            <w:pPr>
              <w:pStyle w:val="166"/>
              <w:spacing w:after="0"/>
            </w:pPr>
            <w:r>
              <w:t>浅绿</w:t>
            </w:r>
          </w:p>
        </w:tc>
      </w:tr>
      <w:tr w14:paraId="66A39341">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837CFFE">
            <w:pPr>
              <w:pStyle w:val="166"/>
              <w:spacing w:after="0"/>
            </w:pPr>
            <w:r>
              <w:t>苔原</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32F7F3">
            <w:pPr>
              <w:pStyle w:val="166"/>
              <w:spacing w:after="0"/>
            </w:pPr>
            <w:r>
              <w:t>低／中</w:t>
            </w:r>
          </w:p>
        </w:tc>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5EF35B">
            <w:pPr>
              <w:pStyle w:val="166"/>
              <w:spacing w:after="0"/>
            </w:pPr>
            <w:r>
              <w:t>少／中</w:t>
            </w:r>
          </w:p>
        </w:tc>
        <w:tc>
          <w:tcPr>
            <w:tcW w:w="187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AAA7E1">
            <w:pPr>
              <w:pStyle w:val="166"/>
              <w:spacing w:after="0"/>
            </w:pPr>
            <w:r>
              <w:t>冷</w:t>
            </w:r>
          </w:p>
        </w:tc>
        <w:tc>
          <w:tcPr>
            <w:tcW w:w="164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CF71099">
            <w:pPr>
              <w:pStyle w:val="166"/>
              <w:spacing w:after="0"/>
            </w:pPr>
            <w:r>
              <w:t>湿</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44775B">
            <w:pPr>
              <w:pStyle w:val="166"/>
              <w:spacing w:after="0"/>
            </w:pPr>
            <w:r>
              <w:t>浅绿</w:t>
            </w:r>
          </w:p>
        </w:tc>
      </w:tr>
      <w:tr w14:paraId="332CEDE0">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C552378">
            <w:pPr>
              <w:pStyle w:val="166"/>
              <w:spacing w:after="0"/>
            </w:pPr>
            <w:r>
              <w:t>苔原</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93E79ED">
            <w:pPr>
              <w:pStyle w:val="166"/>
              <w:spacing w:after="0"/>
            </w:pPr>
            <w:r>
              <w:t>高</w:t>
            </w:r>
          </w:p>
        </w:tc>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CD84FF0">
            <w:pPr>
              <w:pStyle w:val="166"/>
              <w:spacing w:after="0"/>
            </w:pPr>
            <w:r>
              <w:t>少／中</w:t>
            </w:r>
          </w:p>
        </w:tc>
        <w:tc>
          <w:tcPr>
            <w:tcW w:w="187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17F9809">
            <w:pPr>
              <w:pStyle w:val="166"/>
              <w:spacing w:after="0"/>
            </w:pPr>
            <w:r>
              <w:t>冷／中</w:t>
            </w:r>
          </w:p>
        </w:tc>
        <w:tc>
          <w:tcPr>
            <w:tcW w:w="164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6F84FB0">
            <w:pPr>
              <w:pStyle w:val="166"/>
              <w:spacing w:after="0"/>
            </w:pPr>
            <w:r>
              <w:t>中／湿</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F15D22D">
            <w:pPr>
              <w:pStyle w:val="166"/>
              <w:spacing w:after="0"/>
            </w:pPr>
            <w:r>
              <w:t>浅绿</w:t>
            </w:r>
          </w:p>
        </w:tc>
      </w:tr>
      <w:tr w14:paraId="670DAB80">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DAE8902">
            <w:pPr>
              <w:pStyle w:val="166"/>
              <w:spacing w:after="0"/>
            </w:pPr>
            <w:r>
              <w:t>雪山</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CAFB61">
            <w:pPr>
              <w:pStyle w:val="166"/>
              <w:spacing w:after="0"/>
            </w:pPr>
            <w:r>
              <w:t>高</w:t>
            </w:r>
          </w:p>
        </w:tc>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51A7010">
            <w:pPr>
              <w:pStyle w:val="166"/>
              <w:spacing w:after="0"/>
            </w:pPr>
            <w:r>
              <w:t>少</w:t>
            </w:r>
          </w:p>
        </w:tc>
        <w:tc>
          <w:tcPr>
            <w:tcW w:w="187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249D5A6">
            <w:pPr>
              <w:pStyle w:val="166"/>
              <w:spacing w:after="0"/>
            </w:pPr>
            <w:r>
              <w:t>冷</w:t>
            </w:r>
          </w:p>
        </w:tc>
        <w:tc>
          <w:tcPr>
            <w:tcW w:w="164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5963837">
            <w:pPr>
              <w:pStyle w:val="166"/>
              <w:spacing w:after="0"/>
            </w:pPr>
            <w:r>
              <w:t>干</w:t>
            </w:r>
          </w:p>
        </w:tc>
        <w:tc>
          <w:tcPr>
            <w:tcW w:w="124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F779F0">
            <w:pPr>
              <w:pStyle w:val="166"/>
              <w:spacing w:after="0"/>
            </w:pPr>
            <w:r>
              <w:t>浅绿</w:t>
            </w:r>
          </w:p>
        </w:tc>
      </w:tr>
      <w:tr w14:paraId="65007633">
        <w:tblPrEx>
          <w:tblCellMar>
            <w:top w:w="0" w:type="dxa"/>
            <w:left w:w="108" w:type="dxa"/>
            <w:bottom w:w="0" w:type="dxa"/>
            <w:right w:w="108" w:type="dxa"/>
          </w:tblCellMar>
        </w:tblPrEx>
        <w:trPr>
          <w:jc w:val="center"/>
        </w:trPr>
        <w:tc>
          <w:tcPr>
            <w:tcW w:w="153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2793A00">
            <w:pPr>
              <w:pStyle w:val="166"/>
              <w:spacing w:after="0"/>
            </w:pPr>
            <w:r>
              <w:t>火山</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FB2C613">
            <w:pPr>
              <w:pStyle w:val="166"/>
              <w:spacing w:after="0"/>
            </w:pPr>
            <w:r>
              <w:t>高</w:t>
            </w:r>
          </w:p>
        </w:tc>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865A9F6">
            <w:pPr>
              <w:pStyle w:val="166"/>
              <w:spacing w:after="0"/>
            </w:pPr>
            <w:r>
              <w:t>少</w:t>
            </w:r>
          </w:p>
        </w:tc>
        <w:tc>
          <w:tcPr>
            <w:tcW w:w="1871"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F35FACB">
            <w:pPr>
              <w:pStyle w:val="166"/>
              <w:spacing w:after="0"/>
            </w:pPr>
            <w:r>
              <w:t>热</w:t>
            </w:r>
          </w:p>
        </w:tc>
        <w:tc>
          <w:tcPr>
            <w:tcW w:w="164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4E2E89B">
            <w:pPr>
              <w:pStyle w:val="166"/>
              <w:spacing w:after="0"/>
            </w:pPr>
            <w:r>
              <w:t>干／中</w:t>
            </w:r>
          </w:p>
        </w:tc>
        <w:tc>
          <w:tcPr>
            <w:tcW w:w="124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0025841">
            <w:pPr>
              <w:pStyle w:val="166"/>
              <w:spacing w:after="0"/>
            </w:pPr>
            <w:r>
              <w:t>浅绿</w:t>
            </w:r>
          </w:p>
        </w:tc>
      </w:tr>
    </w:tbl>
    <w:p w14:paraId="5DC37265">
      <w:pPr>
        <w:spacing w:after="20"/>
      </w:pPr>
    </w:p>
    <w:p w14:paraId="2E086DCD">
      <w:r>
        <w:t>外观变化滞后于数值：环境工具即时改写温湿等数据，地块在满足新条件并维持一段时间后逐渐换貌。进入与退出阈值应有小幅迟滞，避免边界值来回跳变。外观是状态反馈；生存计算读取底层数值。</w:t>
      </w:r>
    </w:p>
    <w:p w14:paraId="14691489">
      <w:pPr>
        <w:pStyle w:val="167"/>
      </w:pPr>
      <w:r>
        <w:rPr>
          <w:i/>
          <w:color w:val="707070"/>
        </w:rPr>
        <w:t>待定｜连续数值的区间阈值、地形判定优先级和变貌延迟尚需关卡与视觉测试。原表中“高地苔原”由高海拔苔原条目整理而来，正式名称可再定。</w:t>
      </w:r>
    </w:p>
    <w:p w14:paraId="1E45950D">
      <w:pPr>
        <w:pStyle w:val="4"/>
      </w:pPr>
      <w:r>
        <w:rPr>
          <w:rFonts w:ascii="Times New Roman" w:hAnsi="Times New Roman" w:eastAsia="宋体" w:cs="Times New Roman"/>
        </w:rPr>
        <w:t>2.3  拼接、坡地与水</w:t>
      </w:r>
    </w:p>
    <w:p w14:paraId="6E73DFEC">
      <w:r>
        <w:t>相邻地块高度差为 0 时平接，差 1 时形成斜坡，差 2 时形成断壁。断壁阻断普通陆地迁徙；斜坡降低通行机会。河流与水地块按边上的水连接组合出全水、临边水、对边水、三叉水等形态，边缘做径向过渡。水的连通状态还应服务于水生或两栖种群的自然移动。</w:t>
      </w:r>
    </w:p>
    <w:p w14:paraId="6E625685">
      <w:r>
        <w:t>当前项目地图代码是方格与四邻接；“六边形”是旧工作表中的过时称呼。地图邻接数量、河流模块的最终外观须与实际方格版图保持一致。海陆空生态位和水域连通已有数据或预留逻辑，但尚未全部接入每日模拟。</w:t>
      </w:r>
    </w:p>
    <w:p w14:paraId="4D9E1AD6">
      <w:pPr>
        <w:pStyle w:val="3"/>
      </w:pPr>
      <w:r>
        <w:rPr>
          <w:rFonts w:ascii="Times New Roman" w:hAnsi="Times New Roman" w:eastAsia="宋体" w:cs="Times New Roman"/>
        </w:rPr>
        <w:t>3  时间、环境与每日模拟顺序</w:t>
      </w:r>
    </w:p>
    <w:p w14:paraId="45785A96">
      <w:pPr>
        <w:pStyle w:val="4"/>
      </w:pPr>
      <w:r>
        <w:rPr>
          <w:rFonts w:ascii="Times New Roman" w:hAnsi="Times New Roman" w:eastAsia="宋体" w:cs="Times New Roman"/>
        </w:rPr>
        <w:t>3.1  连续时间和延迟反馈</w:t>
      </w:r>
    </w:p>
    <w:p w14:paraId="3537F3FA">
      <w:r>
        <w:t>游戏不是回合制。模拟钟按“日”推进，玩家可暂停和调节速度；当前运行时默认约 5 秒对应 1 模拟日，已支持暂停、正常、2 倍速。施加环境操作时，数值立即改变；植物库存、物种数量和性状依每日结算响应；地形可视变化另有持续时间。UI 应同时展示“刚发生的环境变化”和“仍在发生的生态反应”。</w:t>
      </w:r>
    </w:p>
    <w:p w14:paraId="3E977C3C">
      <w:pPr>
        <w:pStyle w:val="4"/>
      </w:pPr>
      <w:r>
        <w:rPr>
          <w:rFonts w:ascii="Times New Roman" w:hAnsi="Times New Roman" w:eastAsia="宋体" w:cs="Times New Roman"/>
        </w:rPr>
        <w:t>3.2  每日结算次序</w:t>
      </w:r>
    </w:p>
    <w:tbl>
      <w:tblPr>
        <w:tblStyle w:val="32"/>
        <w:tblW w:w="8946" w:type="dxa"/>
        <w:jc w:val="center"/>
        <w:tblLayout w:type="fixed"/>
        <w:tblCellMar>
          <w:top w:w="0" w:type="dxa"/>
          <w:left w:w="108" w:type="dxa"/>
          <w:bottom w:w="0" w:type="dxa"/>
          <w:right w:w="108" w:type="dxa"/>
        </w:tblCellMar>
      </w:tblPr>
      <w:tblGrid>
        <w:gridCol w:w="905"/>
        <w:gridCol w:w="4932"/>
        <w:gridCol w:w="3109"/>
      </w:tblGrid>
      <w:tr w14:paraId="5FC8359E">
        <w:tblPrEx>
          <w:tblCellMar>
            <w:top w:w="0" w:type="dxa"/>
            <w:left w:w="108" w:type="dxa"/>
            <w:bottom w:w="0" w:type="dxa"/>
            <w:right w:w="108" w:type="dxa"/>
          </w:tblCellMar>
        </w:tblPrEx>
        <w:trPr>
          <w:tblHeader/>
          <w:jc w:val="center"/>
        </w:trPr>
        <w:tc>
          <w:tcPr>
            <w:tcW w:w="905"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5485EF66">
            <w:pPr>
              <w:pStyle w:val="166"/>
              <w:spacing w:after="0"/>
            </w:pPr>
            <w:r>
              <w:rPr>
                <w:b/>
              </w:rPr>
              <w:t>顺序</w:t>
            </w:r>
          </w:p>
        </w:tc>
        <w:tc>
          <w:tcPr>
            <w:tcW w:w="4932"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13E0195">
            <w:pPr>
              <w:pStyle w:val="166"/>
              <w:spacing w:after="0"/>
            </w:pPr>
            <w:r>
              <w:rPr>
                <w:b/>
              </w:rPr>
              <w:t>结算内容</w:t>
            </w:r>
          </w:p>
        </w:tc>
        <w:tc>
          <w:tcPr>
            <w:tcW w:w="3109"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2CF8FB1">
            <w:pPr>
              <w:pStyle w:val="166"/>
              <w:spacing w:after="0"/>
            </w:pPr>
            <w:r>
              <w:rPr>
                <w:b/>
              </w:rPr>
              <w:t>玩家可观察的结果</w:t>
            </w:r>
          </w:p>
        </w:tc>
      </w:tr>
      <w:tr w14:paraId="0F4833DB">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BDD0B5">
            <w:pPr>
              <w:pStyle w:val="166"/>
              <w:spacing w:after="0"/>
            </w:pPr>
            <w:r>
              <w:t>1</w:t>
            </w:r>
          </w:p>
        </w:tc>
        <w:tc>
          <w:tcPr>
            <w:tcW w:w="493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2FC6F37">
            <w:pPr>
              <w:pStyle w:val="166"/>
              <w:spacing w:after="0"/>
            </w:pPr>
            <w:r>
              <w:t>植物按库存与恢复率生长</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9438B69">
            <w:pPr>
              <w:pStyle w:val="166"/>
              <w:spacing w:after="0"/>
            </w:pPr>
            <w:r>
              <w:t>草量先回补</w:t>
            </w:r>
          </w:p>
        </w:tc>
      </w:tr>
      <w:tr w14:paraId="02F97076">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FFA23EF">
            <w:pPr>
              <w:pStyle w:val="166"/>
              <w:spacing w:after="0"/>
            </w:pPr>
            <w:r>
              <w:t>2</w:t>
            </w:r>
          </w:p>
        </w:tc>
        <w:tc>
          <w:tcPr>
            <w:tcW w:w="493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A417DB0">
            <w:pPr>
              <w:pStyle w:val="166"/>
              <w:spacing w:after="0"/>
            </w:pPr>
            <w:r>
              <w:t>种群重新计算适应度和个体能耗</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D7F980F">
            <w:pPr>
              <w:pStyle w:val="166"/>
              <w:spacing w:after="0"/>
            </w:pPr>
            <w:r>
              <w:t>热、湿变化先作用于生存条件</w:t>
            </w:r>
          </w:p>
        </w:tc>
      </w:tr>
      <w:tr w14:paraId="64A4E3E9">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65C1FC2">
            <w:pPr>
              <w:pStyle w:val="166"/>
              <w:spacing w:after="0"/>
            </w:pPr>
            <w:r>
              <w:t>3</w:t>
            </w:r>
          </w:p>
        </w:tc>
        <w:tc>
          <w:tcPr>
            <w:tcW w:w="493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73B147F">
            <w:pPr>
              <w:pStyle w:val="166"/>
              <w:spacing w:after="0"/>
            </w:pPr>
            <w:r>
              <w:t>植食者分配植物，捕食者逐级取得猎物</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8E0D67">
            <w:pPr>
              <w:pStyle w:val="166"/>
              <w:spacing w:after="0"/>
            </w:pPr>
            <w:r>
              <w:t>食物短缺、竞争和捕获出现</w:t>
            </w:r>
          </w:p>
        </w:tc>
      </w:tr>
      <w:tr w14:paraId="33D44569">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4C84407">
            <w:pPr>
              <w:pStyle w:val="166"/>
              <w:spacing w:after="0"/>
            </w:pPr>
            <w:r>
              <w:t>4</w:t>
            </w:r>
          </w:p>
        </w:tc>
        <w:tc>
          <w:tcPr>
            <w:tcW w:w="493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1E69271">
            <w:pPr>
              <w:pStyle w:val="166"/>
              <w:spacing w:after="0"/>
            </w:pPr>
            <w:r>
              <w:t>出生、捕食死亡与其他死亡结算</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58CC0FB">
            <w:pPr>
              <w:pStyle w:val="166"/>
              <w:spacing w:after="0"/>
            </w:pPr>
            <w:r>
              <w:t>数量变化与储备变化</w:t>
            </w:r>
          </w:p>
        </w:tc>
      </w:tr>
      <w:tr w14:paraId="426C3B63">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779A18">
            <w:pPr>
              <w:pStyle w:val="166"/>
              <w:spacing w:after="0"/>
            </w:pPr>
            <w:r>
              <w:t>5</w:t>
            </w:r>
          </w:p>
        </w:tc>
        <w:tc>
          <w:tcPr>
            <w:tcW w:w="493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45F7977">
            <w:pPr>
              <w:pStyle w:val="166"/>
              <w:spacing w:after="0"/>
            </w:pPr>
            <w:r>
              <w:t>到期时比较候选性状并检查预设进化节点</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DC38FB1">
            <w:pPr>
              <w:pStyle w:val="166"/>
              <w:spacing w:after="0"/>
            </w:pPr>
            <w:r>
              <w:t>性状缓慢移动或出现新种</w:t>
            </w:r>
          </w:p>
        </w:tc>
      </w:tr>
      <w:tr w14:paraId="118CFB1F">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D2F26BF">
            <w:pPr>
              <w:pStyle w:val="166"/>
              <w:spacing w:after="0"/>
            </w:pPr>
            <w:r>
              <w:t>6</w:t>
            </w:r>
          </w:p>
        </w:tc>
        <w:tc>
          <w:tcPr>
            <w:tcW w:w="493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4EE48CD">
            <w:pPr>
              <w:pStyle w:val="166"/>
              <w:spacing w:after="0"/>
            </w:pPr>
            <w:r>
              <w:t>到期时检查自然迁徙</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46BAB06">
            <w:pPr>
              <w:pStyle w:val="166"/>
              <w:spacing w:after="0"/>
            </w:pPr>
            <w:r>
              <w:t>相邻地块出现分群或合并</w:t>
            </w:r>
          </w:p>
        </w:tc>
      </w:tr>
      <w:tr w14:paraId="32CCE028">
        <w:tblPrEx>
          <w:tblCellMar>
            <w:top w:w="0" w:type="dxa"/>
            <w:left w:w="108" w:type="dxa"/>
            <w:bottom w:w="0" w:type="dxa"/>
            <w:right w:w="108" w:type="dxa"/>
          </w:tblCellMar>
        </w:tblPrEx>
        <w:trPr>
          <w:jc w:val="center"/>
        </w:trPr>
        <w:tc>
          <w:tcPr>
            <w:tcW w:w="90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88A83FD">
            <w:pPr>
              <w:pStyle w:val="166"/>
              <w:spacing w:after="0"/>
            </w:pPr>
            <w:r>
              <w:t>7</w:t>
            </w:r>
          </w:p>
        </w:tc>
        <w:tc>
          <w:tcPr>
            <w:tcW w:w="493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F675CD">
            <w:pPr>
              <w:pStyle w:val="166"/>
              <w:spacing w:after="0"/>
            </w:pPr>
            <w:r>
              <w:t>更新物种解锁、灭绝与复兴状态</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11FABD">
            <w:pPr>
              <w:pStyle w:val="166"/>
              <w:spacing w:after="0"/>
            </w:pPr>
            <w:r>
              <w:t>图鉴和提示同步</w:t>
            </w:r>
          </w:p>
        </w:tc>
      </w:tr>
    </w:tbl>
    <w:p w14:paraId="78C01A8C">
      <w:pPr>
        <w:spacing w:after="20"/>
      </w:pPr>
    </w:p>
    <w:p w14:paraId="7CC759A7">
      <w:r>
        <w:t>同一天的计算顺序很关键。例如当日刚下雨，湿度立刻变化，但适湿性状只能在后续变异评估中逐渐改变；当日草量很高也不意味着长期恢复量足够支撑当前动物数。</w:t>
      </w:r>
    </w:p>
    <w:p w14:paraId="06C751FC">
      <w:pPr>
        <w:pStyle w:val="3"/>
      </w:pPr>
      <w:r>
        <w:rPr>
          <w:rFonts w:ascii="Times New Roman" w:hAnsi="Times New Roman" w:eastAsia="宋体" w:cs="Times New Roman"/>
        </w:rPr>
        <w:t>4  数据模型与每项数值的意义</w:t>
      </w:r>
    </w:p>
    <w:p w14:paraId="27A0DCD5">
      <w:pPr>
        <w:pStyle w:val="4"/>
      </w:pPr>
      <w:r>
        <w:rPr>
          <w:rFonts w:ascii="Times New Roman" w:hAnsi="Times New Roman" w:eastAsia="宋体" w:cs="Times New Roman"/>
        </w:rPr>
        <w:t>4.1  地块输入</w:t>
      </w:r>
    </w:p>
    <w:tbl>
      <w:tblPr>
        <w:tblStyle w:val="32"/>
        <w:tblW w:w="9605" w:type="dxa"/>
        <w:jc w:val="center"/>
        <w:tblLayout w:type="fixed"/>
        <w:tblCellMar>
          <w:top w:w="0" w:type="dxa"/>
          <w:left w:w="108" w:type="dxa"/>
          <w:bottom w:w="0" w:type="dxa"/>
          <w:right w:w="108" w:type="dxa"/>
        </w:tblCellMar>
      </w:tblPr>
      <w:tblGrid>
        <w:gridCol w:w="1384"/>
        <w:gridCol w:w="2552"/>
        <w:gridCol w:w="5669"/>
      </w:tblGrid>
      <w:tr w14:paraId="4DDC1E2C">
        <w:tblPrEx>
          <w:tblCellMar>
            <w:top w:w="0" w:type="dxa"/>
            <w:left w:w="108" w:type="dxa"/>
            <w:bottom w:w="0" w:type="dxa"/>
            <w:right w:w="108" w:type="dxa"/>
          </w:tblCellMar>
        </w:tblPrEx>
        <w:trPr>
          <w:tblHeader/>
          <w:jc w:val="center"/>
        </w:trPr>
        <w:tc>
          <w:tcPr>
            <w:tcW w:w="138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61449844">
            <w:pPr>
              <w:pStyle w:val="166"/>
              <w:spacing w:after="0"/>
            </w:pPr>
            <w:r>
              <w:rPr>
                <w:b/>
              </w:rPr>
              <w:t>字段</w:t>
            </w:r>
          </w:p>
        </w:tc>
        <w:tc>
          <w:tcPr>
            <w:tcW w:w="2552"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1F924E15">
            <w:pPr>
              <w:pStyle w:val="166"/>
              <w:spacing w:after="0"/>
            </w:pPr>
            <w:r>
              <w:rPr>
                <w:b/>
              </w:rPr>
              <w:t>范围或单位</w:t>
            </w:r>
          </w:p>
        </w:tc>
        <w:tc>
          <w:tcPr>
            <w:tcW w:w="5669"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4ACA4C40">
            <w:pPr>
              <w:pStyle w:val="166"/>
              <w:spacing w:after="0"/>
            </w:pPr>
            <w:r>
              <w:rPr>
                <w:b/>
              </w:rPr>
              <w:t>意义及改变方式</w:t>
            </w:r>
          </w:p>
        </w:tc>
      </w:tr>
      <w:tr w14:paraId="77DF0F9A">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7E5F8B">
            <w:pPr>
              <w:pStyle w:val="166"/>
              <w:spacing w:after="0"/>
            </w:pPr>
            <w:r>
              <w:t>温度 T</w:t>
            </w:r>
          </w:p>
        </w:tc>
        <w:tc>
          <w:tcPr>
            <w:tcW w:w="255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B241E01">
            <w:pPr>
              <w:pStyle w:val="166"/>
              <w:spacing w:after="0"/>
            </w:pPr>
            <w:r>
              <w:t>0—100</w:t>
            </w:r>
          </w:p>
        </w:tc>
        <w:tc>
          <w:tcPr>
            <w:tcW w:w="566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9FE348">
            <w:pPr>
              <w:pStyle w:val="166"/>
              <w:spacing w:after="0"/>
            </w:pPr>
            <w:r>
              <w:t>环境状态；人工增温／降温及灾害即时改变，影响适应度和外观。</w:t>
            </w:r>
          </w:p>
        </w:tc>
      </w:tr>
      <w:tr w14:paraId="75C2E593">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3668DF7">
            <w:pPr>
              <w:pStyle w:val="166"/>
              <w:spacing w:after="0"/>
            </w:pPr>
            <w:r>
              <w:t>湿度 H</w:t>
            </w:r>
          </w:p>
        </w:tc>
        <w:tc>
          <w:tcPr>
            <w:tcW w:w="255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06122DB">
            <w:pPr>
              <w:pStyle w:val="166"/>
              <w:spacing w:after="0"/>
            </w:pPr>
            <w:r>
              <w:t>0—100</w:t>
            </w:r>
          </w:p>
        </w:tc>
        <w:tc>
          <w:tcPr>
            <w:tcW w:w="566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9831B81">
            <w:pPr>
              <w:pStyle w:val="166"/>
              <w:spacing w:after="0"/>
            </w:pPr>
            <w:r>
              <w:t>环境状态；人工降雨、灌溉、排水及灾害改变，影响适应度和外观。</w:t>
            </w:r>
          </w:p>
        </w:tc>
      </w:tr>
      <w:tr w14:paraId="52C9F5D5">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EE1DB4">
            <w:pPr>
              <w:pStyle w:val="166"/>
              <w:spacing w:after="0"/>
            </w:pPr>
            <w:r>
              <w:t>海拔</w:t>
            </w:r>
          </w:p>
        </w:tc>
        <w:tc>
          <w:tcPr>
            <w:tcW w:w="255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9F67268">
            <w:pPr>
              <w:pStyle w:val="166"/>
              <w:spacing w:after="0"/>
            </w:pPr>
            <w:r>
              <w:t>低／中／高，代码为 0／1／2</w:t>
            </w:r>
          </w:p>
        </w:tc>
        <w:tc>
          <w:tcPr>
            <w:tcW w:w="566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8FEED3">
            <w:pPr>
              <w:pStyle w:val="166"/>
              <w:spacing w:after="0"/>
            </w:pPr>
            <w:r>
              <w:t>影响拼接、阻隔和外观；目标玩法还可影响局地气候，尚未接入当前核心公式。</w:t>
            </w:r>
          </w:p>
        </w:tc>
      </w:tr>
      <w:tr w14:paraId="5E7727BA">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8E8DCC6">
            <w:pPr>
              <w:pStyle w:val="166"/>
              <w:spacing w:after="0"/>
            </w:pPr>
            <w:r>
              <w:t>植物库存 S</w:t>
            </w:r>
          </w:p>
        </w:tc>
        <w:tc>
          <w:tcPr>
            <w:tcW w:w="255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86A5D18">
            <w:pPr>
              <w:pStyle w:val="166"/>
              <w:spacing w:after="0"/>
            </w:pPr>
            <w:r>
              <w:t>非负，受上限 B 限制</w:t>
            </w:r>
          </w:p>
        </w:tc>
        <w:tc>
          <w:tcPr>
            <w:tcW w:w="566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38207EE">
            <w:pPr>
              <w:pStyle w:val="166"/>
              <w:spacing w:after="0"/>
            </w:pPr>
            <w:r>
              <w:t>当日可吃的存量；播种增加、动物摄食减少。</w:t>
            </w:r>
          </w:p>
        </w:tc>
      </w:tr>
      <w:tr w14:paraId="62EE5A0E">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C3BE490">
            <w:pPr>
              <w:pStyle w:val="166"/>
              <w:spacing w:after="0"/>
            </w:pPr>
            <w:r>
              <w:t>库存上限 B</w:t>
            </w:r>
          </w:p>
        </w:tc>
        <w:tc>
          <w:tcPr>
            <w:tcW w:w="255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0BC218F">
            <w:pPr>
              <w:pStyle w:val="166"/>
              <w:spacing w:after="0"/>
            </w:pPr>
            <w:r>
              <w:t>非负</w:t>
            </w:r>
          </w:p>
        </w:tc>
        <w:tc>
          <w:tcPr>
            <w:tcW w:w="566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C603C1A">
            <w:pPr>
              <w:pStyle w:val="166"/>
              <w:spacing w:after="0"/>
            </w:pPr>
            <w:r>
              <w:t>地块可容纳的植物总量；决定生长减速点。</w:t>
            </w:r>
          </w:p>
        </w:tc>
      </w:tr>
      <w:tr w14:paraId="41F5AAF1">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D01B628">
            <w:pPr>
              <w:pStyle w:val="166"/>
              <w:spacing w:after="0"/>
            </w:pPr>
            <w:r>
              <w:t>每日恢复 R</w:t>
            </w:r>
          </w:p>
        </w:tc>
        <w:tc>
          <w:tcPr>
            <w:tcW w:w="2552"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5B60C06">
            <w:pPr>
              <w:pStyle w:val="166"/>
              <w:spacing w:after="0"/>
            </w:pPr>
            <w:r>
              <w:t>非负／模拟日</w:t>
            </w:r>
          </w:p>
        </w:tc>
        <w:tc>
          <w:tcPr>
            <w:tcW w:w="566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3F826CE">
            <w:pPr>
              <w:pStyle w:val="166"/>
              <w:spacing w:after="0"/>
            </w:pPr>
            <w:r>
              <w:t>植物长期生产能力；改良土壤可提高，退化可降低。</w:t>
            </w:r>
          </w:p>
        </w:tc>
      </w:tr>
      <w:tr w14:paraId="2F2E0B88">
        <w:tblPrEx>
          <w:tblCellMar>
            <w:top w:w="0" w:type="dxa"/>
            <w:left w:w="108" w:type="dxa"/>
            <w:bottom w:w="0" w:type="dxa"/>
            <w:right w:w="108" w:type="dxa"/>
          </w:tblCellMar>
        </w:tblPrEx>
        <w:trPr>
          <w:jc w:val="center"/>
        </w:trPr>
        <w:tc>
          <w:tcPr>
            <w:tcW w:w="13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8ABADEE">
            <w:pPr>
              <w:pStyle w:val="166"/>
              <w:spacing w:after="0"/>
            </w:pPr>
            <w:r>
              <w:t>陆地／含水</w:t>
            </w:r>
          </w:p>
        </w:tc>
        <w:tc>
          <w:tcPr>
            <w:tcW w:w="2552"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D3C36CA">
            <w:pPr>
              <w:pStyle w:val="166"/>
              <w:spacing w:after="0"/>
            </w:pPr>
            <w:r>
              <w:t>地块状态及水覆盖</w:t>
            </w:r>
          </w:p>
        </w:tc>
        <w:tc>
          <w:tcPr>
            <w:tcW w:w="566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A0EA71E">
            <w:pPr>
              <w:pStyle w:val="166"/>
              <w:spacing w:after="0"/>
            </w:pPr>
            <w:r>
              <w:t>决定地形与生境；工程可转换，水域规则需与生态位系统接通。</w:t>
            </w:r>
          </w:p>
        </w:tc>
      </w:tr>
    </w:tbl>
    <w:p w14:paraId="147D2DE3">
      <w:pPr>
        <w:spacing w:after="20"/>
      </w:pPr>
    </w:p>
    <w:p w14:paraId="215609E6">
      <w:pPr>
        <w:pStyle w:val="4"/>
      </w:pPr>
      <w:r>
        <w:rPr>
          <w:rFonts w:ascii="Times New Roman" w:hAnsi="Times New Roman" w:eastAsia="宋体" w:cs="Times New Roman"/>
        </w:rPr>
        <w:t>4.2  物种模板与本地种群</w:t>
      </w:r>
    </w:p>
    <w:p w14:paraId="7CC68B60">
      <w:r>
        <w:t>“物种”是设计好的模板：名字、图像、初始性状、营养级、生态位、食谱与指向下一物种的进化边。“种群”是某物种在某一地块上的实时状态。同一种可在多个地块拥有不同数量和性状；迁入同种时按数量加权合并。</w:t>
      </w:r>
    </w:p>
    <w:tbl>
      <w:tblPr>
        <w:tblStyle w:val="32"/>
        <w:tblW w:w="9480" w:type="dxa"/>
        <w:jc w:val="center"/>
        <w:tblLayout w:type="fixed"/>
        <w:tblCellMar>
          <w:top w:w="0" w:type="dxa"/>
          <w:left w:w="108" w:type="dxa"/>
          <w:bottom w:w="0" w:type="dxa"/>
          <w:right w:w="108" w:type="dxa"/>
        </w:tblCellMar>
      </w:tblPr>
      <w:tblGrid>
        <w:gridCol w:w="1304"/>
        <w:gridCol w:w="1146"/>
        <w:gridCol w:w="7030"/>
      </w:tblGrid>
      <w:tr w14:paraId="7C0278CD">
        <w:tblPrEx>
          <w:tblCellMar>
            <w:top w:w="0" w:type="dxa"/>
            <w:left w:w="108" w:type="dxa"/>
            <w:bottom w:w="0" w:type="dxa"/>
            <w:right w:w="108" w:type="dxa"/>
          </w:tblCellMar>
        </w:tblPrEx>
        <w:trPr>
          <w:tblHeader/>
          <w:jc w:val="center"/>
        </w:trPr>
        <w:tc>
          <w:tcPr>
            <w:tcW w:w="1304"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67DDE55F">
            <w:pPr>
              <w:pStyle w:val="166"/>
              <w:spacing w:after="0"/>
            </w:pPr>
            <w:r>
              <w:rPr>
                <w:b/>
              </w:rPr>
              <w:t>种群指标</w:t>
            </w:r>
          </w:p>
        </w:tc>
        <w:tc>
          <w:tcPr>
            <w:tcW w:w="1146"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46B56552">
            <w:pPr>
              <w:pStyle w:val="166"/>
              <w:spacing w:after="0"/>
            </w:pPr>
            <w:r>
              <w:rPr>
                <w:b/>
              </w:rPr>
              <w:t>范围</w:t>
            </w:r>
          </w:p>
        </w:tc>
        <w:tc>
          <w:tcPr>
            <w:tcW w:w="7030"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7FCE5A3">
            <w:pPr>
              <w:pStyle w:val="166"/>
              <w:spacing w:after="0"/>
            </w:pPr>
            <w:r>
              <w:rPr>
                <w:b/>
              </w:rPr>
              <w:t>作用及变动机制</w:t>
            </w:r>
          </w:p>
        </w:tc>
      </w:tr>
      <w:tr w14:paraId="77AE5DD0">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5E14178">
            <w:pPr>
              <w:pStyle w:val="166"/>
              <w:spacing w:after="0"/>
            </w:pPr>
            <w:r>
              <w:t>数量 N</w:t>
            </w:r>
          </w:p>
        </w:tc>
        <w:tc>
          <w:tcPr>
            <w:tcW w:w="11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D9948C6">
            <w:pPr>
              <w:pStyle w:val="166"/>
              <w:spacing w:after="0"/>
            </w:pPr>
            <w:r>
              <w:t>非负整数</w:t>
            </w:r>
          </w:p>
        </w:tc>
        <w:tc>
          <w:tcPr>
            <w:tcW w:w="703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89A5E6">
            <w:pPr>
              <w:pStyle w:val="166"/>
              <w:spacing w:after="0"/>
            </w:pPr>
            <w:r>
              <w:t>出生增加；捕食、自然死亡、玩家捕获减少；迁徙只改变空间分布。</w:t>
            </w:r>
          </w:p>
        </w:tc>
      </w:tr>
      <w:tr w14:paraId="54F8A92C">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751FF1A">
            <w:pPr>
              <w:pStyle w:val="166"/>
              <w:spacing w:after="0"/>
            </w:pPr>
            <w:r>
              <w:t>适温 Tᶠ</w:t>
            </w:r>
          </w:p>
        </w:tc>
        <w:tc>
          <w:tcPr>
            <w:tcW w:w="1146"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FB4831B">
            <w:pPr>
              <w:pStyle w:val="166"/>
              <w:spacing w:after="0"/>
            </w:pPr>
            <w:r>
              <w:t>0—100</w:t>
            </w:r>
          </w:p>
        </w:tc>
        <w:tc>
          <w:tcPr>
            <w:tcW w:w="703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B16639F">
            <w:pPr>
              <w:pStyle w:val="166"/>
              <w:spacing w:after="0"/>
            </w:pPr>
            <w:r>
              <w:t>最适合的环境温度，不是耐热加成；定向选择可朝有利方向缓慢变化。</w:t>
            </w:r>
          </w:p>
        </w:tc>
      </w:tr>
      <w:tr w14:paraId="6E1FF7EE">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27ED1BA">
            <w:pPr>
              <w:pStyle w:val="166"/>
              <w:spacing w:after="0"/>
            </w:pPr>
            <w:r>
              <w:t>适湿 Hᶠ</w:t>
            </w:r>
          </w:p>
        </w:tc>
        <w:tc>
          <w:tcPr>
            <w:tcW w:w="11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640B71F">
            <w:pPr>
              <w:pStyle w:val="166"/>
              <w:spacing w:after="0"/>
            </w:pPr>
            <w:r>
              <w:t>0—100</w:t>
            </w:r>
          </w:p>
        </w:tc>
        <w:tc>
          <w:tcPr>
            <w:tcW w:w="703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BBDDEF9">
            <w:pPr>
              <w:pStyle w:val="166"/>
              <w:spacing w:after="0"/>
            </w:pPr>
            <w:r>
              <w:t>最适合的湿度；受湿度压力影响，随选择缓慢变化。</w:t>
            </w:r>
          </w:p>
        </w:tc>
      </w:tr>
      <w:tr w14:paraId="453F64D6">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B7760DE">
            <w:pPr>
              <w:pStyle w:val="166"/>
              <w:spacing w:after="0"/>
            </w:pPr>
            <w:r>
              <w:t>运动能力 m</w:t>
            </w:r>
          </w:p>
        </w:tc>
        <w:tc>
          <w:tcPr>
            <w:tcW w:w="1146"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DCC04C9">
            <w:pPr>
              <w:pStyle w:val="166"/>
              <w:spacing w:after="0"/>
            </w:pPr>
            <w:r>
              <w:t>0—100</w:t>
            </w:r>
          </w:p>
        </w:tc>
        <w:tc>
          <w:tcPr>
            <w:tcW w:w="703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6E04837">
            <w:pPr>
              <w:pStyle w:val="166"/>
              <w:spacing w:after="0"/>
            </w:pPr>
            <w:r>
              <w:t>影响觅食或捕获、逃避及能耗；相关捕食关系存在时才比较常规变异。</w:t>
            </w:r>
          </w:p>
        </w:tc>
      </w:tr>
      <w:tr w14:paraId="79447F6C">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C0C2D13">
            <w:pPr>
              <w:pStyle w:val="166"/>
              <w:spacing w:after="0"/>
            </w:pPr>
            <w:r>
              <w:t>体型 s</w:t>
            </w:r>
          </w:p>
        </w:tc>
        <w:tc>
          <w:tcPr>
            <w:tcW w:w="11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A2A08BE">
            <w:pPr>
              <w:pStyle w:val="166"/>
              <w:spacing w:after="0"/>
            </w:pPr>
            <w:r>
              <w:t>1—100</w:t>
            </w:r>
          </w:p>
        </w:tc>
        <w:tc>
          <w:tcPr>
            <w:tcW w:w="703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99E4EDE">
            <w:pPr>
              <w:pStyle w:val="166"/>
              <w:spacing w:after="0"/>
            </w:pPr>
            <w:r>
              <w:t>决定能耗、猎物能量、小／大植食赛道及捕获处理能力；可在选择下变化。</w:t>
            </w:r>
          </w:p>
        </w:tc>
      </w:tr>
      <w:tr w14:paraId="79F0879E">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3D95E33">
            <w:pPr>
              <w:pStyle w:val="166"/>
              <w:spacing w:after="0"/>
            </w:pPr>
            <w:r>
              <w:t>生育能力 f</w:t>
            </w:r>
          </w:p>
        </w:tc>
        <w:tc>
          <w:tcPr>
            <w:tcW w:w="1146"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4FFB00E">
            <w:pPr>
              <w:pStyle w:val="166"/>
              <w:spacing w:after="0"/>
            </w:pPr>
            <w:r>
              <w:t>0—100</w:t>
            </w:r>
          </w:p>
        </w:tc>
        <w:tc>
          <w:tcPr>
            <w:tcW w:w="703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011E7A5">
            <w:pPr>
              <w:pStyle w:val="166"/>
              <w:spacing w:after="0"/>
            </w:pPr>
            <w:r>
              <w:t>提高潜在出生率，但极高值增加能耗；可双向变化。</w:t>
            </w:r>
          </w:p>
        </w:tc>
      </w:tr>
      <w:tr w14:paraId="6D64479D">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B8FC125">
            <w:pPr>
              <w:pStyle w:val="166"/>
              <w:spacing w:after="0"/>
            </w:pPr>
            <w:r>
              <w:t>营养级</w:t>
            </w:r>
          </w:p>
        </w:tc>
        <w:tc>
          <w:tcPr>
            <w:tcW w:w="11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4F16EF2">
            <w:pPr>
              <w:pStyle w:val="166"/>
              <w:spacing w:after="0"/>
            </w:pPr>
            <w:r>
              <w:t>0／1／2</w:t>
            </w:r>
          </w:p>
        </w:tc>
        <w:tc>
          <w:tcPr>
            <w:tcW w:w="703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D3A3731">
            <w:pPr>
              <w:pStyle w:val="166"/>
              <w:spacing w:after="0"/>
            </w:pPr>
            <w:r>
              <w:t>0 吃植物，1 吃 0，2 吃 1；当前不会靠常规变异自动换级，分化可继承目标物种级别。</w:t>
            </w:r>
          </w:p>
        </w:tc>
      </w:tr>
      <w:tr w14:paraId="47545385">
        <w:tblPrEx>
          <w:tblCellMar>
            <w:top w:w="0" w:type="dxa"/>
            <w:left w:w="108" w:type="dxa"/>
            <w:bottom w:w="0" w:type="dxa"/>
            <w:right w:w="108" w:type="dxa"/>
          </w:tblCellMar>
        </w:tblPrEx>
        <w:trPr>
          <w:jc w:val="center"/>
        </w:trPr>
        <w:tc>
          <w:tcPr>
            <w:tcW w:w="1304"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B1C32C5">
            <w:pPr>
              <w:pStyle w:val="166"/>
              <w:spacing w:after="0"/>
            </w:pPr>
            <w:r>
              <w:t>海陆空生态位</w:t>
            </w:r>
          </w:p>
        </w:tc>
        <w:tc>
          <w:tcPr>
            <w:tcW w:w="1146"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3D47639">
            <w:pPr>
              <w:pStyle w:val="166"/>
              <w:spacing w:after="0"/>
            </w:pPr>
            <w:r>
              <w:t>模板字段</w:t>
            </w:r>
          </w:p>
        </w:tc>
        <w:tc>
          <w:tcPr>
            <w:tcW w:w="703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8C84D8F">
            <w:pPr>
              <w:pStyle w:val="166"/>
              <w:spacing w:after="0"/>
            </w:pPr>
            <w:r>
              <w:t>目标玩法决定栖息与迁徙能力；当前核心日循环尚未完整使用。</w:t>
            </w:r>
          </w:p>
        </w:tc>
      </w:tr>
    </w:tbl>
    <w:p w14:paraId="0914F6BA">
      <w:pPr>
        <w:spacing w:after="20"/>
      </w:pPr>
    </w:p>
    <w:p w14:paraId="0449F625">
      <w:r>
        <w:t>派生量包括环境适应度 F、个体日能耗 E、实际取得能量 A、当日摄食率 I、长期承载量 K、出生与死亡、捕食者储备。这些由环境与种群共同计算，不能被玩家像原始属性一样直接填写。K 表示当前可持续食物供给约能养活多少只，不等于当天库存能让多少只吃饱。</w:t>
      </w:r>
    </w:p>
    <w:p w14:paraId="2474A23D">
      <w:r>
        <w:t>物种解锁后才显示其已知数值、食谱和图鉴。未发现进化节点及其目标属性保持隐藏，玩家须从环境变化、种群趋势与实际新种出现来学习。</w:t>
      </w:r>
    </w:p>
    <w:p w14:paraId="2980CBDD">
      <w:pPr>
        <w:pStyle w:val="3"/>
      </w:pPr>
      <w:r>
        <w:rPr>
          <w:rFonts w:ascii="Times New Roman" w:hAnsi="Times New Roman" w:eastAsia="宋体" w:cs="Times New Roman"/>
        </w:rPr>
        <w:t>5  核心计算模型</w:t>
      </w:r>
    </w:p>
    <w:p w14:paraId="4D199E9F">
      <w:pPr>
        <w:pStyle w:val="4"/>
      </w:pPr>
      <w:r>
        <w:rPr>
          <w:rFonts w:ascii="Times New Roman" w:hAnsi="Times New Roman" w:eastAsia="宋体" w:cs="Times New Roman"/>
        </w:rPr>
        <w:t>5.1  记号与适用范围</w:t>
      </w:r>
    </w:p>
    <w:p w14:paraId="6AE72296">
      <w:r>
        <w:t>以下公式记录当前模拟基线，不表示所有玩家工具都已接入。方括号加号表示“低于 0 则取 0”；clamp 表示把结果限制在指定区间；下标 0 表示当日捕食前。百分比系数是当前默认值，可在数值测试时调整。玩家读法紧跟在每组公式后。</w:t>
      </w:r>
    </w:p>
    <w:p w14:paraId="4026B2C1">
      <w:pPr>
        <w:pStyle w:val="4"/>
      </w:pPr>
      <w:r>
        <w:rPr>
          <w:rFonts w:ascii="Times New Roman" w:hAnsi="Times New Roman" w:eastAsia="宋体" w:cs="Times New Roman"/>
        </w:rPr>
        <w:t>5.2  植物增长</w:t>
      </w:r>
    </w:p>
    <w:p w14:paraId="27A45D12">
      <w:pPr>
        <w:pStyle w:val="165"/>
        <w:keepNext/>
      </w:pPr>
      <w:r>
        <w:t>式 1  植物库存账本</w:t>
      </w:r>
    </w:p>
    <w:p w14:paraId="679355E7">
      <w:pPr>
        <w:pStyle w:val="165"/>
        <w:keepLines/>
        <w:spacing w:after="40"/>
        <w:jc w:val="center"/>
      </w:pPr>
      <m:oMathPara>
        <m:oMath>
          <m:r>
            <m:rPr/>
            <w:rPr>
              <w:rFonts w:ascii="Cambria Math" w:hAnsi="Cambria Math"/>
            </w:rPr>
            <m:t>g=</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w:rPr>
                      <w:rFonts w:ascii="Cambria Math" w:hAnsi="Cambria Math"/>
                    </w:rPr>
                    <m:t>B−S,R·clamp</m:t>
                  </m:r>
                  <m:d>
                    <m:dPr>
                      <m:ctrlPr>
                        <w:rPr>
                          <w:rFonts w:ascii="Cambria Math" w:hAnsi="Cambria Math"/>
                          <w:i/>
                        </w:rPr>
                      </m:ctrlPr>
                    </m:dPr>
                    <m:e>
                      <m:f>
                        <m:fPr>
                          <m:ctrlPr>
                            <w:rPr>
                              <w:rFonts w:ascii="Cambria Math" w:hAnsi="Cambria Math"/>
                              <w:i/>
                            </w:rPr>
                          </m:ctrlPr>
                        </m:fPr>
                        <m:num>
                          <m:r>
                            <m:rPr/>
                            <w:rPr>
                              <w:rFonts w:ascii="Cambria Math" w:hAnsi="Cambria Math"/>
                            </w:rPr>
                            <m:t>B−S</m:t>
                          </m:r>
                          <m:ctrlPr>
                            <w:rPr>
                              <w:rFonts w:ascii="Cambria Math" w:hAnsi="Cambria Math"/>
                              <w:i/>
                            </w:rPr>
                          </m:ctrlPr>
                        </m:num>
                        <m:den>
                          <m:r>
                            <m:rPr/>
                            <w:rPr>
                              <w:rFonts w:ascii="Cambria Math" w:hAnsi="Cambria Math"/>
                            </w:rPr>
                            <m:t>0.6B</m:t>
                          </m:r>
                          <m:ctrlPr>
                            <w:rPr>
                              <w:rFonts w:ascii="Cambria Math" w:hAnsi="Cambria Math"/>
                              <w:i/>
                            </w:rPr>
                          </m:ctrlPr>
                        </m:den>
                      </m:f>
                      <m:r>
                        <m:rPr/>
                        <w:rPr>
                          <w:rFonts w:ascii="Cambria Math" w:hAnsi="Cambria Math"/>
                        </w:rPr>
                        <m:t>,0,1</m:t>
                      </m:r>
                      <m:ctrlPr>
                        <w:rPr>
                          <w:rFonts w:ascii="Cambria Math" w:hAnsi="Cambria Math"/>
                          <w:i/>
                        </w:rPr>
                      </m:ctrlPr>
                    </m:e>
                  </m:d>
                  <m:ctrlPr>
                    <w:rPr>
                      <w:rFonts w:ascii="Cambria Math" w:hAnsi="Cambria Math"/>
                      <w:i/>
                    </w:rPr>
                  </m:ctrlPr>
                </m:e>
              </m:d>
              <m:ctrlPr>
                <w:rPr>
                  <w:rFonts w:ascii="Cambria Math" w:hAnsi="Cambria Math"/>
                </w:rPr>
              </m:ctrlPr>
            </m:e>
          </m:func>
        </m:oMath>
      </m:oMathPara>
    </w:p>
    <w:p w14:paraId="1A535B02">
      <w:pPr>
        <w:pStyle w:val="165"/>
        <w:keepLines/>
        <w:spacing w:after="100"/>
        <w:jc w:val="center"/>
      </w:pPr>
      <m:oMathPara>
        <m:oMath>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=clamp</m:t>
          </m:r>
          <m:d>
            <m:dPr>
              <m:ctrlPr>
                <w:rPr>
                  <w:rFonts w:ascii="Cambria Math" w:hAnsi="Cambria Math"/>
                  <w:i/>
                </w:rPr>
              </m:ctrlPr>
            </m:dPr>
            <m:e>
              <m:r>
                <m:rPr/>
                <w:rPr>
                  <w:rFonts w:ascii="Cambria Math" w:hAnsi="Cambria Math"/>
                </w:rPr>
                <m:t>S+g−C,0,B</m:t>
              </m:r>
              <m:ctrlPr>
                <w:rPr>
                  <w:rFonts w:ascii="Cambria Math" w:hAnsi="Cambria Math"/>
                  <w:i/>
                </w:rPr>
              </m:ctrlPr>
            </m:e>
          </m:d>
        </m:oMath>
      </m:oMathPara>
    </w:p>
    <w:p w14:paraId="0AD71846">
      <w:r>
        <w:t>B 是库存上限，S 是旧库存，R 是每日恢复量，C 是动物当日吃掉的植物，g 是当日生长。库存低于约 40% 上限时，生长可接近 R；接近满仓时自然放慢。播种先增加 S；土壤改良主要增加 R，二者作用不同。</w:t>
      </w:r>
    </w:p>
    <w:p w14:paraId="78CADFE9">
      <w:pPr>
        <w:pStyle w:val="4"/>
      </w:pPr>
      <w:r>
        <w:rPr>
          <w:rFonts w:ascii="Times New Roman" w:hAnsi="Times New Roman" w:eastAsia="宋体" w:cs="Times New Roman"/>
        </w:rPr>
        <w:t>5.3  环境适应度</w:t>
      </w:r>
    </w:p>
    <w:p w14:paraId="19FCED7A">
      <w:pPr>
        <w:pStyle w:val="165"/>
        <w:keepNext/>
      </w:pPr>
      <w:r>
        <w:t>式 2  温湿度匹配</w:t>
      </w:r>
    </w:p>
    <w:p w14:paraId="172F104E">
      <w:pPr>
        <w:pStyle w:val="165"/>
        <w:keepLines/>
        <w:spacing w:after="100"/>
        <w:jc w:val="center"/>
      </w:pPr>
      <m:oMathPara>
        <m:oMath>
          <m:r>
            <m:rPr/>
            <w:rPr>
              <w:rFonts w:ascii="Cambria Math" w:hAnsi="Cambria Math"/>
            </w:rPr>
            <m:t>F=clamp</m:t>
          </m:r>
          <m:d>
            <m:dPr>
              <m:ctrlPr>
                <w:rPr>
                  <w:rFonts w:ascii="Cambria Math" w:hAnsi="Cambria Math"/>
                  <w:i/>
                </w:rPr>
              </m:ctrlPr>
            </m:dPr>
            <m:e>
              <m:r>
                <m:rPr/>
                <w:rPr>
                  <w:rFonts w:ascii="Cambria Math" w:hAnsi="Cambria Math"/>
                </w:rPr>
                <m:t>1−</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H−</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num>
                <m:den>
                  <m:r>
                    <m:rPr/>
                    <w:rPr>
                      <w:rFonts w:ascii="Cambria Math" w:hAnsi="Cambria Math"/>
                    </w:rPr>
                    <m:t>90,0,1</m:t>
                  </m:r>
                  <m:ctrlPr>
                    <w:rPr>
                      <w:rFonts w:ascii="Cambria Math" w:hAnsi="Cambria Math"/>
                      <w:i/>
                    </w:rPr>
                  </m:ctrlPr>
                </m:den>
              </m:f>
              <m:ctrlPr>
                <w:rPr>
                  <w:rFonts w:ascii="Cambria Math" w:hAnsi="Cambria Math"/>
                  <w:i/>
                </w:rPr>
              </m:ctrlPr>
            </m:e>
          </m:d>
        </m:oMath>
      </m:oMathPara>
    </w:p>
    <w:p w14:paraId="03912F8B">
      <w:r>
        <w:t>T、H 是地块当前温湿度；Tᶠ、Hᶠ 是种群适温适湿。两项偏差合计为 0 时 F=1，合计达到 90 时 F=0。例如温度差 20、湿度差 25，则 F=0.5。温湿度工具立刻改变 F，性状不会瞬间跟上。</w:t>
      </w:r>
    </w:p>
    <w:p w14:paraId="73D9AB9A">
      <w:pPr>
        <w:pStyle w:val="4"/>
      </w:pPr>
      <w:r>
        <w:rPr>
          <w:rFonts w:ascii="Times New Roman" w:hAnsi="Times New Roman" w:eastAsia="宋体" w:cs="Times New Roman"/>
        </w:rPr>
        <w:t>5.4  能耗、觅食与体型权衡</w:t>
      </w:r>
    </w:p>
    <w:p w14:paraId="0099376C">
      <w:pPr>
        <w:pStyle w:val="165"/>
        <w:keepNext/>
      </w:pPr>
      <w:r>
        <w:t>式 3  每只动物每天的能量需求</w:t>
      </w:r>
    </w:p>
    <w:p w14:paraId="10EFE31C">
      <w:pPr>
        <w:pStyle w:val="165"/>
        <w:keepLines/>
        <w:spacing w:after="40"/>
        <w:jc w:val="center"/>
      </w:pPr>
      <m:oMathPara>
        <m:oMath>
          <m:r>
            <m:rPr/>
            <w:rPr>
              <w:rFonts w:ascii="Cambria Math" w:hAnsi="Cambria Math"/>
            </w:rPr>
            <m:t>E=</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1,s+</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s</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5DE8577A">
      <w:pPr>
        <w:pStyle w:val="165"/>
        <w:keepLines/>
        <w:spacing w:after="40"/>
        <w:jc w:val="cente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=0.01m</m:t>
          </m:r>
          <m:d>
            <m:dPr>
              <m:ctrlPr>
                <w:rPr>
                  <w:rFonts w:ascii="Cambria Math" w:hAnsi="Cambria Math"/>
                  <w:i/>
                </w:rPr>
              </m:ctrlPr>
            </m:dPr>
            <m:e>
              <m:r>
                <m:rPr/>
                <w:rPr>
                  <w:rFonts w:ascii="Cambria Math" w:hAnsi="Cambria Math"/>
                </w:rPr>
                <m:t>1+</m:t>
              </m:r>
              <m:f>
                <m:fPr>
                  <m:ctrlPr>
                    <w:rPr>
                      <w:rFonts w:ascii="Cambria Math" w:hAnsi="Cambria Math"/>
                      <w:i/>
                    </w:rPr>
                  </m:ctrlPr>
                </m:fPr>
                <m:num>
                  <m:r>
                    <m:rPr/>
                    <w:rPr>
                      <w:rFonts w:ascii="Cambria Math" w:hAnsi="Cambria Math"/>
                    </w:rPr>
                    <m:t>m</m:t>
                  </m:r>
                  <m:ctrlPr>
                    <w:rPr>
                      <w:rFonts w:ascii="Cambria Math" w:hAnsi="Cambria Math"/>
                      <w:i/>
                    </w:rPr>
                  </m:ctrlPr>
                </m:num>
                <m:den>
                  <m:r>
                    <m:rPr/>
                    <w:rPr>
                      <w:rFonts w:ascii="Cambria Math" w:hAnsi="Cambria Math"/>
                    </w:rPr>
                    <m:t>40</m:t>
                  </m:r>
                  <m:ctrlPr>
                    <w:rPr>
                      <w:rFonts w:ascii="Cambria Math" w:hAnsi="Cambria Math"/>
                      <w:i/>
                    </w:rPr>
                  </m:ctrlPr>
                </m:den>
              </m:f>
              <m:ctrlPr>
                <w:rPr>
                  <w:rFonts w:ascii="Cambria Math" w:hAnsi="Cambria Math"/>
                  <w:i/>
                </w:rPr>
              </m:ctrlPr>
            </m:e>
          </m:d>
          <m:r>
            <m:rPr/>
            <w:rPr>
              <w:rFonts w:ascii="Cambria Math" w:hAnsi="Cambria Math"/>
            </w:rPr>
            <m:t>+0.00001</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0,m−50</m:t>
                          </m:r>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oMath>
      </m:oMathPara>
    </w:p>
    <w:p w14:paraId="3570D267">
      <w:pPr>
        <w:pStyle w:val="165"/>
        <w:keepLines/>
        <w:spacing w:after="40"/>
        <w:jc w:val="cente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=0.0002</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0,f−80</m:t>
                          </m:r>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44448AF1">
      <w:pPr>
        <w:pStyle w:val="165"/>
        <w:keepLines/>
        <w:spacing w:after="40"/>
        <w:jc w:val="cente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=0.02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0,m−90</m:t>
                              </m:r>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0,f−90</m:t>
                              </m:r>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e>
          </m:d>
        </m:oMath>
      </m:oMathPara>
    </w:p>
    <w:p w14:paraId="14930B02">
      <w:pPr>
        <w:pStyle w:val="165"/>
        <w:keepLines/>
        <w:spacing w:after="100"/>
        <w:jc w:val="cente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0,5−s</m:t>
                          </m:r>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6819FBD4">
      <w:r>
        <w:t>E 随体型上升；运动和高生育虽能带来觅食或出生优势，也提高支出。m 超过 50、f 超过 80 后成本加快，极端属性尤其昂贵；体型低于 5 也有额外代价。这样“所有数值都拉满”不是最佳策略。</w:t>
      </w:r>
    </w:p>
    <w:p w14:paraId="47DEE562">
      <w:pPr>
        <w:pStyle w:val="165"/>
        <w:keepNext/>
      </w:pPr>
      <w:r>
        <w:t>式 4  普通觅食、竞争权重与承载量</w:t>
      </w:r>
    </w:p>
    <w:p w14:paraId="4D12B39F">
      <w:pPr>
        <w:pStyle w:val="165"/>
        <w:keepLines/>
        <w:spacing w:after="40"/>
        <w:jc w:val="center"/>
      </w:pPr>
      <m:oMathPara>
        <m:oMath>
          <m:r>
            <m:rPr/>
            <w:rPr>
              <w:rFonts w:ascii="Cambria Math" w:hAnsi="Cambria Math"/>
            </w:rPr>
            <m:t>q=0.75+0.0025m</m:t>
          </m:r>
        </m:oMath>
      </m:oMathPara>
    </w:p>
    <w:p w14:paraId="6181BE7D">
      <w:pPr>
        <w:pStyle w:val="165"/>
        <w:keepLines/>
        <w:spacing w:after="40"/>
        <w:jc w:val="center"/>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ctrlPr>
                    <w:rPr>
                      <w:rFonts w:ascii="Cambria Math" w:hAnsi="Cambria Math"/>
                      <w:i/>
                    </w:rPr>
                  </m:ctrlPr>
                </m:sub>
              </m:sSub>
              <m:ctrlPr>
                <w:rPr>
                  <w:rFonts w:ascii="Cambria Math" w:hAnsi="Cambria Math"/>
                  <w:i/>
                </w:rPr>
              </m:ctrlPr>
            </m:sub>
          </m:sSub>
        </m:oMath>
      </m:oMathPara>
    </w:p>
    <w:p w14:paraId="4975B88C">
      <w:pPr>
        <w:pStyle w:val="165"/>
        <w:keepLines/>
        <w:spacing w:after="100"/>
        <w:jc w:val="center"/>
      </w:pPr>
      <m:oMathPara>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oMath>
      </m:oMathPara>
    </w:p>
    <w:p w14:paraId="4435A55B">
      <w:r>
        <w:t>q 为普通觅食效率；Wᵢ 为植食种群争取植物份额的权重；Qᵢ 是分到的可持续每日食物。Kᵢ=Qᵢ/Eᵢ。玩家应同时看库存 S 与 K：一块草原可暂时粮多，但恢复低时仍会逐渐超载。</w:t>
      </w:r>
    </w:p>
    <w:p w14:paraId="59156D5F">
      <w:r>
        <w:t>植食者按体型分成 s&lt;8 和 s≥8 两个取食赛道。长期可持续植物份额中，两赛道各有 45% 专属额度，10% 共用；无人使用的份额回流共享。赛道内按权重分配，当日摄食再按尚未满足的需求分配。这个规则只使用现有体型数值，降低同一块地上所有食草动物完全同质竞争的概率。</w:t>
      </w:r>
    </w:p>
    <w:p w14:paraId="2611C322">
      <w:pPr>
        <w:pStyle w:val="4"/>
      </w:pPr>
      <w:r>
        <w:rPr>
          <w:rFonts w:ascii="Times New Roman" w:hAnsi="Times New Roman" w:eastAsia="宋体" w:cs="Times New Roman"/>
        </w:rPr>
        <w:t>5.5  捕食和猎物可持续供给</w:t>
      </w:r>
    </w:p>
    <w:p w14:paraId="1277BF3A">
      <w:pPr>
        <w:pStyle w:val="165"/>
        <w:keepNext/>
      </w:pPr>
      <w:r>
        <w:t>式 5  捕获机会与猎物能量</w:t>
      </w:r>
    </w:p>
    <w:p w14:paraId="16EFDFAD">
      <w:pPr>
        <w:pStyle w:val="165"/>
        <w:keepLines/>
        <w:spacing w:after="40"/>
        <w:jc w:val="center"/>
      </w:pPr>
      <m:oMathPara>
        <m:oMath>
          <m:r>
            <m:rPr/>
            <w:rPr>
              <w:rFonts w:ascii="Cambria Math" w:hAnsi="Cambria Math"/>
            </w:rPr>
            <m:t>a=clamp</m:t>
          </m:r>
          <m:d>
            <m:dPr>
              <m:ctrlPr>
                <w:rPr>
                  <w:rFonts w:ascii="Cambria Math" w:hAnsi="Cambria Math"/>
                  <w:i/>
                </w:rPr>
              </m:ctrlPr>
            </m:dPr>
            <m:e>
              <m:r>
                <m:rPr/>
                <w:rPr>
                  <w:rFonts w:ascii="Cambria Math" w:hAnsi="Cambria Math"/>
                </w:rPr>
                <m:t>1+</m:t>
              </m:r>
              <m:f>
                <m:fPr>
                  <m:ctrlPr>
                    <w:rPr>
                      <w:rFonts w:ascii="Cambria Math" w:hAnsi="Cambria Math"/>
                      <w:i/>
                    </w:rPr>
                  </m:ctrlPr>
                </m:fPr>
                <m:num>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ℎ</m:t>
                      </m:r>
                      <m:ctrlPr>
                        <w:rPr>
                          <w:rFonts w:ascii="Cambria Math" w:hAnsi="Cambria Math"/>
                          <w:i/>
                        </w:rPr>
                      </m:ctrlPr>
                    </m:sub>
                  </m:sSub>
                  <m:ctrlPr>
                    <w:rPr>
                      <w:rFonts w:ascii="Cambria Math" w:hAnsi="Cambria Math"/>
                      <w:i/>
                    </w:rPr>
                  </m:ctrlPr>
                </m:num>
                <m:den>
                  <m:r>
                    <m:rPr/>
                    <w:rPr>
                      <w:rFonts w:ascii="Cambria Math" w:hAnsi="Cambria Math"/>
                    </w:rPr>
                    <m:t>40</m:t>
                  </m:r>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ℎ</m:t>
                      </m:r>
                      <m:ctrlPr>
                        <w:rPr>
                          <w:rFonts w:ascii="Cambria Math" w:hAnsi="Cambria Math"/>
                          <w:i/>
                        </w:rPr>
                      </m:ctrlPr>
                    </m:sub>
                  </m:sSub>
                  <m:ctrlPr>
                    <w:rPr>
                      <w:rFonts w:ascii="Cambria Math" w:hAnsi="Cambria Math"/>
                      <w:i/>
                    </w:rPr>
                  </m:ctrlPr>
                </m:num>
                <m:den>
                  <m:r>
                    <m:rPr/>
                    <w:rPr>
                      <w:rFonts w:ascii="Cambria Math" w:hAnsi="Cambria Math"/>
                    </w:rPr>
                    <m:t>80,0.5,2</m:t>
                  </m:r>
                  <m:ctrlPr>
                    <w:rPr>
                      <w:rFonts w:ascii="Cambria Math" w:hAnsi="Cambria Math"/>
                      <w:i/>
                    </w:rPr>
                  </m:ctrlPr>
                </m:den>
              </m:f>
              <m:ctrlPr>
                <w:rPr>
                  <w:rFonts w:ascii="Cambria Math" w:hAnsi="Cambria Math"/>
                  <w:i/>
                </w:rPr>
              </m:ctrlPr>
            </m:e>
          </m:d>
          <m:r>
            <m:rPr/>
            <w:rPr>
              <w:rFonts w:ascii="Cambria Math" w:hAnsi="Cambria Math"/>
            </w:rPr>
            <m:t>·</m:t>
          </m:r>
          <m:sSup>
            <m:sSupPr>
              <m:ctrlPr>
                <w:rPr>
                  <w:rFonts w:ascii="Cambria Math" w:hAnsi="Cambria Math"/>
                  <w:i/>
                </w:rPr>
              </m:ctrlPr>
            </m:sSupPr>
            <m:e>
              <m:r>
                <m:rPr/>
                <w:rPr>
                  <w:rFonts w:ascii="Cambria Math" w:hAnsi="Cambria Math"/>
                </w:rPr>
                <m:t>ℎ</m:t>
              </m:r>
              <m:ctrlPr>
                <w:rPr>
                  <w:rFonts w:ascii="Cambria Math" w:hAnsi="Cambria Math"/>
                  <w:i/>
                </w:rPr>
              </m:ctrlPr>
            </m:e>
            <m:sup>
              <m:r>
                <m:rPr/>
                <w:rPr>
                  <w:rFonts w:ascii="Cambria Math" w:hAnsi="Cambria Math"/>
                </w:rPr>
                <m:t>2</m:t>
              </m:r>
              <m:ctrlPr>
                <w:rPr>
                  <w:rFonts w:ascii="Cambria Math" w:hAnsi="Cambria Math"/>
                  <w:i/>
                </w:rPr>
              </m:ctrlPr>
            </m:sup>
          </m:sSup>
        </m:oMath>
      </m:oMathPara>
    </w:p>
    <w:p w14:paraId="0B64ADE4">
      <w:pPr>
        <w:pStyle w:val="165"/>
        <w:keepLines/>
        <w:spacing w:after="40"/>
        <w:jc w:val="center"/>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w:rPr>
                      <w:rFonts w:ascii="Cambria Math" w:hAnsi="Cambria Math"/>
                    </w:rPr>
                    <m:t>1,</m:t>
                  </m:r>
                  <m:f>
                    <m:fPr>
                      <m:ctrlPr>
                        <w:rPr>
                          <w:rFonts w:ascii="Cambria Math" w:hAnsi="Cambria Math"/>
                          <w:i/>
                        </w:rPr>
                      </m:ctrlPr>
                    </m:fPr>
                    <m:num>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r>
                        <m:rPr/>
                        <w:rPr>
                          <w:rFonts w:ascii="Cambria Math" w:hAnsi="Cambria Math"/>
                        </w:rPr>
                        <m:t>10</m:t>
                      </m:r>
                      <m:ctrlPr>
                        <w:rPr>
                          <w:rFonts w:ascii="Cambria Math" w:hAnsi="Cambria Math"/>
                          <w:i/>
                        </w:rPr>
                      </m:ctrlPr>
                    </m:den>
                  </m:f>
                  <m:ctrlPr>
                    <w:rPr>
                      <w:rFonts w:ascii="Cambria Math" w:hAnsi="Cambria Math"/>
                      <w:i/>
                    </w:rPr>
                  </m:ctrlPr>
                </m:e>
              </m:d>
              <m:ctrlPr>
                <w:rPr>
                  <w:rFonts w:ascii="Cambria Math" w:hAnsi="Cambria Math"/>
                </w:rPr>
              </m:ctrlPr>
            </m:e>
          </m:func>
          <m:r>
            <m:rPr/>
            <w:rPr>
              <w:rFonts w:ascii="Cambria Math" w:hAnsi="Cambria Math"/>
            </w:rPr>
            <m:t xml:space="preserve">,   </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otℎer</m:t>
              </m:r>
              <m:ctrlPr>
                <w:rPr>
                  <w:rFonts w:ascii="Cambria Math" w:hAnsi="Cambria Math"/>
                  <w:i/>
                </w:rPr>
              </m:ctrlPr>
            </m:sub>
          </m:sSub>
          <m:r>
            <m:rPr/>
            <w:rPr>
              <w:rFonts w:ascii="Cambria Math" w:hAnsi="Cambria Math"/>
            </w:rPr>
            <m:t>=1</m:t>
          </m:r>
        </m:oMath>
      </m:oMathPara>
    </w:p>
    <w:p w14:paraId="306FC697">
      <w:pPr>
        <w:pStyle w:val="165"/>
        <w:keepLines/>
        <w:spacing w:after="40"/>
        <w:jc w:val="cente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catcℎ</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a</m:t>
              </m:r>
              <m:ctrlPr>
                <w:rPr>
                  <w:rFonts w:ascii="Cambria Math" w:hAnsi="Cambria Math"/>
                  <w:i/>
                </w:rPr>
              </m:ctrlPr>
            </m:num>
            <m:den>
              <m:r>
                <m:rPr/>
                <w:rPr>
                  <w:rFonts w:ascii="Cambria Math" w:hAnsi="Cambria Math"/>
                </w:rPr>
                <m:t>2</m:t>
              </m:r>
              <m:ctrlPr>
                <w:rPr>
                  <w:rFonts w:ascii="Cambria Math" w:hAnsi="Cambria Math"/>
                  <w:i/>
                </w:rPr>
              </m:ctrlPr>
            </m:den>
          </m:f>
        </m:oMath>
      </m:oMathPara>
    </w:p>
    <w:p w14:paraId="4B2262A0">
      <w:pPr>
        <w:pStyle w:val="165"/>
        <w:keepLines/>
        <w:spacing w:after="100"/>
        <w:jc w:val="center"/>
      </w:pPr>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=15</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·0.8</m:t>
          </m:r>
        </m:oMath>
      </m:oMathPara>
    </w:p>
    <w:p w14:paraId="012E70D1">
      <w:r>
        <w:t>p、h 分别代表捕食者与猎物。更快或更大的捕食者较容易捕获猎物，但也要承担式 3 的能耗。一级捕食者若太小，处理 0 级猎物的效率会下降；被吃下一只猎物提供的能量随其体型增加。</w:t>
      </w:r>
    </w:p>
    <w:p w14:paraId="6DAAA97C">
      <w:pPr>
        <w:pStyle w:val="165"/>
        <w:keepNext/>
      </w:pPr>
      <w:r>
        <w:t>式 6  捕食者的长期食物上限</w:t>
      </w:r>
    </w:p>
    <w:p w14:paraId="4734F6A7">
      <w:pPr>
        <w:pStyle w:val="165"/>
        <w:keepLines/>
        <w:spacing w:after="100"/>
        <w:jc w:val="center"/>
      </w:pPr>
      <m:oMathPara>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prey</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expected</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+0.5</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density</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e>
              </m:d>
              <m:ctrlPr>
                <w:rPr>
                  <w:rFonts w:ascii="Cambria Math" w:hAnsi="Cambria Math"/>
                </w:rPr>
              </m:ctrlPr>
            </m:e>
          </m:func>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ℎ</m:t>
              </m:r>
              <m:ctrlPr>
                <w:rPr>
                  <w:rFonts w:ascii="Cambria Math" w:hAnsi="Cambria Math"/>
                  <w:i/>
                </w:rPr>
              </m:ctrlPr>
            </m:sub>
          </m:sSub>
        </m:oMath>
      </m:oMathPara>
    </w:p>
    <w:p w14:paraId="55E74CBE">
      <w:r>
        <w:t>捕食者当天可能凭运气捕到更多，但 K 只计猎物的预计可持续产出。一级捕食的默认期望上限约为猎物数量的 8%，二级为 10%，再按捕获效率和多个捕食者的竞争份额修正。捕食者可暂存整只猎物多出的能量，上限约为 10 日需求。</w:t>
      </w:r>
    </w:p>
    <w:p w14:paraId="2577FA54">
      <w:r>
        <w:t>当前代码按营养级选择猎物：1 级面对所有 0 级，2 级面对所有 1 级。目标玩法允许一个物种有多种指定食物，物种解锁后展示食谱。该物种食谱需进入食物分配计算，且缺少所有适用猎物时不能凭营养级自动吃到任意物种。</w:t>
      </w:r>
    </w:p>
    <w:p w14:paraId="06CB322D">
      <w:pPr>
        <w:pStyle w:val="4"/>
      </w:pPr>
      <w:r>
        <w:rPr>
          <w:rFonts w:ascii="Times New Roman" w:hAnsi="Times New Roman" w:eastAsia="宋体" w:cs="Times New Roman"/>
        </w:rPr>
        <w:t>5.6  出生、死亡与数量</w:t>
      </w:r>
    </w:p>
    <w:p w14:paraId="3C508AAA">
      <w:pPr>
        <w:pStyle w:val="165"/>
        <w:keepNext/>
      </w:pPr>
      <w:r>
        <w:t>式 7  摄食率和潜在出生</w:t>
      </w:r>
    </w:p>
    <w:p w14:paraId="78E47CF0">
      <w:pPr>
        <w:pStyle w:val="165"/>
        <w:keepLines/>
        <w:spacing w:after="40"/>
        <w:jc w:val="center"/>
      </w:pPr>
      <m:oMathPara>
        <m:oMath>
          <m:r>
            <m:rPr/>
            <w:rPr>
              <w:rFonts w:ascii="Cambria Math" w:hAnsi="Cambria Math"/>
            </w:rPr>
            <m:t>I=clamp</m:t>
          </m:r>
          <m:d>
            <m:dPr>
              <m:ctrlPr>
                <w:rPr>
                  <w:rFonts w:ascii="Cambria Math" w:hAnsi="Cambria Math"/>
                  <w:i/>
                </w:rPr>
              </m:ctrlPr>
            </m:dPr>
            <m:e>
              <m:f>
                <m:fPr>
                  <m:ctrlPr>
                    <w:rPr>
                      <w:rFonts w:ascii="Cambria Math" w:hAnsi="Cambria Math"/>
                      <w:i/>
                    </w:rPr>
                  </m:ctrlPr>
                </m:fPr>
                <m:num>
                  <m:r>
                    <m:rPr/>
                    <w:rPr>
                      <w:rFonts w:ascii="Cambria Math" w:hAnsi="Cambria Math"/>
                    </w:rPr>
                    <m:t>A</m:t>
                  </m:r>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0E</m:t>
                      </m:r>
                      <m:ctrlPr>
                        <w:rPr>
                          <w:rFonts w:ascii="Cambria Math" w:hAnsi="Cambria Math"/>
                          <w:i/>
                        </w:rPr>
                      </m:ctrlPr>
                    </m:sub>
                  </m:sSub>
                  <m:ctrlPr>
                    <w:rPr>
                      <w:rFonts w:ascii="Cambria Math" w:hAnsi="Cambria Math"/>
                      <w:i/>
                    </w:rPr>
                  </m:ctrlPr>
                </m:den>
              </m:f>
              <m:r>
                <m:rPr/>
                <w:rPr>
                  <w:rFonts w:ascii="Cambria Math" w:hAnsi="Cambria Math"/>
                </w:rPr>
                <m:t>,0,1</m:t>
              </m:r>
              <m:ctrlPr>
                <w:rPr>
                  <w:rFonts w:ascii="Cambria Math" w:hAnsi="Cambria Math"/>
                  <w:i/>
                </w:rPr>
              </m:ctrlPr>
            </m:e>
          </m:d>
        </m:oMath>
      </m:oMathPara>
    </w:p>
    <w:p w14:paraId="7099F394">
      <w:pPr>
        <w:pStyle w:val="165"/>
        <w:keepLines/>
        <w:spacing w:after="40"/>
        <w:jc w:val="center"/>
      </w:pPr>
      <m:oMathPara>
        <m:oMath>
          <m:r>
            <m:rPr/>
            <w:rPr>
              <w:rFonts w:ascii="Cambria Math" w:hAnsi="Cambria Math"/>
            </w:rPr>
            <m:t>r=</m:t>
          </m:r>
          <m:d>
            <m:dPr>
              <m:ctrlPr>
                <w:rPr>
                  <w:rFonts w:ascii="Cambria Math" w:hAnsi="Cambria Math"/>
                  <w:i/>
                </w:rPr>
              </m:ctrlPr>
            </m:dPr>
            <m:e>
              <m:f>
                <m:fPr>
                  <m:ctrlPr>
                    <w:rPr>
                      <w:rFonts w:ascii="Cambria Math" w:hAnsi="Cambria Math"/>
                      <w:i/>
                    </w:rPr>
                  </m:ctrlPr>
                </m:fPr>
                <m:num>
                  <m:r>
                    <m:rPr/>
                    <w:rPr>
                      <w:rFonts w:ascii="Cambria Math" w:hAnsi="Cambria Math"/>
                    </w:rPr>
                    <m:t>f</m:t>
                  </m:r>
                  <m:ctrlPr>
                    <w:rPr>
                      <w:rFonts w:ascii="Cambria Math" w:hAnsi="Cambria Math"/>
                      <w:i/>
                    </w:rPr>
                  </m:ctrlPr>
                </m:num>
                <m:den>
                  <m:r>
                    <m:rPr/>
                    <w:rPr>
                      <w:rFonts w:ascii="Cambria Math" w:hAnsi="Cambria Math"/>
                    </w:rPr>
                    <m:t>100</m:t>
                  </m:r>
                  <m:ctrlPr>
                    <w:rPr>
                      <w:rFonts w:ascii="Cambria Math" w:hAnsi="Cambria Math"/>
                      <w:i/>
                    </w:rPr>
                  </m:ctrlPr>
                </m:den>
              </m:f>
              <m:ctrlPr>
                <w:rPr>
                  <w:rFonts w:ascii="Cambria Math" w:hAnsi="Cambria Math"/>
                  <w:i/>
                </w:rPr>
              </m:ctrlPr>
            </m:e>
          </m:d>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0</m:t>
              </m:r>
              <m:ctrlPr>
                <w:rPr>
                  <w:rFonts w:ascii="Cambria Math" w:hAnsi="Cambria Math"/>
                  <w:i/>
                </w:rPr>
              </m:ctrlPr>
            </m:sub>
          </m:sSub>
        </m:oMath>
      </m:oMathPara>
    </w:p>
    <w:p w14:paraId="5D226049">
      <w:pPr>
        <w:pStyle w:val="165"/>
        <w:keepLines/>
        <w:spacing w:after="100"/>
        <w:jc w:val="cente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0rFI</m:t>
              </m:r>
              <m:ctrlPr>
                <w:rPr>
                  <w:rFonts w:ascii="Cambria Math" w:hAnsi="Cambria Math"/>
                  <w:i/>
                </w:rPr>
              </m:ctrlPr>
            </m:sub>
          </m:sSub>
        </m:oMath>
      </m:oMathPara>
    </w:p>
    <w:p w14:paraId="0AD4C38A">
      <w:r>
        <w:t>A 是当日实际取得能量，N₀ 是捕食前数量，r₀ 是繁殖系数，默认 0.05。I 只计 0 到 1：吃饱为 1。式中的 B* 只在 K&gt;0 时成立；K=0 时规定 B*=0。</w:t>
      </w:r>
    </w:p>
    <w:p w14:paraId="1F5E31A4">
      <w:pPr>
        <w:pStyle w:val="165"/>
        <w:keepNext/>
      </w:pPr>
      <w:r>
        <w:t>式 8  三种自然死亡与捕食补偿</w:t>
      </w:r>
    </w:p>
    <w:p w14:paraId="7BA3365E">
      <w:pPr>
        <w:pStyle w:val="165"/>
        <w:keepLines/>
        <w:spacing w:after="40"/>
        <w:jc w:val="center"/>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density</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sub>
              </m:sSub>
              <m:ctrlPr>
                <w:rPr>
                  <w:rFonts w:ascii="Cambria Math" w:hAnsi="Cambria Math"/>
                  <w:i/>
                </w:rPr>
              </m:ctrlPr>
            </m:num>
            <m:den>
              <m:r>
                <m:rPr/>
                <w:rPr>
                  <w:rFonts w:ascii="Cambria Math" w:hAnsi="Cambria Math"/>
                </w:rPr>
                <m:t>K</m:t>
              </m:r>
              <m:ctrlPr>
                <w:rPr>
                  <w:rFonts w:ascii="Cambria Math" w:hAnsi="Cambria Math"/>
                  <w:i/>
                </w:rPr>
              </m:ctrlPr>
            </m:den>
          </m:f>
        </m:oMath>
      </m:oMathPara>
    </w:p>
    <w:p w14:paraId="3F69B387">
      <w:pPr>
        <w:pStyle w:val="165"/>
        <w:keepLines/>
        <w:spacing w:after="40"/>
        <w:jc w:val="center"/>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over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0,1−</m:t>
                  </m:r>
                  <m:f>
                    <m:fPr>
                      <m:ctrlPr>
                        <w:rPr>
                          <w:rFonts w:ascii="Cambria Math" w:hAnsi="Cambria Math"/>
                          <w:i/>
                        </w:rPr>
                      </m:ctrlPr>
                    </m:fPr>
                    <m:num>
                      <m:r>
                        <m:rPr/>
                        <w:rPr>
                          <w:rFonts w:ascii="Cambria Math" w:hAnsi="Cambria Math"/>
                        </w:rPr>
                        <m:t>K</m:t>
                      </m:r>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rPr>
              </m:ctrlPr>
            </m:e>
          </m:func>
        </m:oMath>
      </m:oMathPara>
    </w:p>
    <w:p w14:paraId="551913CA">
      <w:pPr>
        <w:pStyle w:val="165"/>
        <w:keepLines/>
        <w:spacing w:after="40"/>
        <w:jc w:val="center"/>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ℎunger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m:t>
                  </m:r>
                  <m:d>
                    <m:dPr>
                      <m:ctrlPr>
                        <w:rPr>
                          <w:rFonts w:ascii="Cambria Math" w:hAnsi="Cambria Math"/>
                          <w:i/>
                        </w:rPr>
                      </m:ctrlPr>
                    </m:dPr>
                    <m:e>
                      <m:r>
                        <m:rPr/>
                        <w:rPr>
                          <w:rFonts w:ascii="Cambria Math" w:hAnsi="Cambria Math"/>
                        </w:rPr>
                        <m:t>1−I</m:t>
                      </m:r>
                      <m:ctrlPr>
                        <w:rPr>
                          <w:rFonts w:ascii="Cambria Math" w:hAnsi="Cambria Math"/>
                          <w:i/>
                        </w:rPr>
                      </m:ctrlPr>
                    </m:e>
                  </m:d>
                  <m:ctrlPr>
                    <w:rPr>
                      <w:rFonts w:ascii="Cambria Math" w:hAnsi="Cambria Math"/>
                      <w:i/>
                    </w:rPr>
                  </m:ctrlPr>
                </m:sub>
              </m:sSub>
              <m:ctrlPr>
                <w:rPr>
                  <w:rFonts w:ascii="Cambria Math" w:hAnsi="Cambria Math"/>
                  <w:i/>
                </w:rPr>
              </m:ctrlPr>
            </m:sub>
          </m:sSub>
        </m:oMath>
      </m:oMathPara>
    </w:p>
    <w:p w14:paraId="3E190CBE">
      <w:pPr>
        <w:pStyle w:val="165"/>
        <w:keepLines/>
        <w:spacing w:after="100"/>
        <w:jc w:val="center"/>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natural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density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over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ℎunger</m:t>
              </m:r>
              <m:ctrlPr>
                <w:rPr>
                  <w:rFonts w:ascii="Cambria Math" w:hAnsi="Cambria Math"/>
                  <w:i/>
                </w:rPr>
              </m:ctrlPr>
            </m:sub>
          </m:sSub>
          <m:r>
            <m:rPr/>
            <w:rPr>
              <w:rFonts w:ascii="Cambria Math" w:hAnsi="Cambria Math"/>
            </w:rPr>
            <m:t>−0.5</m:t>
          </m:r>
          <m:func>
            <m:funcPr>
              <m:ctrlPr>
                <w:rPr>
                  <w:rFonts w:ascii="Cambria Math" w:hAnsi="Cambria Math"/>
                </w:rPr>
              </m:ctrlPr>
            </m:funcPr>
            <m:fName>
              <m:r>
                <m:rPr>
                  <m:sty m:val="p"/>
                </m:rPr>
                <w:rPr>
                  <w:rFonts w:ascii="Cambria Math" w:hAnsi="Cambria Math"/>
                </w:rPr>
                <m:t>min</m:t>
              </m:r>
              <m:ctrlPr>
                <w:rPr>
                  <w:rFonts w:ascii="Cambria Math" w:hAnsi="Cambria Math"/>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density</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620A9F20">
      <w:r>
        <w:t>式中的密度死亡只在 K&gt;0 时计算；K=0 时取 0。它在 N₀ 接近或超过 K 时抵消出生；超载死亡依据 K/N₀ 的缺口；饥饿死亡依据当天 I。默认 dₒ=0.1、dₕ=0.6，捕食者的饥饿系数减半。部分捕食会替代本就可能发生的密度死亡。</w:t>
      </w:r>
    </w:p>
    <w:p w14:paraId="4C87811D">
      <w:pPr>
        <w:pStyle w:val="165"/>
        <w:keepNext/>
      </w:pPr>
      <w:r>
        <w:t>式 9  下一模拟日数量</w:t>
      </w:r>
    </w:p>
    <w:p w14:paraId="0571245C">
      <w:pPr>
        <w:pStyle w:val="165"/>
        <w:keepLines/>
        <w:spacing w:after="100"/>
        <w:jc w:val="center"/>
      </w:pPr>
      <m:oMathPara>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+floor</m:t>
                  </m:r>
                  <m:d>
                    <m:dPr>
                      <m:ctrlPr>
                        <w:rPr>
                          <w:rFonts w:ascii="Cambria Math" w:hAnsi="Cambria Math"/>
                          <w:i/>
                        </w:rPr>
                      </m:ctrlPr>
                    </m:dPr>
                    <m:e>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e>
                  </m:d>
                  <m:r>
                    <m:rPr/>
                    <w:rPr>
                      <w:rFonts w:ascii="Cambria Math" w:hAnsi="Cambria Math"/>
                    </w:rPr>
                    <m:t>−floor</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natural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rPr>
              </m:ctrlPr>
            </m:e>
          </m:func>
        </m:oMath>
      </m:oMathPara>
    </w:p>
    <w:p w14:paraId="608C8355">
      <w:r>
        <w:t>Hc 是当日被其他动物捕食的只数。出生与自然死亡先保留小数余量，累计达到一只才转成整数，因此低数量种群也能平滑地经历长期变化。玩家捕获是额外外部取走，不属于公式中的动物捕食 Hc。</w:t>
      </w:r>
    </w:p>
    <w:p w14:paraId="099750A3">
      <w:r>
        <w:t>易懂示例：同一地块的草量足以让动物今天吃饱，I 可以接近 1；如果植物每天恢复得很慢，K 仍低，超载与密度项会让数量逐渐回落。相反，突然下雨会先提高或降低 F，若植被恢复与适温性状尚未跟上，种群可能先减少，再在若干日后恢复。</w:t>
      </w:r>
    </w:p>
    <w:p w14:paraId="0CFD4141">
      <w:pPr>
        <w:pStyle w:val="3"/>
      </w:pPr>
      <w:r>
        <w:rPr>
          <w:rFonts w:ascii="Times New Roman" w:hAnsi="Times New Roman" w:eastAsia="宋体" w:cs="Times New Roman"/>
        </w:rPr>
        <w:t>6  变异、分化与地理隔离</w:t>
      </w:r>
    </w:p>
    <w:p w14:paraId="6ABD0B64">
      <w:pPr>
        <w:pStyle w:val="4"/>
      </w:pPr>
      <w:r>
        <w:rPr>
          <w:rFonts w:ascii="Times New Roman" w:hAnsi="Times New Roman" w:eastAsia="宋体" w:cs="Times New Roman"/>
        </w:rPr>
        <w:t>6.1  性状变异是有条件的选择</w:t>
      </w:r>
    </w:p>
    <w:p w14:paraId="716ADEAE">
      <w:r>
        <w:t>当前模型每隔约 7 模拟日评估一次，基础候选步长为 2；环境温湿或植物恢复量被修改后，可提前进入下一次评估。系统固定当下食物关系，试算适温、适湿、生育能力，以及有捕食关系时的运动和体型升降，比较预计净增长。每次最多采用得分最高且达到阈值的一个方向；没有有利方向就不变。</w:t>
      </w:r>
    </w:p>
    <w:p w14:paraId="2BEDB3DF">
      <w:pPr>
        <w:pStyle w:val="165"/>
        <w:keepNext/>
      </w:pPr>
      <w:r>
        <w:t>式 10  候选性状评分</w:t>
      </w:r>
    </w:p>
    <w:p w14:paraId="591A32D3">
      <w:pPr>
        <w:pStyle w:val="165"/>
        <w:keepLines/>
        <w:spacing w:after="40"/>
        <w:jc w:val="center"/>
      </w:pPr>
      <m:oMathPara>
        <m:oMath>
          <m:r>
            <m:rPr/>
            <w:rPr>
              <w:rFonts w:ascii="Cambria Math" w:hAnsi="Cambria Math"/>
            </w:rPr>
            <m:t>G</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natural</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sub>
          </m:sSub>
        </m:oMath>
      </m:oMathPara>
      <w:bookmarkStart w:id="0" w:name="_GoBack"/>
      <w:bookmarkEnd w:id="0"/>
    </w:p>
    <w:p w14:paraId="5D1CA70F">
      <w:pPr>
        <w:pStyle w:val="165"/>
        <w:keepLines/>
        <w:spacing w:after="40"/>
        <w:jc w:val="center"/>
      </w:pPr>
      <m:oMathPara>
        <m:oMath>
          <m:r>
            <m:rPr/>
            <w:rPr>
              <w:rFonts w:hint="eastAsia" w:ascii="Cambria Math" w:hAnsi="Cambria Math"/>
            </w:rPr>
            <m:t>Δ</m:t>
          </m:r>
          <m:r>
            <m:rPr/>
            <w:rPr>
              <w:rFonts w:ascii="Cambria Math" w:hAnsi="Cambria Math"/>
            </w:rPr>
            <m:t>G=G</m:t>
          </m:r>
          <m:d>
            <m:dPr>
              <m:ctrlPr>
                <w:rPr>
                  <w:rFonts w:ascii="Cambria Math" w:hAnsi="Cambria Math"/>
                  <w:i/>
                </w:rPr>
              </m:ctrlPr>
            </m:dPr>
            <m:e>
              <m:r>
                <m:rPr/>
                <w:rPr>
                  <w:rFonts w:ascii="Cambria Math" w:hAnsi="Cambria Math"/>
                </w:rPr>
                <m:t>x+δ</m:t>
              </m:r>
              <m:ctrlPr>
                <w:rPr>
                  <w:rFonts w:ascii="Cambria Math" w:hAnsi="Cambria Math"/>
                  <w:i/>
                </w:rPr>
              </m:ctrlPr>
            </m:e>
          </m:d>
          <m:r>
            <m:rPr/>
            <w:rPr>
              <w:rFonts w:ascii="Cambria Math" w:hAnsi="Cambria Math"/>
            </w:rPr>
            <m:t>−G</m:t>
          </m:r>
          <m:d>
            <m:dPr>
              <m:ctrlPr>
                <w:rPr>
                  <w:rFonts w:ascii="Cambria Math" w:hAnsi="Cambria Math"/>
                  <w:i/>
                </w:rPr>
              </m:ctrlPr>
            </m:dPr>
            <m:e>
              <m:r>
                <m:rPr/>
                <w:rPr>
                  <w:rFonts w:ascii="Cambria Math" w:hAnsi="Cambria Math"/>
                </w:rPr>
                <m:t>x</m:t>
              </m:r>
              <m:ctrlPr>
                <w:rPr>
                  <w:rFonts w:ascii="Cambria Math" w:hAnsi="Cambria Math"/>
                  <w:i/>
                </w:rPr>
              </m:ctrlPr>
            </m:e>
          </m:d>
        </m:oMath>
      </m:oMathPara>
    </w:p>
    <w:p w14:paraId="2F41E58F">
      <w:pPr>
        <w:pStyle w:val="165"/>
        <w:keepLines/>
        <w:spacing w:after="100"/>
        <w:jc w:val="center"/>
      </w:pPr>
      <m:oMathPara>
        <m:oMath>
          <m:r>
            <m:rPr/>
            <w:rPr>
              <w:rFonts w:ascii="Cambria Math" w:hAnsi="Cambria Math"/>
            </w:rPr>
            <m:t>z=</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w:rPr>
                      <w:rFonts w:ascii="Cambria Math" w:hAnsi="Cambria Math"/>
                    </w:rPr>
                    <m:t>1,</m:t>
                  </m:r>
                  <m:f>
                    <m:fPr>
                      <m:ctrlPr>
                        <w:rPr>
                          <w:rFonts w:ascii="Cambria Math" w:hAnsi="Cambria Math"/>
                          <w:i/>
                        </w:rPr>
                      </m:ctrlPr>
                    </m:fPr>
                    <m:num>
                      <m:r>
                        <m:rPr/>
                        <w:rPr>
                          <w:rFonts w:ascii="Cambria Math" w:hAnsi="Cambria Math"/>
                        </w:rPr>
                        <m:t>ΔG</m:t>
                      </m:r>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w:rPr>
                                  <w:rFonts w:ascii="Cambria Math" w:hAnsi="Cambria Math"/>
                                </w:rPr>
                                <m:t>0.01,</m:t>
                              </m:r>
                              <m:f>
                                <m:fPr>
                                  <m:ctrlPr>
                                    <w:rPr>
                                      <w:rFonts w:ascii="Cambria Math" w:hAnsi="Cambria Math"/>
                                      <w:i/>
                                    </w:rPr>
                                  </m:ctrlPr>
                                </m:fPr>
                                <m:num>
                                  <m:r>
                                    <m:rPr/>
                                    <w:rPr>
                                      <w:rFonts w:ascii="Cambria Math" w:hAnsi="Cambria Math"/>
                                    </w:rPr>
                                    <m:t>N</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0δ</m:t>
                                      </m:r>
                                      <m:ctrlPr>
                                        <w:rPr>
                                          <w:rFonts w:ascii="Cambria Math" w:hAnsi="Cambria Math"/>
                                          <w:i/>
                                        </w:rPr>
                                      </m:ctrlPr>
                                    </m:sub>
                                  </m:sSub>
                                  <m:ctrlPr>
                                    <w:rPr>
                                      <w:rFonts w:ascii="Cambria Math" w:hAnsi="Cambria Math"/>
                                      <w:i/>
                                    </w:rPr>
                                  </m:ctrlPr>
                                </m:num>
                                <m:den>
                                  <m:r>
                                    <m:rPr/>
                                    <w:rPr>
                                      <w:rFonts w:ascii="Cambria Math" w:hAnsi="Cambria Math"/>
                                    </w:rPr>
                                    <m:t>100</m:t>
                                  </m:r>
                                  <m:ctrlPr>
                                    <w:rPr>
                                      <w:rFonts w:ascii="Cambria Math" w:hAnsi="Cambria Math"/>
                                      <w:i/>
                                    </w:rPr>
                                  </m:ctrlPr>
                                </m:den>
                              </m:f>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·λ</m:t>
                  </m:r>
                  <m:ctrlPr>
                    <w:rPr>
                      <w:rFonts w:ascii="Cambria Math" w:hAnsi="Cambria Math"/>
                      <w:i/>
                    </w:rPr>
                  </m:ctrlPr>
                </m:e>
              </m:d>
              <m:ctrlPr>
                <w:rPr>
                  <w:rFonts w:ascii="Cambria Math" w:hAnsi="Cambria Math"/>
                </w:rPr>
              </m:ctrlPr>
            </m:e>
          </m:func>
        </m:oMath>
      </m:oMathPara>
    </w:p>
    <w:p w14:paraId="0E106323">
      <w:r>
        <w:t>G 表示预计出生减去自然死亡与被捕食，ΔG 是试改一个性状的收益；λ 是选择强度。当前阈值约 0.15。实际变化量还要乘基础步长、性状倍率与评分，并累计小数余量。它表现为种群平均性状被筛选，不是环境直接把“适温”改成当前温度。</w:t>
      </w:r>
    </w:p>
    <w:p w14:paraId="25B7F46F">
      <w:r>
        <w:t>普通体型变化倍率小于温湿和运动变化；高生育会因能耗成本停止无尽上升。少数植食者在同赛道竞争失败、另一个赛道仍有生存空间时，可通过特定的长期收益判断慢慢跨过体型分界。营养级不会在普通变异中自动改变。</w:t>
      </w:r>
    </w:p>
    <w:p w14:paraId="1D28FB14">
      <w:pPr>
        <w:pStyle w:val="4"/>
      </w:pPr>
      <w:r>
        <w:rPr>
          <w:rFonts w:ascii="Times New Roman" w:hAnsi="Times New Roman" w:eastAsia="宋体" w:cs="Times New Roman"/>
        </w:rPr>
        <w:t>6.2  预设进化网与新物种</w:t>
      </w:r>
    </w:p>
    <w:p w14:paraId="4834DCF2">
      <w:r>
        <w:t>进化网络由预设物种及其邻接目标组成，但玩家在发现之前看不到网络。环境压力先促使原种群性状改变；只有其当前物种确有相邻目标，并且关键性状均接近该目标，才可从原种群分出新种。新种使用目标物种的模板属性，原种数量下降，剩余原种性状向自身模板回拉。因此玩家可能获得新种而失去部分祖先种群，需要空间隔离保存支系。</w:t>
      </w:r>
    </w:p>
    <w:p w14:paraId="2F0D0FF9">
      <w:pPr>
        <w:pStyle w:val="165"/>
        <w:keepNext/>
      </w:pPr>
      <w:r>
        <w:t>式 11  预设分化门槛</w:t>
      </w:r>
    </w:p>
    <w:p w14:paraId="232A980E">
      <w:pPr>
        <w:pStyle w:val="165"/>
        <w:keepLines/>
        <w:spacing w:after="40"/>
        <w:jc w:val="center"/>
      </w:pPr>
      <m:oMathPara>
        <m:oMath>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hint="eastAsia" w:ascii="Cambria Math" w:hAnsi="Cambria Math"/>
                    </w:rPr>
                    <m:t>j</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hint="eastAsia" w:ascii="Cambria Math" w:hAnsi="Cambria Math"/>
                    </w:rPr>
                    <m:t>b</m:t>
                  </m:r>
                  <m:ctrlPr>
                    <w:rPr>
                      <w:rFonts w:ascii="Cambria Math" w:hAnsi="Cambria Math" w:cs="Cambria Math"/>
                      <w:i/>
                    </w:rPr>
                  </m:ctrlPr>
                </m:e>
                <m:sub>
                  <m:r>
                    <m:rPr/>
                    <w:rPr>
                      <w:rFonts w:hint="eastAsia" w:ascii="Cambria Math" w:hAnsi="Cambria Math"/>
                    </w:rPr>
                    <m:t>j</m:t>
                  </m:r>
                  <m:d>
                    <m:dPr>
                      <m:ctrlPr>
                        <w:rPr>
                          <w:rFonts w:ascii="Cambria Math" w:hAnsi="Cambria Math"/>
                          <w:i/>
                        </w:rPr>
                      </m:ctrlPr>
                    </m:dPr>
                    <m:e>
                      <m:r>
                        <m:rPr/>
                        <w:rPr>
                          <w:rFonts w:hint="eastAsia" w:ascii="Cambria Math" w:hAnsi="Cambria Math"/>
                        </w:rPr>
                        <m:t>target</m:t>
                      </m:r>
                      <m:ctrlPr>
                        <w:rPr>
                          <w:rFonts w:ascii="Cambria Math" w:hAnsi="Cambria Math"/>
                          <w:i/>
                        </w:rPr>
                      </m:ctrlPr>
                    </m:e>
                  </m:d>
                  <m:ctrlPr>
                    <w:rPr>
                      <w:rFonts w:ascii="Cambria Math" w:hAnsi="Cambria Math"/>
                      <w:i/>
                    </w:rPr>
                  </m:ctrlPr>
                </m:sub>
              </m:sSub>
              <m:ctrlPr>
                <w:rPr>
                  <w:rFonts w:ascii="Cambria Math" w:hAnsi="Cambria Math"/>
                  <w:i/>
                </w:rPr>
              </m:ctrlPr>
            </m:e>
          </m:d>
          <m:r>
            <m:rPr/>
            <w:rPr>
              <w:rFonts w:hint="eastAsia" w:ascii="Cambria Math" w:hAnsi="Cambria Math"/>
            </w:rPr>
            <m:t>≤τ</m:t>
          </m:r>
        </m:oMath>
      </m:oMathPara>
    </w:p>
    <w:p w14:paraId="02184805">
      <w:pPr>
        <w:pStyle w:val="165"/>
        <w:spacing w:after="10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split</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,round</m:t>
                  </m:r>
                  <m:d>
                    <m:dPr>
                      <m:ctrlPr>
                        <w:rPr>
                          <w:rFonts w:ascii="Cambria Math" w:hAnsi="Cambria Math"/>
                          <w:i/>
                        </w:rPr>
                      </m:ctrlPr>
                    </m:dPr>
                    <m:e>
                      <m:r>
                        <m:rPr/>
                        <w:rPr>
                          <w:rFonts w:ascii="Cambria Math" w:hAnsi="Cambria Math"/>
                        </w:rPr>
                        <m:t>αN</m:t>
                      </m:r>
                      <m:ctrlPr>
                        <w:rPr>
                          <w:rFonts w:ascii="Cambria Math" w:hAnsi="Cambria Math"/>
                          <w:i/>
                        </w:rPr>
                      </m:ctrlPr>
                    </m:e>
                  </m:d>
                  <m:ctrlPr>
                    <w:rPr>
                      <w:rFonts w:ascii="Cambria Math" w:hAnsi="Cambria Math"/>
                      <w:i/>
                    </w:rPr>
                  </m:ctrlPr>
                </m:e>
              </m:d>
              <m:ctrlPr>
                <w:rPr>
                  <w:rFonts w:ascii="Cambria Math" w:hAnsi="Cambria Math"/>
                </w:rPr>
              </m:ctrlPr>
            </m:e>
          </m:func>
        </m:oMath>
      </m:oMathPara>
    </w:p>
    <w:p w14:paraId="18DE3534">
      <w:r>
        <w:t>依次取运动、适温、适湿、体型、生育五项，每项都须满足第一式；τ 当前默认 5。分化比例 α 默认 10%，最低创始个体 nₘᵢₙ 默认 5；原群分出后也必须至少保留最低数量。同一目标的重复分化受冷却与本地已有目标种群限制。</w:t>
      </w:r>
    </w:p>
    <w:p w14:paraId="1FABBFE5">
      <w:r>
        <w:t>耐热新物种并非仅靠一次升温直接解锁：升温改变 F 和选择压力，祖先种群多次适应后，其性状进入隐藏目标范围才可能分化。若目标节点不存在，这条环境路径不会凭空生成该物种。定向基因编辑只能推动单项性状变化，不应绕过目标邻接、数量和生境约束。</w:t>
      </w:r>
    </w:p>
    <w:p w14:paraId="1AED69EB">
      <w:pPr>
        <w:pStyle w:val="4"/>
      </w:pPr>
      <w:r>
        <w:rPr>
          <w:rFonts w:ascii="Times New Roman" w:hAnsi="Times New Roman" w:eastAsia="宋体" w:cs="Times New Roman"/>
        </w:rPr>
        <w:t>6.3  自然迁徙和人工搬迁</w:t>
      </w:r>
    </w:p>
    <w:p w14:paraId="210518EA">
      <w:r>
        <w:t>自然迁徙只考虑相邻地块。高度差 0 的通行系数为 1，差 1 为 0.5，差 2 禁止普通陆地通行。种群在邻地适应度严格更高或本地过载时尝试迁出；目标地须有容量。迁入已有同种时数量相加，性状按迁入前数量加权平均。冷却与“近期不自动迁回”抑制反复横跳。</w:t>
      </w:r>
    </w:p>
    <w:p w14:paraId="5B9999DB">
      <w:pPr>
        <w:pStyle w:val="165"/>
        <w:keepNext/>
      </w:pPr>
      <w:r>
        <w:t>式 12  当前正常迁徙概率</w:t>
      </w:r>
    </w:p>
    <w:p w14:paraId="2EB04006">
      <w:pPr>
        <w:pStyle w:val="165"/>
        <w:keepLines/>
        <w:spacing w:after="100"/>
        <w:jc w:val="cente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move</m:t>
              </m:r>
              <m:ctrlPr>
                <w:rPr>
                  <w:rFonts w:ascii="Cambria Math" w:hAnsi="Cambria Math"/>
                  <w:i/>
                </w:rPr>
              </m:ctrlPr>
            </m:sub>
          </m:sSub>
          <m:r>
            <m:rPr/>
            <w:rPr>
              <w:rFonts w:ascii="Cambria Math" w:hAnsi="Cambria Math"/>
            </w:rPr>
            <m:t>=ΔF·</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ℎeigℎt</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N</m:t>
              </m:r>
              <m:ctrlPr>
                <w:rPr>
                  <w:rFonts w:ascii="Cambria Math" w:hAnsi="Cambria Math"/>
                  <w:i/>
                </w:rPr>
              </m:ctrlPr>
            </m:num>
            <m:den>
              <m:r>
                <m:rPr/>
                <w:rPr>
                  <w:rFonts w:ascii="Cambria Math" w:hAnsi="Cambria Math"/>
                </w:rPr>
                <m:t>N+100</m:t>
              </m:r>
              <m:ctrlPr>
                <w:rPr>
                  <w:rFonts w:ascii="Cambria Math" w:hAnsi="Cambria Math"/>
                  <w:i/>
                </w:rPr>
              </m:ctrlPr>
            </m:den>
          </m:f>
          <m:r>
            <m:rPr/>
            <w:rPr>
              <w:rFonts w:ascii="Cambria Math" w:hAnsi="Cambria Math"/>
            </w:rPr>
            <m:t>·clamp</m:t>
          </m:r>
          <m:d>
            <m:dPr>
              <m:ctrlPr>
                <w:rPr>
                  <w:rFonts w:ascii="Cambria Math" w:hAnsi="Cambria Math"/>
                  <w:i/>
                </w:rPr>
              </m:ctrlPr>
            </m:dPr>
            <m:e>
              <m:r>
                <m:rPr/>
                <w:rPr>
                  <w:rFonts w:ascii="Cambria Math" w:hAnsi="Cambria Math"/>
                </w:rPr>
                <m:t>1−</m:t>
              </m:r>
              <m:f>
                <m:fPr>
                  <m:ctrlPr>
                    <w:rPr>
                      <w:rFonts w:ascii="Cambria Math" w:hAnsi="Cambria Math"/>
                      <w:i/>
                    </w:rPr>
                  </m:ctrlPr>
                </m:fPr>
                <m:num>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target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target</m:t>
                      </m:r>
                      <m:ctrlPr>
                        <w:rPr>
                          <w:rFonts w:ascii="Cambria Math" w:hAnsi="Cambria Math"/>
                          <w:i/>
                        </w:rPr>
                      </m:ctrlPr>
                    </m:sub>
                  </m:sSub>
                  <m:ctrlPr>
                    <w:rPr>
                      <w:rFonts w:ascii="Cambria Math" w:hAnsi="Cambria Math"/>
                      <w:i/>
                    </w:rPr>
                  </m:ctrlPr>
                </m:den>
              </m:f>
              <m:r>
                <m:rPr/>
                <w:rPr>
                  <w:rFonts w:ascii="Cambria Math" w:hAnsi="Cambria Math"/>
                </w:rPr>
                <m:t>,0,1</m:t>
              </m:r>
              <m:ctrlPr>
                <w:rPr>
                  <w:rFonts w:ascii="Cambria Math" w:hAnsi="Cambria Math"/>
                  <w:i/>
                </w:rPr>
              </m:ctrlPr>
            </m:e>
          </m:d>
        </m:oMath>
      </m:oMathPara>
    </w:p>
    <w:p w14:paraId="3A94FB60">
      <w:r>
        <w:t>ΔF 是目标地相对本地的适应度增益；高度系数反映坡地阻力，目标地拥挤则概率降低。当前代码的运动能力不增加跨格距离，但目标玩法应让不同物种的移动能力或运动类别对可走路线产生影响。人工搬迁为付费操作，可弥补自然阻隔，但有数量与生态风险。</w:t>
      </w:r>
    </w:p>
    <w:p w14:paraId="007C5983">
      <w:r>
        <w:t>地理隔离由地图连通性、坡壁、水路和物种自身的陆水空能力共同产生。河流可能阻断陆生种，也可能连接水生种；某条进化路线要保留祖先，可将少量祖先转移到压力较弱且自然通路受限的地块。地理隔离不是单独给种群贴一个“禁止进化”标签。</w:t>
      </w:r>
    </w:p>
    <w:p w14:paraId="3D829C94">
      <w:pPr>
        <w:pStyle w:val="3"/>
      </w:pPr>
      <w:r>
        <w:rPr>
          <w:rFonts w:ascii="Times New Roman" w:hAnsi="Times New Roman" w:eastAsia="宋体" w:cs="Times New Roman"/>
        </w:rPr>
        <w:t>7  玩家操作与资源经济</w:t>
      </w:r>
    </w:p>
    <w:p w14:paraId="56BDB720">
      <w:pPr>
        <w:pStyle w:val="4"/>
      </w:pPr>
      <w:r>
        <w:rPr>
          <w:rFonts w:ascii="Times New Roman" w:hAnsi="Times New Roman" w:eastAsia="宋体" w:cs="Times New Roman"/>
        </w:rPr>
        <w:t>7.1  可执行的环境干预</w:t>
      </w:r>
    </w:p>
    <w:p w14:paraId="4727385E">
      <w:r>
        <w:t>玩家应选择可理解的人工事件，而不是直接输入属性数值。所有动作都消耗生物能。界面需预告作用范围、目标数值方向、持续时间及潜在生态连锁反应；具体消耗和变化幅度由测试确定。</w:t>
      </w:r>
    </w:p>
    <w:tbl>
      <w:tblPr>
        <w:tblStyle w:val="32"/>
        <w:tblW w:w="9458" w:type="dxa"/>
        <w:jc w:val="center"/>
        <w:tblLayout w:type="fixed"/>
        <w:tblCellMar>
          <w:top w:w="0" w:type="dxa"/>
          <w:left w:w="108" w:type="dxa"/>
          <w:bottom w:w="0" w:type="dxa"/>
          <w:right w:w="108" w:type="dxa"/>
        </w:tblCellMar>
      </w:tblPr>
      <w:tblGrid>
        <w:gridCol w:w="2040"/>
        <w:gridCol w:w="3109"/>
        <w:gridCol w:w="4309"/>
      </w:tblGrid>
      <w:tr w14:paraId="2A220F90">
        <w:tblPrEx>
          <w:tblCellMar>
            <w:top w:w="0" w:type="dxa"/>
            <w:left w:w="108" w:type="dxa"/>
            <w:bottom w:w="0" w:type="dxa"/>
            <w:right w:w="108" w:type="dxa"/>
          </w:tblCellMar>
        </w:tblPrEx>
        <w:trPr>
          <w:tblHeader/>
          <w:jc w:val="center"/>
        </w:trPr>
        <w:tc>
          <w:tcPr>
            <w:tcW w:w="2040"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46AA3DA6">
            <w:pPr>
              <w:pStyle w:val="166"/>
              <w:spacing w:after="0"/>
            </w:pPr>
            <w:r>
              <w:rPr>
                <w:b/>
              </w:rPr>
              <w:t>操作</w:t>
            </w:r>
          </w:p>
        </w:tc>
        <w:tc>
          <w:tcPr>
            <w:tcW w:w="3109"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0C0BD86F">
            <w:pPr>
              <w:pStyle w:val="166"/>
              <w:spacing w:after="0"/>
            </w:pPr>
            <w:r>
              <w:rPr>
                <w:b/>
              </w:rPr>
              <w:t>直接改动</w:t>
            </w:r>
          </w:p>
        </w:tc>
        <w:tc>
          <w:tcPr>
            <w:tcW w:w="4309"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D7AC69B">
            <w:pPr>
              <w:pStyle w:val="166"/>
              <w:spacing w:after="0"/>
            </w:pPr>
            <w:r>
              <w:rPr>
                <w:b/>
              </w:rPr>
              <w:t>可见的后续影响</w:t>
            </w:r>
          </w:p>
        </w:tc>
      </w:tr>
      <w:tr w14:paraId="3F2BF0D9">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7BBC653">
            <w:pPr>
              <w:pStyle w:val="166"/>
              <w:spacing w:after="0"/>
            </w:pPr>
            <w:r>
              <w:t>人工降雨</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B45523">
            <w:pPr>
              <w:pStyle w:val="166"/>
              <w:spacing w:after="0"/>
            </w:pPr>
            <w:r>
              <w:t>范围内湿度短期提高</w:t>
            </w:r>
          </w:p>
        </w:tc>
        <w:tc>
          <w:tcPr>
            <w:tcW w:w="43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6330AA4">
            <w:pPr>
              <w:pStyle w:val="166"/>
              <w:spacing w:after="0"/>
            </w:pPr>
            <w:r>
              <w:t>F 立即变，适湿性状与雨林等外观随后响应。</w:t>
            </w:r>
          </w:p>
        </w:tc>
      </w:tr>
      <w:tr w14:paraId="0809B382">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3C38250">
            <w:pPr>
              <w:pStyle w:val="166"/>
              <w:spacing w:after="0"/>
            </w:pPr>
            <w:r>
              <w:t>灌溉／排水</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E6AE37F">
            <w:pPr>
              <w:pStyle w:val="166"/>
              <w:spacing w:after="0"/>
            </w:pPr>
            <w:r>
              <w:t>局部湿度的较长期调整</w:t>
            </w:r>
          </w:p>
        </w:tc>
        <w:tc>
          <w:tcPr>
            <w:tcW w:w="43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5A64DF5">
            <w:pPr>
              <w:pStyle w:val="166"/>
              <w:spacing w:after="0"/>
            </w:pPr>
            <w:r>
              <w:t>维持湿润生境或制造干旱分化压力。</w:t>
            </w:r>
          </w:p>
        </w:tc>
      </w:tr>
      <w:tr w14:paraId="56399125">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7382D4F">
            <w:pPr>
              <w:pStyle w:val="166"/>
              <w:spacing w:after="0"/>
            </w:pPr>
            <w:r>
              <w:t>地热增温／遮阳降温</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12F1A8C">
            <w:pPr>
              <w:pStyle w:val="166"/>
              <w:spacing w:after="0"/>
            </w:pPr>
            <w:r>
              <w:t>局部温度升降</w:t>
            </w:r>
          </w:p>
        </w:tc>
        <w:tc>
          <w:tcPr>
            <w:tcW w:w="43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1A4799">
            <w:pPr>
              <w:pStyle w:val="166"/>
              <w:spacing w:after="0"/>
            </w:pPr>
            <w:r>
              <w:t>改变适温压力、分化路线与地形外观。</w:t>
            </w:r>
          </w:p>
        </w:tc>
      </w:tr>
      <w:tr w14:paraId="620FFF98">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9822D1A">
            <w:pPr>
              <w:pStyle w:val="166"/>
              <w:spacing w:after="0"/>
            </w:pPr>
            <w:r>
              <w:t>播种／移植</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2093788">
            <w:pPr>
              <w:pStyle w:val="166"/>
              <w:spacing w:after="0"/>
            </w:pPr>
            <w:r>
              <w:t>增加植物库存 S</w:t>
            </w:r>
          </w:p>
        </w:tc>
        <w:tc>
          <w:tcPr>
            <w:tcW w:w="43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6A42444">
            <w:pPr>
              <w:pStyle w:val="166"/>
              <w:spacing w:after="0"/>
            </w:pPr>
            <w:r>
              <w:t>立即缓解短缺，但不保证长期供给。</w:t>
            </w:r>
          </w:p>
        </w:tc>
      </w:tr>
      <w:tr w14:paraId="192BB7C9">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CD6195">
            <w:pPr>
              <w:pStyle w:val="166"/>
              <w:spacing w:after="0"/>
            </w:pPr>
            <w:r>
              <w:t>土壤改良／清除植被</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25522A">
            <w:pPr>
              <w:pStyle w:val="166"/>
              <w:spacing w:after="0"/>
            </w:pPr>
            <w:r>
              <w:t>提高 R，或减少 S</w:t>
            </w:r>
          </w:p>
        </w:tc>
        <w:tc>
          <w:tcPr>
            <w:tcW w:w="43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6CE0893">
            <w:pPr>
              <w:pStyle w:val="166"/>
              <w:spacing w:after="0"/>
            </w:pPr>
            <w:r>
              <w:t>改变长期 K，影响竞争和食物链。</w:t>
            </w:r>
          </w:p>
        </w:tc>
      </w:tr>
      <w:tr w14:paraId="59678756">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D365F54">
            <w:pPr>
              <w:pStyle w:val="166"/>
              <w:spacing w:after="0"/>
            </w:pPr>
            <w:r>
              <w:t>地貌抬升／降低</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9F3F407">
            <w:pPr>
              <w:pStyle w:val="166"/>
              <w:spacing w:after="0"/>
            </w:pPr>
            <w:r>
              <w:t>海拔升降一级</w:t>
            </w:r>
          </w:p>
        </w:tc>
        <w:tc>
          <w:tcPr>
            <w:tcW w:w="43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EE59A91">
            <w:pPr>
              <w:pStyle w:val="166"/>
              <w:spacing w:after="0"/>
            </w:pPr>
            <w:r>
              <w:t>重算斜坡、断壁与迁徙通路；可改变外观。</w:t>
            </w:r>
          </w:p>
        </w:tc>
      </w:tr>
      <w:tr w14:paraId="00617D87">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3BFE633">
            <w:pPr>
              <w:pStyle w:val="166"/>
              <w:spacing w:after="0"/>
            </w:pPr>
            <w:r>
              <w:t>引水／填埋</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EF2B50">
            <w:pPr>
              <w:pStyle w:val="166"/>
              <w:spacing w:after="0"/>
            </w:pPr>
            <w:r>
              <w:t>陆地与含水基础状态</w:t>
            </w:r>
          </w:p>
        </w:tc>
        <w:tc>
          <w:tcPr>
            <w:tcW w:w="43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95D6E69">
            <w:pPr>
              <w:pStyle w:val="166"/>
              <w:spacing w:after="0"/>
            </w:pPr>
            <w:r>
              <w:t>重建水路和栖息地，属于高成本工程。</w:t>
            </w:r>
          </w:p>
        </w:tc>
      </w:tr>
      <w:tr w14:paraId="4FAF8463">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7194D2E">
            <w:pPr>
              <w:pStyle w:val="166"/>
              <w:spacing w:after="0"/>
            </w:pPr>
            <w:r>
              <w:t>人工种群搬迁</w:t>
            </w:r>
          </w:p>
        </w:tc>
        <w:tc>
          <w:tcPr>
            <w:tcW w:w="31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0B2ACD6">
            <w:pPr>
              <w:pStyle w:val="166"/>
              <w:spacing w:after="0"/>
            </w:pPr>
            <w:r>
              <w:t>从一地移出部分活体到另一地</w:t>
            </w:r>
          </w:p>
        </w:tc>
        <w:tc>
          <w:tcPr>
            <w:tcW w:w="430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19D6EC6">
            <w:pPr>
              <w:pStyle w:val="166"/>
              <w:spacing w:after="0"/>
            </w:pPr>
            <w:r>
              <w:t>制造隔离与新选择压力，目标地需有适宜环境。</w:t>
            </w:r>
          </w:p>
        </w:tc>
      </w:tr>
      <w:tr w14:paraId="16C55CF8">
        <w:tblPrEx>
          <w:tblCellMar>
            <w:top w:w="0" w:type="dxa"/>
            <w:left w:w="108" w:type="dxa"/>
            <w:bottom w:w="0" w:type="dxa"/>
            <w:right w:w="108" w:type="dxa"/>
          </w:tblCellMar>
        </w:tblPrEx>
        <w:trPr>
          <w:jc w:val="center"/>
        </w:trPr>
        <w:tc>
          <w:tcPr>
            <w:tcW w:w="204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B76975E">
            <w:pPr>
              <w:pStyle w:val="166"/>
              <w:spacing w:after="0"/>
            </w:pPr>
            <w:r>
              <w:t>定向基因编辑</w:t>
            </w:r>
          </w:p>
        </w:tc>
        <w:tc>
          <w:tcPr>
            <w:tcW w:w="31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F99BCFA">
            <w:pPr>
              <w:pStyle w:val="166"/>
              <w:spacing w:after="0"/>
            </w:pPr>
            <w:r>
              <w:t>推动单项可变性状</w:t>
            </w:r>
          </w:p>
        </w:tc>
        <w:tc>
          <w:tcPr>
            <w:tcW w:w="430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7F395C4">
            <w:pPr>
              <w:pStyle w:val="166"/>
              <w:spacing w:after="0"/>
            </w:pPr>
            <w:r>
              <w:t>缩短适应过程，仍受预设进化网约束。</w:t>
            </w:r>
          </w:p>
        </w:tc>
      </w:tr>
    </w:tbl>
    <w:p w14:paraId="2C8C44A0">
      <w:pPr>
        <w:spacing w:after="20"/>
      </w:pPr>
    </w:p>
    <w:p w14:paraId="1C318040">
      <w:pPr>
        <w:pStyle w:val="167"/>
      </w:pPr>
      <w:r>
        <w:rPr>
          <w:i/>
          <w:color w:val="707070"/>
        </w:rPr>
        <w:t>待定｜各操作的生物能价格、数值幅度、范围、持续时间、冷却时间及是否允许叠加，需通过原型测试统一定价。海拔是否直接修正温度仍待确认。</w:t>
      </w:r>
    </w:p>
    <w:p w14:paraId="3211CDB9">
      <w:pPr>
        <w:pStyle w:val="4"/>
      </w:pPr>
      <w:r>
        <w:rPr>
          <w:rFonts w:ascii="Times New Roman" w:hAnsi="Times New Roman" w:eastAsia="宋体" w:cs="Times New Roman"/>
        </w:rPr>
        <w:t>7.2  生物能与捕获</w:t>
      </w:r>
    </w:p>
    <w:p w14:paraId="700E0E11">
      <w:r>
        <w:t>植被自然提供缓慢背景生物能；动物种群在正常存活时也逐日提供生物能，但营养级越高，因食物转化损耗，对生态系统长期净产出的效率越低。捕获动物则立即获得一笔生物能，高营养级个体的单次捕获奖励更高。捕获真实扣除种群数量，可能导致捕食者失去食物、猎物爆发或物种灭绝。这个短期奖励与长期经营的矛盾形成资源选择。</w:t>
      </w:r>
    </w:p>
    <w:p w14:paraId="663E968A">
      <w:pPr>
        <w:pStyle w:val="165"/>
        <w:keepNext/>
      </w:pPr>
      <w:r>
        <w:t>式 13  生物能收支结构</w:t>
      </w:r>
    </w:p>
    <w:p w14:paraId="0A22096C">
      <w:pPr>
        <w:pStyle w:val="165"/>
        <w:keepLines/>
        <w:spacing w:after="100"/>
        <w:jc w:val="center"/>
      </w:pPr>
      <m:oMathPara>
        <m:oMath>
          <m:r>
            <m:rPr/>
            <w:rPr>
              <w:rFonts w:hint="eastAsia" w:ascii="Cambria Math" w:hAnsi="Cambria Math"/>
            </w:rPr>
            <m:t>Δ</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bio</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vegetation</m:t>
              </m:r>
              <m:ctrlPr>
                <w:rPr>
                  <w:rFonts w:ascii="Cambria Math" w:hAnsi="Cambria Math"/>
                  <w:i/>
                </w:rPr>
              </m:ctrlPr>
            </m:sub>
          </m:sSub>
          <m:r>
            <m:rPr/>
            <w:rPr>
              <w:rFonts w:ascii="Cambria Math" w:hAnsi="Cambria Math"/>
            </w:rPr>
            <m:t>+Σ</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passive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tools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cℎambers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captures</m:t>
              </m:r>
              <m:ctrlPr>
                <w:rPr>
                  <w:rFonts w:ascii="Cambria Math" w:hAnsi="Cambria Math"/>
                  <w:i/>
                </w:rPr>
              </m:ctrlPr>
            </m:sub>
          </m:sSub>
        </m:oMath>
      </m:oMathPara>
    </w:p>
    <w:p w14:paraId="56D02D2E">
      <w:r>
        <w:t>该式只定义收入与支出的类别，不指定最终数值函数。长期收入来自植被和存活动物；支出包括环境工具、搬迁、基因编辑与生态仓维护；捕获只提供一次性收入。高级动物“捕获更值钱”不等于长期产能更高。</w:t>
      </w:r>
    </w:p>
    <w:p w14:paraId="0B62195A">
      <w:pPr>
        <w:pStyle w:val="167"/>
      </w:pPr>
      <w:r>
        <w:rPr>
          <w:i/>
          <w:color w:val="707070"/>
        </w:rPr>
        <w:t>待定｜植被与不同营养级的日收益、捕获一次性奖励、捕获数量限制和生物能上限尚未定量。调参目标是避免高阶捕获变成无成本刷分，也避免生态仓或工具维护使玩家陷入不可恢复的负债。</w:t>
      </w:r>
    </w:p>
    <w:p w14:paraId="4D734ACA">
      <w:pPr>
        <w:pStyle w:val="4"/>
      </w:pPr>
      <w:r>
        <w:rPr>
          <w:rFonts w:ascii="Times New Roman" w:hAnsi="Times New Roman" w:eastAsia="宋体" w:cs="Times New Roman"/>
        </w:rPr>
        <w:t>7.3  生态仓和灭绝恢复</w:t>
      </w:r>
    </w:p>
    <w:p w14:paraId="5B0910F5">
      <w:r>
        <w:t>生态仓占用有限地块或设施位，并持续消耗少量生物能。玩家复制一份物种及适宜环境，仓内按简化条件维持保种，不承担完整食物网，也不生产常规生物能或触发正常进化。若野外种群灭绝，玩家可支付资源从仓内放出备份个体，在适宜地块重新建立种群。仓的容量和持续成本使“备份所有物种”不可行。</w:t>
      </w:r>
    </w:p>
    <w:p w14:paraId="05DC5E39">
      <w:pPr>
        <w:pStyle w:val="167"/>
      </w:pPr>
      <w:r>
        <w:rPr>
          <w:i/>
          <w:color w:val="707070"/>
        </w:rPr>
        <w:t>待定｜每个仓的物种数量、复制与放出的代价、野外彻底灭绝后是否有除生态仓外的恢复途径，尚未确定。</w:t>
      </w:r>
    </w:p>
    <w:p w14:paraId="721774AA">
      <w:pPr>
        <w:pStyle w:val="3"/>
      </w:pPr>
      <w:r>
        <w:rPr>
          <w:rFonts w:ascii="Times New Roman" w:hAnsi="Times New Roman" w:eastAsia="宋体" w:cs="Times New Roman"/>
        </w:rPr>
        <w:t>8  事件、信息与长期目标</w:t>
      </w:r>
    </w:p>
    <w:p w14:paraId="08E3944C">
      <w:pPr>
        <w:pStyle w:val="4"/>
      </w:pPr>
      <w:r>
        <w:rPr>
          <w:rFonts w:ascii="Times New Roman" w:hAnsi="Times New Roman" w:eastAsia="宋体" w:cs="Times New Roman"/>
        </w:rPr>
        <w:t>8.1  随机事件</w:t>
      </w:r>
    </w:p>
    <w:p w14:paraId="1DBCE8E0">
      <w:r>
        <w:t>随机事件必须修改已经存在的环境或生物变量，形成可预测方向但不可精确控制的波动：寒潮降低温度，热浪提高温度，干旱降低湿度，洪水提高湿度并可能改变含水状态，火山喷发升温并减少植被，疾病提高指定种群死亡压力。事件需显示范围、持续时间和逐步恢复过程，玩家可暂停观察并投入干预。</w:t>
      </w:r>
    </w:p>
    <w:p w14:paraId="733E94DE">
      <w:r>
        <w:t>当前不采用“完整食物链自动免灾”的连招加成，也不靠灾害发生时手动给稀有种加回数量。复杂食物网是否自然更有韧性，须先通过多食谱、替代食物和分区种群的基础规则测试，不作为已经成立的设计承诺。</w:t>
      </w:r>
    </w:p>
    <w:p w14:paraId="42E1EB08">
      <w:pPr>
        <w:pStyle w:val="4"/>
      </w:pPr>
      <w:r>
        <w:rPr>
          <w:rFonts w:ascii="Times New Roman" w:hAnsi="Times New Roman" w:eastAsia="宋体" w:cs="Times New Roman"/>
        </w:rPr>
        <w:t>8.2  玩家能看见的因果</w:t>
      </w:r>
    </w:p>
    <w:p w14:paraId="70025869">
      <w:r>
        <w:t>地块信息展示温度、湿度、海拔、植物库存与恢复量、当前外观和转变趋势；种群信息展示数量、适应度、能量需求、实际摄食率、K、出生死亡分解与迁徙方向。新物种出现时给出名称、外形、主要性状和可见食谱；未知节点保持隐藏。图鉴记录已发现物种及灭绝、复兴状态。趋势图帮助玩家区分一次性的数量波动与长期供给问题。</w:t>
      </w:r>
    </w:p>
    <w:p w14:paraId="2506B16D">
      <w:pPr>
        <w:pStyle w:val="4"/>
      </w:pPr>
      <w:r>
        <w:rPr>
          <w:rFonts w:ascii="Times New Roman" w:hAnsi="Times New Roman" w:eastAsia="宋体" w:cs="Times New Roman"/>
        </w:rPr>
        <w:t>8.3  沙盒目标与后期节奏</w:t>
      </w:r>
    </w:p>
    <w:p w14:paraId="0CD1710D">
      <w:r>
        <w:t>玩家没有必须到达的固定终点。可持续追求：发现指定新种、提高已发现种数、维持不同环境带、建立有替代食物的生态关系、在灾害后保存更多支系。阶段性目标和图鉴提供方向，评分可反映生态多样性、食物关系与长期稳定性，但评分不应迫使玩家只追求最高营养级。成熟系统应降低日常维护需求，玩家可把注意力放在新地块和新物种上。</w:t>
      </w:r>
    </w:p>
    <w:p w14:paraId="59EABA04">
      <w:pPr>
        <w:pStyle w:val="167"/>
      </w:pPr>
      <w:r>
        <w:rPr>
          <w:i/>
          <w:color w:val="707070"/>
        </w:rPr>
        <w:t>待定｜里程碑节奏、评分公式、目标物种的具体清单及随机事件频率尚未定稿。</w:t>
      </w:r>
    </w:p>
    <w:p w14:paraId="1CEF116F">
      <w:pPr>
        <w:pStyle w:val="3"/>
      </w:pPr>
      <w:r>
        <w:rPr>
          <w:rFonts w:ascii="Times New Roman" w:hAnsi="Times New Roman" w:eastAsia="宋体" w:cs="Times New Roman"/>
        </w:rPr>
        <w:t>9  当前基础与后续验收</w:t>
      </w:r>
    </w:p>
    <w:p w14:paraId="1A7C8AF8">
      <w:r>
        <w:t>当前项目已具备地块环境数据、方格与邻接、三级海拔拼接、生物与种群数据结构、植物与三级食物网的数值模拟、性状选择、预设物种分化事件以及相邻迁徙逻辑。地图视觉层目前并未完整按环境自动切换所有目标地貌；部分模拟能力主要存在于测试器或独立控制器中，正式玩家 UI、资源经济、随机事件、生态仓、物种专属食谱和完整水生迁徙仍需整合。</w:t>
      </w:r>
    </w:p>
    <w:tbl>
      <w:tblPr>
        <w:tblStyle w:val="32"/>
        <w:tblW w:w="9697" w:type="dxa"/>
        <w:jc w:val="center"/>
        <w:tblLayout w:type="fixed"/>
        <w:tblCellMar>
          <w:top w:w="0" w:type="dxa"/>
          <w:left w:w="108" w:type="dxa"/>
          <w:bottom w:w="0" w:type="dxa"/>
          <w:right w:w="108" w:type="dxa"/>
        </w:tblCellMar>
      </w:tblPr>
      <w:tblGrid>
        <w:gridCol w:w="2610"/>
        <w:gridCol w:w="7087"/>
      </w:tblGrid>
      <w:tr w14:paraId="734117B4">
        <w:tblPrEx>
          <w:tblCellMar>
            <w:top w:w="0" w:type="dxa"/>
            <w:left w:w="108" w:type="dxa"/>
            <w:bottom w:w="0" w:type="dxa"/>
            <w:right w:w="108" w:type="dxa"/>
          </w:tblCellMar>
        </w:tblPrEx>
        <w:trPr>
          <w:tblHeader/>
          <w:jc w:val="center"/>
        </w:trPr>
        <w:tc>
          <w:tcPr>
            <w:tcW w:w="2610"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36EC160D">
            <w:pPr>
              <w:pStyle w:val="166"/>
              <w:spacing w:after="0"/>
            </w:pPr>
            <w:r>
              <w:rPr>
                <w:b/>
              </w:rPr>
              <w:t>验收路径</w:t>
            </w:r>
          </w:p>
        </w:tc>
        <w:tc>
          <w:tcPr>
            <w:tcW w:w="7087"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1A16AEEA">
            <w:pPr>
              <w:pStyle w:val="166"/>
              <w:spacing w:after="0"/>
            </w:pPr>
            <w:r>
              <w:rPr>
                <w:b/>
              </w:rPr>
              <w:t>应出现的结果</w:t>
            </w:r>
          </w:p>
        </w:tc>
      </w:tr>
      <w:tr w14:paraId="24992F1A">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374649">
            <w:pPr>
              <w:pStyle w:val="166"/>
              <w:spacing w:after="0"/>
            </w:pPr>
            <w:r>
              <w:t>开局与扩张</w:t>
            </w:r>
          </w:p>
        </w:tc>
        <w:tc>
          <w:tcPr>
            <w:tcW w:w="708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901598">
            <w:pPr>
              <w:pStyle w:val="166"/>
              <w:spacing w:after="0"/>
            </w:pPr>
            <w:r>
              <w:t>初始地块与默认物种可运行；新增地块按外观预设得到固定数值。</w:t>
            </w:r>
          </w:p>
        </w:tc>
      </w:tr>
      <w:tr w14:paraId="2CB8FA98">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23B0CBD8">
            <w:pPr>
              <w:pStyle w:val="166"/>
              <w:spacing w:after="0"/>
            </w:pPr>
            <w:r>
              <w:t>环境到地貌</w:t>
            </w:r>
          </w:p>
        </w:tc>
        <w:tc>
          <w:tcPr>
            <w:tcW w:w="708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088D750">
            <w:pPr>
              <w:pStyle w:val="166"/>
              <w:spacing w:after="0"/>
            </w:pPr>
            <w:r>
              <w:t>局部降雨或增温立即改变数值；数个模拟日后外观按阈值转变，无频繁抖动。</w:t>
            </w:r>
          </w:p>
        </w:tc>
      </w:tr>
      <w:tr w14:paraId="66BFC4A1">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F726D96">
            <w:pPr>
              <w:pStyle w:val="166"/>
              <w:spacing w:after="0"/>
            </w:pPr>
            <w:r>
              <w:t>环境到种群</w:t>
            </w:r>
          </w:p>
        </w:tc>
        <w:tc>
          <w:tcPr>
            <w:tcW w:w="708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3E3018F">
            <w:pPr>
              <w:pStyle w:val="166"/>
              <w:spacing w:after="0"/>
            </w:pPr>
            <w:r>
              <w:t>适应度即时改变；数量、性状随后逐日变化，UI 能解释出生死亡原因。</w:t>
            </w:r>
          </w:p>
        </w:tc>
      </w:tr>
      <w:tr w14:paraId="54D869B8">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65E75417">
            <w:pPr>
              <w:pStyle w:val="166"/>
              <w:spacing w:after="0"/>
            </w:pPr>
            <w:r>
              <w:t>分化与保种</w:t>
            </w:r>
          </w:p>
        </w:tc>
        <w:tc>
          <w:tcPr>
            <w:tcW w:w="708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691DD01">
            <w:pPr>
              <w:pStyle w:val="166"/>
              <w:spacing w:after="0"/>
            </w:pPr>
            <w:r>
              <w:t>满足隐藏邻接和五性状门槛后分出新种；祖先减少；生态仓可恢复野外灭绝种。</w:t>
            </w:r>
          </w:p>
        </w:tc>
      </w:tr>
      <w:tr w14:paraId="4319AB82">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5CA983">
            <w:pPr>
              <w:pStyle w:val="166"/>
              <w:spacing w:after="0"/>
            </w:pPr>
            <w:r>
              <w:t>空间玩法</w:t>
            </w:r>
          </w:p>
        </w:tc>
        <w:tc>
          <w:tcPr>
            <w:tcW w:w="708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6DFCF1F">
            <w:pPr>
              <w:pStyle w:val="166"/>
              <w:spacing w:after="0"/>
            </w:pPr>
            <w:r>
              <w:t>坡地与断壁影响自然迁徙，人工搬迁有代价且能制造隔离。</w:t>
            </w:r>
          </w:p>
        </w:tc>
      </w:tr>
      <w:tr w14:paraId="1A047444">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AD56C7F">
            <w:pPr>
              <w:pStyle w:val="166"/>
              <w:spacing w:after="0"/>
            </w:pPr>
            <w:r>
              <w:t>资源循环</w:t>
            </w:r>
          </w:p>
        </w:tc>
        <w:tc>
          <w:tcPr>
            <w:tcW w:w="7087"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78B02EE8">
            <w:pPr>
              <w:pStyle w:val="166"/>
              <w:spacing w:after="0"/>
            </w:pPr>
            <w:r>
              <w:t>日收入、工具支出和捕获即时收入可被追踪；捕获引起真实生态后果。</w:t>
            </w:r>
          </w:p>
        </w:tc>
      </w:tr>
      <w:tr w14:paraId="0A6A7F32">
        <w:tblPrEx>
          <w:tblCellMar>
            <w:top w:w="0" w:type="dxa"/>
            <w:left w:w="108" w:type="dxa"/>
            <w:bottom w:w="0" w:type="dxa"/>
            <w:right w:w="108" w:type="dxa"/>
          </w:tblCellMar>
        </w:tblPrEx>
        <w:trPr>
          <w:jc w:val="center"/>
        </w:trPr>
        <w:tc>
          <w:tcPr>
            <w:tcW w:w="26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7ED2374">
            <w:pPr>
              <w:pStyle w:val="166"/>
              <w:spacing w:after="0"/>
            </w:pPr>
            <w:r>
              <w:t>事件与沙盒</w:t>
            </w:r>
          </w:p>
        </w:tc>
        <w:tc>
          <w:tcPr>
            <w:tcW w:w="708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F75EF4F">
            <w:pPr>
              <w:pStyle w:val="166"/>
              <w:spacing w:after="0"/>
            </w:pPr>
            <w:r>
              <w:t>至少一种环境事件可复用正常变量与公式；玩家可暂停、加速、恢复经营。</w:t>
            </w:r>
          </w:p>
        </w:tc>
      </w:tr>
    </w:tbl>
    <w:p w14:paraId="329E5E4F">
      <w:pPr>
        <w:spacing w:after="20"/>
      </w:pPr>
    </w:p>
    <w:p w14:paraId="0094B892">
      <w:r>
        <w:t>数值验收应使用同一组基线场景比较：无干预的稳定草地、温度阶跃、土壤退化、单一食物链、同营养级竞争、两地隔离与高阶捕获。先验证因果方向，再调整实际速度和生物能价格。</w:t>
      </w:r>
    </w:p>
    <w:p w14:paraId="64797188">
      <w:pPr>
        <w:pStyle w:val="3"/>
        <w:pageBreakBefore/>
      </w:pPr>
      <w:r>
        <w:rPr>
          <w:rFonts w:ascii="Times New Roman" w:hAnsi="Times New Roman" w:eastAsia="宋体" w:cs="Times New Roman"/>
        </w:rPr>
        <w:t>10  待定事项清单</w:t>
      </w:r>
    </w:p>
    <w:p w14:paraId="22056CF7">
      <w:r>
        <w:rPr>
          <w:i/>
          <w:color w:val="707070"/>
        </w:rPr>
        <w:t>以下项目会影响关卡布局、数值平衡或玩家理解，需在对应原型中单独确认。灰色斜体代表此处尚未定案。</w:t>
      </w:r>
    </w:p>
    <w:tbl>
      <w:tblPr>
        <w:tblStyle w:val="32"/>
        <w:tblW w:w="0" w:type="auto"/>
        <w:jc w:val="center"/>
        <w:tblLayout w:type="fixed"/>
        <w:tblCellMar>
          <w:top w:w="0" w:type="dxa"/>
          <w:left w:w="108" w:type="dxa"/>
          <w:bottom w:w="0" w:type="dxa"/>
          <w:right w:w="108" w:type="dxa"/>
        </w:tblCellMar>
      </w:tblPr>
      <w:tblGrid>
        <w:gridCol w:w="4663"/>
        <w:gridCol w:w="4663"/>
      </w:tblGrid>
      <w:tr w14:paraId="58CCA975">
        <w:tblPrEx>
          <w:tblCellMar>
            <w:top w:w="0" w:type="dxa"/>
            <w:left w:w="108" w:type="dxa"/>
            <w:bottom w:w="0" w:type="dxa"/>
            <w:right w:w="108" w:type="dxa"/>
          </w:tblCellMar>
        </w:tblPrEx>
        <w:trPr>
          <w:tblHeader/>
          <w:jc w:val="center"/>
        </w:trPr>
        <w:tc>
          <w:tcPr>
            <w:tcW w:w="4663"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4531F6A7">
            <w:pPr>
              <w:pStyle w:val="166"/>
              <w:spacing w:after="0"/>
            </w:pPr>
            <w:r>
              <w:rPr>
                <w:b/>
              </w:rPr>
              <w:t>待确定的设计边界</w:t>
            </w:r>
          </w:p>
        </w:tc>
        <w:tc>
          <w:tcPr>
            <w:tcW w:w="4663" w:type="dxa"/>
            <w:tcBorders>
              <w:top w:val="single" w:color="D9D9D9" w:sz="4" w:space="0"/>
              <w:left w:val="single" w:color="D9D9D9" w:sz="4" w:space="0"/>
              <w:bottom w:val="single" w:color="D9D9D9" w:sz="4" w:space="0"/>
              <w:right w:val="single" w:color="D9D9D9" w:sz="4" w:space="0"/>
            </w:tcBorders>
            <w:shd w:val="clear" w:color="auto" w:fill="E9EFF3"/>
            <w:tcMar>
              <w:top w:w="80" w:type="dxa"/>
              <w:left w:w="100" w:type="dxa"/>
              <w:bottom w:w="80" w:type="dxa"/>
              <w:right w:w="100" w:type="dxa"/>
            </w:tcMar>
            <w:vAlign w:val="center"/>
          </w:tcPr>
          <w:p w14:paraId="28D043FA">
            <w:pPr>
              <w:pStyle w:val="166"/>
              <w:spacing w:after="0"/>
            </w:pPr>
            <w:r>
              <w:rPr>
                <w:b/>
              </w:rPr>
              <w:t>建议的验证方式</w:t>
            </w:r>
          </w:p>
        </w:tc>
      </w:tr>
      <w:tr w14:paraId="609B0EC4">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E8DCCF7">
            <w:pPr>
              <w:pStyle w:val="166"/>
              <w:spacing w:after="0"/>
            </w:pPr>
            <w:r>
              <w:rPr>
                <w:i/>
                <w:color w:val="707070"/>
              </w:rPr>
              <w:t>地形定性区间到 0—100 数值的映射、同时命中时的优先级、变貌延迟与迟滞宽度。</w:t>
            </w:r>
          </w:p>
        </w:tc>
        <w:tc>
          <w:tcPr>
            <w:tcW w:w="447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0FCE2F1">
            <w:pPr>
              <w:pStyle w:val="166"/>
              <w:spacing w:after="0"/>
            </w:pPr>
            <w:r>
              <w:rPr>
                <w:i/>
                <w:color w:val="707070"/>
              </w:rPr>
              <w:t>在连续改变温湿和植物量的测试地图中检查地貌是否稳定、可预测。</w:t>
            </w:r>
          </w:p>
        </w:tc>
      </w:tr>
      <w:tr w14:paraId="70C7BB74">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37925F87">
            <w:pPr>
              <w:pStyle w:val="166"/>
              <w:spacing w:after="0"/>
            </w:pPr>
            <w:r>
              <w:rPr>
                <w:i/>
                <w:color w:val="707070"/>
              </w:rPr>
              <w:t>已有地块删除规则、陆水转换边界、新放置地块是否可自带生物。</w:t>
            </w:r>
          </w:p>
        </w:tc>
        <w:tc>
          <w:tcPr>
            <w:tcW w:w="447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5678E38">
            <w:pPr>
              <w:pStyle w:val="166"/>
              <w:spacing w:after="0"/>
            </w:pPr>
            <w:r>
              <w:rPr>
                <w:i/>
                <w:color w:val="707070"/>
              </w:rPr>
              <w:t>用断开连接、有种群、有生态仓三类场景验证操作约束。</w:t>
            </w:r>
          </w:p>
        </w:tc>
      </w:tr>
      <w:tr w14:paraId="7E36B59A">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6F4B6D">
            <w:pPr>
              <w:pStyle w:val="166"/>
              <w:spacing w:after="0"/>
            </w:pPr>
            <w:r>
              <w:rPr>
                <w:i/>
                <w:color w:val="707070"/>
              </w:rPr>
              <w:t>海拔对局部气候是否有直接影响；水生、两栖和空中移动的成本及阻隔。</w:t>
            </w:r>
          </w:p>
        </w:tc>
        <w:tc>
          <w:tcPr>
            <w:tcW w:w="447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DAD58DB">
            <w:pPr>
              <w:pStyle w:val="166"/>
              <w:spacing w:after="0"/>
            </w:pPr>
            <w:r>
              <w:rPr>
                <w:i/>
                <w:color w:val="707070"/>
              </w:rPr>
              <w:t>建立山脊、河道、断壁的多物种迁徙对照场景。</w:t>
            </w:r>
          </w:p>
        </w:tc>
      </w:tr>
      <w:tr w14:paraId="6FF7F184">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13E1D274">
            <w:pPr>
              <w:pStyle w:val="166"/>
              <w:spacing w:after="0"/>
            </w:pPr>
            <w:r>
              <w:rPr>
                <w:i/>
                <w:color w:val="707070"/>
              </w:rPr>
              <w:t>物种专属食谱及替代食物权重、生态网络稳定性是否纳入评分。</w:t>
            </w:r>
          </w:p>
        </w:tc>
        <w:tc>
          <w:tcPr>
            <w:tcW w:w="447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59536935">
            <w:pPr>
              <w:pStyle w:val="166"/>
              <w:spacing w:after="0"/>
            </w:pPr>
            <w:r>
              <w:rPr>
                <w:i/>
                <w:color w:val="707070"/>
              </w:rPr>
              <w:t>比较单食谱与多食谱群落在随机事件后的恢复过程。</w:t>
            </w:r>
          </w:p>
        </w:tc>
      </w:tr>
      <w:tr w14:paraId="7C0C7FCA">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5F937F0">
            <w:pPr>
              <w:pStyle w:val="166"/>
              <w:spacing w:after="0"/>
            </w:pPr>
            <w:r>
              <w:rPr>
                <w:i/>
                <w:color w:val="707070"/>
              </w:rPr>
              <w:t>干预、生物能产出、捕获、生态仓和事件强度的最终数值。</w:t>
            </w:r>
          </w:p>
        </w:tc>
        <w:tc>
          <w:tcPr>
            <w:tcW w:w="4479"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4E3A3B8">
            <w:pPr>
              <w:pStyle w:val="166"/>
              <w:spacing w:after="0"/>
            </w:pPr>
            <w:r>
              <w:rPr>
                <w:i/>
                <w:color w:val="707070"/>
              </w:rPr>
              <w:t>记录早中晚期的日收支、捕获诱因和灭绝恢复成本。</w:t>
            </w:r>
          </w:p>
        </w:tc>
      </w:tr>
      <w:tr w14:paraId="13C2F4C4">
        <w:tblPrEx>
          <w:tblCellMar>
            <w:top w:w="0" w:type="dxa"/>
            <w:left w:w="108" w:type="dxa"/>
            <w:bottom w:w="0" w:type="dxa"/>
            <w:right w:w="108" w:type="dxa"/>
          </w:tblCellMar>
        </w:tblPrEx>
        <w:trPr>
          <w:jc w:val="center"/>
        </w:trPr>
        <w:tc>
          <w:tcPr>
            <w:tcW w:w="4365"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068F6032">
            <w:pPr>
              <w:pStyle w:val="166"/>
              <w:spacing w:after="0"/>
            </w:pPr>
            <w:r>
              <w:rPr>
                <w:i/>
                <w:color w:val="707070"/>
              </w:rPr>
              <w:t>首版物种列表、进化网密度、UI 提示强度与目标里程碑。</w:t>
            </w:r>
          </w:p>
        </w:tc>
        <w:tc>
          <w:tcPr>
            <w:tcW w:w="4479" w:type="dxa"/>
            <w:tcBorders>
              <w:top w:val="single" w:color="D9D9D9" w:sz="4" w:space="0"/>
              <w:left w:val="single" w:color="D9D9D9" w:sz="4" w:space="0"/>
              <w:bottom w:val="single" w:color="D9D9D9" w:sz="4" w:space="0"/>
              <w:right w:val="single" w:color="D9D9D9" w:sz="4" w:space="0"/>
            </w:tcBorders>
            <w:shd w:val="clear" w:color="auto" w:fill="F8FAFB"/>
            <w:tcMar>
              <w:top w:w="80" w:type="dxa"/>
              <w:left w:w="100" w:type="dxa"/>
              <w:bottom w:w="80" w:type="dxa"/>
              <w:right w:w="100" w:type="dxa"/>
            </w:tcMar>
            <w:vAlign w:val="center"/>
          </w:tcPr>
          <w:p w14:paraId="456A22B9">
            <w:pPr>
              <w:pStyle w:val="166"/>
              <w:spacing w:after="0"/>
            </w:pPr>
            <w:r>
              <w:rPr>
                <w:i/>
                <w:color w:val="707070"/>
              </w:rPr>
              <w:t>让未读规则的玩家完成一条分化路径，观察其是否理解因果。</w:t>
            </w:r>
          </w:p>
        </w:tc>
      </w:tr>
    </w:tbl>
    <w:p w14:paraId="3934C9B6">
      <w:pPr>
        <w:spacing w:after="20"/>
      </w:pPr>
    </w:p>
    <w:sectPr>
      <w:headerReference r:id="rId5" w:type="default"/>
      <w:footerReference r:id="rId6" w:type="default"/>
      <w:pgSz w:w="11906" w:h="16838"/>
      <w:pgMar w:top="1276" w:right="1247" w:bottom="1191" w:left="1332" w:header="624"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A1B8B">
    <w:pPr>
      <w:pStyle w:val="24"/>
      <w:jc w:val="center"/>
    </w:pPr>
    <w:r>
      <w:rPr>
        <w:sz w:val="16"/>
      </w:rPr>
      <w:t xml:space="preserve">第 </w:t>
    </w:r>
    <w:r>
      <w:fldChar w:fldCharType="begin"/>
    </w:r>
    <w:r>
      <w:instrText xml:space="preserve">PAGE</w:instrText>
    </w:r>
    <w:r>
      <w:fldChar w:fldCharType="separate"/>
    </w:r>
    <w:r>
      <w:t>1</w:t>
    </w:r>
    <w:r>
      <w:fldChar w:fldCharType="end"/>
    </w:r>
    <w:r>
      <w:rPr>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5DCFA">
    <w:pPr>
      <w:pStyle w:val="25"/>
      <w:jc w:val="right"/>
    </w:pPr>
    <w:r>
      <w:rPr>
        <w:sz w:val="16"/>
      </w:rPr>
      <w:t>星球园丁  综合游戏策划案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605"/>
    <w:rsid w:val="0015074B"/>
    <w:rsid w:val="0029639D"/>
    <w:rsid w:val="002C278E"/>
    <w:rsid w:val="00326F90"/>
    <w:rsid w:val="004D2099"/>
    <w:rsid w:val="00AA1D8D"/>
    <w:rsid w:val="00B47730"/>
    <w:rsid w:val="00CB0664"/>
    <w:rsid w:val="00D97AAE"/>
    <w:rsid w:val="00FC693F"/>
    <w:rsid w:val="32060933"/>
    <w:rsid w:val="78386E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8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after="2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eta"/>
    <w:uiPriority w:val="0"/>
    <w:pPr>
      <w:spacing w:after="80" w:line="276" w:lineRule="auto"/>
    </w:pPr>
    <w:rPr>
      <w:rFonts w:ascii="Times New Roman" w:hAnsi="Times New Roman" w:eastAsia="宋体" w:cs="Times New Roman"/>
      <w:sz w:val="18"/>
      <w:szCs w:val="22"/>
      <w:lang w:val="en-US" w:eastAsia="en-US" w:bidi="ar-SA"/>
    </w:rPr>
  </w:style>
  <w:style w:type="paragraph" w:customStyle="1" w:styleId="165">
    <w:name w:val="Formula Label"/>
    <w:uiPriority w:val="0"/>
    <w:pPr>
      <w:spacing w:after="80" w:line="276" w:lineRule="auto"/>
    </w:pPr>
    <w:rPr>
      <w:rFonts w:ascii="Times New Roman" w:hAnsi="Times New Roman" w:eastAsia="宋体" w:cs="Times New Roman"/>
      <w:sz w:val="18"/>
      <w:szCs w:val="22"/>
      <w:lang w:val="en-US" w:eastAsia="en-US" w:bidi="ar-SA"/>
    </w:rPr>
  </w:style>
  <w:style w:type="paragraph" w:customStyle="1" w:styleId="166">
    <w:name w:val="Table Text"/>
    <w:uiPriority w:val="0"/>
    <w:pPr>
      <w:spacing w:after="80" w:line="276" w:lineRule="auto"/>
    </w:pPr>
    <w:rPr>
      <w:rFonts w:ascii="Times New Roman" w:hAnsi="Times New Roman" w:eastAsia="宋体" w:cs="Times New Roman"/>
      <w:sz w:val="18"/>
      <w:szCs w:val="22"/>
      <w:lang w:val="en-US" w:eastAsia="en-US" w:bidi="ar-SA"/>
    </w:rPr>
  </w:style>
  <w:style w:type="paragraph" w:customStyle="1" w:styleId="167">
    <w:name w:val="Small Note"/>
    <w:uiPriority w:val="0"/>
    <w:pPr>
      <w:spacing w:after="80" w:line="276" w:lineRule="auto"/>
    </w:pPr>
    <w:rPr>
      <w:rFonts w:ascii="Times New Roman" w:hAnsi="Times New Roman" w:eastAsia="宋体" w:cs="Times New Roman"/>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2927</Words>
  <Characters>3003</Characters>
  <Lines>290</Lines>
  <Paragraphs>389</Paragraphs>
  <TotalTime>4</TotalTime>
  <ScaleCrop>false</ScaleCrop>
  <LinksUpToDate>false</LinksUpToDate>
  <CharactersWithSpaces>3111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星球园丁 生态模拟 游戏策划</cp:keywords>
  <cp:lastModifiedBy>叶落知秋y</cp:lastModifiedBy>
  <dcterms:modified xsi:type="dcterms:W3CDTF">2026-10-05T11:56:18Z</dcterms:modified>
  <dc:subject>玩法规则、生态模拟、玩家干预与数值公式</dc:subject>
  <dc:title>星球园丁综合游戏策划案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eyJoZGlkIjoiYWVlYmJmNTdjYzYyYzVkMWE5NDcxMGVmM2RlMTdhN2EiLCJ1c2VySWQiOiIzNTgwNzkwMTIifQ==</vt:lpwstr>
  </property>
  <property fmtid="{D5CDD505-2E9C-101B-9397-08002B2CF9AE}" pid="3" name="KSOProductBuildVer">
    <vt:lpwstr>2052-12.1.0.21915</vt:lpwstr>
  </property>
  <property fmtid="{D5CDD505-2E9C-101B-9397-08002B2CF9AE}" pid="4" name="ICV">
    <vt:lpwstr>C05E437AFC414E9E8DBB3364F439EF8F_12</vt:lpwstr>
  </property>
</Properties>
</file>