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FFCDB">
      <w:pPr>
        <w:pStyle w:val="32"/>
        <w:spacing w:before="1160"/>
      </w:pPr>
      <w:r>
        <w:t>星球园丁游戏策划案</w:t>
      </w:r>
    </w:p>
    <w:p w14:paraId="4EA412FB">
      <w:pPr>
        <w:pStyle w:val="27"/>
      </w:pPr>
      <w:r>
        <w:rPr>
          <w:i w:val="0"/>
        </w:rPr>
        <w:t>Darwin’s Farm</w:t>
      </w:r>
    </w:p>
    <w:p w14:paraId="07791495">
      <w:pPr>
        <w:pStyle w:val="27"/>
      </w:pPr>
      <w:r>
        <w:rPr>
          <w:i w:val="0"/>
        </w:rPr>
        <w:t>玩法规则与系统设计</w:t>
      </w:r>
    </w:p>
    <w:p w14:paraId="4B175319">
      <w:r>
        <w:t>版本 v3　2026 年 10 月 8 日</w:t>
      </w:r>
    </w:p>
    <w:p w14:paraId="58DBBE0C">
      <w:r>
        <w:t>面向策划 程序 美术和 UI 协作</w:t>
      </w:r>
    </w:p>
    <w:p w14:paraId="0116B5A5">
      <w:r>
        <w:t>玩家照料一颗可扩张的微型星球，通过改变栖息地与资源条件，让生物自行竞争、适应、迁徙和分化。经营目标是发现生命并理解生态关系，而非在固定天数内完成终局。</w:t>
      </w:r>
    </w:p>
    <w:p w14:paraId="5F4321E7">
      <w:r>
        <w:t>本版统一地图、环境操作、季风与植被规则，保留完整的食物网、种群、演化和迁徙说明。每个核心概念先解释通俗意义，再说明规则、公式、变量和玩家操作后果。</w:t>
      </w:r>
    </w:p>
    <w:p w14:paraId="2D788625">
      <w:r>
        <w:rPr>
          <w:b/>
        </w:rPr>
        <w:t>阅读约定　</w:t>
      </w:r>
      <w:r>
        <w:t>黑色表示已确认规则或已实现的模拟基线，相关章节分别注明；灰色斜体表示待开发功能、未确定数值或名称提案。示例假设只解释计算，不替代正式参数表。</w:t>
      </w:r>
    </w:p>
    <w:p w14:paraId="03BEF59D">
      <w:r>
        <w:t>中文使用宋体，英文与数字使用 Times New Roman；公式为可编辑的 Word 公式。</w:t>
      </w:r>
    </w:p>
    <w:p w14:paraId="4FE1360A">
      <w:r>
        <w:br w:type="page"/>
      </w:r>
    </w:p>
    <w:p w14:paraId="0DE30BB5">
      <w:r>
        <w:rPr>
          <w:b/>
          <w:sz w:val="32"/>
        </w:rPr>
        <w:t>阅读导航</w:t>
      </w:r>
    </w:p>
    <w:p w14:paraId="5A44CBB6">
      <w:r>
        <w:t>第一次阅读可先看第1至第6章，理解玩家在改变什么；调数值时阅读第7至第11章；参与开发与评审时阅读第12至第15章。</w:t>
      </w:r>
    </w:p>
    <w:p w14:paraId="2A42058C">
      <w:pPr>
        <w:pStyle w:val="26"/>
        <w:tabs>
          <w:tab w:val="right" w:leader="dot" w:pos="9344"/>
        </w:tabs>
        <w:rPr>
          <w:rFonts w:hint="eastAsia" w:asciiTheme="minorHAnsi" w:hAnsiTheme="minorHAnsi" w:eastAsiaTheme="minorEastAsia" w:cstheme="minorBidi"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TOC \o "1-1" \h \z \u</w:instrText>
      </w:r>
      <w:r>
        <w:fldChar w:fldCharType="separate"/>
      </w:r>
      <w:r>
        <w:fldChar w:fldCharType="begin"/>
      </w:r>
      <w:r>
        <w:instrText xml:space="preserve"> HYPERLINK \l "_Toc242325316" </w:instrText>
      </w:r>
      <w:r>
        <w:fldChar w:fldCharType="separate"/>
      </w:r>
      <w:r>
        <w:rPr>
          <w:rStyle w:val="136"/>
        </w:rPr>
        <w:t>1 游戏定位与核心体验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_Toc242325316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1DB8DDF">
      <w:pPr>
        <w:pStyle w:val="26"/>
        <w:tabs>
          <w:tab w:val="right" w:leader="dot" w:pos="9344"/>
        </w:tabs>
        <w:rPr>
          <w:rFonts w:hint="eastAsia" w:asciiTheme="minorHAnsi" w:hAnsiTheme="minorHAnsi" w:eastAsiaTheme="minorEastAsia" w:cstheme="minorBidi"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"_Toc242325317" </w:instrText>
      </w:r>
      <w:r>
        <w:fldChar w:fldCharType="separate"/>
      </w:r>
      <w:r>
        <w:rPr>
          <w:rStyle w:val="136"/>
        </w:rPr>
        <w:t>2 地块地图与八类地形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_Toc242325317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EDE7ED4">
      <w:pPr>
        <w:pStyle w:val="26"/>
        <w:tabs>
          <w:tab w:val="right" w:leader="dot" w:pos="9344"/>
        </w:tabs>
        <w:rPr>
          <w:rFonts w:hint="eastAsia" w:asciiTheme="minorHAnsi" w:hAnsiTheme="minorHAnsi" w:eastAsiaTheme="minorEastAsia" w:cstheme="minorBidi"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"_Toc242325318" </w:instrText>
      </w:r>
      <w:r>
        <w:fldChar w:fldCharType="separate"/>
      </w:r>
      <w:r>
        <w:rPr>
          <w:rStyle w:val="136"/>
        </w:rPr>
        <w:t>3 时间推进与每日结算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_Toc242325318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8B4442F">
      <w:pPr>
        <w:pStyle w:val="26"/>
        <w:tabs>
          <w:tab w:val="right" w:leader="dot" w:pos="9344"/>
        </w:tabs>
        <w:rPr>
          <w:rFonts w:hint="eastAsia" w:asciiTheme="minorHAnsi" w:hAnsiTheme="minorHAnsi" w:eastAsiaTheme="minorEastAsia" w:cstheme="minorBidi"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"_Toc242325319" </w:instrText>
      </w:r>
      <w:r>
        <w:fldChar w:fldCharType="separate"/>
      </w:r>
      <w:r>
        <w:rPr>
          <w:rStyle w:val="136"/>
        </w:rPr>
        <w:t>4 单格工程与变化抢断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_Toc242325319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6A8AF9F">
      <w:pPr>
        <w:pStyle w:val="26"/>
        <w:tabs>
          <w:tab w:val="right" w:leader="dot" w:pos="9344"/>
        </w:tabs>
        <w:rPr>
          <w:rFonts w:hint="eastAsia" w:asciiTheme="minorHAnsi" w:hAnsiTheme="minorHAnsi" w:eastAsiaTheme="minorEastAsia" w:cstheme="minorBidi"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"_Toc242325320" </w:instrText>
      </w:r>
      <w:r>
        <w:fldChar w:fldCharType="separate"/>
      </w:r>
      <w:r>
        <w:rPr>
          <w:rStyle w:val="136"/>
        </w:rPr>
        <w:t>5 季风区域与优先级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_Toc242325320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066137E">
      <w:pPr>
        <w:pStyle w:val="26"/>
        <w:tabs>
          <w:tab w:val="right" w:leader="dot" w:pos="9344"/>
        </w:tabs>
        <w:rPr>
          <w:rFonts w:hint="eastAsia" w:asciiTheme="minorHAnsi" w:hAnsiTheme="minorHAnsi" w:eastAsiaTheme="minorEastAsia" w:cstheme="minorBidi"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"_Toc242325321" </w:instrText>
      </w:r>
      <w:r>
        <w:fldChar w:fldCharType="separate"/>
      </w:r>
      <w:r>
        <w:rPr>
          <w:rStyle w:val="136"/>
        </w:rPr>
        <w:t>6 植物库存增长与长期供给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_Toc242325321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706B379">
      <w:pPr>
        <w:pStyle w:val="26"/>
        <w:tabs>
          <w:tab w:val="right" w:leader="dot" w:pos="9344"/>
        </w:tabs>
        <w:rPr>
          <w:rFonts w:hint="eastAsia" w:asciiTheme="minorHAnsi" w:hAnsiTheme="minorHAnsi" w:eastAsiaTheme="minorEastAsia" w:cstheme="minorBidi"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"_Toc242325322" </w:instrText>
      </w:r>
      <w:r>
        <w:fldChar w:fldCharType="separate"/>
      </w:r>
      <w:r>
        <w:rPr>
          <w:rStyle w:val="136"/>
        </w:rPr>
        <w:t>7 物种种群与环境适应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_Toc242325322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71FF59B">
      <w:pPr>
        <w:pStyle w:val="26"/>
        <w:tabs>
          <w:tab w:val="right" w:leader="dot" w:pos="9344"/>
        </w:tabs>
        <w:rPr>
          <w:rFonts w:hint="eastAsia" w:asciiTheme="minorHAnsi" w:hAnsiTheme="minorHAnsi" w:eastAsiaTheme="minorEastAsia" w:cstheme="minorBidi"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"_Toc242325323" </w:instrText>
      </w:r>
      <w:r>
        <w:fldChar w:fldCharType="separate"/>
      </w:r>
      <w:r>
        <w:rPr>
          <w:rStyle w:val="136"/>
        </w:rPr>
        <w:t>8 食物网竞争捕食与储备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_Toc242325323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01E348B">
      <w:pPr>
        <w:pStyle w:val="26"/>
        <w:tabs>
          <w:tab w:val="right" w:leader="dot" w:pos="9344"/>
        </w:tabs>
        <w:rPr>
          <w:rFonts w:hint="eastAsia" w:asciiTheme="minorHAnsi" w:hAnsiTheme="minorHAnsi" w:eastAsiaTheme="minorEastAsia" w:cstheme="minorBidi"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"_Toc242325324" </w:instrText>
      </w:r>
      <w:r>
        <w:fldChar w:fldCharType="separate"/>
      </w:r>
      <w:r>
        <w:rPr>
          <w:rStyle w:val="136"/>
        </w:rPr>
        <w:t>9 出生死亡与数量变化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_Toc242325324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1D28E4A">
      <w:pPr>
        <w:pStyle w:val="26"/>
        <w:tabs>
          <w:tab w:val="right" w:leader="dot" w:pos="9344"/>
        </w:tabs>
        <w:rPr>
          <w:rFonts w:hint="eastAsia" w:asciiTheme="minorHAnsi" w:hAnsiTheme="minorHAnsi" w:eastAsiaTheme="minorEastAsia" w:cstheme="minorBidi"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"_Toc242325325" </w:instrText>
      </w:r>
      <w:r>
        <w:fldChar w:fldCharType="separate"/>
      </w:r>
      <w:r>
        <w:rPr>
          <w:rStyle w:val="136"/>
        </w:rPr>
        <w:t>10 性状选择与隐藏物种分化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_Toc242325325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5A985E5">
      <w:pPr>
        <w:pStyle w:val="26"/>
        <w:tabs>
          <w:tab w:val="right" w:leader="dot" w:pos="9344"/>
        </w:tabs>
        <w:rPr>
          <w:rFonts w:hint="eastAsia" w:asciiTheme="minorHAnsi" w:hAnsiTheme="minorHAnsi" w:eastAsiaTheme="minorEastAsia" w:cstheme="minorBidi"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"_Toc242325326" </w:instrText>
      </w:r>
      <w:r>
        <w:fldChar w:fldCharType="separate"/>
      </w:r>
      <w:r>
        <w:rPr>
          <w:rStyle w:val="136"/>
        </w:rPr>
        <w:t>11 自然迁徙合并与地理隔离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_Toc242325326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3829A4E">
      <w:pPr>
        <w:pStyle w:val="26"/>
        <w:tabs>
          <w:tab w:val="right" w:leader="dot" w:pos="9344"/>
        </w:tabs>
        <w:rPr>
          <w:rFonts w:hint="eastAsia" w:asciiTheme="minorHAnsi" w:hAnsiTheme="minorHAnsi" w:eastAsiaTheme="minorEastAsia" w:cstheme="minorBidi"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"_Toc242325327" </w:instrText>
      </w:r>
      <w:r>
        <w:fldChar w:fldCharType="separate"/>
      </w:r>
      <w:r>
        <w:rPr>
          <w:rStyle w:val="136"/>
        </w:rPr>
        <w:t>12 生物能生态仓与随机事件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_Toc242325327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4665C68">
      <w:pPr>
        <w:pStyle w:val="26"/>
        <w:tabs>
          <w:tab w:val="right" w:leader="dot" w:pos="9344"/>
        </w:tabs>
        <w:rPr>
          <w:rFonts w:hint="eastAsia" w:asciiTheme="minorHAnsi" w:hAnsiTheme="minorHAnsi" w:eastAsiaTheme="minorEastAsia" w:cstheme="minorBidi"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"_Toc242325328" </w:instrText>
      </w:r>
      <w:r>
        <w:fldChar w:fldCharType="separate"/>
      </w:r>
      <w:r>
        <w:rPr>
          <w:rStyle w:val="136"/>
        </w:rPr>
        <w:t>13 玩家信息与交互范围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_Toc242325328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5F3D2DB">
      <w:pPr>
        <w:pStyle w:val="26"/>
        <w:tabs>
          <w:tab w:val="right" w:leader="dot" w:pos="9344"/>
        </w:tabs>
        <w:rPr>
          <w:rFonts w:hint="eastAsia" w:asciiTheme="minorHAnsi" w:hAnsiTheme="minorHAnsi" w:eastAsiaTheme="minorEastAsia" w:cstheme="minorBidi"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"_Toc242325329" </w:instrText>
      </w:r>
      <w:r>
        <w:fldChar w:fldCharType="separate"/>
      </w:r>
      <w:r>
        <w:rPr>
          <w:rStyle w:val="136"/>
        </w:rPr>
        <w:t>14 MVC实现边界与接入契约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_Toc242325329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5ECE391">
      <w:pPr>
        <w:pStyle w:val="26"/>
        <w:tabs>
          <w:tab w:val="right" w:leader="dot" w:pos="9344"/>
        </w:tabs>
        <w:rPr>
          <w:rFonts w:hint="eastAsia" w:asciiTheme="minorHAnsi" w:hAnsiTheme="minorHAnsi" w:eastAsiaTheme="minorEastAsia" w:cstheme="minorBidi"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"_Toc242325330" </w:instrText>
      </w:r>
      <w:r>
        <w:fldChar w:fldCharType="separate"/>
      </w:r>
      <w:r>
        <w:rPr>
          <w:rStyle w:val="136"/>
        </w:rPr>
        <w:t>15 参数验收与后续开发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_Toc242325330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BE2FA82">
      <w:pPr>
        <w:pStyle w:val="26"/>
        <w:tabs>
          <w:tab w:val="right" w:leader="dot" w:pos="9344"/>
        </w:tabs>
        <w:rPr>
          <w:rFonts w:hint="eastAsia" w:asciiTheme="minorHAnsi" w:hAnsiTheme="minorHAnsi" w:eastAsiaTheme="minorEastAsia" w:cstheme="minorBidi"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"_Toc242325331" </w:instrText>
      </w:r>
      <w:r>
        <w:fldChar w:fldCharType="separate"/>
      </w:r>
      <w:r>
        <w:rPr>
          <w:rStyle w:val="136"/>
        </w:rPr>
        <w:t>附录 符号索引与资料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_Toc242325331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8A0E379">
      <w:r>
        <w:fldChar w:fldCharType="end"/>
      </w:r>
    </w:p>
    <w:p w14:paraId="0F435F3E">
      <w:r>
        <w:t>目录由 Word 自动更新，可按住 Ctrl 点击章节跳转。</w:t>
      </w:r>
    </w:p>
    <w:p w14:paraId="26A98F8A">
      <w:r>
        <w:br w:type="page"/>
      </w:r>
    </w:p>
    <w:p w14:paraId="51F45595">
      <w:pPr>
        <w:pStyle w:val="3"/>
      </w:pPr>
      <w:bookmarkStart w:id="0" w:name="_Toc242325316"/>
      <w:r>
        <w:t>1 游戏定位与核心体验</w:t>
      </w:r>
      <w:bookmarkEnd w:id="0"/>
    </w:p>
    <w:p w14:paraId="258414AA">
      <w:pPr>
        <w:pStyle w:val="4"/>
      </w:pPr>
      <w:r>
        <w:t>玩家身份和世界设定</w:t>
      </w:r>
    </w:p>
    <w:p w14:paraId="571987F0">
      <w:pPr>
        <w:keepNext/>
      </w:pPr>
      <w:r>
        <w:rPr>
          <w:b/>
        </w:rPr>
        <w:t>通俗解释　</w:t>
      </w:r>
      <w:r>
        <w:t>玩家是一位拥有外星环境工程技术的星球园丁。你可以改变土地的气候与生产能力，但动物是否活下来、长成什么样、能否形成新物种，由生态规则持续计算。</w:t>
      </w:r>
    </w:p>
    <w:p w14:paraId="0980D549">
      <w:r>
        <w:rPr>
          <w:b/>
        </w:rPr>
        <w:t>规则　</w:t>
      </w:r>
      <w:r>
        <w:t>游戏是连续时间运行的生态演化沙盒。地图由可扩张方格组成，玩家不直接购买未发现物种，也不通过普通环境工具直接修改种群适温、适湿或营养级。进化网在发现前隐藏，没有必须抵达的强制终局。</w:t>
      </w:r>
    </w:p>
    <w:p w14:paraId="2E8315DB">
      <w:r>
        <w:rPr>
          <w:b/>
        </w:rPr>
        <w:t>计算与设计　</w:t>
      </w:r>
      <w:r>
        <w:t>玩家改变的是选择压力与食物供给：温湿度影响环境适应度，植被增量影响长期生产，库存影响短期饱食，海拔与邻接影响空间连通。这些输入共同改变数量与性状，达到预设进化条件才出现新物种。</w:t>
      </w:r>
    </w:p>
    <w:p w14:paraId="75EA3F35">
      <w:r>
        <w:rPr>
          <w:b/>
        </w:rPr>
        <w:t>玩家影响与示例　</w:t>
      </w:r>
      <w:r>
        <w:t>发现耐热支系需要维持偏热生境并保证食物。祖先平均适温可能上升，但仍须满足隐藏目标的五项性状与最低数量。一次增温不能保证解锁。</w:t>
      </w:r>
    </w:p>
    <w:p w14:paraId="3687CD7D">
      <w:r>
        <w:t>美术方向沿用可爱低多边形 2.5D 场景与手绘质感。捕获动物以收容、传送或飞船生态舱表达；灾害以可辨认的天气和环境过程表达。</w:t>
      </w:r>
    </w:p>
    <w:p w14:paraId="12E30A5B">
      <w:r>
        <w:rPr>
          <w:b/>
          <w:i/>
          <w:color w:val="777777"/>
        </w:rPr>
        <w:t>待开发或待确认　</w:t>
      </w:r>
      <w:r>
        <w:rPr>
          <w:i/>
          <w:color w:val="777777"/>
        </w:rPr>
        <w:t>地形换貌、季风可视范围、外星装置造型和正式玩家界面待制作。正式开局物种及图鉴内容需完成配置。</w:t>
      </w:r>
    </w:p>
    <w:p w14:paraId="2B1105A6">
      <w:pPr>
        <w:pStyle w:val="4"/>
      </w:pPr>
      <w:r>
        <w:t>扩张干预观察发现的循环</w:t>
      </w:r>
    </w:p>
    <w:p w14:paraId="47127ACF">
      <w:pPr>
        <w:keepNext/>
      </w:pPr>
      <w:r>
        <w:rPr>
          <w:b/>
        </w:rPr>
        <w:t>通俗解释　</w:t>
      </w:r>
      <w:r>
        <w:t>每次决策都可以理解为先造一个环境，再看生命如何使用它。成熟区域维持经营，新区域用于测试不同压力，玩家逐渐学会解释生态变化。</w:t>
      </w:r>
    </w:p>
    <w:p w14:paraId="2AFE384F">
      <w:r>
        <w:rPr>
          <w:b/>
        </w:rPr>
        <w:t>规则　</w:t>
      </w:r>
      <w:r>
        <w:t>核心循环包含相邻扩张、施加干预、暂停或加速观察、发现新种和保护新旧支系。局部灭绝可以发生；全球灭绝的完整恢复途径属于后续内容。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191"/>
        <w:gridCol w:w="3402"/>
        <w:gridCol w:w="4762"/>
      </w:tblGrid>
      <w:tr w14:paraId="18CCB86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191" w:type="dxa"/>
            <w:shd w:val="clear" w:color="auto" w:fill="434343"/>
            <w:vAlign w:val="center"/>
          </w:tcPr>
          <w:p w14:paraId="75C2F1C2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w="3402" w:type="dxa"/>
            <w:shd w:val="clear" w:color="auto" w:fill="434343"/>
            <w:vAlign w:val="center"/>
          </w:tcPr>
          <w:p w14:paraId="52C18F1E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玩家决定</w:t>
            </w:r>
          </w:p>
        </w:tc>
        <w:tc>
          <w:tcPr>
            <w:tcW w:w="4762" w:type="dxa"/>
            <w:shd w:val="clear" w:color="auto" w:fill="434343"/>
            <w:vAlign w:val="center"/>
          </w:tcPr>
          <w:p w14:paraId="669C649D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系统反馈</w:t>
            </w:r>
          </w:p>
        </w:tc>
      </w:tr>
      <w:tr w14:paraId="7FC1AF6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00CAE0F9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扩张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225619D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选择八类地形之一放置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6F1E7D81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固定默认环境与初始植物库存</w:t>
            </w:r>
          </w:p>
        </w:tc>
      </w:tr>
      <w:tr w14:paraId="72798C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191" w:type="dxa"/>
            <w:shd w:val="clear" w:color="auto" w:fill="F5F5F5"/>
            <w:vAlign w:val="center"/>
          </w:tcPr>
          <w:p w14:paraId="4473563E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干预</w:t>
            </w:r>
          </w:p>
        </w:tc>
        <w:tc>
          <w:tcPr>
            <w:tcW w:w="3402" w:type="dxa"/>
            <w:shd w:val="clear" w:color="auto" w:fill="F5F5F5"/>
            <w:vAlign w:val="center"/>
          </w:tcPr>
          <w:p w14:paraId="17C04F2F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选择属性方向和小或大强度</w:t>
            </w:r>
          </w:p>
        </w:tc>
        <w:tc>
          <w:tcPr>
            <w:tcW w:w="4762" w:type="dxa"/>
            <w:shd w:val="clear" w:color="auto" w:fill="F5F5F5"/>
            <w:vAlign w:val="center"/>
          </w:tcPr>
          <w:p w14:paraId="47AA7C90">
            <w:pPr>
              <w:keepNext/>
              <w:spacing w:after="0" w:line="276" w:lineRule="auto"/>
            </w:pPr>
            <w:r>
              <w:rPr>
                <w:sz w:val="20"/>
              </w:rPr>
              <w:t>改变目标与时间线 重算必要的覆盖</w:t>
            </w:r>
          </w:p>
        </w:tc>
      </w:tr>
      <w:tr w14:paraId="6F190BE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3C1E9B82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观察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D40A928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暂停 正常 2倍速 下一天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34A6690E">
            <w:pPr>
              <w:keepNext/>
              <w:spacing w:after="0" w:line="276" w:lineRule="auto"/>
            </w:pPr>
            <w:r>
              <w:rPr>
                <w:sz w:val="20"/>
              </w:rPr>
              <w:t>食物 数量 性状 迁徙逐日变化</w:t>
            </w:r>
          </w:p>
        </w:tc>
      </w:tr>
      <w:tr w14:paraId="50976AE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191" w:type="dxa"/>
            <w:shd w:val="clear" w:color="auto" w:fill="F5F5F5"/>
            <w:vAlign w:val="center"/>
          </w:tcPr>
          <w:p w14:paraId="2EEBC577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发现</w:t>
            </w:r>
          </w:p>
        </w:tc>
        <w:tc>
          <w:tcPr>
            <w:tcW w:w="3402" w:type="dxa"/>
            <w:shd w:val="clear" w:color="auto" w:fill="F5F5F5"/>
            <w:vAlign w:val="center"/>
          </w:tcPr>
          <w:p w14:paraId="2603209A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维持压力并保住种群</w:t>
            </w:r>
          </w:p>
        </w:tc>
        <w:tc>
          <w:tcPr>
            <w:tcW w:w="4762" w:type="dxa"/>
            <w:shd w:val="clear" w:color="auto" w:fill="F5F5F5"/>
            <w:vAlign w:val="center"/>
          </w:tcPr>
          <w:p w14:paraId="61067A87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符合隐藏路径时分出新种</w:t>
            </w:r>
          </w:p>
        </w:tc>
      </w:tr>
      <w:tr w14:paraId="3981A92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5BEDF6CA">
            <w:pPr>
              <w:spacing w:after="0" w:line="276" w:lineRule="auto"/>
              <w:jc w:val="center"/>
            </w:pPr>
            <w:r>
              <w:rPr>
                <w:sz w:val="20"/>
              </w:rPr>
              <w:t>经营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321846A">
            <w:pPr>
              <w:spacing w:after="0" w:line="276" w:lineRule="auto"/>
              <w:jc w:val="center"/>
            </w:pPr>
            <w:r>
              <w:rPr>
                <w:sz w:val="20"/>
              </w:rPr>
              <w:t>保留避难区与祖先支系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47E1B8F7">
            <w:pPr>
              <w:spacing w:after="0" w:line="276" w:lineRule="auto"/>
            </w:pPr>
            <w:r>
              <w:rPr>
                <w:sz w:val="20"/>
              </w:rPr>
              <w:t>降低局部变化对全图的连锁影响</w:t>
            </w:r>
          </w:p>
        </w:tc>
      </w:tr>
    </w:tbl>
    <w:p w14:paraId="3E42492E">
      <w:pPr>
        <w:spacing w:after="40" w:line="72" w:lineRule="auto"/>
      </w:pPr>
    </w:p>
    <w:p w14:paraId="0FFE3CA9">
      <w:r>
        <w:rPr>
          <w:b/>
        </w:rPr>
        <w:t>计算与设计　</w:t>
      </w:r>
      <w:r>
        <w:t>环境、数量与性状反馈速度不同。温湿度可25天进入，植物与海拔可瞬时生效，数量按日结算，性状按评估机制变化。界面需要分别显示当前事实、目标状态和过渡过程。</w:t>
      </w:r>
    </w:p>
    <w:p w14:paraId="2769D5CB">
      <w:r>
        <w:rPr>
          <w:b/>
          <w:i/>
          <w:color w:val="777777"/>
        </w:rPr>
        <w:t>待开发或待确认　</w:t>
      </w:r>
      <w:r>
        <w:rPr>
          <w:i/>
          <w:color w:val="777777"/>
        </w:rPr>
        <w:t>生物能、捕获、生态仓、随机事件与阶段目标待接入。成熟群落的日常维护负担及早中晚期节奏需试玩验证。</w:t>
      </w:r>
    </w:p>
    <w:p w14:paraId="223BA1A4">
      <w:pPr>
        <w:pStyle w:val="3"/>
      </w:pPr>
      <w:bookmarkStart w:id="1" w:name="_Toc242325317"/>
      <w:r>
        <w:t>2 地块地图与八类地形</w:t>
      </w:r>
      <w:bookmarkEnd w:id="1"/>
    </w:p>
    <w:p w14:paraId="64B4E2B3">
      <w:pPr>
        <w:pStyle w:val="4"/>
      </w:pPr>
      <w:r>
        <w:t>方格邻接和基础地块状态</w:t>
      </w:r>
    </w:p>
    <w:p w14:paraId="0A69C9DE">
      <w:pPr>
        <w:keepNext/>
      </w:pPr>
      <w:r>
        <w:rPr>
          <w:b/>
        </w:rPr>
        <w:t>通俗解释　</w:t>
      </w:r>
      <w:r>
        <w:t>地块是生态的独立房间，每格有自己的气候、植物和本地种群，房间通过四个边相连。相邻不表示一定能迁徙，季风与动物对高度的要求也不同。</w:t>
      </w:r>
    </w:p>
    <w:p w14:paraId="1771FF26">
      <w:r>
        <w:rPr>
          <w:b/>
        </w:rPr>
        <w:t>规则　</w:t>
      </w:r>
      <w:r>
        <w:t>地图采用方格与上下左右四邻接，斜对角不相邻。新地块必须在合法相邻位置放置。海拔0、1、2为低、中、高三个层级；同高平接，高差1形成斜坡，高差2形成断壁。季风只穿过相同海拔；普通陆地迁徙允许高差0或1。</w:t>
      </w:r>
    </w:p>
    <w:p w14:paraId="0B5622CF">
      <w:r>
        <w:rPr>
          <w:b/>
        </w:rPr>
        <w:t>计算与设计　</w:t>
      </w:r>
      <w:r>
        <w:t>坐标为整数对(x,y)。物理邻接要求两格均存在且 |x₁−x₂|+|y₁−y₂|=1。海拔不是现实米数；当前没有“升高一层自动降温”的附加公式，改高后的气候变化来自重新分类及默认值过渡。</w:t>
      </w:r>
    </w:p>
    <w:p w14:paraId="0282160D">
      <w:r>
        <w:rPr>
          <w:b/>
        </w:rPr>
        <w:t>玩家影响与示例　</w:t>
      </w:r>
      <w:r>
        <w:t>海拔0和1的两格有边相接，动物可以按坡地系数尝试移动，但同一季风不会把两格连成一片。中间格升到2可能切断高度差2的陆地路线。</w:t>
      </w:r>
    </w:p>
    <w:p w14:paraId="5394A2B3">
      <w:r>
        <w:rPr>
          <w:b/>
          <w:i/>
          <w:color w:val="777777"/>
        </w:rPr>
        <w:t>待开发或待确认　</w:t>
      </w:r>
      <w:r>
        <w:rPr>
          <w:i/>
          <w:color w:val="777777"/>
        </w:rPr>
        <w:t>陆地、含水、河流、纯水保留为独立基础状态，不计入额外生态地形。完整河流水路、陆水空日循环、正式水陆工程和删除地块规则待完成。开发入口的陆地与湖水切换不等于正式工程玩法已完成。</w:t>
      </w:r>
    </w:p>
    <w:p w14:paraId="08328CCB">
      <w:pPr>
        <w:pStyle w:val="4"/>
      </w:pPr>
      <w:r>
        <w:t>四个环境量与两个植物量</w:t>
      </w:r>
    </w:p>
    <w:p w14:paraId="164FF11C">
      <w:pPr>
        <w:keepNext/>
      </w:pPr>
      <w:r>
        <w:rPr>
          <w:b/>
        </w:rPr>
        <w:t>通俗解释　</w:t>
      </w:r>
      <w:r>
        <w:t>温湿度描述环境，海拔描述地势，每日植被增量描述生产能力。库存像仓库里的粮食，增量像每日能生产的粮食，两者不能混用。</w:t>
      </w:r>
    </w:p>
    <w:p w14:paraId="13E17CD7">
      <w:r>
        <w:rPr>
          <w:b/>
        </w:rPr>
        <w:t>规则　</w:t>
      </w:r>
      <w:r>
        <w:t>生态地形仅按实际海拔z、当前温度T、当前湿度H和潜在每日植被增量R分类。植物库存S与实际今日增长g不参与类型判定。库存上限B固定1,000,000，R上限固定150,000。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737"/>
        <w:gridCol w:w="2268"/>
        <w:gridCol w:w="3061"/>
        <w:gridCol w:w="3288"/>
      </w:tblGrid>
      <w:tr w14:paraId="5E6C8BF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737" w:type="dxa"/>
            <w:shd w:val="clear" w:color="auto" w:fill="434343"/>
            <w:vAlign w:val="center"/>
          </w:tcPr>
          <w:p w14:paraId="4C7F0A63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符号</w:t>
            </w:r>
          </w:p>
        </w:tc>
        <w:tc>
          <w:tcPr>
            <w:tcW w:w="2268" w:type="dxa"/>
            <w:shd w:val="clear" w:color="auto" w:fill="434343"/>
            <w:vAlign w:val="center"/>
          </w:tcPr>
          <w:p w14:paraId="40BE6057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范围与单位</w:t>
            </w:r>
          </w:p>
        </w:tc>
        <w:tc>
          <w:tcPr>
            <w:tcW w:w="3061" w:type="dxa"/>
            <w:shd w:val="clear" w:color="auto" w:fill="434343"/>
            <w:vAlign w:val="center"/>
          </w:tcPr>
          <w:p w14:paraId="6282C46B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数值意义</w:t>
            </w:r>
          </w:p>
        </w:tc>
        <w:tc>
          <w:tcPr>
            <w:tcW w:w="3288" w:type="dxa"/>
            <w:shd w:val="clear" w:color="auto" w:fill="434343"/>
            <w:vAlign w:val="center"/>
          </w:tcPr>
          <w:p w14:paraId="4DB61C67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如何改变</w:t>
            </w:r>
          </w:p>
        </w:tc>
      </w:tr>
      <w:tr w14:paraId="13C62BC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FFFFF"/>
            <w:vAlign w:val="center"/>
          </w:tcPr>
          <w:p w14:paraId="05422F77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z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723AC90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0 1 2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0EA00355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实际海拔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2BAC8063">
            <w:pPr>
              <w:keepNext/>
              <w:spacing w:after="0" w:line="276" w:lineRule="auto"/>
            </w:pPr>
            <w:r>
              <w:rPr>
                <w:sz w:val="20"/>
              </w:rPr>
              <w:t>玩家±1瞬时修改 不随转型重置</w:t>
            </w:r>
          </w:p>
        </w:tc>
      </w:tr>
      <w:tr w14:paraId="3D6361D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5F5F5"/>
            <w:vAlign w:val="center"/>
          </w:tcPr>
          <w:p w14:paraId="34898A7E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T H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1B92D586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0–100环境指数</w:t>
            </w:r>
          </w:p>
        </w:tc>
        <w:tc>
          <w:tcPr>
            <w:tcW w:w="3061" w:type="dxa"/>
            <w:shd w:val="clear" w:color="auto" w:fill="F5F5F5"/>
            <w:vAlign w:val="center"/>
          </w:tcPr>
          <w:p w14:paraId="6B162FAC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温度与湿度匹配条件</w:t>
            </w:r>
          </w:p>
        </w:tc>
        <w:tc>
          <w:tcPr>
            <w:tcW w:w="3288" w:type="dxa"/>
            <w:shd w:val="clear" w:color="auto" w:fill="F5F5F5"/>
            <w:vAlign w:val="center"/>
          </w:tcPr>
          <w:p w14:paraId="4D2FC9F4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单格 季风 默认值过渡</w:t>
            </w:r>
          </w:p>
        </w:tc>
      </w:tr>
      <w:tr w14:paraId="402EECE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FFFFF"/>
            <w:vAlign w:val="center"/>
          </w:tcPr>
          <w:p w14:paraId="28AD6AE5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R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FEA9B5A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0–150,000 /日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06567C1A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潜在每日生产能力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3EE3B1F5">
            <w:pPr>
              <w:keepNext/>
              <w:spacing w:after="0" w:line="276" w:lineRule="auto"/>
            </w:pPr>
            <w:r>
              <w:rPr>
                <w:sz w:val="20"/>
              </w:rPr>
              <w:t>增量工具瞬时改变并100天恢复</w:t>
            </w:r>
          </w:p>
        </w:tc>
      </w:tr>
      <w:tr w14:paraId="2CC47E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5F5F5"/>
            <w:vAlign w:val="center"/>
          </w:tcPr>
          <w:p w14:paraId="63433F25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S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25DA577E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0–1,000,000</w:t>
            </w:r>
          </w:p>
        </w:tc>
        <w:tc>
          <w:tcPr>
            <w:tcW w:w="3061" w:type="dxa"/>
            <w:shd w:val="clear" w:color="auto" w:fill="F5F5F5"/>
            <w:vAlign w:val="center"/>
          </w:tcPr>
          <w:p w14:paraId="445B4993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现有可吃的植物库存</w:t>
            </w:r>
          </w:p>
        </w:tc>
        <w:tc>
          <w:tcPr>
            <w:tcW w:w="3288" w:type="dxa"/>
            <w:shd w:val="clear" w:color="auto" w:fill="F5F5F5"/>
            <w:vAlign w:val="center"/>
          </w:tcPr>
          <w:p w14:paraId="7D226D35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自然增长 摄食 库存工具</w:t>
            </w:r>
          </w:p>
        </w:tc>
      </w:tr>
      <w:tr w14:paraId="1AA20A0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FFFFF"/>
            <w:vAlign w:val="center"/>
          </w:tcPr>
          <w:p w14:paraId="09291177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78FAD8B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固定1,000,000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2E016086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植物库存容量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05E0C2E9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本版玩家不能修改</w:t>
            </w:r>
          </w:p>
        </w:tc>
      </w:tr>
      <w:tr w14:paraId="281BEB4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5F5F5"/>
            <w:vAlign w:val="center"/>
          </w:tcPr>
          <w:p w14:paraId="5567C73F">
            <w:pPr>
              <w:spacing w:after="0" w:line="276" w:lineRule="auto"/>
              <w:jc w:val="center"/>
            </w:pPr>
            <w:r>
              <w:rPr>
                <w:sz w:val="20"/>
              </w:rPr>
              <w:t>g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09539CC6">
            <w:pPr>
              <w:spacing w:after="0" w:line="276" w:lineRule="auto"/>
              <w:jc w:val="center"/>
            </w:pPr>
            <w:r>
              <w:rPr>
                <w:sz w:val="20"/>
              </w:rPr>
              <w:t>0≤g≤R</w:t>
            </w:r>
          </w:p>
        </w:tc>
        <w:tc>
          <w:tcPr>
            <w:tcW w:w="3061" w:type="dxa"/>
            <w:shd w:val="clear" w:color="auto" w:fill="F5F5F5"/>
            <w:vAlign w:val="center"/>
          </w:tcPr>
          <w:p w14:paraId="67B20615">
            <w:pPr>
              <w:spacing w:after="0" w:line="276" w:lineRule="auto"/>
              <w:jc w:val="center"/>
            </w:pPr>
            <w:r>
              <w:rPr>
                <w:sz w:val="20"/>
              </w:rPr>
              <w:t>当天实际新增植物</w:t>
            </w:r>
          </w:p>
        </w:tc>
        <w:tc>
          <w:tcPr>
            <w:tcW w:w="3288" w:type="dxa"/>
            <w:shd w:val="clear" w:color="auto" w:fill="F5F5F5"/>
            <w:vAlign w:val="center"/>
          </w:tcPr>
          <w:p w14:paraId="33A04FA3">
            <w:pPr>
              <w:spacing w:after="0" w:line="276" w:lineRule="auto"/>
              <w:jc w:val="center"/>
            </w:pPr>
            <w:r>
              <w:rPr>
                <w:sz w:val="20"/>
              </w:rPr>
              <w:t>由库存密度与R计算</w:t>
            </w:r>
          </w:p>
        </w:tc>
      </w:tr>
    </w:tbl>
    <w:p w14:paraId="521E763C">
      <w:pPr>
        <w:spacing w:after="40" w:line="72" w:lineRule="auto"/>
      </w:pPr>
    </w:p>
    <w:p w14:paraId="75AABB67">
      <w:r>
        <w:rPr>
          <w:b/>
        </w:rPr>
        <w:t>计算与设计　</w:t>
      </w:r>
      <w:r>
        <w:t>T、H是游戏指数，不把T=68解释为68摄氏度，也不把H直接当成现实相对湿度。植物生物量与摄食能量采用游戏资源单位。地形默认与当前值分开保存，命令改变当前状态及目标，不改写全体同类地形的模板。</w:t>
      </w:r>
    </w:p>
    <w:p w14:paraId="31E455EE">
      <w:r>
        <w:rPr>
          <w:b/>
        </w:rPr>
        <w:t>玩家影响与示例　</w:t>
      </w:r>
      <w:r>
        <w:t>两块地都剩50万植物，一块R=5万，另一块R=12.5万，今天都可能够吃，长期供给却不同。把库存补满也不会直接把荒漠变成森林。</w:t>
      </w:r>
    </w:p>
    <w:p w14:paraId="1FC15A83">
      <w:pPr>
        <w:pStyle w:val="4"/>
      </w:pPr>
      <w:r>
        <w:t>固定部署默认值</w:t>
      </w:r>
    </w:p>
    <w:p w14:paraId="57BA1F44">
      <w:pPr>
        <w:keepNext/>
      </w:pPr>
      <w:r>
        <w:rPr>
          <w:b/>
        </w:rPr>
        <w:t>通俗解释　</w:t>
      </w:r>
      <w:r>
        <w:t>选择地形预设就得到一个带固定气候和生产能力的新房间。同一地形的默认值也决定操作撤销后的归宿。</w:t>
      </w:r>
    </w:p>
    <w:p w14:paraId="1A4E5F14">
      <w:r>
        <w:rPr>
          <w:b/>
        </w:rPr>
        <w:t>规则　</w:t>
      </w:r>
      <w:r>
        <w:t>新部署温湿度及R取下表，初始库存S₀等于默认R，不再乘10。默认海拔仅用于部署；后续转型保留实际海拔。无操作属性回归当前类型默认，有操作属性保持提交时捕获的目标。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020"/>
        <w:gridCol w:w="907"/>
        <w:gridCol w:w="1247"/>
        <w:gridCol w:w="1247"/>
        <w:gridCol w:w="1757"/>
        <w:gridCol w:w="1644"/>
        <w:gridCol w:w="1531"/>
      </w:tblGrid>
      <w:tr w14:paraId="1D402DB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020" w:type="dxa"/>
            <w:shd w:val="clear" w:color="auto" w:fill="434343"/>
            <w:vAlign w:val="center"/>
          </w:tcPr>
          <w:p w14:paraId="4BA240E8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地形</w:t>
            </w:r>
          </w:p>
        </w:tc>
        <w:tc>
          <w:tcPr>
            <w:tcW w:w="907" w:type="dxa"/>
            <w:shd w:val="clear" w:color="auto" w:fill="434343"/>
            <w:vAlign w:val="center"/>
          </w:tcPr>
          <w:p w14:paraId="2AA0D86D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海拔</w:t>
            </w:r>
          </w:p>
        </w:tc>
        <w:tc>
          <w:tcPr>
            <w:tcW w:w="1247" w:type="dxa"/>
            <w:shd w:val="clear" w:color="auto" w:fill="434343"/>
            <w:vAlign w:val="center"/>
          </w:tcPr>
          <w:p w14:paraId="779BA6C2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温度</w:t>
            </w:r>
          </w:p>
        </w:tc>
        <w:tc>
          <w:tcPr>
            <w:tcW w:w="1247" w:type="dxa"/>
            <w:shd w:val="clear" w:color="auto" w:fill="434343"/>
            <w:vAlign w:val="center"/>
          </w:tcPr>
          <w:p w14:paraId="29596686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湿度</w:t>
            </w:r>
          </w:p>
        </w:tc>
        <w:tc>
          <w:tcPr>
            <w:tcW w:w="1757" w:type="dxa"/>
            <w:shd w:val="clear" w:color="auto" w:fill="434343"/>
            <w:vAlign w:val="center"/>
          </w:tcPr>
          <w:p w14:paraId="65BEFADE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每日增量</w:t>
            </w:r>
          </w:p>
        </w:tc>
        <w:tc>
          <w:tcPr>
            <w:tcW w:w="1644" w:type="dxa"/>
            <w:shd w:val="clear" w:color="auto" w:fill="434343"/>
            <w:vAlign w:val="center"/>
          </w:tcPr>
          <w:p w14:paraId="6AAB0ED5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初始库存</w:t>
            </w:r>
          </w:p>
        </w:tc>
        <w:tc>
          <w:tcPr>
            <w:tcW w:w="1531" w:type="dxa"/>
            <w:shd w:val="clear" w:color="auto" w:fill="434343"/>
            <w:vAlign w:val="center"/>
          </w:tcPr>
          <w:p w14:paraId="3F64E8B5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连接</w:t>
            </w:r>
          </w:p>
        </w:tc>
      </w:tr>
      <w:tr w14:paraId="0F1B3BF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4227782A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森林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7F39A830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1 中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61F63DD6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58 中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3EAF1315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50 中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5D7BEC63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12.5万 偏多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7628710C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12.5万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0885C675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Grass</w:t>
            </w:r>
          </w:p>
        </w:tc>
      </w:tr>
      <w:tr w14:paraId="2DE942B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5F5F5"/>
            <w:vAlign w:val="center"/>
          </w:tcPr>
          <w:p w14:paraId="22D834D2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雨林</w:t>
            </w:r>
          </w:p>
        </w:tc>
        <w:tc>
          <w:tcPr>
            <w:tcW w:w="907" w:type="dxa"/>
            <w:shd w:val="clear" w:color="auto" w:fill="F5F5F5"/>
            <w:vAlign w:val="center"/>
          </w:tcPr>
          <w:p w14:paraId="5B6F17B5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0 低</w:t>
            </w:r>
          </w:p>
        </w:tc>
        <w:tc>
          <w:tcPr>
            <w:tcW w:w="1247" w:type="dxa"/>
            <w:shd w:val="clear" w:color="auto" w:fill="F5F5F5"/>
            <w:vAlign w:val="center"/>
          </w:tcPr>
          <w:p w14:paraId="4FED562A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75 偏热</w:t>
            </w:r>
          </w:p>
        </w:tc>
        <w:tc>
          <w:tcPr>
            <w:tcW w:w="1247" w:type="dxa"/>
            <w:shd w:val="clear" w:color="auto" w:fill="F5F5F5"/>
            <w:vAlign w:val="center"/>
          </w:tcPr>
          <w:p w14:paraId="5F0F7A2C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83 很湿</w:t>
            </w:r>
          </w:p>
        </w:tc>
        <w:tc>
          <w:tcPr>
            <w:tcW w:w="1757" w:type="dxa"/>
            <w:shd w:val="clear" w:color="auto" w:fill="F5F5F5"/>
            <w:vAlign w:val="center"/>
          </w:tcPr>
          <w:p w14:paraId="6FCEDFEB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12.5万 偏多</w:t>
            </w:r>
          </w:p>
        </w:tc>
        <w:tc>
          <w:tcPr>
            <w:tcW w:w="1644" w:type="dxa"/>
            <w:shd w:val="clear" w:color="auto" w:fill="F5F5F5"/>
            <w:vAlign w:val="center"/>
          </w:tcPr>
          <w:p w14:paraId="6E7136D3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12.5万</w:t>
            </w:r>
          </w:p>
        </w:tc>
        <w:tc>
          <w:tcPr>
            <w:tcW w:w="1531" w:type="dxa"/>
            <w:shd w:val="clear" w:color="auto" w:fill="F5F5F5"/>
            <w:vAlign w:val="center"/>
          </w:tcPr>
          <w:p w14:paraId="0851319E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Grass</w:t>
            </w:r>
          </w:p>
        </w:tc>
      </w:tr>
      <w:tr w14:paraId="14272A1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68B0D818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草原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635EEF5A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0 低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4C113958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68 偏热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4BD1C327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68 偏湿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4938955F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10万 中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1AC72E10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10万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663ED967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Grass</w:t>
            </w:r>
          </w:p>
        </w:tc>
      </w:tr>
      <w:tr w14:paraId="3928770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5F5F5"/>
            <w:vAlign w:val="center"/>
          </w:tcPr>
          <w:p w14:paraId="3D86C737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荒漠</w:t>
            </w:r>
          </w:p>
        </w:tc>
        <w:tc>
          <w:tcPr>
            <w:tcW w:w="907" w:type="dxa"/>
            <w:shd w:val="clear" w:color="auto" w:fill="F5F5F5"/>
            <w:vAlign w:val="center"/>
          </w:tcPr>
          <w:p w14:paraId="7695636A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0 低</w:t>
            </w:r>
          </w:p>
        </w:tc>
        <w:tc>
          <w:tcPr>
            <w:tcW w:w="1247" w:type="dxa"/>
            <w:shd w:val="clear" w:color="auto" w:fill="F5F5F5"/>
            <w:vAlign w:val="center"/>
          </w:tcPr>
          <w:p w14:paraId="5C13E2ED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68 偏热</w:t>
            </w:r>
          </w:p>
        </w:tc>
        <w:tc>
          <w:tcPr>
            <w:tcW w:w="1247" w:type="dxa"/>
            <w:shd w:val="clear" w:color="auto" w:fill="F5F5F5"/>
            <w:vAlign w:val="center"/>
          </w:tcPr>
          <w:p w14:paraId="01F57D09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17 很干</w:t>
            </w:r>
          </w:p>
        </w:tc>
        <w:tc>
          <w:tcPr>
            <w:tcW w:w="1757" w:type="dxa"/>
            <w:shd w:val="clear" w:color="auto" w:fill="F5F5F5"/>
            <w:vAlign w:val="center"/>
          </w:tcPr>
          <w:p w14:paraId="41CA7B11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5万 少</w:t>
            </w:r>
          </w:p>
        </w:tc>
        <w:tc>
          <w:tcPr>
            <w:tcW w:w="1644" w:type="dxa"/>
            <w:shd w:val="clear" w:color="auto" w:fill="F5F5F5"/>
            <w:vAlign w:val="center"/>
          </w:tcPr>
          <w:p w14:paraId="0FE008E2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5万</w:t>
            </w:r>
          </w:p>
        </w:tc>
        <w:tc>
          <w:tcPr>
            <w:tcW w:w="1531" w:type="dxa"/>
            <w:shd w:val="clear" w:color="auto" w:fill="F5F5F5"/>
            <w:vAlign w:val="center"/>
          </w:tcPr>
          <w:p w14:paraId="20C17815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Sand</w:t>
            </w:r>
          </w:p>
        </w:tc>
      </w:tr>
      <w:tr w14:paraId="1BF698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606B0043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苔原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03F5F770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1 中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0E224926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17 很冷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545CF8E4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68 偏湿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0DC5249D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7.5万 偏少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5F1A5015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7.5万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0F7F268D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Grass</w:t>
            </w:r>
          </w:p>
        </w:tc>
      </w:tr>
      <w:tr w14:paraId="50F224B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5F5F5"/>
            <w:vAlign w:val="center"/>
          </w:tcPr>
          <w:p w14:paraId="5E42B06A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高山</w:t>
            </w:r>
          </w:p>
        </w:tc>
        <w:tc>
          <w:tcPr>
            <w:tcW w:w="907" w:type="dxa"/>
            <w:shd w:val="clear" w:color="auto" w:fill="F5F5F5"/>
            <w:vAlign w:val="center"/>
          </w:tcPr>
          <w:p w14:paraId="3F76C765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2 高</w:t>
            </w:r>
          </w:p>
        </w:tc>
        <w:tc>
          <w:tcPr>
            <w:tcW w:w="1247" w:type="dxa"/>
            <w:shd w:val="clear" w:color="auto" w:fill="F5F5F5"/>
            <w:vAlign w:val="center"/>
          </w:tcPr>
          <w:p w14:paraId="4ACC5551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50 中</w:t>
            </w:r>
          </w:p>
        </w:tc>
        <w:tc>
          <w:tcPr>
            <w:tcW w:w="1247" w:type="dxa"/>
            <w:shd w:val="clear" w:color="auto" w:fill="F5F5F5"/>
            <w:vAlign w:val="center"/>
          </w:tcPr>
          <w:p w14:paraId="1BF1E649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50 中</w:t>
            </w:r>
          </w:p>
        </w:tc>
        <w:tc>
          <w:tcPr>
            <w:tcW w:w="1757" w:type="dxa"/>
            <w:shd w:val="clear" w:color="auto" w:fill="F5F5F5"/>
            <w:vAlign w:val="center"/>
          </w:tcPr>
          <w:p w14:paraId="2A1C3A8A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10万 中</w:t>
            </w:r>
          </w:p>
        </w:tc>
        <w:tc>
          <w:tcPr>
            <w:tcW w:w="1644" w:type="dxa"/>
            <w:shd w:val="clear" w:color="auto" w:fill="F5F5F5"/>
            <w:vAlign w:val="center"/>
          </w:tcPr>
          <w:p w14:paraId="17FE8691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10万</w:t>
            </w:r>
          </w:p>
        </w:tc>
        <w:tc>
          <w:tcPr>
            <w:tcW w:w="1531" w:type="dxa"/>
            <w:shd w:val="clear" w:color="auto" w:fill="F5F5F5"/>
            <w:vAlign w:val="center"/>
          </w:tcPr>
          <w:p w14:paraId="1A7D38A0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Grass</w:t>
            </w:r>
          </w:p>
        </w:tc>
      </w:tr>
      <w:tr w14:paraId="221CC06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7476A0F2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雪山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06094D6B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2 高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2DEBABC2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17 很冷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4528F98F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50 中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4FFAB2BF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5万 少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5FA83462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5万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52EE7C20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Rock</w:t>
            </w:r>
          </w:p>
        </w:tc>
      </w:tr>
      <w:tr w14:paraId="23686A0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5F5F5"/>
            <w:vAlign w:val="center"/>
          </w:tcPr>
          <w:p w14:paraId="440CFA2B">
            <w:pPr>
              <w:spacing w:after="0" w:line="276" w:lineRule="auto"/>
              <w:jc w:val="center"/>
            </w:pPr>
            <w:r>
              <w:rPr>
                <w:sz w:val="20"/>
              </w:rPr>
              <w:t>火山</w:t>
            </w:r>
          </w:p>
        </w:tc>
        <w:tc>
          <w:tcPr>
            <w:tcW w:w="907" w:type="dxa"/>
            <w:shd w:val="clear" w:color="auto" w:fill="F5F5F5"/>
            <w:vAlign w:val="center"/>
          </w:tcPr>
          <w:p w14:paraId="40E60E8D">
            <w:pPr>
              <w:spacing w:after="0" w:line="276" w:lineRule="auto"/>
              <w:jc w:val="center"/>
            </w:pPr>
            <w:r>
              <w:rPr>
                <w:sz w:val="20"/>
              </w:rPr>
              <w:t>2 高</w:t>
            </w:r>
          </w:p>
        </w:tc>
        <w:tc>
          <w:tcPr>
            <w:tcW w:w="1247" w:type="dxa"/>
            <w:shd w:val="clear" w:color="auto" w:fill="F5F5F5"/>
            <w:vAlign w:val="center"/>
          </w:tcPr>
          <w:p w14:paraId="54C90346">
            <w:pPr>
              <w:spacing w:after="0" w:line="276" w:lineRule="auto"/>
              <w:jc w:val="center"/>
            </w:pPr>
            <w:r>
              <w:rPr>
                <w:sz w:val="20"/>
              </w:rPr>
              <w:t>83 很热</w:t>
            </w:r>
          </w:p>
        </w:tc>
        <w:tc>
          <w:tcPr>
            <w:tcW w:w="1247" w:type="dxa"/>
            <w:shd w:val="clear" w:color="auto" w:fill="F5F5F5"/>
            <w:vAlign w:val="center"/>
          </w:tcPr>
          <w:p w14:paraId="3E8F7C48">
            <w:pPr>
              <w:spacing w:after="0" w:line="276" w:lineRule="auto"/>
              <w:jc w:val="center"/>
            </w:pPr>
            <w:r>
              <w:rPr>
                <w:sz w:val="20"/>
              </w:rPr>
              <w:t>50 中</w:t>
            </w:r>
          </w:p>
        </w:tc>
        <w:tc>
          <w:tcPr>
            <w:tcW w:w="1757" w:type="dxa"/>
            <w:shd w:val="clear" w:color="auto" w:fill="F5F5F5"/>
            <w:vAlign w:val="center"/>
          </w:tcPr>
          <w:p w14:paraId="219FA68E">
            <w:pPr>
              <w:spacing w:after="0" w:line="276" w:lineRule="auto"/>
              <w:jc w:val="center"/>
            </w:pPr>
            <w:r>
              <w:rPr>
                <w:sz w:val="20"/>
              </w:rPr>
              <w:t>5万 少</w:t>
            </w:r>
          </w:p>
        </w:tc>
        <w:tc>
          <w:tcPr>
            <w:tcW w:w="1644" w:type="dxa"/>
            <w:shd w:val="clear" w:color="auto" w:fill="F5F5F5"/>
            <w:vAlign w:val="center"/>
          </w:tcPr>
          <w:p w14:paraId="04C56B9C">
            <w:pPr>
              <w:spacing w:after="0" w:line="276" w:lineRule="auto"/>
              <w:jc w:val="center"/>
            </w:pPr>
            <w:r>
              <w:rPr>
                <w:sz w:val="20"/>
              </w:rPr>
              <w:t>5万</w:t>
            </w:r>
          </w:p>
        </w:tc>
        <w:tc>
          <w:tcPr>
            <w:tcW w:w="1531" w:type="dxa"/>
            <w:shd w:val="clear" w:color="auto" w:fill="F5F5F5"/>
            <w:vAlign w:val="center"/>
          </w:tcPr>
          <w:p w14:paraId="24BDE0DE">
            <w:pPr>
              <w:spacing w:after="0" w:line="276" w:lineRule="auto"/>
              <w:jc w:val="center"/>
            </w:pPr>
            <w:r>
              <w:rPr>
                <w:sz w:val="20"/>
              </w:rPr>
              <w:t>Rock</w:t>
            </w:r>
          </w:p>
        </w:tc>
      </w:tr>
    </w:tbl>
    <w:p w14:paraId="77B89663">
      <w:pPr>
        <w:spacing w:after="40" w:line="72" w:lineRule="auto"/>
      </w:pPr>
    </w:p>
    <w:p w14:paraId="7F6E39DD">
      <w:r>
        <w:rPr>
          <w:b/>
        </w:rPr>
        <w:t>计算与设计　</w:t>
      </w:r>
      <w:r>
        <w:t>上表是固定游戏默认值，不在运行时重新求区间中位数。文字定义解释默认值，不替代分类函数。连接类型提供给后续视觉，不参与温湿度、食物和物种计算。雪山与火山的5万统一定义为少。</w:t>
      </w:r>
    </w:p>
    <w:p w14:paraId="42AED4B0">
      <w:r>
        <w:rPr>
          <w:b/>
        </w:rPr>
        <w:t>玩家影响与示例　</w:t>
      </w:r>
      <w:r>
        <w:t>新森林z=1、T=58、H=50、R=125,000、S=125,000。已有森林转为雨林时，S不重新生成，海拔也不自动降到0。</w:t>
      </w:r>
    </w:p>
    <w:p w14:paraId="48223216">
      <w:pPr>
        <w:pStyle w:val="4"/>
      </w:pPr>
      <w:r>
        <w:t>唯一地形分类</w:t>
      </w:r>
    </w:p>
    <w:p w14:paraId="62E86123">
      <w:pPr>
        <w:keepNext/>
      </w:pPr>
      <w:r>
        <w:rPr>
          <w:b/>
        </w:rPr>
        <w:t>通俗解释　</w:t>
      </w:r>
      <w:r>
        <w:t>每组合法环境必须对应一个明确类型。已经放好的格子不能直接用菜单重选雨林，必须让真实环境进入雨林条件。</w:t>
      </w:r>
    </w:p>
    <w:p w14:paraId="07E3722E">
      <w:r>
        <w:rPr>
          <w:b/>
        </w:rPr>
        <w:t>规则　</w:t>
      </w:r>
      <w:r>
        <w:t>只允许森林、雨林、草原、荒漠、苔原、高山、雪山、火山八类，不设过渡地形。R分类档为少0–50,000，中档&gt;50,000–100,000，多档&gt;100,000–150,000。下表互相排斥并覆盖合法组合，“任意”仍须在合法范围内。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020"/>
        <w:gridCol w:w="850"/>
        <w:gridCol w:w="1531"/>
        <w:gridCol w:w="1531"/>
        <w:gridCol w:w="4422"/>
      </w:tblGrid>
      <w:tr w14:paraId="6A467E1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020" w:type="dxa"/>
            <w:shd w:val="clear" w:color="auto" w:fill="434343"/>
            <w:vAlign w:val="center"/>
          </w:tcPr>
          <w:p w14:paraId="3BA008DB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地形</w:t>
            </w:r>
          </w:p>
        </w:tc>
        <w:tc>
          <w:tcPr>
            <w:tcW w:w="850" w:type="dxa"/>
            <w:shd w:val="clear" w:color="auto" w:fill="434343"/>
            <w:vAlign w:val="center"/>
          </w:tcPr>
          <w:p w14:paraId="0580919A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海拔</w:t>
            </w:r>
          </w:p>
        </w:tc>
        <w:tc>
          <w:tcPr>
            <w:tcW w:w="1531" w:type="dxa"/>
            <w:shd w:val="clear" w:color="auto" w:fill="434343"/>
            <w:vAlign w:val="center"/>
          </w:tcPr>
          <w:p w14:paraId="305E84D5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温度</w:t>
            </w:r>
          </w:p>
        </w:tc>
        <w:tc>
          <w:tcPr>
            <w:tcW w:w="1531" w:type="dxa"/>
            <w:shd w:val="clear" w:color="auto" w:fill="434343"/>
            <w:vAlign w:val="center"/>
          </w:tcPr>
          <w:p w14:paraId="351AA896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湿度</w:t>
            </w:r>
          </w:p>
        </w:tc>
        <w:tc>
          <w:tcPr>
            <w:tcW w:w="4422" w:type="dxa"/>
            <w:shd w:val="clear" w:color="auto" w:fill="434343"/>
            <w:vAlign w:val="center"/>
          </w:tcPr>
          <w:p w14:paraId="5AC247BA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每日增量R</w:t>
            </w:r>
          </w:p>
        </w:tc>
      </w:tr>
      <w:tr w14:paraId="6C0C196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2D610CAE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荒漠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F30497F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7A80889E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0–14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3005FC6D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任意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0B1B225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任意</w:t>
            </w:r>
          </w:p>
        </w:tc>
      </w:tr>
      <w:tr w14:paraId="5534984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5F5F5"/>
            <w:vAlign w:val="center"/>
          </w:tcPr>
          <w:p w14:paraId="27371D85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荒漠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08744B77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31" w:type="dxa"/>
            <w:shd w:val="clear" w:color="auto" w:fill="F5F5F5"/>
            <w:vAlign w:val="center"/>
          </w:tcPr>
          <w:p w14:paraId="707FC707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15–34</w:t>
            </w:r>
          </w:p>
        </w:tc>
        <w:tc>
          <w:tcPr>
            <w:tcW w:w="1531" w:type="dxa"/>
            <w:shd w:val="clear" w:color="auto" w:fill="F5F5F5"/>
            <w:vAlign w:val="center"/>
          </w:tcPr>
          <w:p w14:paraId="71035D96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0–34</w:t>
            </w:r>
          </w:p>
        </w:tc>
        <w:tc>
          <w:tcPr>
            <w:tcW w:w="4422" w:type="dxa"/>
            <w:shd w:val="clear" w:color="auto" w:fill="F5F5F5"/>
            <w:vAlign w:val="center"/>
          </w:tcPr>
          <w:p w14:paraId="292A420C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任意</w:t>
            </w:r>
          </w:p>
        </w:tc>
      </w:tr>
      <w:tr w14:paraId="049460A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5DC1E3E8">
            <w:pPr>
              <w:spacing w:after="0" w:line="276" w:lineRule="auto"/>
              <w:jc w:val="center"/>
            </w:pPr>
            <w:r>
              <w:rPr>
                <w:sz w:val="20"/>
              </w:rPr>
              <w:t>荒漠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2512381">
            <w:pPr>
              <w:spacing w:after="0" w:line="276" w:lineRule="auto"/>
              <w:jc w:val="center"/>
            </w:pPr>
            <w:r>
              <w:rPr>
                <w:sz w:val="20"/>
              </w:rPr>
              <w:t>0–1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2DCBFF1B">
            <w:pPr>
              <w:spacing w:after="0" w:line="276" w:lineRule="auto"/>
              <w:jc w:val="center"/>
            </w:pPr>
            <w:r>
              <w:rPr>
                <w:sz w:val="20"/>
              </w:rPr>
              <w:t>35–100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06067060">
            <w:pPr>
              <w:spacing w:after="0" w:line="276" w:lineRule="auto"/>
              <w:jc w:val="center"/>
            </w:pPr>
            <w:r>
              <w:rPr>
                <w:sz w:val="20"/>
              </w:rPr>
              <w:t>0–34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011C3E1">
            <w:pPr>
              <w:spacing w:after="0" w:line="276" w:lineRule="auto"/>
              <w:jc w:val="center"/>
            </w:pPr>
            <w:r>
              <w:rPr>
                <w:sz w:val="20"/>
              </w:rPr>
              <w:t>≤50,000</w:t>
            </w:r>
          </w:p>
        </w:tc>
      </w:tr>
      <w:tr w14:paraId="0195EE5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5F5F5"/>
            <w:vAlign w:val="center"/>
          </w:tcPr>
          <w:p w14:paraId="4B4C1525">
            <w:pPr>
              <w:spacing w:after="0" w:line="276" w:lineRule="auto"/>
              <w:jc w:val="center"/>
            </w:pPr>
            <w:r>
              <w:rPr>
                <w:sz w:val="20"/>
              </w:rPr>
              <w:t>森林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40D414AB">
            <w:pPr>
              <w:spacing w:after="0" w:line="276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31" w:type="dxa"/>
            <w:shd w:val="clear" w:color="auto" w:fill="F5F5F5"/>
            <w:vAlign w:val="center"/>
          </w:tcPr>
          <w:p w14:paraId="2329B100">
            <w:pPr>
              <w:spacing w:after="0" w:line="276" w:lineRule="auto"/>
              <w:jc w:val="center"/>
            </w:pPr>
            <w:r>
              <w:rPr>
                <w:sz w:val="20"/>
              </w:rPr>
              <w:t>15–34</w:t>
            </w:r>
          </w:p>
        </w:tc>
        <w:tc>
          <w:tcPr>
            <w:tcW w:w="1531" w:type="dxa"/>
            <w:shd w:val="clear" w:color="auto" w:fill="F5F5F5"/>
            <w:vAlign w:val="center"/>
          </w:tcPr>
          <w:p w14:paraId="11780E6A">
            <w:pPr>
              <w:spacing w:after="0" w:line="276" w:lineRule="auto"/>
              <w:jc w:val="center"/>
            </w:pPr>
            <w:r>
              <w:rPr>
                <w:sz w:val="20"/>
              </w:rPr>
              <w:t>35–100</w:t>
            </w:r>
          </w:p>
        </w:tc>
        <w:tc>
          <w:tcPr>
            <w:tcW w:w="4422" w:type="dxa"/>
            <w:shd w:val="clear" w:color="auto" w:fill="F5F5F5"/>
            <w:vAlign w:val="center"/>
          </w:tcPr>
          <w:p w14:paraId="45CDC1F0">
            <w:pPr>
              <w:spacing w:after="0" w:line="276" w:lineRule="auto"/>
              <w:jc w:val="center"/>
            </w:pPr>
            <w:r>
              <w:rPr>
                <w:sz w:val="20"/>
              </w:rPr>
              <w:t>任意</w:t>
            </w:r>
          </w:p>
        </w:tc>
      </w:tr>
      <w:tr w14:paraId="4E0786F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6FE4D3B2">
            <w:pPr>
              <w:spacing w:after="0" w:line="276" w:lineRule="auto"/>
              <w:jc w:val="center"/>
            </w:pPr>
            <w:r>
              <w:rPr>
                <w:sz w:val="20"/>
              </w:rPr>
              <w:t>森林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89A42EF">
            <w:pPr>
              <w:spacing w:after="0" w:line="276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1106A62A">
            <w:pPr>
              <w:spacing w:after="0" w:line="276" w:lineRule="auto"/>
              <w:jc w:val="center"/>
            </w:pPr>
            <w:r>
              <w:rPr>
                <w:sz w:val="20"/>
              </w:rPr>
              <w:t>0–34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47215CD8">
            <w:pPr>
              <w:spacing w:after="0" w:line="276" w:lineRule="auto"/>
              <w:jc w:val="center"/>
            </w:pPr>
            <w:r>
              <w:rPr>
                <w:sz w:val="20"/>
              </w:rPr>
              <w:t>35–100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5F39E29">
            <w:pPr>
              <w:spacing w:after="0" w:line="276" w:lineRule="auto"/>
              <w:jc w:val="center"/>
            </w:pPr>
            <w:r>
              <w:rPr>
                <w:sz w:val="20"/>
              </w:rPr>
              <w:t>&gt;100,000</w:t>
            </w:r>
          </w:p>
        </w:tc>
      </w:tr>
      <w:tr w14:paraId="2A1BA53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5F5F5"/>
            <w:vAlign w:val="center"/>
          </w:tcPr>
          <w:p w14:paraId="11D1F6DF">
            <w:pPr>
              <w:spacing w:after="0" w:line="276" w:lineRule="auto"/>
              <w:jc w:val="center"/>
            </w:pPr>
            <w:r>
              <w:rPr>
                <w:sz w:val="20"/>
              </w:rPr>
              <w:t>森林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3EF87884">
            <w:pPr>
              <w:spacing w:after="0" w:line="276" w:lineRule="auto"/>
              <w:jc w:val="center"/>
            </w:pPr>
            <w:r>
              <w:rPr>
                <w:sz w:val="20"/>
              </w:rPr>
              <w:t>0–1</w:t>
            </w:r>
          </w:p>
        </w:tc>
        <w:tc>
          <w:tcPr>
            <w:tcW w:w="1531" w:type="dxa"/>
            <w:shd w:val="clear" w:color="auto" w:fill="F5F5F5"/>
            <w:vAlign w:val="center"/>
          </w:tcPr>
          <w:p w14:paraId="5D343FEF">
            <w:pPr>
              <w:spacing w:after="0" w:line="276" w:lineRule="auto"/>
              <w:jc w:val="center"/>
            </w:pPr>
            <w:r>
              <w:rPr>
                <w:sz w:val="20"/>
              </w:rPr>
              <w:t>35–49</w:t>
            </w:r>
          </w:p>
        </w:tc>
        <w:tc>
          <w:tcPr>
            <w:tcW w:w="1531" w:type="dxa"/>
            <w:shd w:val="clear" w:color="auto" w:fill="F5F5F5"/>
            <w:vAlign w:val="center"/>
          </w:tcPr>
          <w:p w14:paraId="3885A7D0">
            <w:pPr>
              <w:spacing w:after="0" w:line="276" w:lineRule="auto"/>
              <w:jc w:val="center"/>
            </w:pPr>
            <w:r>
              <w:rPr>
                <w:sz w:val="20"/>
              </w:rPr>
              <w:t>35–100</w:t>
            </w:r>
          </w:p>
        </w:tc>
        <w:tc>
          <w:tcPr>
            <w:tcW w:w="4422" w:type="dxa"/>
            <w:shd w:val="clear" w:color="auto" w:fill="F5F5F5"/>
            <w:vAlign w:val="center"/>
          </w:tcPr>
          <w:p w14:paraId="7A83B74B">
            <w:pPr>
              <w:spacing w:after="0" w:line="276" w:lineRule="auto"/>
              <w:jc w:val="center"/>
            </w:pPr>
            <w:r>
              <w:rPr>
                <w:sz w:val="20"/>
              </w:rPr>
              <w:t>&gt;100,000</w:t>
            </w:r>
          </w:p>
        </w:tc>
      </w:tr>
      <w:tr w14:paraId="5F7117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019D26D7">
            <w:pPr>
              <w:spacing w:after="0" w:line="276" w:lineRule="auto"/>
              <w:jc w:val="center"/>
            </w:pPr>
            <w:r>
              <w:rPr>
                <w:sz w:val="20"/>
              </w:rPr>
              <w:t>森林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4E7B803">
            <w:pPr>
              <w:spacing w:after="0" w:line="276" w:lineRule="auto"/>
              <w:jc w:val="center"/>
            </w:pPr>
            <w:r>
              <w:rPr>
                <w:sz w:val="20"/>
              </w:rPr>
              <w:t>0–1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488AFD84">
            <w:pPr>
              <w:spacing w:after="0" w:line="276" w:lineRule="auto"/>
              <w:jc w:val="center"/>
            </w:pPr>
            <w:r>
              <w:rPr>
                <w:sz w:val="20"/>
              </w:rPr>
              <w:t>50–65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172C9FA8">
            <w:pPr>
              <w:spacing w:after="0" w:line="276" w:lineRule="auto"/>
              <w:jc w:val="center"/>
            </w:pPr>
            <w:r>
              <w:rPr>
                <w:sz w:val="20"/>
              </w:rPr>
              <w:t>35–65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5F5BD6F">
            <w:pPr>
              <w:spacing w:after="0" w:line="276" w:lineRule="auto"/>
              <w:jc w:val="center"/>
            </w:pPr>
            <w:r>
              <w:rPr>
                <w:sz w:val="20"/>
              </w:rPr>
              <w:t>&gt;100,000</w:t>
            </w:r>
          </w:p>
        </w:tc>
      </w:tr>
      <w:tr w14:paraId="4ABB6C7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5F5F5"/>
            <w:vAlign w:val="center"/>
          </w:tcPr>
          <w:p w14:paraId="1092061E">
            <w:pPr>
              <w:spacing w:after="0" w:line="276" w:lineRule="auto"/>
              <w:jc w:val="center"/>
            </w:pPr>
            <w:r>
              <w:rPr>
                <w:sz w:val="20"/>
              </w:rPr>
              <w:t>草原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4D01634C">
            <w:pPr>
              <w:spacing w:after="0" w:line="276" w:lineRule="auto"/>
              <w:jc w:val="center"/>
            </w:pPr>
            <w:r>
              <w:rPr>
                <w:sz w:val="20"/>
              </w:rPr>
              <w:t>0–1</w:t>
            </w:r>
          </w:p>
        </w:tc>
        <w:tc>
          <w:tcPr>
            <w:tcW w:w="1531" w:type="dxa"/>
            <w:shd w:val="clear" w:color="auto" w:fill="F5F5F5"/>
            <w:vAlign w:val="center"/>
          </w:tcPr>
          <w:p w14:paraId="494B2F81">
            <w:pPr>
              <w:spacing w:after="0" w:line="276" w:lineRule="auto"/>
              <w:jc w:val="center"/>
            </w:pPr>
            <w:r>
              <w:rPr>
                <w:sz w:val="20"/>
              </w:rPr>
              <w:t>35–100</w:t>
            </w:r>
          </w:p>
        </w:tc>
        <w:tc>
          <w:tcPr>
            <w:tcW w:w="1531" w:type="dxa"/>
            <w:shd w:val="clear" w:color="auto" w:fill="F5F5F5"/>
            <w:vAlign w:val="center"/>
          </w:tcPr>
          <w:p w14:paraId="646A39FC">
            <w:pPr>
              <w:spacing w:after="0" w:line="276" w:lineRule="auto"/>
              <w:jc w:val="center"/>
            </w:pPr>
            <w:r>
              <w:rPr>
                <w:sz w:val="20"/>
              </w:rPr>
              <w:t>0–34</w:t>
            </w:r>
          </w:p>
        </w:tc>
        <w:tc>
          <w:tcPr>
            <w:tcW w:w="4422" w:type="dxa"/>
            <w:shd w:val="clear" w:color="auto" w:fill="F5F5F5"/>
            <w:vAlign w:val="center"/>
          </w:tcPr>
          <w:p w14:paraId="5A3F5562">
            <w:pPr>
              <w:spacing w:after="0" w:line="276" w:lineRule="auto"/>
              <w:jc w:val="center"/>
            </w:pPr>
            <w:r>
              <w:rPr>
                <w:sz w:val="20"/>
              </w:rPr>
              <w:t>&gt;50,000</w:t>
            </w:r>
          </w:p>
        </w:tc>
      </w:tr>
      <w:tr w14:paraId="1281817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133CDF3C">
            <w:pPr>
              <w:spacing w:after="0" w:line="276" w:lineRule="auto"/>
              <w:jc w:val="center"/>
            </w:pPr>
            <w:r>
              <w:rPr>
                <w:sz w:val="20"/>
              </w:rPr>
              <w:t>草原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14CB7A6">
            <w:pPr>
              <w:spacing w:after="0" w:line="276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172E0D49">
            <w:pPr>
              <w:spacing w:after="0" w:line="276" w:lineRule="auto"/>
              <w:jc w:val="center"/>
            </w:pPr>
            <w:r>
              <w:rPr>
                <w:sz w:val="20"/>
              </w:rPr>
              <w:t>35–100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5CC062EA">
            <w:pPr>
              <w:spacing w:after="0" w:line="276" w:lineRule="auto"/>
              <w:jc w:val="center"/>
            </w:pPr>
            <w:r>
              <w:rPr>
                <w:sz w:val="20"/>
              </w:rPr>
              <w:t>35–100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B9F8A17">
            <w:pPr>
              <w:spacing w:after="0" w:line="276" w:lineRule="auto"/>
              <w:jc w:val="center"/>
            </w:pPr>
            <w:r>
              <w:rPr>
                <w:sz w:val="20"/>
              </w:rPr>
              <w:t>≤100,000</w:t>
            </w:r>
          </w:p>
        </w:tc>
      </w:tr>
      <w:tr w14:paraId="4BCE52D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5F5F5"/>
            <w:vAlign w:val="center"/>
          </w:tcPr>
          <w:p w14:paraId="0D50049A">
            <w:pPr>
              <w:spacing w:after="0" w:line="276" w:lineRule="auto"/>
              <w:jc w:val="center"/>
            </w:pPr>
            <w:r>
              <w:rPr>
                <w:sz w:val="20"/>
              </w:rPr>
              <w:t>草原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51CD4A08">
            <w:pPr>
              <w:spacing w:after="0" w:line="276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531" w:type="dxa"/>
            <w:shd w:val="clear" w:color="auto" w:fill="F5F5F5"/>
            <w:vAlign w:val="center"/>
          </w:tcPr>
          <w:p w14:paraId="4B9DF6B0">
            <w:pPr>
              <w:spacing w:after="0" w:line="276" w:lineRule="auto"/>
              <w:jc w:val="center"/>
            </w:pPr>
            <w:r>
              <w:rPr>
                <w:sz w:val="20"/>
              </w:rPr>
              <w:t>35–65</w:t>
            </w:r>
          </w:p>
        </w:tc>
        <w:tc>
          <w:tcPr>
            <w:tcW w:w="1531" w:type="dxa"/>
            <w:shd w:val="clear" w:color="auto" w:fill="F5F5F5"/>
            <w:vAlign w:val="center"/>
          </w:tcPr>
          <w:p w14:paraId="060D995B">
            <w:pPr>
              <w:spacing w:after="0" w:line="276" w:lineRule="auto"/>
              <w:jc w:val="center"/>
            </w:pPr>
            <w:r>
              <w:rPr>
                <w:sz w:val="20"/>
              </w:rPr>
              <w:t>35–65</w:t>
            </w:r>
          </w:p>
        </w:tc>
        <w:tc>
          <w:tcPr>
            <w:tcW w:w="4422" w:type="dxa"/>
            <w:shd w:val="clear" w:color="auto" w:fill="F5F5F5"/>
            <w:vAlign w:val="center"/>
          </w:tcPr>
          <w:p w14:paraId="52C0DC40">
            <w:pPr>
              <w:spacing w:after="0" w:line="276" w:lineRule="auto"/>
              <w:jc w:val="center"/>
            </w:pPr>
            <w:r>
              <w:rPr>
                <w:sz w:val="20"/>
              </w:rPr>
              <w:t>≤50,000</w:t>
            </w:r>
          </w:p>
        </w:tc>
      </w:tr>
      <w:tr w14:paraId="1174FA5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454C3EBF">
            <w:pPr>
              <w:spacing w:after="0" w:line="276" w:lineRule="auto"/>
              <w:jc w:val="center"/>
            </w:pPr>
            <w:r>
              <w:rPr>
                <w:sz w:val="20"/>
              </w:rPr>
              <w:t>草原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90FF3EA">
            <w:pPr>
              <w:spacing w:after="0" w:line="276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140D1946">
            <w:pPr>
              <w:spacing w:after="0" w:line="276" w:lineRule="auto"/>
              <w:jc w:val="center"/>
            </w:pPr>
            <w:r>
              <w:rPr>
                <w:sz w:val="20"/>
              </w:rPr>
              <w:t>35–65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558F4DEC">
            <w:pPr>
              <w:spacing w:after="0" w:line="276" w:lineRule="auto"/>
              <w:jc w:val="center"/>
            </w:pPr>
            <w:r>
              <w:rPr>
                <w:sz w:val="20"/>
              </w:rPr>
              <w:t>66–100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5AD391D">
            <w:pPr>
              <w:spacing w:after="0" w:line="276" w:lineRule="auto"/>
              <w:jc w:val="center"/>
            </w:pPr>
            <w:r>
              <w:rPr>
                <w:sz w:val="20"/>
              </w:rPr>
              <w:t>≤100,000</w:t>
            </w:r>
          </w:p>
        </w:tc>
      </w:tr>
      <w:tr w14:paraId="349D87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5F5F5"/>
            <w:vAlign w:val="center"/>
          </w:tcPr>
          <w:p w14:paraId="4FB45ED4">
            <w:pPr>
              <w:spacing w:after="0" w:line="276" w:lineRule="auto"/>
              <w:jc w:val="center"/>
            </w:pPr>
            <w:r>
              <w:rPr>
                <w:sz w:val="20"/>
              </w:rPr>
              <w:t>草原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55A6BD96">
            <w:pPr>
              <w:spacing w:after="0" w:line="276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531" w:type="dxa"/>
            <w:shd w:val="clear" w:color="auto" w:fill="F5F5F5"/>
            <w:vAlign w:val="center"/>
          </w:tcPr>
          <w:p w14:paraId="78C403C6">
            <w:pPr>
              <w:spacing w:after="0" w:line="276" w:lineRule="auto"/>
              <w:jc w:val="center"/>
            </w:pPr>
            <w:r>
              <w:rPr>
                <w:sz w:val="20"/>
              </w:rPr>
              <w:t>66–100</w:t>
            </w:r>
          </w:p>
        </w:tc>
        <w:tc>
          <w:tcPr>
            <w:tcW w:w="1531" w:type="dxa"/>
            <w:shd w:val="clear" w:color="auto" w:fill="F5F5F5"/>
            <w:vAlign w:val="center"/>
          </w:tcPr>
          <w:p w14:paraId="12D1AC6F">
            <w:pPr>
              <w:spacing w:after="0" w:line="276" w:lineRule="auto"/>
              <w:jc w:val="center"/>
            </w:pPr>
            <w:r>
              <w:rPr>
                <w:sz w:val="20"/>
              </w:rPr>
              <w:t>35–100</w:t>
            </w:r>
          </w:p>
        </w:tc>
        <w:tc>
          <w:tcPr>
            <w:tcW w:w="4422" w:type="dxa"/>
            <w:shd w:val="clear" w:color="auto" w:fill="F5F5F5"/>
            <w:vAlign w:val="center"/>
          </w:tcPr>
          <w:p w14:paraId="10D0C836">
            <w:pPr>
              <w:spacing w:after="0" w:line="276" w:lineRule="auto"/>
              <w:jc w:val="center"/>
            </w:pPr>
            <w:r>
              <w:rPr>
                <w:sz w:val="20"/>
              </w:rPr>
              <w:t>≤100,000</w:t>
            </w:r>
          </w:p>
        </w:tc>
      </w:tr>
      <w:tr w14:paraId="5F79301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1A6BADD4">
            <w:pPr>
              <w:spacing w:after="0" w:line="276" w:lineRule="auto"/>
              <w:jc w:val="center"/>
            </w:pPr>
            <w:r>
              <w:rPr>
                <w:sz w:val="20"/>
              </w:rPr>
              <w:t>雨林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FF862A7">
            <w:pPr>
              <w:spacing w:after="0" w:line="276" w:lineRule="auto"/>
              <w:jc w:val="center"/>
            </w:pPr>
            <w:r>
              <w:rPr>
                <w:sz w:val="20"/>
              </w:rPr>
              <w:t>0–1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66ED62D4">
            <w:pPr>
              <w:spacing w:after="0" w:line="276" w:lineRule="auto"/>
              <w:jc w:val="center"/>
            </w:pPr>
            <w:r>
              <w:rPr>
                <w:sz w:val="20"/>
              </w:rPr>
              <w:t>50–100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3BF547C4">
            <w:pPr>
              <w:spacing w:after="0" w:line="276" w:lineRule="auto"/>
              <w:jc w:val="center"/>
            </w:pPr>
            <w:r>
              <w:rPr>
                <w:sz w:val="20"/>
              </w:rPr>
              <w:t>66–100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BCF017F">
            <w:pPr>
              <w:spacing w:after="0" w:line="276" w:lineRule="auto"/>
              <w:jc w:val="center"/>
            </w:pPr>
            <w:r>
              <w:rPr>
                <w:sz w:val="20"/>
              </w:rPr>
              <w:t>&gt;100,000</w:t>
            </w:r>
          </w:p>
        </w:tc>
      </w:tr>
      <w:tr w14:paraId="32DF39C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5F5F5"/>
            <w:vAlign w:val="center"/>
          </w:tcPr>
          <w:p w14:paraId="4735C83A">
            <w:pPr>
              <w:spacing w:after="0" w:line="276" w:lineRule="auto"/>
              <w:jc w:val="center"/>
            </w:pPr>
            <w:r>
              <w:rPr>
                <w:sz w:val="20"/>
              </w:rPr>
              <w:t>雨林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754F40EB">
            <w:pPr>
              <w:spacing w:after="0" w:line="276" w:lineRule="auto"/>
              <w:jc w:val="center"/>
            </w:pPr>
            <w:r>
              <w:rPr>
                <w:sz w:val="20"/>
              </w:rPr>
              <w:t>0–1</w:t>
            </w:r>
          </w:p>
        </w:tc>
        <w:tc>
          <w:tcPr>
            <w:tcW w:w="1531" w:type="dxa"/>
            <w:shd w:val="clear" w:color="auto" w:fill="F5F5F5"/>
            <w:vAlign w:val="center"/>
          </w:tcPr>
          <w:p w14:paraId="7C7A6E21">
            <w:pPr>
              <w:spacing w:after="0" w:line="276" w:lineRule="auto"/>
              <w:jc w:val="center"/>
            </w:pPr>
            <w:r>
              <w:rPr>
                <w:sz w:val="20"/>
              </w:rPr>
              <w:t>66–100</w:t>
            </w:r>
          </w:p>
        </w:tc>
        <w:tc>
          <w:tcPr>
            <w:tcW w:w="1531" w:type="dxa"/>
            <w:shd w:val="clear" w:color="auto" w:fill="F5F5F5"/>
            <w:vAlign w:val="center"/>
          </w:tcPr>
          <w:p w14:paraId="7FDFE471">
            <w:pPr>
              <w:spacing w:after="0" w:line="276" w:lineRule="auto"/>
              <w:jc w:val="center"/>
            </w:pPr>
            <w:r>
              <w:rPr>
                <w:sz w:val="20"/>
              </w:rPr>
              <w:t>35–65</w:t>
            </w:r>
          </w:p>
        </w:tc>
        <w:tc>
          <w:tcPr>
            <w:tcW w:w="4422" w:type="dxa"/>
            <w:shd w:val="clear" w:color="auto" w:fill="F5F5F5"/>
            <w:vAlign w:val="center"/>
          </w:tcPr>
          <w:p w14:paraId="4B4BB803">
            <w:pPr>
              <w:spacing w:after="0" w:line="276" w:lineRule="auto"/>
              <w:jc w:val="center"/>
            </w:pPr>
            <w:r>
              <w:rPr>
                <w:sz w:val="20"/>
              </w:rPr>
              <w:t>&gt;100,000</w:t>
            </w:r>
          </w:p>
        </w:tc>
      </w:tr>
      <w:tr w14:paraId="4E5A823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38B7AC2E">
            <w:pPr>
              <w:spacing w:after="0" w:line="276" w:lineRule="auto"/>
              <w:jc w:val="center"/>
            </w:pPr>
            <w:r>
              <w:rPr>
                <w:sz w:val="20"/>
              </w:rPr>
              <w:t>高山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9553F58">
            <w:pPr>
              <w:spacing w:after="0" w:line="276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566BFC9E">
            <w:pPr>
              <w:spacing w:after="0" w:line="276" w:lineRule="auto"/>
              <w:jc w:val="center"/>
            </w:pPr>
            <w:r>
              <w:rPr>
                <w:sz w:val="20"/>
              </w:rPr>
              <w:t>0–34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07C717BD">
            <w:pPr>
              <w:spacing w:after="0" w:line="276" w:lineRule="auto"/>
              <w:jc w:val="center"/>
            </w:pPr>
            <w:r>
              <w:rPr>
                <w:sz w:val="20"/>
              </w:rPr>
              <w:t>0–34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BE65512">
            <w:pPr>
              <w:spacing w:after="0" w:line="276" w:lineRule="auto"/>
              <w:jc w:val="center"/>
            </w:pPr>
            <w:r>
              <w:rPr>
                <w:sz w:val="20"/>
              </w:rPr>
              <w:t>任意</w:t>
            </w:r>
          </w:p>
        </w:tc>
      </w:tr>
      <w:tr w14:paraId="43EFBDD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5F5F5"/>
            <w:vAlign w:val="center"/>
          </w:tcPr>
          <w:p w14:paraId="01421009">
            <w:pPr>
              <w:spacing w:after="0" w:line="276" w:lineRule="auto"/>
              <w:jc w:val="center"/>
            </w:pPr>
            <w:r>
              <w:rPr>
                <w:sz w:val="20"/>
              </w:rPr>
              <w:t>高山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5E6DE882">
            <w:pPr>
              <w:spacing w:after="0" w:line="276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531" w:type="dxa"/>
            <w:shd w:val="clear" w:color="auto" w:fill="F5F5F5"/>
            <w:vAlign w:val="center"/>
          </w:tcPr>
          <w:p w14:paraId="397DA8C2">
            <w:pPr>
              <w:spacing w:after="0" w:line="276" w:lineRule="auto"/>
              <w:jc w:val="center"/>
            </w:pPr>
            <w:r>
              <w:rPr>
                <w:sz w:val="20"/>
              </w:rPr>
              <w:t>35–65</w:t>
            </w:r>
          </w:p>
        </w:tc>
        <w:tc>
          <w:tcPr>
            <w:tcW w:w="1531" w:type="dxa"/>
            <w:shd w:val="clear" w:color="auto" w:fill="F5F5F5"/>
            <w:vAlign w:val="center"/>
          </w:tcPr>
          <w:p w14:paraId="24BFDE24">
            <w:pPr>
              <w:spacing w:after="0" w:line="276" w:lineRule="auto"/>
              <w:jc w:val="center"/>
            </w:pPr>
            <w:r>
              <w:rPr>
                <w:sz w:val="20"/>
              </w:rPr>
              <w:t>35–65</w:t>
            </w:r>
          </w:p>
        </w:tc>
        <w:tc>
          <w:tcPr>
            <w:tcW w:w="4422" w:type="dxa"/>
            <w:shd w:val="clear" w:color="auto" w:fill="F5F5F5"/>
            <w:vAlign w:val="center"/>
          </w:tcPr>
          <w:p w14:paraId="6FB9BF60">
            <w:pPr>
              <w:spacing w:after="0" w:line="276" w:lineRule="auto"/>
            </w:pPr>
            <w:r>
              <w:rPr>
                <w:sz w:val="20"/>
              </w:rPr>
              <w:t>&gt;50,000且≤100,000</w:t>
            </w:r>
          </w:p>
        </w:tc>
      </w:tr>
      <w:tr w14:paraId="4B53BC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5F528D3D">
            <w:pPr>
              <w:spacing w:after="0" w:line="276" w:lineRule="auto"/>
              <w:jc w:val="center"/>
            </w:pPr>
            <w:r>
              <w:rPr>
                <w:sz w:val="20"/>
              </w:rPr>
              <w:t>高山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D013679">
            <w:pPr>
              <w:spacing w:after="0" w:line="276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3293AD94">
            <w:pPr>
              <w:spacing w:after="0" w:line="276" w:lineRule="auto"/>
              <w:jc w:val="center"/>
            </w:pPr>
            <w:r>
              <w:rPr>
                <w:sz w:val="20"/>
              </w:rPr>
              <w:t>0–34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6676D6B6">
            <w:pPr>
              <w:spacing w:after="0" w:line="276" w:lineRule="auto"/>
              <w:jc w:val="center"/>
            </w:pPr>
            <w:r>
              <w:rPr>
                <w:sz w:val="20"/>
              </w:rPr>
              <w:t>0–34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817FD0C">
            <w:pPr>
              <w:spacing w:after="0" w:line="276" w:lineRule="auto"/>
              <w:jc w:val="center"/>
            </w:pPr>
            <w:r>
              <w:rPr>
                <w:sz w:val="20"/>
              </w:rPr>
              <w:t>&gt;50,000</w:t>
            </w:r>
          </w:p>
        </w:tc>
      </w:tr>
      <w:tr w14:paraId="3FB3938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5F5F5"/>
            <w:vAlign w:val="center"/>
          </w:tcPr>
          <w:p w14:paraId="66605BEF">
            <w:pPr>
              <w:spacing w:after="0" w:line="276" w:lineRule="auto"/>
              <w:jc w:val="center"/>
            </w:pPr>
            <w:r>
              <w:rPr>
                <w:sz w:val="20"/>
              </w:rPr>
              <w:t>高山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19B3DD68">
            <w:pPr>
              <w:spacing w:after="0" w:line="276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531" w:type="dxa"/>
            <w:shd w:val="clear" w:color="auto" w:fill="F5F5F5"/>
            <w:vAlign w:val="center"/>
          </w:tcPr>
          <w:p w14:paraId="2441A2BE">
            <w:pPr>
              <w:spacing w:after="0" w:line="276" w:lineRule="auto"/>
              <w:jc w:val="center"/>
            </w:pPr>
            <w:r>
              <w:rPr>
                <w:sz w:val="20"/>
              </w:rPr>
              <w:t>0–34</w:t>
            </w:r>
          </w:p>
        </w:tc>
        <w:tc>
          <w:tcPr>
            <w:tcW w:w="1531" w:type="dxa"/>
            <w:shd w:val="clear" w:color="auto" w:fill="F5F5F5"/>
            <w:vAlign w:val="center"/>
          </w:tcPr>
          <w:p w14:paraId="050D2333">
            <w:pPr>
              <w:spacing w:after="0" w:line="276" w:lineRule="auto"/>
              <w:jc w:val="center"/>
            </w:pPr>
            <w:r>
              <w:rPr>
                <w:sz w:val="20"/>
              </w:rPr>
              <w:t>35–100</w:t>
            </w:r>
          </w:p>
        </w:tc>
        <w:tc>
          <w:tcPr>
            <w:tcW w:w="4422" w:type="dxa"/>
            <w:shd w:val="clear" w:color="auto" w:fill="F5F5F5"/>
            <w:vAlign w:val="center"/>
          </w:tcPr>
          <w:p w14:paraId="640C1CA3">
            <w:pPr>
              <w:spacing w:after="0" w:line="276" w:lineRule="auto"/>
              <w:jc w:val="center"/>
            </w:pPr>
            <w:r>
              <w:rPr>
                <w:sz w:val="20"/>
              </w:rPr>
              <w:t>&gt;100,000</w:t>
            </w:r>
          </w:p>
        </w:tc>
      </w:tr>
      <w:tr w14:paraId="3C7A116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672E59C2">
            <w:pPr>
              <w:spacing w:after="0" w:line="276" w:lineRule="auto"/>
              <w:jc w:val="center"/>
            </w:pPr>
            <w:r>
              <w:rPr>
                <w:sz w:val="20"/>
              </w:rPr>
              <w:t>高山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8365385">
            <w:pPr>
              <w:spacing w:after="0" w:line="276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572F12AC">
            <w:pPr>
              <w:spacing w:after="0" w:line="276" w:lineRule="auto"/>
              <w:jc w:val="center"/>
            </w:pPr>
            <w:r>
              <w:rPr>
                <w:sz w:val="20"/>
              </w:rPr>
              <w:t>35–65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43EC25FA">
            <w:pPr>
              <w:spacing w:after="0" w:line="276" w:lineRule="auto"/>
              <w:jc w:val="center"/>
            </w:pPr>
            <w:r>
              <w:rPr>
                <w:sz w:val="20"/>
              </w:rPr>
              <w:t>任意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579CB53">
            <w:pPr>
              <w:spacing w:after="0" w:line="276" w:lineRule="auto"/>
              <w:jc w:val="center"/>
            </w:pPr>
            <w:r>
              <w:rPr>
                <w:sz w:val="20"/>
              </w:rPr>
              <w:t>任意</w:t>
            </w:r>
          </w:p>
        </w:tc>
      </w:tr>
      <w:tr w14:paraId="28165A8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5F5F5"/>
            <w:vAlign w:val="center"/>
          </w:tcPr>
          <w:p w14:paraId="31F9BB76">
            <w:pPr>
              <w:spacing w:after="0" w:line="276" w:lineRule="auto"/>
              <w:jc w:val="center"/>
            </w:pPr>
            <w:r>
              <w:rPr>
                <w:sz w:val="20"/>
              </w:rPr>
              <w:t>高山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5499760F">
            <w:pPr>
              <w:spacing w:after="0" w:line="276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531" w:type="dxa"/>
            <w:shd w:val="clear" w:color="auto" w:fill="F5F5F5"/>
            <w:vAlign w:val="center"/>
          </w:tcPr>
          <w:p w14:paraId="1E52EF46">
            <w:pPr>
              <w:spacing w:after="0" w:line="276" w:lineRule="auto"/>
              <w:jc w:val="center"/>
            </w:pPr>
            <w:r>
              <w:rPr>
                <w:sz w:val="20"/>
              </w:rPr>
              <w:t>66–100</w:t>
            </w:r>
          </w:p>
        </w:tc>
        <w:tc>
          <w:tcPr>
            <w:tcW w:w="1531" w:type="dxa"/>
            <w:shd w:val="clear" w:color="auto" w:fill="F5F5F5"/>
            <w:vAlign w:val="center"/>
          </w:tcPr>
          <w:p w14:paraId="6EB21164">
            <w:pPr>
              <w:spacing w:after="0" w:line="276" w:lineRule="auto"/>
              <w:jc w:val="center"/>
            </w:pPr>
            <w:r>
              <w:rPr>
                <w:sz w:val="20"/>
              </w:rPr>
              <w:t>任意</w:t>
            </w:r>
          </w:p>
        </w:tc>
        <w:tc>
          <w:tcPr>
            <w:tcW w:w="4422" w:type="dxa"/>
            <w:shd w:val="clear" w:color="auto" w:fill="F5F5F5"/>
            <w:vAlign w:val="center"/>
          </w:tcPr>
          <w:p w14:paraId="405215AD">
            <w:pPr>
              <w:spacing w:after="0" w:line="276" w:lineRule="auto"/>
              <w:jc w:val="center"/>
            </w:pPr>
            <w:r>
              <w:rPr>
                <w:sz w:val="20"/>
              </w:rPr>
              <w:t>&gt;50,000</w:t>
            </w:r>
          </w:p>
        </w:tc>
      </w:tr>
      <w:tr w14:paraId="4DBA5D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7C9AB35E">
            <w:pPr>
              <w:spacing w:after="0" w:line="276" w:lineRule="auto"/>
              <w:jc w:val="center"/>
            </w:pPr>
            <w:r>
              <w:rPr>
                <w:sz w:val="20"/>
              </w:rPr>
              <w:t>苔原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5E0194E">
            <w:pPr>
              <w:spacing w:after="0" w:line="276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11379E6E">
            <w:pPr>
              <w:spacing w:after="0" w:line="276" w:lineRule="auto"/>
              <w:jc w:val="center"/>
            </w:pPr>
            <w:r>
              <w:rPr>
                <w:sz w:val="20"/>
              </w:rPr>
              <w:t>0–34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1DC59451">
            <w:pPr>
              <w:spacing w:after="0" w:line="276" w:lineRule="auto"/>
              <w:jc w:val="center"/>
            </w:pPr>
            <w:r>
              <w:rPr>
                <w:sz w:val="20"/>
              </w:rPr>
              <w:t>35–100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FD79D4D">
            <w:pPr>
              <w:spacing w:after="0" w:line="276" w:lineRule="auto"/>
              <w:jc w:val="center"/>
            </w:pPr>
            <w:r>
              <w:rPr>
                <w:sz w:val="20"/>
              </w:rPr>
              <w:t>≤100,000</w:t>
            </w:r>
          </w:p>
        </w:tc>
      </w:tr>
      <w:tr w14:paraId="3884E5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5F5F5"/>
            <w:vAlign w:val="center"/>
          </w:tcPr>
          <w:p w14:paraId="019FF3C0">
            <w:pPr>
              <w:spacing w:after="0" w:line="276" w:lineRule="auto"/>
              <w:jc w:val="center"/>
            </w:pPr>
            <w:r>
              <w:rPr>
                <w:sz w:val="20"/>
              </w:rPr>
              <w:t>苔原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7056C099">
            <w:pPr>
              <w:spacing w:after="0" w:line="276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531" w:type="dxa"/>
            <w:shd w:val="clear" w:color="auto" w:fill="F5F5F5"/>
            <w:vAlign w:val="center"/>
          </w:tcPr>
          <w:p w14:paraId="4B27A219">
            <w:pPr>
              <w:spacing w:after="0" w:line="276" w:lineRule="auto"/>
              <w:jc w:val="center"/>
            </w:pPr>
            <w:r>
              <w:rPr>
                <w:sz w:val="20"/>
              </w:rPr>
              <w:t>0–34</w:t>
            </w:r>
          </w:p>
        </w:tc>
        <w:tc>
          <w:tcPr>
            <w:tcW w:w="1531" w:type="dxa"/>
            <w:shd w:val="clear" w:color="auto" w:fill="F5F5F5"/>
            <w:vAlign w:val="center"/>
          </w:tcPr>
          <w:p w14:paraId="4A82697B">
            <w:pPr>
              <w:spacing w:after="0" w:line="276" w:lineRule="auto"/>
              <w:jc w:val="center"/>
            </w:pPr>
            <w:r>
              <w:rPr>
                <w:sz w:val="20"/>
              </w:rPr>
              <w:t>35–100</w:t>
            </w:r>
          </w:p>
        </w:tc>
        <w:tc>
          <w:tcPr>
            <w:tcW w:w="4422" w:type="dxa"/>
            <w:shd w:val="clear" w:color="auto" w:fill="F5F5F5"/>
            <w:vAlign w:val="center"/>
          </w:tcPr>
          <w:p w14:paraId="081569B4">
            <w:pPr>
              <w:spacing w:after="0" w:line="276" w:lineRule="auto"/>
            </w:pPr>
            <w:r>
              <w:rPr>
                <w:sz w:val="20"/>
              </w:rPr>
              <w:t>&gt;50,000且≤100,000</w:t>
            </w:r>
          </w:p>
        </w:tc>
      </w:tr>
      <w:tr w14:paraId="655F10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5D7660A9">
            <w:pPr>
              <w:spacing w:after="0" w:line="276" w:lineRule="auto"/>
              <w:jc w:val="center"/>
            </w:pPr>
            <w:r>
              <w:rPr>
                <w:sz w:val="20"/>
              </w:rPr>
              <w:t>雪山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16714E1">
            <w:pPr>
              <w:spacing w:after="0" w:line="276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0A98BB48">
            <w:pPr>
              <w:spacing w:after="0" w:line="276" w:lineRule="auto"/>
              <w:jc w:val="center"/>
            </w:pPr>
            <w:r>
              <w:rPr>
                <w:sz w:val="20"/>
              </w:rPr>
              <w:t>0–34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20556DD5">
            <w:pPr>
              <w:spacing w:after="0" w:line="276" w:lineRule="auto"/>
              <w:jc w:val="center"/>
            </w:pPr>
            <w:r>
              <w:rPr>
                <w:sz w:val="20"/>
              </w:rPr>
              <w:t>任意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8635275">
            <w:pPr>
              <w:spacing w:after="0" w:line="276" w:lineRule="auto"/>
              <w:jc w:val="center"/>
            </w:pPr>
            <w:r>
              <w:rPr>
                <w:sz w:val="20"/>
              </w:rPr>
              <w:t>≤50,000</w:t>
            </w:r>
          </w:p>
        </w:tc>
      </w:tr>
      <w:tr w14:paraId="3F8D231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5F5F5"/>
            <w:vAlign w:val="center"/>
          </w:tcPr>
          <w:p w14:paraId="0B01EE03">
            <w:pPr>
              <w:spacing w:after="0" w:line="276" w:lineRule="auto"/>
              <w:jc w:val="center"/>
            </w:pPr>
            <w:r>
              <w:rPr>
                <w:sz w:val="20"/>
              </w:rPr>
              <w:t>火山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6414A2DC">
            <w:pPr>
              <w:spacing w:after="0" w:line="276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531" w:type="dxa"/>
            <w:shd w:val="clear" w:color="auto" w:fill="F5F5F5"/>
            <w:vAlign w:val="center"/>
          </w:tcPr>
          <w:p w14:paraId="06B8AD7D">
            <w:pPr>
              <w:spacing w:after="0" w:line="276" w:lineRule="auto"/>
              <w:jc w:val="center"/>
            </w:pPr>
            <w:r>
              <w:rPr>
                <w:sz w:val="20"/>
              </w:rPr>
              <w:t>66–100</w:t>
            </w:r>
          </w:p>
        </w:tc>
        <w:tc>
          <w:tcPr>
            <w:tcW w:w="1531" w:type="dxa"/>
            <w:shd w:val="clear" w:color="auto" w:fill="F5F5F5"/>
            <w:vAlign w:val="center"/>
          </w:tcPr>
          <w:p w14:paraId="75E44689">
            <w:pPr>
              <w:spacing w:after="0" w:line="276" w:lineRule="auto"/>
              <w:jc w:val="center"/>
            </w:pPr>
            <w:r>
              <w:rPr>
                <w:sz w:val="20"/>
              </w:rPr>
              <w:t>任意</w:t>
            </w:r>
          </w:p>
        </w:tc>
        <w:tc>
          <w:tcPr>
            <w:tcW w:w="4422" w:type="dxa"/>
            <w:shd w:val="clear" w:color="auto" w:fill="F5F5F5"/>
            <w:vAlign w:val="center"/>
          </w:tcPr>
          <w:p w14:paraId="5172E377">
            <w:pPr>
              <w:spacing w:after="0" w:line="276" w:lineRule="auto"/>
              <w:jc w:val="center"/>
            </w:pPr>
            <w:r>
              <w:rPr>
                <w:sz w:val="20"/>
              </w:rPr>
              <w:t>≤50,000</w:t>
            </w:r>
          </w:p>
        </w:tc>
      </w:tr>
    </w:tbl>
    <w:p w14:paraId="24875763">
      <w:pPr>
        <w:spacing w:after="40" w:line="72" w:lineRule="auto"/>
      </w:pPr>
    </w:p>
    <w:p w14:paraId="77302F61">
      <w:r>
        <w:rPr>
          <w:b/>
        </w:rPr>
        <w:t>计算与设计　</w:t>
      </w:r>
      <w:r>
        <w:t>类型函数Terrain=f(z,round(T),round(H),round(R))。模型保留小数，分类及写入生态时采用中点远离零的四舍五入。跨界立即更新模型类型；无命令持有的属性在25天转向新默认，不重置海拔和库存。已发布命令的目标不因转型重新加偏移。</w:t>
      </w:r>
    </w:p>
    <w:p w14:paraId="0E9681D8">
      <w:r>
        <w:rPr>
          <w:b/>
        </w:rPr>
        <w:t>玩家影响与示例　</w:t>
      </w:r>
      <w:r>
        <w:t>z=0、T=68、H=68、R=100,000是草原，R高于100,000才进入雨林；z=1、T=50、H=50、R=100,000是高山，R=100,001则为森林。边界等号所属已明确。热且湿度适中的高增量低地归雨林。</w:t>
      </w:r>
    </w:p>
    <w:p w14:paraId="3EFFFAA2">
      <w:r>
        <w:rPr>
          <w:b/>
          <w:i/>
          <w:color w:val="777777"/>
        </w:rPr>
        <w:t>待开发或待确认　</w:t>
      </w:r>
      <w:r>
        <w:rPr>
          <w:i/>
          <w:color w:val="777777"/>
        </w:rPr>
        <w:t>视觉换貌、连接颜色和动画待开发。当前没有额外类型判定延迟或迟滞阈值；视觉平滑不能改变模型分类，也不能回写数值。</w:t>
      </w:r>
    </w:p>
    <w:p w14:paraId="7D3EF768">
      <w:pPr>
        <w:pStyle w:val="3"/>
      </w:pPr>
      <w:bookmarkStart w:id="2" w:name="_Toc242325318"/>
      <w:r>
        <w:t>3 时间推进与每日结算</w:t>
      </w:r>
      <w:bookmarkEnd w:id="2"/>
    </w:p>
    <w:p w14:paraId="73A659D3">
      <w:pPr>
        <w:pStyle w:val="4"/>
      </w:pPr>
      <w:r>
        <w:t>模拟日与线性反馈</w:t>
      </w:r>
    </w:p>
    <w:p w14:paraId="4FD0D608">
      <w:pPr>
        <w:keepNext/>
      </w:pPr>
      <w:r>
        <w:rPr>
          <w:b/>
        </w:rPr>
        <w:t>通俗解释　</w:t>
      </w:r>
      <w:r>
        <w:t>现实过几秒，游戏可能过一天。暂停停止自然结算，但仍能提交操作；加速和逐日查看帮助判断干预结果。</w:t>
      </w:r>
    </w:p>
    <w:p w14:paraId="19AFDDC8">
      <w:r>
        <w:rPr>
          <w:b/>
        </w:rPr>
        <w:t>规则　</w:t>
      </w:r>
      <w:r>
        <w:t>默认约5秒推进1模拟日，可暂停、正常、2倍速或手动下一天。所有时长指模拟日。瞬时工具提交时生效；过渡随之后的日推进；一帧跨多日时逐日补算。</w:t>
      </w:r>
    </w:p>
    <w:p w14:paraId="0ADBF237">
      <w:r>
        <w:rPr>
          <w:b/>
        </w:rPr>
        <w:t>计算与设计　</w:t>
      </w:r>
      <w:r>
        <w:t>目标x₁、起始实际值x₀、过渡长度D、已过天数a使用下面的线性式。通常D=25，R恢复D=100。新命令抢断时，读取当时实际值作为新x₀，不跳回旧起点。</w:t>
      </w:r>
    </w:p>
    <w:p w14:paraId="32E7D011">
      <w:pPr>
        <w:keepNext/>
        <w:spacing w:after="40"/>
      </w:pPr>
      <w:r>
        <w:t>式 1　线性过渡</w:t>
      </w:r>
    </w:p>
    <w:p w14:paraId="0225FCD6">
      <w:pPr>
        <w:spacing w:after="140" w:line="276" w:lineRule="auto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a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= x₀ + (x₁ − x₀) · clamp(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a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D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, 0, 1)</m:t>
          </m:r>
        </m:oMath>
      </m:oMathPara>
    </w:p>
    <w:p w14:paraId="06615D5C">
      <w:r>
        <w:t>clamp(v,l,u)表示把v裁剪到[l,u]；a逐日递增。不会每天重复加一份强度，最终目标也不随时长无限上涨。</w:t>
      </w:r>
    </w:p>
    <w:p w14:paraId="60474E11">
      <w:r>
        <w:rPr>
          <w:b/>
        </w:rPr>
        <w:t>玩家影响与示例　</w:t>
      </w:r>
      <w:r>
        <w:t>草原T=68、目标93、D=25，第10天为78，第25天为93。若T=78时主动撤销，退出从78开始，不瞬间跳回68。</w:t>
      </w:r>
    </w:p>
    <w:p w14:paraId="2A8AC320">
      <w:r>
        <w:rPr>
          <w:b/>
          <w:i/>
          <w:color w:val="777777"/>
        </w:rPr>
        <w:t>待开发或待确认　</w:t>
      </w:r>
      <w:r>
        <w:rPr>
          <w:i/>
          <w:color w:val="777777"/>
        </w:rPr>
        <w:t>更多速度档、正式时间重置和存档入口待设计。当前开发用ResetDay只重置日期，保留生态值和操作年龄，不等于重新开局。</w:t>
      </w:r>
    </w:p>
    <w:p w14:paraId="286C6ED4">
      <w:pPr>
        <w:pStyle w:val="4"/>
      </w:pPr>
      <w:r>
        <w:t>一天内的实际顺序</w:t>
      </w:r>
    </w:p>
    <w:p w14:paraId="62E48A70">
      <w:pPr>
        <w:keepNext/>
      </w:pPr>
      <w:r>
        <w:rPr>
          <w:b/>
        </w:rPr>
        <w:t>通俗解释　</w:t>
      </w:r>
      <w:r>
        <w:t>先更新当天气候，再长植物、吃食物和计算动物数量。顺序固定，玩家才能知道操作影响哪次结算。</w:t>
      </w:r>
    </w:p>
    <w:p w14:paraId="749FD934">
      <w:r>
        <w:rPr>
          <w:b/>
        </w:rPr>
        <w:t>规则　</w:t>
      </w:r>
      <w:r>
        <w:t>下表是当前陆地日循环。日结算前提交的瞬时工具进入下一轮计算；暂停提交不会自行触发动物繁殖。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624"/>
        <w:gridCol w:w="4535"/>
        <w:gridCol w:w="4195"/>
      </w:tblGrid>
      <w:tr w14:paraId="1D2B17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434343"/>
            <w:vAlign w:val="center"/>
          </w:tcPr>
          <w:p w14:paraId="335C9D06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顺序</w:t>
            </w:r>
          </w:p>
        </w:tc>
        <w:tc>
          <w:tcPr>
            <w:tcW w:w="4535" w:type="dxa"/>
            <w:shd w:val="clear" w:color="auto" w:fill="434343"/>
            <w:vAlign w:val="center"/>
          </w:tcPr>
          <w:p w14:paraId="0300AFD9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计算内容</w:t>
            </w:r>
          </w:p>
        </w:tc>
        <w:tc>
          <w:tcPr>
            <w:tcW w:w="4195" w:type="dxa"/>
            <w:shd w:val="clear" w:color="auto" w:fill="434343"/>
            <w:vAlign w:val="center"/>
          </w:tcPr>
          <w:p w14:paraId="4C66C1F1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可见意义</w:t>
            </w:r>
          </w:p>
        </w:tc>
      </w:tr>
      <w:tr w14:paraId="6F1BB41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FFFFF"/>
            <w:vAlign w:val="center"/>
          </w:tcPr>
          <w:p w14:paraId="1932E393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50513B18">
            <w:pPr>
              <w:keepNext/>
              <w:spacing w:after="0" w:line="276" w:lineRule="auto"/>
            </w:pPr>
            <w:r>
              <w:rPr>
                <w:sz w:val="20"/>
              </w:rPr>
              <w:t>推进环境时间线 分类 写入T H R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754E680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先确定当天环境</w:t>
            </w:r>
          </w:p>
        </w:tc>
      </w:tr>
      <w:tr w14:paraId="436B741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5F5F5"/>
            <w:vAlign w:val="center"/>
          </w:tcPr>
          <w:p w14:paraId="14D885F0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535" w:type="dxa"/>
            <w:shd w:val="clear" w:color="auto" w:fill="F5F5F5"/>
            <w:vAlign w:val="center"/>
          </w:tcPr>
          <w:p w14:paraId="519708DA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植物增长 准备种群状态</w:t>
            </w:r>
          </w:p>
        </w:tc>
        <w:tc>
          <w:tcPr>
            <w:tcW w:w="4195" w:type="dxa"/>
            <w:shd w:val="clear" w:color="auto" w:fill="F5F5F5"/>
            <w:vAlign w:val="center"/>
          </w:tcPr>
          <w:p w14:paraId="2A3B63AC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计算F E 记录捕食前N₀</w:t>
            </w:r>
          </w:p>
        </w:tc>
      </w:tr>
      <w:tr w14:paraId="25A1D70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FFFFF"/>
            <w:vAlign w:val="center"/>
          </w:tcPr>
          <w:p w14:paraId="0C52199C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44AD3B6E">
            <w:pPr>
              <w:keepNext/>
              <w:spacing w:after="0" w:line="276" w:lineRule="auto"/>
            </w:pPr>
            <w:r>
              <w:rPr>
                <w:sz w:val="20"/>
              </w:rPr>
              <w:t>植食竞争 一级捕食 二级捕食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4CDC8EC">
            <w:pPr>
              <w:keepNext/>
              <w:spacing w:after="0" w:line="276" w:lineRule="auto"/>
            </w:pPr>
            <w:r>
              <w:rPr>
                <w:sz w:val="20"/>
              </w:rPr>
              <w:t>分实际能量 扣猎物数量 算K</w:t>
            </w:r>
          </w:p>
        </w:tc>
      </w:tr>
      <w:tr w14:paraId="0AB012C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5F5F5"/>
            <w:vAlign w:val="center"/>
          </w:tcPr>
          <w:p w14:paraId="4CC32AD1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535" w:type="dxa"/>
            <w:shd w:val="clear" w:color="auto" w:fill="F5F5F5"/>
            <w:vAlign w:val="center"/>
          </w:tcPr>
          <w:p w14:paraId="764E76C1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出生 自然死亡 储备限制</w:t>
            </w:r>
          </w:p>
        </w:tc>
        <w:tc>
          <w:tcPr>
            <w:tcW w:w="4195" w:type="dxa"/>
            <w:shd w:val="clear" w:color="auto" w:fill="F5F5F5"/>
            <w:vAlign w:val="center"/>
          </w:tcPr>
          <w:p w14:paraId="3B2EBA5B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数量响应饱食与超载</w:t>
            </w:r>
          </w:p>
        </w:tc>
      </w:tr>
      <w:tr w14:paraId="687AC1A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FFFFF"/>
            <w:vAlign w:val="center"/>
          </w:tcPr>
          <w:p w14:paraId="1FCDD881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36F78FC6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扣植物摄食 评估性状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25380A3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完成库存账本 选择有利方向</w:t>
            </w:r>
          </w:p>
        </w:tc>
      </w:tr>
      <w:tr w14:paraId="2E2AE09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5F5F5"/>
            <w:vAlign w:val="center"/>
          </w:tcPr>
          <w:p w14:paraId="48643F12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535" w:type="dxa"/>
            <w:shd w:val="clear" w:color="auto" w:fill="F5F5F5"/>
            <w:vAlign w:val="center"/>
          </w:tcPr>
          <w:p w14:paraId="48D464BD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检查预设分化</w:t>
            </w:r>
          </w:p>
        </w:tc>
        <w:tc>
          <w:tcPr>
            <w:tcW w:w="4195" w:type="dxa"/>
            <w:shd w:val="clear" w:color="auto" w:fill="F5F5F5"/>
            <w:vAlign w:val="center"/>
          </w:tcPr>
          <w:p w14:paraId="17298047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从祖先分出新物种</w:t>
            </w:r>
          </w:p>
        </w:tc>
      </w:tr>
      <w:tr w14:paraId="46F322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FFFFF"/>
            <w:vAlign w:val="center"/>
          </w:tcPr>
          <w:p w14:paraId="3DF5B3B4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15FBCD7F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到期检查自然迁徙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8073116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拆分与合并相邻种群</w:t>
            </w:r>
          </w:p>
        </w:tc>
      </w:tr>
      <w:tr w14:paraId="1EECBDC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5F5F5"/>
            <w:vAlign w:val="center"/>
          </w:tcPr>
          <w:p w14:paraId="788A545B">
            <w:pPr>
              <w:spacing w:after="0" w:line="276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535" w:type="dxa"/>
            <w:shd w:val="clear" w:color="auto" w:fill="F5F5F5"/>
            <w:vAlign w:val="center"/>
          </w:tcPr>
          <w:p w14:paraId="6DD31101">
            <w:pPr>
              <w:spacing w:after="0" w:line="276" w:lineRule="auto"/>
            </w:pPr>
            <w:r>
              <w:rPr>
                <w:sz w:val="20"/>
              </w:rPr>
              <w:t>更新解锁 灭绝 复兴 发布快照</w:t>
            </w:r>
          </w:p>
        </w:tc>
        <w:tc>
          <w:tcPr>
            <w:tcW w:w="4195" w:type="dxa"/>
            <w:shd w:val="clear" w:color="auto" w:fill="F5F5F5"/>
            <w:vAlign w:val="center"/>
          </w:tcPr>
          <w:p w14:paraId="55404D92">
            <w:pPr>
              <w:spacing w:after="0" w:line="276" w:lineRule="auto"/>
              <w:jc w:val="center"/>
            </w:pPr>
            <w:r>
              <w:rPr>
                <w:sz w:val="20"/>
              </w:rPr>
              <w:t>读取当天完整结果</w:t>
            </w:r>
          </w:p>
        </w:tc>
      </w:tr>
    </w:tbl>
    <w:p w14:paraId="7B38FF56">
      <w:pPr>
        <w:spacing w:after="40" w:line="72" w:lineRule="auto"/>
      </w:pPr>
    </w:p>
    <w:p w14:paraId="54A87F1A">
      <w:r>
        <w:rPr>
          <w:b/>
        </w:rPr>
        <w:t>计算与设计　</w:t>
      </w:r>
      <w:r>
        <w:t>环境通过OnBeforeDaySimulated先提交，日结算后Changed提供包含最新库存的快照。性状更新发生在日末，其收益在后续日重新体现；完整水生流程尚未接入这一陆地循环。</w:t>
      </w:r>
    </w:p>
    <w:p w14:paraId="5F20E1D5">
      <w:r>
        <w:rPr>
          <w:b/>
        </w:rPr>
        <w:t>玩家影响与示例　</w:t>
      </w:r>
      <w:r>
        <w:t>刚开始降雨不会立刻改种群适湿；之后H先变化，F与数量响应，性状评估再决定是否向更湿方向移动。</w:t>
      </w:r>
    </w:p>
    <w:p w14:paraId="0B849CF9">
      <w:pPr>
        <w:pStyle w:val="3"/>
      </w:pPr>
      <w:bookmarkStart w:id="3" w:name="_Toc242325319"/>
      <w:r>
        <w:t>4 单格工程与变化抢断</w:t>
      </w:r>
      <w:bookmarkEnd w:id="3"/>
    </w:p>
    <w:p w14:paraId="7986A1D8">
      <w:pPr>
        <w:pStyle w:val="4"/>
      </w:pPr>
      <w:r>
        <w:t>强度与非叠加原则</w:t>
      </w:r>
    </w:p>
    <w:p w14:paraId="3CFBCDCF">
      <w:pPr>
        <w:keepNext/>
      </w:pPr>
      <w:r>
        <w:rPr>
          <w:b/>
        </w:rPr>
        <w:t>通俗解释　</w:t>
      </w:r>
      <w:r>
        <w:t>小、大是两档工具。重复点同属性是在换目标路线，不是叠永久加成。温度与湿度可以同时各有一条单格命令。</w:t>
      </w:r>
    </w:p>
    <w:p w14:paraId="23135F3C">
      <w:r>
        <w:rPr>
          <w:b/>
        </w:rPr>
        <w:t>规则　</w:t>
      </w:r>
      <w:r>
        <w:t>单格工具半径为0。同属性新命令能替换进入、维持和恢复阶段；不同属性独立。目标按当前类型默认加新强度并裁剪。季风同时改变温湿度，但单格温湿度的效果优先。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984"/>
        <w:gridCol w:w="1701"/>
        <w:gridCol w:w="1701"/>
        <w:gridCol w:w="3969"/>
      </w:tblGrid>
      <w:tr w14:paraId="1210E54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434343"/>
            <w:vAlign w:val="center"/>
          </w:tcPr>
          <w:p w14:paraId="39393CE4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w="1701" w:type="dxa"/>
            <w:shd w:val="clear" w:color="auto" w:fill="434343"/>
            <w:vAlign w:val="center"/>
          </w:tcPr>
          <w:p w14:paraId="63E1C43A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小强度</w:t>
            </w:r>
          </w:p>
        </w:tc>
        <w:tc>
          <w:tcPr>
            <w:tcW w:w="1701" w:type="dxa"/>
            <w:shd w:val="clear" w:color="auto" w:fill="434343"/>
            <w:vAlign w:val="center"/>
          </w:tcPr>
          <w:p w14:paraId="6731D742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大强度</w:t>
            </w:r>
          </w:p>
        </w:tc>
        <w:tc>
          <w:tcPr>
            <w:tcW w:w="3969" w:type="dxa"/>
            <w:shd w:val="clear" w:color="auto" w:fill="434343"/>
            <w:vAlign w:val="center"/>
          </w:tcPr>
          <w:p w14:paraId="7E1BF848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进入 维持 恢复</w:t>
            </w:r>
          </w:p>
        </w:tc>
      </w:tr>
      <w:tr w14:paraId="4899D42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2D38D034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温度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7981495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±25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05A9317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±50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4DC98FAE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25天 100天 25天</w:t>
            </w:r>
          </w:p>
        </w:tc>
      </w:tr>
      <w:tr w14:paraId="32AC5EE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5F5F5"/>
            <w:vAlign w:val="center"/>
          </w:tcPr>
          <w:p w14:paraId="506C18F5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湿度</w:t>
            </w:r>
          </w:p>
        </w:tc>
        <w:tc>
          <w:tcPr>
            <w:tcW w:w="1701" w:type="dxa"/>
            <w:shd w:val="clear" w:color="auto" w:fill="F5F5F5"/>
            <w:vAlign w:val="center"/>
          </w:tcPr>
          <w:p w14:paraId="5E064B77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±25</w:t>
            </w:r>
          </w:p>
        </w:tc>
        <w:tc>
          <w:tcPr>
            <w:tcW w:w="1701" w:type="dxa"/>
            <w:shd w:val="clear" w:color="auto" w:fill="F5F5F5"/>
            <w:vAlign w:val="center"/>
          </w:tcPr>
          <w:p w14:paraId="3289F39E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±50</w:t>
            </w:r>
          </w:p>
        </w:tc>
        <w:tc>
          <w:tcPr>
            <w:tcW w:w="3969" w:type="dxa"/>
            <w:shd w:val="clear" w:color="auto" w:fill="F5F5F5"/>
            <w:vAlign w:val="center"/>
          </w:tcPr>
          <w:p w14:paraId="7153B0A3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25天 100天 25天</w:t>
            </w:r>
          </w:p>
        </w:tc>
      </w:tr>
      <w:tr w14:paraId="33E1169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19C22109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季风温度和湿度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77A0A92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两项分别±20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FF454A3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两项分别±40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4B5FC3A3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25天 永久 25天</w:t>
            </w:r>
          </w:p>
        </w:tc>
      </w:tr>
      <w:tr w14:paraId="6A68ED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5F5F5"/>
            <w:vAlign w:val="center"/>
          </w:tcPr>
          <w:p w14:paraId="5D2B5DB0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每日植被增量</w:t>
            </w:r>
          </w:p>
        </w:tc>
        <w:tc>
          <w:tcPr>
            <w:tcW w:w="1701" w:type="dxa"/>
            <w:shd w:val="clear" w:color="auto" w:fill="F5F5F5"/>
            <w:vAlign w:val="center"/>
          </w:tcPr>
          <w:p w14:paraId="63B61ECC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±25,000</w:t>
            </w:r>
          </w:p>
        </w:tc>
        <w:tc>
          <w:tcPr>
            <w:tcW w:w="1701" w:type="dxa"/>
            <w:shd w:val="clear" w:color="auto" w:fill="F5F5F5"/>
            <w:vAlign w:val="center"/>
          </w:tcPr>
          <w:p w14:paraId="5CC86D98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±50,000</w:t>
            </w:r>
          </w:p>
        </w:tc>
        <w:tc>
          <w:tcPr>
            <w:tcW w:w="3969" w:type="dxa"/>
            <w:shd w:val="clear" w:color="auto" w:fill="F5F5F5"/>
            <w:vAlign w:val="center"/>
          </w:tcPr>
          <w:p w14:paraId="1021593B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立即 无维持 100天</w:t>
            </w:r>
          </w:p>
        </w:tc>
      </w:tr>
      <w:tr w14:paraId="5DC123F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5665482A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植物库存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68E6A3F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±25%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08EB773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±50%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1E2071F9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瞬时 无恢复</w:t>
            </w:r>
          </w:p>
        </w:tc>
      </w:tr>
      <w:tr w14:paraId="7870889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5F5F5"/>
            <w:vAlign w:val="center"/>
          </w:tcPr>
          <w:p w14:paraId="558D91A5">
            <w:pPr>
              <w:spacing w:after="0" w:line="276" w:lineRule="auto"/>
              <w:jc w:val="center"/>
            </w:pPr>
            <w:r>
              <w:rPr>
                <w:sz w:val="20"/>
              </w:rPr>
              <w:t>海拔</w:t>
            </w:r>
          </w:p>
        </w:tc>
        <w:tc>
          <w:tcPr>
            <w:tcW w:w="1701" w:type="dxa"/>
            <w:shd w:val="clear" w:color="auto" w:fill="F5F5F5"/>
            <w:vAlign w:val="center"/>
          </w:tcPr>
          <w:p w14:paraId="33195BC1">
            <w:pPr>
              <w:spacing w:after="0" w:line="276" w:lineRule="auto"/>
              <w:jc w:val="center"/>
            </w:pPr>
            <w:r>
              <w:rPr>
                <w:sz w:val="20"/>
              </w:rPr>
              <w:t>±1</w:t>
            </w:r>
          </w:p>
        </w:tc>
        <w:tc>
          <w:tcPr>
            <w:tcW w:w="1701" w:type="dxa"/>
            <w:shd w:val="clear" w:color="auto" w:fill="F5F5F5"/>
            <w:vAlign w:val="center"/>
          </w:tcPr>
          <w:p w14:paraId="6EE1DBC5">
            <w:pPr>
              <w:spacing w:after="0" w:line="276" w:lineRule="auto"/>
              <w:jc w:val="center"/>
            </w:pPr>
            <w:r>
              <w:rPr>
                <w:sz w:val="20"/>
              </w:rPr>
              <w:t>同一强度</w:t>
            </w:r>
          </w:p>
        </w:tc>
        <w:tc>
          <w:tcPr>
            <w:tcW w:w="3969" w:type="dxa"/>
            <w:shd w:val="clear" w:color="auto" w:fill="F5F5F5"/>
            <w:vAlign w:val="center"/>
          </w:tcPr>
          <w:p w14:paraId="69B8FA8B">
            <w:pPr>
              <w:spacing w:after="0" w:line="276" w:lineRule="auto"/>
              <w:jc w:val="center"/>
            </w:pPr>
            <w:r>
              <w:rPr>
                <w:sz w:val="20"/>
              </w:rPr>
              <w:t>瞬时 无恢复</w:t>
            </w:r>
          </w:p>
        </w:tc>
      </w:tr>
    </w:tbl>
    <w:p w14:paraId="103466B1">
      <w:pPr>
        <w:spacing w:after="40" w:line="72" w:lineRule="auto"/>
      </w:pPr>
    </w:p>
    <w:p w14:paraId="45544E5F">
      <w:r>
        <w:rPr>
          <w:b/>
        </w:rPr>
        <w:t>计算与设计　</w:t>
      </w:r>
      <w:r>
        <w:t>温湿目标x₁=clamp(x_default+Δ,0,100)，R目标r₁=clamp(R_default+ΔR,0,150,000)。强度只加一次；被边界裁剪后仍用完整25天，日步进不一定恰好为1或2。</w:t>
      </w:r>
    </w:p>
    <w:p w14:paraId="4E4F6395">
      <w:r>
        <w:rPr>
          <w:b/>
        </w:rPr>
        <w:t>玩家影响与示例　</w:t>
      </w:r>
      <w:r>
        <w:t>草原大增温目标100，实际增32点，日均1.28。T已经93时再次大增温，目标仍100，不是143，新路线从93开始。</w:t>
      </w:r>
    </w:p>
    <w:p w14:paraId="56AC397F">
      <w:pPr>
        <w:pStyle w:val="4"/>
      </w:pPr>
      <w:r>
        <w:t>单格温度与湿度</w:t>
      </w:r>
    </w:p>
    <w:p w14:paraId="2826AC55">
      <w:pPr>
        <w:keepNext/>
      </w:pPr>
      <w:r>
        <w:rPr>
          <w:b/>
        </w:rPr>
        <w:t>通俗解释　</w:t>
      </w:r>
      <w:r>
        <w:t>工具让该格临时偏热、偏冷、偏湿或偏干。环境渐变给动物真实压力，随后按规则退出。</w:t>
      </w:r>
    </w:p>
    <w:p w14:paraId="6EAE01A2">
      <w:r>
        <w:rPr>
          <w:b/>
        </w:rPr>
        <w:t>规则　</w:t>
      </w:r>
      <w:r>
        <w:t>提交日为第0天，第25天到目标并开始100天维持，第125天开始恢复，第150天正常退出。主动撤销立即开始25天恢复。同属性任何阶段均可替换，重新25天进入、100天维持；撤销期间不能再操作的旧限制已取消。</w:t>
      </w:r>
    </w:p>
    <w:p w14:paraId="24818C01">
      <w:r>
        <w:rPr>
          <w:b/>
        </w:rPr>
        <w:t>计算与设计　</w:t>
      </w:r>
      <w:r>
        <w:t>进入按式1，维持保持捕获目标，退出通常取当时当前地形默认。最后单格退出且季风仍存在时，直接转向季风目标；有效拥有者改变可从当前值重新开始25天过渡。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701"/>
        <w:gridCol w:w="2268"/>
        <w:gridCol w:w="5386"/>
      </w:tblGrid>
      <w:tr w14:paraId="26D7731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434343"/>
            <w:vAlign w:val="center"/>
          </w:tcPr>
          <w:p w14:paraId="18E4C86D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w="2268" w:type="dxa"/>
            <w:shd w:val="clear" w:color="auto" w:fill="434343"/>
            <w:vAlign w:val="center"/>
          </w:tcPr>
          <w:p w14:paraId="1BE9AAB5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草原小增温T</w:t>
            </w:r>
          </w:p>
        </w:tc>
        <w:tc>
          <w:tcPr>
            <w:tcW w:w="5386" w:type="dxa"/>
            <w:shd w:val="clear" w:color="auto" w:fill="434343"/>
            <w:vAlign w:val="center"/>
          </w:tcPr>
          <w:p w14:paraId="6E46A290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 w14:paraId="0A7FF5F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3266E7BD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提交日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0D501D9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68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76B4A08B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进入 刚提交不跳值</w:t>
            </w:r>
          </w:p>
        </w:tc>
      </w:tr>
      <w:tr w14:paraId="56CD672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5F5F5"/>
            <w:vAlign w:val="center"/>
          </w:tcPr>
          <w:p w14:paraId="6A0C2680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第10天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6F2DDC8E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78</w:t>
            </w:r>
          </w:p>
        </w:tc>
        <w:tc>
          <w:tcPr>
            <w:tcW w:w="5386" w:type="dxa"/>
            <w:shd w:val="clear" w:color="auto" w:fill="F5F5F5"/>
            <w:vAlign w:val="center"/>
          </w:tcPr>
          <w:p w14:paraId="4D732E8B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进入</w:t>
            </w:r>
          </w:p>
        </w:tc>
      </w:tr>
      <w:tr w14:paraId="6301CAE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20FC4400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第25天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8C98A3F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93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36C948FC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维持开始</w:t>
            </w:r>
          </w:p>
        </w:tc>
      </w:tr>
      <w:tr w14:paraId="3B8F8AF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5F5F5"/>
            <w:vAlign w:val="center"/>
          </w:tcPr>
          <w:p w14:paraId="56D2EF11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第124天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752A3A83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93</w:t>
            </w:r>
          </w:p>
        </w:tc>
        <w:tc>
          <w:tcPr>
            <w:tcW w:w="5386" w:type="dxa"/>
            <w:shd w:val="clear" w:color="auto" w:fill="F5F5F5"/>
            <w:vAlign w:val="center"/>
          </w:tcPr>
          <w:p w14:paraId="70139D89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仍维持</w:t>
            </w:r>
          </w:p>
        </w:tc>
      </w:tr>
      <w:tr w14:paraId="6886DBA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0CD37C8E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第125天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85DFDFF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93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38E5F222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恢复开始</w:t>
            </w:r>
          </w:p>
        </w:tc>
      </w:tr>
      <w:tr w14:paraId="413FE61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5F5F5"/>
            <w:vAlign w:val="center"/>
          </w:tcPr>
          <w:p w14:paraId="18A5F661">
            <w:pPr>
              <w:spacing w:after="0" w:line="276" w:lineRule="auto"/>
              <w:jc w:val="center"/>
            </w:pPr>
            <w:r>
              <w:rPr>
                <w:sz w:val="20"/>
              </w:rPr>
              <w:t>第150天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31E9B71D">
            <w:pPr>
              <w:spacing w:after="0" w:line="276" w:lineRule="auto"/>
              <w:jc w:val="center"/>
            </w:pPr>
            <w:r>
              <w:rPr>
                <w:sz w:val="20"/>
              </w:rPr>
              <w:t>68</w:t>
            </w:r>
          </w:p>
        </w:tc>
        <w:tc>
          <w:tcPr>
            <w:tcW w:w="5386" w:type="dxa"/>
            <w:shd w:val="clear" w:color="auto" w:fill="F5F5F5"/>
            <w:vAlign w:val="center"/>
          </w:tcPr>
          <w:p w14:paraId="6E229F23">
            <w:pPr>
              <w:spacing w:after="0" w:line="276" w:lineRule="auto"/>
              <w:jc w:val="center"/>
            </w:pPr>
            <w:r>
              <w:rPr>
                <w:sz w:val="20"/>
              </w:rPr>
              <w:t>退出完成</w:t>
            </w:r>
          </w:p>
        </w:tc>
      </w:tr>
    </w:tbl>
    <w:p w14:paraId="4B6BF606">
      <w:pPr>
        <w:spacing w:after="40" w:line="72" w:lineRule="auto"/>
      </w:pPr>
    </w:p>
    <w:p w14:paraId="07CA17F4">
      <w:r>
        <w:rPr>
          <w:b/>
        </w:rPr>
        <w:t>玩家影响与示例　</w:t>
      </w:r>
      <w:r>
        <w:t>小增温与小降湿同时提交，T目标93，H目标43。湿度先取消不改变温度原时间线；只要还有单格温湿命令，季风两项均被抑制。</w:t>
      </w:r>
    </w:p>
    <w:p w14:paraId="6F05A1F6">
      <w:r>
        <w:rPr>
          <w:b/>
          <w:i/>
          <w:color w:val="777777"/>
        </w:rPr>
        <w:t>待开发或待确认　</w:t>
      </w:r>
      <w:r>
        <w:rPr>
          <w:i/>
          <w:color w:val="777777"/>
        </w:rPr>
        <w:t>技术名称可用热通量注入阵列、辐射散热幕、云核播撒器、水汽回收阵列分别表达增温、降温、增湿、降湿。名称和造型待定，不额外添加遮阳抑制植物或地热联动湿度等未确认副作用。</w:t>
      </w:r>
    </w:p>
    <w:p w14:paraId="46234EA8">
      <w:pPr>
        <w:pStyle w:val="4"/>
      </w:pPr>
      <w:r>
        <w:t>每日植被增量工程</w:t>
      </w:r>
    </w:p>
    <w:p w14:paraId="538D5946">
      <w:pPr>
        <w:keepNext/>
      </w:pPr>
      <w:r>
        <w:rPr>
          <w:b/>
        </w:rPr>
        <w:t>通俗解释　</w:t>
      </w:r>
      <w:r>
        <w:t>提高R像升级土地的生产系统，降低R像抑制生产，改变的是长期供给，不会点击时补满现有植物。</w:t>
      </w:r>
    </w:p>
    <w:p w14:paraId="70A6AEE3">
      <w:r>
        <w:rPr>
          <w:b/>
        </w:rPr>
        <w:t>规则　</w:t>
      </w:r>
      <w:r>
        <w:t>强度±25,000或±50,000，立即改变R，100天线性恢复。先算并裁剪新R，再用实际四参数分类，恢复目标取瞬间转型后地形默认R。恢复期间可替换，新命令重新按当前类型默认计算。</w:t>
      </w:r>
    </w:p>
    <w:p w14:paraId="45904036">
      <w:pPr>
        <w:keepNext/>
        <w:spacing w:after="40"/>
      </w:pPr>
      <w:r>
        <w:t>式 2　增量瞬时目标</w:t>
      </w:r>
    </w:p>
    <w:p w14:paraId="49FC3A4C">
      <w:pPr>
        <w:spacing w:after="140" w:line="276" w:lineRule="auto"/>
      </w:pPr>
      <m:oMathPara>
        <m:oMathParaPr>
          <m:jc m:val="left"/>
        </m:oMathParaPr>
        <m:oMath>
          <m:r>
            <m:rPr>
              <m:sty m:val="p"/>
            </m:rPr>
            <m:t>R₁ = clamp(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default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+ ΔR, 0, 150,000)</m:t>
          </m:r>
        </m:oMath>
      </m:oMathPara>
    </w:p>
    <w:p w14:paraId="6C5557EA">
      <w:pPr>
        <w:keepNext/>
        <w:spacing w:after="40"/>
      </w:pPr>
      <w:r>
        <w:t>式 3　增量恢复100天</w:t>
      </w:r>
    </w:p>
    <w:p w14:paraId="211A91D6">
      <w:pPr>
        <w:spacing w:after="140" w:line="276" w:lineRule="auto"/>
      </w:pPr>
      <m:oMathPara>
        <m:oMathParaPr>
          <m:jc m:val="left"/>
        </m:oMathParaPr>
        <m:oMath>
          <m:r>
            <m:rPr>
              <m:sty m:val="p"/>
            </m:rPr>
            <m:t>R(a) = R₁ + 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return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− R₁) · clamp(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a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100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, 0, 1)</m:t>
          </m:r>
        </m:oMath>
      </m:oMathPara>
    </w:p>
    <w:p w14:paraId="135992E4">
      <w:r>
        <w:t>R_return是刚生效并分类后类型的默认，不固定回旧地形。主动取消从当前R开始100天恢复，保留该时序例外。</w:t>
      </w:r>
    </w:p>
    <w:p w14:paraId="6E64E7A1">
      <w:r>
        <w:rPr>
          <w:b/>
        </w:rPr>
        <w:t>玩家影响与示例　</w:t>
      </w:r>
      <w:r>
        <w:t>草原T=68、H=68、z=0、R=100,000，大增量立即到150,000并变雨林，100天恢复到雨林125,000；第25天143,750，第50天137,500。未被命令持有的T H在25天转75和83。S没有重生，临时工程可能促成长期转型。</w:t>
      </w:r>
    </w:p>
    <w:p w14:paraId="3016EB2C">
      <w:r>
        <w:rPr>
          <w:b/>
        </w:rPr>
        <w:t>玩家影响与示例　</w:t>
      </w:r>
      <w:r>
        <w:t>小增量到125,000恰好等于雨林默认，所以100天恢复曲线为水平线。雨林再大减量则到75,000并变草原，100天恢复到草原100,000。</w:t>
      </w:r>
    </w:p>
    <w:p w14:paraId="7A48CF2C">
      <w:r>
        <w:rPr>
          <w:b/>
          <w:i/>
          <w:color w:val="777777"/>
        </w:rPr>
        <w:t>待开发或待确认　</w:t>
      </w:r>
      <w:r>
        <w:rPr>
          <w:i/>
          <w:color w:val="777777"/>
        </w:rPr>
        <w:t>生长催化脉冲、生长抑制脉冲作为增减R名称提案，待叙事与美术定稿。</w:t>
      </w:r>
    </w:p>
    <w:p w14:paraId="5640C32B">
      <w:pPr>
        <w:pStyle w:val="4"/>
      </w:pPr>
      <w:r>
        <w:t>库存与海拔的瞬时例外</w:t>
      </w:r>
    </w:p>
    <w:p w14:paraId="0D8C2FF3">
      <w:pPr>
        <w:keepNext/>
      </w:pPr>
      <w:r>
        <w:rPr>
          <w:b/>
        </w:rPr>
        <w:t>通俗解释　</w:t>
      </w:r>
      <w:r>
        <w:t>库存工具一次投放或回收现有植物，海拔工具一次改变实际地势。两者不用等25天，也不自动恢复。</w:t>
      </w:r>
    </w:p>
    <w:p w14:paraId="56184342">
      <w:r>
        <w:rPr>
          <w:b/>
        </w:rPr>
        <w:t>规则　</w:t>
      </w:r>
      <w:r>
        <w:t>加库存按固定B取25%或50%，减库存按提交时S取25%或50%，结果不越0–B。之后自然增长与摄食继续。海拔每次±1，越过0–2拒绝，不回原高度；地图、季风与迁徙关系据此更新。</w:t>
      </w:r>
    </w:p>
    <w:p w14:paraId="7BD92DD7">
      <w:pPr>
        <w:keepNext/>
        <w:spacing w:after="40"/>
      </w:pPr>
      <w:r>
        <w:t>式 4　增加库存</w:t>
      </w:r>
    </w:p>
    <w:p w14:paraId="55C07C67">
      <w:pPr>
        <w:spacing w:after="140" w:line="276" w:lineRule="auto"/>
      </w:pPr>
      <m:oMathPara>
        <m:oMathParaPr>
          <m:jc m:val="left"/>
        </m:oMathParaPr>
        <m:oMath>
          <m:r>
            <m:rPr>
              <m:sty m:val="p"/>
            </m:rPr>
            <m:t>S' = min(B, S + pB),    p ∈ {0.25, 0.50}</m:t>
          </m:r>
        </m:oMath>
      </m:oMathPara>
    </w:p>
    <w:p w14:paraId="54715974">
      <w:pPr>
        <w:keepNext/>
        <w:spacing w:after="40"/>
      </w:pPr>
      <w:r>
        <w:t>式 5　减少库存</w:t>
      </w:r>
    </w:p>
    <w:p w14:paraId="1B818F69">
      <w:pPr>
        <w:spacing w:after="140" w:line="276" w:lineRule="auto"/>
      </w:pPr>
      <m:oMathPara>
        <m:oMathParaPr>
          <m:jc m:val="left"/>
        </m:oMathParaPr>
        <m:oMath>
          <m:r>
            <m:rPr>
              <m:sty m:val="p"/>
            </m:rPr>
            <m:t>S' = S(1 − p),    p ∈ {0.25, 0.50}</m:t>
          </m:r>
        </m:oMath>
      </m:oMathPara>
    </w:p>
    <w:p w14:paraId="54676192">
      <w:pPr>
        <w:keepNext/>
        <w:spacing w:after="40"/>
      </w:pPr>
      <w:r>
        <w:t>式 6　海拔瞬时修改</w:t>
      </w:r>
    </w:p>
    <w:p w14:paraId="1D17013F">
      <w:pPr>
        <w:spacing w:after="140" w:line="276" w:lineRule="auto"/>
      </w:pPr>
      <m:oMathPara>
        <m:oMathParaPr>
          <m:jc m:val="left"/>
        </m:oMathParaPr>
        <m:oMath>
          <m:r>
            <m:rPr>
              <m:sty m:val="p"/>
            </m:rPr>
            <m:t>z' = z + Δz,    Δz ∈ {−1, +1},    0 ≤ z' ≤ 2</m:t>
          </m:r>
        </m:oMath>
      </m:oMathPara>
    </w:p>
    <w:p w14:paraId="1697943F">
      <w:r>
        <w:rPr>
          <w:b/>
        </w:rPr>
        <w:t>玩家影响与示例　</w:t>
      </w:r>
      <w:r>
        <w:t>S=50,000小增加到300,000，小减少到37,500；S=900,000大增加只到1,000,000。库存不直接转型。z从0升1立即重分类，但不再生成植物。</w:t>
      </w:r>
    </w:p>
    <w:p w14:paraId="501EFDDE">
      <w:r>
        <w:rPr>
          <w:b/>
          <w:i/>
          <w:color w:val="777777"/>
        </w:rPr>
        <w:t>待开发或待确认　</w:t>
      </w:r>
      <w:r>
        <w:rPr>
          <w:i/>
          <w:color w:val="777777"/>
        </w:rPr>
        <w:t>生态播种舱、生物质回收束、地壳抬升器、地层沉降器为命名提案。价格、正式交互与施工表现待开发，不能将施工表现改成额外模拟时长。</w:t>
      </w:r>
    </w:p>
    <w:p w14:paraId="4FFE0457">
      <w:pPr>
        <w:pStyle w:val="3"/>
      </w:pPr>
      <w:bookmarkStart w:id="4" w:name="_Toc242325320"/>
      <w:r>
        <w:t>5 季风区域与优先级</w:t>
      </w:r>
      <w:bookmarkEnd w:id="4"/>
    </w:p>
    <w:p w14:paraId="5EF95D83">
      <w:pPr>
        <w:pStyle w:val="4"/>
      </w:pPr>
      <w:r>
        <w:t>发源点和覆盖区</w:t>
      </w:r>
    </w:p>
    <w:p w14:paraId="1F85579D">
      <w:pPr>
        <w:keepNext/>
      </w:pPr>
      <w:r>
        <w:rPr>
          <w:b/>
        </w:rPr>
        <w:t>通俗解释　</w:t>
      </w:r>
      <w:r>
        <w:t>季风像固定在地图上的区域气候装置。玩家指定源点，系统沿同高度相邻土地扩展，建立长期气候区。</w:t>
      </w:r>
    </w:p>
    <w:p w14:paraId="597EE086">
      <w:r>
        <w:rPr>
          <w:b/>
        </w:rPr>
        <w:t>规则　</w:t>
      </w:r>
      <w:r>
        <w:t>源点须为海拔0或1的已放置地块。覆盖包括自身和经四邻接、同海拔可达的全部格，不混合0与1。温度和湿度必须同时选方向、各自从−40、−20、+20、+40选强度，不再指定风向或路径。</w:t>
      </w:r>
    </w:p>
    <w:p w14:paraId="7378613F">
      <w:r>
        <w:rPr>
          <w:b/>
        </w:rPr>
        <w:t>计算与设计　</w:t>
      </w:r>
      <w:r>
        <w:t>物理图G=(V,E)，从源点s广度搜索，只访问z(v)=z(s)，得到A_s。每格进入覆盖时捕获当前类型默认，加偏移并裁剪到0–100，25天进入；部署目标不因转型反复重算。无命令的R仍能向新类型默认过渡。</w:t>
      </w:r>
    </w:p>
    <w:p w14:paraId="6C37B5A8">
      <w:pPr>
        <w:keepNext/>
        <w:spacing w:after="40"/>
      </w:pPr>
      <w:r>
        <w:t>式 7　季风温度目标</w:t>
      </w:r>
    </w:p>
    <w:p w14:paraId="3040CCF7">
      <w:pPr>
        <w:spacing w:after="140" w:line="276" w:lineRule="auto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wind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= clamp(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default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ΔT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wind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>, 0, 100)</m:t>
          </m:r>
        </m:oMath>
      </m:oMathPara>
    </w:p>
    <w:p w14:paraId="4103FEF7">
      <w:pPr>
        <w:keepNext/>
        <w:spacing w:after="40"/>
      </w:pPr>
      <w:r>
        <w:t>式 8　季风湿度目标</w:t>
      </w:r>
    </w:p>
    <w:p w14:paraId="51591E66">
      <w:pPr>
        <w:spacing w:after="140" w:line="276" w:lineRule="auto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H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wind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= clamp(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H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default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ΔH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wind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>, 0, 100)</m:t>
          </m:r>
        </m:oMath>
      </m:oMathPara>
    </w:p>
    <w:p w14:paraId="62F012A2">
      <w:r>
        <w:rPr>
          <w:b/>
        </w:rPr>
        <w:t>玩家影响与示例　</w:t>
      </w:r>
      <w:r>
        <w:t>草原冷湿季风选择温度−20、湿度+20，进入48和88。海拔1山脊隔开两片海拔0草地时，只覆盖源点一侧，动物却可能沿高差1尝试迁移。</w:t>
      </w:r>
    </w:p>
    <w:p w14:paraId="2F07BA0D">
      <w:r>
        <w:rPr>
          <w:b/>
          <w:i/>
          <w:color w:val="777777"/>
        </w:rPr>
        <w:t>待开发或待确认　</w:t>
      </w:r>
      <w:r>
        <w:rPr>
          <w:i/>
          <w:color w:val="777777"/>
        </w:rPr>
        <w:t>装置可暂名季风锚。范围预览、源点标志、冷干 冷湿 热干 热湿表现及强度交互待开发，名称不改变覆盖算法。</w:t>
      </w:r>
    </w:p>
    <w:p w14:paraId="56795F76">
      <w:pPr>
        <w:pStyle w:val="4"/>
      </w:pPr>
      <w:r>
        <w:t>永久状态与单格抑制</w:t>
      </w:r>
    </w:p>
    <w:p w14:paraId="09500A70">
      <w:pPr>
        <w:keepNext/>
      </w:pPr>
      <w:r>
        <w:rPr>
          <w:b/>
        </w:rPr>
        <w:t>通俗解释　</w:t>
      </w:r>
      <w:r>
        <w:t>有季风归属，不等于这格此刻应用季风天气。单格温湿工程暂时接管，但季风记录仍在，退出后可恢复。</w:t>
      </w:r>
    </w:p>
    <w:p w14:paraId="5EAD129F">
      <w:r>
        <w:rPr>
          <w:b/>
        </w:rPr>
        <w:t>规则　</w:t>
      </w:r>
      <w:r>
        <w:t>季风无到期时间。任意单格温湿命令同时抑制该格季风两项数值效果与视觉标志，不删除源点和覆盖列表。植物工程不抑制季风。每格始终最多应用一个季风，被抑制归属仍参与冲突检测。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2268"/>
        <w:gridCol w:w="3572"/>
        <w:gridCol w:w="3515"/>
      </w:tblGrid>
      <w:tr w14:paraId="604B464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434343"/>
            <w:vAlign w:val="center"/>
          </w:tcPr>
          <w:p w14:paraId="30B056D9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当前状态</w:t>
            </w:r>
          </w:p>
        </w:tc>
        <w:tc>
          <w:tcPr>
            <w:tcW w:w="3572" w:type="dxa"/>
            <w:shd w:val="clear" w:color="auto" w:fill="434343"/>
            <w:vAlign w:val="center"/>
          </w:tcPr>
          <w:p w14:paraId="78008AAF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温湿度目标</w:t>
            </w:r>
          </w:p>
        </w:tc>
        <w:tc>
          <w:tcPr>
            <w:tcW w:w="3515" w:type="dxa"/>
            <w:shd w:val="clear" w:color="auto" w:fill="434343"/>
            <w:vAlign w:val="center"/>
          </w:tcPr>
          <w:p w14:paraId="47D56332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季风归属和显示</w:t>
            </w:r>
          </w:p>
        </w:tc>
      </w:tr>
      <w:tr w14:paraId="02579EB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2D53A09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只有季风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09205659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季风两项目标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389D3719">
            <w:pPr>
              <w:keepNext/>
              <w:spacing w:after="0" w:line="276" w:lineRule="auto"/>
            </w:pPr>
            <w:r>
              <w:rPr>
                <w:sz w:val="20"/>
              </w:rPr>
              <w:t>HasMonsoon=true 应用=true</w:t>
            </w:r>
          </w:p>
        </w:tc>
      </w:tr>
      <w:tr w14:paraId="17C3A3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5F5F5"/>
            <w:vAlign w:val="center"/>
          </w:tcPr>
          <w:p w14:paraId="767083C8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单格温或湿进入维持</w:t>
            </w:r>
          </w:p>
        </w:tc>
        <w:tc>
          <w:tcPr>
            <w:tcW w:w="3572" w:type="dxa"/>
            <w:shd w:val="clear" w:color="auto" w:fill="F5F5F5"/>
            <w:vAlign w:val="center"/>
          </w:tcPr>
          <w:p w14:paraId="557C7D6D">
            <w:pPr>
              <w:keepNext/>
              <w:spacing w:after="0" w:line="276" w:lineRule="auto"/>
            </w:pPr>
            <w:r>
              <w:rPr>
                <w:sz w:val="20"/>
              </w:rPr>
              <w:t>有命令属性走单格 另一属性25天向默认</w:t>
            </w:r>
          </w:p>
        </w:tc>
        <w:tc>
          <w:tcPr>
            <w:tcW w:w="3515" w:type="dxa"/>
            <w:shd w:val="clear" w:color="auto" w:fill="F5F5F5"/>
            <w:vAlign w:val="center"/>
          </w:tcPr>
          <w:p w14:paraId="23E4B36A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归属保留 应用=false</w:t>
            </w:r>
          </w:p>
        </w:tc>
      </w:tr>
      <w:tr w14:paraId="53DD6B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76FD573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一项退出另一项维持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285C7EC9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退出项向默认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7F78AEF8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两项季风仍被抑制</w:t>
            </w:r>
          </w:p>
        </w:tc>
      </w:tr>
      <w:tr w14:paraId="33C52EA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5F5F5"/>
            <w:vAlign w:val="center"/>
          </w:tcPr>
          <w:p w14:paraId="705F22EF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最后一项单格退出</w:t>
            </w:r>
          </w:p>
        </w:tc>
        <w:tc>
          <w:tcPr>
            <w:tcW w:w="3572" w:type="dxa"/>
            <w:shd w:val="clear" w:color="auto" w:fill="F5F5F5"/>
            <w:vAlign w:val="center"/>
          </w:tcPr>
          <w:p w14:paraId="0CCC2AA8">
            <w:pPr>
              <w:keepNext/>
              <w:spacing w:after="0" w:line="276" w:lineRule="auto"/>
            </w:pPr>
            <w:r>
              <w:rPr>
                <w:sz w:val="20"/>
              </w:rPr>
              <w:t>25天直接向仍存在的季风目标</w:t>
            </w:r>
          </w:p>
        </w:tc>
        <w:tc>
          <w:tcPr>
            <w:tcW w:w="3515" w:type="dxa"/>
            <w:shd w:val="clear" w:color="auto" w:fill="F5F5F5"/>
            <w:vAlign w:val="center"/>
          </w:tcPr>
          <w:p w14:paraId="0F8D1E04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退出完成前应用仍false</w:t>
            </w:r>
          </w:p>
        </w:tc>
      </w:tr>
      <w:tr w14:paraId="66C0B0F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E9BCD81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恢复时季风取消或换源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2A27ABFA">
            <w:pPr>
              <w:keepNext/>
              <w:spacing w:after="0" w:line="276" w:lineRule="auto"/>
            </w:pPr>
            <w:r>
              <w:rPr>
                <w:sz w:val="20"/>
              </w:rPr>
              <w:t>从当前值重新25天向新有效目标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4EFD4EB1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归属按新覆盖图</w:t>
            </w:r>
          </w:p>
        </w:tc>
      </w:tr>
      <w:tr w14:paraId="7A1771A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5F5F5"/>
            <w:vAlign w:val="center"/>
          </w:tcPr>
          <w:p w14:paraId="0951FDAD">
            <w:pPr>
              <w:spacing w:after="0" w:line="276" w:lineRule="auto"/>
              <w:jc w:val="center"/>
            </w:pPr>
            <w:r>
              <w:rPr>
                <w:sz w:val="20"/>
              </w:rPr>
              <w:t>仅R或S工程</w:t>
            </w:r>
          </w:p>
        </w:tc>
        <w:tc>
          <w:tcPr>
            <w:tcW w:w="3572" w:type="dxa"/>
            <w:shd w:val="clear" w:color="auto" w:fill="F5F5F5"/>
            <w:vAlign w:val="center"/>
          </w:tcPr>
          <w:p w14:paraId="297D98AF">
            <w:pPr>
              <w:spacing w:after="0" w:line="276" w:lineRule="auto"/>
              <w:jc w:val="center"/>
            </w:pPr>
            <w:r>
              <w:rPr>
                <w:sz w:val="20"/>
              </w:rPr>
              <w:t>不改季风优先级</w:t>
            </w:r>
          </w:p>
        </w:tc>
        <w:tc>
          <w:tcPr>
            <w:tcW w:w="3515" w:type="dxa"/>
            <w:shd w:val="clear" w:color="auto" w:fill="F5F5F5"/>
            <w:vAlign w:val="center"/>
          </w:tcPr>
          <w:p w14:paraId="52574C50">
            <w:pPr>
              <w:spacing w:after="0" w:line="276" w:lineRule="auto"/>
              <w:jc w:val="center"/>
            </w:pPr>
            <w:r>
              <w:rPr>
                <w:sz w:val="20"/>
              </w:rPr>
              <w:t>正常保留季风</w:t>
            </w:r>
          </w:p>
        </w:tc>
      </w:tr>
    </w:tbl>
    <w:p w14:paraId="706EFBC9">
      <w:pPr>
        <w:spacing w:after="40" w:line="72" w:lineRule="auto"/>
      </w:pPr>
    </w:p>
    <w:p w14:paraId="6CBE472D">
      <w:r>
        <w:rPr>
          <w:b/>
        </w:rPr>
        <w:t>计算与设计　</w:t>
      </w:r>
      <w:r>
        <w:t>归属、数值拥有者和显示状态分别保存。没有单格进入或维持时，最后退出可以直接朝季风目标移动；恢复完前HasLocalClimate仍为true，故MonsoonApplied=false，避免默认再季风的两段额外恢复。</w:t>
      </w:r>
    </w:p>
    <w:p w14:paraId="5ABD7E9C">
      <w:r>
        <w:rPr>
          <w:b/>
        </w:rPr>
        <w:t>玩家影响与示例　</w:t>
      </w:r>
      <w:r>
        <w:t>冷湿季风草原T=48、H=88。小增温目标是默认68+25=93，从48进入93；H从88转默认68。维持100天后，最后单格25天直接回48和88，完成后恢复季风显示。本例R=100,000，类型仍草原。</w:t>
      </w:r>
    </w:p>
    <w:p w14:paraId="32AF0ADA">
      <w:r>
        <w:rPr>
          <w:b/>
        </w:rPr>
        <w:t>玩家影响与示例　</w:t>
      </w:r>
      <w:r>
        <w:t>单格恢复一半时取消季风，不能继续向失效的48和88走；从当时数值重新向当前地形默认恢复25天，新目标抢断而不跳值。</w:t>
      </w:r>
    </w:p>
    <w:p w14:paraId="0040216B">
      <w:pPr>
        <w:pStyle w:val="4"/>
      </w:pPr>
      <w:r>
        <w:t>地图变化和全局撤销</w:t>
      </w:r>
    </w:p>
    <w:p w14:paraId="374EBFA4">
      <w:pPr>
        <w:keepNext/>
      </w:pPr>
      <w:r>
        <w:rPr>
          <w:b/>
        </w:rPr>
        <w:t>通俗解释　</w:t>
      </w:r>
      <w:r>
        <w:t>季风区来自地图关系，不是固定涂色贴图。改成员可扩张或断开范围，改任一源点则使全部季风失效。</w:t>
      </w:r>
    </w:p>
    <w:p w14:paraId="631AD224">
      <w:r>
        <w:rPr>
          <w:b/>
        </w:rPr>
        <w:t>规则　</w:t>
      </w:r>
      <w:r>
        <w:t>任一源点实际海拔、物理邻居列表改变或被移除，全局取消所有季风。非源点海拔或邻接变化，同步重算全部源点。新增成员25天进入，离开成员25天退出，归属不变者保持原时间线。</w:t>
      </w:r>
    </w:p>
    <w:p w14:paraId="16FC95F5">
      <w:r>
        <w:rPr>
          <w:b/>
        </w:rPr>
        <w:t>计算与设计　</w:t>
      </w:r>
      <w:r>
        <w:t>物理邻居包含不同高度格，所以在源点旁新放格，即使高度不同也触发全局取消。重算先生成所有覆盖图，再检测全部冲突，最后统一写每格归属，避免顺序差异。</w:t>
      </w:r>
    </w:p>
    <w:p w14:paraId="73119A8A">
      <w:r>
        <w:rPr>
          <w:b/>
        </w:rPr>
        <w:t>玩家影响与示例　</w:t>
      </w:r>
      <w:r>
        <w:t>在远离源点邻边的区末端扩张，可正常扩大覆盖；直接在源点旁扩张，会撤销全图季风。正式改高预览应提示这一后果。</w:t>
      </w:r>
    </w:p>
    <w:p w14:paraId="0562855D">
      <w:r>
        <w:rPr>
          <w:b/>
          <w:i/>
          <w:color w:val="777777"/>
        </w:rPr>
        <w:t>待开发或待确认　</w:t>
      </w:r>
      <w:r>
        <w:rPr>
          <w:i/>
          <w:color w:val="777777"/>
        </w:rPr>
        <w:t>正式删除规则与源点风险提示待开发；外部地图系统移除源点时模型已有全局撤销处理。</w:t>
      </w:r>
    </w:p>
    <w:p w14:paraId="2FA3038C">
      <w:pPr>
        <w:pStyle w:val="4"/>
      </w:pPr>
      <w:r>
        <w:t>重叠取消和退款记录</w:t>
      </w:r>
    </w:p>
    <w:p w14:paraId="1BCBE5A2">
      <w:pPr>
        <w:keepNext/>
      </w:pPr>
      <w:r>
        <w:rPr>
          <w:b/>
        </w:rPr>
        <w:t>通俗解释　</w:t>
      </w:r>
      <w:r>
        <w:t>两套季风不能争同一格。系统取消所有参与重叠的季风，按真实已付金额产生退款记录。</w:t>
      </w:r>
    </w:p>
    <w:p w14:paraId="78352E2C">
      <w:r>
        <w:rPr>
          <w:b/>
        </w:rPr>
        <w:t>规则　</w:t>
      </w:r>
      <w:r>
        <w:t>任意两覆盖交集非空，双方取消；多组冲突取消全部参与者，包含单格抑制中的成员。重叠退实付100%；主动取消、同源替换、源点变化造成全局取消均不退款。</w:t>
      </w:r>
    </w:p>
    <w:p w14:paraId="2B394246">
      <w:pPr>
        <w:keepNext/>
        <w:spacing w:after="40"/>
      </w:pPr>
      <w:r>
        <w:t>式 9　重叠条件</w:t>
      </w:r>
    </w:p>
    <w:p w14:paraId="4EB04DAC">
      <w:pPr>
        <w:spacing w:after="140" w:line="276" w:lineRule="auto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∩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j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≠ ∅,    i ≠ j</m:t>
          </m:r>
        </m:oMath>
      </m:oMathPara>
    </w:p>
    <w:p w14:paraId="5CA09BF2">
      <w:pPr>
        <w:keepNext/>
        <w:spacing w:after="40"/>
      </w:pPr>
      <w:r>
        <w:t>式 10　退款记录金额</w:t>
      </w:r>
    </w:p>
    <w:p w14:paraId="188B724D">
      <w:pPr>
        <w:spacing w:after="140" w:line="276" w:lineRule="auto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Refund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Paid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（Overlap）；其他退出原因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Refund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= 0</m:t>
          </m:r>
        </m:oMath>
      </m:oMathPara>
    </w:p>
    <w:p w14:paraId="38ACB037">
      <w:r>
        <w:rPr>
          <w:b/>
        </w:rPr>
        <w:t>计算与设计　</w:t>
      </w:r>
      <w:r>
        <w:t>先查整张冲突图再撤销ID。每季风一次结算，记录唯一ID、支付凭据、实付和退出原因。未来经济系统幂等执行后确认移除记录，模型不直接改余额。凭据不可在同一运行中重复绑定。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701"/>
        <w:gridCol w:w="1531"/>
        <w:gridCol w:w="1531"/>
        <w:gridCol w:w="1531"/>
        <w:gridCol w:w="1531"/>
        <w:gridCol w:w="1531"/>
      </w:tblGrid>
      <w:tr w14:paraId="3A706ED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434343"/>
            <w:vAlign w:val="center"/>
          </w:tcPr>
          <w:p w14:paraId="53F10951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位置</w:t>
            </w:r>
          </w:p>
        </w:tc>
        <w:tc>
          <w:tcPr>
            <w:tcW w:w="1531" w:type="dxa"/>
            <w:shd w:val="clear" w:color="auto" w:fill="434343"/>
            <w:vAlign w:val="center"/>
          </w:tcPr>
          <w:p w14:paraId="60FF525F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0</w:t>
            </w:r>
          </w:p>
        </w:tc>
        <w:tc>
          <w:tcPr>
            <w:tcW w:w="1531" w:type="dxa"/>
            <w:shd w:val="clear" w:color="auto" w:fill="434343"/>
            <w:vAlign w:val="center"/>
          </w:tcPr>
          <w:p w14:paraId="3E080092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1531" w:type="dxa"/>
            <w:shd w:val="clear" w:color="auto" w:fill="434343"/>
            <w:vAlign w:val="center"/>
          </w:tcPr>
          <w:p w14:paraId="540AB6C2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1531" w:type="dxa"/>
            <w:shd w:val="clear" w:color="auto" w:fill="434343"/>
            <w:vAlign w:val="center"/>
          </w:tcPr>
          <w:p w14:paraId="3A120286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1531" w:type="dxa"/>
            <w:shd w:val="clear" w:color="auto" w:fill="434343"/>
            <w:vAlign w:val="center"/>
          </w:tcPr>
          <w:p w14:paraId="5FF7A48C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</w:tr>
      <w:tr w14:paraId="64FD64C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06592219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原海拔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247DD374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0A25CFBA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679ECA17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51BBC50C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2B833E65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0</w:t>
            </w:r>
          </w:p>
        </w:tc>
      </w:tr>
      <w:tr w14:paraId="02B4B01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5F5F5"/>
            <w:vAlign w:val="center"/>
          </w:tcPr>
          <w:p w14:paraId="6810406B">
            <w:pPr>
              <w:spacing w:after="0" w:line="276" w:lineRule="auto"/>
              <w:jc w:val="center"/>
            </w:pPr>
            <w:r>
              <w:rPr>
                <w:sz w:val="20"/>
              </w:rPr>
              <w:t>角色</w:t>
            </w:r>
          </w:p>
        </w:tc>
        <w:tc>
          <w:tcPr>
            <w:tcW w:w="1531" w:type="dxa"/>
            <w:shd w:val="clear" w:color="auto" w:fill="F5F5F5"/>
            <w:vAlign w:val="center"/>
          </w:tcPr>
          <w:p w14:paraId="52843B10">
            <w:pPr>
              <w:spacing w:after="0" w:line="276" w:lineRule="auto"/>
              <w:jc w:val="center"/>
            </w:pPr>
            <w:r>
              <w:rPr>
                <w:sz w:val="20"/>
              </w:rPr>
              <w:t>源点A</w:t>
            </w:r>
          </w:p>
        </w:tc>
        <w:tc>
          <w:tcPr>
            <w:tcW w:w="1531" w:type="dxa"/>
            <w:shd w:val="clear" w:color="auto" w:fill="F5F5F5"/>
            <w:vAlign w:val="center"/>
          </w:tcPr>
          <w:p w14:paraId="35DAA7C2">
            <w:pPr>
              <w:spacing w:after="0" w:line="276" w:lineRule="auto"/>
              <w:jc w:val="center"/>
            </w:pPr>
            <w:r>
              <w:rPr>
                <w:sz w:val="20"/>
              </w:rPr>
              <w:t>A成员</w:t>
            </w:r>
          </w:p>
        </w:tc>
        <w:tc>
          <w:tcPr>
            <w:tcW w:w="1531" w:type="dxa"/>
            <w:shd w:val="clear" w:color="auto" w:fill="F5F5F5"/>
            <w:vAlign w:val="center"/>
          </w:tcPr>
          <w:p w14:paraId="20629A3D">
            <w:pPr>
              <w:spacing w:after="0" w:line="276" w:lineRule="auto"/>
              <w:jc w:val="center"/>
            </w:pPr>
            <w:r>
              <w:rPr>
                <w:sz w:val="20"/>
              </w:rPr>
              <w:t>隔离格</w:t>
            </w:r>
          </w:p>
        </w:tc>
        <w:tc>
          <w:tcPr>
            <w:tcW w:w="1531" w:type="dxa"/>
            <w:shd w:val="clear" w:color="auto" w:fill="F5F5F5"/>
            <w:vAlign w:val="center"/>
          </w:tcPr>
          <w:p w14:paraId="01C3EB0F">
            <w:pPr>
              <w:spacing w:after="0" w:line="276" w:lineRule="auto"/>
              <w:jc w:val="center"/>
            </w:pPr>
            <w:r>
              <w:rPr>
                <w:sz w:val="20"/>
              </w:rPr>
              <w:t>B成员</w:t>
            </w:r>
          </w:p>
        </w:tc>
        <w:tc>
          <w:tcPr>
            <w:tcW w:w="1531" w:type="dxa"/>
            <w:shd w:val="clear" w:color="auto" w:fill="F5F5F5"/>
            <w:vAlign w:val="center"/>
          </w:tcPr>
          <w:p w14:paraId="541D4A35">
            <w:pPr>
              <w:spacing w:after="0" w:line="276" w:lineRule="auto"/>
              <w:jc w:val="center"/>
            </w:pPr>
            <w:r>
              <w:rPr>
                <w:sz w:val="20"/>
              </w:rPr>
              <w:t>源点B</w:t>
            </w:r>
          </w:p>
        </w:tc>
      </w:tr>
    </w:tbl>
    <w:p w14:paraId="68D45538">
      <w:pPr>
        <w:spacing w:after="40" w:line="72" w:lineRule="auto"/>
      </w:pPr>
    </w:p>
    <w:p w14:paraId="34D630A5">
      <w:r>
        <w:rPr>
          <w:b/>
        </w:rPr>
        <w:t>玩家影响与示例　</w:t>
      </w:r>
      <w:r>
        <w:t>A覆盖{0,1}，B覆盖{3,4}；非源点2从1降0后，两范围都变{0,1,2,3,4}，共同撤销。若实付A=100、B=150，产生100和150退款记录，仅用于举例而非正式定价。A B C都冲突时不能取消A B后保留C。</w:t>
      </w:r>
    </w:p>
    <w:p w14:paraId="1814F89E">
      <w:r>
        <w:rPr>
          <w:b/>
          <w:i/>
          <w:color w:val="777777"/>
        </w:rPr>
        <w:t>待开发或待确认　</w:t>
      </w:r>
      <w:r>
        <w:rPr>
          <w:i/>
          <w:color w:val="777777"/>
        </w:rPr>
        <w:t>余额、扣费、实际退款、跨存档交易和退款通知待开发。原型可不传凭据，未支付操作不会凭空产生退款收益。</w:t>
      </w:r>
    </w:p>
    <w:p w14:paraId="77929498">
      <w:pPr>
        <w:pStyle w:val="3"/>
      </w:pPr>
      <w:bookmarkStart w:id="5" w:name="_Toc242325321"/>
      <w:r>
        <w:t>6 植物库存增长与长期供给</w:t>
      </w:r>
      <w:bookmarkEnd w:id="5"/>
    </w:p>
    <w:p w14:paraId="4D5B8B32">
      <w:pPr>
        <w:pStyle w:val="4"/>
      </w:pPr>
      <w:r>
        <w:t>库存账本与增长减速</w:t>
      </w:r>
    </w:p>
    <w:p w14:paraId="4BF7E04B">
      <w:pPr>
        <w:keepNext/>
      </w:pPr>
      <w:r>
        <w:rPr>
          <w:b/>
        </w:rPr>
        <w:t>通俗解释　</w:t>
      </w:r>
      <w:r>
        <w:t>植物先长出来，再被动物吃掉。空余空间多时接近满速，快满仓时增长减慢。R是最大日生产能力，g才是今天真正长出的量。</w:t>
      </w:r>
    </w:p>
    <w:p w14:paraId="7F6482FF">
      <w:r>
        <w:rPr>
          <w:b/>
        </w:rPr>
        <w:t>规则　</w:t>
      </w:r>
      <w:r>
        <w:t>陆地日循环先增长后摄食。S裁剪到0–B，B固定1,000,000。库存不超过40%上限时可按R满速；超过40%后按剩余空间线性减速；满仓不增长。纯水尚无完整生产者食物循环。</w:t>
      </w:r>
    </w:p>
    <w:p w14:paraId="4E02641A">
      <w:pPr>
        <w:keepNext/>
        <w:spacing w:after="40"/>
      </w:pPr>
      <w:r>
        <w:t>式 11　当日植物增长</w:t>
      </w:r>
    </w:p>
    <w:p w14:paraId="4CC70FD6">
      <w:pPr>
        <w:spacing w:after="140" w:line="276" w:lineRule="auto"/>
      </w:pPr>
      <m:oMathPara>
        <m:oMathParaPr>
          <m:jc m:val="left"/>
        </m:oMathParaPr>
        <m:oMath>
          <m:r>
            <m:rPr>
              <m:sty m:val="p"/>
            </m:rPr>
            <m:t>g = min(B − S, R · clamp(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B − S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0.6B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, 0, 1))</m:t>
          </m:r>
        </m:oMath>
      </m:oMathPara>
    </w:p>
    <w:p w14:paraId="0BB76F25">
      <w:pPr>
        <w:keepNext/>
        <w:spacing w:after="40"/>
      </w:pPr>
      <w:r>
        <w:t>式 12　植物库存账本</w:t>
      </w:r>
    </w:p>
    <w:p w14:paraId="172F8F39">
      <w:pPr>
        <w:spacing w:after="140" w:line="276" w:lineRule="auto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S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after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= clamp(S + g − C, 0, B)</m:t>
          </m:r>
        </m:oMath>
      </m:oMathPara>
    </w:p>
    <w:p w14:paraId="16963AB4">
      <w:r>
        <w:rPr>
          <w:b/>
        </w:rPr>
        <w:t>计算与设计　</w:t>
      </w:r>
      <w:r>
        <w:t>S是增长前库存，C是当天植食动物实际取得植物资源的总量。日结算前工具改S或R，公式就读新值。R只代表潜在上限，不承诺固定产量。温湿度没有另乘未经确认的植物生长系数，其作用首先经适应度、类型转换和新默认R体现。</w:t>
      </w:r>
    </w:p>
    <w:p w14:paraId="1C56B953">
      <w:r>
        <w:rPr>
          <w:b/>
        </w:rPr>
        <w:t>玩家影响与示例　</w:t>
      </w:r>
      <w:r>
        <w:t>B=1,000,000、R=100,000、S=200,000时g=100,000；吃掉120,000，结算库存180,000。S=800,000时g约33,333.33，不是R变弱，而是空余容量少。</w:t>
      </w:r>
    </w:p>
    <w:p w14:paraId="461065E4">
      <w:pPr>
        <w:pStyle w:val="4"/>
      </w:pPr>
      <w:r>
        <w:t>长期承载和短期饱食</w:t>
      </w:r>
    </w:p>
    <w:p w14:paraId="7E21B344">
      <w:pPr>
        <w:keepNext/>
      </w:pPr>
      <w:r>
        <w:rPr>
          <w:b/>
        </w:rPr>
        <w:t>通俗解释　</w:t>
      </w:r>
      <w:r>
        <w:t>库存回答今天够不够吃，生产能力回答长期大概能养多少。一次补粮能缓解饥饿，不一定解决动物过多。</w:t>
      </w:r>
    </w:p>
    <w:p w14:paraId="6DE736EE">
      <w:r>
        <w:rPr>
          <w:b/>
        </w:rPr>
        <w:t>规则　</w:t>
      </w:r>
      <w:r>
        <w:t>当日摄食按现有植物可得量竞争；长期承载K按库存与R中较小的基础量、适应度、觅食效率和竞争份额计算。K不是静态插槽，不是地形标签，也不是普通玩家能直接填写的数值。</w:t>
      </w:r>
    </w:p>
    <w:p w14:paraId="5A3332C8">
      <w:r>
        <w:rPr>
          <w:b/>
        </w:rPr>
        <w:t>计算与设计　</w:t>
      </w:r>
      <w:r>
        <w:t>可持续植物基础量为min(S_grown,R)，S_grown是当天长草后库存，再由全体适应与摄食上限约束并分配。补S可能解除库存太低的限制，但S足够后，不会无限增加长期K。数量也不能只按R÷某个固定能耗计算，必须考虑种群间竞争。</w:t>
      </w:r>
    </w:p>
    <w:p w14:paraId="79301944">
      <w:r>
        <w:rPr>
          <w:b/>
        </w:rPr>
        <w:t>玩家影响与示例　</w:t>
      </w:r>
      <w:r>
        <w:t>补50万植物而R仍5万，短期可多吃，长期仍受R、适应度与竞争限制。增量工程才改变持续产能，还可能触发新地形。把库存当日产量会误判动物超载原因。</w:t>
      </w:r>
    </w:p>
    <w:p w14:paraId="45463426">
      <w:pPr>
        <w:pStyle w:val="3"/>
      </w:pPr>
      <w:bookmarkStart w:id="6" w:name="_Toc242325322"/>
      <w:r>
        <w:t>7 物种种群与环境适应</w:t>
      </w:r>
      <w:bookmarkEnd w:id="6"/>
    </w:p>
    <w:p w14:paraId="314B65C1">
      <w:pPr>
        <w:pStyle w:val="4"/>
      </w:pPr>
      <w:r>
        <w:t>模板与本地种群</w:t>
      </w:r>
    </w:p>
    <w:p w14:paraId="348B6FAF">
      <w:pPr>
        <w:keepNext/>
      </w:pPr>
      <w:r>
        <w:rPr>
          <w:b/>
        </w:rPr>
        <w:t>通俗解释　</w:t>
      </w:r>
      <w:r>
        <w:t>物种模板像出生档案，本地种群是这份档案在某格上的活体群体。同一种可以在多格有不同数量与平均性状。</w:t>
      </w:r>
    </w:p>
    <w:p w14:paraId="64486CDB">
      <w:r>
        <w:rPr>
          <w:b/>
        </w:rPr>
        <w:t>规则　</w:t>
      </w:r>
      <w:r>
        <w:t>模板保存名字、图像、基准性状、营养级、生态位与进化目标；种群保存当前数量、平均性状、小数余量、能量与迁徙状态。同种迁入合并人数和平均性状；普通变异不改营养级。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474"/>
        <w:gridCol w:w="1361"/>
        <w:gridCol w:w="3005"/>
        <w:gridCol w:w="3515"/>
      </w:tblGrid>
      <w:tr w14:paraId="37FF171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434343"/>
            <w:vAlign w:val="center"/>
          </w:tcPr>
          <w:p w14:paraId="4984F70F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w="1361" w:type="dxa"/>
            <w:shd w:val="clear" w:color="auto" w:fill="434343"/>
            <w:vAlign w:val="center"/>
          </w:tcPr>
          <w:p w14:paraId="0D06CAB3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范围</w:t>
            </w:r>
          </w:p>
        </w:tc>
        <w:tc>
          <w:tcPr>
            <w:tcW w:w="3005" w:type="dxa"/>
            <w:shd w:val="clear" w:color="auto" w:fill="434343"/>
            <w:vAlign w:val="center"/>
          </w:tcPr>
          <w:p w14:paraId="589AFD1B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通俗意义</w:t>
            </w:r>
          </w:p>
        </w:tc>
        <w:tc>
          <w:tcPr>
            <w:tcW w:w="3515" w:type="dxa"/>
            <w:shd w:val="clear" w:color="auto" w:fill="434343"/>
            <w:vAlign w:val="center"/>
          </w:tcPr>
          <w:p w14:paraId="4CECEAF8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变化原因或作用</w:t>
            </w:r>
          </w:p>
        </w:tc>
      </w:tr>
      <w:tr w14:paraId="77BBD0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5025B5E1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1BF617D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非负整数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360BCFB4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有多少只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7E2BF751">
            <w:pPr>
              <w:keepNext/>
              <w:spacing w:after="0" w:line="276" w:lineRule="auto"/>
            </w:pPr>
            <w:r>
              <w:rPr>
                <w:sz w:val="20"/>
              </w:rPr>
              <w:t>出生 死亡 捕食 迁徙 分化</w:t>
            </w:r>
          </w:p>
        </w:tc>
      </w:tr>
      <w:tr w14:paraId="4EE8C6B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5F5F5"/>
            <w:vAlign w:val="center"/>
          </w:tcPr>
          <w:p w14:paraId="7B47B007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Tᶠ Hᶠ</w:t>
            </w:r>
          </w:p>
        </w:tc>
        <w:tc>
          <w:tcPr>
            <w:tcW w:w="1361" w:type="dxa"/>
            <w:shd w:val="clear" w:color="auto" w:fill="F5F5F5"/>
            <w:vAlign w:val="center"/>
          </w:tcPr>
          <w:p w14:paraId="0838FA5A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0–100</w:t>
            </w:r>
          </w:p>
        </w:tc>
        <w:tc>
          <w:tcPr>
            <w:tcW w:w="3005" w:type="dxa"/>
            <w:shd w:val="clear" w:color="auto" w:fill="F5F5F5"/>
            <w:vAlign w:val="center"/>
          </w:tcPr>
          <w:p w14:paraId="0CE90146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最合适的环境</w:t>
            </w:r>
          </w:p>
        </w:tc>
        <w:tc>
          <w:tcPr>
            <w:tcW w:w="3515" w:type="dxa"/>
            <w:shd w:val="clear" w:color="auto" w:fill="F5F5F5"/>
            <w:vAlign w:val="center"/>
          </w:tcPr>
          <w:p w14:paraId="61E2A535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单项定向性状选择</w:t>
            </w:r>
          </w:p>
        </w:tc>
      </w:tr>
      <w:tr w14:paraId="6DFCD3E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531CE407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m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1664B032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0–100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2FC824DD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运动能力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2C3AFCB1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觅食 捕获 风险与能耗</w:t>
            </w:r>
          </w:p>
        </w:tc>
      </w:tr>
      <w:tr w14:paraId="3CAAE7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5F5F5"/>
            <w:vAlign w:val="center"/>
          </w:tcPr>
          <w:p w14:paraId="175B7C86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s</w:t>
            </w:r>
          </w:p>
        </w:tc>
        <w:tc>
          <w:tcPr>
            <w:tcW w:w="1361" w:type="dxa"/>
            <w:shd w:val="clear" w:color="auto" w:fill="F5F5F5"/>
            <w:vAlign w:val="center"/>
          </w:tcPr>
          <w:p w14:paraId="2BC4EE88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1–100</w:t>
            </w:r>
          </w:p>
        </w:tc>
        <w:tc>
          <w:tcPr>
            <w:tcW w:w="3005" w:type="dxa"/>
            <w:shd w:val="clear" w:color="auto" w:fill="F5F5F5"/>
            <w:vAlign w:val="center"/>
          </w:tcPr>
          <w:p w14:paraId="3CFFA6AE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平均体型</w:t>
            </w:r>
          </w:p>
        </w:tc>
        <w:tc>
          <w:tcPr>
            <w:tcW w:w="3515" w:type="dxa"/>
            <w:shd w:val="clear" w:color="auto" w:fill="F5F5F5"/>
            <w:vAlign w:val="center"/>
          </w:tcPr>
          <w:p w14:paraId="36AA41CB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能耗 猎物能量 取食赛道</w:t>
            </w:r>
          </w:p>
        </w:tc>
      </w:tr>
      <w:tr w14:paraId="2179EA6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0389BD3F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f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62DBD1A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0–100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33BC7686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生育能力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601BB19E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出生潜力 极端值能耗</w:t>
            </w:r>
          </w:p>
        </w:tc>
      </w:tr>
      <w:tr w14:paraId="47B599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5F5F5"/>
            <w:vAlign w:val="center"/>
          </w:tcPr>
          <w:p w14:paraId="5D22D38D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L</w:t>
            </w:r>
          </w:p>
        </w:tc>
        <w:tc>
          <w:tcPr>
            <w:tcW w:w="1361" w:type="dxa"/>
            <w:shd w:val="clear" w:color="auto" w:fill="F5F5F5"/>
            <w:vAlign w:val="center"/>
          </w:tcPr>
          <w:p w14:paraId="1C1AA968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0 1 2</w:t>
            </w:r>
          </w:p>
        </w:tc>
        <w:tc>
          <w:tcPr>
            <w:tcW w:w="3005" w:type="dxa"/>
            <w:shd w:val="clear" w:color="auto" w:fill="F5F5F5"/>
            <w:vAlign w:val="center"/>
          </w:tcPr>
          <w:p w14:paraId="45E1C4CF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取食层级</w:t>
            </w:r>
          </w:p>
        </w:tc>
        <w:tc>
          <w:tcPr>
            <w:tcW w:w="3515" w:type="dxa"/>
            <w:shd w:val="clear" w:color="auto" w:fill="F5F5F5"/>
            <w:vAlign w:val="center"/>
          </w:tcPr>
          <w:p w14:paraId="014824BA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分化继承模板 不普通变异</w:t>
            </w:r>
          </w:p>
        </w:tc>
      </w:tr>
      <w:tr w14:paraId="274417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1CD97FED">
            <w:pPr>
              <w:spacing w:after="0" w:line="276" w:lineRule="auto"/>
              <w:jc w:val="center"/>
            </w:pPr>
            <w:r>
              <w:rPr>
                <w:sz w:val="20"/>
              </w:rPr>
              <w:t>生态位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F0D661C">
            <w:pPr>
              <w:spacing w:after="0" w:line="276" w:lineRule="auto"/>
              <w:jc w:val="center"/>
            </w:pPr>
            <w:r>
              <w:rPr>
                <w:sz w:val="20"/>
              </w:rPr>
              <w:t>陆 水 空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20133729">
            <w:pPr>
              <w:spacing w:after="0" w:line="276" w:lineRule="auto"/>
              <w:jc w:val="center"/>
            </w:pPr>
            <w:r>
              <w:rPr>
                <w:sz w:val="20"/>
              </w:rPr>
              <w:t>栖息和路线类别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1C37E475">
            <w:pPr>
              <w:spacing w:after="0" w:line="276" w:lineRule="auto"/>
              <w:jc w:val="center"/>
            </w:pPr>
            <w:r>
              <w:rPr>
                <w:sz w:val="20"/>
              </w:rPr>
              <w:t>完整生境流程待接入</w:t>
            </w:r>
          </w:p>
        </w:tc>
      </w:tr>
    </w:tbl>
    <w:p w14:paraId="7A4DF488">
      <w:pPr>
        <w:spacing w:after="40" w:line="72" w:lineRule="auto"/>
      </w:pPr>
    </w:p>
    <w:p w14:paraId="1BAB02B0">
      <w:r>
        <w:rPr>
          <w:b/>
        </w:rPr>
        <w:t>计算与设计　</w:t>
      </w:r>
      <w:r>
        <w:t>模板与种群分开才能保存地理差异。F、E、A、I、K是派生结果，不当作普通玩家编辑项。性状是群体平均值，不是逐个个体的全基因仿真。未解锁物种的模板参数和目标网络向玩家隐藏。</w:t>
      </w:r>
    </w:p>
    <w:p w14:paraId="0A92E864">
      <w:r>
        <w:rPr>
          <w:b/>
          <w:i/>
          <w:color w:val="777777"/>
        </w:rPr>
        <w:t>待开发或待确认　</w:t>
      </w:r>
      <w:r>
        <w:rPr>
          <w:i/>
          <w:color w:val="777777"/>
        </w:rPr>
        <w:t>专属食谱、图鉴、正式种群工具与陆水空全流程待完善。当前新地块部署植物，不自动生成动物；正式开局默认种群的内容配置需落地，不能把开发器自由新增动物作为玩家默认权限。</w:t>
      </w:r>
    </w:p>
    <w:p w14:paraId="40E9FE9F">
      <w:pPr>
        <w:pStyle w:val="4"/>
      </w:pPr>
      <w:r>
        <w:t>环境适应度</w:t>
      </w:r>
    </w:p>
    <w:p w14:paraId="6BD9FFBD">
      <w:pPr>
        <w:keepNext/>
      </w:pPr>
      <w:r>
        <w:rPr>
          <w:b/>
        </w:rPr>
        <w:t>通俗解释　</w:t>
      </w:r>
      <w:r>
        <w:t>环境和种群喜好越接近，适应越好。地块变热不等于动物适温立即变热，在它们适应之前可能先受损。</w:t>
      </w:r>
    </w:p>
    <w:p w14:paraId="2534D7AB">
      <w:r>
        <w:rPr>
          <w:b/>
        </w:rPr>
        <w:t>规则　</w:t>
      </w:r>
      <w:r>
        <w:t>当前陆地基线按温差和湿差绝对值之和计算，归一化F在0–1，显示为0–100。偏差合计达到90或以上时F=0。F越高通常有利，但不代替食物和竞争。</w:t>
      </w:r>
    </w:p>
    <w:p w14:paraId="77428513">
      <w:pPr>
        <w:keepNext/>
        <w:spacing w:after="40"/>
      </w:pPr>
      <w:r>
        <w:t>式 13　陆地温湿匹配</w:t>
      </w:r>
      <w:bookmarkStart w:id="16" w:name="_GoBack"/>
      <w:bookmarkEnd w:id="16"/>
    </w:p>
    <w:p w14:paraId="4DF80E75">
      <w:pPr>
        <w:spacing w:after="140" w:line="276" w:lineRule="auto"/>
      </w:pPr>
      <m:oMathPara>
        <m:oMathParaPr>
          <m:jc m:val="left"/>
        </m:oMathParaPr>
        <m:oMath>
          <m:r>
            <m:rPr>
              <m:sty m:val="p"/>
            </m:rPr>
            <m:t xml:space="preserve">F = clamp(1 −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 xml:space="preserve">abs(T −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m:t>f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m:t xml:space="preserve">) + abs(H −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m:t>H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m:t>f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m:t>)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90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, 0, 1)</m:t>
          </m:r>
        </m:oMath>
      </m:oMathPara>
    </w:p>
    <w:p w14:paraId="404F6F5A">
      <w:r>
        <w:rPr>
          <w:b/>
        </w:rPr>
        <w:t>计算与设计　</w:t>
      </w:r>
      <w:r>
        <w:t>T H读地块生态整数值，Tᶠ Hᶠ读种群当前适宜值。准备种群时保存F₁₀₀=round(100F)，摄食和人口通常用F₁₀₀/100，候选预测可用连续F。极端环境通过摄食与人口公式造成压力，不无条件瞬间清空全群。</w:t>
      </w:r>
    </w:p>
    <w:p w14:paraId="426FA929">
      <w:r>
        <w:rPr>
          <w:b/>
        </w:rPr>
        <w:t>玩家影响与示例　</w:t>
      </w:r>
      <w:r>
        <w:t>温差20、湿差25，总差45，F=0.5。降温10可使该种F升至约0.611，但同地喜热的另一种可能相反。增温增湿不是普遍“正面加成”。</w:t>
      </w:r>
    </w:p>
    <w:p w14:paraId="50B95F16">
      <w:r>
        <w:rPr>
          <w:b/>
          <w:i/>
          <w:color w:val="777777"/>
        </w:rPr>
        <w:t>待开发或待确认　</w:t>
      </w:r>
      <w:r>
        <w:rPr>
          <w:i/>
          <w:color w:val="777777"/>
        </w:rPr>
        <w:t>水生适应与完整水域循环未接入当前每日流程，不把陆地公式直接套给全部水生表现。</w:t>
      </w:r>
    </w:p>
    <w:p w14:paraId="7281BCFC">
      <w:pPr>
        <w:pStyle w:val="4"/>
      </w:pPr>
      <w:r>
        <w:t>个体能耗与性状权衡</w:t>
      </w:r>
    </w:p>
    <w:p w14:paraId="763C0242">
      <w:pPr>
        <w:keepNext/>
      </w:pPr>
      <w:r>
        <w:rPr>
          <w:b/>
        </w:rPr>
        <w:t>通俗解释　</w:t>
      </w:r>
      <w:r>
        <w:t>更大、更快、更能生都有可能带来收益，也会更费能量。太小同样有额外成本，所有属性极值不是最优解。</w:t>
      </w:r>
    </w:p>
    <w:p w14:paraId="772FA1C6">
      <w:r>
        <w:rPr>
          <w:b/>
        </w:rPr>
        <w:t>规则　</w:t>
      </w:r>
      <w:r>
        <w:t>每只每日至少1能量单位。体型增加基础需求；运动超过50、生育超过80时附加成本加快；运动或生育超过90时显著变贵；体型低于5有额外成本。</w:t>
      </w:r>
    </w:p>
    <w:p w14:paraId="795E163F">
      <w:pPr>
        <w:keepNext/>
        <w:spacing w:after="40"/>
      </w:pPr>
      <w:r>
        <w:t>式 14　个体日能耗</w:t>
      </w:r>
    </w:p>
    <w:p w14:paraId="29886FB1">
      <w:pPr>
        <w:spacing w:after="140" w:line="276" w:lineRule="auto"/>
      </w:pPr>
      <m:oMathPara>
        <m:oMathParaPr>
          <m:jc m:val="left"/>
        </m:oMathParaPr>
        <m:oMath>
          <m:r>
            <m:rPr>
              <m:sty m:val="p"/>
            </m:rPr>
            <m:t xml:space="preserve">E = max(1, s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s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m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f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x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>)</m:t>
          </m:r>
        </m:oMath>
      </m:oMathPara>
    </w:p>
    <w:p w14:paraId="72319611">
      <w:pPr>
        <w:keepNext/>
        <w:spacing w:after="40"/>
      </w:pPr>
      <w:r>
        <w:t>式 15　小体型成本</w:t>
      </w:r>
    </w:p>
    <w:p w14:paraId="7356EFED">
      <w:pPr>
        <w:spacing w:after="140" w:line="276" w:lineRule="auto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s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= 2 · max(0, 5 − s)²</m:t>
          </m:r>
        </m:oMath>
      </m:oMathPara>
    </w:p>
    <w:p w14:paraId="693F4AB6">
      <w:pPr>
        <w:keepNext/>
        <w:spacing w:after="40"/>
      </w:pPr>
      <w:r>
        <w:t>式 16　运动成本</w:t>
      </w:r>
    </w:p>
    <w:p w14:paraId="3C220C72">
      <w:pPr>
        <w:spacing w:after="140" w:line="276" w:lineRule="auto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m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= 0.01m(1 +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m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40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) + 0.00001 · max(0, m − 50)³</m:t>
          </m:r>
        </m:oMath>
      </m:oMathPara>
    </w:p>
    <w:p w14:paraId="01445393">
      <w:pPr>
        <w:keepNext/>
        <w:spacing w:after="40"/>
      </w:pPr>
      <w:r>
        <w:t>式 17　高生育成本</w:t>
      </w:r>
    </w:p>
    <w:p w14:paraId="3546DFEE">
      <w:pPr>
        <w:spacing w:after="140" w:line="276" w:lineRule="auto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f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= 0.0002 · max(0, f − 80)²</m:t>
          </m:r>
        </m:oMath>
      </m:oMathPara>
    </w:p>
    <w:p w14:paraId="7B0989C5">
      <w:pPr>
        <w:keepNext/>
        <w:spacing w:after="40"/>
      </w:pPr>
      <w:r>
        <w:t>式 18　极端性状成本</w:t>
      </w:r>
    </w:p>
    <w:p w14:paraId="37F74DE1">
      <w:pPr>
        <w:spacing w:after="140" w:line="276" w:lineRule="auto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x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= 0.02[max(0, m − 90)³ + max(0, f − 90)³]</m:t>
          </m:r>
        </m:oMath>
      </m:oMathPara>
    </w:p>
    <w:p w14:paraId="257383FC">
      <w:r>
        <w:rPr>
          <w:b/>
        </w:rPr>
        <w:t>计算与设计　</w:t>
      </w:r>
      <w:r>
        <w:t>s m f为平均性状，f的能耗可包含变异小数余量以平滑成本。N只总需求D=NE。各系数是当前可调模拟基线，不是现实生理单位；最终平衡需测试。</w:t>
      </w:r>
    </w:p>
    <w:p w14:paraId="5B9B2CD1">
      <w:r>
        <w:rPr>
          <w:b/>
        </w:rPr>
        <w:t>玩家影响与示例　</w:t>
      </w:r>
      <w:r>
        <w:t>s=10、m=10、f=50时E=10.125，100只每日需1,012.5。若可持续分得Q=1,000，K≈98.77，即使今天库存多，也不保证长期能养超过100只。</w:t>
      </w:r>
    </w:p>
    <w:p w14:paraId="6B1338B2">
      <w:pPr>
        <w:pStyle w:val="3"/>
      </w:pPr>
      <w:bookmarkStart w:id="7" w:name="_Toc242325323"/>
      <w:r>
        <w:t>8 食物网竞争捕食与储备</w:t>
      </w:r>
      <w:bookmarkEnd w:id="7"/>
    </w:p>
    <w:p w14:paraId="5B72FEA5">
      <w:pPr>
        <w:pStyle w:val="4"/>
      </w:pPr>
      <w:r>
        <w:t>三级食物关系</w:t>
      </w:r>
    </w:p>
    <w:p w14:paraId="659FF50D">
      <w:pPr>
        <w:keepNext/>
      </w:pPr>
      <w:r>
        <w:rPr>
          <w:b/>
        </w:rPr>
        <w:t>通俗解释　</w:t>
      </w:r>
      <w:r>
        <w:t>植物供植食动物，植食动物供一级猎手，再供二级猎手。每层都必须真实获得食物，高阶身份不会凭空生产资源。</w:t>
      </w:r>
    </w:p>
    <w:p w14:paraId="4488F041">
      <w:r>
        <w:rPr>
          <w:b/>
        </w:rPr>
        <w:t>规则　</w:t>
      </w:r>
      <w:r>
        <w:t>当前L=0吃植物，L=1吃同地存活L=0，L=2吃同地存活L=1，不跨级任意取食。先植物竞争再逐级捕食；普通性状选择不会把植食者改成捕食者。</w:t>
      </w:r>
    </w:p>
    <w:p w14:paraId="5475C31B">
      <w:r>
        <w:rPr>
          <w:b/>
        </w:rPr>
        <w:t>计算与设计　</w:t>
      </w:r>
      <w:r>
        <w:t>同地与相邻营养级规定捕食资格，供给、捕获、竞争、需求规定取得多少。玩家提高某层数量，会增加该层需求，改变上下游压力，不是仅把一张独立数量表调高。</w:t>
      </w:r>
    </w:p>
    <w:p w14:paraId="44CAC650">
      <w:r>
        <w:rPr>
          <w:b/>
          <w:i/>
          <w:color w:val="777777"/>
        </w:rPr>
        <w:t>待开发或待确认　</w:t>
      </w:r>
      <w:r>
        <w:rPr>
          <w:i/>
          <w:color w:val="777777"/>
        </w:rPr>
        <w:t>物种专属食谱、多种替代食物与图鉴显示是目标玩法，当前模板及分配未完整支持。以后缺少所有合法食物时，不能仍靠营养级自动吃任意物种。</w:t>
      </w:r>
    </w:p>
    <w:p w14:paraId="3226CD4B">
      <w:pPr>
        <w:pStyle w:val="4"/>
      </w:pPr>
      <w:r>
        <w:t>植食竞争与体型赛道</w:t>
      </w:r>
    </w:p>
    <w:p w14:paraId="159E951C">
      <w:pPr>
        <w:keepNext/>
      </w:pPr>
      <w:r>
        <w:rPr>
          <w:b/>
        </w:rPr>
        <w:t>通俗解释　</w:t>
      </w:r>
      <w:r>
        <w:t>食草动物争同一份植物，小型和大型各有一部分可用额度，又争一部分公共额度。实际吃到的量与长期可持续份额分别算。</w:t>
      </w:r>
    </w:p>
    <w:p w14:paraId="7FCB04FF">
      <w:r>
        <w:rPr>
          <w:b/>
        </w:rPr>
        <w:t>规则　</w:t>
      </w:r>
      <w:r>
        <w:t>s&lt;8与s≥8分两赛道。可持续池45%给小赛道、45%给大赛道、10%共享，无人使用额度回流共享。竞争权重看总能耗需求、适应度与觅食效率；实际分配不超未满足需求。</w:t>
      </w:r>
    </w:p>
    <w:p w14:paraId="2A8BA2D3">
      <w:pPr>
        <w:keepNext/>
        <w:spacing w:after="40"/>
      </w:pPr>
      <w:r>
        <w:t>式 19　普通觅食效率</w:t>
      </w:r>
    </w:p>
    <w:p w14:paraId="49F2399D">
      <w:pPr>
        <w:spacing w:after="140" w:line="276" w:lineRule="auto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q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= 0.75 + 0.0025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m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</m:oMath>
      </m:oMathPara>
    </w:p>
    <w:p w14:paraId="6C992861">
      <w:pPr>
        <w:keepNext/>
        <w:spacing w:after="40"/>
      </w:pPr>
      <w:r>
        <w:t>式 20　植食竞争权重</w:t>
      </w:r>
    </w:p>
    <w:p w14:paraId="4AAF041A">
      <w:pPr>
        <w:spacing w:after="140" w:line="276" w:lineRule="auto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W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E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N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F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q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</m:oMath>
      </m:oMathPara>
    </w:p>
    <w:p w14:paraId="373D44D2">
      <w:pPr>
        <w:keepNext/>
        <w:spacing w:after="40"/>
      </w:pPr>
      <w:r>
        <w:t>式 21　可持续植物池</w:t>
      </w:r>
    </w:p>
    <w:p w14:paraId="4485EAEE">
      <w:pPr>
        <w:spacing w:after="140" w:line="276" w:lineRule="auto"/>
      </w:pPr>
      <m:oMathPara>
        <m:oMathParaPr>
          <m:jc m:val="left"/>
        </m:oMathParaPr>
        <m:oMath>
          <m:r>
            <m:rPr>
              <m:sty m:val="p"/>
            </m:rPr>
            <m:t>P = min(min(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S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grown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>, R) · max(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F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),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S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grown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· max(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F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q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>))</m:t>
          </m:r>
        </m:oMath>
      </m:oMathPara>
    </w:p>
    <w:p w14:paraId="6092809B">
      <w:pPr>
        <w:keepNext/>
        <w:spacing w:after="40"/>
      </w:pPr>
      <w:r>
        <w:t>式 22　本种承载量</w:t>
      </w:r>
    </w:p>
    <w:p w14:paraId="6F5C9378">
      <w:pPr>
        <w:spacing w:after="140" w:line="276" w:lineRule="auto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K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m:t>Q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m:t>E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4D9268A4">
      <w:r>
        <w:rPr>
          <w:b/>
        </w:rPr>
        <w:t>计算与设计　</w:t>
      </w:r>
      <w:r>
        <w:t>S_grown是长草后库存，P为全体可分的可持续池，Q_i为本种份额。赛道内按赛道权重占比分专属池，全体按全体权重占比分共享池。实际摄食池上限为S_grown·max(F_iq_i)，可以大于可持续池；按缺口反复分配并把吃不下额度让给其他种群。</w:t>
      </w:r>
    </w:p>
    <w:p w14:paraId="04C533C6">
      <w:r>
        <w:rPr>
          <w:b/>
        </w:rPr>
        <w:t>玩家影响与示例　</w:t>
      </w:r>
      <w:r>
        <w:t>两赛道都有人时，100,000的可持续池先各留45,000，共争10,000。只有大赛道时，空的小赛道45,000回流共享。两赛道吃同一库存，没有复制一份植物。</w:t>
      </w:r>
    </w:p>
    <w:p w14:paraId="1C5FDE64">
      <w:r>
        <w:rPr>
          <w:b/>
        </w:rPr>
        <w:t>计算与设计　</w:t>
      </w:r>
      <w:r>
        <w:t>持续在同赛道失势且另一赛道有空间时，性状评估可能推动平均体型跨过8。这是竞争与选择联动，不等于玩家直接换食谱。</w:t>
      </w:r>
    </w:p>
    <w:p w14:paraId="24E3634B">
      <w:pPr>
        <w:pStyle w:val="4"/>
      </w:pPr>
      <w:r>
        <w:t>捕获机会与猎物能量</w:t>
      </w:r>
    </w:p>
    <w:p w14:paraId="4264FA3B">
      <w:pPr>
        <w:keepNext/>
      </w:pPr>
      <w:r>
        <w:rPr>
          <w:b/>
        </w:rPr>
        <w:t>通俗解释　</w:t>
      </w:r>
      <w:r>
        <w:t>追上猎物还需要处理得了它。速度与体型影响捕获机会，大猎物提供更多能量，猎手自身也要承担成本。</w:t>
      </w:r>
    </w:p>
    <w:p w14:paraId="36E075F0">
      <w:r>
        <w:rPr>
          <w:b/>
        </w:rPr>
        <w:t>规则　</w:t>
      </w:r>
      <w:r>
        <w:t>一级默认期望猎物比例8%，二级10%，不是每天必定吃掉这个比例。机会还乘猎手性状、觅食与适应，并受储备和需求限制。实际猎物是整数，小数捕获额度用随机舍入。</w:t>
      </w:r>
    </w:p>
    <w:p w14:paraId="5C193D1F">
      <w:pPr>
        <w:keepNext/>
        <w:spacing w:after="40"/>
      </w:pPr>
      <w:r>
        <w:t>式 23　运动与体型捕获系数</w:t>
      </w:r>
    </w:p>
    <w:p w14:paraId="4F4AAC4C">
      <w:pPr>
        <w:spacing w:after="140" w:line="276" w:lineRule="auto"/>
      </w:pPr>
      <m:oMathPara>
        <m:oMathParaPr>
          <m:jc m:val="left"/>
        </m:oMathParaPr>
        <m:oMath>
          <m:r>
            <m:rPr>
              <m:sty m:val="p"/>
            </m:rPr>
            <m:t xml:space="preserve">a = clamp(1 +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m:t>p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m:t xml:space="preserve"> −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m:t>h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40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 xml:space="preserve"> +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m:t>s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m:t>p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m:t xml:space="preserve"> −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m:t>s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m:t>h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80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, 0.5, 2) · h²</m:t>
          </m:r>
        </m:oMath>
      </m:oMathPara>
    </w:p>
    <w:p w14:paraId="7EC0B7DF">
      <w:pPr>
        <w:keepNext/>
        <w:spacing w:after="40"/>
      </w:pPr>
      <w:r>
        <w:t>式 24　处理系数</w:t>
      </w:r>
    </w:p>
    <w:p w14:paraId="425AE52A">
      <w:pPr>
        <w:spacing w:after="140" w:line="276" w:lineRule="auto"/>
      </w:pPr>
      <m:oMathPara>
        <m:oMathParaPr>
          <m:jc m:val="left"/>
        </m:oMathParaPr>
        <m:oMath>
          <m:r>
            <m:rPr>
              <m:sty m:val="p"/>
            </m:rPr>
            <m:t xml:space="preserve">h = min(1,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s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p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>/10) （猎物L=0）；其他猎物 h = 1</m:t>
          </m:r>
        </m:oMath>
      </m:oMathPara>
    </w:p>
    <w:p w14:paraId="34165F8A">
      <w:pPr>
        <w:keepNext/>
        <w:spacing w:after="40"/>
      </w:pPr>
      <w:r>
        <w:t>式 25　捕获概率与猎物能量</w:t>
      </w:r>
    </w:p>
    <w:p w14:paraId="595BFE75">
      <w:pPr>
        <w:spacing w:after="140" w:line="276" w:lineRule="auto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catch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= a/2, 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e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h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= 15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s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h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· 0.8</m:t>
          </m:r>
        </m:oMath>
      </m:oMathPara>
    </w:p>
    <w:p w14:paraId="393DB9BA">
      <w:r>
        <w:rPr>
          <w:b/>
        </w:rPr>
        <w:t>计算与设计　</w:t>
      </w:r>
      <w:r>
        <w:t>下标p为捕食者，下标h为猎物；处理系数h是另一变量。猎手体型达到10，处理系数不再额外提升。多个猎手的平均运动与体型按E_iN_i需求加权；整群有效觅食为Σ(E_i N_i F_i q_i)/Σ(E_i N_i)。</w:t>
      </w:r>
    </w:p>
    <w:p w14:paraId="100AEBA4">
      <w:pPr>
        <w:keepNext/>
        <w:spacing w:after="40"/>
      </w:pPr>
      <w:r>
        <w:t>式 26　某猎物群的期望捕获</w:t>
      </w:r>
    </w:p>
    <w:p w14:paraId="0DFEA89B">
      <w:pPr>
        <w:spacing w:after="140" w:line="276" w:lineRule="auto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H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expected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N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h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β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L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·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Σ(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m:t>E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m:t>F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m:t>q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m:t>)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Σ(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m:t>E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m:t>)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 xml:space="preserve">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catch</m:t>
              </m:r>
              <m:ctrlPr>
                <w:rPr>
                  <w:rFonts w:ascii="Cambria Math" w:hAnsi="Cambria Math"/>
                </w:rPr>
              </m:ctrlPr>
            </m:sub>
          </m:sSub>
        </m:oMath>
      </m:oMathPara>
    </w:p>
    <w:p w14:paraId="7D96F45B">
      <w:r>
        <w:rPr>
          <w:b/>
        </w:rPr>
        <w:t>玩家影响与示例　</w:t>
      </w:r>
      <w:r>
        <w:t>猎手和猎物速度体型相同、猎手体型10，a=1，p_catch=0.5，还要乘8%基础比例和整群效率；体型5的处理项为0.5²，省能量的小猎手不享有相同处理能力。</w:t>
      </w:r>
    </w:p>
    <w:p w14:paraId="23295427">
      <w:pPr>
        <w:pStyle w:val="4"/>
      </w:pPr>
      <w:r>
        <w:t>可持续捕食与剩余储备</w:t>
      </w:r>
    </w:p>
    <w:p w14:paraId="038E10D9">
      <w:pPr>
        <w:keepNext/>
      </w:pPr>
      <w:r>
        <w:rPr>
          <w:b/>
        </w:rPr>
        <w:t>通俗解释　</w:t>
      </w:r>
      <w:r>
        <w:t>今天吃得多不表示猎物每天能这样补回来。K看可持续产出，吃下一整只用不完的能量则留到以后。</w:t>
      </w:r>
    </w:p>
    <w:p w14:paraId="7C28FC8A">
      <w:r>
        <w:rPr>
          <w:b/>
        </w:rPr>
        <w:t>规则　</w:t>
      </w:r>
      <w:r>
        <w:t>捕食者K按期望捕获与猎物可持续产出较小者算，不把随机多吃算成永久生产。先用储备付需求，有缺口才猎捕；储备上限为当前总日需求10倍，植食者不使用这套猎手储备。</w:t>
      </w:r>
    </w:p>
    <w:p w14:paraId="4B6D44AD">
      <w:pPr>
        <w:keepNext/>
        <w:spacing w:after="40"/>
      </w:pPr>
      <w:r>
        <w:t>式 27　猎物可持续捕获量</w:t>
      </w:r>
    </w:p>
    <w:p w14:paraId="39F07525">
      <w:pPr>
        <w:spacing w:after="140" w:line="276" w:lineRule="auto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H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support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= max(0,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b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h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−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d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h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+ 0.5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d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density,h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>)</m:t>
          </m:r>
        </m:oMath>
      </m:oMathPara>
    </w:p>
    <w:p w14:paraId="58CACD2E">
      <w:pPr>
        <w:keepNext/>
        <w:spacing w:after="40"/>
      </w:pPr>
      <w:r>
        <w:t>式 28　捕食者可持续食物池</w:t>
      </w:r>
    </w:p>
    <w:p w14:paraId="772E3526">
      <w:pPr>
        <w:spacing w:after="140" w:line="276" w:lineRule="auto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Q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pred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= Σ min(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H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expected,h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H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support,h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)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e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h</m:t>
              </m:r>
              <m:ctrlPr>
                <w:rPr>
                  <w:rFonts w:ascii="Cambria Math" w:hAnsi="Cambria Math"/>
                </w:rPr>
              </m:ctrlPr>
            </m:sub>
          </m:sSub>
        </m:oMath>
      </m:oMathPara>
    </w:p>
    <w:p w14:paraId="42B9F208">
      <w:pPr>
        <w:keepNext/>
        <w:spacing w:after="40"/>
      </w:pPr>
      <w:r>
        <w:t>式 29　捕食者储备上限</w:t>
      </w:r>
    </w:p>
    <w:p w14:paraId="7287073A">
      <w:pPr>
        <w:spacing w:after="140" w:line="276" w:lineRule="auto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Reserve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max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= 10NE</m:t>
          </m:r>
        </m:oMath>
      </m:oMathPara>
    </w:p>
    <w:p w14:paraId="412D329B">
      <w:r>
        <w:rPr>
          <w:b/>
        </w:rPr>
        <w:t>计算与设计　</w:t>
      </w:r>
      <w:r>
        <w:t>b_h d_h按同一人口模型预测猎物出生与自然死亡，其中可替代的一半密度死亡计入持续收获；不能替代饥饿与超载。猎手按E_iN_iF_iq_i份额分Q_pred，再取K_i=Q_i/E_i。实际猎捕受储备缺口与整数猎物额度限制。</w:t>
      </w:r>
    </w:p>
    <w:p w14:paraId="7DFB4BEE">
      <w:r>
        <w:rPr>
          <w:b/>
        </w:rPr>
        <w:t>玩家影响与示例　</w:t>
      </w:r>
      <w:r>
        <w:t>猎物每天预计出生8、自然死6，其中密度死4，可持续收获为8−6+2=4只。当天随机上限可能更高，长期K仍最多按这4只供给，避免把好运误认成高产环境。</w:t>
      </w:r>
    </w:p>
    <w:p w14:paraId="2C9CF1AF">
      <w:pPr>
        <w:pStyle w:val="3"/>
      </w:pPr>
      <w:bookmarkStart w:id="8" w:name="_Toc242325324"/>
      <w:r>
        <w:t>9 出生死亡与数量变化</w:t>
      </w:r>
      <w:bookmarkEnd w:id="8"/>
    </w:p>
    <w:p w14:paraId="1BF082BF">
      <w:pPr>
        <w:pStyle w:val="4"/>
      </w:pPr>
      <w:r>
        <w:t>饱食与长期超载</w:t>
      </w:r>
    </w:p>
    <w:p w14:paraId="74D48764">
      <w:pPr>
        <w:keepNext/>
      </w:pPr>
      <w:r>
        <w:rPr>
          <w:b/>
        </w:rPr>
        <w:t>通俗解释　</w:t>
      </w:r>
      <w:r>
        <w:t>吃饱允许繁殖，长期过多会回落。今天吃饱和长期不过载不是同一件事，地块潜力高也可能今天突发缺粮。</w:t>
      </w:r>
    </w:p>
    <w:p w14:paraId="185AF567">
      <w:r>
        <w:rPr>
          <w:b/>
        </w:rPr>
        <w:t>规则　</w:t>
      </w:r>
      <w:r>
        <w:t>人口看捕食前N₀、实际能量A、个体能耗E、承载K、生育f与适应F。捕食后已没有活个体时，代码不再生成出生，不让被吃光群体当天复活。</w:t>
      </w:r>
    </w:p>
    <w:p w14:paraId="74851D72">
      <w:pPr>
        <w:keepNext/>
        <w:spacing w:after="40"/>
      </w:pPr>
      <w:r>
        <w:t>式 30　当日饱食比例</w:t>
      </w:r>
    </w:p>
    <w:p w14:paraId="31C7A4FD">
      <w:pPr>
        <w:spacing w:after="140" w:line="276" w:lineRule="auto"/>
      </w:pPr>
      <m:oMathPara>
        <m:oMathParaPr>
          <m:jc m:val="left"/>
        </m:oMathParaPr>
        <m:oMath>
          <m:r>
            <m:rPr>
              <m:sty m:val="p"/>
            </m:rPr>
            <m:t>I = clamp(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A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N₀E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, 0, 1)</m:t>
          </m:r>
        </m:oMath>
      </m:oMathPara>
    </w:p>
    <w:p w14:paraId="53113A14">
      <w:pPr>
        <w:keepNext/>
        <w:spacing w:after="40"/>
      </w:pPr>
      <w:r>
        <w:t>式 31　潜在出生</w:t>
      </w:r>
    </w:p>
    <w:p w14:paraId="56EDE5A2">
      <w:pPr>
        <w:spacing w:after="140" w:line="276" w:lineRule="auto"/>
      </w:pPr>
      <m:oMathPara>
        <m:oMathParaPr>
          <m:jc m:val="left"/>
        </m:oMathParaPr>
        <m:oMath>
          <m:r>
            <m:rPr>
              <m:sty m:val="p"/>
            </m:rPr>
            <m:t xml:space="preserve">b = N₀ ·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f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100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 xml:space="preserve"> · r₀ · F · I （K&gt;0）；K=0时 b=0</m:t>
          </m:r>
        </m:oMath>
      </m:oMathPara>
    </w:p>
    <w:p w14:paraId="7F8F65EB">
      <w:pPr>
        <w:keepNext/>
        <w:spacing w:after="40"/>
      </w:pPr>
      <w:r>
        <w:t>式 32　密度死亡</w:t>
      </w:r>
    </w:p>
    <w:p w14:paraId="3B45E20E">
      <w:pPr>
        <w:spacing w:after="140" w:line="276" w:lineRule="auto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d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density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bN₀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K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 xml:space="preserve"> （K&gt;0）；K=0时取0</m:t>
          </m:r>
        </m:oMath>
      </m:oMathPara>
    </w:p>
    <w:p w14:paraId="02FE0C54">
      <w:pPr>
        <w:keepNext/>
        <w:spacing w:after="40"/>
      </w:pPr>
      <w:r>
        <w:t>式 33　超载死亡</w:t>
      </w:r>
    </w:p>
    <w:p w14:paraId="672BB2CD">
      <w:pPr>
        <w:spacing w:after="140" w:line="276" w:lineRule="auto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d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over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= N₀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d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o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· max(0, 1 − K/N₀)</m:t>
          </m:r>
        </m:oMath>
      </m:oMathPara>
    </w:p>
    <w:p w14:paraId="12775CD6">
      <w:pPr>
        <w:keepNext/>
        <w:spacing w:after="40"/>
      </w:pPr>
      <w:r>
        <w:t>式 34　饥饿死亡</w:t>
      </w:r>
    </w:p>
    <w:p w14:paraId="0831399D">
      <w:pPr>
        <w:spacing w:after="140" w:line="276" w:lineRule="auto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d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hunger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= N₀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d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h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>(1 − I)</m:t>
          </m:r>
        </m:oMath>
      </m:oMathPara>
    </w:p>
    <w:p w14:paraId="637BF487">
      <w:pPr>
        <w:keepNext/>
        <w:spacing w:after="40"/>
      </w:pPr>
      <w:r>
        <w:t>式 35　捕食替代密度损失</w:t>
      </w:r>
    </w:p>
    <w:p w14:paraId="2560DD99">
      <w:pPr>
        <w:spacing w:after="140" w:line="276" w:lineRule="auto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d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natural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d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density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d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over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d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hunger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− 0.5min(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H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c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d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density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>)</m:t>
          </m:r>
        </m:oMath>
      </m:oMathPara>
    </w:p>
    <w:p w14:paraId="10220868">
      <w:r>
        <w:rPr>
          <w:b/>
        </w:rPr>
        <w:t>计算与设计　</w:t>
      </w:r>
      <w:r>
        <w:t>r₀默认0.05，d_o默认0.1，植食者d_h默认0.6，猎手饥饿系数减半为0.3。H_c是动物捕食真实移除人数，不是玩家捕获；F使用归一化保存适应度，A包含可用于当日的猎手储备。上式在N₀&gt;0时使用，空种群不作除零计算。</w:t>
      </w:r>
    </w:p>
    <w:p w14:paraId="04A93EBF">
      <w:r>
        <w:rPr>
          <w:b/>
        </w:rPr>
        <w:t>玩家影响与示例　</w:t>
      </w:r>
      <w:r>
        <w:t>N₀=100、f=50、F=1、I=1、K=100，出生2.5、密度死2.5，长期可稳定。N₀=200而K=100，即使吃饱，出生5、密度死10、超载死10，期望净减15。</w:t>
      </w:r>
    </w:p>
    <w:p w14:paraId="6BD8EB5E">
      <w:pPr>
        <w:pStyle w:val="4"/>
      </w:pPr>
      <w:r>
        <w:t>整数数量与小数余量</w:t>
      </w:r>
    </w:p>
    <w:p w14:paraId="7BCA6803">
      <w:pPr>
        <w:keepNext/>
      </w:pPr>
      <w:r>
        <w:rPr>
          <w:b/>
        </w:rPr>
        <w:t>通俗解释　</w:t>
      </w:r>
      <w:r>
        <w:t>不会在画面出现半只动物，但每天0.2只的期望也不能丢掉。小数存入账本，凑成一只才变化。</w:t>
      </w:r>
    </w:p>
    <w:p w14:paraId="1F052677">
      <w:r>
        <w:rPr>
          <w:b/>
        </w:rPr>
        <w:t>规则　</w:t>
      </w:r>
      <w:r>
        <w:t>出生与自然死亡独立累积余量，取整数向下；实际自然死不能超过捕食后活体数量。捕食直接扣数量，迁徙与分化重新分布数量。玩家捕获应以后作为外部真实移除接入。</w:t>
      </w:r>
    </w:p>
    <w:p w14:paraId="23A161F3">
      <w:pPr>
        <w:keepNext/>
        <w:spacing w:after="40"/>
      </w:pPr>
      <w:r>
        <w:t>式 36　捕食后数量与出生整数</w:t>
      </w:r>
    </w:p>
    <w:p w14:paraId="01375C08">
      <w:pPr>
        <w:spacing w:after="140" w:line="276" w:lineRule="auto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N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surv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= N₀ −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H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c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; 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B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int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= floor(b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ρ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b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>)</m:t>
          </m:r>
        </m:oMath>
      </m:oMathPara>
    </w:p>
    <w:p w14:paraId="43D24D96">
      <w:pPr>
        <w:keepNext/>
        <w:spacing w:after="40"/>
      </w:pPr>
      <w:r>
        <w:t>式 37　自然死亡整数和最终数量</w:t>
      </w:r>
    </w:p>
    <w:p w14:paraId="75F7538C">
      <w:pPr>
        <w:spacing w:after="140" w:line="276" w:lineRule="auto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D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int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= min(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N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surv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>, floor(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d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natural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ρ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d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));    N'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N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surv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B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int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−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D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int</m:t>
              </m:r>
              <m:ctrlPr>
                <w:rPr>
                  <w:rFonts w:ascii="Cambria Math" w:hAnsi="Cambria Math"/>
                </w:rPr>
              </m:ctrlPr>
            </m:sub>
          </m:sSub>
        </m:oMath>
      </m:oMathPara>
    </w:p>
    <w:p w14:paraId="2C4D2848">
      <w:r>
        <w:rPr>
          <w:b/>
        </w:rPr>
        <w:t>计算与设计　</w:t>
      </w:r>
      <w:r>
        <w:t>ρ_b ρ_d为累计小数余量，每次扣去其结算整数。公式用于N_surv&gt;0，若为0保持灭绝。代码在恰好处于K、吃饱、无捕食时对齐出生死亡余量，避免纯整数舍入漂移。迁徙与分化在后续阶段改变分布，并非此处凭空出生。</w:t>
      </w:r>
    </w:p>
    <w:p w14:paraId="270F26E7">
      <w:r>
        <w:rPr>
          <w:b/>
        </w:rPr>
        <w:t>玩家影响与示例　</w:t>
      </w:r>
      <w:r>
        <w:t>5天每日期望出生0.2且其他条件不变，累计1才新增个体。搬20只到邻格必须原地扣20，不在目的地复制又保留原群。</w:t>
      </w:r>
    </w:p>
    <w:p w14:paraId="0B54301B">
      <w:r>
        <w:rPr>
          <w:b/>
        </w:rPr>
        <w:t>计算与设计　</w:t>
      </w:r>
      <w:r>
        <w:t>正式统计应分出生、捕食、自然死亡、迁入迁出。只写净变化−10会掩盖缺粮、失配、超载或捕食等不同原因。</w:t>
      </w:r>
    </w:p>
    <w:p w14:paraId="37C63A86">
      <w:pPr>
        <w:pStyle w:val="3"/>
      </w:pPr>
      <w:bookmarkStart w:id="9" w:name="_Toc242325325"/>
      <w:r>
        <w:t>10 性状选择与隐藏物种分化</w:t>
      </w:r>
      <w:bookmarkEnd w:id="9"/>
    </w:p>
    <w:p w14:paraId="4AC001CB">
      <w:pPr>
        <w:pStyle w:val="4"/>
      </w:pPr>
      <w:r>
        <w:t>有条件的单项性状选择</w:t>
      </w:r>
    </w:p>
    <w:p w14:paraId="43119DCA">
      <w:pPr>
        <w:keepNext/>
      </w:pPr>
      <w:r>
        <w:rPr>
          <w:b/>
        </w:rPr>
        <w:t>通俗解释　</w:t>
      </w:r>
      <w:r>
        <w:t>平均性状向能改善预期生存繁殖的方向移动。不是随机把所有属性涨一点，也不是天气把动物直接改成模板。</w:t>
      </w:r>
    </w:p>
    <w:p w14:paraId="15DF2E72">
      <w:r>
        <w:rPr>
          <w:b/>
        </w:rPr>
        <w:t>规则　</w:t>
      </w:r>
      <w:r>
        <w:t>当前基线约每7日评估，步长δ=2、选择强度λ=1。固定当前关系，分别试适温、适湿、运动、体型、生育升降，每轮只执行最高收益且评分≥0.15的一项，无优势不变。普通运动与体型只在存在相邻营养级互动时参与，营养级不普通变异。</w:t>
      </w:r>
    </w:p>
    <w:p w14:paraId="2E0579A5">
      <w:pPr>
        <w:keepNext/>
        <w:spacing w:after="40"/>
      </w:pPr>
      <w:r>
        <w:t>式 38　候选预期净增长</w:t>
      </w:r>
    </w:p>
    <w:p w14:paraId="23188B8E">
      <w:pPr>
        <w:spacing w:after="140" w:line="276" w:lineRule="auto"/>
      </w:pPr>
      <m:oMathPara>
        <m:oMathParaPr>
          <m:jc m:val="left"/>
        </m:oMathParaPr>
        <m:oMath>
          <m:r>
            <m:rPr>
              <m:sty m:val="p"/>
            </m:rPr>
            <m:t xml:space="preserve">G(x) = b(x) −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d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natural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(x) −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H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c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>(x)</m:t>
          </m:r>
        </m:oMath>
      </m:oMathPara>
    </w:p>
    <w:p w14:paraId="7FAE8D8A">
      <w:pPr>
        <w:keepNext/>
        <w:spacing w:after="40"/>
      </w:pPr>
      <w:r>
        <w:t>式 39　候选收益</w:t>
      </w:r>
    </w:p>
    <w:p w14:paraId="6678E7DC">
      <w:pPr>
        <w:spacing w:after="140" w:line="276" w:lineRule="auto"/>
      </w:pPr>
      <m:oMathPara>
        <m:oMathParaPr>
          <m:jc m:val="left"/>
        </m:oMathParaPr>
        <m:oMath>
          <m:r>
            <m:rPr>
              <m:sty m:val="p"/>
            </m:rPr>
            <m:t>ΔG = G(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candidate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>) − G(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current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>)</m:t>
          </m:r>
        </m:oMath>
      </m:oMathPara>
    </w:p>
    <w:p w14:paraId="4763BF29">
      <w:pPr>
        <w:keepNext/>
        <w:spacing w:after="40"/>
      </w:pPr>
      <w:r>
        <w:t>式 40　评分归一化</w:t>
      </w:r>
    </w:p>
    <w:p w14:paraId="58A9525F">
      <w:pPr>
        <w:spacing w:after="140" w:line="276" w:lineRule="auto"/>
      </w:pPr>
      <m:oMathPara>
        <m:oMathParaPr>
          <m:jc m:val="left"/>
        </m:oMathParaPr>
        <m:oMath>
          <m:r>
            <m:rPr>
              <m:sty m:val="p"/>
            </m:rPr>
            <m:t xml:space="preserve">score = min(1,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max(ΔG, 0)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max(0.01, Nr₀δ/100)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 xml:space="preserve"> · λ)</m:t>
          </m:r>
        </m:oMath>
      </m:oMathPara>
    </w:p>
    <w:p w14:paraId="72C9F57A">
      <w:pPr>
        <w:keepNext/>
        <w:spacing w:after="40"/>
      </w:pPr>
      <w:r>
        <w:t>式 41　性状实际步进</w:t>
      </w:r>
    </w:p>
    <w:p w14:paraId="48DB49E6">
      <w:pPr>
        <w:spacing w:after="140" w:line="276" w:lineRule="auto"/>
      </w:pPr>
      <m:oMathPara>
        <m:oMathParaPr>
          <m:jc m:val="left"/>
        </m:oMathParaPr>
        <m:oMath>
          <m:r>
            <m:rPr>
              <m:sty m:val="p"/>
            </m:rPr>
            <m:t xml:space="preserve">Δx = direction · δ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μ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x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· score</m:t>
          </m:r>
        </m:oMath>
      </m:oMathPara>
    </w:p>
    <w:p w14:paraId="1FAECAB5">
      <w:r>
        <w:rPr>
          <w:b/>
        </w:rPr>
        <w:t>计算与设计　</w:t>
      </w:r>
      <w:r>
        <w:t>预测重算适应度、能耗、竞争承载与捕食风险。倍率μ_x为适温 适湿 运动1、普通体型0.1、生育0.5；保留小数余量后再写整数。先评估整个本地群落，再统一应用，减少遍历顺序偏差。</w:t>
      </w:r>
    </w:p>
    <w:p w14:paraId="0FA3468B">
      <w:r>
        <w:rPr>
          <w:b/>
        </w:rPr>
        <w:t>玩家影响与示例　</w:t>
      </w:r>
      <w:r>
        <w:t>升温可使提高适温的候选得利，但严重缺食时仅改变适温仍救不了群体。提高生育也会增加能耗，极端值未必得高分。</w:t>
      </w:r>
    </w:p>
    <w:p w14:paraId="05D5EC3C">
      <w:r>
        <w:rPr>
          <w:b/>
        </w:rPr>
        <w:t>计算与设计　</w:t>
      </w:r>
      <w:r>
        <w:t>当前T H或R写入生态的整数值发生变化，会把性状评估提前到下一日结算；25天渐变期可能比7日周期更频繁，甚至接近日评估。并不是每个阶段都严格等7天。持续下降的同赛道少数植食者，在另一赛道仍有空间时可使用专门跨赛道体型判断，仍逐步变化，不瞬移体型。</w:t>
      </w:r>
    </w:p>
    <w:p w14:paraId="7AD473F0">
      <w:r>
        <w:rPr>
          <w:b/>
          <w:i/>
          <w:color w:val="777777"/>
        </w:rPr>
        <w:t>待开发或待确认　</w:t>
      </w:r>
      <w:r>
        <w:rPr>
          <w:i/>
          <w:color w:val="777777"/>
        </w:rPr>
        <w:t>环境持续变化期的评估频率、候选步长、阈值和最终演化节奏需平衡。定向基因编辑待开发，不把当前模拟系数当作已拍板难度。</w:t>
      </w:r>
    </w:p>
    <w:p w14:paraId="4370BC97">
      <w:pPr>
        <w:pStyle w:val="4"/>
      </w:pPr>
      <w:r>
        <w:t>隐藏进化网与分化门槛</w:t>
      </w:r>
    </w:p>
    <w:p w14:paraId="56FFD72D">
      <w:pPr>
        <w:keepNext/>
      </w:pPr>
      <w:r>
        <w:rPr>
          <w:b/>
        </w:rPr>
        <w:t>通俗解释　</w:t>
      </w:r>
      <w:r>
        <w:t>新物种是隐蔽的预设节点。祖先沿已有连接靠近目标，并有足够数量分一支，才出现新种；无连接不凭空创造节点。</w:t>
      </w:r>
    </w:p>
    <w:p w14:paraId="2FEECFE3">
      <w:r>
        <w:rPr>
          <w:b/>
        </w:rPr>
        <w:t>规则　</w:t>
      </w:r>
      <w:r>
        <w:t>目标必须在当前物种evolutionTargets中。运动、适温、适湿、体型、生育逐项容差默认τ=5。分化α默认10%，最低创始n_min=5，祖先分后也须至少5。重复分化受目标存活、记录与冷却限制，新生分支不在同日连续分化。</w:t>
      </w:r>
    </w:p>
    <w:p w14:paraId="77A9F893">
      <w:pPr>
        <w:keepNext/>
        <w:spacing w:after="40"/>
      </w:pPr>
      <w:r>
        <w:t>式 42　五项分别满足容差</w:t>
      </w:r>
    </w:p>
    <w:p w14:paraId="4EB219AF">
      <w:pPr>
        <w:spacing w:after="140" w:line="276" w:lineRule="auto"/>
      </w:pPr>
      <m:oMathPara>
        <m:oMathParaPr>
          <m:jc m:val="left"/>
        </m:oMathParaPr>
        <m:oMath>
          <m:r>
            <m:rPr>
              <m:sty m:val="p"/>
            </m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j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−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b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target,j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| ≤ τ,    j ∈ {m,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f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H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f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>, s, f}</m:t>
          </m:r>
        </m:oMath>
      </m:oMathPara>
    </w:p>
    <w:p w14:paraId="21903933">
      <w:pPr>
        <w:keepNext/>
        <w:spacing w:after="40"/>
      </w:pPr>
      <w:r>
        <w:t>式 43　分裂人数与祖先余量</w:t>
      </w:r>
    </w:p>
    <w:p w14:paraId="34EF1F36">
      <w:pPr>
        <w:spacing w:after="140" w:line="276" w:lineRule="auto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n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split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= max(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n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min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, round(αN));    N −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n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split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≥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n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min</m:t>
              </m:r>
              <m:ctrlPr>
                <w:rPr>
                  <w:rFonts w:ascii="Cambria Math" w:hAnsi="Cambria Math"/>
                </w:rPr>
              </m:ctrlPr>
            </m:sub>
          </m:sSub>
        </m:oMath>
      </m:oMathPara>
    </w:p>
    <w:p w14:paraId="548D319C">
      <w:r>
        <w:rPr>
          <w:b/>
        </w:rPr>
        <w:t>计算与设计　</w:t>
      </w:r>
      <w:r>
        <w:t>新种取目标模板性状、营养级与生态位，继承拆分人数，清理变异余量及储备。祖先剩余性状向自模板回拉：x_ancestor′=round((x_current+x_base)/2)。要启用变异和预设演化，并在性状评估就绪时检查。总人数因分化本身守恒。</w:t>
      </w:r>
    </w:p>
    <w:p w14:paraId="47B50317">
      <w:r>
        <w:rPr>
          <w:b/>
        </w:rPr>
        <w:t>玩家影响与示例　</w:t>
      </w:r>
      <w:r>
        <w:t>祖先100只五项全部进入±5且有连接，默认分10只新种，余90只回拉性状；祖先8只不够分5并留5。某一项差6时，其余四项再近也不达标。</w:t>
      </w:r>
    </w:p>
    <w:p w14:paraId="064465E5">
      <w:r>
        <w:rPr>
          <w:b/>
        </w:rPr>
        <w:t>计算与设计　</w:t>
      </w:r>
      <w:r>
        <w:t>图鉴“曾发现”和“当前存活”分开。已发现物种在全图都无活体才标记灭绝，之后重新出现标记复兴；某一格灭绝不等于全球灭绝。</w:t>
      </w:r>
    </w:p>
    <w:p w14:paraId="0905C22F">
      <w:r>
        <w:rPr>
          <w:b/>
          <w:i/>
          <w:color w:val="777777"/>
        </w:rPr>
        <w:t>待开发或待确认　</w:t>
      </w:r>
      <w:r>
        <w:rPr>
          <w:i/>
          <w:color w:val="777777"/>
        </w:rPr>
        <w:t>正式进化网、首版目标清单、图鉴表现和跨存档进度待完善。基因编辑应推动既有性状路径，不绕过连接与数量门槛。</w:t>
      </w:r>
    </w:p>
    <w:p w14:paraId="3CF73D32">
      <w:pPr>
        <w:pStyle w:val="3"/>
      </w:pPr>
      <w:bookmarkStart w:id="10" w:name="_Toc242325326"/>
      <w:r>
        <w:t>11 自然迁徙合并与地理隔离</w:t>
      </w:r>
      <w:bookmarkEnd w:id="10"/>
    </w:p>
    <w:p w14:paraId="73F382E0">
      <w:pPr>
        <w:pStyle w:val="4"/>
      </w:pPr>
      <w:r>
        <w:t>相邻迁徙机会</w:t>
      </w:r>
    </w:p>
    <w:p w14:paraId="5FF0B1CD">
      <w:pPr>
        <w:keepNext/>
      </w:pPr>
      <w:r>
        <w:rPr>
          <w:b/>
        </w:rPr>
        <w:t>通俗解释　</w:t>
      </w:r>
      <w:r>
        <w:t>动物不必每次都搬到更好环境。要有路线、有容量、到评估时机，再按概率与人数尝试移动。</w:t>
      </w:r>
    </w:p>
    <w:p w14:paraId="2FE1EB00">
      <w:r>
        <w:rPr>
          <w:b/>
        </w:rPr>
        <w:t>规则　</w:t>
      </w:r>
      <w:r>
        <w:t>仅考虑相邻格。高差0系数c_z=1，高差1为0.5，高差2阻断普通陆地迁徙。通常每7日评估，冷却默认7日。正常迁徙须目标F严格更高；过载迁徙另看压力与可选未被同种占据地点。启用状态由场景参数决定，白盒已开启。</w:t>
      </w:r>
    </w:p>
    <w:p w14:paraId="09013D90">
      <w:pPr>
        <w:keepNext/>
        <w:spacing w:after="40"/>
      </w:pPr>
      <w:r>
        <w:t>式 44　目标剩余容量</w:t>
      </w:r>
    </w:p>
    <w:p w14:paraId="0FA379A2">
      <w:pPr>
        <w:spacing w:after="140" w:line="276" w:lineRule="auto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K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= clamp(1 −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N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target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>/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K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target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>, 0, 1)</m:t>
          </m:r>
        </m:oMath>
      </m:oMathPara>
    </w:p>
    <w:p w14:paraId="0D7DF7CC">
      <w:pPr>
        <w:keepNext/>
        <w:spacing w:after="40"/>
      </w:pPr>
      <w:r>
        <w:t>式 45　正常迁徙概率</w:t>
      </w:r>
    </w:p>
    <w:p w14:paraId="34980C93">
      <w:pPr>
        <w:spacing w:after="140" w:line="276" w:lineRule="auto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normal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= ΔF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z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·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N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N + M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 xml:space="preserve">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K</m:t>
              </m:r>
              <m:ctrlPr>
                <w:rPr>
                  <w:rFonts w:ascii="Cambria Math" w:hAnsi="Cambria Math"/>
                </w:rPr>
              </m:ctrlPr>
            </m:sub>
          </m:sSub>
        </m:oMath>
      </m:oMathPara>
    </w:p>
    <w:p w14:paraId="48273779">
      <w:pPr>
        <w:keepNext/>
        <w:spacing w:after="40"/>
      </w:pPr>
      <w:r>
        <w:t>式 46　过载压力</w:t>
      </w:r>
    </w:p>
    <w:p w14:paraId="2387EF28">
      <w:pPr>
        <w:spacing w:after="140" w:line="276" w:lineRule="auto"/>
      </w:pPr>
      <m:oMathPara>
        <m:oMathParaPr>
          <m:jc m:val="left"/>
        </m:oMathParaPr>
        <m:oMath>
          <m:r>
            <m:rPr>
              <m:sty m:val="p"/>
            </m:rPr>
            <m:t>pressure = clamp(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N/K − θ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1 − θ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m:t>, 0, 1)</m:t>
          </m:r>
        </m:oMath>
      </m:oMathPara>
    </w:p>
    <w:p w14:paraId="30EE8EF9">
      <w:pPr>
        <w:keepNext/>
        <w:spacing w:after="40"/>
      </w:pPr>
      <w:r>
        <w:t>式 47　过载迁徙概率</w:t>
      </w:r>
    </w:p>
    <w:p w14:paraId="4AEFBE33">
      <w:pPr>
        <w:spacing w:after="140" w:line="276" w:lineRule="auto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over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= pressure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over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z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m:t xml:space="preserve">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m:t>K</m:t>
              </m:r>
              <m:ctrlPr>
                <w:rPr>
                  <w:rFonts w:ascii="Cambria Math" w:hAnsi="Cambria Math"/>
                </w:rPr>
              </m:ctrlPr>
            </m:sub>
          </m:sSub>
        </m:oMath>
      </m:oMathPara>
    </w:p>
    <w:p w14:paraId="6A6078E6">
      <w:r>
        <w:rPr>
          <w:b/>
        </w:rPr>
        <w:t>计算与设计　</w:t>
      </w:r>
      <w:r>
        <w:t>ΔF为目标减本地适应度，M默认100，θ默认0.8，p_over默认0.5。K≤0时pressure=1，目标容量≤0时c_K=0。正常选F高的候选，平手看容量；正常未成功才尝试过载。K_target由现有食物估计器给出，不是空格数量，迁入后随下轮生态重新算。</w:t>
      </w:r>
    </w:p>
    <w:p w14:paraId="120B0F9C">
      <w:r>
        <w:rPr>
          <w:b/>
        </w:rPr>
        <w:t>计算与设计　</w:t>
      </w:r>
      <w:r>
        <w:t>正常迁出比例ΔF，过载比例pressure×0.2；人数取整，少于10不迁，最多100且不超原群。统一先离开再落地，避免新来者同日连跳。近期来源限制减少来回迁徙；环境变动会清除近期来源标记，但不取消已有冷却。m不直接增加跨格距离。</w:t>
      </w:r>
    </w:p>
    <w:p w14:paraId="4D629768">
      <w:r>
        <w:rPr>
          <w:b/>
        </w:rPr>
        <w:t>玩家影响与示例　</w:t>
      </w:r>
      <w:r>
        <w:t>N=100、ΔF=0.2、同高、c_K=0.5，正常机会0.2×1×0.5×0.5=5%，成功约迁20只；高差1减为2.5%。抬山可隔离，但会联动季风与地形，应一起预览。</w:t>
      </w:r>
    </w:p>
    <w:p w14:paraId="5A575269">
      <w:r>
        <w:rPr>
          <w:b/>
          <w:i/>
          <w:color w:val="777777"/>
        </w:rPr>
        <w:t>待开发或待确认　</w:t>
      </w:r>
      <w:r>
        <w:rPr>
          <w:i/>
          <w:color w:val="777777"/>
        </w:rPr>
        <w:t>水生、两栖、空中路线和m对可走路线的完整作用待接入，独立生态位接口不等于已完成日循环玩法。</w:t>
      </w:r>
    </w:p>
    <w:p w14:paraId="630179FB">
      <w:pPr>
        <w:pStyle w:val="4"/>
      </w:pPr>
      <w:r>
        <w:t>合并与隔离策略</w:t>
      </w:r>
    </w:p>
    <w:p w14:paraId="4AB18B58">
      <w:pPr>
        <w:keepNext/>
      </w:pPr>
      <w:r>
        <w:rPr>
          <w:b/>
        </w:rPr>
        <w:t>通俗解释　</w:t>
      </w:r>
      <w:r>
        <w:t>迁入同种合成一群，新来个体改变平均性状。隔离可避免持续迁入稀释，使祖先与新支系同时保留。</w:t>
      </w:r>
    </w:p>
    <w:p w14:paraId="183B7DCC">
      <w:r>
        <w:rPr>
          <w:b/>
        </w:rPr>
        <w:t>规则　</w:t>
      </w:r>
      <w:r>
        <w:t>相同物种身份且生态位一致才合并；人数相加，性状按原人数权重合并。拆分按比例分储备和余量，不生成额外动物或资源。人工搬迁已有独立接口，正式付费工具待接入。</w:t>
      </w:r>
    </w:p>
    <w:p w14:paraId="3D55B1E2">
      <w:pPr>
        <w:keepNext/>
        <w:spacing w:after="40"/>
      </w:pPr>
      <w:r>
        <w:t>式 48　合并数量和平均性状</w:t>
      </w:r>
    </w:p>
    <w:p w14:paraId="1B95FC7A">
      <w:pPr>
        <w:spacing w:after="140" w:line="276" w:lineRule="auto"/>
      </w:pPr>
      <m:oMathPara>
        <m:oMathParaPr>
          <m:jc m:val="left"/>
        </m:oMathParaPr>
        <m:oMath>
          <m:r>
            <m:rPr>
              <m:sty m:val="p"/>
            </m:rPr>
            <m:t xml:space="preserve">N' = N₁ + N₂;    x'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N₁x₁ + N₂x₂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m:t>N₁ + N₂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640391D6">
      <w:r>
        <w:rPr>
          <w:b/>
        </w:rPr>
        <w:t>玩家影响与示例　</w:t>
      </w:r>
      <w:r>
        <w:t>80只适温50和20只适温70，合并适温54，不能直接继承较高70。保祖先可留压力较弱且自然路受限的避难区，而不是贴禁止进化标签。</w:t>
      </w:r>
    </w:p>
    <w:p w14:paraId="77FE9D73">
      <w:r>
        <w:rPr>
          <w:b/>
          <w:i/>
          <w:color w:val="777777"/>
        </w:rPr>
        <w:t>待开发或待确认　</w:t>
      </w:r>
      <w:r>
        <w:rPr>
          <w:i/>
          <w:color w:val="777777"/>
        </w:rPr>
        <w:t>搬迁价格、数量限制、目标生境预览与风险提示待开发，不得作为无代价活体复制手段。</w:t>
      </w:r>
    </w:p>
    <w:p w14:paraId="7DEB3564">
      <w:pPr>
        <w:pStyle w:val="3"/>
      </w:pPr>
      <w:bookmarkStart w:id="11" w:name="_Toc242325327"/>
      <w:r>
        <w:t>12 生物能生态仓与随机事件</w:t>
      </w:r>
      <w:bookmarkEnd w:id="11"/>
    </w:p>
    <w:p w14:paraId="436C3DD5">
      <w:pPr>
        <w:pStyle w:val="4"/>
      </w:pPr>
      <w:r>
        <w:t>生物能收支与捕获</w:t>
      </w:r>
    </w:p>
    <w:p w14:paraId="2A8CDBA3">
      <w:pPr>
        <w:keepNext/>
      </w:pPr>
      <w:r>
        <w:rPr>
          <w:b/>
          <w:i/>
          <w:color w:val="777777"/>
        </w:rPr>
        <w:t>通俗解释　</w:t>
      </w:r>
      <w:r>
        <w:rPr>
          <w:i/>
          <w:color w:val="777777"/>
        </w:rPr>
        <w:t>生物能是支付工具和扩张的玩家资源，不是动物摄食能量或植物库存。活生态提供持续收入，捕获提供一次收入，并真实减少野外动物。</w:t>
      </w:r>
    </w:p>
    <w:p w14:paraId="78D2CC16">
      <w:r>
        <w:rPr>
          <w:b/>
          <w:i/>
          <w:color w:val="777777"/>
        </w:rPr>
        <w:t>规则　</w:t>
      </w:r>
      <w:r>
        <w:rPr>
          <w:i/>
          <w:color w:val="777777"/>
        </w:rPr>
        <w:t>目标保留植被背景收入、活跃动物周期收入、工具与设施支出及捕获收入。高级动物单次捕获更值钱，但经历能量损耗，不保证长期净产能更高。当前经济系统未实现。</w:t>
      </w:r>
    </w:p>
    <w:p w14:paraId="49EC59F5">
      <w:pPr>
        <w:keepNext/>
        <w:spacing w:after="40"/>
      </w:pPr>
      <w:r>
        <w:rPr>
          <w:i/>
          <w:color w:val="777777"/>
        </w:rPr>
        <w:t>式 49　生物能收支结构</w:t>
      </w:r>
    </w:p>
    <w:p w14:paraId="0B43F07C">
      <w:pPr>
        <w:spacing w:after="140" w:line="276" w:lineRule="auto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i/>
                  <w:color w:val="777777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</m:rPr>
                <w:rPr>
                  <w:i/>
                  <w:color w:val="777777"/>
                </w:rPr>
                <m:t>bio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nor/>
            </m:rPr>
            <w:rPr>
              <w:i/>
              <w:color w:val="777777"/>
            </w:rPr>
            <m:t xml:space="preserve">'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i/>
                  <w:color w:val="777777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</m:rPr>
                <w:rPr>
                  <w:i/>
                  <w:color w:val="777777"/>
                </w:rPr>
                <m:t>bio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nor/>
            </m:rPr>
            <w:rPr>
              <w:i/>
              <w:color w:val="777777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i/>
                  <w:color w:val="777777"/>
                </w:rPr>
                <m:t>Y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</m:rPr>
                <w:rPr>
                  <w:i/>
                  <w:color w:val="777777"/>
                </w:rPr>
                <m:t>plants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nor/>
            </m:rPr>
            <w:rPr>
              <w:i/>
              <w:color w:val="777777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i/>
                  <w:color w:val="777777"/>
                </w:rPr>
                <m:t>ΣY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</m:rPr>
                <w:rPr>
                  <w:i/>
                  <w:color w:val="777777"/>
                </w:rPr>
                <m:t>population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nor/>
            </m:rPr>
            <w:rPr>
              <w:i/>
              <w:color w:val="777777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i/>
                  <w:color w:val="777777"/>
                </w:rPr>
                <m:t>Y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</m:rPr>
                <w:rPr>
                  <w:i/>
                  <w:color w:val="777777"/>
                </w:rPr>
                <m:t>capture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nor/>
            </m:rPr>
            <w:rPr>
              <w:i/>
              <w:color w:val="777777"/>
            </w:rPr>
            <m:t xml:space="preserve"> + Refund - Cost</m:t>
          </m:r>
        </m:oMath>
      </m:oMathPara>
    </w:p>
    <w:p w14:paraId="486D8EC7">
      <w:r>
        <w:rPr>
          <w:b/>
          <w:i/>
          <w:color w:val="777777"/>
        </w:rPr>
        <w:t>计算与设计　</w:t>
      </w:r>
      <w:r>
        <w:rPr>
          <w:i/>
          <w:color w:val="777777"/>
        </w:rPr>
        <w:t>Cost包含工具、扩张、搬迁、基因编辑和设施维护；各Y是对应时段收入。仅定义类别，不设最终价格、函数或余额上限。先预览验证，支付和提交必须协调，提交失败不能只扣费。退款按凭据与季风ID幂等执行，不因重复收到事件再退款。</w:t>
      </w:r>
    </w:p>
    <w:p w14:paraId="2E0B37F1">
      <w:r>
        <w:rPr>
          <w:b/>
          <w:i/>
          <w:color w:val="777777"/>
        </w:rPr>
        <w:t>玩家影响与示例　</w:t>
      </w:r>
      <w:r>
        <w:rPr>
          <w:i/>
          <w:color w:val="777777"/>
        </w:rPr>
        <w:t>捕猎手赚钱会使猎物增加、植物压力上升；捕植食者则可能使猎手缺粮。需预览捕后数量与灭绝风险，不能通过只改余额忽略真实生态后果。</w:t>
      </w:r>
    </w:p>
    <w:p w14:paraId="7F6DF59C">
      <w:r>
        <w:rPr>
          <w:b/>
          <w:i/>
          <w:color w:val="777777"/>
        </w:rPr>
        <w:t>待开发或待确认　</w:t>
      </w:r>
      <w:r>
        <w:rPr>
          <w:i/>
          <w:color w:val="777777"/>
        </w:rPr>
        <w:t>日收入、工具及地块价格、捕获收益、余额上限、消费确认、跨存档交易和破产恢复待定。重叠100%退款规则及记录已实现，增加余额仍待经济适配器。</w:t>
      </w:r>
    </w:p>
    <w:p w14:paraId="38745271">
      <w:pPr>
        <w:pStyle w:val="4"/>
      </w:pPr>
      <w:r>
        <w:t>生态仓与灭绝恢复</w:t>
      </w:r>
    </w:p>
    <w:p w14:paraId="618B7AC3">
      <w:pPr>
        <w:keepNext/>
      </w:pPr>
      <w:r>
        <w:rPr>
          <w:b/>
          <w:i/>
          <w:color w:val="777777"/>
        </w:rPr>
        <w:t>通俗解释　</w:t>
      </w:r>
      <w:r>
        <w:rPr>
          <w:i/>
          <w:color w:val="777777"/>
        </w:rPr>
        <w:t>生态仓是有成本的生命备份，帮助丢失支系重建，不是无限产能农场。</w:t>
      </w:r>
    </w:p>
    <w:p w14:paraId="3EF17025">
      <w:r>
        <w:rPr>
          <w:b/>
          <w:i/>
          <w:color w:val="777777"/>
        </w:rPr>
        <w:t>规则　</w:t>
      </w:r>
      <w:r>
        <w:rPr>
          <w:i/>
          <w:color w:val="777777"/>
        </w:rPr>
        <w:t>目标占用有限设施位并持续耗能，保存物种与适宜环境，仓内不跑完整食物网、不产生常规收入、不进化。付费释放有限备份进入真实地块后照常受气候、食物和竞争约束。</w:t>
      </w:r>
    </w:p>
    <w:p w14:paraId="4F680518">
      <w:r>
        <w:rPr>
          <w:b/>
          <w:i/>
          <w:color w:val="777777"/>
        </w:rPr>
        <w:t>计算与设计　</w:t>
      </w:r>
      <w:r>
        <w:rPr>
          <w:i/>
          <w:color w:val="777777"/>
        </w:rPr>
        <w:t>备份独立于野外群体，至少保存身份、允许释放性状及数量额度。不能把当前N保存成无限可复制活体。容量、复制、维护与释放成本未确定，暂无正式可引用公式。</w:t>
      </w:r>
    </w:p>
    <w:p w14:paraId="649858C3">
      <w:r>
        <w:rPr>
          <w:b/>
          <w:i/>
          <w:color w:val="777777"/>
        </w:rPr>
        <w:t>玩家影响与示例　</w:t>
      </w:r>
      <w:r>
        <w:rPr>
          <w:i/>
          <w:color w:val="777777"/>
        </w:rPr>
        <w:t>野外全灭而有备份，可在适宜格释放创始群；若依然缺食，会再次失败。保存每一支系的长期费用应形成经营取舍。</w:t>
      </w:r>
    </w:p>
    <w:p w14:paraId="43921206">
      <w:r>
        <w:rPr>
          <w:b/>
          <w:i/>
          <w:color w:val="777777"/>
        </w:rPr>
        <w:t>待开发或待确认　</w:t>
      </w:r>
      <w:r>
        <w:rPr>
          <w:i/>
          <w:color w:val="777777"/>
        </w:rPr>
        <w:t>每仓物种容量、失能保存行为、释放人数、是否占地图格，以及生态仓以外的全球灭绝恢复途径待确定并开发。</w:t>
      </w:r>
    </w:p>
    <w:p w14:paraId="55CA3A35">
      <w:pPr>
        <w:pStyle w:val="4"/>
      </w:pPr>
      <w:r>
        <w:t>随机事件和长期目标</w:t>
      </w:r>
    </w:p>
    <w:p w14:paraId="4A27EEC7">
      <w:pPr>
        <w:keepNext/>
      </w:pPr>
      <w:r>
        <w:rPr>
          <w:b/>
          <w:i/>
          <w:color w:val="777777"/>
        </w:rPr>
        <w:t>通俗解释　</w:t>
      </w:r>
      <w:r>
        <w:rPr>
          <w:i/>
          <w:color w:val="777777"/>
        </w:rPr>
        <w:t>事件把熟悉的环境量推向意外方向。玩家理解普通规则后应能推测大致生态后果。</w:t>
      </w:r>
    </w:p>
    <w:p w14:paraId="790014DE">
      <w:r>
        <w:rPr>
          <w:b/>
          <w:i/>
          <w:color w:val="777777"/>
        </w:rPr>
        <w:t>规则　</w:t>
      </w:r>
      <w:r>
        <w:rPr>
          <w:i/>
          <w:color w:val="777777"/>
        </w:rPr>
        <w:t>拟定寒潮、热浪、干旱、暴雨、地质事件改变现有变量，范围与恢复可见。不设置完整食物链自动免灾，也不凭空给稀有物种补人数。疾病须额外死亡压力机制，不能当作已有环境工具。</w:t>
      </w:r>
    </w:p>
    <w:p w14:paraId="132D7AEB">
      <w:r>
        <w:rPr>
          <w:b/>
          <w:i/>
          <w:color w:val="777777"/>
        </w:rPr>
        <w:t>计算与设计　</w:t>
      </w:r>
      <w:r>
        <w:rPr>
          <w:i/>
          <w:color w:val="777777"/>
        </w:rPr>
        <w:t>复用工具前需明确事件和单格、季风的优先级、抢断、时长与退款关系。当前有可复用过渡机制，但未确认事件是更高优先级拥有者还是独立修正，因此不给灾害叠加公式。</w:t>
      </w:r>
    </w:p>
    <w:p w14:paraId="52D13CFF">
      <w:r>
        <w:rPr>
          <w:b/>
          <w:i/>
          <w:color w:val="777777"/>
        </w:rPr>
        <w:t>玩家影响与示例　</w:t>
      </w:r>
      <w:r>
        <w:rPr>
          <w:i/>
          <w:color w:val="777777"/>
        </w:rPr>
        <w:t>旱灾改变H，先影响F，可能转型；高库存、分区群体和避难空间可能缓冲损失。复杂食物网是否一定更抗灾需测试，不能先承诺奖励。</w:t>
      </w:r>
    </w:p>
    <w:p w14:paraId="401DE23F">
      <w:r>
        <w:rPr>
          <w:b/>
          <w:i/>
          <w:color w:val="777777"/>
        </w:rPr>
        <w:t>待开发或待确认　</w:t>
      </w:r>
      <w:r>
        <w:rPr>
          <w:i/>
          <w:color w:val="777777"/>
        </w:rPr>
        <w:t>事件清单、概率、预警、强度、频率和时长待定。发现物种数、地形多样性、生态稳定可作为阶段目标，评分函数与里程碑尚未定稿。</w:t>
      </w:r>
    </w:p>
    <w:p w14:paraId="557D5C08">
      <w:pPr>
        <w:pStyle w:val="3"/>
      </w:pPr>
      <w:bookmarkStart w:id="12" w:name="_Toc242325328"/>
      <w:r>
        <w:t>13 玩家信息与交互范围</w:t>
      </w:r>
      <w:bookmarkEnd w:id="12"/>
    </w:p>
    <w:p w14:paraId="4540943E">
      <w:pPr>
        <w:pStyle w:val="4"/>
      </w:pPr>
      <w:r>
        <w:t>地块信息和操作预览</w:t>
      </w:r>
    </w:p>
    <w:p w14:paraId="5983F998">
      <w:pPr>
        <w:keepNext/>
      </w:pPr>
      <w:r>
        <w:rPr>
          <w:b/>
        </w:rPr>
        <w:t>通俗解释　</w:t>
      </w:r>
      <w:r>
        <w:t>同时看现在、默认、目标和剩余时间，才能决定等待还是换工具。只有一根属性条不能解释恢复或抑制。</w:t>
      </w:r>
    </w:p>
    <w:p w14:paraId="370B2BB7">
      <w:r>
        <w:rPr>
          <w:b/>
        </w:rPr>
        <w:t>规则　</w:t>
      </w:r>
      <w:r>
        <w:t>已有不可变数据快照与操作预览，正式UI和新视觉待开发。显示不直接写模型。预估类型按其他参数保持现值算，不是未来完整生态保证。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417"/>
        <w:gridCol w:w="4252"/>
        <w:gridCol w:w="3685"/>
      </w:tblGrid>
      <w:tr w14:paraId="33347BA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434343"/>
            <w:vAlign w:val="center"/>
          </w:tcPr>
          <w:p w14:paraId="4298C9BF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信息组</w:t>
            </w:r>
          </w:p>
        </w:tc>
        <w:tc>
          <w:tcPr>
            <w:tcW w:w="4252" w:type="dxa"/>
            <w:shd w:val="clear" w:color="auto" w:fill="434343"/>
            <w:vAlign w:val="center"/>
          </w:tcPr>
          <w:p w14:paraId="7A807C0D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需要读取</w:t>
            </w:r>
          </w:p>
        </w:tc>
        <w:tc>
          <w:tcPr>
            <w:tcW w:w="3685" w:type="dxa"/>
            <w:shd w:val="clear" w:color="auto" w:fill="434343"/>
            <w:vAlign w:val="center"/>
          </w:tcPr>
          <w:p w14:paraId="2E23EC7E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帮助玩家判断</w:t>
            </w:r>
          </w:p>
        </w:tc>
      </w:tr>
      <w:tr w14:paraId="6A5A6EA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7F78CCB8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环境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5852B63D">
            <w:pPr>
              <w:keepNext/>
              <w:spacing w:after="0" w:line="276" w:lineRule="auto"/>
            </w:pPr>
            <w:r>
              <w:rPr>
                <w:sz w:val="20"/>
              </w:rPr>
              <w:t>当前 默认T H R 实际z 类型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782624B0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差异来自哪些操作</w:t>
            </w:r>
          </w:p>
        </w:tc>
      </w:tr>
      <w:tr w14:paraId="7222D28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5F5F5"/>
            <w:vAlign w:val="center"/>
          </w:tcPr>
          <w:p w14:paraId="2A548458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植物</w:t>
            </w:r>
          </w:p>
        </w:tc>
        <w:tc>
          <w:tcPr>
            <w:tcW w:w="4252" w:type="dxa"/>
            <w:shd w:val="clear" w:color="auto" w:fill="F5F5F5"/>
            <w:vAlign w:val="center"/>
          </w:tcPr>
          <w:p w14:paraId="0765DEDE">
            <w:pPr>
              <w:keepNext/>
              <w:spacing w:after="0" w:line="276" w:lineRule="auto"/>
            </w:pPr>
            <w:r>
              <w:rPr>
                <w:sz w:val="20"/>
              </w:rPr>
              <w:t>库存S 上限B 今日增长g 消耗C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6A239548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短期缺粮还是长期低产</w:t>
            </w:r>
          </w:p>
        </w:tc>
      </w:tr>
      <w:tr w14:paraId="71586B8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3CF484E7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时间线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0B9B5A61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目标 阶段 进度 剩余天数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61E6E126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等待 替换 主动取消</w:t>
            </w:r>
          </w:p>
        </w:tc>
      </w:tr>
      <w:tr w14:paraId="1E8A0A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5F5F5"/>
            <w:vAlign w:val="center"/>
          </w:tcPr>
          <w:p w14:paraId="68233758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季风</w:t>
            </w:r>
          </w:p>
        </w:tc>
        <w:tc>
          <w:tcPr>
            <w:tcW w:w="4252" w:type="dxa"/>
            <w:shd w:val="clear" w:color="auto" w:fill="F5F5F5"/>
            <w:vAlign w:val="center"/>
          </w:tcPr>
          <w:p w14:paraId="2A0F287A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源点 覆盖 归属 应用标志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22908D50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有季风为何未生效</w:t>
            </w:r>
          </w:p>
        </w:tc>
      </w:tr>
      <w:tr w14:paraId="4952F9F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30BC2C29">
            <w:pPr>
              <w:spacing w:after="0" w:line="276" w:lineRule="auto"/>
              <w:jc w:val="center"/>
            </w:pPr>
            <w:r>
              <w:rPr>
                <w:sz w:val="20"/>
              </w:rPr>
              <w:t>预览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3DF6F856">
            <w:pPr>
              <w:spacing w:after="0" w:line="276" w:lineRule="auto"/>
            </w:pPr>
            <w:r>
              <w:rPr>
                <w:sz w:val="20"/>
              </w:rPr>
              <w:t>合法性 目标 时序 估计类型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46A1D41B">
            <w:pPr>
              <w:spacing w:after="0" w:line="276" w:lineRule="auto"/>
              <w:jc w:val="center"/>
            </w:pPr>
            <w:r>
              <w:rPr>
                <w:sz w:val="20"/>
              </w:rPr>
              <w:t>越界 风险 操作后果</w:t>
            </w:r>
          </w:p>
        </w:tc>
      </w:tr>
    </w:tbl>
    <w:p w14:paraId="0F4CFAC9">
      <w:pPr>
        <w:spacing w:after="40" w:line="72" w:lineRule="auto"/>
      </w:pPr>
    </w:p>
    <w:p w14:paraId="173DBA61">
      <w:r>
        <w:rPr>
          <w:b/>
        </w:rPr>
        <w:t>计算与设计　</w:t>
      </w:r>
      <w:r>
        <w:t>HasMonsoon表示归属，MonsoonApplied表示目前允许显示的生效状态。Visual读取类型、连接类别和阶段，不从颜色推数值，不在动画完成后重设默认。地图高度视觉仍由现有地图入口更新。</w:t>
      </w:r>
    </w:p>
    <w:p w14:paraId="3623C80C">
      <w:r>
        <w:rPr>
          <w:b/>
          <w:i/>
          <w:color w:val="777777"/>
        </w:rPr>
        <w:t>待开发或待确认　</w:t>
      </w:r>
      <w:r>
        <w:rPr>
          <w:i/>
          <w:color w:val="777777"/>
        </w:rPr>
        <w:t>正式面板、范围高亮、装置按钮、小大强度、费用预览、撤销风险与快捷操作待开发。开发测试器的直接环境编辑不作为玩家权限。</w:t>
      </w:r>
    </w:p>
    <w:p w14:paraId="15BE3FAA">
      <w:pPr>
        <w:pStyle w:val="4"/>
      </w:pPr>
      <w:r>
        <w:t>种群统计与原因解释</w:t>
      </w:r>
    </w:p>
    <w:p w14:paraId="3E9D254A">
      <w:pPr>
        <w:keepNext/>
      </w:pPr>
      <w:r>
        <w:rPr>
          <w:b/>
        </w:rPr>
        <w:t>通俗解释　</w:t>
      </w:r>
      <w:r>
        <w:t>少几只还不够，玩家要知道为何减少。环境失配、当天缺粮、长期超载和被捕食是不同问题。</w:t>
      </w:r>
    </w:p>
    <w:p w14:paraId="2DAC5B21">
      <w:r>
        <w:rPr>
          <w:b/>
        </w:rPr>
        <w:t>规则　</w:t>
      </w:r>
      <w:r>
        <w:t>已有数量、F、E、A、I、K、出生死亡、植物增长消耗和部分演化迁徙输出。正式显示应使用这些事实解释，未知物种模板与进化目标保持隐藏。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757"/>
        <w:gridCol w:w="3628"/>
        <w:gridCol w:w="3969"/>
      </w:tblGrid>
      <w:tr w14:paraId="69B77D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434343"/>
            <w:vAlign w:val="center"/>
          </w:tcPr>
          <w:p w14:paraId="4830D342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统计项</w:t>
            </w:r>
          </w:p>
        </w:tc>
        <w:tc>
          <w:tcPr>
            <w:tcW w:w="3628" w:type="dxa"/>
            <w:shd w:val="clear" w:color="auto" w:fill="434343"/>
            <w:vAlign w:val="center"/>
          </w:tcPr>
          <w:p w14:paraId="142575C1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通俗读法</w:t>
            </w:r>
          </w:p>
        </w:tc>
        <w:tc>
          <w:tcPr>
            <w:tcW w:w="3969" w:type="dxa"/>
            <w:shd w:val="clear" w:color="auto" w:fill="434343"/>
            <w:vAlign w:val="center"/>
          </w:tcPr>
          <w:p w14:paraId="7C231A5E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关键区别</w:t>
            </w:r>
          </w:p>
        </w:tc>
      </w:tr>
      <w:tr w14:paraId="1D96A3C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3F4D4995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F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130CB598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环境合不合适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699F413D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不是吃饱程度</w:t>
            </w:r>
          </w:p>
        </w:tc>
      </w:tr>
      <w:tr w14:paraId="482847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5F5F5"/>
            <w:vAlign w:val="center"/>
          </w:tcPr>
          <w:p w14:paraId="3715718B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I</w:t>
            </w:r>
          </w:p>
        </w:tc>
        <w:tc>
          <w:tcPr>
            <w:tcW w:w="3628" w:type="dxa"/>
            <w:shd w:val="clear" w:color="auto" w:fill="F5F5F5"/>
            <w:vAlign w:val="center"/>
          </w:tcPr>
          <w:p w14:paraId="4CB1A515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今天需求满足多少</w:t>
            </w:r>
          </w:p>
        </w:tc>
        <w:tc>
          <w:tcPr>
            <w:tcW w:w="3969" w:type="dxa"/>
            <w:shd w:val="clear" w:color="auto" w:fill="F5F5F5"/>
            <w:vAlign w:val="center"/>
          </w:tcPr>
          <w:p w14:paraId="5616EA53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不是长期容量</w:t>
            </w:r>
          </w:p>
        </w:tc>
      </w:tr>
      <w:tr w14:paraId="21FF45C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4C5A080F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K与N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34F3FD51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长期能养多少 现在多少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0F49EC6A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K随竞争与环境改变</w:t>
            </w:r>
          </w:p>
        </w:tc>
      </w:tr>
      <w:tr w14:paraId="40D9804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5F5F5"/>
            <w:vAlign w:val="center"/>
          </w:tcPr>
          <w:p w14:paraId="5924774C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出生死亡</w:t>
            </w:r>
          </w:p>
        </w:tc>
        <w:tc>
          <w:tcPr>
            <w:tcW w:w="3628" w:type="dxa"/>
            <w:shd w:val="clear" w:color="auto" w:fill="F5F5F5"/>
            <w:vAlign w:val="center"/>
          </w:tcPr>
          <w:p w14:paraId="67018B8E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人数变动分解</w:t>
            </w:r>
          </w:p>
        </w:tc>
        <w:tc>
          <w:tcPr>
            <w:tcW w:w="3969" w:type="dxa"/>
            <w:shd w:val="clear" w:color="auto" w:fill="F5F5F5"/>
            <w:vAlign w:val="center"/>
          </w:tcPr>
          <w:p w14:paraId="4153A479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捕食和自然死亡不同</w:t>
            </w:r>
          </w:p>
        </w:tc>
      </w:tr>
      <w:tr w14:paraId="3E4562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731B518D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性状方向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7A1470AD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下次有利方向或暂无优势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7D3390C2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不是保证解锁指定种</w:t>
            </w:r>
          </w:p>
        </w:tc>
      </w:tr>
      <w:tr w14:paraId="61BA310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5F5F5"/>
            <w:vAlign w:val="center"/>
          </w:tcPr>
          <w:p w14:paraId="06E77EF6">
            <w:pPr>
              <w:spacing w:after="0" w:line="276" w:lineRule="auto"/>
              <w:jc w:val="center"/>
            </w:pPr>
            <w:r>
              <w:rPr>
                <w:sz w:val="20"/>
              </w:rPr>
              <w:t>迁入迁出</w:t>
            </w:r>
          </w:p>
        </w:tc>
        <w:tc>
          <w:tcPr>
            <w:tcW w:w="3628" w:type="dxa"/>
            <w:shd w:val="clear" w:color="auto" w:fill="F5F5F5"/>
            <w:vAlign w:val="center"/>
          </w:tcPr>
          <w:p w14:paraId="79FE5D5C">
            <w:pPr>
              <w:spacing w:after="0" w:line="276" w:lineRule="auto"/>
              <w:jc w:val="center"/>
            </w:pPr>
            <w:r>
              <w:rPr>
                <w:sz w:val="20"/>
              </w:rPr>
              <w:t>空间重新分布</w:t>
            </w:r>
          </w:p>
        </w:tc>
        <w:tc>
          <w:tcPr>
            <w:tcW w:w="3969" w:type="dxa"/>
            <w:shd w:val="clear" w:color="auto" w:fill="F5F5F5"/>
            <w:vAlign w:val="center"/>
          </w:tcPr>
          <w:p w14:paraId="2E5082E4">
            <w:pPr>
              <w:spacing w:after="0" w:line="276" w:lineRule="auto"/>
              <w:jc w:val="center"/>
            </w:pPr>
            <w:r>
              <w:rPr>
                <w:sz w:val="20"/>
              </w:rPr>
              <w:t>不是凭空出生</w:t>
            </w:r>
          </w:p>
        </w:tc>
      </w:tr>
    </w:tbl>
    <w:p w14:paraId="3EF7CF55">
      <w:pPr>
        <w:spacing w:after="40" w:line="72" w:lineRule="auto"/>
      </w:pPr>
    </w:p>
    <w:p w14:paraId="43D9B809">
      <w:r>
        <w:rPr>
          <w:b/>
        </w:rPr>
        <w:t>计算与设计　</w:t>
      </w:r>
      <w:r>
        <w:t>趋势记录按日保存，区分瞬时工具、目标与自然变化。提示可引用F下降、I低、N&gt;K，不另外发明没有公式的健康分数掩盖原因。图鉴中的全球灭绝与单格群体消失也应区分。</w:t>
      </w:r>
    </w:p>
    <w:p w14:paraId="1276080A">
      <w:r>
        <w:rPr>
          <w:b/>
          <w:i/>
          <w:color w:val="777777"/>
        </w:rPr>
        <w:t>待开发或待确认　</w:t>
      </w:r>
      <w:r>
        <w:rPr>
          <w:i/>
          <w:color w:val="777777"/>
        </w:rPr>
        <w:t>正式历史记录、图鉴、告警阈值、信息开放程度与学习引导待制作和验证。</w:t>
      </w:r>
    </w:p>
    <w:p w14:paraId="551F2825">
      <w:pPr>
        <w:pStyle w:val="3"/>
      </w:pPr>
      <w:bookmarkStart w:id="13" w:name="_Toc242325329"/>
      <w:r>
        <w:t>14 MVC实现边界与接入契约</w:t>
      </w:r>
      <w:bookmarkEnd w:id="13"/>
    </w:p>
    <w:p w14:paraId="2753FC58">
      <w:pPr>
        <w:pStyle w:val="4"/>
      </w:pPr>
      <w:r>
        <w:t>模型控制器与显示</w:t>
      </w:r>
    </w:p>
    <w:p w14:paraId="5C047AD5">
      <w:pPr>
        <w:keepNext/>
      </w:pPr>
      <w:r>
        <w:rPr>
          <w:b/>
        </w:rPr>
        <w:t>通俗解释　</w:t>
      </w:r>
      <w:r>
        <w:t>模型计算真实世界，控制器组织操作，显示解释结果。分开之后，换UI或做特效不会改生态结算。</w:t>
      </w:r>
    </w:p>
    <w:p w14:paraId="32E9266E">
      <w:r>
        <w:rPr>
          <w:b/>
        </w:rPr>
        <w:t>规则　</w:t>
      </w:r>
      <w:r>
        <w:t>EnvironmentRules定义固定参数与分类，EnvironmentState定义内部状态和不可变快照，EnvironmentWorld管理时间线与季风图。SimulationEnvironmentController协调地图与生态。旧干预控制器转发，不再每天重复加强度。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587"/>
        <w:gridCol w:w="3969"/>
        <w:gridCol w:w="3798"/>
      </w:tblGrid>
      <w:tr w14:paraId="7D8293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434343"/>
            <w:vAlign w:val="center"/>
          </w:tcPr>
          <w:p w14:paraId="357416C3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层</w:t>
            </w:r>
          </w:p>
        </w:tc>
        <w:tc>
          <w:tcPr>
            <w:tcW w:w="3969" w:type="dxa"/>
            <w:shd w:val="clear" w:color="auto" w:fill="434343"/>
            <w:vAlign w:val="center"/>
          </w:tcPr>
          <w:p w14:paraId="419A17A6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职责</w:t>
            </w:r>
          </w:p>
        </w:tc>
        <w:tc>
          <w:tcPr>
            <w:tcW w:w="3798" w:type="dxa"/>
            <w:shd w:val="clear" w:color="auto" w:fill="434343"/>
            <w:vAlign w:val="center"/>
          </w:tcPr>
          <w:p w14:paraId="4F8A08DB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主要实现或入口</w:t>
            </w:r>
          </w:p>
        </w:tc>
      </w:tr>
      <w:tr w14:paraId="38A2417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FFFFF"/>
            <w:vAlign w:val="center"/>
          </w:tcPr>
          <w:p w14:paraId="155AA1DC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Model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51002C25">
            <w:pPr>
              <w:keepNext/>
              <w:spacing w:after="0" w:line="276" w:lineRule="auto"/>
            </w:pPr>
            <w:r>
              <w:rPr>
                <w:sz w:val="20"/>
              </w:rPr>
              <w:t>分类 时序 拓扑 季风 结算记录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0EAA5C43">
            <w:pPr>
              <w:keepNext/>
              <w:spacing w:after="0" w:line="276" w:lineRule="auto"/>
            </w:pPr>
            <w:r>
              <w:rPr>
                <w:sz w:val="20"/>
              </w:rPr>
              <w:t>EnvironmentRules EnvironmentState EnvironmentWorld</w:t>
            </w:r>
          </w:p>
        </w:tc>
      </w:tr>
      <w:tr w14:paraId="04B561E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5F5F5"/>
            <w:vAlign w:val="center"/>
          </w:tcPr>
          <w:p w14:paraId="43B75FBB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Controller</w:t>
            </w:r>
          </w:p>
        </w:tc>
        <w:tc>
          <w:tcPr>
            <w:tcW w:w="3969" w:type="dxa"/>
            <w:shd w:val="clear" w:color="auto" w:fill="F5F5F5"/>
            <w:vAlign w:val="center"/>
          </w:tcPr>
          <w:p w14:paraId="6CE0646B">
            <w:pPr>
              <w:keepNext/>
              <w:spacing w:after="0" w:line="276" w:lineRule="auto"/>
            </w:pPr>
            <w:r>
              <w:rPr>
                <w:sz w:val="20"/>
              </w:rPr>
              <w:t>校验 预览 提交 日推进 地图生态接入</w:t>
            </w:r>
          </w:p>
        </w:tc>
        <w:tc>
          <w:tcPr>
            <w:tcW w:w="3798" w:type="dxa"/>
            <w:shd w:val="clear" w:color="auto" w:fill="F5F5F5"/>
            <w:vAlign w:val="center"/>
          </w:tcPr>
          <w:p w14:paraId="777954C1">
            <w:pPr>
              <w:keepNext/>
              <w:spacing w:after="0" w:line="276" w:lineRule="auto"/>
            </w:pPr>
            <w:r>
              <w:rPr>
                <w:sz w:val="20"/>
              </w:rPr>
              <w:t>SimulationEnvironmentController</w:t>
            </w:r>
          </w:p>
        </w:tc>
      </w:tr>
      <w:tr w14:paraId="4DF0612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FFFFF"/>
            <w:vAlign w:val="center"/>
          </w:tcPr>
          <w:p w14:paraId="3D7ABE01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View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28D7FE56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只读展示 不回写模型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0144F825">
            <w:pPr>
              <w:keepNext/>
              <w:spacing w:after="0" w:line="276" w:lineRule="auto"/>
            </w:pPr>
            <w:r>
              <w:rPr>
                <w:sz w:val="20"/>
              </w:rPr>
              <w:t>快照与Changed 暂未正式实现</w:t>
            </w:r>
          </w:p>
        </w:tc>
      </w:tr>
      <w:tr w14:paraId="438C5C8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5F5F5"/>
            <w:vAlign w:val="center"/>
          </w:tcPr>
          <w:p w14:paraId="19CD1554">
            <w:pPr>
              <w:spacing w:after="0" w:line="276" w:lineRule="auto"/>
              <w:jc w:val="center"/>
            </w:pPr>
            <w:r>
              <w:rPr>
                <w:sz w:val="20"/>
              </w:rPr>
              <w:t>经济适配</w:t>
            </w:r>
          </w:p>
        </w:tc>
        <w:tc>
          <w:tcPr>
            <w:tcW w:w="3969" w:type="dxa"/>
            <w:shd w:val="clear" w:color="auto" w:fill="F5F5F5"/>
            <w:vAlign w:val="center"/>
          </w:tcPr>
          <w:p w14:paraId="6BB800DE">
            <w:pPr>
              <w:spacing w:after="0" w:line="276" w:lineRule="auto"/>
              <w:jc w:val="center"/>
            </w:pPr>
            <w:r>
              <w:rPr>
                <w:sz w:val="20"/>
              </w:rPr>
              <w:t>实付 结算消费 幂等退款</w:t>
            </w:r>
          </w:p>
        </w:tc>
        <w:tc>
          <w:tcPr>
            <w:tcW w:w="3798" w:type="dxa"/>
            <w:shd w:val="clear" w:color="auto" w:fill="F5F5F5"/>
            <w:vAlign w:val="center"/>
          </w:tcPr>
          <w:p w14:paraId="0D063E30">
            <w:pPr>
              <w:spacing w:after="0" w:line="276" w:lineRule="auto"/>
              <w:jc w:val="center"/>
            </w:pPr>
            <w:r>
              <w:rPr>
                <w:sz w:val="20"/>
              </w:rPr>
              <w:t>数据契约 暂无执行实现</w:t>
            </w:r>
          </w:p>
        </w:tc>
      </w:tr>
    </w:tbl>
    <w:p w14:paraId="7AC67D82">
      <w:pPr>
        <w:spacing w:after="40" w:line="72" w:lineRule="auto"/>
      </w:pPr>
    </w:p>
    <w:p w14:paraId="2BC9D598">
      <w:r>
        <w:rPr>
          <w:b/>
        </w:rPr>
        <w:t>计算与设计　</w:t>
      </w:r>
      <w:r>
        <w:t>纯模型不引用Unity对象、Renderer或账户。改高调用MapGridManager.TrySetTileHeight，图同步通过BlockGraphSynchronized。日环境先写BlockInfo，生态仍用原算法，日结束发布最新库存。地图生成、连接、导航和移动保留原职责。</w:t>
      </w:r>
    </w:p>
    <w:p w14:paraId="7913FB50">
      <w:r>
        <w:rPr>
          <w:b/>
        </w:rPr>
        <w:t>玩家影响与示例　</w:t>
      </w:r>
      <w:r>
        <w:t>Visual播雨林换貌，只读Terrain和阶段，动画结束不能把T改75。经济退款成功后确认记录，模型不自己查价格或改余额。</w:t>
      </w:r>
    </w:p>
    <w:p w14:paraId="0E9D16C4">
      <w:pPr>
        <w:pStyle w:val="4"/>
      </w:pPr>
      <w:r>
        <w:t>接口和生命周期</w:t>
      </w:r>
    </w:p>
    <w:p w14:paraId="3B7F037E">
      <w:pPr>
        <w:keepNext/>
      </w:pPr>
      <w:r>
        <w:rPr>
          <w:b/>
        </w:rPr>
        <w:t>通俗解释　</w:t>
      </w:r>
      <w:r>
        <w:t>正式界面从控制器发命令、读快照，不需要知道内部数组，也不直接写BlockInfo。</w:t>
      </w:r>
    </w:p>
    <w:p w14:paraId="12B5CBA6">
      <w:r>
        <w:rPr>
          <w:b/>
        </w:rPr>
        <w:t>规则　</w:t>
      </w:r>
      <w:r>
        <w:t>预览不执行，提交重验。覆盖列表和快照不可变。无支付原型可运行但无虚构退款。状态目前保存在运行内存；日期重置保留生态和操作年龄，跨场景与存档未完成。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2948"/>
        <w:gridCol w:w="3288"/>
        <w:gridCol w:w="3118"/>
      </w:tblGrid>
      <w:tr w14:paraId="00342E9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2948" w:type="dxa"/>
            <w:shd w:val="clear" w:color="auto" w:fill="434343"/>
            <w:vAlign w:val="center"/>
          </w:tcPr>
          <w:p w14:paraId="63524EBC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接口</w:t>
            </w:r>
          </w:p>
        </w:tc>
        <w:tc>
          <w:tcPr>
            <w:tcW w:w="3288" w:type="dxa"/>
            <w:shd w:val="clear" w:color="auto" w:fill="434343"/>
            <w:vAlign w:val="center"/>
          </w:tcPr>
          <w:p w14:paraId="67A35B4F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输入输出</w:t>
            </w:r>
          </w:p>
        </w:tc>
        <w:tc>
          <w:tcPr>
            <w:tcW w:w="3118" w:type="dxa"/>
            <w:shd w:val="clear" w:color="auto" w:fill="434343"/>
            <w:vAlign w:val="center"/>
          </w:tcPr>
          <w:p w14:paraId="00F2DDD0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 w14:paraId="1A25C6C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6CEAEE0D">
            <w:pPr>
              <w:keepNext/>
              <w:spacing w:after="0" w:line="276" w:lineRule="auto"/>
            </w:pPr>
            <w:r>
              <w:rPr>
                <w:sz w:val="20"/>
              </w:rPr>
              <w:t>TryPreview TryApply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0BBB66B7">
            <w:pPr>
              <w:keepNext/>
              <w:spacing w:after="0" w:line="276" w:lineRule="auto"/>
            </w:pPr>
            <w:r>
              <w:rPr>
                <w:sz w:val="20"/>
              </w:rPr>
              <w:t>坐标 操作 强度 结果或错误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F603D8B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单格预览和提交</w:t>
            </w:r>
          </w:p>
        </w:tc>
      </w:tr>
      <w:tr w14:paraId="1FC2C9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5F5F5"/>
            <w:vAlign w:val="center"/>
          </w:tcPr>
          <w:p w14:paraId="36478C7F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TryCancel</w:t>
            </w:r>
          </w:p>
        </w:tc>
        <w:tc>
          <w:tcPr>
            <w:tcW w:w="3288" w:type="dxa"/>
            <w:shd w:val="clear" w:color="auto" w:fill="F5F5F5"/>
            <w:vAlign w:val="center"/>
          </w:tcPr>
          <w:p w14:paraId="71E5B38F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坐标 温或湿或R</w:t>
            </w:r>
          </w:p>
        </w:tc>
        <w:tc>
          <w:tcPr>
            <w:tcW w:w="3118" w:type="dxa"/>
            <w:shd w:val="clear" w:color="auto" w:fill="F5F5F5"/>
            <w:vAlign w:val="center"/>
          </w:tcPr>
          <w:p w14:paraId="14266379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开始对应恢复</w:t>
            </w:r>
          </w:p>
        </w:tc>
      </w:tr>
      <w:tr w14:paraId="12DC379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0EB6952C">
            <w:pPr>
              <w:keepNext/>
              <w:spacing w:after="0" w:line="276" w:lineRule="auto"/>
            </w:pPr>
            <w:r>
              <w:rPr>
                <w:sz w:val="20"/>
              </w:rPr>
              <w:t>TryPreviewMonsoon TryDeployMonsoon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0D857767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源点 两偏移 可选实付凭据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44269A8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覆盖预览 部署 季风ID</w:t>
            </w:r>
          </w:p>
        </w:tc>
      </w:tr>
      <w:tr w14:paraId="791E16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5F5F5"/>
            <w:vAlign w:val="center"/>
          </w:tcPr>
          <w:p w14:paraId="254C4783">
            <w:pPr>
              <w:keepNext/>
              <w:spacing w:after="0" w:line="276" w:lineRule="auto"/>
            </w:pPr>
            <w:r>
              <w:rPr>
                <w:sz w:val="20"/>
              </w:rPr>
              <w:t>TryCancelMonsoon</w:t>
            </w:r>
          </w:p>
        </w:tc>
        <w:tc>
          <w:tcPr>
            <w:tcW w:w="3288" w:type="dxa"/>
            <w:shd w:val="clear" w:color="auto" w:fill="F5F5F5"/>
            <w:vAlign w:val="center"/>
          </w:tcPr>
          <w:p w14:paraId="7A6028E7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季风ID</w:t>
            </w:r>
          </w:p>
        </w:tc>
        <w:tc>
          <w:tcPr>
            <w:tcW w:w="3118" w:type="dxa"/>
            <w:shd w:val="clear" w:color="auto" w:fill="F5F5F5"/>
            <w:vAlign w:val="center"/>
          </w:tcPr>
          <w:p w14:paraId="560E2E96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主动撤销 无退款</w:t>
            </w:r>
          </w:p>
        </w:tc>
      </w:tr>
      <w:tr w14:paraId="06365FE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124B1BDD">
            <w:pPr>
              <w:keepNext/>
              <w:spacing w:after="0" w:line="276" w:lineRule="auto"/>
            </w:pPr>
            <w:r>
              <w:rPr>
                <w:sz w:val="20"/>
              </w:rPr>
              <w:t>TryRead ReadAll Changed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66789944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不可变环境 实时库存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B9CB772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查询或订阅</w:t>
            </w:r>
          </w:p>
        </w:tc>
      </w:tr>
      <w:tr w14:paraId="056FFBC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5F5F5"/>
            <w:vAlign w:val="center"/>
          </w:tcPr>
          <w:p w14:paraId="6F0A6321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Monsoons</w:t>
            </w:r>
          </w:p>
        </w:tc>
        <w:tc>
          <w:tcPr>
            <w:tcW w:w="3288" w:type="dxa"/>
            <w:shd w:val="clear" w:color="auto" w:fill="F5F5F5"/>
            <w:vAlign w:val="center"/>
          </w:tcPr>
          <w:p w14:paraId="7C89E1FE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源点与覆盖快照</w:t>
            </w:r>
          </w:p>
        </w:tc>
        <w:tc>
          <w:tcPr>
            <w:tcW w:w="3118" w:type="dxa"/>
            <w:shd w:val="clear" w:color="auto" w:fill="F5F5F5"/>
            <w:vAlign w:val="center"/>
          </w:tcPr>
          <w:p w14:paraId="50AFDAF6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区域与装置显示</w:t>
            </w:r>
          </w:p>
        </w:tc>
      </w:tr>
      <w:tr w14:paraId="3C76A97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341B47DB">
            <w:pPr>
              <w:keepNext/>
              <w:spacing w:after="0" w:line="276" w:lineRule="auto"/>
            </w:pPr>
            <w:r>
              <w:rPr>
                <w:sz w:val="20"/>
              </w:rPr>
              <w:t>PendingSettlements SettlementAvailable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15A05D60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结算列表或事件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42AE3EC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经济模块消费</w:t>
            </w:r>
          </w:p>
        </w:tc>
      </w:tr>
      <w:tr w14:paraId="5E9CC49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5F5F5"/>
            <w:vAlign w:val="center"/>
          </w:tcPr>
          <w:p w14:paraId="2F5097DF">
            <w:pPr>
              <w:spacing w:after="0" w:line="276" w:lineRule="auto"/>
            </w:pPr>
            <w:r>
              <w:rPr>
                <w:sz w:val="20"/>
              </w:rPr>
              <w:t>AcknowledgeSettlement</w:t>
            </w:r>
          </w:p>
        </w:tc>
        <w:tc>
          <w:tcPr>
            <w:tcW w:w="3288" w:type="dxa"/>
            <w:shd w:val="clear" w:color="auto" w:fill="F5F5F5"/>
            <w:vAlign w:val="center"/>
          </w:tcPr>
          <w:p w14:paraId="41DF04BA">
            <w:pPr>
              <w:spacing w:after="0" w:line="276" w:lineRule="auto"/>
              <w:jc w:val="center"/>
            </w:pPr>
            <w:r>
              <w:rPr>
                <w:sz w:val="20"/>
              </w:rPr>
              <w:t>季风ID</w:t>
            </w:r>
          </w:p>
        </w:tc>
        <w:tc>
          <w:tcPr>
            <w:tcW w:w="3118" w:type="dxa"/>
            <w:shd w:val="clear" w:color="auto" w:fill="F5F5F5"/>
            <w:vAlign w:val="center"/>
          </w:tcPr>
          <w:p w14:paraId="23C52EAF">
            <w:pPr>
              <w:spacing w:after="0" w:line="276" w:lineRule="auto"/>
              <w:jc w:val="center"/>
            </w:pPr>
            <w:r>
              <w:rPr>
                <w:sz w:val="20"/>
              </w:rPr>
              <w:t>确认已完成结算</w:t>
            </w:r>
          </w:p>
        </w:tc>
      </w:tr>
    </w:tbl>
    <w:p w14:paraId="3F2FC175">
      <w:pPr>
        <w:spacing w:after="40" w:line="72" w:lineRule="auto"/>
      </w:pPr>
    </w:p>
    <w:p w14:paraId="261D7A1A">
      <w:r>
        <w:rPr>
          <w:b/>
        </w:rPr>
        <w:t>计算与设计　</w:t>
      </w:r>
      <w:r>
        <w:t>库存接口强度用±0.25或±0.5，温湿用±25或±50，R用±25,000或±50,000。旧durationDays仅兼容序列化，不改时序。旧Grass Sand Rock序列化编号保留并映射规范八类，避免破坏已有资产。规范地形资产写入同一套默认；改旧资产生态字段不会创造另一套运行时默认。</w:t>
      </w:r>
    </w:p>
    <w:p w14:paraId="53E1EDB1">
      <w:r>
        <w:rPr>
          <w:b/>
          <w:i/>
          <w:color w:val="777777"/>
        </w:rPr>
        <w:t>待开发或待确认　</w:t>
      </w:r>
      <w:r>
        <w:rPr>
          <w:i/>
          <w:color w:val="777777"/>
        </w:rPr>
        <w:t>存档、跨场景迁移、账户原子交易、跨存档结算幂等、正式Visual和经济适配器待开发。接入方晚订阅结算事件时应查询PendingSettlements，不能只依赖瞬时事件。</w:t>
      </w:r>
    </w:p>
    <w:p w14:paraId="1D688CA0">
      <w:pPr>
        <w:pStyle w:val="3"/>
      </w:pPr>
      <w:bookmarkStart w:id="14" w:name="_Toc242325330"/>
      <w:r>
        <w:t>15 参数验收与后续开发</w:t>
      </w:r>
      <w:bookmarkEnd w:id="14"/>
    </w:p>
    <w:p w14:paraId="4EE78A20">
      <w:pPr>
        <w:pStyle w:val="4"/>
      </w:pPr>
      <w:r>
        <w:t>固定规则和可调生态基线</w:t>
      </w:r>
    </w:p>
    <w:p w14:paraId="23AAC9B7">
      <w:pPr>
        <w:keepNext/>
      </w:pPr>
      <w:r>
        <w:rPr>
          <w:b/>
        </w:rPr>
        <w:t>通俗解释　</w:t>
      </w:r>
      <w:r>
        <w:t>环境已确定，生态系数仍可调。前者保证工具行为可预测，后者允许调整生物适应和经营节奏。</w:t>
      </w:r>
    </w:p>
    <w:p w14:paraId="6A092E05">
      <w:r>
        <w:rPr>
          <w:b/>
        </w:rPr>
        <w:t>规则　</w:t>
      </w:r>
      <w:r>
        <w:t>环境范围、强度与时序按本版使用；以下生态值来自代码默认。场景或测试器可覆盖启用状态与参数，不代表最终平衡已完成。分类的少中多三档，与默认量的少 偏少 中 偏多五级描述不是同一个判定表。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3231"/>
        <w:gridCol w:w="2324"/>
        <w:gridCol w:w="3798"/>
      </w:tblGrid>
      <w:tr w14:paraId="12D5991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3231" w:type="dxa"/>
            <w:shd w:val="clear" w:color="auto" w:fill="434343"/>
            <w:vAlign w:val="center"/>
          </w:tcPr>
          <w:p w14:paraId="7D376D06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2324" w:type="dxa"/>
            <w:shd w:val="clear" w:color="auto" w:fill="434343"/>
            <w:vAlign w:val="center"/>
          </w:tcPr>
          <w:p w14:paraId="525E7F02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当前值</w:t>
            </w:r>
          </w:p>
        </w:tc>
        <w:tc>
          <w:tcPr>
            <w:tcW w:w="3798" w:type="dxa"/>
            <w:shd w:val="clear" w:color="auto" w:fill="434343"/>
            <w:vAlign w:val="center"/>
          </w:tcPr>
          <w:p w14:paraId="0E3B4513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含义</w:t>
            </w:r>
          </w:p>
        </w:tc>
      </w:tr>
      <w:tr w14:paraId="6DDBDDD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3231" w:type="dxa"/>
            <w:shd w:val="clear" w:color="auto" w:fill="FFFFFF"/>
            <w:vAlign w:val="center"/>
          </w:tcPr>
          <w:p w14:paraId="275F8B49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库存上限B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176F2745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1,000,000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1E423AF0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固定游戏规则</w:t>
            </w:r>
          </w:p>
        </w:tc>
      </w:tr>
      <w:tr w14:paraId="7A7CD5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3231" w:type="dxa"/>
            <w:shd w:val="clear" w:color="auto" w:fill="F5F5F5"/>
            <w:vAlign w:val="center"/>
          </w:tcPr>
          <w:p w14:paraId="26DAFE24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每日增量上限</w:t>
            </w:r>
          </w:p>
        </w:tc>
        <w:tc>
          <w:tcPr>
            <w:tcW w:w="2324" w:type="dxa"/>
            <w:shd w:val="clear" w:color="auto" w:fill="F5F5F5"/>
            <w:vAlign w:val="center"/>
          </w:tcPr>
          <w:p w14:paraId="3A546DFD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150,000</w:t>
            </w:r>
          </w:p>
        </w:tc>
        <w:tc>
          <w:tcPr>
            <w:tcW w:w="3798" w:type="dxa"/>
            <w:shd w:val="clear" w:color="auto" w:fill="F5F5F5"/>
            <w:vAlign w:val="center"/>
          </w:tcPr>
          <w:p w14:paraId="540C649E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固定游戏规则</w:t>
            </w:r>
          </w:p>
        </w:tc>
      </w:tr>
      <w:tr w14:paraId="19E917D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3231" w:type="dxa"/>
            <w:shd w:val="clear" w:color="auto" w:fill="FFFFFF"/>
            <w:vAlign w:val="center"/>
          </w:tcPr>
          <w:p w14:paraId="22248E25">
            <w:pPr>
              <w:spacing w:after="0" w:line="276" w:lineRule="auto"/>
              <w:jc w:val="center"/>
            </w:pPr>
            <w:r>
              <w:rPr>
                <w:sz w:val="20"/>
              </w:rPr>
              <w:t>单格温湿时序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6F6DF0CA">
            <w:pPr>
              <w:spacing w:after="0" w:line="276" w:lineRule="auto"/>
              <w:jc w:val="center"/>
            </w:pPr>
            <w:r>
              <w:rPr>
                <w:sz w:val="20"/>
              </w:rPr>
              <w:t>25 100 25日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67BB5CEE">
            <w:pPr>
              <w:spacing w:after="0" w:line="276" w:lineRule="auto"/>
              <w:jc w:val="center"/>
            </w:pPr>
            <w:r>
              <w:rPr>
                <w:sz w:val="20"/>
              </w:rPr>
              <w:t>进入 维持 恢复</w:t>
            </w:r>
          </w:p>
        </w:tc>
      </w:tr>
      <w:tr w14:paraId="140BAB6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3231" w:type="dxa"/>
            <w:shd w:val="clear" w:color="auto" w:fill="F5F5F5"/>
            <w:vAlign w:val="center"/>
          </w:tcPr>
          <w:p w14:paraId="1E45475D">
            <w:pPr>
              <w:spacing w:after="0" w:line="276" w:lineRule="auto"/>
              <w:jc w:val="center"/>
            </w:pPr>
            <w:r>
              <w:rPr>
                <w:sz w:val="20"/>
              </w:rPr>
              <w:t>增量恢复</w:t>
            </w:r>
          </w:p>
        </w:tc>
        <w:tc>
          <w:tcPr>
            <w:tcW w:w="2324" w:type="dxa"/>
            <w:shd w:val="clear" w:color="auto" w:fill="F5F5F5"/>
            <w:vAlign w:val="center"/>
          </w:tcPr>
          <w:p w14:paraId="62CF7899">
            <w:pPr>
              <w:spacing w:after="0" w:line="276" w:lineRule="auto"/>
              <w:jc w:val="center"/>
            </w:pPr>
            <w:r>
              <w:rPr>
                <w:sz w:val="20"/>
              </w:rPr>
              <w:t>100日</w:t>
            </w:r>
          </w:p>
        </w:tc>
        <w:tc>
          <w:tcPr>
            <w:tcW w:w="3798" w:type="dxa"/>
            <w:shd w:val="clear" w:color="auto" w:fill="F5F5F5"/>
            <w:vAlign w:val="center"/>
          </w:tcPr>
          <w:p w14:paraId="4C52802A">
            <w:pPr>
              <w:spacing w:after="0" w:line="276" w:lineRule="auto"/>
              <w:jc w:val="center"/>
            </w:pPr>
            <w:r>
              <w:rPr>
                <w:sz w:val="20"/>
              </w:rPr>
              <w:t>瞬时生效例外</w:t>
            </w:r>
          </w:p>
        </w:tc>
      </w:tr>
      <w:tr w14:paraId="61A9D21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3231" w:type="dxa"/>
            <w:shd w:val="clear" w:color="auto" w:fill="FFFFFF"/>
            <w:vAlign w:val="center"/>
          </w:tcPr>
          <w:p w14:paraId="1EBAF6E5">
            <w:pPr>
              <w:spacing w:after="0" w:line="276" w:lineRule="auto"/>
              <w:jc w:val="center"/>
            </w:pPr>
            <w:r>
              <w:rPr>
                <w:sz w:val="20"/>
              </w:rPr>
              <w:t>适应度总偏差容限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059E6153">
            <w:pPr>
              <w:spacing w:after="0" w:line="276" w:lineRule="auto"/>
              <w:jc w:val="center"/>
            </w:pPr>
            <w:r>
              <w:rPr>
                <w:sz w:val="20"/>
              </w:rPr>
              <w:t>90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28084E1F">
            <w:pPr>
              <w:spacing w:after="0" w:line="276" w:lineRule="auto"/>
              <w:jc w:val="center"/>
            </w:pPr>
            <w:r>
              <w:rPr>
                <w:sz w:val="20"/>
              </w:rPr>
              <w:t>温湿绝对偏差之和</w:t>
            </w:r>
          </w:p>
        </w:tc>
      </w:tr>
      <w:tr w14:paraId="47D718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3231" w:type="dxa"/>
            <w:shd w:val="clear" w:color="auto" w:fill="F5F5F5"/>
            <w:vAlign w:val="center"/>
          </w:tcPr>
          <w:p w14:paraId="4AEE1D4A">
            <w:pPr>
              <w:spacing w:after="0" w:line="276" w:lineRule="auto"/>
              <w:jc w:val="center"/>
            </w:pPr>
            <w:r>
              <w:rPr>
                <w:sz w:val="20"/>
              </w:rPr>
              <w:t>繁殖r₀</w:t>
            </w:r>
          </w:p>
        </w:tc>
        <w:tc>
          <w:tcPr>
            <w:tcW w:w="2324" w:type="dxa"/>
            <w:shd w:val="clear" w:color="auto" w:fill="F5F5F5"/>
            <w:vAlign w:val="center"/>
          </w:tcPr>
          <w:p w14:paraId="2BE684AA">
            <w:pPr>
              <w:spacing w:after="0" w:line="276" w:lineRule="auto"/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w="3798" w:type="dxa"/>
            <w:shd w:val="clear" w:color="auto" w:fill="F5F5F5"/>
            <w:vAlign w:val="center"/>
          </w:tcPr>
          <w:p w14:paraId="457C2CFF">
            <w:pPr>
              <w:spacing w:after="0" w:line="276" w:lineRule="auto"/>
              <w:jc w:val="center"/>
            </w:pPr>
            <w:r>
              <w:rPr>
                <w:sz w:val="20"/>
              </w:rPr>
              <w:t>日出生基线</w:t>
            </w:r>
          </w:p>
        </w:tc>
      </w:tr>
      <w:tr w14:paraId="132DD1D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3231" w:type="dxa"/>
            <w:shd w:val="clear" w:color="auto" w:fill="FFFFFF"/>
            <w:vAlign w:val="center"/>
          </w:tcPr>
          <w:p w14:paraId="21C6E1D2">
            <w:pPr>
              <w:spacing w:after="0" w:line="276" w:lineRule="auto"/>
              <w:jc w:val="center"/>
            </w:pPr>
            <w:r>
              <w:rPr>
                <w:sz w:val="20"/>
              </w:rPr>
              <w:t>超载d_o 饥饿d_h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65D1F19B">
            <w:pPr>
              <w:spacing w:after="0" w:line="276" w:lineRule="auto"/>
              <w:jc w:val="center"/>
            </w:pPr>
            <w:r>
              <w:rPr>
                <w:sz w:val="20"/>
              </w:rPr>
              <w:t>0.1 0.6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422EA99D">
            <w:pPr>
              <w:spacing w:after="0" w:line="276" w:lineRule="auto"/>
              <w:jc w:val="center"/>
            </w:pPr>
            <w:r>
              <w:rPr>
                <w:sz w:val="20"/>
              </w:rPr>
              <w:t>猎手饥饿乘0.5</w:t>
            </w:r>
          </w:p>
        </w:tc>
      </w:tr>
      <w:tr w14:paraId="03D6959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3231" w:type="dxa"/>
            <w:shd w:val="clear" w:color="auto" w:fill="F5F5F5"/>
            <w:vAlign w:val="center"/>
          </w:tcPr>
          <w:p w14:paraId="5FD8DF5A">
            <w:pPr>
              <w:spacing w:after="0" w:line="276" w:lineRule="auto"/>
              <w:jc w:val="center"/>
            </w:pPr>
            <w:r>
              <w:rPr>
                <w:sz w:val="20"/>
              </w:rPr>
              <w:t>猎物基础比例</w:t>
            </w:r>
          </w:p>
        </w:tc>
        <w:tc>
          <w:tcPr>
            <w:tcW w:w="2324" w:type="dxa"/>
            <w:shd w:val="clear" w:color="auto" w:fill="F5F5F5"/>
            <w:vAlign w:val="center"/>
          </w:tcPr>
          <w:p w14:paraId="1DFD7842">
            <w:pPr>
              <w:spacing w:after="0" w:line="276" w:lineRule="auto"/>
              <w:jc w:val="center"/>
            </w:pPr>
            <w:r>
              <w:rPr>
                <w:sz w:val="20"/>
              </w:rPr>
              <w:t>一级0.08 二级0.10</w:t>
            </w:r>
          </w:p>
        </w:tc>
        <w:tc>
          <w:tcPr>
            <w:tcW w:w="3798" w:type="dxa"/>
            <w:shd w:val="clear" w:color="auto" w:fill="F5F5F5"/>
            <w:vAlign w:val="center"/>
          </w:tcPr>
          <w:p w14:paraId="1FFB396C">
            <w:pPr>
              <w:spacing w:after="0" w:line="276" w:lineRule="auto"/>
              <w:jc w:val="center"/>
            </w:pPr>
            <w:r>
              <w:rPr>
                <w:sz w:val="20"/>
              </w:rPr>
              <w:t>仍受效率与需求限制</w:t>
            </w:r>
          </w:p>
        </w:tc>
      </w:tr>
      <w:tr w14:paraId="41B8D5F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3231" w:type="dxa"/>
            <w:shd w:val="clear" w:color="auto" w:fill="FFFFFF"/>
            <w:vAlign w:val="center"/>
          </w:tcPr>
          <w:p w14:paraId="5A367669">
            <w:pPr>
              <w:spacing w:after="0" w:line="276" w:lineRule="auto"/>
              <w:jc w:val="center"/>
            </w:pPr>
            <w:r>
              <w:rPr>
                <w:sz w:val="20"/>
              </w:rPr>
              <w:t>储备天数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766973D5">
            <w:pPr>
              <w:spacing w:after="0" w:line="276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468D9C7A">
            <w:pPr>
              <w:spacing w:after="0" w:line="276" w:lineRule="auto"/>
              <w:jc w:val="center"/>
            </w:pPr>
            <w:r>
              <w:rPr>
                <w:sz w:val="20"/>
              </w:rPr>
              <w:t>捕食者最大储备</w:t>
            </w:r>
          </w:p>
        </w:tc>
      </w:tr>
      <w:tr w14:paraId="06217B6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3231" w:type="dxa"/>
            <w:shd w:val="clear" w:color="auto" w:fill="F5F5F5"/>
            <w:vAlign w:val="center"/>
          </w:tcPr>
          <w:p w14:paraId="6AF4BF1D">
            <w:pPr>
              <w:spacing w:after="0" w:line="276" w:lineRule="auto"/>
              <w:jc w:val="center"/>
            </w:pPr>
            <w:r>
              <w:rPr>
                <w:sz w:val="20"/>
              </w:rPr>
              <w:t>变异周期 步长 强度</w:t>
            </w:r>
          </w:p>
        </w:tc>
        <w:tc>
          <w:tcPr>
            <w:tcW w:w="2324" w:type="dxa"/>
            <w:shd w:val="clear" w:color="auto" w:fill="F5F5F5"/>
            <w:vAlign w:val="center"/>
          </w:tcPr>
          <w:p w14:paraId="4A54B4B2">
            <w:pPr>
              <w:spacing w:after="0" w:line="276" w:lineRule="auto"/>
              <w:jc w:val="center"/>
            </w:pPr>
            <w:r>
              <w:rPr>
                <w:sz w:val="20"/>
              </w:rPr>
              <w:t>7日 2 1</w:t>
            </w:r>
          </w:p>
        </w:tc>
        <w:tc>
          <w:tcPr>
            <w:tcW w:w="3798" w:type="dxa"/>
            <w:shd w:val="clear" w:color="auto" w:fill="F5F5F5"/>
            <w:vAlign w:val="center"/>
          </w:tcPr>
          <w:p w14:paraId="2EA4DF91">
            <w:pPr>
              <w:spacing w:after="0" w:line="276" w:lineRule="auto"/>
              <w:jc w:val="center"/>
            </w:pPr>
            <w:r>
              <w:rPr>
                <w:sz w:val="20"/>
              </w:rPr>
              <w:t>环境变化可提前评估</w:t>
            </w:r>
          </w:p>
        </w:tc>
      </w:tr>
      <w:tr w14:paraId="029BA21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3231" w:type="dxa"/>
            <w:shd w:val="clear" w:color="auto" w:fill="FFFFFF"/>
            <w:vAlign w:val="center"/>
          </w:tcPr>
          <w:p w14:paraId="4D88851F">
            <w:pPr>
              <w:spacing w:after="0" w:line="276" w:lineRule="auto"/>
              <w:jc w:val="center"/>
            </w:pPr>
            <w:r>
              <w:rPr>
                <w:sz w:val="20"/>
              </w:rPr>
              <w:t>变异得分门槛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0967DA85">
            <w:pPr>
              <w:spacing w:after="0" w:line="276" w:lineRule="auto"/>
              <w:jc w:val="center"/>
            </w:pPr>
            <w:r>
              <w:rPr>
                <w:sz w:val="20"/>
              </w:rPr>
              <w:t>0.15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7036D523">
            <w:pPr>
              <w:spacing w:after="0" w:line="276" w:lineRule="auto"/>
              <w:jc w:val="center"/>
            </w:pPr>
            <w:r>
              <w:rPr>
                <w:sz w:val="20"/>
              </w:rPr>
              <w:t>每轮仅选最优</w:t>
            </w:r>
          </w:p>
        </w:tc>
      </w:tr>
      <w:tr w14:paraId="1D44488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3231" w:type="dxa"/>
            <w:shd w:val="clear" w:color="auto" w:fill="F5F5F5"/>
            <w:vAlign w:val="center"/>
          </w:tcPr>
          <w:p w14:paraId="27A6284B">
            <w:pPr>
              <w:spacing w:after="0" w:line="276" w:lineRule="auto"/>
              <w:jc w:val="center"/>
            </w:pPr>
            <w:r>
              <w:rPr>
                <w:sz w:val="20"/>
              </w:rPr>
              <w:t>分化容差 比例 最低数</w:t>
            </w:r>
          </w:p>
        </w:tc>
        <w:tc>
          <w:tcPr>
            <w:tcW w:w="2324" w:type="dxa"/>
            <w:shd w:val="clear" w:color="auto" w:fill="F5F5F5"/>
            <w:vAlign w:val="center"/>
          </w:tcPr>
          <w:p w14:paraId="2C649A38">
            <w:pPr>
              <w:spacing w:after="0" w:line="276" w:lineRule="auto"/>
              <w:jc w:val="center"/>
            </w:pPr>
            <w:r>
              <w:rPr>
                <w:sz w:val="20"/>
              </w:rPr>
              <w:t>5 0.1 5</w:t>
            </w:r>
          </w:p>
        </w:tc>
        <w:tc>
          <w:tcPr>
            <w:tcW w:w="3798" w:type="dxa"/>
            <w:shd w:val="clear" w:color="auto" w:fill="F5F5F5"/>
            <w:vAlign w:val="center"/>
          </w:tcPr>
          <w:p w14:paraId="2A7D2013">
            <w:pPr>
              <w:spacing w:after="0" w:line="276" w:lineRule="auto"/>
              <w:jc w:val="center"/>
            </w:pPr>
            <w:r>
              <w:rPr>
                <w:sz w:val="20"/>
              </w:rPr>
              <w:t>五项分别检查</w:t>
            </w:r>
          </w:p>
        </w:tc>
      </w:tr>
      <w:tr w14:paraId="03B3E3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3231" w:type="dxa"/>
            <w:shd w:val="clear" w:color="auto" w:fill="FFFFFF"/>
            <w:vAlign w:val="center"/>
          </w:tcPr>
          <w:p w14:paraId="5FA02648">
            <w:pPr>
              <w:spacing w:after="0" w:line="276" w:lineRule="auto"/>
              <w:jc w:val="center"/>
            </w:pPr>
            <w:r>
              <w:rPr>
                <w:sz w:val="20"/>
              </w:rPr>
              <w:t>迁徙周期 冷却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1DE988ED">
            <w:pPr>
              <w:spacing w:after="0" w:line="276" w:lineRule="auto"/>
              <w:jc w:val="center"/>
            </w:pPr>
            <w:r>
              <w:rPr>
                <w:sz w:val="20"/>
              </w:rPr>
              <w:t>7日 7日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2336ADBD">
            <w:pPr>
              <w:spacing w:after="0" w:line="276" w:lineRule="auto"/>
              <w:jc w:val="center"/>
            </w:pPr>
            <w:r>
              <w:rPr>
                <w:sz w:val="20"/>
              </w:rPr>
              <w:t>是否启用由场景决定</w:t>
            </w:r>
          </w:p>
        </w:tc>
      </w:tr>
      <w:tr w14:paraId="5087096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3231" w:type="dxa"/>
            <w:shd w:val="clear" w:color="auto" w:fill="F5F5F5"/>
            <w:vAlign w:val="center"/>
          </w:tcPr>
          <w:p w14:paraId="27308BA1">
            <w:pPr>
              <w:spacing w:after="0" w:line="276" w:lineRule="auto"/>
              <w:jc w:val="center"/>
            </w:pPr>
            <w:r>
              <w:rPr>
                <w:sz w:val="20"/>
              </w:rPr>
              <w:t>迁徙规模M 阈值θ</w:t>
            </w:r>
          </w:p>
        </w:tc>
        <w:tc>
          <w:tcPr>
            <w:tcW w:w="2324" w:type="dxa"/>
            <w:shd w:val="clear" w:color="auto" w:fill="F5F5F5"/>
            <w:vAlign w:val="center"/>
          </w:tcPr>
          <w:p w14:paraId="0C6967CC">
            <w:pPr>
              <w:spacing w:after="0" w:line="276" w:lineRule="auto"/>
              <w:jc w:val="center"/>
            </w:pPr>
            <w:r>
              <w:rPr>
                <w:sz w:val="20"/>
              </w:rPr>
              <w:t>100 0.8</w:t>
            </w:r>
          </w:p>
        </w:tc>
        <w:tc>
          <w:tcPr>
            <w:tcW w:w="3798" w:type="dxa"/>
            <w:shd w:val="clear" w:color="auto" w:fill="F5F5F5"/>
            <w:vAlign w:val="center"/>
          </w:tcPr>
          <w:p w14:paraId="42BFBB73">
            <w:pPr>
              <w:spacing w:after="0" w:line="276" w:lineRule="auto"/>
              <w:jc w:val="center"/>
            </w:pPr>
            <w:r>
              <w:rPr>
                <w:sz w:val="20"/>
              </w:rPr>
              <w:t>机会与压力</w:t>
            </w:r>
          </w:p>
        </w:tc>
      </w:tr>
      <w:tr w14:paraId="0C607D4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3231" w:type="dxa"/>
            <w:shd w:val="clear" w:color="auto" w:fill="FFFFFF"/>
            <w:vAlign w:val="center"/>
          </w:tcPr>
          <w:p w14:paraId="6780EACB">
            <w:pPr>
              <w:spacing w:after="0" w:line="276" w:lineRule="auto"/>
              <w:jc w:val="center"/>
            </w:pPr>
            <w:r>
              <w:rPr>
                <w:sz w:val="20"/>
              </w:rPr>
              <w:t>过载机会 迁出比例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57BC4BEE">
            <w:pPr>
              <w:spacing w:after="0" w:line="276" w:lineRule="auto"/>
              <w:jc w:val="center"/>
            </w:pPr>
            <w:r>
              <w:rPr>
                <w:sz w:val="20"/>
              </w:rPr>
              <w:t>0.5 0.2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6DB9CFA9">
            <w:pPr>
              <w:spacing w:after="0" w:line="276" w:lineRule="auto"/>
              <w:jc w:val="center"/>
            </w:pPr>
            <w:r>
              <w:rPr>
                <w:sz w:val="20"/>
              </w:rPr>
              <w:t>还乘地形与容量</w:t>
            </w:r>
          </w:p>
        </w:tc>
      </w:tr>
    </w:tbl>
    <w:p w14:paraId="6CB3FD5D">
      <w:pPr>
        <w:spacing w:after="40" w:line="72" w:lineRule="auto"/>
      </w:pPr>
    </w:p>
    <w:p w14:paraId="500BC56E">
      <w:r>
        <w:rPr>
          <w:b/>
        </w:rPr>
        <w:t>计算与设计　</w:t>
      </w:r>
      <w:r>
        <w:t>默认温度文字分界为0–34很冷、35–49偏冷、50–65中、66–82偏热、83–100很热；默认湿度对应很干、偏干、中、偏湿、很湿。默认R文字描述5万少、7.5万偏少、10万中、12.5万偏多；15万可称多，但不是任何地形部署默认。文字标签不替代分类条件。</w:t>
      </w:r>
    </w:p>
    <w:p w14:paraId="6EA1F57C">
      <w:pPr>
        <w:pStyle w:val="4"/>
      </w:pPr>
      <w:r>
        <w:t>已完成验证与验收场景</w:t>
      </w:r>
    </w:p>
    <w:p w14:paraId="56537ECC">
      <w:pPr>
        <w:keepNext/>
      </w:pPr>
      <w:r>
        <w:rPr>
          <w:b/>
        </w:rPr>
        <w:t>通俗解释　</w:t>
      </w:r>
      <w:r>
        <w:t>既要检查数值不越界，也要确认真实地图改动触发正确的季风和生态。模型断言不能替代组件接入验证。</w:t>
      </w:r>
    </w:p>
    <w:p w14:paraId="5C342F8D">
      <w:r>
        <w:rPr>
          <w:b/>
        </w:rPr>
        <w:t>规则　</w:t>
      </w:r>
      <w:r>
        <w:t>环境实现通过857,088项纯模型断言，运行时及编辑器编译0警告0错误，原生态审计通过，200组365天压力场景无非法数值；真实Unity Play模式集成审计通过。验证规则与接入，不宣称视觉或经济已完成。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2324"/>
        <w:gridCol w:w="7030"/>
      </w:tblGrid>
      <w:tr w14:paraId="0FF706D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2324" w:type="dxa"/>
            <w:shd w:val="clear" w:color="auto" w:fill="434343"/>
            <w:vAlign w:val="center"/>
          </w:tcPr>
          <w:p w14:paraId="59110D16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验收场景</w:t>
            </w:r>
          </w:p>
        </w:tc>
        <w:tc>
          <w:tcPr>
            <w:tcW w:w="7030" w:type="dxa"/>
            <w:shd w:val="clear" w:color="auto" w:fill="434343"/>
            <w:vAlign w:val="center"/>
          </w:tcPr>
          <w:p w14:paraId="7E2FEF29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必须符合</w:t>
            </w:r>
          </w:p>
        </w:tc>
      </w:tr>
      <w:tr w14:paraId="4A2854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12CEEF48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八类部署</w:t>
            </w:r>
          </w:p>
        </w:tc>
        <w:tc>
          <w:tcPr>
            <w:tcW w:w="7030" w:type="dxa"/>
            <w:shd w:val="clear" w:color="auto" w:fill="FFFFFF"/>
            <w:vAlign w:val="center"/>
          </w:tcPr>
          <w:p w14:paraId="27BE49F7">
            <w:pPr>
              <w:keepNext/>
              <w:spacing w:after="0" w:line="276" w:lineRule="auto"/>
            </w:pPr>
            <w:r>
              <w:rPr>
                <w:sz w:val="20"/>
              </w:rPr>
              <w:t>默认T H z R一致 初始S等于R</w:t>
            </w:r>
          </w:p>
        </w:tc>
      </w:tr>
      <w:tr w14:paraId="6C7A711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324" w:type="dxa"/>
            <w:shd w:val="clear" w:color="auto" w:fill="F5F5F5"/>
            <w:vAlign w:val="center"/>
          </w:tcPr>
          <w:p w14:paraId="082CA5CE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分类边界</w:t>
            </w:r>
          </w:p>
        </w:tc>
        <w:tc>
          <w:tcPr>
            <w:tcW w:w="7030" w:type="dxa"/>
            <w:shd w:val="clear" w:color="auto" w:fill="F5F5F5"/>
            <w:vAlign w:val="center"/>
          </w:tcPr>
          <w:p w14:paraId="33E17CB8">
            <w:pPr>
              <w:keepNext/>
              <w:spacing w:after="0" w:line="276" w:lineRule="auto"/>
            </w:pPr>
            <w:r>
              <w:rPr>
                <w:sz w:val="20"/>
              </w:rPr>
              <w:t>所有合法组合唯一归八类 无过渡格</w:t>
            </w:r>
          </w:p>
        </w:tc>
      </w:tr>
      <w:tr w14:paraId="01FE8A6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3052504F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单格时序</w:t>
            </w:r>
          </w:p>
        </w:tc>
        <w:tc>
          <w:tcPr>
            <w:tcW w:w="7030" w:type="dxa"/>
            <w:shd w:val="clear" w:color="auto" w:fill="FFFFFF"/>
            <w:vAlign w:val="center"/>
          </w:tcPr>
          <w:p w14:paraId="60DFBA64">
            <w:pPr>
              <w:keepNext/>
              <w:spacing w:after="0" w:line="276" w:lineRule="auto"/>
            </w:pPr>
            <w:r>
              <w:rPr>
                <w:sz w:val="20"/>
              </w:rPr>
              <w:t>25进入100维持25恢复 同属性随时替换</w:t>
            </w:r>
          </w:p>
        </w:tc>
      </w:tr>
      <w:tr w14:paraId="6433201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324" w:type="dxa"/>
            <w:shd w:val="clear" w:color="auto" w:fill="F5F5F5"/>
            <w:vAlign w:val="center"/>
          </w:tcPr>
          <w:p w14:paraId="1D10B032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增量转型</w:t>
            </w:r>
          </w:p>
        </w:tc>
        <w:tc>
          <w:tcPr>
            <w:tcW w:w="7030" w:type="dxa"/>
            <w:shd w:val="clear" w:color="auto" w:fill="F5F5F5"/>
            <w:vAlign w:val="center"/>
          </w:tcPr>
          <w:p w14:paraId="24441DAC">
            <w:pPr>
              <w:keepNext/>
              <w:spacing w:after="0" w:line="276" w:lineRule="auto"/>
            </w:pPr>
            <w:r>
              <w:rPr>
                <w:sz w:val="20"/>
              </w:rPr>
              <w:t>即时分类 返回新默认R 保留S与z</w:t>
            </w:r>
          </w:p>
        </w:tc>
      </w:tr>
      <w:tr w14:paraId="2134594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186396BC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季风抑制</w:t>
            </w:r>
          </w:p>
        </w:tc>
        <w:tc>
          <w:tcPr>
            <w:tcW w:w="7030" w:type="dxa"/>
            <w:shd w:val="clear" w:color="auto" w:fill="FFFFFF"/>
            <w:vAlign w:val="center"/>
          </w:tcPr>
          <w:p w14:paraId="3F9A657E">
            <w:pPr>
              <w:keepNext/>
              <w:spacing w:after="0" w:line="276" w:lineRule="auto"/>
            </w:pPr>
            <w:r>
              <w:rPr>
                <w:sz w:val="20"/>
              </w:rPr>
              <w:t>归属保留 两项同时抑制 最后退出可恢复</w:t>
            </w:r>
          </w:p>
        </w:tc>
      </w:tr>
      <w:tr w14:paraId="7F8C2E6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324" w:type="dxa"/>
            <w:shd w:val="clear" w:color="auto" w:fill="F5F5F5"/>
            <w:vAlign w:val="center"/>
          </w:tcPr>
          <w:p w14:paraId="7051F612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地图变化</w:t>
            </w:r>
          </w:p>
        </w:tc>
        <w:tc>
          <w:tcPr>
            <w:tcW w:w="7030" w:type="dxa"/>
            <w:shd w:val="clear" w:color="auto" w:fill="F5F5F5"/>
            <w:vAlign w:val="center"/>
          </w:tcPr>
          <w:p w14:paraId="135A055B">
            <w:pPr>
              <w:keepNext/>
              <w:spacing w:after="0" w:line="276" w:lineRule="auto"/>
            </w:pPr>
            <w:r>
              <w:rPr>
                <w:sz w:val="20"/>
              </w:rPr>
              <w:t>源点变化全局取消 非源点同步重算</w:t>
            </w:r>
          </w:p>
        </w:tc>
      </w:tr>
      <w:tr w14:paraId="042A9B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3FDDF88B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多组重叠</w:t>
            </w:r>
          </w:p>
        </w:tc>
        <w:tc>
          <w:tcPr>
            <w:tcW w:w="7030" w:type="dxa"/>
            <w:shd w:val="clear" w:color="auto" w:fill="FFFFFF"/>
            <w:vAlign w:val="center"/>
          </w:tcPr>
          <w:p w14:paraId="4194CA88">
            <w:pPr>
              <w:keepNext/>
              <w:spacing w:after="0" w:line="276" w:lineRule="auto"/>
            </w:pPr>
            <w:r>
              <w:rPr>
                <w:sz w:val="20"/>
              </w:rPr>
              <w:t>全参与者撤销 实付100%记录 无重复结算</w:t>
            </w:r>
          </w:p>
        </w:tc>
      </w:tr>
      <w:tr w14:paraId="7F85F19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324" w:type="dxa"/>
            <w:shd w:val="clear" w:color="auto" w:fill="F5F5F5"/>
            <w:vAlign w:val="center"/>
          </w:tcPr>
          <w:p w14:paraId="71A2EE46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生态接入</w:t>
            </w:r>
          </w:p>
        </w:tc>
        <w:tc>
          <w:tcPr>
            <w:tcW w:w="7030" w:type="dxa"/>
            <w:shd w:val="clear" w:color="auto" w:fill="F5F5F5"/>
            <w:vAlign w:val="center"/>
          </w:tcPr>
          <w:p w14:paraId="129BD6A3">
            <w:pPr>
              <w:keepNext/>
              <w:spacing w:after="0" w:line="276" w:lineRule="auto"/>
            </w:pPr>
            <w:r>
              <w:rPr>
                <w:sz w:val="20"/>
              </w:rPr>
              <w:t>环境先于生态 自然生长摄食繁殖继续</w:t>
            </w:r>
          </w:p>
        </w:tc>
      </w:tr>
      <w:tr w14:paraId="00CC8FE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50915D62">
            <w:pPr>
              <w:spacing w:after="0" w:line="276" w:lineRule="auto"/>
              <w:jc w:val="center"/>
            </w:pPr>
            <w:r>
              <w:rPr>
                <w:sz w:val="20"/>
              </w:rPr>
              <w:t>重置日期</w:t>
            </w:r>
          </w:p>
        </w:tc>
        <w:tc>
          <w:tcPr>
            <w:tcW w:w="7030" w:type="dxa"/>
            <w:shd w:val="clear" w:color="auto" w:fill="FFFFFF"/>
            <w:vAlign w:val="center"/>
          </w:tcPr>
          <w:p w14:paraId="73B84F71">
            <w:pPr>
              <w:spacing w:after="0" w:line="276" w:lineRule="auto"/>
              <w:jc w:val="center"/>
            </w:pPr>
            <w:r>
              <w:rPr>
                <w:sz w:val="20"/>
              </w:rPr>
              <w:t>保留生态与操作年龄</w:t>
            </w:r>
          </w:p>
        </w:tc>
      </w:tr>
    </w:tbl>
    <w:p w14:paraId="42B9291F">
      <w:pPr>
        <w:spacing w:after="40" w:line="72" w:lineRule="auto"/>
      </w:pPr>
    </w:p>
    <w:p w14:paraId="546B5770">
      <w:r>
        <w:rPr>
          <w:b/>
        </w:rPr>
        <w:t>计算与设计　</w:t>
      </w:r>
      <w:r>
        <w:t>纯测试独立对照分类表，检查101×101温湿度、3海拔及14个R边界代表值，另测时序、抢断、拓扑、退款、库存比例与只读快照。Unity审计实际加载八资产和场景，在Play模式放置、改高与使用工具，不保存测试场景。</w:t>
      </w:r>
    </w:p>
    <w:p w14:paraId="35064C70">
      <w:pPr>
        <w:pStyle w:val="4"/>
      </w:pPr>
      <w:r>
        <w:t>待开发范围与版本差异</w:t>
      </w:r>
    </w:p>
    <w:p w14:paraId="4DAF3BFA">
      <w:pPr>
        <w:keepNext/>
      </w:pPr>
      <w:r>
        <w:rPr>
          <w:b/>
        </w:rPr>
        <w:t>通俗解释　</w:t>
      </w:r>
      <w:r>
        <w:t>下一步可在稳定接口上做正式玩家输入与统计。未确认的经济和事件不能靠填一个猜测值变成硬规则。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2268"/>
        <w:gridCol w:w="4932"/>
        <w:gridCol w:w="2154"/>
      </w:tblGrid>
      <w:tr w14:paraId="6992115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434343"/>
            <w:vAlign w:val="center"/>
          </w:tcPr>
          <w:p w14:paraId="569CD71C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后续项</w:t>
            </w:r>
          </w:p>
        </w:tc>
        <w:tc>
          <w:tcPr>
            <w:tcW w:w="4932" w:type="dxa"/>
            <w:shd w:val="clear" w:color="auto" w:fill="434343"/>
            <w:vAlign w:val="center"/>
          </w:tcPr>
          <w:p w14:paraId="59F53F96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要确定或完成</w:t>
            </w:r>
          </w:p>
        </w:tc>
        <w:tc>
          <w:tcPr>
            <w:tcW w:w="2154" w:type="dxa"/>
            <w:shd w:val="clear" w:color="auto" w:fill="434343"/>
            <w:vAlign w:val="center"/>
          </w:tcPr>
          <w:p w14:paraId="30954558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 w14:paraId="7F9B7A3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3B1192B">
            <w:pPr>
              <w:keepNext/>
              <w:spacing w:after="0" w:line="276" w:lineRule="auto"/>
              <w:jc w:val="center"/>
            </w:pPr>
            <w:r>
              <w:rPr>
                <w:i/>
                <w:color w:val="777777"/>
                <w:sz w:val="20"/>
              </w:rPr>
              <w:t>正式输入</w:t>
            </w:r>
          </w:p>
        </w:tc>
        <w:tc>
          <w:tcPr>
            <w:tcW w:w="4932" w:type="dxa"/>
            <w:shd w:val="clear" w:color="auto" w:fill="FFFFFF"/>
            <w:vAlign w:val="center"/>
          </w:tcPr>
          <w:p w14:paraId="5C1F4E2D">
            <w:pPr>
              <w:keepNext/>
              <w:spacing w:after="0" w:line="276" w:lineRule="auto"/>
            </w:pPr>
            <w:r>
              <w:rPr>
                <w:i/>
                <w:color w:val="777777"/>
                <w:sz w:val="20"/>
              </w:rPr>
              <w:t>工具 强度 时间预览 撤销 源点风险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38070018">
            <w:pPr>
              <w:keepNext/>
              <w:spacing w:after="0" w:line="276" w:lineRule="auto"/>
              <w:jc w:val="center"/>
            </w:pPr>
            <w:r>
              <w:rPr>
                <w:i/>
                <w:color w:val="777777"/>
                <w:sz w:val="20"/>
              </w:rPr>
              <w:t>待开发</w:t>
            </w:r>
          </w:p>
        </w:tc>
      </w:tr>
      <w:tr w14:paraId="7ECA2E3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5F5F5"/>
            <w:vAlign w:val="center"/>
          </w:tcPr>
          <w:p w14:paraId="0AABDC6F">
            <w:pPr>
              <w:keepNext/>
              <w:spacing w:after="0" w:line="276" w:lineRule="auto"/>
              <w:jc w:val="center"/>
            </w:pPr>
            <w:r>
              <w:rPr>
                <w:i/>
                <w:color w:val="777777"/>
                <w:sz w:val="20"/>
              </w:rPr>
              <w:t>Visual</w:t>
            </w:r>
          </w:p>
        </w:tc>
        <w:tc>
          <w:tcPr>
            <w:tcW w:w="4932" w:type="dxa"/>
            <w:shd w:val="clear" w:color="auto" w:fill="F5F5F5"/>
            <w:vAlign w:val="center"/>
          </w:tcPr>
          <w:p w14:paraId="7E3442FF">
            <w:pPr>
              <w:keepNext/>
              <w:spacing w:after="0" w:line="276" w:lineRule="auto"/>
            </w:pPr>
            <w:r>
              <w:rPr>
                <w:i/>
                <w:color w:val="777777"/>
                <w:sz w:val="20"/>
              </w:rPr>
              <w:t>八类换貌 连接颜色 季风范围 阶段特效</w:t>
            </w:r>
          </w:p>
        </w:tc>
        <w:tc>
          <w:tcPr>
            <w:tcW w:w="2154" w:type="dxa"/>
            <w:shd w:val="clear" w:color="auto" w:fill="F5F5F5"/>
            <w:vAlign w:val="center"/>
          </w:tcPr>
          <w:p w14:paraId="35FB2514">
            <w:pPr>
              <w:keepNext/>
              <w:spacing w:after="0" w:line="276" w:lineRule="auto"/>
              <w:jc w:val="center"/>
            </w:pPr>
            <w:r>
              <w:rPr>
                <w:i/>
                <w:color w:val="777777"/>
                <w:sz w:val="20"/>
              </w:rPr>
              <w:t>待开发</w:t>
            </w:r>
          </w:p>
        </w:tc>
      </w:tr>
      <w:tr w14:paraId="1AFF8A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D5C6F97">
            <w:pPr>
              <w:keepNext/>
              <w:spacing w:after="0" w:line="276" w:lineRule="auto"/>
              <w:jc w:val="center"/>
            </w:pPr>
            <w:r>
              <w:rPr>
                <w:i/>
                <w:color w:val="777777"/>
                <w:sz w:val="20"/>
              </w:rPr>
              <w:t>经济</w:t>
            </w:r>
          </w:p>
        </w:tc>
        <w:tc>
          <w:tcPr>
            <w:tcW w:w="4932" w:type="dxa"/>
            <w:shd w:val="clear" w:color="auto" w:fill="FFFFFF"/>
            <w:vAlign w:val="center"/>
          </w:tcPr>
          <w:p w14:paraId="4E31CBE5">
            <w:pPr>
              <w:keepNext/>
              <w:spacing w:after="0" w:line="276" w:lineRule="auto"/>
            </w:pPr>
            <w:r>
              <w:rPr>
                <w:i/>
                <w:color w:val="777777"/>
                <w:sz w:val="20"/>
              </w:rPr>
              <w:t>产出 价格 余额 扣费 退款 失败处理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6767FA70">
            <w:pPr>
              <w:keepNext/>
              <w:spacing w:after="0" w:line="276" w:lineRule="auto"/>
              <w:jc w:val="center"/>
            </w:pPr>
            <w:r>
              <w:rPr>
                <w:i/>
                <w:color w:val="777777"/>
                <w:sz w:val="20"/>
              </w:rPr>
              <w:t>待定与待开发</w:t>
            </w:r>
          </w:p>
        </w:tc>
      </w:tr>
      <w:tr w14:paraId="7158BAE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5F5F5"/>
            <w:vAlign w:val="center"/>
          </w:tcPr>
          <w:p w14:paraId="5867CB36">
            <w:pPr>
              <w:keepNext/>
              <w:spacing w:after="0" w:line="276" w:lineRule="auto"/>
              <w:jc w:val="center"/>
            </w:pPr>
            <w:r>
              <w:rPr>
                <w:i/>
                <w:color w:val="777777"/>
                <w:sz w:val="20"/>
              </w:rPr>
              <w:t>捕获 生态仓 搬迁</w:t>
            </w:r>
          </w:p>
        </w:tc>
        <w:tc>
          <w:tcPr>
            <w:tcW w:w="4932" w:type="dxa"/>
            <w:shd w:val="clear" w:color="auto" w:fill="F5F5F5"/>
            <w:vAlign w:val="center"/>
          </w:tcPr>
          <w:p w14:paraId="20EBAA2A">
            <w:pPr>
              <w:keepNext/>
              <w:spacing w:after="0" w:line="276" w:lineRule="auto"/>
            </w:pPr>
            <w:r>
              <w:rPr>
                <w:i/>
                <w:color w:val="777777"/>
                <w:sz w:val="20"/>
              </w:rPr>
              <w:t>容量 成本 人数 风险与生境</w:t>
            </w:r>
          </w:p>
        </w:tc>
        <w:tc>
          <w:tcPr>
            <w:tcW w:w="2154" w:type="dxa"/>
            <w:shd w:val="clear" w:color="auto" w:fill="F5F5F5"/>
            <w:vAlign w:val="center"/>
          </w:tcPr>
          <w:p w14:paraId="0BEBD50B">
            <w:pPr>
              <w:keepNext/>
              <w:spacing w:after="0" w:line="276" w:lineRule="auto"/>
              <w:jc w:val="center"/>
            </w:pPr>
            <w:r>
              <w:rPr>
                <w:i/>
                <w:color w:val="777777"/>
                <w:sz w:val="20"/>
              </w:rPr>
              <w:t>待定与待开发</w:t>
            </w:r>
          </w:p>
        </w:tc>
      </w:tr>
      <w:tr w14:paraId="683326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407C4DA">
            <w:pPr>
              <w:keepNext/>
              <w:spacing w:after="0" w:line="276" w:lineRule="auto"/>
              <w:jc w:val="center"/>
            </w:pPr>
            <w:r>
              <w:rPr>
                <w:i/>
                <w:color w:val="777777"/>
                <w:sz w:val="20"/>
              </w:rPr>
              <w:t>随机事件</w:t>
            </w:r>
          </w:p>
        </w:tc>
        <w:tc>
          <w:tcPr>
            <w:tcW w:w="4932" w:type="dxa"/>
            <w:shd w:val="clear" w:color="auto" w:fill="FFFFFF"/>
            <w:vAlign w:val="center"/>
          </w:tcPr>
          <w:p w14:paraId="6917C638">
            <w:pPr>
              <w:keepNext/>
              <w:spacing w:after="0" w:line="276" w:lineRule="auto"/>
            </w:pPr>
            <w:r>
              <w:rPr>
                <w:i/>
                <w:color w:val="777777"/>
                <w:sz w:val="20"/>
              </w:rPr>
              <w:t>优先级 抢断 频率 强度 时长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501C4941">
            <w:pPr>
              <w:keepNext/>
              <w:spacing w:after="0" w:line="276" w:lineRule="auto"/>
              <w:jc w:val="center"/>
            </w:pPr>
            <w:r>
              <w:rPr>
                <w:i/>
                <w:color w:val="777777"/>
                <w:sz w:val="20"/>
              </w:rPr>
              <w:t>待定与待开发</w:t>
            </w:r>
          </w:p>
        </w:tc>
      </w:tr>
      <w:tr w14:paraId="69D2C83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5F5F5"/>
            <w:vAlign w:val="center"/>
          </w:tcPr>
          <w:p w14:paraId="0D5B6E5B">
            <w:pPr>
              <w:keepNext/>
              <w:spacing w:after="0" w:line="276" w:lineRule="auto"/>
              <w:jc w:val="center"/>
            </w:pPr>
            <w:r>
              <w:rPr>
                <w:i/>
                <w:color w:val="777777"/>
                <w:sz w:val="20"/>
              </w:rPr>
              <w:t>食谱 水生 空中</w:t>
            </w:r>
          </w:p>
        </w:tc>
        <w:tc>
          <w:tcPr>
            <w:tcW w:w="4932" w:type="dxa"/>
            <w:shd w:val="clear" w:color="auto" w:fill="F5F5F5"/>
            <w:vAlign w:val="center"/>
          </w:tcPr>
          <w:p w14:paraId="07A55F32">
            <w:pPr>
              <w:keepNext/>
              <w:spacing w:after="0" w:line="276" w:lineRule="auto"/>
            </w:pPr>
            <w:r>
              <w:rPr>
                <w:i/>
                <w:color w:val="777777"/>
                <w:sz w:val="20"/>
              </w:rPr>
              <w:t>替代食物 水路 生境转换 日循环</w:t>
            </w:r>
          </w:p>
        </w:tc>
        <w:tc>
          <w:tcPr>
            <w:tcW w:w="2154" w:type="dxa"/>
            <w:shd w:val="clear" w:color="auto" w:fill="F5F5F5"/>
            <w:vAlign w:val="center"/>
          </w:tcPr>
          <w:p w14:paraId="6E41B53D">
            <w:pPr>
              <w:keepNext/>
              <w:spacing w:after="0" w:line="276" w:lineRule="auto"/>
              <w:jc w:val="center"/>
            </w:pPr>
            <w:r>
              <w:rPr>
                <w:i/>
                <w:color w:val="777777"/>
                <w:sz w:val="20"/>
              </w:rPr>
              <w:t>待开发</w:t>
            </w:r>
          </w:p>
        </w:tc>
      </w:tr>
      <w:tr w14:paraId="661B587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657C4EA">
            <w:pPr>
              <w:keepNext/>
              <w:spacing w:after="0" w:line="276" w:lineRule="auto"/>
              <w:jc w:val="center"/>
            </w:pPr>
            <w:r>
              <w:rPr>
                <w:i/>
                <w:color w:val="777777"/>
                <w:sz w:val="20"/>
              </w:rPr>
              <w:t>内容 节奏</w:t>
            </w:r>
          </w:p>
        </w:tc>
        <w:tc>
          <w:tcPr>
            <w:tcW w:w="4932" w:type="dxa"/>
            <w:shd w:val="clear" w:color="auto" w:fill="FFFFFF"/>
            <w:vAlign w:val="center"/>
          </w:tcPr>
          <w:p w14:paraId="002A242C">
            <w:pPr>
              <w:keepNext/>
              <w:spacing w:after="0" w:line="276" w:lineRule="auto"/>
            </w:pPr>
            <w:r>
              <w:rPr>
                <w:i/>
                <w:color w:val="777777"/>
                <w:sz w:val="20"/>
              </w:rPr>
              <w:t>初始动物 物种网 图鉴 学习目标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6BBA5352">
            <w:pPr>
              <w:keepNext/>
              <w:spacing w:after="0" w:line="276" w:lineRule="auto"/>
              <w:jc w:val="center"/>
            </w:pPr>
            <w:r>
              <w:rPr>
                <w:i/>
                <w:color w:val="777777"/>
                <w:sz w:val="20"/>
              </w:rPr>
              <w:t>待完善</w:t>
            </w:r>
          </w:p>
        </w:tc>
      </w:tr>
      <w:tr w14:paraId="77BACD5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5F5F5"/>
            <w:vAlign w:val="center"/>
          </w:tcPr>
          <w:p w14:paraId="421EAA9F">
            <w:pPr>
              <w:spacing w:after="0" w:line="276" w:lineRule="auto"/>
              <w:jc w:val="center"/>
            </w:pPr>
            <w:r>
              <w:rPr>
                <w:i/>
                <w:color w:val="777777"/>
                <w:sz w:val="20"/>
              </w:rPr>
              <w:t>存档</w:t>
            </w:r>
          </w:p>
        </w:tc>
        <w:tc>
          <w:tcPr>
            <w:tcW w:w="4932" w:type="dxa"/>
            <w:shd w:val="clear" w:color="auto" w:fill="F5F5F5"/>
            <w:vAlign w:val="center"/>
          </w:tcPr>
          <w:p w14:paraId="2D846F3A">
            <w:pPr>
              <w:spacing w:after="0" w:line="276" w:lineRule="auto"/>
            </w:pPr>
            <w:r>
              <w:rPr>
                <w:i/>
                <w:color w:val="777777"/>
                <w:sz w:val="20"/>
              </w:rPr>
              <w:t>时间线 物种进度 支付结算持久化</w:t>
            </w:r>
          </w:p>
        </w:tc>
        <w:tc>
          <w:tcPr>
            <w:tcW w:w="2154" w:type="dxa"/>
            <w:shd w:val="clear" w:color="auto" w:fill="F5F5F5"/>
            <w:vAlign w:val="center"/>
          </w:tcPr>
          <w:p w14:paraId="4CABD943">
            <w:pPr>
              <w:spacing w:after="0" w:line="276" w:lineRule="auto"/>
              <w:jc w:val="center"/>
            </w:pPr>
            <w:r>
              <w:rPr>
                <w:i/>
                <w:color w:val="777777"/>
                <w:sz w:val="20"/>
              </w:rPr>
              <w:t>待开发</w:t>
            </w:r>
          </w:p>
        </w:tc>
      </w:tr>
    </w:tbl>
    <w:p w14:paraId="54642898">
      <w:pPr>
        <w:spacing w:after="40" w:line="72" w:lineRule="auto"/>
      </w:pP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3458"/>
        <w:gridCol w:w="5896"/>
      </w:tblGrid>
      <w:tr w14:paraId="724FB76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3458" w:type="dxa"/>
            <w:shd w:val="clear" w:color="auto" w:fill="434343"/>
            <w:vAlign w:val="center"/>
          </w:tcPr>
          <w:p w14:paraId="21762CA8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旧版内容</w:t>
            </w:r>
          </w:p>
        </w:tc>
        <w:tc>
          <w:tcPr>
            <w:tcW w:w="5896" w:type="dxa"/>
            <w:shd w:val="clear" w:color="auto" w:fill="434343"/>
            <w:vAlign w:val="center"/>
          </w:tcPr>
          <w:p w14:paraId="4D9BEFEA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本版规则</w:t>
            </w:r>
          </w:p>
        </w:tc>
      </w:tr>
      <w:tr w14:paraId="6845877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3458" w:type="dxa"/>
            <w:shd w:val="clear" w:color="auto" w:fill="FFFFFF"/>
            <w:vAlign w:val="center"/>
          </w:tcPr>
          <w:p w14:paraId="773BCA9F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定性区间和类型优先级待定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4BD93EA8">
            <w:pPr>
              <w:keepNext/>
              <w:spacing w:after="0" w:line="276" w:lineRule="auto"/>
            </w:pPr>
            <w:r>
              <w:rPr>
                <w:sz w:val="20"/>
              </w:rPr>
              <w:t>四参数唯一分类已定 八类无过渡</w:t>
            </w:r>
          </w:p>
        </w:tc>
      </w:tr>
      <w:tr w14:paraId="57EDA5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3458" w:type="dxa"/>
            <w:shd w:val="clear" w:color="auto" w:fill="F5F5F5"/>
            <w:vAlign w:val="center"/>
          </w:tcPr>
          <w:p w14:paraId="4E6B21FF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外观反馈和额外迟滞设想</w:t>
            </w:r>
          </w:p>
        </w:tc>
        <w:tc>
          <w:tcPr>
            <w:tcW w:w="5896" w:type="dxa"/>
            <w:shd w:val="clear" w:color="auto" w:fill="F5F5F5"/>
            <w:vAlign w:val="center"/>
          </w:tcPr>
          <w:p w14:paraId="7F0402D5">
            <w:pPr>
              <w:keepNext/>
              <w:spacing w:after="0" w:line="276" w:lineRule="auto"/>
            </w:pPr>
            <w:r>
              <w:rPr>
                <w:sz w:val="20"/>
              </w:rPr>
              <w:t>类型按数据判断 默认随类型改变 视觉独立</w:t>
            </w:r>
          </w:p>
        </w:tc>
      </w:tr>
      <w:tr w14:paraId="2317EEE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3458" w:type="dxa"/>
            <w:shd w:val="clear" w:color="auto" w:fill="FFFFFF"/>
            <w:vAlign w:val="center"/>
          </w:tcPr>
          <w:p w14:paraId="52ED7730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温湿即时和范围时长待定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7B025230">
            <w:pPr>
              <w:keepNext/>
              <w:spacing w:after="0" w:line="276" w:lineRule="auto"/>
            </w:pPr>
            <w:r>
              <w:rPr>
                <w:sz w:val="20"/>
              </w:rPr>
              <w:t>单格25进入100维持25恢复 季风25进入永久</w:t>
            </w:r>
          </w:p>
        </w:tc>
      </w:tr>
      <w:tr w14:paraId="18026D3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3458" w:type="dxa"/>
            <w:shd w:val="clear" w:color="auto" w:fill="F5F5F5"/>
            <w:vAlign w:val="center"/>
          </w:tcPr>
          <w:p w14:paraId="6834EA4F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初始库存为默认增量乘10</w:t>
            </w:r>
          </w:p>
        </w:tc>
        <w:tc>
          <w:tcPr>
            <w:tcW w:w="5896" w:type="dxa"/>
            <w:shd w:val="clear" w:color="auto" w:fill="F5F5F5"/>
            <w:vAlign w:val="center"/>
          </w:tcPr>
          <w:p w14:paraId="510DC319">
            <w:pPr>
              <w:keepNext/>
              <w:spacing w:after="0" w:line="276" w:lineRule="auto"/>
            </w:pPr>
            <w:r>
              <w:rPr>
                <w:sz w:val="20"/>
              </w:rPr>
              <w:t>初始库存等于默认R 上限100万</w:t>
            </w:r>
          </w:p>
        </w:tc>
      </w:tr>
      <w:tr w14:paraId="0E7283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3458" w:type="dxa"/>
            <w:shd w:val="clear" w:color="auto" w:fill="FFFFFF"/>
            <w:vAlign w:val="center"/>
          </w:tcPr>
          <w:p w14:paraId="30250710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叠加和恢复期权限待定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178CC51C">
            <w:pPr>
              <w:keepNext/>
              <w:spacing w:after="0" w:line="276" w:lineRule="auto"/>
            </w:pPr>
            <w:r>
              <w:rPr>
                <w:sz w:val="20"/>
              </w:rPr>
              <w:t>同属性不叠加 所有阶段可抢断</w:t>
            </w:r>
          </w:p>
        </w:tc>
      </w:tr>
      <w:tr w14:paraId="65B0B0B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3458" w:type="dxa"/>
            <w:shd w:val="clear" w:color="auto" w:fill="F5F5F5"/>
            <w:vAlign w:val="center"/>
          </w:tcPr>
          <w:p w14:paraId="5A3B5916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季风方向覆盖方案未定</w:t>
            </w:r>
          </w:p>
        </w:tc>
        <w:tc>
          <w:tcPr>
            <w:tcW w:w="5896" w:type="dxa"/>
            <w:shd w:val="clear" w:color="auto" w:fill="F5F5F5"/>
            <w:vAlign w:val="center"/>
          </w:tcPr>
          <w:p w14:paraId="31D579DC">
            <w:pPr>
              <w:keepNext/>
              <w:spacing w:after="0" w:line="276" w:lineRule="auto"/>
            </w:pPr>
            <w:r>
              <w:rPr>
                <w:sz w:val="20"/>
              </w:rPr>
              <w:t>指定源点 同高四邻连通 自动重算</w:t>
            </w:r>
          </w:p>
        </w:tc>
      </w:tr>
      <w:tr w14:paraId="1AFE59C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3458" w:type="dxa"/>
            <w:shd w:val="clear" w:color="auto" w:fill="FFFFFF"/>
            <w:vAlign w:val="center"/>
          </w:tcPr>
          <w:p w14:paraId="4678DE89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改高施工与恢复设想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25FDF720">
            <w:pPr>
              <w:keepNext/>
              <w:spacing w:after="0" w:line="276" w:lineRule="auto"/>
            </w:pPr>
            <w:r>
              <w:rPr>
                <w:sz w:val="20"/>
              </w:rPr>
              <w:t>海拔±1瞬时 不自动回原高度 不重生植物</w:t>
            </w:r>
          </w:p>
        </w:tc>
      </w:tr>
      <w:tr w14:paraId="090F33E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3458" w:type="dxa"/>
            <w:shd w:val="clear" w:color="auto" w:fill="F5F5F5"/>
            <w:vAlign w:val="center"/>
          </w:tcPr>
          <w:p w14:paraId="2AC7B26A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增量回旧类型默认的歧义</w:t>
            </w:r>
          </w:p>
        </w:tc>
        <w:tc>
          <w:tcPr>
            <w:tcW w:w="5896" w:type="dxa"/>
            <w:shd w:val="clear" w:color="auto" w:fill="F5F5F5"/>
            <w:vAlign w:val="center"/>
          </w:tcPr>
          <w:p w14:paraId="4A14550A">
            <w:pPr>
              <w:keepNext/>
              <w:spacing w:after="0" w:line="276" w:lineRule="auto"/>
            </w:pPr>
            <w:r>
              <w:rPr>
                <w:sz w:val="20"/>
              </w:rPr>
              <w:t>瞬间分类取新默认R 100天恢复</w:t>
            </w:r>
          </w:p>
        </w:tc>
      </w:tr>
      <w:tr w14:paraId="24A756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3458" w:type="dxa"/>
            <w:shd w:val="clear" w:color="auto" w:fill="FFFFFF"/>
            <w:vAlign w:val="center"/>
          </w:tcPr>
          <w:p w14:paraId="27461103">
            <w:pPr>
              <w:spacing w:after="0" w:line="276" w:lineRule="auto"/>
              <w:jc w:val="center"/>
            </w:pPr>
            <w:r>
              <w:rPr>
                <w:sz w:val="20"/>
              </w:rPr>
              <w:t>退款边界未定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46076480">
            <w:pPr>
              <w:spacing w:after="0" w:line="276" w:lineRule="auto"/>
            </w:pPr>
            <w:r>
              <w:rPr>
                <w:sz w:val="20"/>
              </w:rPr>
              <w:t>重叠退实付100% 其他不退 执行预留</w:t>
            </w:r>
          </w:p>
        </w:tc>
      </w:tr>
    </w:tbl>
    <w:p w14:paraId="429FB203">
      <w:pPr>
        <w:spacing w:after="40" w:line="72" w:lineRule="auto"/>
      </w:pPr>
    </w:p>
    <w:p w14:paraId="037CF343">
      <w:r>
        <w:rPr>
          <w:b/>
        </w:rPr>
        <w:t>计算与设计　</w:t>
      </w:r>
      <w:r>
        <w:t>新增机制先确定改变哪个变量、使用何种时间线、是否抢断已有拥有者、是否影响分类和拓扑、如何支付及解释后果。扩展功能复用控制器边界，不把UI逻辑写进模型，也不把渲染完成当成数值提交。</w:t>
      </w:r>
    </w:p>
    <w:p w14:paraId="6B8D0078">
      <w:pPr>
        <w:pStyle w:val="3"/>
        <w:pageBreakBefore/>
      </w:pPr>
      <w:bookmarkStart w:id="15" w:name="_Toc242325331"/>
      <w:r>
        <w:t>附录 符号索引与资料</w:t>
      </w:r>
      <w:bookmarkEnd w:id="15"/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871"/>
        <w:gridCol w:w="3458"/>
        <w:gridCol w:w="4025"/>
      </w:tblGrid>
      <w:tr w14:paraId="459488E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871" w:type="dxa"/>
            <w:shd w:val="clear" w:color="auto" w:fill="434343"/>
            <w:vAlign w:val="center"/>
          </w:tcPr>
          <w:p w14:paraId="1B57DF1A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符号</w:t>
            </w:r>
          </w:p>
        </w:tc>
        <w:tc>
          <w:tcPr>
            <w:tcW w:w="3458" w:type="dxa"/>
            <w:shd w:val="clear" w:color="auto" w:fill="434343"/>
            <w:vAlign w:val="center"/>
          </w:tcPr>
          <w:p w14:paraId="1516A451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w="4025" w:type="dxa"/>
            <w:shd w:val="clear" w:color="auto" w:fill="434343"/>
            <w:vAlign w:val="center"/>
          </w:tcPr>
          <w:p w14:paraId="20AA6FED">
            <w:pPr>
              <w:keepNext/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常见误读</w:t>
            </w:r>
          </w:p>
        </w:tc>
      </w:tr>
      <w:tr w14:paraId="046AF37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6E55BDEB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T H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6A63C7B2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当前环境指数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10F0E417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不是种群适温适湿</w:t>
            </w:r>
          </w:p>
        </w:tc>
      </w:tr>
      <w:tr w14:paraId="2FE7763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5F5F5"/>
            <w:vAlign w:val="center"/>
          </w:tcPr>
          <w:p w14:paraId="160ADD0C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Tᶠ Hᶠ</w:t>
            </w:r>
          </w:p>
        </w:tc>
        <w:tc>
          <w:tcPr>
            <w:tcW w:w="3458" w:type="dxa"/>
            <w:shd w:val="clear" w:color="auto" w:fill="F5F5F5"/>
            <w:vAlign w:val="center"/>
          </w:tcPr>
          <w:p w14:paraId="39CECD68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种群偏好值</w:t>
            </w:r>
          </w:p>
        </w:tc>
        <w:tc>
          <w:tcPr>
            <w:tcW w:w="4025" w:type="dxa"/>
            <w:shd w:val="clear" w:color="auto" w:fill="F5F5F5"/>
            <w:vAlign w:val="center"/>
          </w:tcPr>
          <w:p w14:paraId="4DAAE386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不随天气瞬间同步</w:t>
            </w:r>
          </w:p>
        </w:tc>
      </w:tr>
      <w:tr w14:paraId="07524E9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5DAF7426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z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2F07B0EB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实际海拔层级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551AFC6A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不是现实米数</w:t>
            </w:r>
          </w:p>
        </w:tc>
      </w:tr>
      <w:tr w14:paraId="6B6301F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5F5F5"/>
            <w:vAlign w:val="center"/>
          </w:tcPr>
          <w:p w14:paraId="7B9CE544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R</w:t>
            </w:r>
          </w:p>
        </w:tc>
        <w:tc>
          <w:tcPr>
            <w:tcW w:w="3458" w:type="dxa"/>
            <w:shd w:val="clear" w:color="auto" w:fill="F5F5F5"/>
            <w:vAlign w:val="center"/>
          </w:tcPr>
          <w:p w14:paraId="4D1464AD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潜在每日增量</w:t>
            </w:r>
          </w:p>
        </w:tc>
        <w:tc>
          <w:tcPr>
            <w:tcW w:w="4025" w:type="dxa"/>
            <w:shd w:val="clear" w:color="auto" w:fill="F5F5F5"/>
            <w:vAlign w:val="center"/>
          </w:tcPr>
          <w:p w14:paraId="22672E2C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不是库存或实际生长</w:t>
            </w:r>
          </w:p>
        </w:tc>
      </w:tr>
      <w:tr w14:paraId="382B478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504FFCA2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S B g C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279BB5D5">
            <w:pPr>
              <w:keepNext/>
              <w:spacing w:after="0" w:line="276" w:lineRule="auto"/>
            </w:pPr>
            <w:r>
              <w:rPr>
                <w:sz w:val="20"/>
              </w:rPr>
              <w:t>库存 上限 今日生长 今日吃掉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1B9B8433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单位与结算时机不同</w:t>
            </w:r>
          </w:p>
        </w:tc>
      </w:tr>
      <w:tr w14:paraId="7232283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5F5F5"/>
            <w:vAlign w:val="center"/>
          </w:tcPr>
          <w:p w14:paraId="6F631BCB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N N₀</w:t>
            </w:r>
          </w:p>
        </w:tc>
        <w:tc>
          <w:tcPr>
            <w:tcW w:w="3458" w:type="dxa"/>
            <w:shd w:val="clear" w:color="auto" w:fill="F5F5F5"/>
            <w:vAlign w:val="center"/>
          </w:tcPr>
          <w:p w14:paraId="482E2538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当前 捕食前数量</w:t>
            </w:r>
          </w:p>
        </w:tc>
        <w:tc>
          <w:tcPr>
            <w:tcW w:w="4025" w:type="dxa"/>
            <w:shd w:val="clear" w:color="auto" w:fill="F5F5F5"/>
            <w:vAlign w:val="center"/>
          </w:tcPr>
          <w:p w14:paraId="2D56B388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迁徙分化不创造人数</w:t>
            </w:r>
          </w:p>
        </w:tc>
      </w:tr>
      <w:tr w14:paraId="55A639F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093EC970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F E A I K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48C28B5A">
            <w:pPr>
              <w:keepNext/>
              <w:spacing w:after="0" w:line="276" w:lineRule="auto"/>
            </w:pPr>
            <w:r>
              <w:rPr>
                <w:sz w:val="20"/>
              </w:rPr>
              <w:t>适应 能耗 摄食 饱食 承载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6A68E857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都是派生数据</w:t>
            </w:r>
          </w:p>
        </w:tc>
      </w:tr>
      <w:tr w14:paraId="459BDA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5F5F5"/>
            <w:vAlign w:val="center"/>
          </w:tcPr>
          <w:p w14:paraId="650B2CFF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s m f L</w:t>
            </w:r>
          </w:p>
        </w:tc>
        <w:tc>
          <w:tcPr>
            <w:tcW w:w="3458" w:type="dxa"/>
            <w:shd w:val="clear" w:color="auto" w:fill="F5F5F5"/>
            <w:vAlign w:val="center"/>
          </w:tcPr>
          <w:p w14:paraId="78CA122B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体型 运动 生育 营养级</w:t>
            </w:r>
          </w:p>
        </w:tc>
        <w:tc>
          <w:tcPr>
            <w:tcW w:w="4025" w:type="dxa"/>
            <w:shd w:val="clear" w:color="auto" w:fill="F5F5F5"/>
            <w:vAlign w:val="center"/>
          </w:tcPr>
          <w:p w14:paraId="7B27EC29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普通变异不改L</w:t>
            </w:r>
          </w:p>
        </w:tc>
      </w:tr>
      <w:tr w14:paraId="6FCA6AD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071A5937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ρ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18DD37FF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累计小数余量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79BA0122">
            <w:pPr>
              <w:keepNext/>
              <w:spacing w:after="0" w:line="276" w:lineRule="auto"/>
              <w:jc w:val="center"/>
            </w:pPr>
            <w:r>
              <w:rPr>
                <w:sz w:val="20"/>
              </w:rPr>
              <w:t>不是画面半只动物</w:t>
            </w:r>
          </w:p>
        </w:tc>
      </w:tr>
      <w:tr w14:paraId="5D1885E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5F5F5"/>
            <w:vAlign w:val="center"/>
          </w:tcPr>
          <w:p w14:paraId="43718CC0">
            <w:pPr>
              <w:spacing w:after="0" w:line="276" w:lineRule="auto"/>
              <w:jc w:val="center"/>
            </w:pPr>
            <w:r>
              <w:rPr>
                <w:sz w:val="20"/>
              </w:rPr>
              <w:t>Paid Refund</w:t>
            </w:r>
          </w:p>
        </w:tc>
        <w:tc>
          <w:tcPr>
            <w:tcW w:w="3458" w:type="dxa"/>
            <w:shd w:val="clear" w:color="auto" w:fill="F5F5F5"/>
            <w:vAlign w:val="center"/>
          </w:tcPr>
          <w:p w14:paraId="76318913">
            <w:pPr>
              <w:spacing w:after="0" w:line="276" w:lineRule="auto"/>
              <w:jc w:val="center"/>
            </w:pPr>
            <w:r>
              <w:rPr>
                <w:sz w:val="20"/>
              </w:rPr>
              <w:t>实际支付 应退记录</w:t>
            </w:r>
          </w:p>
        </w:tc>
        <w:tc>
          <w:tcPr>
            <w:tcW w:w="4025" w:type="dxa"/>
            <w:shd w:val="clear" w:color="auto" w:fill="F5F5F5"/>
            <w:vAlign w:val="center"/>
          </w:tcPr>
          <w:p w14:paraId="65648A3F">
            <w:pPr>
              <w:spacing w:after="0" w:line="276" w:lineRule="auto"/>
              <w:jc w:val="center"/>
            </w:pPr>
            <w:r>
              <w:rPr>
                <w:sz w:val="20"/>
              </w:rPr>
              <w:t>不等于已完成余额退款</w:t>
            </w:r>
          </w:p>
        </w:tc>
      </w:tr>
    </w:tbl>
    <w:p w14:paraId="10D5C1CB">
      <w:pPr>
        <w:spacing w:after="40" w:line="72" w:lineRule="auto"/>
      </w:pPr>
    </w:p>
    <w:p w14:paraId="7378382C">
      <w:r>
        <w:t>资料与核对入口</w:t>
      </w:r>
    </w:p>
    <w:p w14:paraId="660FEF5C">
      <w:pPr>
        <w:pStyle w:val="16"/>
      </w:pPr>
      <w:r>
        <w:t>《玩法 规则说明.docx》提供经营、资源、生态仓与长期体验方向。</w:t>
      </w:r>
    </w:p>
    <w:p w14:paraId="0C5E9489">
      <w:pPr>
        <w:pStyle w:val="16"/>
      </w:pPr>
      <w:r>
        <w:t>《游戏策划案v2.docx》提供旧版系统结构和公式；地形、操作与待定项目按本版更新。</w:t>
      </w:r>
    </w:p>
    <w:p w14:paraId="237505C4">
      <w:pPr>
        <w:pStyle w:val="16"/>
      </w:pPr>
      <w:r>
        <w:t>本轮确认与《ENVIRONMENT-INTERVENTION-DESIGN.md》提供默认值、分类、时序、季风及退款。</w:t>
      </w:r>
    </w:p>
    <w:p w14:paraId="5B6AFA4E">
      <w:pPr>
        <w:pStyle w:val="16"/>
      </w:pPr>
      <w:r>
        <w:t>EnvironmentRules、EnvironmentState、EnvironmentWorld、SimulationEnvironmentController对应环境实现。</w:t>
      </w:r>
    </w:p>
    <w:p w14:paraId="321174D4">
      <w:pPr>
        <w:pStyle w:val="16"/>
      </w:pPr>
      <w:r>
        <w:t>SimulationController及FoodWeb、Evolution、Migration部分对应食物、人口、性状、分化与迁徙基线。</w:t>
      </w:r>
    </w:p>
    <w:p w14:paraId="62BBB178">
      <w:pPr>
        <w:pStyle w:val="16"/>
      </w:pPr>
      <w:r>
        <w:t>EnvironmentAudit、EnvironmentIntegrationAudit、SimulationAudit对应规则和真实组件验收。</w:t>
      </w:r>
    </w:p>
    <w:sectPr>
      <w:headerReference r:id="rId5" w:type="default"/>
      <w:footerReference r:id="rId6" w:type="default"/>
      <w:pgSz w:w="11906" w:h="16838"/>
      <w:pgMar w:top="1191" w:right="1276" w:bottom="1134" w:left="1276" w:header="510" w:footer="51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73D551">
    <w:pPr>
      <w:pStyle w:val="24"/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2</w: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7" w:lineRule="auto"/>
      </w:pPr>
      <w:r>
        <w:separator/>
      </w:r>
    </w:p>
  </w:footnote>
  <w:footnote w:type="continuationSeparator" w:id="1">
    <w:p>
      <w:pPr>
        <w:spacing w:before="0" w:after="0" w:line="307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60DC66">
    <w:pPr>
      <w:pStyle w:val="25"/>
      <w:jc w:val="right"/>
    </w:pPr>
    <w:r>
      <w:t>星球园丁 游戏策划案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27C3"/>
    <w:rsid w:val="0015074B"/>
    <w:rsid w:val="0029639D"/>
    <w:rsid w:val="00326F90"/>
    <w:rsid w:val="00386698"/>
    <w:rsid w:val="009B2535"/>
    <w:rsid w:val="00AA1D8D"/>
    <w:rsid w:val="00B47730"/>
    <w:rsid w:val="00BA3BF4"/>
    <w:rsid w:val="00CB0664"/>
    <w:rsid w:val="00FC693F"/>
    <w:rsid w:val="058E5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7" w:lineRule="auto"/>
    </w:pPr>
    <w:rPr>
      <w:rFonts w:ascii="Times New Roman" w:hAnsi="Times New Roman" w:eastAsia="宋体" w:cs="Times New Roman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80"/>
      <w:outlineLvl w:val="0"/>
    </w:pPr>
    <w:rPr>
      <w:b/>
      <w:bCs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/>
      <w:outlineLvl w:val="1"/>
    </w:pPr>
    <w:rPr>
      <w:b/>
      <w:bCs/>
      <w:sz w:val="25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/>
      <w:outlineLvl w:val="2"/>
    </w:pPr>
    <w:rPr>
      <w:b/>
      <w:bCs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rPr>
      <w:b/>
      <w:bCs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</w:pPr>
    <w:rPr>
      <w:sz w:val="18"/>
    </w:r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</w:pPr>
    <w:rPr>
      <w:sz w:val="17"/>
    </w:rPr>
  </w:style>
  <w:style w:type="paragraph" w:styleId="26">
    <w:name w:val="toc 1"/>
    <w:basedOn w:val="1"/>
    <w:next w:val="1"/>
    <w:autoRedefine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i/>
      <w:iCs/>
      <w:spacing w:val="15"/>
      <w:sz w:val="26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7"/>
    <w:unhideWhenUsed/>
    <w:uiPriority w:val="99"/>
    <w:pPr>
      <w:spacing w:line="480" w:lineRule="auto"/>
    </w:pPr>
  </w:style>
  <w:style w:type="paragraph" w:styleId="30">
    <w:name w:val="List Continue 2"/>
    <w:basedOn w:val="1"/>
    <w:unhideWhenUsed/>
    <w:uiPriority w:val="99"/>
    <w:pPr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contextualSpacing/>
    </w:pPr>
    <w:rPr>
      <w:b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yperlink"/>
    <w:basedOn w:val="133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7">
    <w:name w:val="页眉 字符"/>
    <w:basedOn w:val="133"/>
    <w:link w:val="25"/>
    <w:uiPriority w:val="99"/>
  </w:style>
  <w:style w:type="character" w:customStyle="1" w:styleId="138">
    <w:name w:val="页脚 字符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标题 1 字符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标题 2 字符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标题 3 字符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标题 字符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副标题 字符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正文文本 字符"/>
    <w:basedOn w:val="133"/>
    <w:link w:val="19"/>
    <w:uiPriority w:val="99"/>
  </w:style>
  <w:style w:type="character" w:customStyle="1" w:styleId="147">
    <w:name w:val="正文文本 2 字符"/>
    <w:basedOn w:val="133"/>
    <w:link w:val="29"/>
    <w:uiPriority w:val="99"/>
  </w:style>
  <w:style w:type="character" w:customStyle="1" w:styleId="148">
    <w:name w:val="正文文本 3 字符"/>
    <w:basedOn w:val="133"/>
    <w:link w:val="17"/>
    <w:uiPriority w:val="99"/>
    <w:rPr>
      <w:sz w:val="16"/>
      <w:szCs w:val="16"/>
    </w:rPr>
  </w:style>
  <w:style w:type="character" w:customStyle="1" w:styleId="149">
    <w:name w:val="宏文本 字符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引用 字符"/>
    <w:basedOn w:val="133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标题 4 字符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标题 5 字符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标题 6 字符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标题 7 字符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标题 8 字符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标题 9 字符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明显引用 字符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TOC 11"/>
    <w:uiPriority w:val="0"/>
    <w:pPr>
      <w:spacing w:after="140" w:line="276" w:lineRule="auto"/>
    </w:pPr>
    <w:rPr>
      <w:rFonts w:ascii="Times New Roman" w:hAnsi="Times New Roman" w:eastAsia="宋体" w:cs="Times New Roman"/>
      <w:color w:val="000000"/>
      <w:sz w:val="22"/>
      <w:szCs w:val="22"/>
      <w:lang w:val="en-US" w:eastAsia="en-US" w:bidi="ar-SA"/>
    </w:rPr>
  </w:style>
  <w:style w:type="paragraph" w:customStyle="1" w:styleId="167">
    <w:name w:val="TOC 21"/>
    <w:uiPriority w:val="0"/>
    <w:pPr>
      <w:spacing w:after="140" w:line="276" w:lineRule="auto"/>
    </w:pPr>
    <w:rPr>
      <w:rFonts w:ascii="Times New Roman" w:hAnsi="Times New Roman" w:eastAsia="宋体" w:cs="Times New Roman"/>
      <w:color w:val="000000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28</Pages>
  <Words>535</Words>
  <Characters>587</Characters>
  <Lines>799</Lines>
  <Paragraphs>1132</Paragraphs>
  <TotalTime>168</TotalTime>
  <ScaleCrop>false</ScaleCrop>
  <LinksUpToDate>false</LinksUpToDate>
  <CharactersWithSpaces>637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叶落知秋y</dc:creator>
  <dc:description>generated by python-docx</dc:description>
  <cp:lastModifiedBy>叶落知秋y</cp:lastModifiedBy>
  <dcterms:modified xsi:type="dcterms:W3CDTF">2026-10-07T23:08:09Z</dcterms:modified>
  <dc:subject>玩法规则 生态模拟 环境干预与系统设计</dc:subject>
  <dc:title>星球园丁游戏策划案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eyJoZGlkIjoiYWVlYmJmNTdjYzYyYzVkMWE5NDcxMGVmM2RlMTdhN2EiLCJ1c2VySWQiOiIzNTgwNzkwMTIifQ==</vt:lpwstr>
  </property>
  <property fmtid="{D5CDD505-2E9C-101B-9397-08002B2CF9AE}" pid="3" name="KSOProductBuildVer">
    <vt:lpwstr>2052-12.1.0.21915</vt:lpwstr>
  </property>
  <property fmtid="{D5CDD505-2E9C-101B-9397-08002B2CF9AE}" pid="4" name="ICV">
    <vt:lpwstr>AAF4E9E7F91B44328F7B996F5CF57115_12</vt:lpwstr>
  </property>
</Properties>
</file>