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F816" w14:textId="77777777" w:rsidR="00150BCB" w:rsidRDefault="009D215E">
      <w:r w:rsidRPr="007A68FD">
        <w:rPr>
          <w:b/>
          <w:bCs/>
        </w:rPr>
        <w:t>Reviewer #1:</w:t>
      </w:r>
      <w:r w:rsidRPr="009D215E">
        <w:t xml:space="preserve">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w:t>
      </w:r>
      <w:proofErr w:type="spellStart"/>
      <w:r w:rsidRPr="009D215E">
        <w:t>dlPFC</w:t>
      </w:r>
      <w:proofErr w:type="spellEnd"/>
      <w:r w:rsidRPr="009D215E">
        <w:t xml:space="preserve"> with seven recordings from one monkey and sixteen from the other. The monkeys showed different strategies for temporal discounting, with only Monkey S adjusting the temporally discounted value based on the go signal. The encoding of reward and delay in </w:t>
      </w:r>
      <w:proofErr w:type="spellStart"/>
      <w:r w:rsidRPr="009D215E">
        <w:t>dlFPC</w:t>
      </w:r>
      <w:proofErr w:type="spellEnd"/>
      <w:r w:rsidRPr="009D215E">
        <w:t xml:space="preserve">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9D215E">
        <w:br/>
      </w:r>
      <w:r w:rsidRPr="009D215E">
        <w:br/>
        <w:t>Main comments</w:t>
      </w:r>
      <w:r w:rsidRPr="009D215E">
        <w:br/>
      </w:r>
      <w:r w:rsidRPr="009D215E">
        <w:br/>
        <w:t xml:space="preserve">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w:t>
      </w:r>
    </w:p>
    <w:p w14:paraId="698D6CC9" w14:textId="31E11BE5" w:rsidR="000C2D7A" w:rsidRDefault="009D215E">
      <w:r w:rsidRPr="009D215E">
        <w:t>Monkey S adjusted the temporal discounted value based on the go signal, but Monkey T did not, therefore there could be a presumed difference in this inverse coding following presentation of the go signal.</w:t>
      </w:r>
    </w:p>
    <w:p w14:paraId="4107B284" w14:textId="593F55F9" w:rsidR="0068114F" w:rsidRPr="0068114F" w:rsidRDefault="0068114F">
      <w:pPr>
        <w:rPr>
          <w:color w:val="0070C0"/>
        </w:rPr>
      </w:pPr>
      <w:r>
        <w:rPr>
          <w:color w:val="0070C0"/>
        </w:rPr>
        <w:t>Siyu Analysis: inverse coding at GO cue</w:t>
      </w:r>
    </w:p>
    <w:p w14:paraId="3ACD7428" w14:textId="754F148E" w:rsidR="00AA0E17" w:rsidRDefault="00150BCB">
      <w:pPr>
        <w:rPr>
          <w:b/>
          <w:bCs/>
          <w:color w:val="EE0000"/>
        </w:rPr>
      </w:pPr>
      <w:r w:rsidRPr="00710E06">
        <w:rPr>
          <w:b/>
          <w:bCs/>
          <w:color w:val="EE0000"/>
          <w:highlight w:val="yellow"/>
        </w:rPr>
        <w:t xml:space="preserve">Thank you for this observation. </w:t>
      </w:r>
      <w:r w:rsidR="00EB524C">
        <w:rPr>
          <w:b/>
          <w:bCs/>
          <w:color w:val="EE0000"/>
        </w:rPr>
        <w:t xml:space="preserve"> We have extended the same analysis after the go signal. Precisely…</w:t>
      </w:r>
    </w:p>
    <w:p w14:paraId="73ADB107" w14:textId="78514BFA" w:rsidR="00EB524C" w:rsidRPr="000049B3" w:rsidRDefault="00EB524C">
      <w:pPr>
        <w:rPr>
          <w:b/>
          <w:bCs/>
          <w:color w:val="EE0000"/>
        </w:rPr>
      </w:pPr>
      <w:r>
        <w:rPr>
          <w:b/>
          <w:bCs/>
          <w:color w:val="EE0000"/>
        </w:rPr>
        <w:t>We can show the plots and justify</w:t>
      </w:r>
      <w:r w:rsidR="00D5633D">
        <w:rPr>
          <w:b/>
          <w:bCs/>
          <w:color w:val="EE0000"/>
        </w:rPr>
        <w:t xml:space="preserve"> what we have if we have noise or whatever</w:t>
      </w:r>
      <w:r w:rsidR="006647A5">
        <w:rPr>
          <w:b/>
          <w:bCs/>
          <w:color w:val="EE0000"/>
        </w:rPr>
        <w:t xml:space="preserve"> we can argue here only</w:t>
      </w:r>
      <w:r>
        <w:rPr>
          <w:b/>
          <w:bCs/>
          <w:color w:val="EE0000"/>
        </w:rPr>
        <w:t>!</w:t>
      </w:r>
    </w:p>
    <w:p w14:paraId="1CA05FC0" w14:textId="6CD7CD50" w:rsidR="00CE3DC5" w:rsidRDefault="009D215E">
      <w:r w:rsidRPr="009D215E">
        <w:br/>
        <w:t xml:space="preserve">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w:t>
      </w:r>
    </w:p>
    <w:p w14:paraId="79F8C15A" w14:textId="461D521B" w:rsidR="00B37FDB" w:rsidRDefault="00B810F1" w:rsidP="00B810F1">
      <w:pPr>
        <w:rPr>
          <w:color w:val="EE0000"/>
        </w:rPr>
      </w:pPr>
      <w:r w:rsidRPr="00B810F1">
        <w:rPr>
          <w:color w:val="EE0000"/>
        </w:rPr>
        <w:lastRenderedPageBreak/>
        <w:t xml:space="preserve">We thank the reviewer for this important point. We agree that differences in recording sites could potentially contribute to differences between monkeys. </w:t>
      </w:r>
      <w:r w:rsidR="00F77370">
        <w:rPr>
          <w:color w:val="EE0000"/>
        </w:rPr>
        <w:t>T</w:t>
      </w:r>
      <w:r w:rsidR="00F77370" w:rsidRPr="00F77370">
        <w:rPr>
          <w:color w:val="EE0000"/>
        </w:rPr>
        <w:t>he exact anatomical correspondence across animals cannot be established in our dataset</w:t>
      </w:r>
      <w:r w:rsidR="00F77370">
        <w:rPr>
          <w:color w:val="EE0000"/>
        </w:rPr>
        <w:t xml:space="preserve">. But if </w:t>
      </w:r>
      <w:r w:rsidR="00F77370" w:rsidRPr="00F77370">
        <w:rPr>
          <w:color w:val="EE0000"/>
        </w:rPr>
        <w:t>we examined the distribution of linearly coding neurons across the two recording arrays in Monkey S</w:t>
      </w:r>
      <w:r w:rsidR="00F77370">
        <w:rPr>
          <w:color w:val="EE0000"/>
        </w:rPr>
        <w:t>, we found that i</w:t>
      </w:r>
      <w:r w:rsidR="00F77370" w:rsidRPr="00F77370">
        <w:rPr>
          <w:color w:val="EE0000"/>
        </w:rPr>
        <w:t>n the array that largely overlapped the recording site in Monkey T, we identified only 3 linearly coding neurons among 44 recorded neurons (~7%), already substantially lower than the proportion observed in Monkey T.</w:t>
      </w:r>
    </w:p>
    <w:p w14:paraId="69411C62" w14:textId="669F091D" w:rsidR="005728EB" w:rsidRDefault="005728EB" w:rsidP="00B810F1">
      <w:pPr>
        <w:rPr>
          <w:color w:val="0070C0"/>
        </w:rPr>
      </w:pPr>
      <w:r>
        <w:rPr>
          <w:color w:val="0070C0"/>
        </w:rPr>
        <w:t>T – 33%</w:t>
      </w:r>
    </w:p>
    <w:p w14:paraId="59FDB4FE" w14:textId="6B978143" w:rsidR="005728EB" w:rsidRDefault="005728EB" w:rsidP="00B810F1">
      <w:pPr>
        <w:rPr>
          <w:color w:val="0070C0"/>
        </w:rPr>
      </w:pPr>
      <w:r>
        <w:rPr>
          <w:color w:val="0070C0"/>
        </w:rPr>
        <w:t>SA – 7%</w:t>
      </w:r>
    </w:p>
    <w:p w14:paraId="4315C57C" w14:textId="7F9B8885" w:rsidR="005728EB" w:rsidRPr="005728EB" w:rsidRDefault="005728EB" w:rsidP="00B810F1">
      <w:pPr>
        <w:rPr>
          <w:color w:val="0070C0"/>
        </w:rPr>
      </w:pPr>
      <w:r>
        <w:rPr>
          <w:color w:val="0070C0"/>
        </w:rPr>
        <w:t>SP – 13%</w:t>
      </w:r>
    </w:p>
    <w:p w14:paraId="2DD1DD14" w14:textId="1DBE1A06" w:rsidR="00B810F1" w:rsidRDefault="00F77370" w:rsidP="00B810F1">
      <w:pPr>
        <w:rPr>
          <w:color w:val="EE0000"/>
        </w:rPr>
      </w:pPr>
      <w:r w:rsidRPr="00F77370">
        <w:rPr>
          <w:color w:val="EE0000"/>
        </w:rPr>
        <w:t>However, these observations are based on only six linearly coding neurons in total</w:t>
      </w:r>
      <w:r>
        <w:rPr>
          <w:color w:val="EE0000"/>
        </w:rPr>
        <w:t xml:space="preserve"> in Monkey S</w:t>
      </w:r>
      <w:r w:rsidRPr="00F77370">
        <w:rPr>
          <w:color w:val="EE0000"/>
        </w:rPr>
        <w:t xml:space="preserve"> and therefore should be interpreted with caution.</w:t>
      </w:r>
      <w:r w:rsidRPr="00F77370">
        <w:t xml:space="preserve"> </w:t>
      </w:r>
      <w:r>
        <w:rPr>
          <w:color w:val="EE0000"/>
        </w:rPr>
        <w:t>W</w:t>
      </w:r>
      <w:r w:rsidR="00B810F1" w:rsidRPr="00B810F1">
        <w:rPr>
          <w:color w:val="EE0000"/>
        </w:rPr>
        <w:t>e have revised the manuscript accordingly.</w:t>
      </w:r>
    </w:p>
    <w:p w14:paraId="5698D228" w14:textId="0ADCB153" w:rsidR="00B64A24" w:rsidRDefault="00B64A24">
      <w:pPr>
        <w:rPr>
          <w:b/>
          <w:bCs/>
          <w:color w:val="EE0000"/>
        </w:rPr>
      </w:pPr>
      <w:r>
        <w:rPr>
          <w:b/>
          <w:bCs/>
          <w:color w:val="EE0000"/>
        </w:rPr>
        <w:t xml:space="preserve">Please see changes: </w:t>
      </w:r>
    </w:p>
    <w:p w14:paraId="293326ED" w14:textId="7043080D" w:rsidR="00CE3DC5" w:rsidRDefault="009D215E">
      <w:r w:rsidRPr="009D215E">
        <w:t>Are there any other differences in distributions for the other analyses that might correlate with anatomical location?</w:t>
      </w:r>
    </w:p>
    <w:p w14:paraId="67C5E340" w14:textId="78F5C99C" w:rsidR="007B36E1" w:rsidRPr="00E66841" w:rsidRDefault="00C15E9A">
      <w:pPr>
        <w:rPr>
          <w:b/>
          <w:bCs/>
          <w:highlight w:val="yellow"/>
        </w:rPr>
      </w:pPr>
      <w:r w:rsidRPr="00C15E9A">
        <w:rPr>
          <w:b/>
          <w:bCs/>
          <w:highlight w:val="yellow"/>
        </w:rPr>
        <w:t xml:space="preserve">We can check </w:t>
      </w:r>
      <w:r w:rsidR="00C11C8B">
        <w:rPr>
          <w:b/>
          <w:bCs/>
          <w:highlight w:val="yellow"/>
        </w:rPr>
        <w:t>for other analyses</w:t>
      </w:r>
      <w:r w:rsidRPr="00C15E9A">
        <w:rPr>
          <w:b/>
          <w:bCs/>
          <w:highlight w:val="yellow"/>
        </w:rPr>
        <w:t xml:space="preserve">? </w:t>
      </w:r>
      <w:r w:rsidR="00E66841">
        <w:rPr>
          <w:b/>
          <w:bCs/>
          <w:highlight w:val="yellow"/>
        </w:rPr>
        <w:t>I think a way to answer is maybe using the comparison between Arrays in Monkey S</w:t>
      </w:r>
      <w:r w:rsidR="00F30308">
        <w:rPr>
          <w:b/>
          <w:bCs/>
          <w:highlight w:val="yellow"/>
        </w:rPr>
        <w:t xml:space="preserve"> and as for the linear coding showing that if we see differences we see also in the array that overlap the most with array of Monkey T</w:t>
      </w:r>
      <w:r w:rsidR="00E66841">
        <w:rPr>
          <w:b/>
          <w:bCs/>
          <w:highlight w:val="yellow"/>
        </w:rPr>
        <w:t>.</w:t>
      </w:r>
    </w:p>
    <w:p w14:paraId="0953452B" w14:textId="77777777" w:rsidR="00E673E1" w:rsidRDefault="005728EB">
      <w:pPr>
        <w:rPr>
          <w:color w:val="0070C0"/>
        </w:rPr>
      </w:pPr>
      <w:r>
        <w:rPr>
          <w:color w:val="0070C0"/>
        </w:rPr>
        <w:t>Run 1- 2 analyses separ</w:t>
      </w:r>
      <w:r w:rsidR="009A5236">
        <w:rPr>
          <w:color w:val="0070C0"/>
        </w:rPr>
        <w:t>a</w:t>
      </w:r>
      <w:r>
        <w:rPr>
          <w:color w:val="0070C0"/>
        </w:rPr>
        <w:t>ting SA, SP</w:t>
      </w:r>
      <w:r w:rsidR="00E673E1">
        <w:rPr>
          <w:color w:val="0070C0"/>
        </w:rPr>
        <w:t xml:space="preserve"> </w:t>
      </w:r>
    </w:p>
    <w:p w14:paraId="2AE60530" w14:textId="332763AF" w:rsidR="00D00306" w:rsidRPr="00D00306" w:rsidRDefault="009D215E" w:rsidP="00D00306">
      <w:r w:rsidRPr="009D215E">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0DB8C712" w14:textId="1FB98312" w:rsidR="00E673E1" w:rsidRPr="00E673E1" w:rsidRDefault="00E673E1" w:rsidP="00586FEB">
      <w:pPr>
        <w:rPr>
          <w:color w:val="0070C0"/>
        </w:rPr>
      </w:pPr>
      <w:r w:rsidRPr="00E673E1">
        <w:rPr>
          <w:color w:val="0070C0"/>
        </w:rPr>
        <w:t>Incidentally. Monkey S learned in a week</w:t>
      </w:r>
      <w:r>
        <w:rPr>
          <w:color w:val="0070C0"/>
        </w:rPr>
        <w:t>.</w:t>
      </w:r>
    </w:p>
    <w:p w14:paraId="13E491A1" w14:textId="5A912802" w:rsidR="00614E91" w:rsidRDefault="00586FEB" w:rsidP="00586FEB">
      <w:pPr>
        <w:rPr>
          <w:color w:val="EE0000"/>
        </w:rPr>
      </w:pPr>
      <w:r w:rsidRPr="00586FEB">
        <w:rPr>
          <w:color w:val="EE0000"/>
        </w:rPr>
        <w:t>We appreciate this important point. Unfortunately,</w:t>
      </w:r>
      <w:r w:rsidR="006B4040">
        <w:rPr>
          <w:color w:val="EE0000"/>
        </w:rPr>
        <w:t xml:space="preserve"> </w:t>
      </w:r>
      <w:r w:rsidRPr="00586FEB">
        <w:rPr>
          <w:color w:val="EE0000"/>
        </w:rPr>
        <w:t xml:space="preserve">prior to </w:t>
      </w:r>
      <w:r w:rsidR="00614E91">
        <w:rPr>
          <w:color w:val="EE0000"/>
        </w:rPr>
        <w:t xml:space="preserve">neural </w:t>
      </w:r>
      <w:r w:rsidRPr="00586FEB">
        <w:rPr>
          <w:color w:val="EE0000"/>
        </w:rPr>
        <w:t>data collectio</w:t>
      </w:r>
      <w:r w:rsidR="006B4040">
        <w:rPr>
          <w:color w:val="EE0000"/>
        </w:rPr>
        <w:t xml:space="preserve">n, </w:t>
      </w:r>
      <w:r w:rsidRPr="00586FEB">
        <w:rPr>
          <w:color w:val="EE0000"/>
        </w:rPr>
        <w:t xml:space="preserve">we cannot determine if Monkey S received substantially more training than Monkey T or if the same behavioral strategies would have emerged </w:t>
      </w:r>
      <w:r w:rsidR="00614E91">
        <w:rPr>
          <w:color w:val="EE0000"/>
        </w:rPr>
        <w:t>with more</w:t>
      </w:r>
      <w:r>
        <w:rPr>
          <w:color w:val="EE0000"/>
        </w:rPr>
        <w:t xml:space="preserve"> or less </w:t>
      </w:r>
      <w:r w:rsidRPr="00586FEB">
        <w:rPr>
          <w:color w:val="EE0000"/>
        </w:rPr>
        <w:t xml:space="preserve">training. </w:t>
      </w:r>
    </w:p>
    <w:p w14:paraId="79FC27E1" w14:textId="0B4C559A" w:rsidR="00586FEB" w:rsidRPr="00586FEB" w:rsidRDefault="006B4040" w:rsidP="00586FEB">
      <w:pPr>
        <w:rPr>
          <w:color w:val="EE0000"/>
        </w:rPr>
      </w:pPr>
      <w:r>
        <w:rPr>
          <w:color w:val="EE0000"/>
        </w:rPr>
        <w:lastRenderedPageBreak/>
        <w:t xml:space="preserve">For instance, </w:t>
      </w:r>
      <w:r w:rsidR="00614E91">
        <w:rPr>
          <w:color w:val="EE0000"/>
        </w:rPr>
        <w:t>We</w:t>
      </w:r>
      <w:r w:rsidR="00586FEB" w:rsidRPr="00586FEB">
        <w:rPr>
          <w:color w:val="EE0000"/>
        </w:rPr>
        <w:t xml:space="preserve"> </w:t>
      </w:r>
      <w:r>
        <w:rPr>
          <w:color w:val="EE0000"/>
        </w:rPr>
        <w:t>cannot determine if</w:t>
      </w:r>
      <w:r w:rsidR="00586FEB" w:rsidRPr="00586FEB">
        <w:rPr>
          <w:color w:val="EE0000"/>
        </w:rPr>
        <w:t xml:space="preserve"> the strategy adopted by Monkey S would have emerged in Monkey T with additional training or </w:t>
      </w:r>
      <w:r>
        <w:rPr>
          <w:color w:val="EE0000"/>
        </w:rPr>
        <w:t>if</w:t>
      </w:r>
      <w:r w:rsidR="00586FEB" w:rsidRPr="00586FEB">
        <w:rPr>
          <w:color w:val="EE0000"/>
        </w:rPr>
        <w:t xml:space="preserve"> Monkey S would have exhibited similar behavior to that of Monkey T in the early stages of training. </w:t>
      </w:r>
    </w:p>
    <w:p w14:paraId="302E4B6A" w14:textId="0A7CA0EF" w:rsidR="00015A40" w:rsidRDefault="00586FEB" w:rsidP="00586FEB">
      <w:pPr>
        <w:rPr>
          <w:b/>
          <w:bCs/>
          <w:color w:val="EE0000"/>
        </w:rPr>
      </w:pPr>
      <w:r w:rsidRPr="00586FEB">
        <w:rPr>
          <w:color w:val="EE0000"/>
        </w:rPr>
        <w:t xml:space="preserve">For this reason, we cannot disentangle the effects of training history from interindividual differences. </w:t>
      </w:r>
      <w:r w:rsidR="00614E91">
        <w:rPr>
          <w:color w:val="EE0000"/>
        </w:rPr>
        <w:t>H</w:t>
      </w:r>
      <w:r w:rsidR="00614E91" w:rsidRPr="00586FEB">
        <w:rPr>
          <w:color w:val="EE0000"/>
        </w:rPr>
        <w:t>owever,</w:t>
      </w:r>
      <w:r w:rsidR="00614E91">
        <w:rPr>
          <w:color w:val="EE0000"/>
        </w:rPr>
        <w:t xml:space="preserve"> in </w:t>
      </w:r>
      <w:r>
        <w:rPr>
          <w:color w:val="EE0000"/>
        </w:rPr>
        <w:t xml:space="preserve">the dataset </w:t>
      </w:r>
      <w:r w:rsidR="00614E91">
        <w:rPr>
          <w:color w:val="EE0000"/>
        </w:rPr>
        <w:t xml:space="preserve">we </w:t>
      </w:r>
      <w:proofErr w:type="spellStart"/>
      <w:r w:rsidR="00614E91">
        <w:rPr>
          <w:color w:val="EE0000"/>
        </w:rPr>
        <w:t>analysed</w:t>
      </w:r>
      <w:proofErr w:type="spellEnd"/>
      <w:r w:rsidR="00614E91">
        <w:rPr>
          <w:color w:val="EE0000"/>
        </w:rPr>
        <w:t xml:space="preserve"> here</w:t>
      </w:r>
      <w:r w:rsidRPr="00586FEB">
        <w:rPr>
          <w:color w:val="EE0000"/>
        </w:rPr>
        <w:t xml:space="preserve">, the two monkeys exhibited different behavioral patterns in the task, </w:t>
      </w:r>
      <w:r w:rsidR="00614E91">
        <w:rPr>
          <w:color w:val="EE0000"/>
        </w:rPr>
        <w:t xml:space="preserve">and these differences were </w:t>
      </w:r>
      <w:r w:rsidRPr="00586FEB">
        <w:rPr>
          <w:color w:val="EE0000"/>
        </w:rPr>
        <w:t xml:space="preserve">reflected </w:t>
      </w:r>
      <w:r w:rsidR="00614E91">
        <w:rPr>
          <w:color w:val="EE0000"/>
        </w:rPr>
        <w:t xml:space="preserve">in </w:t>
      </w:r>
      <w:r w:rsidRPr="00586FEB">
        <w:rPr>
          <w:color w:val="EE0000"/>
        </w:rPr>
        <w:t xml:space="preserve">their neural activity. </w:t>
      </w:r>
      <w:r w:rsidR="003640CF">
        <w:rPr>
          <w:color w:val="EE0000"/>
        </w:rPr>
        <w:t>Determining how</w:t>
      </w:r>
      <w:r w:rsidR="00614E91">
        <w:rPr>
          <w:color w:val="EE0000"/>
        </w:rPr>
        <w:t xml:space="preserve"> behavioral strategies and their neural correlates</w:t>
      </w:r>
      <w:r w:rsidRPr="00586FEB">
        <w:rPr>
          <w:color w:val="EE0000"/>
        </w:rPr>
        <w:t xml:space="preserve"> </w:t>
      </w:r>
      <w:r w:rsidR="00614E91">
        <w:rPr>
          <w:color w:val="EE0000"/>
        </w:rPr>
        <w:t>evolve</w:t>
      </w:r>
      <w:r w:rsidRPr="00586FEB">
        <w:rPr>
          <w:color w:val="EE0000"/>
        </w:rPr>
        <w:t xml:space="preserve"> with experience </w:t>
      </w:r>
      <w:r w:rsidR="00614E91">
        <w:rPr>
          <w:color w:val="EE0000"/>
        </w:rPr>
        <w:t>is an important question that our dataset cannot address, but that would be valuable to investigate in future studies</w:t>
      </w:r>
      <w:r w:rsidRPr="00586FEB">
        <w:rPr>
          <w:color w:val="EE0000"/>
        </w:rPr>
        <w:t xml:space="preserve">.  We have clarified this </w:t>
      </w:r>
      <w:r w:rsidR="006B4040">
        <w:rPr>
          <w:color w:val="EE0000"/>
        </w:rPr>
        <w:t>l</w:t>
      </w:r>
      <w:r w:rsidRPr="00586FEB">
        <w:rPr>
          <w:color w:val="EE0000"/>
        </w:rPr>
        <w:t>imitation in the discussion.</w:t>
      </w:r>
      <w:r>
        <w:rPr>
          <w:color w:val="EE0000"/>
        </w:rPr>
        <w:t xml:space="preserve"> </w:t>
      </w:r>
      <w:r w:rsidR="00015A40">
        <w:rPr>
          <w:b/>
          <w:bCs/>
          <w:color w:val="EE0000"/>
        </w:rPr>
        <w:t xml:space="preserve">Please see: </w:t>
      </w:r>
    </w:p>
    <w:p w14:paraId="6A8EDFF7" w14:textId="1C630D9E" w:rsidR="00C87ED3" w:rsidRDefault="009D215E">
      <w:r w:rsidRPr="009D215E">
        <w:t>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Responses on opt in vs opt out? Errors? I am curious about those responses as well even if they aren't the same.</w:t>
      </w:r>
    </w:p>
    <w:p w14:paraId="7D7FB020" w14:textId="37529DBA" w:rsidR="00B75F0A" w:rsidRDefault="00B75F0A">
      <w:pPr>
        <w:rPr>
          <w:color w:val="0070C0"/>
        </w:rPr>
      </w:pPr>
      <w:r>
        <w:rPr>
          <w:color w:val="0070C0"/>
        </w:rPr>
        <w:t>1. Neurons encode delay and magnitude</w:t>
      </w:r>
    </w:p>
    <w:p w14:paraId="120D8B62" w14:textId="40D46733" w:rsidR="00B75F0A" w:rsidRDefault="00B75F0A">
      <w:pPr>
        <w:rPr>
          <w:color w:val="0070C0"/>
        </w:rPr>
      </w:pPr>
      <w:r>
        <w:rPr>
          <w:color w:val="0070C0"/>
        </w:rPr>
        <w:t>2. Delay vs magnitude is inversely encoded</w:t>
      </w:r>
    </w:p>
    <w:p w14:paraId="0A0E03F9" w14:textId="200C0EA1" w:rsidR="00B75F0A" w:rsidRDefault="00B75F0A">
      <w:pPr>
        <w:rPr>
          <w:color w:val="0070C0"/>
        </w:rPr>
      </w:pPr>
      <w:r>
        <w:rPr>
          <w:color w:val="0070C0"/>
        </w:rPr>
        <w:t>3. minimal choice activity in both monkeys</w:t>
      </w:r>
    </w:p>
    <w:p w14:paraId="74BC4BD8" w14:textId="01DDAF5E" w:rsidR="00B75F0A" w:rsidRPr="00B75F0A" w:rsidRDefault="00B75F0A">
      <w:pPr>
        <w:rPr>
          <w:color w:val="0070C0"/>
        </w:rPr>
      </w:pPr>
      <w:r>
        <w:rPr>
          <w:color w:val="0070C0"/>
        </w:rPr>
        <w:t>4. Opt-in Opt-out (Siyu can check)</w:t>
      </w:r>
    </w:p>
    <w:p w14:paraId="597F34D8" w14:textId="22BFC1C8" w:rsidR="00234BA0" w:rsidRDefault="00D66D84" w:rsidP="00234BA0">
      <w:pPr>
        <w:rPr>
          <w:color w:val="EE0000"/>
        </w:rPr>
      </w:pPr>
      <w:r w:rsidRPr="00D66D84">
        <w:rPr>
          <w:color w:val="EE0000"/>
        </w:rPr>
        <w:t>We thank the reviewer for this helpful suggestion.</w:t>
      </w:r>
      <w:r w:rsidR="008E4493">
        <w:rPr>
          <w:color w:val="EE0000"/>
        </w:rPr>
        <w:t xml:space="preserve"> </w:t>
      </w:r>
      <w:r w:rsidR="00AF6BA0">
        <w:rPr>
          <w:color w:val="EE0000"/>
        </w:rPr>
        <w:t>Consistently for</w:t>
      </w:r>
      <w:r w:rsidR="008E4493">
        <w:rPr>
          <w:color w:val="EE0000"/>
        </w:rPr>
        <w:t xml:space="preserve"> both animals, </w:t>
      </w:r>
      <w:r w:rsidR="00AF6BA0">
        <w:rPr>
          <w:color w:val="EE0000"/>
        </w:rPr>
        <w:t>we found</w:t>
      </w:r>
      <w:r w:rsidR="008E4493">
        <w:rPr>
          <w:color w:val="EE0000"/>
        </w:rPr>
        <w:t xml:space="preserve"> no choice representation</w:t>
      </w:r>
      <w:r w:rsidR="00730E06">
        <w:rPr>
          <w:color w:val="EE0000"/>
        </w:rPr>
        <w:t xml:space="preserve"> in this task</w:t>
      </w:r>
      <w:r w:rsidR="008E4493">
        <w:rPr>
          <w:color w:val="EE0000"/>
        </w:rPr>
        <w:t>, as presented in Figure S1 and S2</w:t>
      </w:r>
      <w:r w:rsidR="006B4040">
        <w:rPr>
          <w:color w:val="EE0000"/>
        </w:rPr>
        <w:t xml:space="preserve"> </w:t>
      </w:r>
      <w:r w:rsidR="008E4493">
        <w:rPr>
          <w:color w:val="EE0000"/>
        </w:rPr>
        <w:t xml:space="preserve">. </w:t>
      </w:r>
      <w:r w:rsidR="00234BA0">
        <w:rPr>
          <w:color w:val="EE0000"/>
        </w:rPr>
        <w:t>W</w:t>
      </w:r>
      <w:r w:rsidR="008E4493">
        <w:rPr>
          <w:color w:val="EE0000"/>
        </w:rPr>
        <w:t xml:space="preserve">hen we compared the response in the cue period based on whether the trials </w:t>
      </w:r>
      <w:r w:rsidR="006B4040">
        <w:rPr>
          <w:color w:val="EE0000"/>
        </w:rPr>
        <w:t>are</w:t>
      </w:r>
      <w:r w:rsidR="008E4493">
        <w:rPr>
          <w:color w:val="EE0000"/>
        </w:rPr>
        <w:t xml:space="preserve"> accepted or refused, </w:t>
      </w:r>
      <w:r w:rsidR="00234BA0">
        <w:rPr>
          <w:color w:val="EE0000"/>
        </w:rPr>
        <w:t>w</w:t>
      </w:r>
      <w:r w:rsidR="00234BA0" w:rsidRPr="00234BA0">
        <w:rPr>
          <w:color w:val="EE0000"/>
        </w:rPr>
        <w:t>e found no evidence that the upcoming choice outcome (accept vs. reject) modulated neural activity during the offer period</w:t>
      </w:r>
      <w:r w:rsidR="006B4040">
        <w:rPr>
          <w:color w:val="EE0000"/>
        </w:rPr>
        <w:t xml:space="preserve"> </w:t>
      </w:r>
      <w:r w:rsidR="00234BA0" w:rsidRPr="00234BA0">
        <w:rPr>
          <w:color w:val="EE0000"/>
        </w:rPr>
        <w:t xml:space="preserve">in either </w:t>
      </w:r>
      <w:r w:rsidR="00730E06">
        <w:rPr>
          <w:color w:val="EE0000"/>
        </w:rPr>
        <w:t>animal</w:t>
      </w:r>
      <w:r w:rsidR="006B4040">
        <w:rPr>
          <w:color w:val="EE0000"/>
        </w:rPr>
        <w:t xml:space="preserve"> </w:t>
      </w:r>
      <w:r w:rsidR="00730E06">
        <w:rPr>
          <w:color w:val="EE0000"/>
        </w:rPr>
        <w:t xml:space="preserve">(see figure below). </w:t>
      </w:r>
    </w:p>
    <w:p w14:paraId="001B2C1F" w14:textId="0231C3D2" w:rsidR="00234BA0" w:rsidRPr="00234BA0" w:rsidRDefault="006B4040" w:rsidP="00234BA0">
      <w:pPr>
        <w:rPr>
          <w:color w:val="EE0000"/>
        </w:rPr>
      </w:pPr>
      <w:r>
        <w:rPr>
          <w:color w:val="EE0000"/>
        </w:rPr>
        <w:t xml:space="preserve">For each cell, we took all conditions in which there were at least five accepted and five refused trials. </w:t>
      </w:r>
      <w:r w:rsidR="00234BA0" w:rsidRPr="00234BA0">
        <w:rPr>
          <w:color w:val="EE0000"/>
        </w:rPr>
        <w:t>One-way ANOVAs for each condition confirmed that spike counts during the offer period did not differ significantly between accepted and rejected offers (N = 770 conditions; 35/598 for monkey T and 8/172 for monkey S; 1-way ANOVAs</w:t>
      </w:r>
      <w:r w:rsidR="00234BA0">
        <w:rPr>
          <w:color w:val="EE0000"/>
        </w:rPr>
        <w:t xml:space="preserve">, </w:t>
      </w:r>
      <w:r w:rsidR="00234BA0" w:rsidRPr="00234BA0">
        <w:rPr>
          <w:color w:val="EE0000"/>
        </w:rPr>
        <w:t>p &lt; 0.05)</w:t>
      </w:r>
      <w:r w:rsidR="00234BA0">
        <w:rPr>
          <w:color w:val="EE0000"/>
        </w:rPr>
        <w:t xml:space="preserve">. </w:t>
      </w:r>
      <w:r w:rsidR="00234BA0" w:rsidRPr="00234BA0">
        <w:rPr>
          <w:color w:val="EE0000"/>
        </w:rPr>
        <w:t xml:space="preserve"> </w:t>
      </w:r>
    </w:p>
    <w:p w14:paraId="2D785916" w14:textId="4A31F235" w:rsidR="00234BA0" w:rsidRPr="00234BA0" w:rsidRDefault="00234BA0" w:rsidP="00234BA0">
      <w:pPr>
        <w:rPr>
          <w:color w:val="EE0000"/>
        </w:rPr>
      </w:pPr>
      <w:r w:rsidRPr="00234BA0">
        <w:rPr>
          <w:color w:val="EE0000"/>
        </w:rPr>
        <w:t xml:space="preserve">These results suggest that </w:t>
      </w:r>
      <w:proofErr w:type="spellStart"/>
      <w:r w:rsidRPr="00234BA0">
        <w:rPr>
          <w:color w:val="EE0000"/>
        </w:rPr>
        <w:t>dlPFC</w:t>
      </w:r>
      <w:proofErr w:type="spellEnd"/>
      <w:r w:rsidRPr="00234BA0">
        <w:rPr>
          <w:color w:val="EE0000"/>
        </w:rPr>
        <w:t xml:space="preserve"> neurons do not represent the animal’s commitment to a choice.</w:t>
      </w:r>
      <w:r w:rsidR="006B4040">
        <w:rPr>
          <w:color w:val="EE0000"/>
        </w:rPr>
        <w:t xml:space="preserve"> </w:t>
      </w:r>
    </w:p>
    <w:p w14:paraId="5ECE7656" w14:textId="09EBA1FE" w:rsidR="00730E06" w:rsidRDefault="00730E06">
      <w:r>
        <w:rPr>
          <w:noProof/>
        </w:rPr>
        <w:lastRenderedPageBreak/>
        <w:drawing>
          <wp:inline distT="0" distB="0" distL="0" distR="0" wp14:anchorId="6F102B98" wp14:editId="26684A00">
            <wp:extent cx="3992245" cy="2780030"/>
            <wp:effectExtent l="0" t="0" r="8255" b="1270"/>
            <wp:docPr id="7110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2245" cy="2780030"/>
                    </a:xfrm>
                    <a:prstGeom prst="rect">
                      <a:avLst/>
                    </a:prstGeom>
                    <a:noFill/>
                    <a:ln>
                      <a:noFill/>
                    </a:ln>
                  </pic:spPr>
                </pic:pic>
              </a:graphicData>
            </a:graphic>
          </wp:inline>
        </w:drawing>
      </w:r>
    </w:p>
    <w:p w14:paraId="27C8F5BD" w14:textId="27C72101" w:rsidR="00C87ED3" w:rsidRDefault="009D215E">
      <w:r w:rsidRPr="009D215E">
        <w:t>Other comments</w:t>
      </w:r>
      <w:r w:rsidRPr="009D215E">
        <w:br/>
        <w:t xml:space="preserve">1. The cues in the task have visual similarities that co-vary with the delay and drops of juice. There are visually responsive neurons in </w:t>
      </w:r>
      <w:proofErr w:type="spellStart"/>
      <w:r w:rsidRPr="009D215E">
        <w:t>dlPFC</w:t>
      </w:r>
      <w:proofErr w:type="spellEnd"/>
      <w:r w:rsidRPr="009D215E">
        <w:t>. Is it possible to at least partially isolate responses due the cue by examining when the same cue is in different "roles" (e.g., behind a purple vs yellow cue or when it's accepted vs rejected?)</w:t>
      </w:r>
    </w:p>
    <w:p w14:paraId="5D422074" w14:textId="728B4136" w:rsidR="00E13D41" w:rsidRDefault="00E13D41" w:rsidP="00E13D41">
      <w:pPr>
        <w:pStyle w:val="ListParagraph"/>
        <w:numPr>
          <w:ilvl w:val="0"/>
          <w:numId w:val="2"/>
        </w:numPr>
        <w:rPr>
          <w:color w:val="0070C0"/>
        </w:rPr>
      </w:pPr>
      <w:r>
        <w:rPr>
          <w:color w:val="0070C0"/>
        </w:rPr>
        <w:t>Acknowledge the conceptual confound of visual vs delay/drop</w:t>
      </w:r>
    </w:p>
    <w:p w14:paraId="6F540C75" w14:textId="5837FD2D" w:rsidR="00E13D41" w:rsidRPr="00E13D41" w:rsidRDefault="00E13D41" w:rsidP="00E13D41">
      <w:pPr>
        <w:pStyle w:val="ListParagraph"/>
        <w:numPr>
          <w:ilvl w:val="0"/>
          <w:numId w:val="2"/>
        </w:numPr>
        <w:rPr>
          <w:color w:val="0070C0"/>
        </w:rPr>
      </w:pPr>
      <w:r>
        <w:rPr>
          <w:color w:val="0070C0"/>
        </w:rPr>
        <w:t>Order of delay/drop suggests it’s more likely not a visual effect</w:t>
      </w:r>
    </w:p>
    <w:p w14:paraId="12BA4D37" w14:textId="1666F8C3" w:rsidR="000F5540" w:rsidRDefault="000F5540" w:rsidP="00D9168B">
      <w:pPr>
        <w:rPr>
          <w:rFonts w:ascii="Arial" w:hAnsi="Arial" w:cs="Arial"/>
          <w:color w:val="EE0000"/>
        </w:rPr>
      </w:pPr>
      <w:r w:rsidRPr="00593239">
        <w:rPr>
          <w:rFonts w:ascii="Arial" w:hAnsi="Arial" w:cs="Arial"/>
          <w:color w:val="EE0000"/>
        </w:rPr>
        <w:t xml:space="preserve">We thank the reviewer for this thoughtful suggestion. We considered the proposed comparison between accepted and rejected trials for the same cue. However, </w:t>
      </w:r>
      <w:r w:rsidR="00325DF0">
        <w:rPr>
          <w:rFonts w:ascii="Arial" w:hAnsi="Arial" w:cs="Arial"/>
          <w:color w:val="EE0000"/>
        </w:rPr>
        <w:t>if we do this analysis in the offer period, it</w:t>
      </w:r>
      <w:r w:rsidRPr="00593239">
        <w:rPr>
          <w:rFonts w:ascii="Arial" w:hAnsi="Arial" w:cs="Arial"/>
          <w:color w:val="EE0000"/>
        </w:rPr>
        <w:t xml:space="preserve"> primarily tests whether cue-evoked activity is modulated by the animal's subsequent behavioral response. As we show</w:t>
      </w:r>
      <w:r w:rsidR="00CB1551" w:rsidRPr="00593239">
        <w:rPr>
          <w:rFonts w:ascii="Arial" w:hAnsi="Arial" w:cs="Arial"/>
          <w:color w:val="EE0000"/>
        </w:rPr>
        <w:t xml:space="preserve"> </w:t>
      </w:r>
      <w:r w:rsidR="00325DF0">
        <w:rPr>
          <w:rFonts w:ascii="Arial" w:hAnsi="Arial" w:cs="Arial"/>
          <w:color w:val="EE0000"/>
        </w:rPr>
        <w:t>from the</w:t>
      </w:r>
      <w:r w:rsidR="00CB1551" w:rsidRPr="00593239">
        <w:rPr>
          <w:rFonts w:ascii="Arial" w:hAnsi="Arial" w:cs="Arial"/>
          <w:color w:val="EE0000"/>
        </w:rPr>
        <w:t xml:space="preserve"> response for</w:t>
      </w:r>
      <w:r w:rsidRPr="00593239">
        <w:rPr>
          <w:rFonts w:ascii="Arial" w:hAnsi="Arial" w:cs="Arial"/>
          <w:color w:val="EE0000"/>
        </w:rPr>
        <w:t xml:space="preserve"> the comment </w:t>
      </w:r>
      <w:r w:rsidR="00CB1551" w:rsidRPr="00593239">
        <w:rPr>
          <w:rFonts w:ascii="Arial" w:hAnsi="Arial" w:cs="Arial"/>
          <w:color w:val="EE0000"/>
        </w:rPr>
        <w:t>above,</w:t>
      </w:r>
      <w:r w:rsidRPr="00593239">
        <w:rPr>
          <w:rFonts w:ascii="Arial" w:hAnsi="Arial" w:cs="Arial"/>
          <w:color w:val="EE0000"/>
        </w:rPr>
        <w:t xml:space="preserve"> we did not find differences in the neural response for the same cue for accepted and rejected trial during the offer period. We think that this result shows that there is </w:t>
      </w:r>
      <w:r w:rsidR="00CB1551" w:rsidRPr="00593239">
        <w:rPr>
          <w:rFonts w:ascii="Arial" w:hAnsi="Arial" w:cs="Arial"/>
          <w:color w:val="EE0000"/>
        </w:rPr>
        <w:t>no</w:t>
      </w:r>
      <w:r w:rsidRPr="00593239">
        <w:rPr>
          <w:rFonts w:ascii="Arial" w:hAnsi="Arial" w:cs="Arial"/>
          <w:color w:val="EE0000"/>
        </w:rPr>
        <w:t xml:space="preserve"> anticipation of the </w:t>
      </w:r>
      <w:r w:rsidR="00CB1551" w:rsidRPr="00593239">
        <w:rPr>
          <w:rFonts w:ascii="Arial" w:hAnsi="Arial" w:cs="Arial"/>
          <w:color w:val="EE0000"/>
        </w:rPr>
        <w:t xml:space="preserve">animal’s subsequent </w:t>
      </w:r>
      <w:r w:rsidRPr="00593239">
        <w:rPr>
          <w:rFonts w:ascii="Arial" w:hAnsi="Arial" w:cs="Arial"/>
          <w:color w:val="EE0000"/>
        </w:rPr>
        <w:t xml:space="preserve">choice. </w:t>
      </w:r>
      <w:r w:rsidR="00CB1551" w:rsidRPr="00593239">
        <w:rPr>
          <w:rFonts w:ascii="Arial" w:hAnsi="Arial" w:cs="Arial"/>
          <w:color w:val="EE0000"/>
        </w:rPr>
        <w:t xml:space="preserve">If we were to see instead a difference, we might say the opposite. </w:t>
      </w:r>
    </w:p>
    <w:p w14:paraId="072382D7" w14:textId="328719AC" w:rsidR="005D1386" w:rsidRDefault="005D1386" w:rsidP="00D9168B">
      <w:pPr>
        <w:rPr>
          <w:rFonts w:ascii="Arial" w:hAnsi="Arial" w:cs="Arial"/>
          <w:color w:val="EE0000"/>
        </w:rPr>
      </w:pPr>
      <w:r>
        <w:rPr>
          <w:rFonts w:ascii="Arial" w:hAnsi="Arial" w:cs="Arial"/>
          <w:color w:val="EE0000"/>
        </w:rPr>
        <w:t xml:space="preserve">Similar scenario if we also include yellow vs purple go signals. Even in this case the go signal are not only visual objects per se but they mean a decision. </w:t>
      </w:r>
    </w:p>
    <w:p w14:paraId="5052A5AE" w14:textId="0BB9B60B" w:rsidR="00BB1029" w:rsidRPr="00593239" w:rsidRDefault="005D1386" w:rsidP="00D9168B">
      <w:pPr>
        <w:rPr>
          <w:rFonts w:ascii="Arial" w:hAnsi="Arial" w:cs="Arial"/>
          <w:color w:val="EE0000"/>
        </w:rPr>
      </w:pPr>
      <w:r>
        <w:rPr>
          <w:rFonts w:ascii="Arial" w:hAnsi="Arial" w:cs="Arial"/>
          <w:color w:val="EE0000"/>
        </w:rPr>
        <w:t>Moreover, b</w:t>
      </w:r>
      <w:r w:rsidR="00BB1029" w:rsidRPr="00BB1029">
        <w:rPr>
          <w:rFonts w:ascii="Arial" w:hAnsi="Arial" w:cs="Arial"/>
          <w:color w:val="EE0000"/>
        </w:rPr>
        <w:t>ecause the cue set was constructed by recombining a limited set of simple geometric features encoding reward and delay, visual properties are inherently coupled to task variables. Therefore, a complete dissociation between visual and task-related encoding is not possible in the present design.</w:t>
      </w:r>
    </w:p>
    <w:p w14:paraId="55DF4E60" w14:textId="77777777" w:rsidR="00943F97" w:rsidRDefault="00943F97" w:rsidP="00D9168B">
      <w:pPr>
        <w:rPr>
          <w:rFonts w:ascii="Arial" w:hAnsi="Arial" w:cs="Arial"/>
          <w:b/>
          <w:bCs/>
          <w:color w:val="EE0000"/>
        </w:rPr>
      </w:pPr>
      <w:r>
        <w:rPr>
          <w:rFonts w:ascii="Arial" w:hAnsi="Arial" w:cs="Arial"/>
          <w:b/>
          <w:bCs/>
          <w:color w:val="EE0000"/>
        </w:rPr>
        <w:t xml:space="preserve">Is this feasible? Or Does it make any sense? </w:t>
      </w:r>
    </w:p>
    <w:p w14:paraId="755DEB9C" w14:textId="3960E934" w:rsidR="00BD1C72" w:rsidRPr="00943F97" w:rsidRDefault="00356B55" w:rsidP="00D9168B">
      <w:pPr>
        <w:rPr>
          <w:rFonts w:ascii="Arial" w:hAnsi="Arial" w:cs="Arial"/>
          <w:b/>
          <w:bCs/>
          <w:color w:val="EE0000"/>
        </w:rPr>
      </w:pPr>
      <w:r w:rsidRPr="00943F97">
        <w:rPr>
          <w:rFonts w:ascii="Arial" w:hAnsi="Arial" w:cs="Arial"/>
          <w:b/>
          <w:bCs/>
          <w:color w:val="EE0000"/>
        </w:rPr>
        <w:lastRenderedPageBreak/>
        <w:t xml:space="preserve">However, </w:t>
      </w:r>
      <w:r w:rsidR="00182088" w:rsidRPr="00943F97">
        <w:rPr>
          <w:rFonts w:ascii="Arial" w:hAnsi="Arial" w:cs="Arial"/>
          <w:b/>
          <w:bCs/>
          <w:color w:val="EE0000"/>
        </w:rPr>
        <w:t>to address the possibility that neural activity was driven primarily by the visual identity of the cues, we examined pairs of offers that had similar discounted values</w:t>
      </w:r>
      <w:r w:rsidR="00BD1C72" w:rsidRPr="00943F97">
        <w:rPr>
          <w:rFonts w:ascii="Arial" w:hAnsi="Arial" w:cs="Arial"/>
          <w:b/>
          <w:bCs/>
          <w:color w:val="EE0000"/>
        </w:rPr>
        <w:t xml:space="preserve"> </w:t>
      </w:r>
      <w:r w:rsidR="00182088" w:rsidRPr="00943F97">
        <w:rPr>
          <w:rFonts w:ascii="Arial" w:hAnsi="Arial" w:cs="Arial"/>
          <w:b/>
          <w:bCs/>
          <w:color w:val="EE0000"/>
        </w:rPr>
        <w:t>according to the behavioral discounting model, despite being represented by different visual cue combinations</w:t>
      </w:r>
      <w:r w:rsidR="00BD1C72" w:rsidRPr="00943F97">
        <w:rPr>
          <w:rFonts w:ascii="Arial" w:hAnsi="Arial" w:cs="Arial"/>
          <w:b/>
          <w:bCs/>
          <w:color w:val="EE0000"/>
        </w:rPr>
        <w:t xml:space="preserve"> vs pairs of offers that had different discount values and were represented by different visual cue combinations. </w:t>
      </w:r>
    </w:p>
    <w:p w14:paraId="27C6FFD8" w14:textId="7F50BC0B" w:rsidR="00182088" w:rsidRPr="00943F97" w:rsidRDefault="00BD1C72" w:rsidP="00D9168B">
      <w:pPr>
        <w:rPr>
          <w:rFonts w:ascii="Arial" w:hAnsi="Arial" w:cs="Arial"/>
          <w:b/>
          <w:bCs/>
          <w:color w:val="EE0000"/>
        </w:rPr>
      </w:pPr>
      <w:r w:rsidRPr="00943F97">
        <w:rPr>
          <w:rFonts w:ascii="Arial" w:hAnsi="Arial" w:cs="Arial"/>
          <w:b/>
          <w:bCs/>
          <w:color w:val="EE0000"/>
        </w:rPr>
        <w:t xml:space="preserve">For Monkey S we compared pairs D and I and F and A versus pairs G and C and H and B. For monkey T we compared </w:t>
      </w:r>
      <w:r w:rsidR="00182088" w:rsidRPr="00943F97">
        <w:rPr>
          <w:rFonts w:ascii="Arial" w:hAnsi="Arial" w:cs="Arial"/>
          <w:b/>
          <w:bCs/>
          <w:color w:val="EE0000"/>
        </w:rPr>
        <w:t xml:space="preserve"> </w:t>
      </w:r>
      <w:r w:rsidRPr="00943F97">
        <w:rPr>
          <w:rFonts w:ascii="Arial" w:hAnsi="Arial" w:cs="Arial"/>
          <w:b/>
          <w:bCs/>
          <w:color w:val="EE0000"/>
        </w:rPr>
        <w:t xml:space="preserve">pairs E and I and A and F versus pairs G and C and H and B. </w:t>
      </w:r>
    </w:p>
    <w:p w14:paraId="5E690594" w14:textId="77777777" w:rsidR="00AA0FB7" w:rsidRDefault="00AA0FB7">
      <w:pPr>
        <w:rPr>
          <w:color w:val="EE0000"/>
        </w:rPr>
      </w:pPr>
    </w:p>
    <w:p w14:paraId="07F07019" w14:textId="7A01D5DF" w:rsidR="00B12531" w:rsidRDefault="009D215E">
      <w:pPr>
        <w:rPr>
          <w:color w:val="EE0000"/>
        </w:rPr>
      </w:pPr>
      <w:r w:rsidRPr="009D215E">
        <w:t>2. The explanation (in words) of Model 2 was even more simple and straightforward in the methods, whereas it was a little hard to follow in the results. Would recommend clarifying/rephrasing in the results.</w:t>
      </w:r>
    </w:p>
    <w:p w14:paraId="347CC9E2" w14:textId="351C5AD1" w:rsidR="00C87ED3" w:rsidRPr="00C87ED3" w:rsidRDefault="00F618E5">
      <w:pPr>
        <w:rPr>
          <w:color w:val="EE0000"/>
        </w:rPr>
      </w:pPr>
      <w:r>
        <w:rPr>
          <w:color w:val="EE0000"/>
        </w:rPr>
        <w:t>I can check!</w:t>
      </w:r>
    </w:p>
    <w:p w14:paraId="0E49E60A" w14:textId="0D1DBFE2" w:rsidR="001E79B6" w:rsidRDefault="009D215E">
      <w:r w:rsidRPr="009D215E">
        <w:br/>
        <w:t>3. The hand/bar icon on Figure 1 (and the difference between open and closed) is a bit hard to see and it made it a little confusing to initially understand the task.</w:t>
      </w:r>
      <w:r w:rsidRPr="009D215E">
        <w:br/>
      </w:r>
      <w:r w:rsidR="00C87ED3" w:rsidRPr="00C87ED3">
        <w:rPr>
          <w:color w:val="EE0000"/>
        </w:rPr>
        <w:t xml:space="preserve">Ok, </w:t>
      </w:r>
      <w:r w:rsidR="005B7485">
        <w:rPr>
          <w:color w:val="EE0000"/>
        </w:rPr>
        <w:t>we can fix it!</w:t>
      </w:r>
      <w:r w:rsidRPr="009D215E">
        <w:br/>
      </w:r>
      <w:r w:rsidRPr="009D215E">
        <w:br/>
      </w:r>
      <w:r w:rsidRPr="009D215E">
        <w:br/>
      </w:r>
      <w:r w:rsidRPr="00B12531">
        <w:rPr>
          <w:b/>
          <w:bCs/>
        </w:rPr>
        <w:t>Reviewer #2:</w:t>
      </w:r>
      <w:r w:rsidRPr="009D215E">
        <w:t xml:space="preserve">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9D215E">
        <w:br/>
      </w:r>
      <w:r w:rsidRPr="009D215E">
        <w:br/>
        <w:t>1. Clarification of the computational models</w:t>
      </w:r>
      <w:r w:rsidRPr="009D215E">
        <w:br/>
        <w:t xml:space="preserve">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w:t>
      </w:r>
      <w:r w:rsidRPr="009D215E">
        <w:lastRenderedPageBreak/>
        <w:t>issues make it difficult to determine precisely what decision processes the models are intended to represent.</w:t>
      </w:r>
      <w:r w:rsidRPr="009D215E">
        <w:br/>
      </w:r>
      <w:r w:rsidRPr="008B6026">
        <w:rPr>
          <w:b/>
          <w:bCs/>
        </w:rPr>
        <w:t>First, the baseline model, which does not incorporate a go-signal-dependent decision process, does not appear to be a reinforcement-learning model as currently described.</w:t>
      </w:r>
      <w:r w:rsidRPr="001E79B6">
        <w:t xml:space="preserve"> Rather, it seems to be identical to Model 1, with the parameters V, θ, and β</w:t>
      </w:r>
      <w:r w:rsidR="008B6026">
        <w:t xml:space="preserve"> </w:t>
      </w:r>
      <w:r w:rsidRPr="001E79B6">
        <w:t>replaced by DV, θ, and σ, respectively. In addition, in Model 1, if the discounted value is being compared against a decision threshold, the exponent term would seem more naturally expressed as DV-θ, rather than -V-θ.</w:t>
      </w:r>
      <w:r w:rsidRPr="009D215E">
        <w:br/>
      </w:r>
    </w:p>
    <w:p w14:paraId="08D231F0" w14:textId="0BA1475F" w:rsidR="001E79B6" w:rsidRDefault="009D215E">
      <w:r w:rsidRPr="009D215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w:t>
      </w:r>
      <w:r w:rsidR="001802A8">
        <w:t xml:space="preserve"> </w:t>
      </w:r>
      <w:r w:rsidRPr="009D215E">
        <w:t xml:space="preserve">as the exponent of the </w:t>
      </w:r>
      <w:proofErr w:type="spellStart"/>
      <w:r w:rsidRPr="009D215E">
        <w:t>softmax</w:t>
      </w:r>
      <w:proofErr w:type="spellEnd"/>
      <w:r w:rsidRPr="009D215E">
        <w:t xml:space="preserve"> function. </w:t>
      </w:r>
    </w:p>
    <w:p w14:paraId="3AAC35B3" w14:textId="77777777" w:rsidR="001E79B6" w:rsidRDefault="009D215E">
      <w:r w:rsidRPr="001E79B6">
        <w:rPr>
          <w:b/>
          <w:bCs/>
        </w:rPr>
        <w:t>This expression is difficult to interpret because U</w:t>
      </w:r>
      <w:r w:rsidR="001E79B6" w:rsidRPr="001E79B6">
        <w:rPr>
          <w:b/>
          <w:bCs/>
        </w:rPr>
        <w:t xml:space="preserve"> </w:t>
      </w:r>
      <w:r w:rsidRPr="001E79B6">
        <w:rPr>
          <w:b/>
          <w:bCs/>
        </w:rPr>
        <w:t>is not defined, and β</w:t>
      </w:r>
      <w:r w:rsidR="001E79B6" w:rsidRPr="001E79B6">
        <w:rPr>
          <w:b/>
          <w:bCs/>
        </w:rPr>
        <w:t xml:space="preserve"> </w:t>
      </w:r>
      <w:r w:rsidRPr="001E79B6">
        <w:rPr>
          <w:b/>
          <w:bCs/>
        </w:rPr>
        <w:t>is also used as the inverse-temperature parameter in the baseline model. To improve clarity, the authors may wish to define all variables explicitly and use distinct notation for different quantities.</w:t>
      </w:r>
      <w:r w:rsidRPr="009D215E">
        <w:t xml:space="preserve"> </w:t>
      </w:r>
    </w:p>
    <w:p w14:paraId="30B7740E" w14:textId="77777777" w:rsidR="001E79B6" w:rsidRDefault="009D215E">
      <w:r w:rsidRPr="009D215E">
        <w:t>If the intended model is a threshold-based comparison of a bias-modulated discounted value, the exponent might be more clearly written as:</w:t>
      </w:r>
      <w:r w:rsidRPr="009D215E">
        <w:br/>
        <w:t>(</w:t>
      </w:r>
      <w:proofErr w:type="spellStart"/>
      <w:r w:rsidRPr="009D215E">
        <w:t>DV±Bias-θ</w:t>
      </w:r>
      <w:proofErr w:type="spellEnd"/>
      <w:r w:rsidRPr="009D215E">
        <w:t>)/σ</w:t>
      </w:r>
      <w:r w:rsidRPr="009D215E">
        <w:br/>
      </w:r>
      <w:r w:rsidRPr="009D215E">
        <w:br/>
        <w:t>where DV</w:t>
      </w:r>
      <w:r w:rsidR="001E79B6">
        <w:t xml:space="preserve"> </w:t>
      </w:r>
      <w:r w:rsidRPr="009D215E">
        <w:t>is the discounted value, Bias</w:t>
      </w:r>
      <w:r w:rsidR="001E79B6">
        <w:t xml:space="preserve"> </w:t>
      </w:r>
      <w:r w:rsidRPr="009D215E">
        <w:t>is the go-signal-dependent bias, θ</w:t>
      </w:r>
      <w:r w:rsidR="001E79B6">
        <w:t xml:space="preserve"> </w:t>
      </w:r>
      <w:r w:rsidRPr="009D215E">
        <w:t>is the decision threshold, and σ</w:t>
      </w:r>
      <w:r w:rsidR="001E79B6">
        <w:t xml:space="preserve"> </w:t>
      </w:r>
      <w:r w:rsidRPr="009D215E">
        <w:t>controls choice stochasticity.</w:t>
      </w:r>
    </w:p>
    <w:p w14:paraId="64E1EC23" w14:textId="77777777" w:rsidR="001E79B6" w:rsidRDefault="009D215E">
      <w:r w:rsidRPr="009D215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9D215E">
        <w:br/>
        <w:t xml:space="preserve">This "total value" formulation would benefit from further clarification. </w:t>
      </w:r>
    </w:p>
    <w:p w14:paraId="38A05231" w14:textId="77777777" w:rsidR="001E79B6" w:rsidRDefault="009D215E">
      <w:r w:rsidRPr="009D215E">
        <w:t xml:space="preserve">In response to a go signal, the monkeys are presumably deciding whether to accept or reject the current offer. Therefore, it seems that the quantity entering the </w:t>
      </w:r>
      <w:proofErr w:type="spellStart"/>
      <w:r w:rsidRPr="009D215E">
        <w:t>softmax</w:t>
      </w:r>
      <w:proofErr w:type="spellEnd"/>
      <w:r w:rsidRPr="009D215E">
        <w:t xml:space="preserve"> function should reflect the relative value of accepting versus rejecting the offer, rather than the sum </w:t>
      </w:r>
      <w:r w:rsidRPr="009D215E">
        <w:lastRenderedPageBreak/>
        <w:t xml:space="preserve">of these values. Specifically, the exponent of the </w:t>
      </w:r>
      <w:proofErr w:type="spellStart"/>
      <w:r w:rsidRPr="009D215E">
        <w:t>softmax</w:t>
      </w:r>
      <w:proofErr w:type="spellEnd"/>
      <w:r w:rsidRPr="009D215E">
        <w:t xml:space="preserve"> function would seem to depend on:</w:t>
      </w:r>
      <w:r w:rsidRPr="009D215E">
        <w:br/>
      </w:r>
      <w:proofErr w:type="spellStart"/>
      <w:r w:rsidRPr="009D215E">
        <w:t>V_"accept</w:t>
      </w:r>
      <w:proofErr w:type="spellEnd"/>
      <w:r w:rsidRPr="009D215E">
        <w:t>" -</w:t>
      </w:r>
      <w:proofErr w:type="spellStart"/>
      <w:r w:rsidRPr="009D215E">
        <w:t>V_"reject</w:t>
      </w:r>
      <w:proofErr w:type="spellEnd"/>
      <w:r w:rsidRPr="009D215E">
        <w:t>"</w:t>
      </w:r>
      <w:r w:rsidRPr="009D215E">
        <w:br/>
      </w:r>
      <w:r w:rsidRPr="009D215E">
        <w:br/>
        <w:t>Under this interpretation, for the yellow go signal, the value of accepting would be the recalculated discounted value of the offer incorporating the additional delay:</w:t>
      </w:r>
      <w:r w:rsidRPr="009D215E">
        <w:br/>
      </w:r>
      <w:r w:rsidRPr="001E79B6">
        <w:rPr>
          <w:b/>
          <w:bCs/>
        </w:rPr>
        <w:t>V_"</w:t>
      </w:r>
      <w:proofErr w:type="spellStart"/>
      <w:r w:rsidRPr="001E79B6">
        <w:rPr>
          <w:b/>
          <w:bCs/>
        </w:rPr>
        <w:t>accept,yellow</w:t>
      </w:r>
      <w:proofErr w:type="spellEnd"/>
      <w:r w:rsidRPr="001E79B6">
        <w:rPr>
          <w:b/>
          <w:bCs/>
        </w:rPr>
        <w:t>" =R/(1+k(D+ΔT))</w:t>
      </w:r>
      <w:r w:rsidRPr="009D215E">
        <w:br/>
      </w:r>
      <w:r w:rsidRPr="009D215E">
        <w:br/>
        <w:t>For the purple go signal, the value of accepting would be the original discounted value of the offer:</w:t>
      </w:r>
      <w:r w:rsidRPr="009D215E">
        <w:br/>
      </w:r>
      <w:r w:rsidRPr="001E79B6">
        <w:rPr>
          <w:b/>
          <w:bCs/>
        </w:rPr>
        <w:t>V_"</w:t>
      </w:r>
      <w:proofErr w:type="spellStart"/>
      <w:r w:rsidRPr="001E79B6">
        <w:rPr>
          <w:b/>
          <w:bCs/>
        </w:rPr>
        <w:t>accept,purple</w:t>
      </w:r>
      <w:proofErr w:type="spellEnd"/>
      <w:r w:rsidRPr="001E79B6">
        <w:rPr>
          <w:b/>
          <w:bCs/>
        </w:rPr>
        <w:t>" =DV</w:t>
      </w:r>
      <w:r w:rsidRPr="009D215E">
        <w:br/>
      </w:r>
      <w:r w:rsidRPr="009D215E">
        <w:br/>
        <w:t>The value of rejecting would also depend on the go-signal condition. For the yellow go signal, if the monkey can reject the offer immediately, then:</w:t>
      </w:r>
      <w:r w:rsidRPr="009D215E">
        <w:br/>
        <w:t>V</w:t>
      </w:r>
      <w:r w:rsidRPr="001E79B6">
        <w:rPr>
          <w:b/>
          <w:bCs/>
        </w:rPr>
        <w:t>_"</w:t>
      </w:r>
      <w:proofErr w:type="spellStart"/>
      <w:r w:rsidRPr="001E79B6">
        <w:rPr>
          <w:b/>
          <w:bCs/>
        </w:rPr>
        <w:t>reject,yellow</w:t>
      </w:r>
      <w:proofErr w:type="spellEnd"/>
      <w:r w:rsidRPr="001E79B6">
        <w:rPr>
          <w:b/>
          <w:bCs/>
        </w:rPr>
        <w:t>" =θ</w:t>
      </w:r>
      <w:r w:rsidRPr="009D215E">
        <w:br/>
      </w:r>
      <w:r w:rsidRPr="009D215E">
        <w:br/>
        <w:t>For the purple go signal, if rejection is associated with an additional delay, then the rejection value should be discounted as:</w:t>
      </w:r>
      <w:r w:rsidRPr="009D215E">
        <w:br/>
      </w:r>
      <w:r w:rsidRPr="001E79B6">
        <w:rPr>
          <w:b/>
          <w:bCs/>
        </w:rPr>
        <w:t>V_"</w:t>
      </w:r>
      <w:proofErr w:type="spellStart"/>
      <w:r w:rsidRPr="001E79B6">
        <w:rPr>
          <w:b/>
          <w:bCs/>
        </w:rPr>
        <w:t>reject,purple</w:t>
      </w:r>
      <w:proofErr w:type="spellEnd"/>
      <w:r w:rsidRPr="001E79B6">
        <w:rPr>
          <w:b/>
          <w:bCs/>
        </w:rPr>
        <w:t>" =θ/(1+kΔT)</w:t>
      </w:r>
      <w:r w:rsidRPr="009D215E">
        <w:br/>
      </w:r>
      <w:r w:rsidRPr="009D215E">
        <w:br/>
        <w:t xml:space="preserve">Thus, if this is the intended decision process, the </w:t>
      </w:r>
      <w:proofErr w:type="spellStart"/>
      <w:r w:rsidRPr="009D215E">
        <w:t>softmax</w:t>
      </w:r>
      <w:proofErr w:type="spellEnd"/>
      <w:r w:rsidRPr="009D215E">
        <w:t xml:space="preserve"> exponent should be based on the difference between the value of accepting and the value of rejecting, with each term defined according to the specific go-signal condition.</w:t>
      </w:r>
    </w:p>
    <w:p w14:paraId="006B1E95" w14:textId="77777777" w:rsidR="001E79B6" w:rsidRDefault="009D215E">
      <w:r w:rsidRPr="009D215E">
        <w:br/>
      </w:r>
      <w:r w:rsidRPr="001E79B6">
        <w:rPr>
          <w:b/>
          <w:bCs/>
        </w:rPr>
        <w:t>More generally, the manuscript would be strengthened by explicitly describing the differential predictions generated by the three models and by reporting the estimated parameters of the best-fitting model</w:t>
      </w:r>
      <w:r w:rsidRPr="009D215E">
        <w:t xml:space="preserve">. </w:t>
      </w:r>
    </w:p>
    <w:p w14:paraId="02018745" w14:textId="09977E53" w:rsidR="00931593" w:rsidRPr="00931593" w:rsidRDefault="00931593">
      <w:pPr>
        <w:rPr>
          <w:color w:val="0070C0"/>
        </w:rPr>
      </w:pPr>
      <w:r>
        <w:rPr>
          <w:color w:val="0070C0"/>
        </w:rPr>
        <w:t>Show model-fit parameters</w:t>
      </w:r>
    </w:p>
    <w:p w14:paraId="0B171905" w14:textId="726AA5E4" w:rsidR="00C87ED3" w:rsidRPr="00806422" w:rsidRDefault="009D215E">
      <w:pPr>
        <w:rPr>
          <w:b/>
          <w:bCs/>
        </w:rPr>
      </w:pPr>
      <w:r w:rsidRPr="00806422">
        <w:rPr>
          <w:b/>
          <w:bCs/>
        </w:rPr>
        <w:t>In the absence of these details, it is difficult to assess how the models were fit to the data and how the resulting model comparison supports the authors' interpretation, particularly given the apparent inconsistencies in the current model formulations.</w:t>
      </w:r>
    </w:p>
    <w:p w14:paraId="71A1C06F" w14:textId="797E03F4" w:rsidR="004F5210" w:rsidRDefault="009D215E">
      <w:r w:rsidRPr="009D215E">
        <w:br/>
      </w:r>
      <w:r w:rsidRPr="009D215E">
        <w:br/>
        <w:t>2. Clarification of population coding dimensions</w:t>
      </w:r>
      <w:r w:rsidRPr="009D215E">
        <w:br/>
        <w:t xml:space="preserve">In reporting neural modulation by reward and delay, the authors repeatedly refer to "population coding dimensions" based on beta coefficients from an ANOVA analysis. </w:t>
      </w:r>
      <w:r w:rsidRPr="00E923C8">
        <w:rPr>
          <w:b/>
          <w:bCs/>
        </w:rPr>
        <w:t xml:space="preserve">This </w:t>
      </w:r>
      <w:r w:rsidRPr="00E923C8">
        <w:rPr>
          <w:b/>
          <w:bCs/>
        </w:rPr>
        <w:lastRenderedPageBreak/>
        <w:t>approach would benefit from further clarification.</w:t>
      </w:r>
      <w:r w:rsidRPr="009D215E">
        <w:t xml:space="preserve"> In particular, beta coefficients are typically associated with regression models rather than ANOVA, so it would be helpful for the authors to explain how these beta coefficients were obtained from the ANOVA analysis and what specific quantities they represent.</w:t>
      </w:r>
    </w:p>
    <w:p w14:paraId="5FB5D391" w14:textId="77777777" w:rsidR="00F54B72" w:rsidRPr="00F54B72" w:rsidRDefault="00F54B72">
      <w:pPr>
        <w:rPr>
          <w:color w:val="EE0000"/>
        </w:rPr>
      </w:pPr>
      <w:r w:rsidRPr="00F54B72">
        <w:rPr>
          <w:color w:val="EE0000"/>
        </w:rPr>
        <w:t>SIYU</w:t>
      </w:r>
    </w:p>
    <w:p w14:paraId="23231497" w14:textId="25D461BA" w:rsidR="00BA1089" w:rsidRDefault="009D215E">
      <w:r w:rsidRPr="009D215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079CB28C" w14:textId="77777777" w:rsidR="00BF00B1" w:rsidRDefault="00F54B72">
      <w:r>
        <w:rPr>
          <w:color w:val="EE0000"/>
        </w:rPr>
        <w:t>SIYU</w:t>
      </w:r>
      <w:r w:rsidR="00BA1089" w:rsidRPr="00BA1089">
        <w:rPr>
          <w:color w:val="EE0000"/>
        </w:rPr>
        <w:t xml:space="preserve"> </w:t>
      </w:r>
      <w:r w:rsidR="009D215E" w:rsidRPr="009D215E">
        <w:br/>
      </w:r>
      <w:r w:rsidR="009D215E" w:rsidRPr="009D215E">
        <w:br/>
        <w:t>3. Clarification of the analysis relating go-signal modulation to recalculated discounted value</w:t>
      </w:r>
      <w:r w:rsidR="009D215E" w:rsidRPr="009D215E">
        <w:br/>
        <w:t xml:space="preserve">To test whether </w:t>
      </w:r>
      <w:proofErr w:type="spellStart"/>
      <w:r w:rsidR="009D215E" w:rsidRPr="009D215E">
        <w:t>dlPFC</w:t>
      </w:r>
      <w:proofErr w:type="spellEnd"/>
      <w:r w:rsidR="009D215E" w:rsidRPr="009D215E">
        <w:t xml:space="preserve">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9D215E" w:rsidRPr="009D215E">
        <w:br/>
        <w:t xml:space="preserve">First, in the figure corresponding to this analysis, the authors correlate "inferred time" with reward and delay modulation. </w:t>
      </w:r>
    </w:p>
    <w:p w14:paraId="14999EB3" w14:textId="3EB6D881" w:rsidR="00D66002" w:rsidRDefault="009D215E">
      <w:r w:rsidRPr="009D215E">
        <w:t>However, the manuscript does not clearly describe what "</w:t>
      </w:r>
      <w:r w:rsidRPr="00D66002">
        <w:rPr>
          <w:color w:val="EE0000"/>
        </w:rPr>
        <w:t>inferred time</w:t>
      </w:r>
      <w:r w:rsidRPr="009D215E">
        <w:t>" measures or how it was estimated. Providing a more explicit definition of this variable would help readers interpret the analysis.</w:t>
      </w:r>
    </w:p>
    <w:p w14:paraId="6DAD5411" w14:textId="77777777" w:rsidR="00BF00B1" w:rsidRPr="00BF00B1" w:rsidRDefault="00BF00B1">
      <w:pPr>
        <w:rPr>
          <w:color w:val="EE0000"/>
        </w:rPr>
      </w:pPr>
      <w:r w:rsidRPr="00BF00B1">
        <w:rPr>
          <w:color w:val="EE0000"/>
        </w:rPr>
        <w:t xml:space="preserve">SIYU. </w:t>
      </w:r>
    </w:p>
    <w:p w14:paraId="06231DC1" w14:textId="77777777" w:rsidR="000356A9" w:rsidRDefault="009D215E">
      <w:r w:rsidRPr="009D215E">
        <w:br/>
        <w:t xml:space="preserve">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w:t>
      </w:r>
    </w:p>
    <w:p w14:paraId="61C8B6A3" w14:textId="49C0D7C9" w:rsidR="0000651B" w:rsidRPr="000356A9" w:rsidRDefault="009D215E">
      <w:pPr>
        <w:rPr>
          <w:b/>
          <w:bCs/>
        </w:rPr>
      </w:pPr>
      <w:r w:rsidRPr="009D215E">
        <w:t xml:space="preserve">In addition, Figures S1 and S2 appear to show that </w:t>
      </w:r>
      <w:proofErr w:type="spellStart"/>
      <w:r w:rsidRPr="009D215E">
        <w:t>dlPFC</w:t>
      </w:r>
      <w:proofErr w:type="spellEnd"/>
      <w:r w:rsidRPr="009D215E">
        <w:t xml:space="preserve"> neurons exhibit little modulation by the go signal itself. Given this, it is difficult to understand how go-signal-related neural modulation was analyzed in relation to the proposed recalculated discounted value.</w:t>
      </w:r>
      <w:r w:rsidRPr="009D215E">
        <w:br/>
        <w:t xml:space="preserve">If the authors' interpretation is that </w:t>
      </w:r>
      <w:proofErr w:type="spellStart"/>
      <w:r w:rsidRPr="009D215E">
        <w:t>dlPFC</w:t>
      </w:r>
      <w:proofErr w:type="spellEnd"/>
      <w:r w:rsidRPr="009D215E">
        <w:t xml:space="preserve"> neurons encode an adjustment of discounted </w:t>
      </w:r>
      <w:r w:rsidRPr="009D215E">
        <w:lastRenderedPageBreak/>
        <w:t>value after the go signal</w:t>
      </w:r>
      <w:r w:rsidRPr="000356A9">
        <w:rPr>
          <w:b/>
          <w:bCs/>
        </w:rPr>
        <w:t>, it would be helpful to show this more directly. For example, the analysis would be more compelling if it demonstrated how neural activity changes from the pre-go-signal to post-go-signal period in a way that reflects the proposed value adjustment.</w:t>
      </w:r>
    </w:p>
    <w:p w14:paraId="4B6214CB" w14:textId="5683E741" w:rsidR="008C11CD" w:rsidRDefault="00D46659">
      <w:pPr>
        <w:rPr>
          <w:b/>
          <w:bCs/>
        </w:rPr>
      </w:pPr>
      <w:r>
        <w:rPr>
          <w:color w:val="0070C0"/>
        </w:rPr>
        <w:t xml:space="preserve">Contrast activity between [-200 0 ] vs [0 200] around GO cue. </w:t>
      </w:r>
      <w:r w:rsidR="009D215E" w:rsidRPr="009D215E">
        <w:br/>
      </w:r>
      <w:r w:rsidR="009D215E" w:rsidRPr="009D215E">
        <w:br/>
        <w:t>4. Relating individual differences in neural modulation to behavioral strategy</w:t>
      </w:r>
      <w:r w:rsidR="009D215E" w:rsidRPr="009D215E">
        <w:br/>
        <w:t xml:space="preserve">The authors report that the two monkeys may have used different behavioral strategies and also describe individual differences in several aspects of neural modulation. It would be helpful if the authors could further discuss how these individual differences in neural activity might relate to the observed differences in decision strategy. </w:t>
      </w:r>
      <w:r w:rsidR="009D215E" w:rsidRPr="00197545">
        <w:rPr>
          <w:b/>
          <w:bCs/>
        </w:rPr>
        <w:t>For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2E1C0406" w14:textId="1FDE17CF" w:rsidR="00E178C5" w:rsidRPr="00E178C5" w:rsidRDefault="00E178C5">
      <w:pPr>
        <w:rPr>
          <w:b/>
          <w:bCs/>
          <w:color w:val="0070C0"/>
        </w:rPr>
      </w:pPr>
      <w:r>
        <w:rPr>
          <w:b/>
          <w:bCs/>
          <w:color w:val="0070C0"/>
        </w:rPr>
        <w:t xml:space="preserve">Explain the link between Model 3 and neural result Fig 6 for Monkey S and not monkey T. </w:t>
      </w:r>
    </w:p>
    <w:p w14:paraId="740A488E" w14:textId="261F089B" w:rsidR="00707777" w:rsidRPr="00707777" w:rsidRDefault="00707777">
      <w:pPr>
        <w:rPr>
          <w:color w:val="EE0000"/>
        </w:rPr>
      </w:pPr>
    </w:p>
    <w:sectPr w:rsidR="00707777" w:rsidRPr="00707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98B"/>
    <w:multiLevelType w:val="hybridMultilevel"/>
    <w:tmpl w:val="A522B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E20D2"/>
    <w:multiLevelType w:val="hybridMultilevel"/>
    <w:tmpl w:val="1CF68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980958">
    <w:abstractNumId w:val="1"/>
  </w:num>
  <w:num w:numId="2" w16cid:durableId="31237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5E"/>
    <w:rsid w:val="000049B3"/>
    <w:rsid w:val="0000651B"/>
    <w:rsid w:val="00015A40"/>
    <w:rsid w:val="000230DB"/>
    <w:rsid w:val="000356A9"/>
    <w:rsid w:val="00055501"/>
    <w:rsid w:val="000A484B"/>
    <w:rsid w:val="000A5F50"/>
    <w:rsid w:val="000A7C48"/>
    <w:rsid w:val="000B4AD5"/>
    <w:rsid w:val="000C2D7A"/>
    <w:rsid w:val="000F5540"/>
    <w:rsid w:val="00120088"/>
    <w:rsid w:val="00150BCB"/>
    <w:rsid w:val="00151429"/>
    <w:rsid w:val="001625F2"/>
    <w:rsid w:val="00167904"/>
    <w:rsid w:val="001802A8"/>
    <w:rsid w:val="00182088"/>
    <w:rsid w:val="00197545"/>
    <w:rsid w:val="001D3CAA"/>
    <w:rsid w:val="001D45A8"/>
    <w:rsid w:val="001E79B6"/>
    <w:rsid w:val="001F6AF8"/>
    <w:rsid w:val="00234BA0"/>
    <w:rsid w:val="002A195D"/>
    <w:rsid w:val="002A3E41"/>
    <w:rsid w:val="00322030"/>
    <w:rsid w:val="00325DF0"/>
    <w:rsid w:val="00337C44"/>
    <w:rsid w:val="00356B55"/>
    <w:rsid w:val="003640CF"/>
    <w:rsid w:val="003B06EE"/>
    <w:rsid w:val="003E222D"/>
    <w:rsid w:val="00404B95"/>
    <w:rsid w:val="0049144A"/>
    <w:rsid w:val="004946B6"/>
    <w:rsid w:val="004F5210"/>
    <w:rsid w:val="00517018"/>
    <w:rsid w:val="005472AC"/>
    <w:rsid w:val="005728EB"/>
    <w:rsid w:val="00586FEB"/>
    <w:rsid w:val="00593239"/>
    <w:rsid w:val="005A4095"/>
    <w:rsid w:val="005B7485"/>
    <w:rsid w:val="005C7329"/>
    <w:rsid w:val="005D1386"/>
    <w:rsid w:val="005D193B"/>
    <w:rsid w:val="00614E91"/>
    <w:rsid w:val="0064620B"/>
    <w:rsid w:val="006647A5"/>
    <w:rsid w:val="0068114F"/>
    <w:rsid w:val="00686FA2"/>
    <w:rsid w:val="006B4040"/>
    <w:rsid w:val="006E3758"/>
    <w:rsid w:val="00707777"/>
    <w:rsid w:val="00710D03"/>
    <w:rsid w:val="00710E06"/>
    <w:rsid w:val="007234D2"/>
    <w:rsid w:val="00730E06"/>
    <w:rsid w:val="007A68FD"/>
    <w:rsid w:val="007B0770"/>
    <w:rsid w:val="007B36E1"/>
    <w:rsid w:val="007E05ED"/>
    <w:rsid w:val="008036D6"/>
    <w:rsid w:val="00806422"/>
    <w:rsid w:val="00810C8C"/>
    <w:rsid w:val="00842A89"/>
    <w:rsid w:val="00872FF8"/>
    <w:rsid w:val="008B6026"/>
    <w:rsid w:val="008C11CD"/>
    <w:rsid w:val="008E420A"/>
    <w:rsid w:val="008E4493"/>
    <w:rsid w:val="00931593"/>
    <w:rsid w:val="00935CBD"/>
    <w:rsid w:val="00943F97"/>
    <w:rsid w:val="009909C6"/>
    <w:rsid w:val="009A5236"/>
    <w:rsid w:val="009D215E"/>
    <w:rsid w:val="00A17D14"/>
    <w:rsid w:val="00A45078"/>
    <w:rsid w:val="00AA0E17"/>
    <w:rsid w:val="00AA0FB7"/>
    <w:rsid w:val="00AF6BA0"/>
    <w:rsid w:val="00B12531"/>
    <w:rsid w:val="00B37FDB"/>
    <w:rsid w:val="00B64A24"/>
    <w:rsid w:val="00B75F0A"/>
    <w:rsid w:val="00B810F1"/>
    <w:rsid w:val="00BA1089"/>
    <w:rsid w:val="00BB1029"/>
    <w:rsid w:val="00BC0F8C"/>
    <w:rsid w:val="00BD1C72"/>
    <w:rsid w:val="00BD66F9"/>
    <w:rsid w:val="00BE2B2F"/>
    <w:rsid w:val="00BE5E18"/>
    <w:rsid w:val="00BF00B1"/>
    <w:rsid w:val="00C11C8B"/>
    <w:rsid w:val="00C15E9A"/>
    <w:rsid w:val="00C303B9"/>
    <w:rsid w:val="00C87ED3"/>
    <w:rsid w:val="00CB1551"/>
    <w:rsid w:val="00CB7061"/>
    <w:rsid w:val="00CD43F6"/>
    <w:rsid w:val="00CE3DC5"/>
    <w:rsid w:val="00D00306"/>
    <w:rsid w:val="00D1700D"/>
    <w:rsid w:val="00D17AFC"/>
    <w:rsid w:val="00D3359F"/>
    <w:rsid w:val="00D46659"/>
    <w:rsid w:val="00D5633D"/>
    <w:rsid w:val="00D66002"/>
    <w:rsid w:val="00D66D84"/>
    <w:rsid w:val="00D9168B"/>
    <w:rsid w:val="00DD5EB6"/>
    <w:rsid w:val="00E13D41"/>
    <w:rsid w:val="00E178C5"/>
    <w:rsid w:val="00E66841"/>
    <w:rsid w:val="00E673E1"/>
    <w:rsid w:val="00E923C8"/>
    <w:rsid w:val="00EB524C"/>
    <w:rsid w:val="00EC5D86"/>
    <w:rsid w:val="00F105C4"/>
    <w:rsid w:val="00F30308"/>
    <w:rsid w:val="00F54B72"/>
    <w:rsid w:val="00F618E5"/>
    <w:rsid w:val="00F77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1C5D"/>
  <w15:chartTrackingRefBased/>
  <w15:docId w15:val="{43CDAFF2-34B8-4339-B41F-A53A0D696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15E"/>
    <w:rPr>
      <w:rFonts w:eastAsiaTheme="majorEastAsia" w:cstheme="majorBidi"/>
      <w:color w:val="272727" w:themeColor="text1" w:themeTint="D8"/>
    </w:rPr>
  </w:style>
  <w:style w:type="paragraph" w:styleId="Title">
    <w:name w:val="Title"/>
    <w:basedOn w:val="Normal"/>
    <w:next w:val="Normal"/>
    <w:link w:val="TitleChar"/>
    <w:uiPriority w:val="10"/>
    <w:qFormat/>
    <w:rsid w:val="009D2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15E"/>
    <w:pPr>
      <w:spacing w:before="160"/>
      <w:jc w:val="center"/>
    </w:pPr>
    <w:rPr>
      <w:i/>
      <w:iCs/>
      <w:color w:val="404040" w:themeColor="text1" w:themeTint="BF"/>
    </w:rPr>
  </w:style>
  <w:style w:type="character" w:customStyle="1" w:styleId="QuoteChar">
    <w:name w:val="Quote Char"/>
    <w:basedOn w:val="DefaultParagraphFont"/>
    <w:link w:val="Quote"/>
    <w:uiPriority w:val="29"/>
    <w:rsid w:val="009D215E"/>
    <w:rPr>
      <w:i/>
      <w:iCs/>
      <w:color w:val="404040" w:themeColor="text1" w:themeTint="BF"/>
    </w:rPr>
  </w:style>
  <w:style w:type="paragraph" w:styleId="ListParagraph">
    <w:name w:val="List Paragraph"/>
    <w:basedOn w:val="Normal"/>
    <w:uiPriority w:val="34"/>
    <w:qFormat/>
    <w:rsid w:val="009D215E"/>
    <w:pPr>
      <w:ind w:left="720"/>
      <w:contextualSpacing/>
    </w:pPr>
  </w:style>
  <w:style w:type="character" w:styleId="IntenseEmphasis">
    <w:name w:val="Intense Emphasis"/>
    <w:basedOn w:val="DefaultParagraphFont"/>
    <w:uiPriority w:val="21"/>
    <w:qFormat/>
    <w:rsid w:val="009D215E"/>
    <w:rPr>
      <w:i/>
      <w:iCs/>
      <w:color w:val="0F4761" w:themeColor="accent1" w:themeShade="BF"/>
    </w:rPr>
  </w:style>
  <w:style w:type="paragraph" w:styleId="IntenseQuote">
    <w:name w:val="Intense Quote"/>
    <w:basedOn w:val="Normal"/>
    <w:next w:val="Normal"/>
    <w:link w:val="IntenseQuoteChar"/>
    <w:uiPriority w:val="30"/>
    <w:qFormat/>
    <w:rsid w:val="009D2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15E"/>
    <w:rPr>
      <w:i/>
      <w:iCs/>
      <w:color w:val="0F4761" w:themeColor="accent1" w:themeShade="BF"/>
    </w:rPr>
  </w:style>
  <w:style w:type="character" w:styleId="IntenseReference">
    <w:name w:val="Intense Reference"/>
    <w:basedOn w:val="DefaultParagraphFont"/>
    <w:uiPriority w:val="32"/>
    <w:qFormat/>
    <w:rsid w:val="009D215E"/>
    <w:rPr>
      <w:b/>
      <w:bCs/>
      <w:smallCaps/>
      <w:color w:val="0F4761" w:themeColor="accent1" w:themeShade="BF"/>
      <w:spacing w:val="5"/>
    </w:rPr>
  </w:style>
  <w:style w:type="character" w:styleId="CommentReference">
    <w:name w:val="annotation reference"/>
    <w:basedOn w:val="DefaultParagraphFont"/>
    <w:uiPriority w:val="99"/>
    <w:semiHidden/>
    <w:unhideWhenUsed/>
    <w:rsid w:val="000049B3"/>
    <w:rPr>
      <w:sz w:val="16"/>
      <w:szCs w:val="16"/>
    </w:rPr>
  </w:style>
  <w:style w:type="paragraph" w:styleId="CommentText">
    <w:name w:val="annotation text"/>
    <w:basedOn w:val="Normal"/>
    <w:link w:val="CommentTextChar"/>
    <w:uiPriority w:val="99"/>
    <w:unhideWhenUsed/>
    <w:rsid w:val="000049B3"/>
    <w:pPr>
      <w:spacing w:line="240" w:lineRule="auto"/>
    </w:pPr>
    <w:rPr>
      <w:sz w:val="20"/>
      <w:szCs w:val="20"/>
    </w:rPr>
  </w:style>
  <w:style w:type="character" w:customStyle="1" w:styleId="CommentTextChar">
    <w:name w:val="Comment Text Char"/>
    <w:basedOn w:val="DefaultParagraphFont"/>
    <w:link w:val="CommentText"/>
    <w:uiPriority w:val="99"/>
    <w:rsid w:val="000049B3"/>
    <w:rPr>
      <w:sz w:val="20"/>
      <w:szCs w:val="20"/>
    </w:rPr>
  </w:style>
  <w:style w:type="paragraph" w:styleId="CommentSubject">
    <w:name w:val="annotation subject"/>
    <w:basedOn w:val="CommentText"/>
    <w:next w:val="CommentText"/>
    <w:link w:val="CommentSubjectChar"/>
    <w:uiPriority w:val="99"/>
    <w:semiHidden/>
    <w:unhideWhenUsed/>
    <w:rsid w:val="000049B3"/>
    <w:rPr>
      <w:b/>
      <w:bCs/>
    </w:rPr>
  </w:style>
  <w:style w:type="character" w:customStyle="1" w:styleId="CommentSubjectChar">
    <w:name w:val="Comment Subject Char"/>
    <w:basedOn w:val="CommentTextChar"/>
    <w:link w:val="CommentSubject"/>
    <w:uiPriority w:val="99"/>
    <w:semiHidden/>
    <w:rsid w:val="000049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1620</TotalTime>
  <Pages>9</Pages>
  <Words>2672</Words>
  <Characters>15233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27</cp:revision>
  <dcterms:created xsi:type="dcterms:W3CDTF">2026-06-24T13:43:00Z</dcterms:created>
  <dcterms:modified xsi:type="dcterms:W3CDTF">2026-07-10T20:14:00Z</dcterms:modified>
</cp:coreProperties>
</file>