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0238F" w14:textId="36CF79B9" w:rsidR="00DB1B38" w:rsidRDefault="00DB1B38" w:rsidP="00DB1B38">
      <w:pPr>
        <w:spacing w:line="0" w:lineRule="atLeast"/>
        <w:jc w:val="center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《判断》</w:t>
      </w:r>
    </w:p>
    <w:p w14:paraId="5C72E6EE" w14:textId="2785474C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当x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时，</m:t>
        </m:r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被称为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的高阶无穷小。</m:t>
        </m:r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（  ）</w:t>
      </w:r>
    </w:p>
    <w:p w14:paraId="3F1211B3" w14:textId="0E81B6A2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bookmarkStart w:id="0" w:name="_GoBack"/>
      <w:bookmarkEnd w:id="0"/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向量的数量积求出来的结果是一个数值，也叫内积。（   ）</w:t>
      </w:r>
    </w:p>
    <w:p w14:paraId="333DE6AE" w14:textId="366BD48F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已知X是一个向量，则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|x|</m:t>
        </m:r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被称为向量x的长度。（  ）</w:t>
      </w:r>
    </w:p>
    <w:p w14:paraId="68C77534" w14:textId="25DBF820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A=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是一个 3×2的行列式。（   ）</w:t>
      </w:r>
    </w:p>
    <w:p w14:paraId="46E83D7B" w14:textId="09A1B585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0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矩阵A=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 w:hint="eastAsia"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的秩为2。（   ）</w:t>
      </w:r>
    </w:p>
    <w:p w14:paraId="568B7F9C" w14:textId="1BBD5EC0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贝叶斯公式为P(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i</m:t>
            </m:r>
          </m:sub>
        </m:sSub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|A)=</w:t>
      </w:r>
      <m:oMath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P(A|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)P(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n</m:t>
                </m:r>
              </m:sup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P(A|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)P(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)</m:t>
                </m:r>
              </m:e>
            </m:nary>
          </m:den>
        </m:f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。（   ）</w:t>
      </w:r>
    </w:p>
    <w:p w14:paraId="40AB5B0A" w14:textId="5911A72A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夹角的余弦值可以用于解决文本相似度问题。（    ）</w:t>
      </w:r>
    </w:p>
    <w:p w14:paraId="08D06088" w14:textId="2F3AD7C9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若矩阵A满足</w:t>
      </w:r>
      <m:oMath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A=E,</m:t>
        </m:r>
      </m:oMath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则称A为正交矩阵。（    ）</w:t>
      </w:r>
    </w:p>
    <w:p w14:paraId="3D140957" w14:textId="7F750937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如果 D(X) 值大, 表示 X  取值分散程度大, E(X) 的代表性差。（  ）</w:t>
      </w:r>
    </w:p>
    <w:p w14:paraId="44B71078" w14:textId="5ABDDE01" w:rsidR="00A956A3" w:rsidRDefault="0001734A" w:rsidP="00A956A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A956A3">
        <w:rPr>
          <w:rFonts w:ascii="宋体" w:eastAsia="宋体" w:hAnsi="宋体" w:cs="宋体" w:hint="eastAsia"/>
          <w:color w:val="000000" w:themeColor="text1"/>
          <w:sz w:val="21"/>
          <w:szCs w:val="21"/>
        </w:rPr>
        <w:t>若两个变量的相关系数为负，表示这两个变量不相关。（   ）</w:t>
      </w:r>
    </w:p>
    <w:p w14:paraId="1CD03ECA" w14:textId="79EE5EA8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3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可微必可导,可导不一定可微（  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7C0579C3" w14:textId="050EFA27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0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任何矩阵都可以进行初等变换转化成行阶梯型矩阵（ 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791D1862" w14:textId="62F5A6DB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若向量的数量积等于零,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则两向量垂直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。（   ）</w:t>
      </w:r>
    </w:p>
    <w:p w14:paraId="6C3D7331" w14:textId="0A8825DD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向量既有大小又有方向，其运算规则与数字的运算规则一致。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（ 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）</w:t>
      </w:r>
    </w:p>
    <w:p w14:paraId="0C7907EE" w14:textId="386688C4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已知X是一个向量，则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|x|</m:t>
        </m:r>
      </m:oMath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被称为向量x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的模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。（  ）</w:t>
      </w:r>
    </w:p>
    <w:p w14:paraId="1A31E2F2" w14:textId="17483804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8单元，中等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m:oMath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2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2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2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4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2"/>
                      <w:szCs w:val="21"/>
                    </w:rPr>
                    <m:t>9</m:t>
                  </m:r>
                </m:e>
              </m:mr>
            </m:m>
          </m:e>
        </m:d>
      </m:oMath>
      <w:r w:rsidR="00DB1B38" w:rsidRPr="00FD7C92"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9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4</m:t>
                  </m:r>
                </m:e>
              </m:mr>
            </m:m>
          </m:e>
        </m:d>
      </m:oMath>
      <w:r w:rsidR="00DB1B38" w:rsidRPr="00FD7C92">
        <w:rPr>
          <w:rFonts w:ascii="微软雅黑" w:eastAsia="微软雅黑" w:hAnsi="微软雅黑" w:cs="微软雅黑" w:hint="eastAsia"/>
          <w:sz w:val="21"/>
          <w:szCs w:val="21"/>
        </w:rPr>
        <w:t xml:space="preserve">  （ ）</w:t>
      </w:r>
    </w:p>
    <w:p w14:paraId="06DC1B36" w14:textId="31D82A08" w:rsidR="00DB1B38" w:rsidRPr="00FD7C92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4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全概率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公式为P(</w:t>
      </w:r>
      <m:oMath>
        <m:sSub>
          <m:sSub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i</m:t>
            </m:r>
          </m:sub>
        </m:sSub>
      </m:oMath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|A)=</w:t>
      </w:r>
      <m:oMath>
        <m:f>
          <m:f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P(A|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)P(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宋体" w:hint="eastAsia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n</m:t>
                </m:r>
              </m:sup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P(A|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)P(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)</m:t>
                </m:r>
              </m:e>
            </m:nary>
          </m:den>
        </m:f>
      </m:oMath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。（   ）</w:t>
      </w:r>
    </w:p>
    <w:p w14:paraId="1699BF4F" w14:textId="380E7A98" w:rsidR="00DB1B38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若矩阵A满足</w:t>
      </w:r>
      <m:oMath>
        <m:sSup>
          <m:sSupPr>
            <m:ctrlPr>
              <w:rPr>
                <w:rFonts w:ascii="Cambria Math" w:eastAsia="宋体" w:hAnsi="Cambria Math" w:cs="宋体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A=E,</m:t>
        </m:r>
      </m:oMath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则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A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为可逆</w:t>
      </w:r>
      <w:r w:rsidR="00DB1B38" w:rsidRPr="00FD7C92">
        <w:rPr>
          <w:rFonts w:ascii="宋体" w:eastAsia="宋体" w:hAnsi="宋体" w:cs="宋体" w:hint="eastAsia"/>
          <w:color w:val="000000" w:themeColor="text1"/>
          <w:sz w:val="21"/>
          <w:szCs w:val="21"/>
        </w:rPr>
        <w:t>矩阵。（    ）</w:t>
      </w:r>
    </w:p>
    <w:p w14:paraId="3DFF9878" w14:textId="15A9C513" w:rsidR="005343A3" w:rsidRPr="00DB1B38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若两个变量的相关系数为负，表示这两个变量负相关。（   ）</w:t>
      </w:r>
    </w:p>
    <w:p w14:paraId="5A4361F3" w14:textId="2CFA14FD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在（</w:t>
      </w:r>
      <w:proofErr w:type="spellStart"/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a,b</w:t>
      </w:r>
      <w:proofErr w:type="spellEnd"/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）内函数的极大值未必是最大值，但最大值一定是极大值（   ）</w:t>
      </w:r>
    </w:p>
    <w:p w14:paraId="6611880C" w14:textId="202AD58D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3*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。  (   )</w:t>
      </w:r>
    </w:p>
    <w:p w14:paraId="499D1192" w14:textId="315BA00F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 w:cs="宋体"/>
            <w:color w:val="000000" w:themeColor="text1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。（ ）</w:t>
      </w:r>
    </w:p>
    <w:p w14:paraId="29B7E662" w14:textId="5D65BA27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10单元，难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任何矩阵都可以进行初等变换转化成行最简形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矩阵（  ）</w:t>
      </w:r>
    </w:p>
    <w:p w14:paraId="0F0DF700" w14:textId="06A6EDC9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若向量的数量积等于零,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则两向量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正交。（   ）</w:t>
      </w:r>
    </w:p>
    <w:p w14:paraId="25C973B9" w14:textId="4F8D8100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7单元，难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>
        <w:rPr>
          <w:rFonts w:ascii="宋体" w:eastAsia="宋体" w:hAnsi="宋体" w:cs="宋体" w:hint="eastAsia"/>
          <w:color w:val="000000" w:themeColor="text1"/>
          <w:sz w:val="21"/>
          <w:szCs w:val="21"/>
        </w:rPr>
        <w:t>向量既有大小又有方向，梯度只有大小，所以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不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是向量（  ）</w:t>
      </w:r>
    </w:p>
    <w:p w14:paraId="3C6946F1" w14:textId="170B69BA" w:rsidR="00DB1B38" w:rsidRPr="00BC2279" w:rsidRDefault="0001734A" w:rsidP="00DB1B38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5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已知X是一个向量，则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 w:themeColor="text1"/>
            <w:sz w:val="21"/>
            <w:szCs w:val="21"/>
          </w:rPr>
          <m:t>|x|</m:t>
        </m:r>
      </m:oMath>
      <w:r w:rsidR="00DB1B38" w:rsidRPr="00BC2279">
        <w:rPr>
          <w:rFonts w:ascii="宋体" w:eastAsia="宋体" w:hAnsi="宋体" w:cs="宋体" w:hint="eastAsia"/>
          <w:color w:val="000000" w:themeColor="text1"/>
          <w:sz w:val="21"/>
          <w:szCs w:val="21"/>
        </w:rPr>
        <w:t>被称为向量x的长度。（  ）</w:t>
      </w:r>
    </w:p>
    <w:p w14:paraId="69312965" w14:textId="2580E967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若矩阵可以进行对角化，则矩阵必须为方阵。（  ）</w:t>
      </w:r>
    </w:p>
    <w:p w14:paraId="1E0E05CC" w14:textId="25713603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10单元，难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初等阵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STSong" w:hAnsi="Cambria Math" w:cs="Cambria Math"/>
                <w:color w:val="000000" w:themeColor="text1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14</m:t>
            </m:r>
          </m:sub>
        </m:sSub>
      </m:oMath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左乘矩阵表示调换矩阵的1，4列。  (   )</w:t>
      </w:r>
    </w:p>
    <w:p w14:paraId="1B01317D" w14:textId="1C93E028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。（  ）</w:t>
      </w:r>
    </w:p>
    <w:p w14:paraId="17D43BBD" w14:textId="73686C46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m:oMath>
        <m: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y=sinx</m:t>
        </m:r>
      </m:oMath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是奇函数，周期函数，同时也是单调函数。（  ）</w:t>
      </w:r>
    </w:p>
    <w:p w14:paraId="44048565" w14:textId="49B5D275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对于直线而言，每一点处对应的斜率是一样的。（  ）</w:t>
      </w:r>
    </w:p>
    <w:p w14:paraId="7C7E5552" w14:textId="26F77ED2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9单元，难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把矩阵的第1行的2倍加到第2行上，矩阵的值不变。（  ）</w:t>
      </w:r>
    </w:p>
    <w:p w14:paraId="159C1EA2" w14:textId="0F9577A0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lastRenderedPageBreak/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6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标准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正态函数的密度函数为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000000" w:themeColor="text1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x-1</m:t>
                </m:r>
                <m:sSup>
                  <m:sSup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）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TSong" w:hAnsi="Cambria Math" w:cs="宋体"/>
                    <w:color w:val="000000" w:themeColor="text1"/>
                    <w:sz w:val="21"/>
                    <w:szCs w:val="21"/>
                  </w:rPr>
                  <m:t>2</m:t>
                </m:r>
              </m:den>
            </m:f>
          </m:sup>
        </m:sSup>
      </m:oMath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 xml:space="preserve"> 。(  )</w:t>
      </w:r>
    </w:p>
    <w:p w14:paraId="214FD970" w14:textId="75915D21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幂函数和对数函数互为反函数。（ ）</w:t>
      </w:r>
    </w:p>
    <w:p w14:paraId="0F555417" w14:textId="3AEDB9DB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特定情况下可以把一个矩阵看成一个向量组。（  ）</w:t>
      </w:r>
    </w:p>
    <w:p w14:paraId="5787A4E3" w14:textId="74BE130C" w:rsidR="009C03C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9单元，中等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 w:rsidRPr="00C37419">
        <w:rPr>
          <w:rFonts w:ascii="STSong" w:eastAsia="STSong" w:hAnsi="STSong" w:cs="宋体" w:hint="eastAsia"/>
          <w:color w:val="000000" w:themeColor="text1"/>
          <w:sz w:val="21"/>
          <w:szCs w:val="21"/>
        </w:rPr>
        <w:t>任何线性方程组可以写成两个矩阵相乘的形式。（ ）</w:t>
      </w:r>
    </w:p>
    <w:p w14:paraId="63EFED03" w14:textId="3B60AF35" w:rsidR="009C03C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>
        <w:rPr>
          <w:rFonts w:ascii="STSong" w:eastAsia="STSong" w:hAnsi="STSong" w:cs="宋体" w:hint="eastAsia"/>
          <w:color w:val="000000" w:themeColor="text1"/>
          <w:sz w:val="21"/>
          <w:szCs w:val="21"/>
        </w:rPr>
        <w:t>三角函数和反三角函数互为反函数。（ ）</w:t>
      </w:r>
    </w:p>
    <w:p w14:paraId="418CF771" w14:textId="5F5B37B7" w:rsidR="009C03C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2单元，中等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>
        <w:rPr>
          <w:rFonts w:ascii="STSong" w:eastAsia="STSong" w:hAnsi="STSong" w:cs="宋体" w:hint="eastAsia"/>
          <w:color w:val="000000" w:themeColor="text1"/>
          <w:sz w:val="21"/>
          <w:szCs w:val="21"/>
        </w:rPr>
        <w:t>正交变换，不改变向量的长度。（ ）</w:t>
      </w:r>
    </w:p>
    <w:p w14:paraId="704A4F9D" w14:textId="24C81BA2" w:rsidR="009C03C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2单元，难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，答案：</w:t>
      </w:r>
      <w:r>
        <w:rPr>
          <w:rFonts w:ascii="SimSun" w:eastAsia="SimSun" w:hAnsi="SimSun" w:cs="SimSun" w:hint="eastAsia"/>
          <w:color w:val="000000" w:themeColor="text1"/>
          <w:sz w:val="21"/>
          <w:szCs w:val="21"/>
          <w:highlight w:val="yellow"/>
        </w:rPr>
        <w:t>错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>
        <w:rPr>
          <w:rFonts w:ascii="STSong" w:eastAsia="STSong" w:hAnsi="STSong" w:cs="宋体" w:hint="eastAsia"/>
          <w:color w:val="000000" w:themeColor="text1"/>
          <w:sz w:val="21"/>
          <w:szCs w:val="21"/>
        </w:rPr>
        <w:t>任何矩阵都可以进行特征值分解。（  ）</w:t>
      </w:r>
    </w:p>
    <w:p w14:paraId="7AA17A09" w14:textId="79163B65" w:rsidR="009C03C9" w:rsidRPr="00C37419" w:rsidRDefault="0001734A" w:rsidP="009C03C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1"/>
          <w:szCs w:val="21"/>
        </w:rPr>
      </w:pP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《第1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1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单元，易，答案：</w:t>
      </w:r>
      <w:r w:rsidRPr="0001734A">
        <w:rPr>
          <w:rFonts w:ascii="SimSun" w:eastAsia="SimSun" w:hAnsi="SimSun" w:cs="SimSun"/>
          <w:color w:val="000000" w:themeColor="text1"/>
          <w:sz w:val="21"/>
          <w:szCs w:val="21"/>
          <w:highlight w:val="yellow"/>
        </w:rPr>
        <w:t>对</w:t>
      </w:r>
      <w:r w:rsidRPr="0001734A">
        <w:rPr>
          <w:rFonts w:ascii="宋体" w:eastAsia="宋体" w:hAnsi="宋体" w:cs="宋体" w:hint="eastAsia"/>
          <w:color w:val="000000" w:themeColor="text1"/>
          <w:sz w:val="21"/>
          <w:szCs w:val="21"/>
          <w:highlight w:val="yellow"/>
        </w:rPr>
        <w:t>》</w:t>
      </w:r>
      <w:r w:rsidR="009C03C9">
        <w:rPr>
          <w:rFonts w:ascii="STSong" w:eastAsia="STSong" w:hAnsi="STSong" w:cs="宋体" w:hint="eastAsia"/>
          <w:color w:val="000000" w:themeColor="text1"/>
          <w:sz w:val="21"/>
          <w:szCs w:val="21"/>
        </w:rPr>
        <w:t>任何矩阵都可以通过初等行变换化成最简形来观察秩。（ ）</w:t>
      </w:r>
    </w:p>
    <w:p w14:paraId="59536903" w14:textId="77777777" w:rsidR="00DB1B38" w:rsidRDefault="00DB1B38" w:rsidP="00DB1B38"/>
    <w:sectPr w:rsidR="00DB1B38" w:rsidSect="00520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22E1"/>
    <w:multiLevelType w:val="multilevel"/>
    <w:tmpl w:val="597522E1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A3"/>
    <w:rsid w:val="0001734A"/>
    <w:rsid w:val="00520AD8"/>
    <w:rsid w:val="005343A3"/>
    <w:rsid w:val="006F767A"/>
    <w:rsid w:val="009C03C9"/>
    <w:rsid w:val="00A956A3"/>
    <w:rsid w:val="00D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CD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6A3"/>
    <w:pPr>
      <w:ind w:firstLineChars="200" w:firstLine="420"/>
    </w:pPr>
    <w:rPr>
      <w:rFonts w:ascii="DengXian" w:eastAsia="DengXian" w:hAnsi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1613</Characters>
  <Application>Microsoft Macintosh Word</Application>
  <DocSecurity>0</DocSecurity>
  <Lines>13</Lines>
  <Paragraphs>3</Paragraphs>
  <ScaleCrop>false</ScaleCrop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2019-03-20T11:07:00Z</dcterms:created>
  <dcterms:modified xsi:type="dcterms:W3CDTF">2019-03-21T12:39:00Z</dcterms:modified>
</cp:coreProperties>
</file>