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46E" w:rsidRDefault="003501FF">
      <w:r>
        <w:t>第一章</w:t>
      </w:r>
    </w:p>
    <w:p w:rsidR="003501FF" w:rsidRDefault="003501FF"/>
    <w:p w:rsidR="003501FF" w:rsidRDefault="003501FF"/>
    <w:p w:rsidR="003501FF" w:rsidRPr="00091A65" w:rsidRDefault="003501FF"/>
    <w:p w:rsidR="003501FF" w:rsidRDefault="003501FF"/>
    <w:p w:rsidR="003501FF" w:rsidRDefault="003501FF" w:rsidP="00091A65">
      <w:pPr>
        <w:pStyle w:val="2"/>
        <w:numPr>
          <w:ilvl w:val="0"/>
          <w:numId w:val="0"/>
        </w:numPr>
        <w:spacing w:before="156" w:after="156"/>
        <w:ind w:firstLineChars="200" w:firstLine="560"/>
      </w:pPr>
      <w:r>
        <w:rPr>
          <w:rFonts w:hint="eastAsia"/>
        </w:rPr>
        <w:t>第二章</w:t>
      </w:r>
      <w:r>
        <w:rPr>
          <w:rFonts w:hint="eastAsia"/>
        </w:rPr>
        <w:t xml:space="preserve">  </w:t>
      </w:r>
      <w:r>
        <w:rPr>
          <w:rFonts w:hint="eastAsia"/>
        </w:rPr>
        <w:t>相关理论和关键技术</w:t>
      </w:r>
    </w:p>
    <w:p w:rsidR="003501FF" w:rsidRDefault="003501FF"/>
    <w:p w:rsidR="003501FF" w:rsidRPr="003501FF" w:rsidRDefault="003501FF" w:rsidP="003501FF">
      <w:pPr>
        <w:pStyle w:val="3"/>
        <w:spacing w:before="156" w:after="156"/>
      </w:pPr>
      <w:r w:rsidRPr="003501FF">
        <w:rPr>
          <w:rFonts w:hint="eastAsia"/>
        </w:rPr>
        <w:t>Do178C</w:t>
      </w:r>
      <w:r w:rsidR="00091A65">
        <w:rPr>
          <w:rFonts w:hint="eastAsia"/>
        </w:rPr>
        <w:t>标准相关理论（）</w:t>
      </w:r>
    </w:p>
    <w:p w:rsidR="003501FF" w:rsidRDefault="003501FF" w:rsidP="003501FF"/>
    <w:p w:rsidR="003501FF" w:rsidRDefault="003501FF" w:rsidP="003501FF">
      <w:r>
        <w:t>D</w:t>
      </w:r>
      <w:r>
        <w:rPr>
          <w:rFonts w:hint="eastAsia"/>
        </w:rPr>
        <w:t xml:space="preserve">o178c </w:t>
      </w:r>
      <w:r>
        <w:rPr>
          <w:rFonts w:hint="eastAsia"/>
        </w:rPr>
        <w:t>的</w:t>
      </w:r>
    </w:p>
    <w:p w:rsidR="003501FF" w:rsidRDefault="003501FF" w:rsidP="003501FF">
      <w:r>
        <w:rPr>
          <w:rFonts w:hint="eastAsia"/>
        </w:rPr>
        <w:t>这部分相对简单，因为抄了改就行</w:t>
      </w:r>
      <w:r>
        <w:rPr>
          <w:rFonts w:hint="eastAsia"/>
        </w:rPr>
        <w:t xml:space="preserve">   </w:t>
      </w:r>
      <w:r>
        <w:rPr>
          <w:rFonts w:hint="eastAsia"/>
        </w:rPr>
        <w:t>具体内容包括：</w:t>
      </w:r>
    </w:p>
    <w:p w:rsidR="003501FF" w:rsidRDefault="003501FF" w:rsidP="003501FF"/>
    <w:p w:rsidR="003501FF" w:rsidRPr="00B04AFE" w:rsidRDefault="003501FF" w:rsidP="003501FF">
      <w:pPr>
        <w:pStyle w:val="a0"/>
      </w:pPr>
      <w:r>
        <w:rPr>
          <w:rFonts w:hint="eastAsia"/>
        </w:rPr>
        <w:t>本节首先介绍适航领域软件相关的标准，以及标准中规定的与普通软件开发不同的软件生命周期和相应的软件生命周期数据，然后介绍标准中与软件需求跟踪相关的内容。</w:t>
      </w:r>
    </w:p>
    <w:p w:rsidR="003501FF" w:rsidRDefault="003501FF" w:rsidP="003501FF">
      <w:pPr>
        <w:pStyle w:val="3"/>
        <w:spacing w:before="156" w:after="156"/>
      </w:pPr>
      <w:r>
        <w:t xml:space="preserve">  </w:t>
      </w:r>
      <w:bookmarkStart w:id="0" w:name="_Toc508532165"/>
      <w:r>
        <w:rPr>
          <w:rFonts w:hint="eastAsia"/>
        </w:rPr>
        <w:t>DO-178B/C</w:t>
      </w:r>
      <w:r>
        <w:rPr>
          <w:rFonts w:hint="eastAsia"/>
        </w:rPr>
        <w:t>标准介绍</w:t>
      </w:r>
      <w:bookmarkEnd w:id="0"/>
    </w:p>
    <w:p w:rsidR="003501FF" w:rsidRDefault="003501FF" w:rsidP="003501FF">
      <w:pPr>
        <w:pStyle w:val="a0"/>
      </w:pPr>
      <w:r>
        <w:rPr>
          <w:rFonts w:hint="eastAsia"/>
        </w:rPr>
        <w:t>20</w:t>
      </w:r>
      <w:r>
        <w:rPr>
          <w:rFonts w:hint="eastAsia"/>
        </w:rPr>
        <w:t>世纪</w:t>
      </w:r>
      <w:r>
        <w:rPr>
          <w:rFonts w:hint="eastAsia"/>
        </w:rPr>
        <w:t>70</w:t>
      </w:r>
      <w:r>
        <w:rPr>
          <w:rFonts w:hint="eastAsia"/>
        </w:rPr>
        <w:t>年代末，计算机软件应用在飞机设备和系统中使用越来越多，因此为了保证这些应用能够满足适航局的审定要求，美国航空无线电技术委员会制定了相应软件规则，用来支持以软件为基础的设备和系统的合格审定</w:t>
      </w:r>
      <w:r w:rsidRPr="00680417">
        <w:rPr>
          <w:vertAlign w:val="superscript"/>
        </w:rPr>
        <w:fldChar w:fldCharType="begin"/>
      </w:r>
      <w:r w:rsidRPr="00680417">
        <w:rPr>
          <w:vertAlign w:val="superscript"/>
        </w:rPr>
        <w:instrText xml:space="preserve"> </w:instrText>
      </w:r>
      <w:r w:rsidRPr="00680417">
        <w:rPr>
          <w:rFonts w:hint="eastAsia"/>
          <w:vertAlign w:val="superscript"/>
        </w:rPr>
        <w:instrText>REF _Ref505460849 \n \h</w:instrText>
      </w:r>
      <w:r w:rsidRPr="00680417">
        <w:rPr>
          <w:vertAlign w:val="superscript"/>
        </w:rPr>
        <w:instrText xml:space="preserve"> </w:instrText>
      </w:r>
      <w:r>
        <w:rPr>
          <w:vertAlign w:val="superscript"/>
        </w:rPr>
        <w:instrText xml:space="preserve"> \* MERGEFORMAT </w:instrText>
      </w:r>
      <w:r w:rsidRPr="00680417">
        <w:rPr>
          <w:vertAlign w:val="superscript"/>
        </w:rPr>
      </w:r>
      <w:r w:rsidRPr="00680417">
        <w:rPr>
          <w:vertAlign w:val="superscript"/>
        </w:rPr>
        <w:fldChar w:fldCharType="separate"/>
      </w:r>
      <w:r>
        <w:rPr>
          <w:vertAlign w:val="superscript"/>
        </w:rPr>
        <w:t>[1]</w:t>
      </w:r>
      <w:r w:rsidRPr="00680417">
        <w:rPr>
          <w:vertAlign w:val="superscript"/>
        </w:rPr>
        <w:fldChar w:fldCharType="end"/>
      </w:r>
      <w:r>
        <w:rPr>
          <w:rFonts w:hint="eastAsia"/>
        </w:rPr>
        <w:t>。自此之后，</w:t>
      </w:r>
      <w:r>
        <w:rPr>
          <w:rFonts w:hint="eastAsia"/>
        </w:rPr>
        <w:t>DO-178</w:t>
      </w:r>
      <w:r>
        <w:rPr>
          <w:rFonts w:hint="eastAsia"/>
        </w:rPr>
        <w:t>系列《机载系统和设备合格审定中的软件考虑》产生，并不断补充扩展，经历了</w:t>
      </w:r>
      <w:r>
        <w:rPr>
          <w:rFonts w:hint="eastAsia"/>
        </w:rPr>
        <w:t>DO-178</w:t>
      </w:r>
      <w:r>
        <w:rPr>
          <w:rFonts w:hint="eastAsia"/>
        </w:rPr>
        <w:t>、</w:t>
      </w:r>
      <w:r>
        <w:rPr>
          <w:rFonts w:hint="eastAsia"/>
        </w:rPr>
        <w:t>DO-178A</w:t>
      </w:r>
      <w:r>
        <w:rPr>
          <w:rFonts w:hint="eastAsia"/>
        </w:rPr>
        <w:t>、</w:t>
      </w:r>
      <w:r>
        <w:rPr>
          <w:rFonts w:hint="eastAsia"/>
        </w:rPr>
        <w:t>DO-178B</w:t>
      </w:r>
      <w:r>
        <w:rPr>
          <w:rFonts w:hint="eastAsia"/>
        </w:rPr>
        <w:t>，现在已经发展到</w:t>
      </w:r>
      <w:r>
        <w:rPr>
          <w:rFonts w:hint="eastAsia"/>
        </w:rPr>
        <w:t>DO-178C</w:t>
      </w:r>
      <w:r>
        <w:rPr>
          <w:rFonts w:hint="eastAsia"/>
        </w:rPr>
        <w:t>。其中</w:t>
      </w:r>
      <w:r>
        <w:rPr>
          <w:rFonts w:hint="eastAsia"/>
        </w:rPr>
        <w:t>DO-178B</w:t>
      </w:r>
      <w:r>
        <w:rPr>
          <w:rFonts w:hint="eastAsia"/>
        </w:rPr>
        <w:t>标准是相对稳定的，其制定汲取了多方面共同意见，包括飞行制造商、设备供应商、工具开发商和适航认证机构等，在使用的</w:t>
      </w:r>
      <w:r>
        <w:rPr>
          <w:rFonts w:hint="eastAsia"/>
        </w:rPr>
        <w:t>19</w:t>
      </w:r>
      <w:r>
        <w:rPr>
          <w:rFonts w:hint="eastAsia"/>
        </w:rPr>
        <w:t>年过程中没有发现严重的问题。由于在实际开发软件的过程中，方法会因项目的不同而不同，因此</w:t>
      </w:r>
      <w:r>
        <w:rPr>
          <w:rFonts w:hint="eastAsia"/>
        </w:rPr>
        <w:t>DO-178B</w:t>
      </w:r>
      <w:r>
        <w:rPr>
          <w:rFonts w:hint="eastAsia"/>
        </w:rPr>
        <w:t>标准是面向过程和目标的，即尽可能的不涉及到实际的技术，但是，</w:t>
      </w:r>
      <w:r>
        <w:rPr>
          <w:rFonts w:hint="eastAsia"/>
        </w:rPr>
        <w:t>DO-178B</w:t>
      </w:r>
      <w:r>
        <w:rPr>
          <w:rFonts w:hint="eastAsia"/>
        </w:rPr>
        <w:t>在一些方面，“面向目标”的原则贯彻的不够彻底，因此对</w:t>
      </w:r>
      <w:r>
        <w:rPr>
          <w:rFonts w:hint="eastAsia"/>
        </w:rPr>
        <w:t>DO-178B</w:t>
      </w:r>
      <w:r>
        <w:rPr>
          <w:rFonts w:hint="eastAsia"/>
        </w:rPr>
        <w:t>做了一些修正，于是出现了</w:t>
      </w:r>
      <w:r>
        <w:rPr>
          <w:rFonts w:hint="eastAsia"/>
        </w:rPr>
        <w:t>DO-178C</w:t>
      </w:r>
      <w:r>
        <w:rPr>
          <w:rFonts w:hint="eastAsia"/>
        </w:rPr>
        <w:t>。</w:t>
      </w:r>
    </w:p>
    <w:p w:rsidR="003501FF" w:rsidRDefault="003501FF" w:rsidP="003501FF">
      <w:pPr>
        <w:pStyle w:val="a0"/>
      </w:pPr>
      <w:r>
        <w:rPr>
          <w:rFonts w:hint="eastAsia"/>
        </w:rPr>
        <w:t>DO-178B/C</w:t>
      </w:r>
      <w:r>
        <w:rPr>
          <w:rFonts w:hint="eastAsia"/>
        </w:rPr>
        <w:t>规定的软件生命周期过程包括：软件计划、软件开发以及软件综合过程，三个过程结构图如</w:t>
      </w:r>
      <w:r>
        <w:rPr>
          <w:color w:val="FF0000"/>
        </w:rPr>
        <w:fldChar w:fldCharType="begin"/>
      </w:r>
      <w:r>
        <w:instrText xml:space="preserve"> </w:instrText>
      </w:r>
      <w:r>
        <w:rPr>
          <w:rFonts w:hint="eastAsia"/>
        </w:rPr>
        <w:instrText>REF _Ref505781688 \h</w:instrText>
      </w:r>
      <w:r>
        <w:instrText xml:space="preserve"> </w:instrText>
      </w:r>
      <w:r>
        <w:rPr>
          <w:color w:val="FF0000"/>
        </w:rPr>
      </w:r>
      <w:r>
        <w:rPr>
          <w:color w:val="FF0000"/>
        </w:rPr>
        <w:fldChar w:fldCharType="separate"/>
      </w:r>
      <w:r>
        <w:rPr>
          <w:rFonts w:hint="eastAsia"/>
        </w:rPr>
        <w:t>图</w:t>
      </w:r>
      <w:r>
        <w:rPr>
          <w:noProof/>
        </w:rPr>
        <w:t>4</w:t>
      </w:r>
      <w:r>
        <w:rPr>
          <w:color w:val="FF0000"/>
        </w:rPr>
        <w:fldChar w:fldCharType="end"/>
      </w:r>
      <w:r>
        <w:rPr>
          <w:rFonts w:hint="eastAsia"/>
        </w:rPr>
        <w:t>所示。其中软件计划过程规定了五个计划和三个标准。五个计划包括软件审定、开发、验证、构型管理以及质量保证等计划，三个标准包括软件需求、设计以及编码等标准。与开发和</w:t>
      </w:r>
      <w:r>
        <w:t>设计人员关系最密切的</w:t>
      </w:r>
      <w:r>
        <w:rPr>
          <w:rFonts w:hint="eastAsia"/>
        </w:rPr>
        <w:lastRenderedPageBreak/>
        <w:t>软件开发过程由软件需求、设计、编码和集成等四个</w:t>
      </w:r>
      <w:r>
        <w:t>过程</w:t>
      </w:r>
      <w:r>
        <w:rPr>
          <w:rFonts w:hint="eastAsia"/>
        </w:rPr>
        <w:t>组成。软件综合过程包括软件验证、构型管理、质量保证以及审定联络等四个</w:t>
      </w:r>
      <w:r>
        <w:t>子过程</w:t>
      </w:r>
      <w:r>
        <w:rPr>
          <w:rFonts w:hint="eastAsia"/>
        </w:rPr>
        <w:t>，</w:t>
      </w:r>
      <w:r>
        <w:t>并且</w:t>
      </w:r>
      <w:r>
        <w:rPr>
          <w:rFonts w:hint="eastAsia"/>
        </w:rPr>
        <w:t>综合</w:t>
      </w:r>
      <w:r>
        <w:t>过程在</w:t>
      </w:r>
      <w:r>
        <w:rPr>
          <w:rFonts w:hint="eastAsia"/>
        </w:rPr>
        <w:t>软件</w:t>
      </w:r>
      <w:r>
        <w:t>全生命周期中</w:t>
      </w:r>
      <w:r>
        <w:rPr>
          <w:rFonts w:hint="eastAsia"/>
        </w:rPr>
        <w:t>起作用。</w:t>
      </w:r>
    </w:p>
    <w:p w:rsidR="003501FF" w:rsidRDefault="003501FF" w:rsidP="003501FF">
      <w:pPr>
        <w:pStyle w:val="a0"/>
      </w:pPr>
      <w:r>
        <w:rPr>
          <w:rFonts w:hint="eastAsia"/>
        </w:rPr>
        <w:t>在整个软件生命周期中，软件开发过程是主线，软件综合过程与软件</w:t>
      </w:r>
      <w:r>
        <w:t>开发过程同时执行</w:t>
      </w:r>
      <w:r>
        <w:rPr>
          <w:rFonts w:hint="eastAsia"/>
        </w:rPr>
        <w:t>，并且软件综合过程执行在软件开发过程的各个子过程上，具体的关系如</w:t>
      </w:r>
      <w:r>
        <w:rPr>
          <w:color w:val="FF0000"/>
        </w:rPr>
        <w:fldChar w:fldCharType="begin"/>
      </w:r>
      <w:r>
        <w:instrText xml:space="preserve"> </w:instrText>
      </w:r>
      <w:r>
        <w:rPr>
          <w:rFonts w:hint="eastAsia"/>
        </w:rPr>
        <w:instrText>REF _Ref505781724 \h</w:instrText>
      </w:r>
      <w:r>
        <w:instrText xml:space="preserve"> </w:instrText>
      </w:r>
      <w:r>
        <w:rPr>
          <w:color w:val="FF0000"/>
        </w:rPr>
      </w:r>
      <w:r>
        <w:rPr>
          <w:color w:val="FF0000"/>
        </w:rPr>
        <w:fldChar w:fldCharType="separate"/>
      </w:r>
      <w:r>
        <w:rPr>
          <w:rFonts w:hint="eastAsia"/>
        </w:rPr>
        <w:t>图</w:t>
      </w:r>
      <w:r>
        <w:rPr>
          <w:noProof/>
        </w:rPr>
        <w:t>5</w:t>
      </w:r>
      <w:r>
        <w:rPr>
          <w:color w:val="FF0000"/>
        </w:rPr>
        <w:fldChar w:fldCharType="end"/>
      </w:r>
      <w:r>
        <w:rPr>
          <w:rFonts w:hint="eastAsia"/>
        </w:rPr>
        <w:t>所示。虽然标准中对软件生命周期过程规定较多，但是标准并没有强制所有软件活动必须按照规定活动严格</w:t>
      </w:r>
      <w:r>
        <w:t>执行</w:t>
      </w:r>
      <w:r>
        <w:rPr>
          <w:rFonts w:hint="eastAsia"/>
        </w:rPr>
        <w:t>，只需要在软件生命周期中描述清楚所有过程和活动的先后顺序和执行关系，并定义过程之间的迁移准则即可</w:t>
      </w:r>
      <w:r w:rsidRPr="0039757C">
        <w:rPr>
          <w:vertAlign w:val="superscript"/>
        </w:rPr>
        <w:fldChar w:fldCharType="begin"/>
      </w:r>
      <w:r w:rsidRPr="0039757C">
        <w:rPr>
          <w:vertAlign w:val="superscript"/>
        </w:rPr>
        <w:instrText xml:space="preserve"> </w:instrText>
      </w:r>
      <w:r w:rsidRPr="0039757C">
        <w:rPr>
          <w:rFonts w:hint="eastAsia"/>
          <w:vertAlign w:val="superscript"/>
        </w:rPr>
        <w:instrText>REF _Ref505462608 \r \h</w:instrText>
      </w:r>
      <w:r w:rsidRPr="0039757C">
        <w:rPr>
          <w:vertAlign w:val="superscript"/>
        </w:rPr>
        <w:instrText xml:space="preserve"> </w:instrText>
      </w:r>
      <w:r>
        <w:rPr>
          <w:vertAlign w:val="superscript"/>
        </w:rPr>
        <w:instrText xml:space="preserve"> \* MERGEFORMAT </w:instrText>
      </w:r>
      <w:r w:rsidRPr="0039757C">
        <w:rPr>
          <w:vertAlign w:val="superscript"/>
        </w:rPr>
      </w:r>
      <w:r w:rsidRPr="0039757C">
        <w:rPr>
          <w:vertAlign w:val="superscript"/>
        </w:rPr>
        <w:fldChar w:fldCharType="separate"/>
      </w:r>
      <w:r>
        <w:rPr>
          <w:vertAlign w:val="superscript"/>
        </w:rPr>
        <w:t>[2]</w:t>
      </w:r>
      <w:r w:rsidRPr="0039757C">
        <w:rPr>
          <w:vertAlign w:val="superscript"/>
        </w:rPr>
        <w:fldChar w:fldCharType="end"/>
      </w:r>
      <w:r>
        <w:rPr>
          <w:rFonts w:hint="eastAsia"/>
        </w:rPr>
        <w:t>。</w:t>
      </w:r>
    </w:p>
    <w:p w:rsidR="003501FF" w:rsidRDefault="003501FF" w:rsidP="003501FF">
      <w:pPr>
        <w:pStyle w:val="a0"/>
        <w:keepNext/>
        <w:ind w:firstLineChars="0" w:firstLine="0"/>
        <w:jc w:val="center"/>
      </w:pPr>
      <w:r>
        <w:object w:dxaOrig="9608"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pt;height:261.1pt" o:ole="">
            <v:imagedata r:id="rId7" o:title=""/>
          </v:shape>
          <o:OLEObject Type="Embed" ProgID="Visio.Drawing.11" ShapeID="_x0000_i1025" DrawAspect="Content" ObjectID="_1613837043" r:id="rId8"/>
        </w:object>
      </w:r>
    </w:p>
    <w:p w:rsidR="003501FF" w:rsidRDefault="003501FF" w:rsidP="003501FF">
      <w:pPr>
        <w:pStyle w:val="a9"/>
        <w:spacing w:after="156"/>
      </w:pPr>
      <w:bookmarkStart w:id="1" w:name="_Ref505781688"/>
      <w:bookmarkStart w:id="2" w:name="_Toc50831045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1"/>
      <w:r>
        <w:t xml:space="preserve">  </w:t>
      </w:r>
      <w:r w:rsidRPr="007C5790">
        <w:rPr>
          <w:rFonts w:hint="eastAsia"/>
        </w:rPr>
        <w:t>DO-178B/C</w:t>
      </w:r>
      <w:r w:rsidRPr="007C5790">
        <w:rPr>
          <w:rFonts w:hint="eastAsia"/>
        </w:rPr>
        <w:t>生命周期过程结构图</w:t>
      </w:r>
      <w:bookmarkEnd w:id="2"/>
    </w:p>
    <w:p w:rsidR="003501FF" w:rsidRDefault="003501FF" w:rsidP="003501FF">
      <w:pPr>
        <w:pStyle w:val="a0"/>
        <w:keepNext/>
        <w:ind w:firstLineChars="0" w:firstLine="0"/>
        <w:jc w:val="center"/>
      </w:pPr>
      <w:r>
        <w:object w:dxaOrig="5542" w:dyaOrig="3593">
          <v:shape id="_x0000_i1026" type="#_x0000_t75" style="width:276.75pt;height:180.95pt" o:ole="">
            <v:imagedata r:id="rId9" o:title=""/>
          </v:shape>
          <o:OLEObject Type="Embed" ProgID="Visio.Drawing.11" ShapeID="_x0000_i1026" DrawAspect="Content" ObjectID="_1613837044" r:id="rId10"/>
        </w:object>
      </w:r>
    </w:p>
    <w:p w:rsidR="003501FF" w:rsidRDefault="003501FF" w:rsidP="003501FF">
      <w:pPr>
        <w:pStyle w:val="a9"/>
        <w:spacing w:after="156"/>
      </w:pPr>
      <w:bookmarkStart w:id="3" w:name="_Ref505781724"/>
      <w:bookmarkStart w:id="4" w:name="_Toc50831045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3"/>
      <w:r>
        <w:t xml:space="preserve">  </w:t>
      </w:r>
      <w:r w:rsidRPr="009F49EB">
        <w:rPr>
          <w:rFonts w:hint="eastAsia"/>
        </w:rPr>
        <w:t>DO-178B/C</w:t>
      </w:r>
      <w:r w:rsidRPr="009F49EB">
        <w:rPr>
          <w:rFonts w:hint="eastAsia"/>
        </w:rPr>
        <w:t>软件生命周期</w:t>
      </w:r>
      <w:r w:rsidRPr="001D7D8B">
        <w:rPr>
          <w:rFonts w:hint="eastAsia"/>
        </w:rPr>
        <w:t>方阵图</w:t>
      </w:r>
      <w:bookmarkEnd w:id="4"/>
      <w:r>
        <w:rPr>
          <w:rFonts w:hint="eastAsia"/>
          <w:color w:val="FF0000"/>
        </w:rPr>
        <w:t xml:space="preserve">                                                                                                                                                                                                                                                                                                                                                                                                                                                                                                                                                                                                                                                                                                                                                                                                                                                                                                                                                                                                                                                                                                                                                                                                                                                 </w:t>
      </w:r>
    </w:p>
    <w:p w:rsidR="003501FF" w:rsidRDefault="003501FF" w:rsidP="003501FF">
      <w:pPr>
        <w:pStyle w:val="a0"/>
      </w:pPr>
      <w:r>
        <w:rPr>
          <w:rFonts w:hint="eastAsia"/>
        </w:rPr>
        <w:lastRenderedPageBreak/>
        <w:t>在整个软件生命周期过程中，产生了大量的软件生命周期数据，这些软件生命周期数据供审定局方来验证软件的研制开发已经满足了标准中的相应目标。</w:t>
      </w:r>
      <w:r>
        <w:rPr>
          <w:rFonts w:hint="eastAsia"/>
        </w:rPr>
        <w:t>DO-178B/C</w:t>
      </w:r>
      <w:r>
        <w:rPr>
          <w:rFonts w:hint="eastAsia"/>
        </w:rPr>
        <w:t>中列举了</w:t>
      </w:r>
      <w:r>
        <w:rPr>
          <w:rFonts w:hint="eastAsia"/>
        </w:rPr>
        <w:t>20</w:t>
      </w:r>
      <w:r>
        <w:rPr>
          <w:rFonts w:hint="eastAsia"/>
        </w:rPr>
        <w:t>种软件生命周期数据，其中包括软件计划</w:t>
      </w:r>
      <w:r>
        <w:t>过程</w:t>
      </w:r>
      <w:r>
        <w:rPr>
          <w:rFonts w:hint="eastAsia"/>
        </w:rPr>
        <w:t>中</w:t>
      </w:r>
      <w:r>
        <w:t>的五个计划数据和三个标准</w:t>
      </w:r>
      <w:r>
        <w:rPr>
          <w:rFonts w:hint="eastAsia"/>
        </w:rPr>
        <w:t>数据，软件</w:t>
      </w:r>
      <w:r>
        <w:t>开发过程中的</w:t>
      </w:r>
      <w:r>
        <w:rPr>
          <w:rFonts w:hint="eastAsia"/>
        </w:rPr>
        <w:t>软件需求数据、设计描述数据、源代码数据、可执行目标代码数据和软件验证用例和规程，</w:t>
      </w:r>
      <w:r>
        <w:t>以及</w:t>
      </w:r>
      <w:r>
        <w:rPr>
          <w:rFonts w:hint="eastAsia"/>
        </w:rPr>
        <w:t>软件</w:t>
      </w:r>
      <w:r>
        <w:t>综合过程中的</w:t>
      </w:r>
      <w:r>
        <w:rPr>
          <w:rFonts w:hint="eastAsia"/>
        </w:rPr>
        <w:t>软件验证结果、环境构型索引、软件构型索引、软件构型管理记录、问题报告、质量保证记录以及软件完结总数。其中本文将</w:t>
      </w:r>
      <w:r>
        <w:t>使用到的数据包括</w:t>
      </w:r>
      <w:r>
        <w:rPr>
          <w:rFonts w:hint="eastAsia"/>
        </w:rPr>
        <w:t>软件</w:t>
      </w:r>
      <w:r>
        <w:t>需求数据和源代码数据。</w:t>
      </w:r>
    </w:p>
    <w:p w:rsidR="003501FF" w:rsidRDefault="003501FF" w:rsidP="003501FF">
      <w:pPr>
        <w:pStyle w:val="a0"/>
      </w:pPr>
      <w:r>
        <w:rPr>
          <w:rFonts w:hint="eastAsia"/>
        </w:rPr>
        <w:t>DO-178B/C</w:t>
      </w:r>
      <w:r>
        <w:rPr>
          <w:rFonts w:hint="eastAsia"/>
        </w:rPr>
        <w:t>根据软件失效条件将软件分为不同的等级，不同等级的软件需要满足不同数量的目标。标准对于每个过程都制定了相应的需要完成的目标，目标是审定方审定软件是否满足适航要求的最终依据。</w:t>
      </w:r>
    </w:p>
    <w:p w:rsidR="003501FF" w:rsidRDefault="003501FF" w:rsidP="003501FF">
      <w:pPr>
        <w:pStyle w:val="a0"/>
      </w:pPr>
      <w:r>
        <w:rPr>
          <w:rFonts w:hint="eastAsia"/>
        </w:rPr>
        <w:t>DO-178B/C</w:t>
      </w:r>
      <w:r>
        <w:rPr>
          <w:rFonts w:hint="eastAsia"/>
        </w:rPr>
        <w:t>三个基本要素为上述介绍的过程、软件生命周期数据和目标，三者的关系如</w:t>
      </w:r>
      <w:r>
        <w:rPr>
          <w:color w:val="FF0000"/>
        </w:rPr>
        <w:fldChar w:fldCharType="begin"/>
      </w:r>
      <w:r>
        <w:instrText xml:space="preserve"> </w:instrText>
      </w:r>
      <w:r>
        <w:rPr>
          <w:rFonts w:hint="eastAsia"/>
        </w:rPr>
        <w:instrText>REF _Ref505781778 \h</w:instrText>
      </w:r>
      <w:r>
        <w:instrText xml:space="preserve"> </w:instrText>
      </w:r>
      <w:r>
        <w:rPr>
          <w:color w:val="FF0000"/>
        </w:rPr>
      </w:r>
      <w:r>
        <w:rPr>
          <w:color w:val="FF0000"/>
        </w:rPr>
        <w:fldChar w:fldCharType="separate"/>
      </w:r>
      <w:r>
        <w:rPr>
          <w:rFonts w:hint="eastAsia"/>
        </w:rPr>
        <w:t>图</w:t>
      </w:r>
      <w:r>
        <w:rPr>
          <w:noProof/>
        </w:rPr>
        <w:t>6</w:t>
      </w:r>
      <w:r>
        <w:rPr>
          <w:color w:val="FF0000"/>
        </w:rPr>
        <w:fldChar w:fldCharType="end"/>
      </w:r>
      <w:r>
        <w:rPr>
          <w:rFonts w:hint="eastAsia"/>
        </w:rPr>
        <w:t>所示。</w:t>
      </w:r>
    </w:p>
    <w:p w:rsidR="003501FF" w:rsidRDefault="003501FF" w:rsidP="003501FF">
      <w:pPr>
        <w:pStyle w:val="a0"/>
        <w:keepNext/>
        <w:ind w:firstLineChars="0" w:firstLine="0"/>
        <w:jc w:val="center"/>
      </w:pPr>
      <w:r>
        <w:object w:dxaOrig="5271" w:dyaOrig="3173">
          <v:shape id="_x0000_i1027" type="#_x0000_t75" style="width:241.65pt;height:145.25pt" o:ole="">
            <v:imagedata r:id="rId11" o:title=""/>
          </v:shape>
          <o:OLEObject Type="Embed" ProgID="Visio.Drawing.11" ShapeID="_x0000_i1027" DrawAspect="Content" ObjectID="_1613837045" r:id="rId12"/>
        </w:object>
      </w:r>
    </w:p>
    <w:p w:rsidR="003501FF" w:rsidRPr="00670CD4" w:rsidRDefault="003501FF" w:rsidP="003501FF">
      <w:pPr>
        <w:pStyle w:val="a9"/>
        <w:spacing w:after="156"/>
        <w:rPr>
          <w:szCs w:val="21"/>
        </w:rPr>
      </w:pPr>
      <w:bookmarkStart w:id="5" w:name="_Ref505781778"/>
      <w:bookmarkStart w:id="6" w:name="_Toc5083104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5"/>
      <w:r>
        <w:t xml:space="preserve">  </w:t>
      </w:r>
      <w:r w:rsidRPr="00DB6033">
        <w:rPr>
          <w:rFonts w:hint="eastAsia"/>
        </w:rPr>
        <w:t>DO-178B/C</w:t>
      </w:r>
      <w:r w:rsidRPr="00DB6033">
        <w:rPr>
          <w:rFonts w:hint="eastAsia"/>
        </w:rPr>
        <w:t>中基本要素的相互关系</w:t>
      </w:r>
      <w:bookmarkEnd w:id="6"/>
    </w:p>
    <w:p w:rsidR="002E36ED" w:rsidRDefault="002E36ED" w:rsidP="002E36ED">
      <w:pPr>
        <w:pStyle w:val="2"/>
        <w:spacing w:before="156" w:after="156"/>
        <w:ind w:left="0"/>
      </w:pPr>
      <w:r w:rsidRPr="002E36ED">
        <w:rPr>
          <w:rFonts w:hint="eastAsia"/>
        </w:rPr>
        <w:t>GSN</w:t>
      </w:r>
      <w:r w:rsidRPr="002E36ED">
        <w:rPr>
          <w:rFonts w:hint="eastAsia"/>
        </w:rPr>
        <w:t>图像论证方式</w:t>
      </w:r>
    </w:p>
    <w:p w:rsidR="003501FF" w:rsidRPr="003501FF" w:rsidRDefault="003501FF" w:rsidP="002E36ED">
      <w:pPr>
        <w:pStyle w:val="2"/>
        <w:spacing w:before="156" w:after="156"/>
        <w:ind w:left="0"/>
      </w:pPr>
      <w:r w:rsidRPr="003501FF">
        <w:rPr>
          <w:rFonts w:hint="eastAsia"/>
        </w:rPr>
        <w:t>适航领域</w:t>
      </w:r>
      <w:r w:rsidRPr="003501FF">
        <w:rPr>
          <w:rFonts w:hint="eastAsia"/>
        </w:rPr>
        <w:t xml:space="preserve"> </w:t>
      </w:r>
      <w:r w:rsidRPr="002E36ED">
        <w:rPr>
          <w:rFonts w:hint="eastAsia"/>
          <w:highlight w:val="green"/>
        </w:rPr>
        <w:t>变更管理和配置管理相关技术研究</w:t>
      </w:r>
      <w:r w:rsidRPr="003501FF">
        <w:rPr>
          <w:rFonts w:hint="eastAsia"/>
        </w:rPr>
        <w:t xml:space="preserve">   </w:t>
      </w:r>
      <w:r w:rsidR="002E36ED">
        <w:br/>
      </w:r>
      <w:r w:rsidRPr="003501FF">
        <w:rPr>
          <w:rFonts w:hint="eastAsia"/>
        </w:rPr>
        <w:t xml:space="preserve"> </w:t>
      </w:r>
      <w:r w:rsidRPr="003501FF">
        <w:rPr>
          <w:rFonts w:hint="eastAsia"/>
        </w:rPr>
        <w:t>适航审定技术</w:t>
      </w:r>
    </w:p>
    <w:p w:rsidR="003501FF" w:rsidRPr="002E36ED" w:rsidRDefault="002E36ED" w:rsidP="003501FF">
      <w:pPr>
        <w:rPr>
          <w:highlight w:val="magenta"/>
        </w:rPr>
      </w:pPr>
      <w:r w:rsidRPr="002E36ED">
        <w:rPr>
          <w:rFonts w:hint="eastAsia"/>
          <w:highlight w:val="magenta"/>
        </w:rPr>
        <w:t>配置管理的流程相关的研究：</w:t>
      </w:r>
    </w:p>
    <w:p w:rsidR="002E36ED" w:rsidRPr="002E36ED" w:rsidRDefault="001029C9" w:rsidP="003501FF">
      <w:pPr>
        <w:rPr>
          <w:highlight w:val="magenta"/>
        </w:rPr>
      </w:pPr>
      <w:r>
        <w:rPr>
          <w:rFonts w:hint="eastAsia"/>
          <w:noProof/>
        </w:rPr>
        <mc:AlternateContent>
          <mc:Choice Requires="wps">
            <w:drawing>
              <wp:anchor distT="0" distB="0" distL="114300" distR="114300" simplePos="0" relativeHeight="251659264" behindDoc="0" locked="0" layoutInCell="1" allowOverlap="1" wp14:anchorId="381435D7" wp14:editId="7A625CE8">
                <wp:simplePos x="0" y="0"/>
                <wp:positionH relativeFrom="column">
                  <wp:posOffset>-164990</wp:posOffset>
                </wp:positionH>
                <wp:positionV relativeFrom="paragraph">
                  <wp:posOffset>108668</wp:posOffset>
                </wp:positionV>
                <wp:extent cx="5764696" cy="7951"/>
                <wp:effectExtent l="57150" t="38100" r="45720" b="87630"/>
                <wp:wrapNone/>
                <wp:docPr id="7" name="直接连接符 7"/>
                <wp:cNvGraphicFramePr/>
                <a:graphic xmlns:a="http://schemas.openxmlformats.org/drawingml/2006/main">
                  <a:graphicData uri="http://schemas.microsoft.com/office/word/2010/wordprocessingShape">
                    <wps:wsp>
                      <wps:cNvCnPr/>
                      <wps:spPr>
                        <a:xfrm flipV="1">
                          <a:off x="0" y="0"/>
                          <a:ext cx="5764696"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18CFF" id="直接连接符 7"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3pt,8.55pt" to="440.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" strokecolor="black [3200]" strokeweight="3pt">
                <v:shadow on="t" color="black" opacity="22937f" origin=",.5" offset="0,.63889mm"/>
              </v:line>
            </w:pict>
          </mc:Fallback>
        </mc:AlternateContent>
      </w:r>
    </w:p>
    <w:p w:rsidR="002E36ED" w:rsidRPr="002E36ED" w:rsidRDefault="00D63909" w:rsidP="003501FF">
      <w:pPr>
        <w:rPr>
          <w:highlight w:val="magenta"/>
        </w:rPr>
      </w:pPr>
      <w:r>
        <w:rPr>
          <w:rFonts w:hint="eastAsia"/>
          <w:highlight w:val="magenta"/>
        </w:rPr>
        <w:t>1.</w:t>
      </w:r>
      <w:r w:rsidR="002E36ED" w:rsidRPr="002E36ED">
        <w:rPr>
          <w:rFonts w:hint="eastAsia"/>
          <w:highlight w:val="magenta"/>
        </w:rPr>
        <w:t>软件配置管理系统的优化研究与设计</w:t>
      </w:r>
      <w:r w:rsidR="002E36ED" w:rsidRPr="002E36ED">
        <w:rPr>
          <w:rFonts w:hint="eastAsia"/>
          <w:highlight w:val="magenta"/>
        </w:rPr>
        <w:t xml:space="preserve">   </w:t>
      </w:r>
      <w:r w:rsidR="002E36ED" w:rsidRPr="002E36ED">
        <w:rPr>
          <w:rFonts w:hint="eastAsia"/>
          <w:highlight w:val="magenta"/>
        </w:rPr>
        <w:t>张薇</w:t>
      </w:r>
      <w:r w:rsidR="002E36ED" w:rsidRPr="002E36ED">
        <w:rPr>
          <w:rFonts w:hint="eastAsia"/>
          <w:highlight w:val="magenta"/>
        </w:rPr>
        <w:t xml:space="preserve">   </w:t>
      </w:r>
      <w:r w:rsidR="002E36ED" w:rsidRPr="002E36ED">
        <w:rPr>
          <w:rFonts w:hint="eastAsia"/>
          <w:highlight w:val="magenta"/>
        </w:rPr>
        <w:t>进行了管理优化流程的分析，适用于普通项目</w:t>
      </w:r>
    </w:p>
    <w:p w:rsidR="002E36ED" w:rsidRDefault="00D63909" w:rsidP="003501FF">
      <w:r>
        <w:rPr>
          <w:rFonts w:hint="eastAsia"/>
          <w:highlight w:val="magenta"/>
        </w:rPr>
        <w:t>2.</w:t>
      </w:r>
      <w:r w:rsidR="002E36ED" w:rsidRPr="002E36ED">
        <w:rPr>
          <w:rFonts w:hint="eastAsia"/>
          <w:highlight w:val="magenta"/>
        </w:rPr>
        <w:t>软件配置管理在软件开发平台中的应用</w:t>
      </w:r>
      <w:r w:rsidR="002E36ED" w:rsidRPr="002E36ED">
        <w:rPr>
          <w:rFonts w:hint="eastAsia"/>
          <w:highlight w:val="magenta"/>
        </w:rPr>
        <w:t>_</w:t>
      </w:r>
      <w:r w:rsidR="002E36ED" w:rsidRPr="002E36ED">
        <w:rPr>
          <w:rFonts w:hint="eastAsia"/>
          <w:highlight w:val="magenta"/>
        </w:rPr>
        <w:t>裴树军</w:t>
      </w:r>
      <w:r w:rsidR="002E36ED">
        <w:rPr>
          <w:rFonts w:hint="eastAsia"/>
        </w:rPr>
        <w:t xml:space="preserve">      </w:t>
      </w:r>
      <w:r w:rsidR="002E36ED">
        <w:rPr>
          <w:rFonts w:hint="eastAsia"/>
        </w:rPr>
        <w:t>分析研究了配置管理过程</w:t>
      </w:r>
      <w:r w:rsidR="002E36ED">
        <w:rPr>
          <w:rFonts w:hint="eastAsia"/>
        </w:rPr>
        <w:t xml:space="preserve"> </w:t>
      </w:r>
      <w:r w:rsidR="002E36ED">
        <w:rPr>
          <w:rFonts w:hint="eastAsia"/>
        </w:rPr>
        <w:t>中遇到的问题，基于</w:t>
      </w:r>
      <w:r w:rsidR="002E36ED">
        <w:rPr>
          <w:rFonts w:hint="eastAsia"/>
        </w:rPr>
        <w:t xml:space="preserve">CMMI </w:t>
      </w:r>
      <w:r w:rsidR="002E36ED">
        <w:rPr>
          <w:rFonts w:hint="eastAsia"/>
        </w:rPr>
        <w:t>实施配置管理的有效方法。</w:t>
      </w:r>
      <w:r w:rsidR="002E36ED">
        <w:rPr>
          <w:rFonts w:hint="eastAsia"/>
        </w:rPr>
        <w:t xml:space="preserve"> </w:t>
      </w:r>
    </w:p>
    <w:p w:rsidR="002E36ED" w:rsidRDefault="002E36ED" w:rsidP="003501FF"/>
    <w:p w:rsidR="002E36ED" w:rsidRDefault="00D63909" w:rsidP="003501FF">
      <w:r>
        <w:rPr>
          <w:rFonts w:hint="eastAsia"/>
        </w:rPr>
        <w:t>3.</w:t>
      </w:r>
      <w:r w:rsidR="00F1784F" w:rsidRPr="00F1784F">
        <w:rPr>
          <w:rFonts w:hint="eastAsia"/>
        </w:rPr>
        <w:t>软件配置管理理论与实践</w:t>
      </w:r>
      <w:r w:rsidR="00F1784F" w:rsidRPr="00F1784F">
        <w:rPr>
          <w:rFonts w:hint="eastAsia"/>
        </w:rPr>
        <w:t>_</w:t>
      </w:r>
      <w:r w:rsidR="00F1784F" w:rsidRPr="00F1784F">
        <w:rPr>
          <w:rFonts w:hint="eastAsia"/>
        </w:rPr>
        <w:t>赵文杰</w:t>
      </w:r>
      <w:r w:rsidR="00F1784F">
        <w:rPr>
          <w:rFonts w:hint="eastAsia"/>
        </w:rPr>
        <w:t xml:space="preserve">    </w:t>
      </w:r>
      <w:r w:rsidR="00F1784F">
        <w:rPr>
          <w:rFonts w:hint="eastAsia"/>
        </w:rPr>
        <w:tab/>
      </w:r>
      <w:r w:rsidR="00F1784F">
        <w:rPr>
          <w:rFonts w:hint="eastAsia"/>
        </w:rPr>
        <w:t>基于两级配置管理的模型的具体实施方案</w:t>
      </w:r>
      <w:r w:rsidR="00F1784F">
        <w:rPr>
          <w:rFonts w:hint="eastAsia"/>
        </w:rPr>
        <w:t xml:space="preserve">      </w:t>
      </w:r>
      <w:r w:rsidR="00F1784F">
        <w:rPr>
          <w:rFonts w:hint="eastAsia"/>
        </w:rPr>
        <w:t>面向开发</w:t>
      </w:r>
      <w:r w:rsidR="00F1784F">
        <w:rPr>
          <w:rFonts w:hint="eastAsia"/>
        </w:rPr>
        <w:t xml:space="preserve">   </w:t>
      </w:r>
      <w:r w:rsidR="00F1784F">
        <w:rPr>
          <w:rFonts w:hint="eastAsia"/>
        </w:rPr>
        <w:t>组织及配置管理和项目级配置管理</w:t>
      </w:r>
      <w:r w:rsidR="00F1784F">
        <w:rPr>
          <w:rFonts w:hint="eastAsia"/>
        </w:rPr>
        <w:t xml:space="preserve">  </w:t>
      </w:r>
    </w:p>
    <w:p w:rsidR="00F1784F" w:rsidRDefault="00F1784F" w:rsidP="003501FF"/>
    <w:p w:rsidR="00F1784F" w:rsidRPr="00F1784F" w:rsidRDefault="00D63909" w:rsidP="003501FF">
      <w:r>
        <w:rPr>
          <w:rFonts w:hint="eastAsia"/>
        </w:rPr>
        <w:t>4.</w:t>
      </w:r>
      <w:r w:rsidR="00F1784F" w:rsidRPr="00F1784F">
        <w:rPr>
          <w:rFonts w:hint="eastAsia"/>
        </w:rPr>
        <w:t>基于</w:t>
      </w:r>
      <w:r w:rsidR="00F1784F" w:rsidRPr="00F1784F">
        <w:rPr>
          <w:rFonts w:hint="eastAsia"/>
        </w:rPr>
        <w:t>DO-178B</w:t>
      </w:r>
      <w:r w:rsidR="00F1784F" w:rsidRPr="00F1784F">
        <w:rPr>
          <w:rFonts w:hint="eastAsia"/>
        </w:rPr>
        <w:t>的软件配置管理技术研究</w:t>
      </w:r>
      <w:r w:rsidR="00F1784F">
        <w:rPr>
          <w:rFonts w:hint="eastAsia"/>
        </w:rPr>
        <w:t xml:space="preserve">    </w:t>
      </w:r>
      <w:r w:rsidR="00F1784F">
        <w:rPr>
          <w:rFonts w:hint="eastAsia"/>
        </w:rPr>
        <w:t>对基于</w:t>
      </w:r>
      <w:r w:rsidR="00F1784F">
        <w:rPr>
          <w:rFonts w:hint="eastAsia"/>
        </w:rPr>
        <w:t>Do178B</w:t>
      </w:r>
      <w:r w:rsidR="00F1784F">
        <w:rPr>
          <w:rFonts w:hint="eastAsia"/>
        </w:rPr>
        <w:t>的配置管理中各个流程在实践中需满足的基本情况</w:t>
      </w:r>
      <w:r w:rsidR="00F1784F">
        <w:rPr>
          <w:rFonts w:hint="eastAsia"/>
        </w:rPr>
        <w:t xml:space="preserve"> </w:t>
      </w:r>
      <w:r w:rsidR="00F1784F">
        <w:rPr>
          <w:rFonts w:hint="eastAsia"/>
        </w:rPr>
        <w:t>等进行了介绍</w:t>
      </w:r>
    </w:p>
    <w:p w:rsidR="00F1784F" w:rsidRDefault="00F1784F" w:rsidP="003501FF">
      <w:r>
        <w:rPr>
          <w:rFonts w:hint="eastAsia"/>
        </w:rPr>
        <w:t xml:space="preserve"> </w:t>
      </w:r>
      <w:r w:rsidR="00D63909">
        <w:rPr>
          <w:rFonts w:hint="eastAsia"/>
        </w:rPr>
        <w:t>5</w:t>
      </w:r>
    </w:p>
    <w:p w:rsidR="00F1784F" w:rsidRDefault="00F1784F" w:rsidP="003501FF">
      <w:r>
        <w:rPr>
          <w:noProof/>
        </w:rPr>
        <w:drawing>
          <wp:inline distT="0" distB="0" distL="0" distR="0" wp14:anchorId="431B699C" wp14:editId="0DAF6702">
            <wp:extent cx="5269412" cy="1765374"/>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91632" cy="1772818"/>
                    </a:xfrm>
                    <a:prstGeom prst="rect">
                      <a:avLst/>
                    </a:prstGeom>
                  </pic:spPr>
                </pic:pic>
              </a:graphicData>
            </a:graphic>
          </wp:inline>
        </w:drawing>
      </w:r>
    </w:p>
    <w:p w:rsidR="00F1784F" w:rsidRDefault="00460914" w:rsidP="002E36ED">
      <w:pPr>
        <w:rPr>
          <w:rFonts w:hint="eastAsia"/>
        </w:rPr>
      </w:pPr>
      <w:r w:rsidRPr="00460914">
        <w:rPr>
          <w:rFonts w:hint="eastAsia"/>
        </w:rPr>
        <w:t>姜文</w:t>
      </w:r>
      <w:r w:rsidRPr="00460914">
        <w:rPr>
          <w:rFonts w:hint="eastAsia"/>
        </w:rPr>
        <w:t>软件配置管理中的基线问题研究</w:t>
      </w:r>
      <w:r w:rsidRPr="00460914">
        <w:rPr>
          <w:rFonts w:hint="eastAsia"/>
        </w:rPr>
        <w:t>_</w:t>
      </w:r>
      <w:r>
        <w:rPr>
          <w:rFonts w:hint="eastAsia"/>
        </w:rPr>
        <w:t xml:space="preserve"> </w:t>
      </w:r>
      <w:r>
        <w:t xml:space="preserve">  </w:t>
      </w:r>
      <w:r>
        <w:t>分别归纳并给出了五种不同的基线定义，叙述了基线的层级、软件项目的阶段基线、实现阶段基线的水平等级和粒度，集中介绍了基线相关的技术问题</w:t>
      </w:r>
      <w:r w:rsidR="00A16BD7">
        <w:t>。</w:t>
      </w:r>
    </w:p>
    <w:p w:rsidR="00F1784F" w:rsidRDefault="00D63909" w:rsidP="002E36ED">
      <w:r>
        <w:rPr>
          <w:rFonts w:hint="eastAsia"/>
        </w:rPr>
        <w:t>6.</w:t>
      </w:r>
      <w:r w:rsidR="00F1784F" w:rsidRPr="00F1784F">
        <w:rPr>
          <w:rFonts w:hint="eastAsia"/>
        </w:rPr>
        <w:t>基于工作流技术的软件配置管理过程建模</w:t>
      </w:r>
      <w:r w:rsidR="00F1784F" w:rsidRPr="00F1784F">
        <w:rPr>
          <w:rFonts w:hint="eastAsia"/>
        </w:rPr>
        <w:t>_</w:t>
      </w:r>
      <w:r w:rsidR="00F1784F" w:rsidRPr="00F1784F">
        <w:rPr>
          <w:rFonts w:hint="eastAsia"/>
        </w:rPr>
        <w:t>王槐彬</w:t>
      </w:r>
    </w:p>
    <w:p w:rsidR="00F1784F" w:rsidRDefault="00F1784F" w:rsidP="002E36ED">
      <w:r>
        <w:rPr>
          <w:noProof/>
        </w:rPr>
        <w:drawing>
          <wp:inline distT="0" distB="0" distL="0" distR="0" wp14:anchorId="1D0F6955" wp14:editId="73489ECB">
            <wp:extent cx="5274310" cy="92971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29719"/>
                    </a:xfrm>
                    <a:prstGeom prst="rect">
                      <a:avLst/>
                    </a:prstGeom>
                  </pic:spPr>
                </pic:pic>
              </a:graphicData>
            </a:graphic>
          </wp:inline>
        </w:drawing>
      </w:r>
    </w:p>
    <w:p w:rsidR="00A16BD7" w:rsidRDefault="00A16BD7" w:rsidP="002E36ED">
      <w:pPr>
        <w:rPr>
          <w:rFonts w:hint="eastAsia"/>
        </w:rPr>
      </w:pPr>
      <w:r>
        <w:t>基于工作流技术，使用工作交流网建模技术对配置管理进行过程建模，并析了配置管理建模的优点。</w:t>
      </w:r>
    </w:p>
    <w:p w:rsidR="00F1784F" w:rsidRDefault="00D63909" w:rsidP="002E36ED">
      <w:r>
        <w:rPr>
          <w:rFonts w:hint="eastAsia"/>
        </w:rPr>
        <w:t>7.</w:t>
      </w:r>
      <w:r w:rsidR="00F1784F" w:rsidRPr="00F1784F">
        <w:rPr>
          <w:rFonts w:hint="eastAsia"/>
        </w:rPr>
        <w:t>民机机载软件配置管理技术研究</w:t>
      </w:r>
      <w:r w:rsidR="00F1784F" w:rsidRPr="00F1784F">
        <w:rPr>
          <w:rFonts w:hint="eastAsia"/>
        </w:rPr>
        <w:t>_</w:t>
      </w:r>
      <w:r w:rsidR="00F1784F" w:rsidRPr="00F1784F">
        <w:rPr>
          <w:rFonts w:hint="eastAsia"/>
        </w:rPr>
        <w:t>杨娟</w:t>
      </w:r>
    </w:p>
    <w:p w:rsidR="00F1784F" w:rsidRDefault="00F1784F" w:rsidP="002E36ED">
      <w:r>
        <w:rPr>
          <w:noProof/>
        </w:rPr>
        <w:drawing>
          <wp:inline distT="0" distB="0" distL="0" distR="0" wp14:anchorId="530C007A" wp14:editId="0E7B387E">
            <wp:extent cx="5274310" cy="5371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37198"/>
                    </a:xfrm>
                    <a:prstGeom prst="rect">
                      <a:avLst/>
                    </a:prstGeom>
                  </pic:spPr>
                </pic:pic>
              </a:graphicData>
            </a:graphic>
          </wp:inline>
        </w:drawing>
      </w:r>
    </w:p>
    <w:p w:rsidR="00F1784F" w:rsidRDefault="00A16BD7" w:rsidP="002E36ED">
      <w:pPr>
        <w:rPr>
          <w:rFonts w:hint="eastAsia"/>
        </w:rPr>
      </w:pPr>
      <w:r>
        <w:t>从</w:t>
      </w:r>
      <w:r>
        <w:rPr>
          <w:rFonts w:hint="eastAsia"/>
        </w:rPr>
        <w:t>结合</w:t>
      </w:r>
      <w:r>
        <w:t>民用机载软件的特点</w:t>
      </w:r>
      <w:r>
        <w:rPr>
          <w:rFonts w:hint="eastAsia"/>
        </w:rPr>
        <w:t>，</w:t>
      </w:r>
      <w:r>
        <w:t>提出了符合</w:t>
      </w:r>
      <w:r>
        <w:rPr>
          <w:rFonts w:hint="eastAsia"/>
        </w:rPr>
        <w:t>机载软件</w:t>
      </w:r>
      <w:r>
        <w:t>要求的配置管理流程，并与</w:t>
      </w:r>
      <w:r>
        <w:t>DO178B</w:t>
      </w:r>
      <w:r>
        <w:rPr>
          <w:rFonts w:hint="eastAsia"/>
        </w:rPr>
        <w:t>中</w:t>
      </w:r>
      <w:r>
        <w:t>的配置管理活动进行了</w:t>
      </w:r>
      <w:r>
        <w:rPr>
          <w:rFonts w:hint="eastAsia"/>
        </w:rPr>
        <w:t>符合性</w:t>
      </w:r>
      <w:r>
        <w:t>对照</w:t>
      </w:r>
      <w:r>
        <w:rPr>
          <w:rFonts w:hint="eastAsia"/>
        </w:rPr>
        <w:t>。</w:t>
      </w:r>
    </w:p>
    <w:p w:rsidR="00F1784F" w:rsidRDefault="00D63909" w:rsidP="002E36ED">
      <w:r>
        <w:rPr>
          <w:rFonts w:hint="eastAsia"/>
        </w:rPr>
        <w:t>8.</w:t>
      </w:r>
      <w:r w:rsidR="00F1784F" w:rsidRPr="00F1784F">
        <w:rPr>
          <w:rFonts w:hint="eastAsia"/>
        </w:rPr>
        <w:t>软件配置管理的问题</w:t>
      </w:r>
      <w:r w:rsidR="00F1784F" w:rsidRPr="00F1784F">
        <w:rPr>
          <w:rFonts w:hint="eastAsia"/>
        </w:rPr>
        <w:t>_</w:t>
      </w:r>
      <w:r w:rsidR="00F1784F" w:rsidRPr="00F1784F">
        <w:rPr>
          <w:rFonts w:hint="eastAsia"/>
        </w:rPr>
        <w:t>目的</w:t>
      </w:r>
      <w:r w:rsidR="00F1784F" w:rsidRPr="00F1784F">
        <w:rPr>
          <w:rFonts w:hint="eastAsia"/>
        </w:rPr>
        <w:t>_</w:t>
      </w:r>
      <w:r w:rsidR="00F1784F" w:rsidRPr="00F1784F">
        <w:rPr>
          <w:rFonts w:hint="eastAsia"/>
        </w:rPr>
        <w:t>层次和策略</w:t>
      </w:r>
      <w:r w:rsidR="00F1784F" w:rsidRPr="00F1784F">
        <w:rPr>
          <w:rFonts w:hint="eastAsia"/>
        </w:rPr>
        <w:t>_</w:t>
      </w:r>
      <w:r w:rsidR="00F1784F" w:rsidRPr="00F1784F">
        <w:rPr>
          <w:rFonts w:hint="eastAsia"/>
        </w:rPr>
        <w:t>严晓光</w:t>
      </w:r>
    </w:p>
    <w:p w:rsidR="00F1784F" w:rsidRDefault="00F1784F" w:rsidP="002E36ED">
      <w:r>
        <w:rPr>
          <w:noProof/>
        </w:rPr>
        <w:drawing>
          <wp:inline distT="0" distB="0" distL="0" distR="0" wp14:anchorId="2832EA07" wp14:editId="4448E77C">
            <wp:extent cx="5274310" cy="433421"/>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3421"/>
                    </a:xfrm>
                    <a:prstGeom prst="rect">
                      <a:avLst/>
                    </a:prstGeom>
                  </pic:spPr>
                </pic:pic>
              </a:graphicData>
            </a:graphic>
          </wp:inline>
        </w:drawing>
      </w:r>
    </w:p>
    <w:p w:rsidR="00F1784F" w:rsidRDefault="00F1784F" w:rsidP="002E36ED"/>
    <w:p w:rsidR="00F1784F" w:rsidRDefault="00A16BD7" w:rsidP="002E36ED">
      <w:pPr>
        <w:rPr>
          <w:rFonts w:hint="eastAsia"/>
        </w:rPr>
      </w:pPr>
      <w:r>
        <w:rPr>
          <w:rFonts w:hint="eastAsia"/>
        </w:rPr>
        <w:t>结合软件配置管理</w:t>
      </w:r>
      <w:r>
        <w:t>可能</w:t>
      </w:r>
      <w:r>
        <w:rPr>
          <w:rFonts w:hint="eastAsia"/>
        </w:rPr>
        <w:t>出现</w:t>
      </w:r>
      <w:r>
        <w:t>的活动</w:t>
      </w:r>
      <w:r>
        <w:rPr>
          <w:rFonts w:hint="eastAsia"/>
        </w:rPr>
        <w:t>工作量大</w:t>
      </w:r>
      <w:r>
        <w:t>、</w:t>
      </w:r>
      <w:r>
        <w:rPr>
          <w:rFonts w:hint="eastAsia"/>
        </w:rPr>
        <w:t>效率</w:t>
      </w:r>
      <w:r>
        <w:t>低、配置</w:t>
      </w:r>
      <w:r>
        <w:rPr>
          <w:rFonts w:hint="eastAsia"/>
        </w:rPr>
        <w:t>失控</w:t>
      </w:r>
      <w:r>
        <w:t>等问题，</w:t>
      </w:r>
      <w:r>
        <w:rPr>
          <w:rFonts w:hint="eastAsia"/>
        </w:rPr>
        <w:t>深入</w:t>
      </w:r>
      <w:r>
        <w:t>分析了问题</w:t>
      </w:r>
      <w:r>
        <w:rPr>
          <w:rFonts w:hint="eastAsia"/>
        </w:rPr>
        <w:t>出现</w:t>
      </w:r>
      <w:r>
        <w:t>的原因，讨论了</w:t>
      </w:r>
      <w:r>
        <w:rPr>
          <w:rFonts w:hint="eastAsia"/>
        </w:rPr>
        <w:t>配置</w:t>
      </w:r>
      <w:r>
        <w:t>管理的层次目标及各层次的特点，提出了业务导向、分层次管理</w:t>
      </w:r>
      <w:r>
        <w:rPr>
          <w:rFonts w:hint="eastAsia"/>
        </w:rPr>
        <w:t>、</w:t>
      </w:r>
      <w:r>
        <w:t>注重实效等原则和策略。</w:t>
      </w:r>
    </w:p>
    <w:p w:rsidR="001029C9" w:rsidRDefault="001029C9" w:rsidP="002E36ED"/>
    <w:p w:rsidR="00F1784F" w:rsidRDefault="00F1784F" w:rsidP="002E36ED"/>
    <w:p w:rsidR="00F1784F" w:rsidRDefault="00D63909" w:rsidP="002E36ED">
      <w:r>
        <w:rPr>
          <w:rFonts w:hint="eastAsia"/>
        </w:rPr>
        <w:t>9.</w:t>
      </w:r>
      <w:bookmarkStart w:id="7" w:name="_GoBack"/>
      <w:bookmarkEnd w:id="7"/>
      <w:r w:rsidR="00A16BD7">
        <w:t xml:space="preserve"> </w:t>
      </w:r>
    </w:p>
    <w:p w:rsidR="00F1784F" w:rsidRDefault="001029C9" w:rsidP="002E36ED">
      <w:r>
        <w:rPr>
          <w:rFonts w:hint="eastAsia"/>
          <w:noProof/>
        </w:rPr>
        <w:lastRenderedPageBreak/>
        <mc:AlternateContent>
          <mc:Choice Requires="wps">
            <w:drawing>
              <wp:anchor distT="0" distB="0" distL="114300" distR="114300" simplePos="0" relativeHeight="251661312" behindDoc="0" locked="0" layoutInCell="1" allowOverlap="1" wp14:anchorId="7ECF0C7F" wp14:editId="681F53A1">
                <wp:simplePos x="0" y="0"/>
                <wp:positionH relativeFrom="column">
                  <wp:posOffset>-149225</wp:posOffset>
                </wp:positionH>
                <wp:positionV relativeFrom="paragraph">
                  <wp:posOffset>930910</wp:posOffset>
                </wp:positionV>
                <wp:extent cx="5764530" cy="7620"/>
                <wp:effectExtent l="57150" t="38100" r="45720" b="87630"/>
                <wp:wrapNone/>
                <wp:docPr id="8" name="直接连接符 8"/>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923D7C" id="直接连接符 8"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75pt,73.3pt" to="442.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" strokecolor="black [3200]" strokeweight="3pt">
                <v:shadow on="t" color="black" opacity="22937f" origin=",.5" offset="0,.63889mm"/>
              </v:line>
            </w:pict>
          </mc:Fallback>
        </mc:AlternateContent>
      </w:r>
      <w:r w:rsidR="00F1784F">
        <w:rPr>
          <w:noProof/>
        </w:rPr>
        <w:drawing>
          <wp:inline distT="0" distB="0" distL="0" distR="0" wp14:anchorId="27DC3F38" wp14:editId="47721651">
            <wp:extent cx="5271784" cy="850974"/>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95129" cy="854742"/>
                    </a:xfrm>
                    <a:prstGeom prst="rect">
                      <a:avLst/>
                    </a:prstGeom>
                  </pic:spPr>
                </pic:pic>
              </a:graphicData>
            </a:graphic>
          </wp:inline>
        </w:drawing>
      </w:r>
    </w:p>
    <w:p w:rsidR="00C5744B" w:rsidRDefault="00C5744B" w:rsidP="002E36ED"/>
    <w:p w:rsidR="00C5744B" w:rsidRDefault="00C5744B" w:rsidP="00C5744B">
      <w:pPr>
        <w:ind w:left="110" w:right="-20"/>
        <w:rPr>
          <w:rFonts w:ascii="Times New Roman" w:eastAsia="Times New Roman" w:hAnsi="Times New Roman" w:cs="Times New Roman"/>
          <w:sz w:val="27"/>
          <w:szCs w:val="27"/>
        </w:rPr>
      </w:pPr>
      <w:r>
        <w:rPr>
          <w:rFonts w:ascii="Times New Roman" w:eastAsia="Times New Roman" w:hAnsi="Times New Roman" w:cs="Times New Roman"/>
          <w:w w:val="116"/>
          <w:sz w:val="27"/>
          <w:szCs w:val="27"/>
        </w:rPr>
        <w:t>Safety</w:t>
      </w:r>
      <w:r>
        <w:rPr>
          <w:rFonts w:ascii="Times New Roman" w:eastAsia="Times New Roman" w:hAnsi="Times New Roman" w:cs="Times New Roman"/>
          <w:spacing w:val="3"/>
          <w:w w:val="116"/>
          <w:sz w:val="27"/>
          <w:szCs w:val="27"/>
        </w:rPr>
        <w:t xml:space="preserve"> </w:t>
      </w:r>
      <w:r>
        <w:rPr>
          <w:rFonts w:ascii="Times New Roman" w:eastAsia="Times New Roman" w:hAnsi="Times New Roman" w:cs="Times New Roman"/>
          <w:w w:val="116"/>
          <w:sz w:val="27"/>
          <w:szCs w:val="27"/>
        </w:rPr>
        <w:t>certiﬁc</w:t>
      </w:r>
      <w:r>
        <w:rPr>
          <w:rFonts w:ascii="Times New Roman" w:eastAsia="Times New Roman" w:hAnsi="Times New Roman" w:cs="Times New Roman"/>
          <w:spacing w:val="2"/>
          <w:w w:val="116"/>
          <w:sz w:val="27"/>
          <w:szCs w:val="27"/>
        </w:rPr>
        <w:t>a</w:t>
      </w:r>
      <w:r>
        <w:rPr>
          <w:rFonts w:ascii="Times New Roman" w:eastAsia="Times New Roman" w:hAnsi="Times New Roman" w:cs="Times New Roman"/>
          <w:w w:val="116"/>
          <w:sz w:val="27"/>
          <w:szCs w:val="27"/>
        </w:rPr>
        <w:t>tion</w:t>
      </w:r>
      <w:r>
        <w:rPr>
          <w:rFonts w:ascii="Times New Roman" w:eastAsia="Times New Roman" w:hAnsi="Times New Roman" w:cs="Times New Roman"/>
          <w:spacing w:val="67"/>
          <w:w w:val="116"/>
          <w:sz w:val="27"/>
          <w:szCs w:val="27"/>
        </w:rPr>
        <w:t xml:space="preserve"> </w:t>
      </w:r>
      <w:r>
        <w:rPr>
          <w:rFonts w:ascii="Times New Roman" w:eastAsia="Times New Roman" w:hAnsi="Times New Roman" w:cs="Times New Roman"/>
          <w:sz w:val="27"/>
          <w:szCs w:val="27"/>
        </w:rPr>
        <w:t>of</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w w:val="120"/>
          <w:sz w:val="27"/>
          <w:szCs w:val="27"/>
        </w:rPr>
        <w:t>airborne</w:t>
      </w:r>
      <w:r>
        <w:rPr>
          <w:rFonts w:ascii="Times New Roman" w:eastAsia="Times New Roman" w:hAnsi="Times New Roman" w:cs="Times New Roman"/>
          <w:spacing w:val="23"/>
          <w:w w:val="120"/>
          <w:sz w:val="27"/>
          <w:szCs w:val="27"/>
        </w:rPr>
        <w:t xml:space="preserve"> </w:t>
      </w:r>
      <w:r>
        <w:rPr>
          <w:rFonts w:ascii="Times New Roman" w:eastAsia="Times New Roman" w:hAnsi="Times New Roman" w:cs="Times New Roman"/>
          <w:w w:val="120"/>
          <w:sz w:val="27"/>
          <w:szCs w:val="27"/>
        </w:rPr>
        <w:t>soft</w:t>
      </w:r>
      <w:r>
        <w:rPr>
          <w:rFonts w:ascii="Times New Roman" w:eastAsia="Times New Roman" w:hAnsi="Times New Roman" w:cs="Times New Roman"/>
          <w:spacing w:val="2"/>
          <w:w w:val="120"/>
          <w:sz w:val="27"/>
          <w:szCs w:val="27"/>
        </w:rPr>
        <w:t>w</w:t>
      </w:r>
      <w:r>
        <w:rPr>
          <w:rFonts w:ascii="Times New Roman" w:eastAsia="Times New Roman" w:hAnsi="Times New Roman" w:cs="Times New Roman"/>
          <w:w w:val="120"/>
          <w:sz w:val="27"/>
          <w:szCs w:val="27"/>
        </w:rPr>
        <w:t>are:</w:t>
      </w:r>
      <w:r>
        <w:rPr>
          <w:rFonts w:ascii="Times New Roman" w:eastAsia="Times New Roman" w:hAnsi="Times New Roman" w:cs="Times New Roman"/>
          <w:spacing w:val="24"/>
          <w:w w:val="120"/>
          <w:sz w:val="27"/>
          <w:szCs w:val="27"/>
        </w:rPr>
        <w:t xml:space="preserve"> </w:t>
      </w:r>
      <w:r>
        <w:rPr>
          <w:rFonts w:ascii="Times New Roman" w:eastAsia="Times New Roman" w:hAnsi="Times New Roman" w:cs="Times New Roman"/>
          <w:sz w:val="27"/>
          <w:szCs w:val="27"/>
        </w:rPr>
        <w:t>An</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w w:val="122"/>
          <w:sz w:val="27"/>
          <w:szCs w:val="27"/>
        </w:rPr>
        <w:t>empirical</w:t>
      </w:r>
      <w:r>
        <w:rPr>
          <w:rFonts w:ascii="Times New Roman" w:eastAsia="Times New Roman" w:hAnsi="Times New Roman" w:cs="Times New Roman"/>
          <w:spacing w:val="-17"/>
          <w:w w:val="122"/>
          <w:sz w:val="27"/>
          <w:szCs w:val="27"/>
        </w:rPr>
        <w:t xml:space="preserve"> </w:t>
      </w:r>
      <w:r>
        <w:rPr>
          <w:rFonts w:ascii="Times New Roman" w:eastAsia="Times New Roman" w:hAnsi="Times New Roman" w:cs="Times New Roman"/>
          <w:w w:val="122"/>
          <w:sz w:val="27"/>
          <w:szCs w:val="27"/>
        </w:rPr>
        <w:t>study</w:t>
      </w:r>
    </w:p>
    <w:p w:rsidR="00C5744B" w:rsidRPr="00C5744B" w:rsidRDefault="00C5744B" w:rsidP="002E36ED">
      <w:r>
        <w:rPr>
          <w:noProof/>
        </w:rPr>
        <w:drawing>
          <wp:inline distT="0" distB="0" distL="0" distR="0" wp14:anchorId="5997ED43" wp14:editId="2DFFF991">
            <wp:extent cx="5274310" cy="84975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49750"/>
                    </a:xfrm>
                    <a:prstGeom prst="rect">
                      <a:avLst/>
                    </a:prstGeom>
                  </pic:spPr>
                </pic:pic>
              </a:graphicData>
            </a:graphic>
          </wp:inline>
        </w:drawing>
      </w:r>
    </w:p>
    <w:p w:rsidR="00C5744B" w:rsidRDefault="00C5744B" w:rsidP="002E36ED">
      <w:r>
        <w:rPr>
          <w:rFonts w:hint="eastAsia"/>
        </w:rPr>
        <w:t xml:space="preserve"> </w:t>
      </w:r>
      <w:r>
        <w:rPr>
          <w:rFonts w:hint="eastAsia"/>
        </w:rPr>
        <w:t>通过</w:t>
      </w:r>
      <w:r>
        <w:rPr>
          <w:rFonts w:hint="eastAsia"/>
        </w:rPr>
        <w:t>GQM</w:t>
      </w:r>
      <w:r>
        <w:rPr>
          <w:rFonts w:hint="eastAsia"/>
        </w:rPr>
        <w:t>方法软件</w:t>
      </w:r>
      <w:r>
        <w:rPr>
          <w:rFonts w:hint="eastAsia"/>
        </w:rPr>
        <w:t xml:space="preserve"> metric  </w:t>
      </w:r>
      <w:r>
        <w:rPr>
          <w:rFonts w:hint="eastAsia"/>
        </w:rPr>
        <w:t>控制</w:t>
      </w:r>
      <w:r>
        <w:rPr>
          <w:rFonts w:hint="eastAsia"/>
        </w:rPr>
        <w:t xml:space="preserve"> </w:t>
      </w:r>
      <w:r>
        <w:rPr>
          <w:rFonts w:hint="eastAsia"/>
        </w:rPr>
        <w:t>问题报告数量，提前解决问题。</w:t>
      </w:r>
      <w:r>
        <w:rPr>
          <w:rFonts w:hint="eastAsia"/>
        </w:rPr>
        <w:t xml:space="preserve"> </w:t>
      </w:r>
      <w:r>
        <w:rPr>
          <w:rFonts w:hint="eastAsia"/>
        </w:rPr>
        <w:t>数据交给</w:t>
      </w:r>
      <w:r>
        <w:rPr>
          <w:rFonts w:hint="eastAsia"/>
        </w:rPr>
        <w:t xml:space="preserve"> </w:t>
      </w:r>
      <w:r>
        <w:rPr>
          <w:rFonts w:hint="eastAsia"/>
        </w:rPr>
        <w:t>审定部门保存</w:t>
      </w:r>
      <w:r>
        <w:rPr>
          <w:rFonts w:hint="eastAsia"/>
        </w:rPr>
        <w:t xml:space="preserve">  </w:t>
      </w:r>
      <w:r>
        <w:rPr>
          <w:rFonts w:hint="eastAsia"/>
        </w:rPr>
        <w:t>，审定部门参与多</w:t>
      </w:r>
    </w:p>
    <w:p w:rsidR="00C5744B" w:rsidRDefault="00C5744B" w:rsidP="002E36ED"/>
    <w:p w:rsidR="00C5744B" w:rsidRDefault="00C5744B" w:rsidP="002E36ED"/>
    <w:p w:rsidR="002E36ED" w:rsidRDefault="003501FF" w:rsidP="002E36ED">
      <w:r>
        <w:rPr>
          <w:rFonts w:hint="eastAsia"/>
        </w:rPr>
        <w:t>适航审定的主要方法包括</w:t>
      </w:r>
      <w:r>
        <w:rPr>
          <w:rFonts w:hint="eastAsia"/>
        </w:rPr>
        <w:t xml:space="preserve">  </w:t>
      </w:r>
    </w:p>
    <w:p w:rsidR="00C5744B" w:rsidRDefault="00C5744B" w:rsidP="002E36ED"/>
    <w:p w:rsidR="003501FF" w:rsidRPr="003501FF" w:rsidRDefault="003501FF" w:rsidP="002E36ED">
      <w:pPr>
        <w:pStyle w:val="2"/>
        <w:spacing w:before="156" w:after="156"/>
        <w:ind w:left="0"/>
      </w:pPr>
      <w:r w:rsidRPr="003501FF">
        <w:rPr>
          <w:rFonts w:hint="eastAsia"/>
        </w:rPr>
        <w:t>需求追踪技术</w:t>
      </w:r>
      <w:r w:rsidR="00F96DE1">
        <w:rPr>
          <w:rFonts w:hint="eastAsia"/>
        </w:rPr>
        <w:t>（内容从他们那里找）</w:t>
      </w:r>
    </w:p>
    <w:p w:rsidR="003501FF" w:rsidRDefault="003501FF"/>
    <w:p w:rsidR="003501FF" w:rsidRPr="00F96DE1" w:rsidRDefault="00F96DE1">
      <w:pPr>
        <w:rPr>
          <w:highlight w:val="green"/>
        </w:rPr>
      </w:pPr>
      <w:r w:rsidRPr="00F96DE1">
        <w:rPr>
          <w:rFonts w:hint="eastAsia"/>
          <w:highlight w:val="green"/>
        </w:rPr>
        <w:t>文本相似度</w:t>
      </w:r>
      <w:r w:rsidR="003501FF" w:rsidRPr="00F96DE1">
        <w:rPr>
          <w:rFonts w:hint="eastAsia"/>
          <w:highlight w:val="green"/>
        </w:rPr>
        <w:t>技术</w:t>
      </w:r>
    </w:p>
    <w:p w:rsidR="003501FF" w:rsidRPr="00F96DE1" w:rsidRDefault="003501FF">
      <w:pPr>
        <w:rPr>
          <w:highlight w:val="green"/>
        </w:rPr>
      </w:pPr>
    </w:p>
    <w:p w:rsidR="003501FF" w:rsidRPr="00F96DE1" w:rsidRDefault="003501FF">
      <w:pPr>
        <w:rPr>
          <w:highlight w:val="green"/>
        </w:rPr>
      </w:pPr>
      <w:r w:rsidRPr="00F96DE1">
        <w:rPr>
          <w:highlight w:val="green"/>
        </w:rPr>
        <w:t>W</w:t>
      </w:r>
      <w:r w:rsidRPr="00F96DE1">
        <w:rPr>
          <w:rFonts w:hint="eastAsia"/>
          <w:highlight w:val="green"/>
        </w:rPr>
        <w:t>ordvec</w:t>
      </w:r>
    </w:p>
    <w:p w:rsidR="003501FF" w:rsidRPr="00F96DE1" w:rsidRDefault="003501FF">
      <w:pPr>
        <w:rPr>
          <w:highlight w:val="green"/>
        </w:rPr>
      </w:pPr>
    </w:p>
    <w:p w:rsidR="003501FF" w:rsidRDefault="003501FF">
      <w:r w:rsidRPr="00F96DE1">
        <w:rPr>
          <w:rFonts w:hint="eastAsia"/>
          <w:highlight w:val="green"/>
        </w:rPr>
        <w:t>选择排序</w:t>
      </w:r>
    </w:p>
    <w:p w:rsidR="003501FF" w:rsidRDefault="003501FF"/>
    <w:p w:rsidR="003501FF" w:rsidRDefault="003501FF"/>
    <w:p w:rsidR="003501FF" w:rsidRDefault="003501FF"/>
    <w:p w:rsidR="003501FF" w:rsidRDefault="003501FF"/>
    <w:p w:rsidR="00F96DE1" w:rsidRDefault="00F96DE1"/>
    <w:p w:rsidR="00F96DE1" w:rsidRDefault="00F96DE1"/>
    <w:p w:rsidR="00F96DE1" w:rsidRPr="00FD7F8B" w:rsidRDefault="001029C9">
      <w:pPr>
        <w:rPr>
          <w:b/>
        </w:rPr>
      </w:pPr>
      <w:r>
        <w:rPr>
          <w:rFonts w:hint="eastAsia"/>
          <w:noProof/>
        </w:rPr>
        <mc:AlternateContent>
          <mc:Choice Requires="wps">
            <w:drawing>
              <wp:anchor distT="0" distB="0" distL="114300" distR="114300" simplePos="0" relativeHeight="251665408" behindDoc="0" locked="0" layoutInCell="1" allowOverlap="1" wp14:anchorId="4874F680" wp14:editId="4A2156AE">
                <wp:simplePos x="0" y="0"/>
                <wp:positionH relativeFrom="column">
                  <wp:posOffset>-75565</wp:posOffset>
                </wp:positionH>
                <wp:positionV relativeFrom="paragraph">
                  <wp:posOffset>135890</wp:posOffset>
                </wp:positionV>
                <wp:extent cx="5764530" cy="7620"/>
                <wp:effectExtent l="57150" t="38100" r="45720" b="87630"/>
                <wp:wrapNone/>
                <wp:docPr id="10" name="直接连接符 10"/>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166C1B" id="直接连接符 1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5.95pt,10.7pt" to="447.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" strokecolor="black [3200]" strokeweight="3pt">
                <v:shadow on="t" color="black" opacity="22937f" origin=",.5" offset="0,.63889mm"/>
              </v:line>
            </w:pict>
          </mc:Fallback>
        </mc:AlternateContent>
      </w:r>
    </w:p>
    <w:p w:rsidR="00FD7F8B" w:rsidRPr="00FD7F8B" w:rsidRDefault="00D63909" w:rsidP="00FD7F8B">
      <w:pPr>
        <w:pStyle w:val="a8"/>
        <w:numPr>
          <w:ilvl w:val="0"/>
          <w:numId w:val="6"/>
        </w:numPr>
        <w:ind w:firstLineChars="0"/>
        <w:rPr>
          <w:b/>
        </w:rPr>
      </w:pPr>
      <w:r w:rsidRPr="00FD7F8B">
        <w:rPr>
          <w:rFonts w:hint="eastAsia"/>
          <w:b/>
        </w:rPr>
        <w:t>对软件配置管理流程建模技术</w:t>
      </w:r>
    </w:p>
    <w:p w:rsidR="00FD7F8B" w:rsidRDefault="00D63909" w:rsidP="00FD7F8B">
      <w:r>
        <w:rPr>
          <w:rFonts w:hint="eastAsia"/>
        </w:rPr>
        <w:t xml:space="preserve">       </w:t>
      </w:r>
      <w:r>
        <w:rPr>
          <w:rFonts w:hint="eastAsia"/>
        </w:rPr>
        <w:t>安全</w:t>
      </w:r>
      <w:r>
        <w:rPr>
          <w:rFonts w:hint="eastAsia"/>
        </w:rPr>
        <w:t>UML</w:t>
      </w:r>
      <w:r>
        <w:rPr>
          <w:rFonts w:hint="eastAsia"/>
        </w:rPr>
        <w:t>建模</w:t>
      </w:r>
      <w:r>
        <w:rPr>
          <w:rFonts w:hint="eastAsia"/>
        </w:rPr>
        <w:t xml:space="preserve">  </w:t>
      </w:r>
    </w:p>
    <w:p w:rsidR="00FD7F8B" w:rsidRDefault="00D63909" w:rsidP="00FD7F8B">
      <w:r>
        <w:rPr>
          <w:rFonts w:hint="eastAsia"/>
        </w:rPr>
        <w:t xml:space="preserve">  6.</w:t>
      </w:r>
      <w:r>
        <w:rPr>
          <w:rFonts w:hint="eastAsia"/>
        </w:rPr>
        <w:t>基于工作流建模，建模优点</w:t>
      </w:r>
      <w:r>
        <w:rPr>
          <w:rFonts w:hint="eastAsia"/>
        </w:rPr>
        <w:t xml:space="preserve">  </w:t>
      </w:r>
    </w:p>
    <w:p w:rsidR="00F96DE1" w:rsidRPr="00D63909" w:rsidRDefault="00D63909" w:rsidP="00FD7F8B">
      <w:r>
        <w:rPr>
          <w:rFonts w:hint="eastAsia"/>
        </w:rPr>
        <w:t xml:space="preserve">   </w:t>
      </w:r>
      <w:r>
        <w:rPr>
          <w:rFonts w:hint="eastAsia"/>
        </w:rPr>
        <w:t>模型驱动的建模（</w:t>
      </w:r>
      <w:r>
        <w:rPr>
          <w:rFonts w:hint="eastAsia"/>
        </w:rPr>
        <w:t>Do178c</w:t>
      </w:r>
      <w:r>
        <w:rPr>
          <w:rFonts w:hint="eastAsia"/>
        </w:rPr>
        <w:t>标准）</w:t>
      </w:r>
      <w:r>
        <w:rPr>
          <w:rFonts w:hint="eastAsia"/>
        </w:rPr>
        <w:t xml:space="preserve">                    </w:t>
      </w:r>
    </w:p>
    <w:p w:rsidR="00F96DE1" w:rsidRDefault="00F96DE1"/>
    <w:p w:rsidR="00FD7F8B" w:rsidRPr="00FD7F8B" w:rsidRDefault="00D63909">
      <w:pPr>
        <w:rPr>
          <w:b/>
        </w:rPr>
      </w:pPr>
      <w:r w:rsidRPr="00FD7F8B">
        <w:rPr>
          <w:rFonts w:hint="eastAsia"/>
          <w:b/>
        </w:rPr>
        <w:t>B.</w:t>
      </w:r>
      <w:r w:rsidRPr="00FD7F8B">
        <w:rPr>
          <w:rFonts w:hint="eastAsia"/>
          <w:b/>
        </w:rPr>
        <w:t>软件配置管理在</w:t>
      </w:r>
      <w:r w:rsidRPr="00FD7F8B">
        <w:rPr>
          <w:rFonts w:hint="eastAsia"/>
          <w:b/>
        </w:rPr>
        <w:t>Do178C</w:t>
      </w:r>
      <w:r w:rsidRPr="00FD7F8B">
        <w:rPr>
          <w:rFonts w:hint="eastAsia"/>
          <w:b/>
        </w:rPr>
        <w:t>的理论研究</w:t>
      </w:r>
      <w:r w:rsidRPr="00FD7F8B">
        <w:rPr>
          <w:rFonts w:hint="eastAsia"/>
          <w:b/>
        </w:rPr>
        <w:t xml:space="preserve"> </w:t>
      </w:r>
      <w:r w:rsidRPr="00FD7F8B">
        <w:rPr>
          <w:rFonts w:hint="eastAsia"/>
          <w:b/>
        </w:rPr>
        <w:t>以及应用</w:t>
      </w:r>
      <w:r w:rsidRPr="00FD7F8B">
        <w:rPr>
          <w:rFonts w:hint="eastAsia"/>
          <w:b/>
        </w:rPr>
        <w:t xml:space="preserve">    </w:t>
      </w:r>
      <w:r w:rsidRPr="00FD7F8B">
        <w:rPr>
          <w:rFonts w:hint="eastAsia"/>
          <w:b/>
        </w:rPr>
        <w:t>国内</w:t>
      </w:r>
      <w:r w:rsidRPr="00FD7F8B">
        <w:rPr>
          <w:rFonts w:hint="eastAsia"/>
          <w:b/>
        </w:rPr>
        <w:t xml:space="preserve">    </w:t>
      </w:r>
    </w:p>
    <w:p w:rsidR="00FD7F8B" w:rsidRDefault="00D63909">
      <w:r>
        <w:rPr>
          <w:rFonts w:hint="eastAsia"/>
        </w:rPr>
        <w:t xml:space="preserve">   4.  178</w:t>
      </w:r>
      <w:r>
        <w:rPr>
          <w:rFonts w:hint="eastAsia"/>
        </w:rPr>
        <w:t>实践</w:t>
      </w:r>
      <w:r>
        <w:rPr>
          <w:rFonts w:hint="eastAsia"/>
        </w:rPr>
        <w:t xml:space="preserve"> </w:t>
      </w:r>
    </w:p>
    <w:p w:rsidR="00F96DE1" w:rsidRDefault="00D63909">
      <w:r>
        <w:rPr>
          <w:rFonts w:hint="eastAsia"/>
        </w:rPr>
        <w:t xml:space="preserve">   7.</w:t>
      </w:r>
      <w:r>
        <w:rPr>
          <w:rFonts w:hint="eastAsia"/>
        </w:rPr>
        <w:t>民用</w:t>
      </w:r>
      <w:r w:rsidR="00FD7F8B">
        <w:rPr>
          <w:rFonts w:hint="eastAsia"/>
        </w:rPr>
        <w:t>符合</w:t>
      </w:r>
      <w:r w:rsidR="00FD7F8B">
        <w:rPr>
          <w:rFonts w:hint="eastAsia"/>
        </w:rPr>
        <w:t>178c</w:t>
      </w:r>
      <w:r w:rsidR="00FD7F8B">
        <w:rPr>
          <w:rFonts w:hint="eastAsia"/>
        </w:rPr>
        <w:t>的流程</w:t>
      </w:r>
    </w:p>
    <w:p w:rsidR="0032439C" w:rsidRDefault="0032439C" w:rsidP="0032439C">
      <w:r>
        <w:rPr>
          <w:rFonts w:hint="eastAsia"/>
        </w:rPr>
        <w:t xml:space="preserve">  8.do178c</w:t>
      </w:r>
      <w:r>
        <w:rPr>
          <w:rFonts w:hint="eastAsia"/>
        </w:rPr>
        <w:t>层次、策略等</w:t>
      </w:r>
      <w:r>
        <w:rPr>
          <w:rFonts w:hint="eastAsia"/>
        </w:rPr>
        <w:t xml:space="preserve">  </w:t>
      </w:r>
    </w:p>
    <w:p w:rsidR="00D63909" w:rsidRDefault="00D63909"/>
    <w:p w:rsidR="00FD7F8B" w:rsidRPr="00FD7F8B" w:rsidRDefault="00D63909">
      <w:pPr>
        <w:rPr>
          <w:b/>
        </w:rPr>
      </w:pPr>
      <w:r w:rsidRPr="00FD7F8B">
        <w:rPr>
          <w:rFonts w:hint="eastAsia"/>
          <w:b/>
        </w:rPr>
        <w:lastRenderedPageBreak/>
        <w:t>C</w:t>
      </w:r>
      <w:r w:rsidRPr="00FD7F8B">
        <w:rPr>
          <w:rFonts w:hint="eastAsia"/>
          <w:b/>
        </w:rPr>
        <w:t>对配置管理流程的研究</w:t>
      </w:r>
      <w:r w:rsidRPr="00FD7F8B">
        <w:rPr>
          <w:rFonts w:hint="eastAsia"/>
          <w:b/>
        </w:rPr>
        <w:t xml:space="preserve">     </w:t>
      </w:r>
    </w:p>
    <w:p w:rsidR="00FD7F8B" w:rsidRDefault="00D63909">
      <w:r>
        <w:rPr>
          <w:rFonts w:hint="eastAsia"/>
        </w:rPr>
        <w:t xml:space="preserve">  1.</w:t>
      </w:r>
      <w:r>
        <w:rPr>
          <w:rFonts w:hint="eastAsia"/>
        </w:rPr>
        <w:t>普通项目管理优化流程的分析</w:t>
      </w:r>
      <w:r>
        <w:rPr>
          <w:rFonts w:hint="eastAsia"/>
        </w:rPr>
        <w:t xml:space="preserve">      </w:t>
      </w:r>
    </w:p>
    <w:p w:rsidR="00D63909" w:rsidRDefault="00D63909">
      <w:r>
        <w:rPr>
          <w:rFonts w:hint="eastAsia"/>
        </w:rPr>
        <w:t xml:space="preserve">  </w:t>
      </w:r>
      <w:r w:rsidR="00FD7F8B">
        <w:rPr>
          <w:rFonts w:hint="eastAsia"/>
        </w:rPr>
        <w:t>9.</w:t>
      </w:r>
      <w:r>
        <w:rPr>
          <w:rFonts w:hint="eastAsia"/>
        </w:rPr>
        <w:t>需求变更管理的流程方法。</w:t>
      </w:r>
    </w:p>
    <w:p w:rsidR="00D63909" w:rsidRDefault="00D63909"/>
    <w:p w:rsidR="00FD7F8B" w:rsidRPr="00FD7F8B" w:rsidRDefault="00FD7F8B">
      <w:pPr>
        <w:rPr>
          <w:b/>
        </w:rPr>
      </w:pPr>
      <w:r w:rsidRPr="00FD7F8B">
        <w:rPr>
          <w:rFonts w:hint="eastAsia"/>
          <w:b/>
        </w:rPr>
        <w:t>D.</w:t>
      </w:r>
      <w:r w:rsidR="00D63909" w:rsidRPr="00FD7F8B">
        <w:rPr>
          <w:rFonts w:hint="eastAsia"/>
          <w:b/>
        </w:rPr>
        <w:t>其他问题的研究</w:t>
      </w:r>
      <w:r w:rsidR="00D63909" w:rsidRPr="00FD7F8B">
        <w:rPr>
          <w:rFonts w:hint="eastAsia"/>
          <w:b/>
        </w:rPr>
        <w:t xml:space="preserve">  </w:t>
      </w:r>
    </w:p>
    <w:p w:rsidR="00FD7F8B" w:rsidRDefault="00D63909">
      <w:r>
        <w:rPr>
          <w:rFonts w:hint="eastAsia"/>
        </w:rPr>
        <w:t xml:space="preserve"> 5.</w:t>
      </w:r>
      <w:r>
        <w:rPr>
          <w:rFonts w:hint="eastAsia"/>
        </w:rPr>
        <w:t>基线，</w:t>
      </w:r>
      <w:r>
        <w:rPr>
          <w:rFonts w:hint="eastAsia"/>
        </w:rPr>
        <w:t xml:space="preserve">  </w:t>
      </w:r>
    </w:p>
    <w:p w:rsidR="0032439C" w:rsidRDefault="00D63909">
      <w:r>
        <w:rPr>
          <w:rFonts w:hint="eastAsia"/>
        </w:rPr>
        <w:t xml:space="preserve">  2. </w:t>
      </w:r>
      <w:r>
        <w:rPr>
          <w:rFonts w:hint="eastAsia"/>
        </w:rPr>
        <w:t>基于</w:t>
      </w:r>
      <w:r>
        <w:rPr>
          <w:rFonts w:hint="eastAsia"/>
        </w:rPr>
        <w:t xml:space="preserve">CMMI </w:t>
      </w:r>
      <w:r>
        <w:rPr>
          <w:rFonts w:hint="eastAsia"/>
        </w:rPr>
        <w:t>实施配置管理在开发中的问题和方法</w:t>
      </w:r>
      <w:r>
        <w:rPr>
          <w:rFonts w:hint="eastAsia"/>
        </w:rPr>
        <w:t xml:space="preserve">  </w:t>
      </w:r>
    </w:p>
    <w:p w:rsidR="00D63909" w:rsidRDefault="001029C9">
      <w:r>
        <w:rPr>
          <w:rFonts w:hint="eastAsia"/>
          <w:noProof/>
        </w:rPr>
        <mc:AlternateContent>
          <mc:Choice Requires="wps">
            <w:drawing>
              <wp:anchor distT="0" distB="0" distL="114300" distR="114300" simplePos="0" relativeHeight="251663360" behindDoc="0" locked="0" layoutInCell="1" allowOverlap="1" wp14:anchorId="7CAF7F26" wp14:editId="73ADC32C">
                <wp:simplePos x="0" y="0"/>
                <wp:positionH relativeFrom="column">
                  <wp:posOffset>3175</wp:posOffset>
                </wp:positionH>
                <wp:positionV relativeFrom="paragraph">
                  <wp:posOffset>321945</wp:posOffset>
                </wp:positionV>
                <wp:extent cx="5764530" cy="7620"/>
                <wp:effectExtent l="57150" t="38100" r="45720" b="87630"/>
                <wp:wrapNone/>
                <wp:docPr id="9" name="直接连接符 9"/>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34CC47" id="直接连接符 9"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5pt,25.35pt" to="454.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" strokecolor="black [3200]" strokeweight="3pt">
                <v:shadow on="t" color="black" opacity="22937f" origin=",.5" offset="0,.63889mm"/>
              </v:line>
            </w:pict>
          </mc:Fallback>
        </mc:AlternateContent>
      </w:r>
      <w:r w:rsidR="00D63909">
        <w:rPr>
          <w:rFonts w:hint="eastAsia"/>
        </w:rPr>
        <w:t>3</w:t>
      </w:r>
      <w:r w:rsidR="0032439C">
        <w:rPr>
          <w:rFonts w:hint="eastAsia"/>
        </w:rPr>
        <w:t>基于两级配置管理的模型的具体实施方案</w:t>
      </w:r>
    </w:p>
    <w:p w:rsidR="00F96DE1" w:rsidRDefault="00F96DE1" w:rsidP="00F96DE1">
      <w:pPr>
        <w:pStyle w:val="2"/>
        <w:numPr>
          <w:ilvl w:val="0"/>
          <w:numId w:val="0"/>
        </w:numPr>
        <w:spacing w:before="156" w:after="156"/>
        <w:ind w:left="615"/>
      </w:pPr>
      <w:bookmarkStart w:id="8" w:name="_Toc438763675"/>
      <w:bookmarkStart w:id="9" w:name="OLE_LINK15"/>
      <w:bookmarkStart w:id="10" w:name="OLE_LINK14"/>
      <w:r>
        <w:rPr>
          <w:b/>
        </w:rPr>
        <w:t>2.1 DO-178C</w:t>
      </w:r>
      <w:r>
        <w:rPr>
          <w:rFonts w:hint="eastAsia"/>
          <w:b/>
        </w:rPr>
        <w:t>系列标准</w:t>
      </w:r>
      <w:bookmarkEnd w:id="8"/>
    </w:p>
    <w:p w:rsidR="00F96DE1" w:rsidRDefault="00F96DE1" w:rsidP="00F96DE1">
      <w:pPr>
        <w:pStyle w:val="3"/>
        <w:spacing w:before="156" w:after="156"/>
        <w:rPr>
          <w:b/>
        </w:rPr>
      </w:pPr>
      <w:bookmarkStart w:id="11" w:name="_Toc438763676"/>
      <w:r>
        <w:rPr>
          <w:b/>
        </w:rPr>
        <w:t>2.1.1 DO-178C</w:t>
      </w:r>
      <w:r>
        <w:rPr>
          <w:rFonts w:hint="eastAsia"/>
          <w:b/>
        </w:rPr>
        <w:t>标准</w:t>
      </w:r>
      <w:bookmarkEnd w:id="11"/>
    </w:p>
    <w:p w:rsidR="00F96DE1" w:rsidRDefault="00F96DE1" w:rsidP="00F96DE1">
      <w:pPr>
        <w:pStyle w:val="PDM"/>
      </w:pPr>
      <w:r>
        <w:t>DO-178C</w:t>
      </w:r>
      <w:r>
        <w:rPr>
          <w:rFonts w:hint="eastAsia"/>
        </w:rPr>
        <w:t>标准</w:t>
      </w:r>
      <w:r>
        <w:rPr>
          <w:vertAlign w:val="superscript"/>
        </w:rPr>
        <w:t>[</w:t>
      </w:r>
      <w:r>
        <w:fldChar w:fldCharType="begin"/>
      </w:r>
      <w:r>
        <w:rPr>
          <w:vertAlign w:val="superscript"/>
        </w:rPr>
        <w:instrText xml:space="preserve"> NOTEREF _Ref436429062 \h  \* MERGEFORMAT </w:instrText>
      </w:r>
      <w:r>
        <w:fldChar w:fldCharType="separate"/>
      </w:r>
      <w:r>
        <w:rPr>
          <w:vertAlign w:val="superscript"/>
        </w:rPr>
        <w:t>1</w:t>
      </w:r>
      <w:r>
        <w:fldChar w:fldCharType="end"/>
      </w:r>
      <w:r>
        <w:rPr>
          <w:vertAlign w:val="superscript"/>
        </w:rPr>
        <w:t>]</w:t>
      </w:r>
      <w:r>
        <w:rPr>
          <w:rFonts w:hint="eastAsia"/>
        </w:rPr>
        <w:t>将软件生命周期定义为软件计划过程，软件开发过程，软件验证过程，软件配置管理过程，软件质量保证过程，软件联络审定过程。其中，软件开发过程可以分为：软件需求过程，软件设计过程，软件编码过程，软件集成过程。软件验证过程可以分为：验证软件需求输出的过程，验证软件设计输出的过程，验证软件编码集成过程输出的过程，测试软件集成过程输出的过程，验证验证过程输出的过程。这些过程中一共包含了</w:t>
      </w:r>
      <w:r>
        <w:t>71</w:t>
      </w:r>
      <w:r>
        <w:rPr>
          <w:rFonts w:hint="eastAsia"/>
        </w:rPr>
        <w:t>个安全目标。</w:t>
      </w:r>
    </w:p>
    <w:p w:rsidR="00F96DE1" w:rsidRDefault="00F96DE1" w:rsidP="00F96DE1">
      <w:pPr>
        <w:pStyle w:val="PDM"/>
      </w:pPr>
      <w:r>
        <w:t>DO-178C</w:t>
      </w:r>
      <w:r>
        <w:rPr>
          <w:rFonts w:hint="eastAsia"/>
        </w:rPr>
        <w:t>标准中，将失效分为五个等级，如表</w:t>
      </w:r>
      <w:r>
        <w:t>1</w:t>
      </w:r>
      <w:r>
        <w:rPr>
          <w:rFonts w:hint="eastAsia"/>
        </w:rPr>
        <w:t>所示。</w:t>
      </w:r>
    </w:p>
    <w:p w:rsidR="00F96DE1" w:rsidRDefault="00F96DE1" w:rsidP="00F96DE1">
      <w:pPr>
        <w:pStyle w:val="a9"/>
        <w:spacing w:after="156"/>
      </w:pPr>
      <w:bookmarkStart w:id="12" w:name="_Toc438763789"/>
      <w:r>
        <w:rPr>
          <w:rFonts w:hint="eastAsia"/>
        </w:rPr>
        <w:t>表</w:t>
      </w:r>
      <w:r>
        <w:t xml:space="preserve"> </w:t>
      </w:r>
      <w:r>
        <w:fldChar w:fldCharType="begin"/>
      </w:r>
      <w:r>
        <w:instrText xml:space="preserve"> SEQ </w:instrText>
      </w:r>
      <w:r>
        <w:rPr>
          <w:rFonts w:hint="eastAsia"/>
        </w:rPr>
        <w:instrText>表</w:instrText>
      </w:r>
      <w:r>
        <w:instrText xml:space="preserve"> \* ARABIC </w:instrText>
      </w:r>
      <w:r>
        <w:fldChar w:fldCharType="separate"/>
      </w:r>
      <w:r>
        <w:rPr>
          <w:noProof/>
        </w:rPr>
        <w:t>1</w:t>
      </w:r>
      <w:r>
        <w:fldChar w:fldCharType="end"/>
      </w:r>
      <w:r>
        <w:t xml:space="preserve">  </w:t>
      </w:r>
      <w:r>
        <w:rPr>
          <w:rFonts w:hint="eastAsia"/>
        </w:rPr>
        <w:t>失效的等级划分</w:t>
      </w:r>
      <w:bookmarkEnd w:id="12"/>
    </w:p>
    <w:tbl>
      <w:tblPr>
        <w:tblW w:w="8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6432"/>
      </w:tblGrid>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e"/>
              <w:jc w:val="center"/>
              <w:rPr>
                <w:b/>
              </w:rPr>
            </w:pPr>
            <w:r>
              <w:rPr>
                <w:rFonts w:hint="eastAsia"/>
                <w:b/>
              </w:rPr>
              <w:t>分类</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e"/>
              <w:jc w:val="center"/>
              <w:rPr>
                <w:b/>
              </w:rPr>
            </w:pPr>
            <w:r>
              <w:rPr>
                <w:rFonts w:hint="eastAsia"/>
                <w:b/>
              </w:rPr>
              <w:t>定义</w:t>
            </w:r>
          </w:p>
        </w:tc>
      </w:tr>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灾难性的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阻止继续安全飞行和着陆的失效。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危险的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较重的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可能降低航空器的性能和机组人员克服不利操纵状态的能力的失效。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较轻的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不会严重降低航空器安全性及有关机组的活动在他们的能力内能很好完成的失效。</w:t>
            </w:r>
          </w:p>
        </w:tc>
      </w:tr>
      <w:tr w:rsidR="00F96DE1" w:rsidTr="00F96DE1">
        <w:trPr>
          <w:trHeight w:val="163"/>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d"/>
              <w:rPr>
                <w:rFonts w:ascii="宋体" w:eastAsia="宋体" w:hAnsi="宋体"/>
              </w:rPr>
            </w:pPr>
            <w:r>
              <w:rPr>
                <w:rFonts w:ascii="宋体" w:eastAsia="宋体" w:hAnsi="宋体" w:hint="eastAsia"/>
              </w:rPr>
              <w:t>无影响的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d"/>
              <w:keepNext/>
              <w:rPr>
                <w:rFonts w:ascii="宋体" w:eastAsia="宋体" w:hAnsi="宋体"/>
              </w:rPr>
            </w:pPr>
            <w:r>
              <w:rPr>
                <w:rFonts w:ascii="宋体" w:eastAsia="宋体" w:hAnsi="宋体" w:hint="eastAsia"/>
              </w:rPr>
              <w:t>不影响航空器的工作性能或不增加机组工作量的失效。</w:t>
            </w:r>
          </w:p>
        </w:tc>
      </w:tr>
    </w:tbl>
    <w:p w:rsidR="00F96DE1" w:rsidRDefault="00F96DE1" w:rsidP="00F96DE1">
      <w:pPr>
        <w:pStyle w:val="PDM"/>
      </w:pPr>
      <w:r>
        <w:t>DO-178C</w:t>
      </w:r>
      <w:r>
        <w:rPr>
          <w:rFonts w:hint="eastAsia"/>
        </w:rPr>
        <w:t>标准依据失效等级将软件分为</w:t>
      </w:r>
      <w:r>
        <w:t>5</w:t>
      </w:r>
      <w:r>
        <w:rPr>
          <w:rFonts w:hint="eastAsia"/>
        </w:rPr>
        <w:t>个等级：</w:t>
      </w:r>
      <w:r>
        <w:t>A</w:t>
      </w:r>
      <w:r>
        <w:rPr>
          <w:rFonts w:hint="eastAsia"/>
        </w:rPr>
        <w:t>、</w:t>
      </w:r>
      <w:r>
        <w:t>B</w:t>
      </w:r>
      <w:r>
        <w:rPr>
          <w:rFonts w:hint="eastAsia"/>
        </w:rPr>
        <w:t>、</w:t>
      </w:r>
      <w:r>
        <w:t>C</w:t>
      </w:r>
      <w:r>
        <w:rPr>
          <w:rFonts w:hint="eastAsia"/>
        </w:rPr>
        <w:t>、</w:t>
      </w:r>
      <w:r>
        <w:t>D</w:t>
      </w:r>
      <w:r>
        <w:rPr>
          <w:rFonts w:hint="eastAsia"/>
        </w:rPr>
        <w:t>、</w:t>
      </w:r>
      <w:r>
        <w:t>E</w:t>
      </w:r>
      <w:r>
        <w:rPr>
          <w:rFonts w:hint="eastAsia"/>
        </w:rPr>
        <w:t>。</w:t>
      </w:r>
    </w:p>
    <w:p w:rsidR="00F96DE1" w:rsidRDefault="00F96DE1" w:rsidP="00F96DE1">
      <w:pPr>
        <w:pStyle w:val="PDM"/>
      </w:pPr>
      <w:r>
        <w:t>A</w:t>
      </w:r>
      <w:r>
        <w:rPr>
          <w:rFonts w:hint="eastAsia"/>
        </w:rPr>
        <w:t>级软件是指：软件的异常行为会导致航空器的灾难性失效。</w:t>
      </w:r>
    </w:p>
    <w:p w:rsidR="00F96DE1" w:rsidRDefault="00F96DE1" w:rsidP="00F96DE1">
      <w:pPr>
        <w:pStyle w:val="PDM"/>
      </w:pPr>
      <w:r>
        <w:t>B</w:t>
      </w:r>
      <w:r>
        <w:rPr>
          <w:rFonts w:hint="eastAsia"/>
        </w:rPr>
        <w:t>级软件是指：软件的异常行为会导致航空器的危险性失效。</w:t>
      </w:r>
    </w:p>
    <w:p w:rsidR="00F96DE1" w:rsidRDefault="00F96DE1" w:rsidP="00F96DE1">
      <w:pPr>
        <w:pStyle w:val="PDM"/>
      </w:pPr>
      <w:r>
        <w:t>C</w:t>
      </w:r>
      <w:r>
        <w:rPr>
          <w:rFonts w:hint="eastAsia"/>
        </w:rPr>
        <w:t>级软件是指：软件的异常行为会导致航空器的较重失效。</w:t>
      </w:r>
    </w:p>
    <w:p w:rsidR="00F96DE1" w:rsidRDefault="00F96DE1" w:rsidP="00F96DE1">
      <w:pPr>
        <w:pStyle w:val="PDM"/>
      </w:pPr>
      <w:r>
        <w:t>D</w:t>
      </w:r>
      <w:r>
        <w:rPr>
          <w:rFonts w:hint="eastAsia"/>
        </w:rPr>
        <w:t>级软件是指：软件的异常行为会导致航空器的较轻失效。</w:t>
      </w:r>
    </w:p>
    <w:p w:rsidR="00F96DE1" w:rsidRDefault="00F96DE1" w:rsidP="00F96DE1">
      <w:pPr>
        <w:pStyle w:val="PDM"/>
      </w:pPr>
      <w:r>
        <w:t>E</w:t>
      </w:r>
      <w:r>
        <w:rPr>
          <w:rFonts w:hint="eastAsia"/>
        </w:rPr>
        <w:t>级软件是指：软件的异常行为对航空器没有影响。并指出，如果适航审定时定义某软件属于</w:t>
      </w:r>
      <w:r>
        <w:t>E</w:t>
      </w:r>
      <w:r>
        <w:rPr>
          <w:rFonts w:hint="eastAsia"/>
        </w:rPr>
        <w:t>级软件，那么将不需要满足</w:t>
      </w:r>
      <w:r>
        <w:t>DO-178C</w:t>
      </w:r>
      <w:r>
        <w:rPr>
          <w:rFonts w:hint="eastAsia"/>
        </w:rPr>
        <w:t>的任何目标。</w:t>
      </w:r>
    </w:p>
    <w:p w:rsidR="00F96DE1" w:rsidRDefault="00F96DE1" w:rsidP="00F96DE1">
      <w:pPr>
        <w:pStyle w:val="PDM"/>
      </w:pPr>
      <w:r>
        <w:rPr>
          <w:rFonts w:hint="eastAsia"/>
        </w:rPr>
        <w:t>不同级别的软件需要满足的目标不同，依据</w:t>
      </w:r>
      <w:r>
        <w:t>DO-178C</w:t>
      </w:r>
      <w:r>
        <w:rPr>
          <w:rFonts w:hint="eastAsia"/>
        </w:rPr>
        <w:t>标准的定义，</w:t>
      </w:r>
      <w:r>
        <w:t>A</w:t>
      </w:r>
      <w:r>
        <w:rPr>
          <w:rFonts w:hint="eastAsia"/>
        </w:rPr>
        <w:t>级软件需要满足的目标总数是</w:t>
      </w:r>
      <w:r>
        <w:t>71</w:t>
      </w:r>
      <w:r>
        <w:rPr>
          <w:rFonts w:hint="eastAsia"/>
        </w:rPr>
        <w:t>个，</w:t>
      </w:r>
      <w:r>
        <w:t>B</w:t>
      </w:r>
      <w:r>
        <w:rPr>
          <w:rFonts w:hint="eastAsia"/>
        </w:rPr>
        <w:t>级软件需要满足的目标总数是</w:t>
      </w:r>
      <w:r>
        <w:t>69</w:t>
      </w:r>
      <w:r>
        <w:rPr>
          <w:rFonts w:hint="eastAsia"/>
        </w:rPr>
        <w:t>个，</w:t>
      </w:r>
      <w:r>
        <w:t>C</w:t>
      </w:r>
      <w:r>
        <w:rPr>
          <w:rFonts w:hint="eastAsia"/>
        </w:rPr>
        <w:t>级软件需要满足的目标总数是</w:t>
      </w:r>
      <w:r>
        <w:t>62</w:t>
      </w:r>
      <w:r>
        <w:rPr>
          <w:rFonts w:hint="eastAsia"/>
        </w:rPr>
        <w:t>个，</w:t>
      </w:r>
      <w:r>
        <w:t>D</w:t>
      </w:r>
      <w:r>
        <w:rPr>
          <w:rFonts w:hint="eastAsia"/>
        </w:rPr>
        <w:t>级软件需要满足的目标总数是</w:t>
      </w:r>
      <w:r>
        <w:t>26</w:t>
      </w:r>
      <w:r>
        <w:rPr>
          <w:rFonts w:hint="eastAsia"/>
        </w:rPr>
        <w:t>个。</w:t>
      </w:r>
    </w:p>
    <w:p w:rsidR="00F96DE1" w:rsidRDefault="00F96DE1" w:rsidP="00F96DE1">
      <w:pPr>
        <w:pStyle w:val="PDM"/>
      </w:pPr>
      <w:r>
        <w:rPr>
          <w:rFonts w:hint="eastAsia"/>
        </w:rPr>
        <w:t>除了定义不同级别的软件需要执行的目标外，</w:t>
      </w:r>
      <w:r>
        <w:t>DO-178C</w:t>
      </w:r>
      <w:r>
        <w:rPr>
          <w:rFonts w:hint="eastAsia"/>
        </w:rPr>
        <w:t>标准还定义了为实</w:t>
      </w:r>
      <w:r>
        <w:rPr>
          <w:rFonts w:hint="eastAsia"/>
        </w:rPr>
        <w:lastRenderedPageBreak/>
        <w:t>现该目标，需要执行的活动以及执行活动产生的输出。</w:t>
      </w:r>
      <w:r>
        <w:t>DO-178C</w:t>
      </w:r>
      <w:r>
        <w:rPr>
          <w:rFonts w:hint="eastAsia"/>
        </w:rPr>
        <w:t>中规定的这些具体要求为构建目标满足性论证模型中的子目标，证据提供了重要参考。</w:t>
      </w:r>
    </w:p>
    <w:p w:rsidR="00F96DE1" w:rsidRDefault="00F96DE1" w:rsidP="00F96DE1">
      <w:pPr>
        <w:pStyle w:val="3"/>
        <w:spacing w:before="156" w:after="156"/>
      </w:pPr>
      <w:bookmarkStart w:id="13" w:name="_Toc438763677"/>
      <w:r>
        <w:rPr>
          <w:b/>
        </w:rPr>
        <w:t xml:space="preserve">2.1.2 </w:t>
      </w:r>
      <w:bookmarkEnd w:id="9"/>
      <w:bookmarkEnd w:id="10"/>
      <w:r>
        <w:rPr>
          <w:b/>
        </w:rPr>
        <w:t>DO-178C</w:t>
      </w:r>
      <w:r>
        <w:rPr>
          <w:rFonts w:hint="eastAsia"/>
          <w:b/>
        </w:rPr>
        <w:t>标准相关标准</w:t>
      </w:r>
      <w:bookmarkEnd w:id="13"/>
    </w:p>
    <w:p w:rsidR="00F96DE1" w:rsidRDefault="00F96DE1" w:rsidP="00F96DE1">
      <w:pPr>
        <w:ind w:firstLine="480"/>
      </w:pPr>
      <w:r>
        <w:rPr>
          <w:rFonts w:hint="eastAsia"/>
        </w:rPr>
        <w:t>除了</w:t>
      </w:r>
      <w:r>
        <w:t>DO-178C</w:t>
      </w:r>
      <w:r>
        <w:rPr>
          <w:rFonts w:hint="eastAsia"/>
        </w:rPr>
        <w:t>标准外，</w:t>
      </w:r>
      <w:r>
        <w:t>RTCA</w:t>
      </w:r>
      <w:r>
        <w:rPr>
          <w:rFonts w:hint="eastAsia"/>
        </w:rPr>
        <w:t>在</w:t>
      </w:r>
      <w:r>
        <w:t>2011</w:t>
      </w:r>
      <w:r>
        <w:rPr>
          <w:rFonts w:hint="eastAsia"/>
        </w:rPr>
        <w:t>年还发布了</w:t>
      </w:r>
      <w:r>
        <w:t>6</w:t>
      </w:r>
      <w:r>
        <w:rPr>
          <w:rFonts w:hint="eastAsia"/>
        </w:rPr>
        <w:t>部标准，和</w:t>
      </w:r>
      <w:r>
        <w:t>DO-178C</w:t>
      </w:r>
      <w:r>
        <w:rPr>
          <w:rFonts w:hint="eastAsia"/>
        </w:rPr>
        <w:t>标准关系紧密。分别是</w:t>
      </w:r>
      <w:r>
        <w:t>DO-278A</w:t>
      </w:r>
      <w:r>
        <w:rPr>
          <w:vertAlign w:val="superscript"/>
        </w:rPr>
        <w:t>[</w:t>
      </w:r>
      <w:r>
        <w:rPr>
          <w:vertAlign w:val="superscript"/>
        </w:rPr>
        <w:fldChar w:fldCharType="begin"/>
      </w:r>
      <w:r>
        <w:rPr>
          <w:vertAlign w:val="superscript"/>
        </w:rPr>
        <w:instrText xml:space="preserve"> NOTEREF _Ref436484557 \h  \* MERGEFORMAT </w:instrText>
      </w:r>
      <w:r>
        <w:rPr>
          <w:vertAlign w:val="superscript"/>
        </w:rPr>
      </w:r>
      <w:r>
        <w:rPr>
          <w:vertAlign w:val="superscript"/>
        </w:rPr>
        <w:fldChar w:fldCharType="separate"/>
      </w:r>
      <w:r>
        <w:rPr>
          <w:vertAlign w:val="superscript"/>
        </w:rPr>
        <w:t>2</w:t>
      </w:r>
      <w:r>
        <w:rPr>
          <w:vertAlign w:val="superscript"/>
        </w:rPr>
        <w:fldChar w:fldCharType="end"/>
      </w:r>
      <w:r>
        <w:rPr>
          <w:vertAlign w:val="superscript"/>
        </w:rPr>
        <w:t>]</w:t>
      </w:r>
      <w:r>
        <w:t>DO-248C</w:t>
      </w:r>
      <w:r>
        <w:rPr>
          <w:vertAlign w:val="superscript"/>
        </w:rPr>
        <w:t>[</w:t>
      </w:r>
      <w:r>
        <w:rPr>
          <w:vertAlign w:val="superscript"/>
        </w:rPr>
        <w:fldChar w:fldCharType="begin"/>
      </w:r>
      <w:r>
        <w:rPr>
          <w:vertAlign w:val="superscript"/>
        </w:rPr>
        <w:instrText xml:space="preserve"> NOTEREF _Ref436484568 \h  \* MERGEFORMAT </w:instrText>
      </w:r>
      <w:r>
        <w:rPr>
          <w:vertAlign w:val="superscript"/>
        </w:rPr>
      </w:r>
      <w:r>
        <w:rPr>
          <w:vertAlign w:val="superscript"/>
        </w:rPr>
        <w:fldChar w:fldCharType="separate"/>
      </w:r>
      <w:r>
        <w:rPr>
          <w:vertAlign w:val="superscript"/>
        </w:rPr>
        <w:t>3</w:t>
      </w:r>
      <w:r>
        <w:rPr>
          <w:vertAlign w:val="superscript"/>
        </w:rPr>
        <w:fldChar w:fldCharType="end"/>
      </w:r>
      <w:r>
        <w:rPr>
          <w:vertAlign w:val="superscript"/>
        </w:rPr>
        <w:t>]</w:t>
      </w:r>
      <w:r>
        <w:rPr>
          <w:rFonts w:hint="eastAsia"/>
        </w:rPr>
        <w:t>，</w:t>
      </w:r>
      <w:r>
        <w:t>DO-330</w:t>
      </w:r>
      <w:r>
        <w:rPr>
          <w:vertAlign w:val="superscript"/>
        </w:rPr>
        <w:t>[</w:t>
      </w:r>
      <w:r>
        <w:rPr>
          <w:vertAlign w:val="superscript"/>
        </w:rPr>
        <w:fldChar w:fldCharType="begin"/>
      </w:r>
      <w:r>
        <w:rPr>
          <w:vertAlign w:val="superscript"/>
        </w:rPr>
        <w:instrText xml:space="preserve"> NOTEREF _Ref436484575 \h  \* MERGEFORMAT </w:instrText>
      </w:r>
      <w:r>
        <w:rPr>
          <w:vertAlign w:val="superscript"/>
        </w:rPr>
      </w:r>
      <w:r>
        <w:rPr>
          <w:vertAlign w:val="superscript"/>
        </w:rPr>
        <w:fldChar w:fldCharType="separate"/>
      </w:r>
      <w:r>
        <w:rPr>
          <w:vertAlign w:val="superscript"/>
        </w:rPr>
        <w:t>4</w:t>
      </w:r>
      <w:r>
        <w:rPr>
          <w:vertAlign w:val="superscript"/>
        </w:rPr>
        <w:fldChar w:fldCharType="end"/>
      </w:r>
      <w:r>
        <w:rPr>
          <w:vertAlign w:val="superscript"/>
        </w:rPr>
        <w:t>]</w:t>
      </w:r>
      <w:r>
        <w:rPr>
          <w:rFonts w:hint="eastAsia"/>
        </w:rPr>
        <w:t>，</w:t>
      </w:r>
      <w:r>
        <w:t>DO-331</w:t>
      </w:r>
      <w:r>
        <w:rPr>
          <w:vertAlign w:val="superscript"/>
        </w:rPr>
        <w:t>[</w:t>
      </w:r>
      <w:r>
        <w:rPr>
          <w:vertAlign w:val="superscript"/>
        </w:rPr>
        <w:fldChar w:fldCharType="begin"/>
      </w:r>
      <w:r>
        <w:rPr>
          <w:vertAlign w:val="superscript"/>
        </w:rPr>
        <w:instrText xml:space="preserve"> NOTEREF _Ref436484582 \h  \* MERGEFORMAT </w:instrText>
      </w:r>
      <w:r>
        <w:rPr>
          <w:vertAlign w:val="superscript"/>
        </w:rPr>
      </w:r>
      <w:r>
        <w:rPr>
          <w:vertAlign w:val="superscript"/>
        </w:rPr>
        <w:fldChar w:fldCharType="separate"/>
      </w:r>
      <w:r>
        <w:rPr>
          <w:vertAlign w:val="superscript"/>
        </w:rPr>
        <w:t>5</w:t>
      </w:r>
      <w:r>
        <w:rPr>
          <w:vertAlign w:val="superscript"/>
        </w:rPr>
        <w:fldChar w:fldCharType="end"/>
      </w:r>
      <w:r>
        <w:rPr>
          <w:vertAlign w:val="superscript"/>
        </w:rPr>
        <w:t>]</w:t>
      </w:r>
      <w:r>
        <w:rPr>
          <w:rFonts w:hint="eastAsia"/>
        </w:rPr>
        <w:t>，</w:t>
      </w:r>
      <w:r>
        <w:t>DO-332</w:t>
      </w:r>
      <w:r>
        <w:rPr>
          <w:vertAlign w:val="superscript"/>
        </w:rPr>
        <w:t>[</w:t>
      </w:r>
      <w:r>
        <w:rPr>
          <w:vertAlign w:val="superscript"/>
        </w:rPr>
        <w:fldChar w:fldCharType="begin"/>
      </w:r>
      <w:r>
        <w:rPr>
          <w:vertAlign w:val="superscript"/>
        </w:rPr>
        <w:instrText xml:space="preserve"> NOTEREF _Ref436484591 \h  \* MERGEFORMAT </w:instrText>
      </w:r>
      <w:r>
        <w:rPr>
          <w:vertAlign w:val="superscript"/>
        </w:rPr>
      </w:r>
      <w:r>
        <w:rPr>
          <w:vertAlign w:val="superscript"/>
        </w:rPr>
        <w:fldChar w:fldCharType="separate"/>
      </w:r>
      <w:r>
        <w:rPr>
          <w:vertAlign w:val="superscript"/>
        </w:rPr>
        <w:t>6</w:t>
      </w:r>
      <w:r>
        <w:rPr>
          <w:vertAlign w:val="superscript"/>
        </w:rPr>
        <w:fldChar w:fldCharType="end"/>
      </w:r>
      <w:r>
        <w:rPr>
          <w:vertAlign w:val="superscript"/>
        </w:rPr>
        <w:t>]</w:t>
      </w:r>
      <w:r>
        <w:rPr>
          <w:rFonts w:hint="eastAsia"/>
        </w:rPr>
        <w:t>，</w:t>
      </w:r>
      <w:r>
        <w:t>DO-333</w:t>
      </w:r>
      <w:r>
        <w:rPr>
          <w:vertAlign w:val="superscript"/>
        </w:rPr>
        <w:t>[</w:t>
      </w:r>
      <w:r>
        <w:rPr>
          <w:vertAlign w:val="superscript"/>
        </w:rPr>
        <w:fldChar w:fldCharType="begin"/>
      </w:r>
      <w:r>
        <w:rPr>
          <w:vertAlign w:val="superscript"/>
        </w:rPr>
        <w:instrText xml:space="preserve"> NOTEREF _Ref436484598 \h  \* MERGEFORMAT </w:instrText>
      </w:r>
      <w:r>
        <w:rPr>
          <w:vertAlign w:val="superscript"/>
        </w:rPr>
      </w:r>
      <w:r>
        <w:rPr>
          <w:vertAlign w:val="superscript"/>
        </w:rPr>
        <w:fldChar w:fldCharType="separate"/>
      </w:r>
      <w:r>
        <w:rPr>
          <w:vertAlign w:val="superscript"/>
        </w:rPr>
        <w:t>7</w:t>
      </w:r>
      <w:r>
        <w:rPr>
          <w:vertAlign w:val="superscript"/>
        </w:rPr>
        <w:fldChar w:fldCharType="end"/>
      </w:r>
      <w:r>
        <w:rPr>
          <w:vertAlign w:val="superscript"/>
        </w:rPr>
        <w:t>]</w:t>
      </w:r>
      <w:r>
        <w:rPr>
          <w:rFonts w:hint="eastAsia"/>
        </w:rPr>
        <w:t>。其中</w:t>
      </w:r>
      <w:r>
        <w:t>DO-333</w:t>
      </w:r>
      <w:r>
        <w:rPr>
          <w:rFonts w:hint="eastAsia"/>
        </w:rPr>
        <w:t>标准提出使用形式化的方法定义或实现</w:t>
      </w:r>
      <w:r>
        <w:t>DO-178C</w:t>
      </w:r>
      <w:r>
        <w:rPr>
          <w:rFonts w:hint="eastAsia"/>
        </w:rPr>
        <w:t>标准中规定的活动。该标准提出，使用形式化的方法可以消除描述软件需求的二义性，保证工程师之间的交流不存在二义性，保证了描述的一致性。通过形式化的方法执行软件开发过程的部分活动，作为一种可以采用的方法。</w:t>
      </w:r>
    </w:p>
    <w:p w:rsidR="00F96DE1" w:rsidRDefault="00F96DE1" w:rsidP="00F96DE1">
      <w:pPr>
        <w:ind w:firstLine="480"/>
      </w:pPr>
      <w:r>
        <w:rPr>
          <w:rFonts w:hint="eastAsia"/>
        </w:rPr>
        <w:t>此外，为了帮助执行</w:t>
      </w:r>
      <w:r>
        <w:t>DO-178C</w:t>
      </w:r>
      <w:r>
        <w:rPr>
          <w:rFonts w:hint="eastAsia"/>
        </w:rPr>
        <w:t>标准的适航审定，</w:t>
      </w:r>
      <w:r>
        <w:t>FAA</w:t>
      </w:r>
      <w:r>
        <w:rPr>
          <w:rFonts w:hint="eastAsia"/>
        </w:rPr>
        <w:t>发布了软件审定指南（</w:t>
      </w:r>
      <w:r>
        <w:t>Software Approval Guidelines</w:t>
      </w:r>
      <w:r>
        <w:rPr>
          <w:rFonts w:hint="eastAsia"/>
        </w:rPr>
        <w:t>）</w:t>
      </w:r>
      <w:r>
        <w:rPr>
          <w:vertAlign w:val="superscript"/>
        </w:rPr>
        <w:t>[</w:t>
      </w:r>
      <w:r>
        <w:rPr>
          <w:vertAlign w:val="superscript"/>
        </w:rPr>
        <w:fldChar w:fldCharType="begin"/>
      </w:r>
      <w:r>
        <w:rPr>
          <w:vertAlign w:val="superscript"/>
        </w:rPr>
        <w:instrText xml:space="preserve"> NOTEREF _Ref436485360 \h  \* MERGEFORMAT </w:instrText>
      </w:r>
      <w:r>
        <w:rPr>
          <w:vertAlign w:val="superscript"/>
        </w:rPr>
      </w:r>
      <w:r>
        <w:rPr>
          <w:vertAlign w:val="superscript"/>
        </w:rPr>
        <w:fldChar w:fldCharType="separate"/>
      </w:r>
      <w:r>
        <w:rPr>
          <w:vertAlign w:val="superscript"/>
        </w:rPr>
        <w:t>14</w:t>
      </w:r>
      <w:r>
        <w:rPr>
          <w:vertAlign w:val="superscript"/>
        </w:rPr>
        <w:fldChar w:fldCharType="end"/>
      </w:r>
      <w:r>
        <w:rPr>
          <w:vertAlign w:val="superscript"/>
        </w:rPr>
        <w:t>]</w:t>
      </w:r>
      <w:r>
        <w:rPr>
          <w:rFonts w:hint="eastAsia"/>
        </w:rPr>
        <w:t>，该指南为验证软件是否满足</w:t>
      </w:r>
      <w:r>
        <w:t>DO-178C</w:t>
      </w:r>
      <w:r>
        <w:rPr>
          <w:rFonts w:hint="eastAsia"/>
        </w:rPr>
        <w:t>标准提供了有效的帮助。在软件评审阶段，指出软件评审活动的目标，以及不同阶段的评审活动需要强调的要点，并详细地说明了评审活动的输出数据结构，为建立目标满足性论证模型提供了有效指导。</w:t>
      </w:r>
    </w:p>
    <w:p w:rsidR="00F96DE1" w:rsidRDefault="00F96DE1" w:rsidP="00F96DE1">
      <w:pPr>
        <w:pStyle w:val="3"/>
        <w:spacing w:before="156" w:after="156"/>
      </w:pPr>
      <w:bookmarkStart w:id="14" w:name="_Toc438763678"/>
      <w:r>
        <w:rPr>
          <w:b/>
        </w:rPr>
        <w:t>2.1.3 DO-178C</w:t>
      </w:r>
      <w:r>
        <w:rPr>
          <w:rFonts w:hint="eastAsia"/>
          <w:b/>
        </w:rPr>
        <w:t>标准相关研究</w:t>
      </w:r>
      <w:bookmarkEnd w:id="14"/>
    </w:p>
    <w:p w:rsidR="00F96DE1" w:rsidRDefault="00F96DE1" w:rsidP="00F96DE1">
      <w:pPr>
        <w:ind w:firstLine="480"/>
      </w:pPr>
      <w:bookmarkStart w:id="15" w:name="_Toc373583337"/>
      <w:bookmarkStart w:id="16" w:name="_Toc373583451"/>
      <w:bookmarkStart w:id="17" w:name="_Toc373671249"/>
      <w:bookmarkStart w:id="18" w:name="_Toc373768292"/>
      <w:bookmarkStart w:id="19" w:name="_Toc374205171"/>
      <w:bookmarkStart w:id="20" w:name="_Toc374432962"/>
      <w:bookmarkStart w:id="21" w:name="_Toc374542386"/>
      <w:bookmarkStart w:id="22" w:name="_Toc374617359"/>
      <w:bookmarkStart w:id="23" w:name="_Toc374709511"/>
      <w:bookmarkStart w:id="24" w:name="_Toc403748093"/>
      <w:bookmarkStart w:id="25" w:name="_Toc403924167"/>
      <w:bookmarkStart w:id="26" w:name="_Toc403939091"/>
      <w:bookmarkStart w:id="27" w:name="_Toc404167398"/>
      <w:bookmarkStart w:id="28" w:name="_Toc404167524"/>
      <w:bookmarkStart w:id="29" w:name="_Toc404195895"/>
      <w:bookmarkStart w:id="30" w:name="_Toc404197445"/>
      <w:bookmarkStart w:id="31" w:name="_Toc404200293"/>
      <w:bookmarkStart w:id="32" w:name="_Toc404242587"/>
      <w:bookmarkStart w:id="33" w:name="_Toc404280863"/>
      <w:bookmarkStart w:id="34" w:name="_Toc404280992"/>
      <w:bookmarkStart w:id="35" w:name="_Toc404281357"/>
      <w:bookmarkStart w:id="36" w:name="_Toc404286069"/>
      <w:bookmarkStart w:id="37" w:name="_Toc404286388"/>
      <w:bookmarkStart w:id="38" w:name="_Toc404329073"/>
      <w:bookmarkStart w:id="39" w:name="_Toc404329229"/>
      <w:bookmarkStart w:id="40" w:name="_Toc404329649"/>
      <w:bookmarkStart w:id="41" w:name="_Toc404329814"/>
      <w:bookmarkStart w:id="42" w:name="_Toc404329979"/>
      <w:bookmarkStart w:id="43" w:name="_Toc404341108"/>
      <w:bookmarkStart w:id="44" w:name="_Toc404341268"/>
      <w:bookmarkStart w:id="45" w:name="_Toc404353649"/>
      <w:bookmarkStart w:id="46" w:name="_Toc404427802"/>
      <w:bookmarkStart w:id="47" w:name="_Toc404631843"/>
      <w:bookmarkStart w:id="48" w:name="_Toc404632574"/>
      <w:bookmarkStart w:id="49" w:name="_Toc404761754"/>
      <w:bookmarkStart w:id="50" w:name="_Toc404766112"/>
      <w:bookmarkStart w:id="51" w:name="_Toc404799535"/>
      <w:bookmarkStart w:id="52" w:name="_Toc404865522"/>
      <w:bookmarkStart w:id="53" w:name="_Toc404865835"/>
      <w:bookmarkStart w:id="54" w:name="_Toc404866003"/>
      <w:bookmarkStart w:id="55" w:name="_Toc404866171"/>
      <w:bookmarkStart w:id="56" w:name="_Toc404866746"/>
      <w:bookmarkStart w:id="57" w:name="_Toc404866913"/>
      <w:bookmarkStart w:id="58" w:name="_Toc404867175"/>
      <w:bookmarkStart w:id="59" w:name="_Toc404867345"/>
      <w:bookmarkStart w:id="60" w:name="_Toc404867601"/>
      <w:bookmarkStart w:id="61" w:name="_Toc404867769"/>
      <w:bookmarkStart w:id="62" w:name="_Toc404867937"/>
      <w:bookmarkStart w:id="63" w:name="_Toc404868615"/>
      <w:bookmarkStart w:id="64" w:name="_Toc404869548"/>
      <w:bookmarkStart w:id="65" w:name="_Toc404869719"/>
      <w:bookmarkStart w:id="66" w:name="_Toc404870184"/>
      <w:bookmarkStart w:id="67" w:name="_Toc404870718"/>
      <w:bookmarkStart w:id="68" w:name="_Toc404887500"/>
      <w:bookmarkStart w:id="69" w:name="_Toc404888467"/>
      <w:bookmarkStart w:id="70" w:name="_Toc404889326"/>
      <w:bookmarkStart w:id="71" w:name="_Toc404932582"/>
      <w:bookmarkStart w:id="72" w:name="_Toc404932791"/>
      <w:bookmarkStart w:id="73" w:name="_Toc404932960"/>
      <w:bookmarkStart w:id="74" w:name="_Toc404933127"/>
      <w:bookmarkStart w:id="75" w:name="_Toc404933322"/>
      <w:bookmarkStart w:id="76" w:name="_Toc404933971"/>
      <w:bookmarkStart w:id="77" w:name="_Toc404958488"/>
      <w:bookmarkStart w:id="78" w:name="_Toc404967631"/>
      <w:bookmarkStart w:id="79" w:name="_Toc404977553"/>
      <w:bookmarkStart w:id="80" w:name="_Toc405122893"/>
      <w:bookmarkStart w:id="81" w:name="_Toc405127583"/>
      <w:bookmarkStart w:id="82" w:name="_Toc405194891"/>
      <w:bookmarkStart w:id="83" w:name="_Toc405195867"/>
      <w:bookmarkStart w:id="84" w:name="_Toc405219970"/>
      <w:bookmarkStart w:id="85" w:name="_Toc405220138"/>
      <w:bookmarkStart w:id="86" w:name="_Toc405220351"/>
      <w:bookmarkStart w:id="87" w:name="_Toc405220842"/>
      <w:bookmarkStart w:id="88" w:name="_Toc405367493"/>
      <w:bookmarkStart w:id="89" w:name="_Toc405369731"/>
      <w:bookmarkStart w:id="90" w:name="_Toc405415195"/>
      <w:bookmarkStart w:id="91" w:name="_Toc405743931"/>
      <w:bookmarkStart w:id="92" w:name="_Toc405919009"/>
      <w:bookmarkStart w:id="93" w:name="_Toc40635881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hint="eastAsia"/>
        </w:rPr>
        <w:t>除了</w:t>
      </w:r>
      <w:r>
        <w:t>DO-178C</w:t>
      </w:r>
      <w:r>
        <w:rPr>
          <w:rFonts w:hint="eastAsia"/>
        </w:rPr>
        <w:t>标准及其相关的系列标准，还存在一些关于</w:t>
      </w:r>
      <w:r>
        <w:t>DO-178C</w:t>
      </w:r>
      <w:r>
        <w:rPr>
          <w:rFonts w:hint="eastAsia"/>
        </w:rPr>
        <w:t>标准的研究。</w:t>
      </w:r>
      <w:r>
        <w:t>NASA</w:t>
      </w:r>
      <w:r>
        <w:rPr>
          <w:rFonts w:hint="eastAsia"/>
        </w:rPr>
        <w:t>的研究员</w:t>
      </w:r>
      <w:r>
        <w:t>C. Michael Holloway</w:t>
      </w:r>
      <w:r>
        <w:rPr>
          <w:rFonts w:hint="eastAsia"/>
        </w:rPr>
        <w:t>对</w:t>
      </w:r>
      <w:r>
        <w:t>DO-178C</w:t>
      </w:r>
      <w:r>
        <w:rPr>
          <w:rFonts w:hint="eastAsia"/>
        </w:rPr>
        <w:t>进行了较长时间的研究，他指出“</w:t>
      </w:r>
      <w:r>
        <w:t>DO-178C</w:t>
      </w:r>
      <w:r>
        <w:rPr>
          <w:rFonts w:hint="eastAsia"/>
        </w:rPr>
        <w:t>标准做出了假设，如果软件满足</w:t>
      </w:r>
      <w:r>
        <w:t>DO-178C</w:t>
      </w:r>
      <w:r>
        <w:rPr>
          <w:rFonts w:hint="eastAsia"/>
        </w:rPr>
        <w:t>标准中规定的目标，就可以认为软件是安全的”</w:t>
      </w:r>
      <w:r>
        <w:rPr>
          <w:vertAlign w:val="superscript"/>
        </w:rPr>
        <w:t>[</w:t>
      </w:r>
      <w:r>
        <w:rPr>
          <w:vertAlign w:val="superscript"/>
        </w:rPr>
        <w:fldChar w:fldCharType="begin"/>
      </w:r>
      <w:r>
        <w:rPr>
          <w:vertAlign w:val="superscript"/>
        </w:rPr>
        <w:instrText xml:space="preserve"> NOTEREF _Ref436430491 \h  \* MERGEFORMAT </w:instrText>
      </w:r>
      <w:r>
        <w:rPr>
          <w:vertAlign w:val="superscript"/>
        </w:rPr>
      </w:r>
      <w:r>
        <w:rPr>
          <w:vertAlign w:val="superscript"/>
        </w:rPr>
        <w:fldChar w:fldCharType="separate"/>
      </w:r>
      <w:r>
        <w:rPr>
          <w:vertAlign w:val="superscript"/>
        </w:rPr>
        <w:t>9</w:t>
      </w:r>
      <w:r>
        <w:rPr>
          <w:vertAlign w:val="superscript"/>
        </w:rPr>
        <w:fldChar w:fldCharType="end"/>
      </w:r>
      <w:r>
        <w:rPr>
          <w:vertAlign w:val="superscript"/>
        </w:rPr>
        <w:t>]</w:t>
      </w:r>
      <w:r>
        <w:rPr>
          <w:rFonts w:hint="eastAsia"/>
        </w:rPr>
        <w:t>。并且提出了不同安全等级的软件，论证</w:t>
      </w:r>
      <w:r>
        <w:t>DO-178C</w:t>
      </w:r>
      <w:r>
        <w:rPr>
          <w:rFonts w:hint="eastAsia"/>
        </w:rPr>
        <w:t>总目标“适航软件具有必需的安全性保证，并符合适航要求”的论证结构。他提出的论证结构主要分为两部分：主要论证模块，支撑论证模块。</w:t>
      </w:r>
    </w:p>
    <w:p w:rsidR="00F96DE1" w:rsidRDefault="00F96DE1" w:rsidP="00F96DE1">
      <w:pPr>
        <w:ind w:firstLine="480"/>
      </w:pPr>
      <w:r>
        <w:rPr>
          <w:rFonts w:hint="eastAsia"/>
        </w:rPr>
        <w:t>图</w:t>
      </w:r>
      <w:r>
        <w:t>1</w:t>
      </w:r>
      <w:r>
        <w:rPr>
          <w:rFonts w:hint="eastAsia"/>
        </w:rPr>
        <w:t>是文献</w:t>
      </w:r>
      <w:r>
        <w:t>[</w:t>
      </w:r>
      <w:r>
        <w:fldChar w:fldCharType="begin"/>
      </w:r>
      <w:r>
        <w:instrText xml:space="preserve"> NOTEREF _Ref436430491 \h </w:instrText>
      </w:r>
      <w:r>
        <w:fldChar w:fldCharType="separate"/>
      </w:r>
      <w:r>
        <w:t>9</w:t>
      </w:r>
      <w:r>
        <w:fldChar w:fldCharType="end"/>
      </w:r>
      <w:r>
        <w:t>]</w:t>
      </w:r>
      <w:r>
        <w:rPr>
          <w:rFonts w:hint="eastAsia"/>
        </w:rPr>
        <w:t>提出的针对一个</w:t>
      </w:r>
      <w:r>
        <w:t>D</w:t>
      </w:r>
      <w:r>
        <w:rPr>
          <w:rFonts w:hint="eastAsia"/>
        </w:rPr>
        <w:t>级软件的主要论证结构。该论证结构中省略了上下文、假设等元素。在图</w:t>
      </w:r>
      <w:r>
        <w:t>1</w:t>
      </w:r>
      <w:r>
        <w:rPr>
          <w:rFonts w:hint="eastAsia"/>
        </w:rPr>
        <w:t>中，论证元素右下角的编号是每个元素的唯一编号。右上角添加的小矩形表示该元素存在辅助论证结构支撑论证该论点。图</w:t>
      </w:r>
      <w:r>
        <w:t>1</w:t>
      </w:r>
      <w:r>
        <w:rPr>
          <w:rFonts w:hint="eastAsia"/>
        </w:rPr>
        <w:t>中，目标</w:t>
      </w:r>
      <w:r>
        <w:t>1.1</w:t>
      </w:r>
      <w:r>
        <w:rPr>
          <w:rFonts w:hint="eastAsia"/>
        </w:rPr>
        <w:t>表示了</w:t>
      </w:r>
      <w:r>
        <w:t>DO-178C</w:t>
      </w:r>
      <w:r>
        <w:rPr>
          <w:rFonts w:hint="eastAsia"/>
        </w:rPr>
        <w:t>的总目标，作者分析了</w:t>
      </w:r>
      <w:r>
        <w:t>DO-178C</w:t>
      </w:r>
      <w:r>
        <w:rPr>
          <w:rFonts w:hint="eastAsia"/>
        </w:rPr>
        <w:t>标准中</w:t>
      </w:r>
      <w:r>
        <w:t>D</w:t>
      </w:r>
      <w:r>
        <w:rPr>
          <w:rFonts w:hint="eastAsia"/>
        </w:rPr>
        <w:t>级软件需要满足的目标，并将这些目标分为两类，分别是目标</w:t>
      </w:r>
      <w:r>
        <w:t>3.1</w:t>
      </w:r>
      <w:r>
        <w:rPr>
          <w:rFonts w:hint="eastAsia"/>
        </w:rPr>
        <w:t>，目标</w:t>
      </w:r>
      <w:r>
        <w:t>3.2</w:t>
      </w:r>
      <w:r>
        <w:rPr>
          <w:rFonts w:hint="eastAsia"/>
        </w:rPr>
        <w:t>，因此，建立了图</w:t>
      </w:r>
      <w:r>
        <w:t>1</w:t>
      </w:r>
      <w:r>
        <w:rPr>
          <w:rFonts w:hint="eastAsia"/>
        </w:rPr>
        <w:t>所示的论证结构。</w:t>
      </w:r>
    </w:p>
    <w:p w:rsidR="00F96DE1" w:rsidRDefault="00F96DE1" w:rsidP="00F96DE1">
      <w:pPr>
        <w:ind w:firstLine="480"/>
      </w:pPr>
      <w:r>
        <w:rPr>
          <w:rFonts w:hint="eastAsia"/>
        </w:rPr>
        <w:t>国内关于</w:t>
      </w:r>
      <w:r>
        <w:t>DO-178C</w:t>
      </w:r>
      <w:r>
        <w:rPr>
          <w:rFonts w:hint="eastAsia"/>
        </w:rPr>
        <w:t>标准的研究集中于分析</w:t>
      </w:r>
      <w:r>
        <w:t>DO-178C</w:t>
      </w:r>
      <w:r>
        <w:rPr>
          <w:rFonts w:hint="eastAsia"/>
        </w:rPr>
        <w:t>标准相对于</w:t>
      </w:r>
      <w:r>
        <w:t>DO-178B</w:t>
      </w:r>
      <w:r>
        <w:rPr>
          <w:rFonts w:hint="eastAsia"/>
        </w:rPr>
        <w:t>标准的新特性</w:t>
      </w:r>
      <w:r>
        <w:rPr>
          <w:vertAlign w:val="superscript"/>
        </w:rPr>
        <w:t>[</w:t>
      </w:r>
      <w:r>
        <w:rPr>
          <w:rStyle w:val="af"/>
        </w:rPr>
        <w:endnoteReference w:id="1"/>
      </w:r>
      <w:r>
        <w:rPr>
          <w:vertAlign w:val="superscript"/>
        </w:rPr>
        <w:t>][</w:t>
      </w:r>
      <w:r>
        <w:rPr>
          <w:rStyle w:val="af"/>
        </w:rPr>
        <w:endnoteReference w:id="2"/>
      </w:r>
      <w:r>
        <w:rPr>
          <w:vertAlign w:val="superscript"/>
        </w:rPr>
        <w:t>]</w:t>
      </w:r>
      <w:r>
        <w:rPr>
          <w:rFonts w:hint="eastAsia"/>
        </w:rPr>
        <w:t>。除此之外，文献</w:t>
      </w:r>
      <w:r>
        <w:t>[</w:t>
      </w:r>
      <w:r>
        <w:rPr>
          <w:rStyle w:val="af"/>
        </w:rPr>
        <w:endnoteReference w:id="3"/>
      </w:r>
      <w:r>
        <w:t>]</w:t>
      </w:r>
      <w:r>
        <w:rPr>
          <w:rFonts w:hint="eastAsia"/>
        </w:rPr>
        <w:t>对</w:t>
      </w:r>
      <w:r>
        <w:t>DO-178C</w:t>
      </w:r>
      <w:r>
        <w:rPr>
          <w:rFonts w:hint="eastAsia"/>
        </w:rPr>
        <w:t>标准进行了深入解读，定义了</w:t>
      </w:r>
      <w:r>
        <w:t>DO-178C</w:t>
      </w:r>
      <w:r>
        <w:rPr>
          <w:rFonts w:hint="eastAsia"/>
        </w:rPr>
        <w:t>标准中规定目标在执行过程中需要注意的地方，以及目标具体执行的活动。并且对</w:t>
      </w:r>
      <w:r>
        <w:t>DO-178C</w:t>
      </w:r>
      <w:r>
        <w:rPr>
          <w:rFonts w:hint="eastAsia"/>
        </w:rPr>
        <w:t>中的一些特征进行了总结，如追溯性，一致性等，对建立目标满足性论证模型起到了很大的帮助。</w:t>
      </w:r>
    </w:p>
    <w:p w:rsidR="00F96DE1" w:rsidRDefault="00F96DE1" w:rsidP="00F96DE1">
      <w:pPr>
        <w:keepNext/>
        <w:jc w:val="center"/>
      </w:pPr>
      <w:r>
        <w:rPr>
          <w:noProof/>
        </w:rPr>
        <w:lastRenderedPageBreak/>
        <w:drawing>
          <wp:inline distT="0" distB="0" distL="0" distR="0">
            <wp:extent cx="3482975" cy="27749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2975" cy="2774950"/>
                    </a:xfrm>
                    <a:prstGeom prst="rect">
                      <a:avLst/>
                    </a:prstGeom>
                    <a:noFill/>
                    <a:ln>
                      <a:noFill/>
                    </a:ln>
                  </pic:spPr>
                </pic:pic>
              </a:graphicData>
            </a:graphic>
          </wp:inline>
        </w:drawing>
      </w:r>
    </w:p>
    <w:p w:rsidR="00F96DE1" w:rsidRDefault="00F96DE1" w:rsidP="00F96DE1">
      <w:pPr>
        <w:pStyle w:val="a9"/>
        <w:spacing w:after="156"/>
      </w:pPr>
      <w:bookmarkStart w:id="94" w:name="_Toc438763742"/>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1</w:t>
      </w:r>
      <w:r>
        <w:fldChar w:fldCharType="end"/>
      </w:r>
      <w:r>
        <w:t xml:space="preserve">  </w:t>
      </w:r>
      <w:r>
        <w:rPr>
          <w:rFonts w:hint="eastAsia"/>
        </w:rPr>
        <w:t>简化的</w:t>
      </w:r>
      <w:r>
        <w:t>DO-178C</w:t>
      </w:r>
      <w:r>
        <w:rPr>
          <w:rFonts w:hint="eastAsia"/>
        </w:rPr>
        <w:t>主要论证结构</w:t>
      </w:r>
      <w:bookmarkEnd w:id="94"/>
    </w:p>
    <w:p w:rsidR="00F96DE1" w:rsidRDefault="00F96DE1"/>
    <w:p w:rsidR="00B734D6" w:rsidRDefault="00B734D6"/>
    <w:p w:rsidR="00B734D6" w:rsidRDefault="00B734D6"/>
    <w:p w:rsidR="00B734D6" w:rsidRDefault="00B734D6"/>
    <w:p w:rsidR="00B734D6" w:rsidRDefault="00B734D6"/>
    <w:p w:rsidR="00B734D6" w:rsidRDefault="00B734D6"/>
    <w:p w:rsidR="00B734D6" w:rsidRPr="00B734D6" w:rsidRDefault="00B734D6" w:rsidP="00B734D6">
      <w:pPr>
        <w:pStyle w:val="2"/>
        <w:spacing w:before="156" w:after="156"/>
      </w:pPr>
      <w:bookmarkStart w:id="95" w:name="_Toc438763665"/>
      <w:r w:rsidRPr="00B734D6">
        <w:t>1.2.1 DO-178C</w:t>
      </w:r>
      <w:r w:rsidRPr="00B734D6">
        <w:rPr>
          <w:rFonts w:hint="eastAsia"/>
        </w:rPr>
        <w:t>标准相关研究</w:t>
      </w:r>
      <w:bookmarkEnd w:id="95"/>
    </w:p>
    <w:p w:rsidR="00B734D6" w:rsidRDefault="00B734D6" w:rsidP="00B734D6">
      <w:pPr>
        <w:ind w:firstLine="480"/>
      </w:pPr>
      <w:r>
        <w:t>DO-178C</w:t>
      </w:r>
      <w:r>
        <w:rPr>
          <w:rFonts w:hint="eastAsia"/>
        </w:rPr>
        <w:t>标准针对</w:t>
      </w:r>
      <w:r>
        <w:t>9</w:t>
      </w:r>
      <w:r>
        <w:rPr>
          <w:rFonts w:hint="eastAsia"/>
        </w:rPr>
        <w:t>个软件过程提出了</w:t>
      </w:r>
      <w:r>
        <w:t>71</w:t>
      </w:r>
      <w:r>
        <w:rPr>
          <w:rFonts w:hint="eastAsia"/>
        </w:rPr>
        <w:t>个安全目标，以保证航空软件以规范的方式进行开发，并以规范的方式排除软件缺陷，修复代码漏洞，从过程上保证软件最终达到所需的安全性</w:t>
      </w:r>
      <w:r>
        <w:rPr>
          <w:vertAlign w:val="superscript"/>
        </w:rPr>
        <w:t>[</w:t>
      </w:r>
      <w:r>
        <w:rPr>
          <w:vertAlign w:val="superscript"/>
        </w:rPr>
        <w:fldChar w:fldCharType="begin"/>
      </w:r>
      <w:r>
        <w:rPr>
          <w:vertAlign w:val="superscript"/>
        </w:rPr>
        <w:instrText xml:space="preserve"> NOTEREF _Ref436429062 \h  \* MERGEFORMAT </w:instrText>
      </w:r>
      <w:r>
        <w:rPr>
          <w:vertAlign w:val="superscript"/>
        </w:rPr>
      </w:r>
      <w:r>
        <w:rPr>
          <w:vertAlign w:val="superscript"/>
        </w:rPr>
        <w:fldChar w:fldCharType="separate"/>
      </w:r>
      <w:r>
        <w:rPr>
          <w:vertAlign w:val="superscript"/>
        </w:rPr>
        <w:t>1</w:t>
      </w:r>
      <w:r>
        <w:rPr>
          <w:vertAlign w:val="superscript"/>
        </w:rPr>
        <w:fldChar w:fldCharType="end"/>
      </w:r>
      <w:r>
        <w:rPr>
          <w:vertAlign w:val="superscript"/>
        </w:rPr>
        <w:t>]</w:t>
      </w:r>
      <w:r>
        <w:rPr>
          <w:rFonts w:hint="eastAsia"/>
        </w:rPr>
        <w:t>。</w:t>
      </w:r>
    </w:p>
    <w:p w:rsidR="00B734D6" w:rsidRDefault="00B734D6" w:rsidP="00B734D6">
      <w:pPr>
        <w:ind w:firstLine="480"/>
      </w:pPr>
      <w:r>
        <w:t>DO-178C</w:t>
      </w:r>
      <w:r>
        <w:rPr>
          <w:rFonts w:hint="eastAsia"/>
        </w:rPr>
        <w:t>标准对依据安全评估确定不同安全等级的软件，提出了不同的目标。软件一共分为</w:t>
      </w:r>
      <w:r>
        <w:t>5</w:t>
      </w:r>
      <w:r>
        <w:rPr>
          <w:rFonts w:hint="eastAsia"/>
        </w:rPr>
        <w:t>个安全等级，其中</w:t>
      </w:r>
      <w:r>
        <w:t>A</w:t>
      </w:r>
      <w:r>
        <w:rPr>
          <w:rFonts w:hint="eastAsia"/>
        </w:rPr>
        <w:t>级软件需要满足所有的</w:t>
      </w:r>
      <w:r>
        <w:t>71</w:t>
      </w:r>
      <w:r>
        <w:rPr>
          <w:rFonts w:hint="eastAsia"/>
        </w:rPr>
        <w:t>个目标，即</w:t>
      </w:r>
      <w:r>
        <w:t>A</w:t>
      </w:r>
      <w:r>
        <w:rPr>
          <w:rFonts w:hint="eastAsia"/>
        </w:rPr>
        <w:t>级软件对安全性的要求最高。</w:t>
      </w:r>
      <w:r>
        <w:t>B</w:t>
      </w:r>
      <w:r>
        <w:rPr>
          <w:rFonts w:hint="eastAsia"/>
        </w:rPr>
        <w:t>，</w:t>
      </w:r>
      <w:r>
        <w:t>C</w:t>
      </w:r>
      <w:r>
        <w:rPr>
          <w:rFonts w:hint="eastAsia"/>
        </w:rPr>
        <w:t>，</w:t>
      </w:r>
      <w:r>
        <w:t>D</w:t>
      </w:r>
      <w:r>
        <w:rPr>
          <w:rFonts w:hint="eastAsia"/>
        </w:rPr>
        <w:t>级软件需要满足的目标数量依次递减，</w:t>
      </w:r>
      <w:r>
        <w:t>E</w:t>
      </w:r>
      <w:r>
        <w:rPr>
          <w:rFonts w:hint="eastAsia"/>
        </w:rPr>
        <w:t>级软件由于实际上不会影响飞机的安全性，因此没有安全性方面的具体要求。</w:t>
      </w:r>
    </w:p>
    <w:p w:rsidR="00B734D6" w:rsidRDefault="00B734D6" w:rsidP="00B734D6">
      <w:pPr>
        <w:ind w:firstLine="480"/>
      </w:pPr>
      <w:r>
        <w:rPr>
          <w:rFonts w:hint="eastAsia"/>
        </w:rPr>
        <w:t>美国</w:t>
      </w:r>
      <w:r>
        <w:t>NASA</w:t>
      </w:r>
      <w:r>
        <w:rPr>
          <w:rFonts w:hint="eastAsia"/>
        </w:rPr>
        <w:t>的研究员</w:t>
      </w:r>
      <w:r>
        <w:t>C. Michael Holloway</w:t>
      </w:r>
      <w:r>
        <w:rPr>
          <w:rFonts w:hint="eastAsia"/>
        </w:rPr>
        <w:t>从事</w:t>
      </w:r>
      <w:r>
        <w:t>DO-178C</w:t>
      </w:r>
      <w:r>
        <w:rPr>
          <w:rFonts w:hint="eastAsia"/>
        </w:rPr>
        <w:t>标准的相关研究</w:t>
      </w:r>
      <w:r>
        <w:rPr>
          <w:vertAlign w:val="superscript"/>
        </w:rPr>
        <w:t>[</w:t>
      </w:r>
      <w:bookmarkStart w:id="96" w:name="_Ref436430491"/>
      <w:r>
        <w:rPr>
          <w:rStyle w:val="af"/>
        </w:rPr>
        <w:footnoteRef/>
      </w:r>
      <w:bookmarkEnd w:id="96"/>
      <w:r>
        <w:rPr>
          <w:vertAlign w:val="superscript"/>
        </w:rPr>
        <w:t>][</w:t>
      </w:r>
      <w:r>
        <w:rPr>
          <w:rStyle w:val="af"/>
        </w:rPr>
        <w:footnoteRef/>
      </w:r>
      <w:r>
        <w:rPr>
          <w:vertAlign w:val="superscript"/>
        </w:rPr>
        <w:t>][</w:t>
      </w:r>
      <w:r>
        <w:rPr>
          <w:rStyle w:val="af"/>
        </w:rPr>
        <w:footnoteRef/>
      </w:r>
      <w:r>
        <w:rPr>
          <w:vertAlign w:val="superscript"/>
        </w:rPr>
        <w:t>]</w:t>
      </w:r>
      <w:r>
        <w:rPr>
          <w:rFonts w:hint="eastAsia"/>
        </w:rPr>
        <w:t>，他利用担保案例（</w:t>
      </w:r>
      <w:r>
        <w:t>assurance case</w:t>
      </w:r>
      <w:r>
        <w:rPr>
          <w:rFonts w:hint="eastAsia"/>
        </w:rPr>
        <w:t>）来表示如何根据</w:t>
      </w:r>
      <w:r>
        <w:t>DO-178C</w:t>
      </w:r>
      <w:r>
        <w:rPr>
          <w:rFonts w:hint="eastAsia"/>
        </w:rPr>
        <w:t>标准中提出的各项安全目标论证</w:t>
      </w:r>
      <w:r>
        <w:t>DO-178C</w:t>
      </w:r>
      <w:r>
        <w:rPr>
          <w:rFonts w:hint="eastAsia"/>
        </w:rPr>
        <w:t>标准的总目标。其中，</w:t>
      </w:r>
      <w:r>
        <w:t>DO-178C</w:t>
      </w:r>
      <w:r>
        <w:rPr>
          <w:rFonts w:hint="eastAsia"/>
        </w:rPr>
        <w:t>标准的总目标是：适航软件具有必需的安全性保证，并符合适航要求。在文献</w:t>
      </w:r>
      <w:r>
        <w:t>[</w:t>
      </w:r>
      <w:r>
        <w:fldChar w:fldCharType="begin"/>
      </w:r>
      <w:r>
        <w:instrText xml:space="preserve"> NOTEREF _Ref436430491 \h </w:instrText>
      </w:r>
      <w:r>
        <w:fldChar w:fldCharType="separate"/>
      </w:r>
      <w:r>
        <w:t>9</w:t>
      </w:r>
      <w:r>
        <w:fldChar w:fldCharType="end"/>
      </w:r>
      <w:r>
        <w:t>]</w:t>
      </w:r>
      <w:r>
        <w:rPr>
          <w:rFonts w:hint="eastAsia"/>
        </w:rPr>
        <w:t>中，作者对不同等级的软件建立了相应的担保案例，说明不同等级的软件如何根据</w:t>
      </w:r>
      <w:r>
        <w:t>DO-178C</w:t>
      </w:r>
      <w:r>
        <w:rPr>
          <w:rFonts w:hint="eastAsia"/>
        </w:rPr>
        <w:t>标准中的各个安全目标来论证其总目标。</w:t>
      </w:r>
    </w:p>
    <w:p w:rsidR="00B734D6" w:rsidRDefault="00B734D6" w:rsidP="00B734D6">
      <w:pPr>
        <w:ind w:firstLine="480"/>
      </w:pPr>
      <w:r w:rsidRPr="006D234D">
        <w:rPr>
          <w:rFonts w:hint="eastAsia"/>
          <w:highlight w:val="yellow"/>
        </w:rPr>
        <w:t>国内，也有一些针对</w:t>
      </w:r>
      <w:r w:rsidRPr="006D234D">
        <w:rPr>
          <w:highlight w:val="yellow"/>
        </w:rPr>
        <w:t>DO-178B/C</w:t>
      </w:r>
      <w:r w:rsidRPr="006D234D">
        <w:rPr>
          <w:rFonts w:hint="eastAsia"/>
          <w:highlight w:val="yellow"/>
        </w:rPr>
        <w:t>标准的研究。胡宁对比了</w:t>
      </w:r>
      <w:r w:rsidRPr="006D234D">
        <w:rPr>
          <w:highlight w:val="yellow"/>
        </w:rPr>
        <w:t>DO-178B</w:t>
      </w:r>
      <w:r w:rsidRPr="006D234D">
        <w:rPr>
          <w:rFonts w:hint="eastAsia"/>
          <w:highlight w:val="yellow"/>
        </w:rPr>
        <w:t>与</w:t>
      </w:r>
      <w:r w:rsidRPr="006D234D">
        <w:rPr>
          <w:highlight w:val="yellow"/>
        </w:rPr>
        <w:t>DO-178C</w:t>
      </w:r>
      <w:r w:rsidRPr="006D234D">
        <w:rPr>
          <w:rFonts w:hint="eastAsia"/>
          <w:highlight w:val="yellow"/>
        </w:rPr>
        <w:t>标准的相同和不同之处，并分析了</w:t>
      </w:r>
      <w:r w:rsidRPr="006D234D">
        <w:rPr>
          <w:highlight w:val="yellow"/>
        </w:rPr>
        <w:t>DO-178C</w:t>
      </w:r>
      <w:r w:rsidRPr="006D234D">
        <w:rPr>
          <w:rFonts w:hint="eastAsia"/>
          <w:highlight w:val="yellow"/>
        </w:rPr>
        <w:t>试图关注的重点</w:t>
      </w:r>
      <w:r w:rsidRPr="006D234D">
        <w:rPr>
          <w:highlight w:val="yellow"/>
          <w:vertAlign w:val="superscript"/>
        </w:rPr>
        <w:t>[</w:t>
      </w:r>
      <w:r w:rsidRPr="006D234D">
        <w:rPr>
          <w:rStyle w:val="af"/>
          <w:highlight w:val="yellow"/>
        </w:rPr>
        <w:footnoteRef/>
      </w:r>
      <w:r w:rsidRPr="006D234D">
        <w:rPr>
          <w:highlight w:val="yellow"/>
          <w:vertAlign w:val="superscript"/>
        </w:rPr>
        <w:t>]</w:t>
      </w:r>
      <w:r w:rsidRPr="006D234D">
        <w:rPr>
          <w:rFonts w:hint="eastAsia"/>
          <w:highlight w:val="yellow"/>
        </w:rPr>
        <w:t>。文献</w:t>
      </w:r>
      <w:r w:rsidRPr="006D234D">
        <w:rPr>
          <w:highlight w:val="yellow"/>
        </w:rPr>
        <w:t>[</w:t>
      </w:r>
      <w:r w:rsidRPr="006D234D">
        <w:rPr>
          <w:rStyle w:val="af"/>
          <w:highlight w:val="yellow"/>
        </w:rPr>
        <w:footnoteRef/>
      </w:r>
      <w:r w:rsidRPr="006D234D">
        <w:rPr>
          <w:highlight w:val="yellow"/>
        </w:rPr>
        <w:t>]</w:t>
      </w:r>
      <w:r w:rsidRPr="006D234D">
        <w:rPr>
          <w:rFonts w:hint="eastAsia"/>
          <w:highlight w:val="yellow"/>
        </w:rPr>
        <w:t>中，介绍了如何进行</w:t>
      </w:r>
      <w:r w:rsidRPr="006D234D">
        <w:rPr>
          <w:highlight w:val="yellow"/>
        </w:rPr>
        <w:t>DO-178B</w:t>
      </w:r>
      <w:r w:rsidRPr="006D234D">
        <w:rPr>
          <w:rFonts w:hint="eastAsia"/>
          <w:highlight w:val="yellow"/>
        </w:rPr>
        <w:t>中规定的结构覆盖分析活动，及其在实际项目中的应用情况。</w:t>
      </w:r>
    </w:p>
    <w:p w:rsidR="00B734D6" w:rsidRDefault="00B734D6" w:rsidP="00B734D6">
      <w:pPr>
        <w:ind w:firstLine="480"/>
      </w:pPr>
      <w:r w:rsidRPr="006D234D">
        <w:rPr>
          <w:rFonts w:hint="eastAsia"/>
          <w:highlight w:val="yellow"/>
        </w:rPr>
        <w:t>在标准领域，为了帮助实现</w:t>
      </w:r>
      <w:r w:rsidRPr="006D234D">
        <w:rPr>
          <w:highlight w:val="yellow"/>
        </w:rPr>
        <w:t>DO-178C</w:t>
      </w:r>
      <w:r w:rsidRPr="006D234D">
        <w:rPr>
          <w:rFonts w:hint="eastAsia"/>
          <w:highlight w:val="yellow"/>
        </w:rPr>
        <w:t>标准的认证，美国联邦航空管理局（</w:t>
      </w:r>
      <w:r w:rsidRPr="006D234D">
        <w:rPr>
          <w:highlight w:val="yellow"/>
        </w:rPr>
        <w:t>FAA</w:t>
      </w:r>
      <w:r w:rsidRPr="006D234D">
        <w:rPr>
          <w:rFonts w:hint="eastAsia"/>
          <w:highlight w:val="yellow"/>
        </w:rPr>
        <w:t>）提出了软件审批指南（</w:t>
      </w:r>
      <w:r w:rsidRPr="006D234D">
        <w:rPr>
          <w:highlight w:val="yellow"/>
        </w:rPr>
        <w:t>Software Approval Guidelines</w:t>
      </w:r>
      <w:r w:rsidRPr="006D234D">
        <w:rPr>
          <w:rFonts w:hint="eastAsia"/>
          <w:highlight w:val="yellow"/>
        </w:rPr>
        <w:t>）</w:t>
      </w:r>
      <w:bookmarkStart w:id="97" w:name="_Ref436485360"/>
      <w:r w:rsidRPr="006D234D">
        <w:rPr>
          <w:highlight w:val="yellow"/>
          <w:vertAlign w:val="superscript"/>
        </w:rPr>
        <w:t>[</w:t>
      </w:r>
      <w:r w:rsidRPr="006D234D">
        <w:rPr>
          <w:rStyle w:val="af"/>
          <w:highlight w:val="yellow"/>
        </w:rPr>
        <w:footnoteRef/>
      </w:r>
      <w:bookmarkEnd w:id="97"/>
      <w:r w:rsidRPr="006D234D">
        <w:rPr>
          <w:highlight w:val="yellow"/>
          <w:vertAlign w:val="superscript"/>
        </w:rPr>
        <w:t>]</w:t>
      </w:r>
      <w:r w:rsidRPr="006D234D">
        <w:rPr>
          <w:rFonts w:hint="eastAsia"/>
          <w:highlight w:val="yellow"/>
        </w:rPr>
        <w:t>。《软件审批指南》为适航审定部门提供帮助，以确定如何审定适航软件是否符合</w:t>
      </w:r>
      <w:r w:rsidRPr="006D234D">
        <w:rPr>
          <w:highlight w:val="yellow"/>
        </w:rPr>
        <w:t>DO-178C</w:t>
      </w:r>
      <w:r w:rsidRPr="006D234D">
        <w:rPr>
          <w:rFonts w:hint="eastAsia"/>
          <w:highlight w:val="yellow"/>
        </w:rPr>
        <w:t>标准。它对</w:t>
      </w:r>
      <w:r w:rsidRPr="006D234D">
        <w:rPr>
          <w:highlight w:val="yellow"/>
        </w:rPr>
        <w:t>DO-178C</w:t>
      </w:r>
      <w:r w:rsidRPr="006D234D">
        <w:rPr>
          <w:rFonts w:hint="eastAsia"/>
          <w:highlight w:val="yellow"/>
        </w:rPr>
        <w:t>中规定的活动，以及输出有了进一步详细的解释，提出了其中需要关注的要点，为建立目标满足性论证模式提供</w:t>
      </w:r>
      <w:r w:rsidRPr="006D234D">
        <w:rPr>
          <w:rFonts w:hint="eastAsia"/>
          <w:highlight w:val="yellow"/>
        </w:rPr>
        <w:lastRenderedPageBreak/>
        <w:t>了重要的指导。</w:t>
      </w:r>
    </w:p>
    <w:p w:rsidR="006D234D" w:rsidRDefault="006D234D" w:rsidP="00B734D6">
      <w:pPr>
        <w:ind w:firstLine="480"/>
      </w:pPr>
      <w:r>
        <w:rPr>
          <w:rFonts w:hint="eastAsia"/>
          <w:highlight w:val="yellow"/>
        </w:rPr>
        <w:t>Do</w:t>
      </w:r>
      <w:r>
        <w:rPr>
          <w:rFonts w:hint="eastAsia"/>
        </w:rPr>
        <w:t>278</w:t>
      </w:r>
      <w:r>
        <w:rPr>
          <w:rFonts w:hint="eastAsia"/>
          <w:highlight w:val="yellow"/>
        </w:rPr>
        <w:t>c</w:t>
      </w:r>
      <w:r>
        <w:rPr>
          <w:rFonts w:hint="eastAsia"/>
          <w:highlight w:val="yellow"/>
        </w:rPr>
        <w:t>审查的文献中，主要是通过</w:t>
      </w:r>
      <w:r>
        <w:rPr>
          <w:rFonts w:hint="eastAsia"/>
        </w:rPr>
        <w:t xml:space="preserve"> </w:t>
      </w:r>
      <w:r>
        <w:rPr>
          <w:rFonts w:hint="eastAsia"/>
          <w:highlight w:val="yellow"/>
        </w:rPr>
        <w:t>审查单的方法进行审查。</w:t>
      </w:r>
    </w:p>
    <w:p w:rsidR="006D234D" w:rsidRDefault="006D234D" w:rsidP="00B734D6">
      <w:pPr>
        <w:ind w:firstLine="480"/>
      </w:pPr>
    </w:p>
    <w:p w:rsidR="00B734D6" w:rsidRPr="00B734D6" w:rsidRDefault="00B734D6"/>
    <w:sectPr w:rsidR="00B734D6" w:rsidRPr="00B73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3E0" w:rsidRDefault="002D73E0" w:rsidP="003501FF">
      <w:r>
        <w:separator/>
      </w:r>
    </w:p>
  </w:endnote>
  <w:endnote w:type="continuationSeparator" w:id="0">
    <w:p w:rsidR="002D73E0" w:rsidRDefault="002D73E0" w:rsidP="003501FF">
      <w:r>
        <w:continuationSeparator/>
      </w:r>
    </w:p>
  </w:endnote>
  <w:endnote w:id="1">
    <w:p w:rsidR="00091A65" w:rsidRDefault="00091A65" w:rsidP="00F96DE1">
      <w:pPr>
        <w:pStyle w:val="ab"/>
        <w:numPr>
          <w:ilvl w:val="0"/>
          <w:numId w:val="3"/>
        </w:numPr>
        <w:jc w:val="both"/>
        <w:rPr>
          <w:szCs w:val="24"/>
        </w:rPr>
      </w:pPr>
      <w:r>
        <w:rPr>
          <w:rFonts w:hint="eastAsia"/>
          <w:szCs w:val="24"/>
        </w:rPr>
        <w:t>马媛</w:t>
      </w:r>
      <w:r>
        <w:rPr>
          <w:szCs w:val="24"/>
        </w:rPr>
        <w:t xml:space="preserve">. </w:t>
      </w:r>
      <w:r>
        <w:rPr>
          <w:rFonts w:hint="eastAsia"/>
          <w:szCs w:val="24"/>
        </w:rPr>
        <w:t>机载设备软件取证指南</w:t>
      </w:r>
      <w:r>
        <w:rPr>
          <w:szCs w:val="24"/>
        </w:rPr>
        <w:t>DO-178C</w:t>
      </w:r>
      <w:r>
        <w:rPr>
          <w:rFonts w:hint="eastAsia"/>
          <w:szCs w:val="24"/>
        </w:rPr>
        <w:t>新特性研究</w:t>
      </w:r>
      <w:r>
        <w:rPr>
          <w:szCs w:val="24"/>
        </w:rPr>
        <w:t xml:space="preserve">[J]. </w:t>
      </w:r>
      <w:r>
        <w:rPr>
          <w:rFonts w:hint="eastAsia"/>
          <w:szCs w:val="24"/>
        </w:rPr>
        <w:t>信息系统工程</w:t>
      </w:r>
      <w:r>
        <w:rPr>
          <w:szCs w:val="24"/>
        </w:rPr>
        <w:t>, 2013, 07</w:t>
      </w:r>
      <w:r>
        <w:rPr>
          <w:rFonts w:hint="eastAsia"/>
          <w:szCs w:val="24"/>
        </w:rPr>
        <w:t>期</w:t>
      </w:r>
      <w:r>
        <w:rPr>
          <w:szCs w:val="24"/>
        </w:rPr>
        <w:t>(7):144-145</w:t>
      </w:r>
    </w:p>
  </w:endnote>
  <w:endnote w:id="2">
    <w:p w:rsidR="00091A65" w:rsidRDefault="00091A65" w:rsidP="00F96DE1">
      <w:pPr>
        <w:pStyle w:val="ab"/>
        <w:numPr>
          <w:ilvl w:val="0"/>
          <w:numId w:val="3"/>
        </w:numPr>
        <w:jc w:val="both"/>
        <w:rPr>
          <w:szCs w:val="24"/>
        </w:rPr>
      </w:pPr>
      <w:r>
        <w:rPr>
          <w:rFonts w:hint="eastAsia"/>
          <w:szCs w:val="24"/>
        </w:rPr>
        <w:t>郑军</w:t>
      </w:r>
      <w:r>
        <w:rPr>
          <w:szCs w:val="24"/>
        </w:rPr>
        <w:t xml:space="preserve">, </w:t>
      </w:r>
      <w:r>
        <w:rPr>
          <w:rFonts w:hint="eastAsia"/>
          <w:szCs w:val="24"/>
        </w:rPr>
        <w:t>黄志球</w:t>
      </w:r>
      <w:r>
        <w:rPr>
          <w:szCs w:val="24"/>
        </w:rPr>
        <w:t xml:space="preserve">, </w:t>
      </w:r>
      <w:r>
        <w:rPr>
          <w:rFonts w:hint="eastAsia"/>
          <w:szCs w:val="24"/>
        </w:rPr>
        <w:t>徐丙凤</w:t>
      </w:r>
      <w:r>
        <w:rPr>
          <w:szCs w:val="24"/>
        </w:rPr>
        <w:t xml:space="preserve">. </w:t>
      </w:r>
      <w:r>
        <w:rPr>
          <w:rFonts w:hint="eastAsia"/>
          <w:szCs w:val="24"/>
        </w:rPr>
        <w:t>机载软件适航认证标准新进展及展望</w:t>
      </w:r>
      <w:r>
        <w:rPr>
          <w:szCs w:val="24"/>
        </w:rPr>
        <w:t xml:space="preserve">[J]. </w:t>
      </w:r>
      <w:r>
        <w:rPr>
          <w:rFonts w:hint="eastAsia"/>
          <w:szCs w:val="24"/>
        </w:rPr>
        <w:t>计算机工程与设计</w:t>
      </w:r>
      <w:r>
        <w:rPr>
          <w:szCs w:val="24"/>
        </w:rPr>
        <w:t>, 2012, 33(1):204-208</w:t>
      </w:r>
    </w:p>
  </w:endnote>
  <w:endnote w:id="3">
    <w:p w:rsidR="00091A65" w:rsidRDefault="00091A65" w:rsidP="00F96DE1">
      <w:pPr>
        <w:pStyle w:val="ab"/>
        <w:numPr>
          <w:ilvl w:val="0"/>
          <w:numId w:val="3"/>
        </w:numPr>
        <w:jc w:val="both"/>
        <w:rPr>
          <w:szCs w:val="24"/>
        </w:rPr>
      </w:pPr>
      <w:r>
        <w:rPr>
          <w:rFonts w:hint="eastAsia"/>
          <w:szCs w:val="24"/>
        </w:rPr>
        <w:t>蔡喁，郑征．机载软件适航标准</w:t>
      </w:r>
      <w:r>
        <w:rPr>
          <w:szCs w:val="24"/>
        </w:rPr>
        <w:t>DO-178B/C</w:t>
      </w:r>
      <w:r>
        <w:rPr>
          <w:rFonts w:hint="eastAsia"/>
          <w:szCs w:val="24"/>
        </w:rPr>
        <w:t>研究</w:t>
      </w:r>
      <w:r>
        <w:rPr>
          <w:szCs w:val="24"/>
        </w:rPr>
        <w:t>[M]</w:t>
      </w:r>
      <w:r>
        <w:rPr>
          <w:rFonts w:hint="eastAsia"/>
          <w:szCs w:val="24"/>
        </w:rPr>
        <w:t>．上海：上海交通大学出版社，</w:t>
      </w:r>
      <w:r>
        <w:rPr>
          <w:szCs w:val="24"/>
        </w:rPr>
        <w:t>2013</w:t>
      </w: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Default="00091A65" w:rsidP="00B734D6">
      <w:pPr>
        <w:pStyle w:val="ab"/>
        <w:jc w:val="both"/>
        <w:rPr>
          <w:szCs w:val="24"/>
        </w:rPr>
      </w:pPr>
    </w:p>
    <w:p w:rsidR="00091A65" w:rsidRPr="00B734D6" w:rsidRDefault="00091A65" w:rsidP="00B734D6">
      <w:pPr>
        <w:pStyle w:val="ab"/>
        <w:jc w:val="both"/>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3E0" w:rsidRDefault="002D73E0" w:rsidP="003501FF">
      <w:r>
        <w:separator/>
      </w:r>
    </w:p>
  </w:footnote>
  <w:footnote w:type="continuationSeparator" w:id="0">
    <w:p w:rsidR="002D73E0" w:rsidRDefault="002D73E0" w:rsidP="003501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164C"/>
    <w:multiLevelType w:val="hybridMultilevel"/>
    <w:tmpl w:val="17D24726"/>
    <w:lvl w:ilvl="0" w:tplc="808C04E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6F417BD"/>
    <w:multiLevelType w:val="hybridMultilevel"/>
    <w:tmpl w:val="18500912"/>
    <w:lvl w:ilvl="0" w:tplc="54BC3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737C2"/>
    <w:multiLevelType w:val="hybridMultilevel"/>
    <w:tmpl w:val="3FE0D296"/>
    <w:lvl w:ilvl="0" w:tplc="D548C0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99"/>
    <w:rsid w:val="00083744"/>
    <w:rsid w:val="00091A65"/>
    <w:rsid w:val="00092D12"/>
    <w:rsid w:val="001029C9"/>
    <w:rsid w:val="002573AD"/>
    <w:rsid w:val="0027711E"/>
    <w:rsid w:val="002B3420"/>
    <w:rsid w:val="002D73E0"/>
    <w:rsid w:val="002E36ED"/>
    <w:rsid w:val="0032439C"/>
    <w:rsid w:val="003501FF"/>
    <w:rsid w:val="00460914"/>
    <w:rsid w:val="00670999"/>
    <w:rsid w:val="006D234D"/>
    <w:rsid w:val="0087346E"/>
    <w:rsid w:val="00A16BD7"/>
    <w:rsid w:val="00A33D57"/>
    <w:rsid w:val="00B734D6"/>
    <w:rsid w:val="00C54E87"/>
    <w:rsid w:val="00C5744B"/>
    <w:rsid w:val="00CD2175"/>
    <w:rsid w:val="00D63909"/>
    <w:rsid w:val="00F1784F"/>
    <w:rsid w:val="00F96DE1"/>
    <w:rsid w:val="00FD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B2879"/>
  <w15:docId w15:val="{285E0AEB-563D-4E8D-84C2-72A822B6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3501FF"/>
    <w:pPr>
      <w:keepNext/>
      <w:keepLines/>
      <w:numPr>
        <w:numId w:val="2"/>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0"/>
    <w:qFormat/>
    <w:rsid w:val="003501FF"/>
    <w:pPr>
      <w:keepNext/>
      <w:keepLines/>
      <w:numPr>
        <w:ilvl w:val="1"/>
        <w:numId w:val="2"/>
      </w:numPr>
      <w:spacing w:beforeLines="50" w:before="50" w:afterLines="50" w:after="50"/>
      <w:outlineLvl w:val="1"/>
    </w:pPr>
    <w:rPr>
      <w:rFonts w:ascii="Times New Roman" w:eastAsia="黑体" w:hAnsi="Times New Roman" w:cs="Times New Roman"/>
      <w:sz w:val="28"/>
      <w:szCs w:val="32"/>
    </w:rPr>
  </w:style>
  <w:style w:type="paragraph" w:styleId="3">
    <w:name w:val="heading 3"/>
    <w:basedOn w:val="a"/>
    <w:next w:val="a0"/>
    <w:link w:val="30"/>
    <w:uiPriority w:val="9"/>
    <w:qFormat/>
    <w:rsid w:val="003501FF"/>
    <w:pPr>
      <w:keepNext/>
      <w:keepLines/>
      <w:numPr>
        <w:ilvl w:val="2"/>
        <w:numId w:val="2"/>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0"/>
    <w:qFormat/>
    <w:rsid w:val="003501FF"/>
    <w:pPr>
      <w:keepNext/>
      <w:keepLines/>
      <w:numPr>
        <w:ilvl w:val="3"/>
        <w:numId w:val="2"/>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0"/>
    <w:qFormat/>
    <w:rsid w:val="003501FF"/>
    <w:pPr>
      <w:keepNext/>
      <w:keepLines/>
      <w:numPr>
        <w:ilvl w:val="4"/>
        <w:numId w:val="2"/>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0"/>
    <w:qFormat/>
    <w:rsid w:val="003501FF"/>
    <w:pPr>
      <w:keepNext/>
      <w:keepLines/>
      <w:numPr>
        <w:ilvl w:val="5"/>
        <w:numId w:val="2"/>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501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501FF"/>
    <w:rPr>
      <w:sz w:val="18"/>
      <w:szCs w:val="18"/>
    </w:rPr>
  </w:style>
  <w:style w:type="paragraph" w:styleId="a6">
    <w:name w:val="footer"/>
    <w:basedOn w:val="a"/>
    <w:link w:val="a7"/>
    <w:uiPriority w:val="99"/>
    <w:unhideWhenUsed/>
    <w:rsid w:val="003501FF"/>
    <w:pPr>
      <w:tabs>
        <w:tab w:val="center" w:pos="4153"/>
        <w:tab w:val="right" w:pos="8306"/>
      </w:tabs>
      <w:snapToGrid w:val="0"/>
      <w:jc w:val="left"/>
    </w:pPr>
    <w:rPr>
      <w:sz w:val="18"/>
      <w:szCs w:val="18"/>
    </w:rPr>
  </w:style>
  <w:style w:type="character" w:customStyle="1" w:styleId="a7">
    <w:name w:val="页脚 字符"/>
    <w:basedOn w:val="a1"/>
    <w:link w:val="a6"/>
    <w:uiPriority w:val="99"/>
    <w:rsid w:val="003501FF"/>
    <w:rPr>
      <w:sz w:val="18"/>
      <w:szCs w:val="18"/>
    </w:rPr>
  </w:style>
  <w:style w:type="paragraph" w:styleId="a8">
    <w:name w:val="List Paragraph"/>
    <w:basedOn w:val="a"/>
    <w:uiPriority w:val="34"/>
    <w:qFormat/>
    <w:rsid w:val="003501FF"/>
    <w:pPr>
      <w:ind w:firstLineChars="200" w:firstLine="420"/>
    </w:pPr>
  </w:style>
  <w:style w:type="character" w:customStyle="1" w:styleId="10">
    <w:name w:val="标题 1 字符"/>
    <w:basedOn w:val="a1"/>
    <w:link w:val="1"/>
    <w:rsid w:val="003501FF"/>
    <w:rPr>
      <w:rFonts w:ascii="Times New Roman" w:eastAsia="黑体" w:hAnsi="Times New Roman" w:cs="Times New Roman"/>
      <w:kern w:val="44"/>
      <w:sz w:val="32"/>
      <w:szCs w:val="44"/>
    </w:rPr>
  </w:style>
  <w:style w:type="character" w:customStyle="1" w:styleId="20">
    <w:name w:val="标题 2 字符"/>
    <w:basedOn w:val="a1"/>
    <w:link w:val="2"/>
    <w:rsid w:val="003501FF"/>
    <w:rPr>
      <w:rFonts w:ascii="Times New Roman" w:eastAsia="黑体" w:hAnsi="Times New Roman" w:cs="Times New Roman"/>
      <w:sz w:val="28"/>
      <w:szCs w:val="32"/>
    </w:rPr>
  </w:style>
  <w:style w:type="character" w:customStyle="1" w:styleId="3Char">
    <w:name w:val="标题 3 Char"/>
    <w:basedOn w:val="a1"/>
    <w:uiPriority w:val="9"/>
    <w:semiHidden/>
    <w:rsid w:val="003501FF"/>
    <w:rPr>
      <w:b/>
      <w:bCs/>
      <w:sz w:val="32"/>
      <w:szCs w:val="32"/>
    </w:rPr>
  </w:style>
  <w:style w:type="character" w:customStyle="1" w:styleId="40">
    <w:name w:val="标题 4 字符"/>
    <w:basedOn w:val="a1"/>
    <w:link w:val="4"/>
    <w:rsid w:val="003501FF"/>
    <w:rPr>
      <w:rFonts w:ascii="Times New Roman" w:eastAsia="黑体" w:hAnsi="Times New Roman" w:cs="Times New Roman"/>
      <w:bCs/>
      <w:sz w:val="24"/>
      <w:szCs w:val="24"/>
    </w:rPr>
  </w:style>
  <w:style w:type="character" w:customStyle="1" w:styleId="50">
    <w:name w:val="标题 5 字符"/>
    <w:basedOn w:val="a1"/>
    <w:link w:val="5"/>
    <w:rsid w:val="003501FF"/>
    <w:rPr>
      <w:rFonts w:ascii="Times New Roman" w:eastAsia="黑体" w:hAnsi="Times New Roman" w:cs="Times New Roman"/>
      <w:bCs/>
      <w:sz w:val="24"/>
      <w:szCs w:val="28"/>
    </w:rPr>
  </w:style>
  <w:style w:type="character" w:customStyle="1" w:styleId="60">
    <w:name w:val="标题 6 字符"/>
    <w:basedOn w:val="a1"/>
    <w:link w:val="6"/>
    <w:rsid w:val="003501FF"/>
    <w:rPr>
      <w:rFonts w:ascii="Times New Roman" w:eastAsia="黑体" w:hAnsi="Times New Roman" w:cs="Times New Roman"/>
      <w:bCs/>
      <w:sz w:val="24"/>
      <w:szCs w:val="24"/>
    </w:rPr>
  </w:style>
  <w:style w:type="paragraph" w:customStyle="1" w:styleId="a0">
    <w:name w:val="论文正文"/>
    <w:basedOn w:val="a"/>
    <w:link w:val="Char"/>
    <w:qFormat/>
    <w:rsid w:val="003501FF"/>
    <w:pPr>
      <w:spacing w:line="360" w:lineRule="auto"/>
      <w:ind w:firstLineChars="200" w:firstLine="480"/>
    </w:pPr>
    <w:rPr>
      <w:rFonts w:ascii="Times New Roman" w:eastAsia="宋体" w:hAnsi="Times New Roman" w:cs="宋体"/>
      <w:sz w:val="24"/>
      <w:szCs w:val="20"/>
    </w:rPr>
  </w:style>
  <w:style w:type="paragraph" w:styleId="a9">
    <w:name w:val="caption"/>
    <w:aliases w:val="图题 Char Char,表题 Char,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
    <w:basedOn w:val="a"/>
    <w:next w:val="a"/>
    <w:link w:val="aa"/>
    <w:uiPriority w:val="35"/>
    <w:qFormat/>
    <w:rsid w:val="003501FF"/>
    <w:pPr>
      <w:spacing w:afterLines="50"/>
      <w:jc w:val="center"/>
    </w:pPr>
    <w:rPr>
      <w:rFonts w:ascii="Times New Roman" w:eastAsia="宋体" w:hAnsi="Times New Roman" w:cs="Arial"/>
      <w:b/>
      <w:szCs w:val="20"/>
    </w:rPr>
  </w:style>
  <w:style w:type="character" w:customStyle="1" w:styleId="30">
    <w:name w:val="标题 3 字符"/>
    <w:link w:val="3"/>
    <w:uiPriority w:val="9"/>
    <w:rsid w:val="003501FF"/>
    <w:rPr>
      <w:rFonts w:ascii="Times New Roman" w:eastAsia="黑体" w:hAnsi="Times New Roman" w:cs="Times New Roman"/>
      <w:sz w:val="24"/>
      <w:szCs w:val="32"/>
    </w:rPr>
  </w:style>
  <w:style w:type="character" w:customStyle="1" w:styleId="Char">
    <w:name w:val="论文正文 Char"/>
    <w:link w:val="a0"/>
    <w:rsid w:val="003501FF"/>
    <w:rPr>
      <w:rFonts w:ascii="Times New Roman" w:eastAsia="宋体" w:hAnsi="Times New Roman" w:cs="宋体"/>
      <w:sz w:val="24"/>
      <w:szCs w:val="20"/>
    </w:rPr>
  </w:style>
  <w:style w:type="character" w:customStyle="1" w:styleId="aa">
    <w:name w:val="题注 字符"/>
    <w:aliases w:val="图题 Char Char 字符,表题 Char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
    <w:link w:val="a9"/>
    <w:rsid w:val="003501FF"/>
    <w:rPr>
      <w:rFonts w:ascii="Times New Roman" w:eastAsia="宋体" w:hAnsi="Times New Roman" w:cs="Arial"/>
      <w:b/>
      <w:szCs w:val="20"/>
    </w:rPr>
  </w:style>
  <w:style w:type="paragraph" w:styleId="ab">
    <w:name w:val="endnote text"/>
    <w:basedOn w:val="a"/>
    <w:link w:val="ac"/>
    <w:semiHidden/>
    <w:unhideWhenUsed/>
    <w:rsid w:val="00F96DE1"/>
    <w:pPr>
      <w:snapToGrid w:val="0"/>
      <w:spacing w:line="400" w:lineRule="exact"/>
      <w:jc w:val="left"/>
    </w:pPr>
    <w:rPr>
      <w:rFonts w:ascii="Times New Roman" w:eastAsia="宋体" w:hAnsi="Times New Roman" w:cs="Times New Roman"/>
      <w:sz w:val="24"/>
      <w:szCs w:val="20"/>
    </w:rPr>
  </w:style>
  <w:style w:type="character" w:customStyle="1" w:styleId="ac">
    <w:name w:val="尾注文本 字符"/>
    <w:basedOn w:val="a1"/>
    <w:link w:val="ab"/>
    <w:semiHidden/>
    <w:rsid w:val="00F96DE1"/>
    <w:rPr>
      <w:rFonts w:ascii="Times New Roman" w:eastAsia="宋体" w:hAnsi="Times New Roman" w:cs="Times New Roman"/>
      <w:sz w:val="24"/>
      <w:szCs w:val="20"/>
    </w:rPr>
  </w:style>
  <w:style w:type="paragraph" w:customStyle="1" w:styleId="PDM">
    <w:name w:val="PDM正文"/>
    <w:basedOn w:val="a"/>
    <w:qFormat/>
    <w:rsid w:val="00F96DE1"/>
    <w:pPr>
      <w:spacing w:line="300" w:lineRule="auto"/>
      <w:ind w:firstLineChars="200" w:firstLine="480"/>
    </w:pPr>
    <w:rPr>
      <w:rFonts w:ascii="Times New Roman" w:eastAsia="宋体" w:hAnsi="宋体" w:cs="宋体"/>
      <w:sz w:val="24"/>
      <w:szCs w:val="20"/>
    </w:rPr>
  </w:style>
  <w:style w:type="paragraph" w:customStyle="1" w:styleId="ad">
    <w:name w:val="表格标题行"/>
    <w:basedOn w:val="a"/>
    <w:rsid w:val="00F96DE1"/>
    <w:pPr>
      <w:snapToGrid w:val="0"/>
      <w:spacing w:line="300" w:lineRule="auto"/>
      <w:jc w:val="center"/>
    </w:pPr>
    <w:rPr>
      <w:rFonts w:ascii="Times New Roman" w:eastAsia="黑体" w:hAnsi="Times New Roman" w:cs="宋体"/>
      <w:kern w:val="0"/>
      <w:szCs w:val="21"/>
    </w:rPr>
  </w:style>
  <w:style w:type="character" w:customStyle="1" w:styleId="Char0">
    <w:name w:val="表格 Char"/>
    <w:link w:val="ae"/>
    <w:locked/>
    <w:rsid w:val="00F96DE1"/>
    <w:rPr>
      <w:rFonts w:ascii="Times New Roman" w:hAnsi="Times New Roman" w:cs="Times New Roman"/>
      <w:szCs w:val="24"/>
    </w:rPr>
  </w:style>
  <w:style w:type="paragraph" w:customStyle="1" w:styleId="ae">
    <w:name w:val="表格"/>
    <w:basedOn w:val="a"/>
    <w:link w:val="Char0"/>
    <w:qFormat/>
    <w:rsid w:val="00F96DE1"/>
    <w:rPr>
      <w:rFonts w:ascii="Times New Roman" w:hAnsi="Times New Roman" w:cs="Times New Roman"/>
      <w:szCs w:val="24"/>
    </w:rPr>
  </w:style>
  <w:style w:type="character" w:styleId="af">
    <w:name w:val="endnote reference"/>
    <w:semiHidden/>
    <w:unhideWhenUsed/>
    <w:rsid w:val="00F96DE1"/>
    <w:rPr>
      <w:vertAlign w:val="superscript"/>
    </w:rPr>
  </w:style>
  <w:style w:type="paragraph" w:styleId="af0">
    <w:name w:val="Balloon Text"/>
    <w:basedOn w:val="a"/>
    <w:link w:val="af1"/>
    <w:uiPriority w:val="99"/>
    <w:semiHidden/>
    <w:unhideWhenUsed/>
    <w:rsid w:val="00F96DE1"/>
    <w:rPr>
      <w:sz w:val="18"/>
      <w:szCs w:val="18"/>
    </w:rPr>
  </w:style>
  <w:style w:type="character" w:customStyle="1" w:styleId="af1">
    <w:name w:val="批注框文本 字符"/>
    <w:basedOn w:val="a1"/>
    <w:link w:val="af0"/>
    <w:uiPriority w:val="99"/>
    <w:semiHidden/>
    <w:rsid w:val="00F96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3922">
      <w:bodyDiv w:val="1"/>
      <w:marLeft w:val="0"/>
      <w:marRight w:val="0"/>
      <w:marTop w:val="0"/>
      <w:marBottom w:val="0"/>
      <w:divBdr>
        <w:top w:val="none" w:sz="0" w:space="0" w:color="auto"/>
        <w:left w:val="none" w:sz="0" w:space="0" w:color="auto"/>
        <w:bottom w:val="none" w:sz="0" w:space="0" w:color="auto"/>
        <w:right w:val="none" w:sz="0" w:space="0" w:color="auto"/>
      </w:divBdr>
    </w:div>
    <w:div w:id="19860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__2.vsd"/><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Microsoft_Visio_2003-2010___1.vsd"/><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AutoBVT</cp:lastModifiedBy>
  <cp:revision>10</cp:revision>
  <dcterms:created xsi:type="dcterms:W3CDTF">2019-03-08T12:46:00Z</dcterms:created>
  <dcterms:modified xsi:type="dcterms:W3CDTF">2019-03-11T11:14:00Z</dcterms:modified>
</cp:coreProperties>
</file>