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292" w:rsidRDefault="004E1ADB" w:rsidP="004E1ADB">
      <w:pPr>
        <w:pStyle w:val="1"/>
        <w:spacing w:before="120" w:after="120"/>
        <w:rPr>
          <w:rFonts w:hint="eastAsia"/>
        </w:rPr>
      </w:pPr>
      <w:bookmarkStart w:id="0" w:name="_Toc515955768"/>
      <w:r w:rsidRPr="00D36237">
        <w:rPr>
          <w:rFonts w:hint="eastAsia"/>
        </w:rPr>
        <w:t>第四章</w:t>
      </w:r>
      <w:r w:rsidRPr="00D36237">
        <w:t xml:space="preserve"> </w:t>
      </w:r>
      <w:bookmarkEnd w:id="0"/>
      <w:r w:rsidR="009B6885">
        <w:t>对需求引起的变更进行审查利用</w:t>
      </w:r>
    </w:p>
    <w:p w:rsidR="00041292" w:rsidRDefault="00041292" w:rsidP="00041292">
      <w:pPr>
        <w:rPr>
          <w:rFonts w:hint="eastAsia"/>
        </w:rPr>
      </w:pPr>
    </w:p>
    <w:p w:rsidR="00041292" w:rsidRPr="00041292" w:rsidRDefault="00041292" w:rsidP="00041292">
      <w:pPr>
        <w:rPr>
          <w:rFonts w:hint="eastAsia"/>
        </w:rPr>
      </w:pPr>
    </w:p>
    <w:p w:rsidR="004E1ADB" w:rsidRPr="00D36237" w:rsidRDefault="009B6885" w:rsidP="004E1ADB">
      <w:pPr>
        <w:pStyle w:val="1"/>
        <w:spacing w:before="120" w:after="120"/>
      </w:pPr>
      <w:r>
        <w:rPr>
          <w:rFonts w:hint="eastAsia"/>
        </w:rPr>
        <w:t>文本相似度算法的模型验证</w:t>
      </w:r>
    </w:p>
    <w:p w:rsidR="004E1ADB" w:rsidRPr="00D36237" w:rsidRDefault="004E1ADB" w:rsidP="004E1ADB">
      <w:pPr>
        <w:pStyle w:val="2"/>
        <w:spacing w:before="120" w:after="120"/>
      </w:pPr>
      <w:bookmarkStart w:id="1" w:name="_Toc515955769"/>
      <w:r w:rsidRPr="00D36237">
        <w:rPr>
          <w:rFonts w:hint="eastAsia"/>
        </w:rPr>
        <w:t>4.</w:t>
      </w:r>
      <w:r w:rsidRPr="00D36237">
        <w:t>1</w:t>
      </w:r>
      <w:r>
        <w:t xml:space="preserve"> </w:t>
      </w:r>
      <w:r w:rsidRPr="00D36237">
        <w:rPr>
          <w:rFonts w:hint="eastAsia"/>
        </w:rPr>
        <w:t>数据准备及预处理</w:t>
      </w:r>
      <w:bookmarkEnd w:id="1"/>
    </w:p>
    <w:p w:rsidR="004E1ADB" w:rsidRDefault="004E1ADB" w:rsidP="004E1ADB">
      <w:pPr>
        <w:ind w:firstLine="480"/>
        <w:rPr>
          <w:rFonts w:eastAsia="宋体" w:cs="Times New Roman"/>
        </w:rPr>
      </w:pPr>
      <w:r w:rsidRPr="00D36237">
        <w:rPr>
          <w:rStyle w:val="Char0"/>
          <w:rFonts w:hint="eastAsia"/>
        </w:rPr>
        <w:t>软件生命周期数据的获取的过程如图</w:t>
      </w:r>
      <w:r>
        <w:rPr>
          <w:rStyle w:val="Char0"/>
          <w:rFonts w:hint="eastAsia"/>
        </w:rPr>
        <w:t>1</w:t>
      </w:r>
      <w:r>
        <w:rPr>
          <w:rStyle w:val="Char0"/>
        </w:rPr>
        <w:t>7</w:t>
      </w:r>
      <w:r w:rsidRPr="00D36237">
        <w:rPr>
          <w:rStyle w:val="Char0"/>
          <w:rFonts w:hint="eastAsia"/>
        </w:rPr>
        <w:t>所示，其主要流程</w:t>
      </w:r>
      <w:r>
        <w:rPr>
          <w:rStyle w:val="Char0"/>
          <w:rFonts w:hint="eastAsia"/>
        </w:rPr>
        <w:t>可</w:t>
      </w:r>
      <w:r>
        <w:rPr>
          <w:rStyle w:val="Char0"/>
        </w:rPr>
        <w:t>描述</w:t>
      </w:r>
      <w:r w:rsidRPr="00D36237">
        <w:rPr>
          <w:rStyle w:val="Char0"/>
          <w:rFonts w:hint="eastAsia"/>
        </w:rPr>
        <w:t>为</w:t>
      </w:r>
      <w:r>
        <w:rPr>
          <w:rFonts w:eastAsia="宋体" w:cs="Times New Roman" w:hint="eastAsia"/>
        </w:rPr>
        <w:t>：</w:t>
      </w:r>
    </w:p>
    <w:p w:rsidR="004E1ADB" w:rsidRDefault="004E1ADB" w:rsidP="004E1ADB">
      <w:pPr>
        <w:pStyle w:val="a3"/>
        <w:ind w:left="420" w:firstLineChars="0" w:firstLine="0"/>
        <w:rPr>
          <w:rFonts w:eastAsia="宋体" w:cs="Times New Roman"/>
        </w:rPr>
      </w:pPr>
      <w:r w:rsidRPr="00D47A08">
        <w:rPr>
          <w:rFonts w:eastAsia="宋体" w:cs="Times New Roman"/>
        </w:rPr>
        <w:object w:dxaOrig="8880" w:dyaOrig="7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9pt;height:378.7pt" o:ole="">
            <v:imagedata r:id="rId5" o:title=""/>
          </v:shape>
          <o:OLEObject Type="Embed" ProgID="Visio.Drawing.11" ShapeID="_x0000_i1025" DrawAspect="Content" ObjectID="_1612242048" r:id="rId6"/>
        </w:object>
      </w:r>
    </w:p>
    <w:p w:rsidR="004E1ADB" w:rsidRDefault="004E1ADB" w:rsidP="004E1ADB">
      <w:pPr>
        <w:pStyle w:val="a5"/>
        <w:rPr>
          <w:rFonts w:eastAsia="宋体"/>
          <w:b/>
        </w:rPr>
      </w:pPr>
      <w:bookmarkStart w:id="2" w:name="_Toc515895209"/>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17</w:t>
      </w:r>
      <w:r>
        <w:fldChar w:fldCharType="end"/>
      </w:r>
      <w:r>
        <w:t xml:space="preserve">  </w:t>
      </w:r>
      <w:r w:rsidRPr="00165CAF">
        <w:rPr>
          <w:rFonts w:eastAsia="宋体" w:hint="eastAsia"/>
        </w:rPr>
        <w:t>软件生命周期数据获取</w:t>
      </w:r>
      <w:bookmarkEnd w:id="2"/>
    </w:p>
    <w:p w:rsidR="004E1ADB" w:rsidRPr="00B13615" w:rsidRDefault="004E1ADB" w:rsidP="004E1ADB">
      <w:pPr>
        <w:ind w:firstLine="480"/>
        <w:rPr>
          <w:rFonts w:eastAsia="宋体" w:cs="Times New Roman"/>
        </w:rPr>
      </w:pPr>
      <w:r>
        <w:rPr>
          <w:rFonts w:eastAsia="宋体" w:cs="Times New Roman"/>
        </w:rPr>
        <w:t>(1)</w:t>
      </w:r>
      <w:r>
        <w:rPr>
          <w:rFonts w:eastAsia="宋体" w:cs="Times New Roman"/>
        </w:rPr>
        <w:t>数据收集和标注</w:t>
      </w:r>
      <w:r>
        <w:rPr>
          <w:rFonts w:eastAsia="宋体" w:cs="Times New Roman" w:hint="eastAsia"/>
        </w:rPr>
        <w:t>，由</w:t>
      </w:r>
      <w:r w:rsidRPr="00B13615">
        <w:rPr>
          <w:rFonts w:eastAsia="宋体" w:cs="Times New Roman" w:hint="eastAsia"/>
        </w:rPr>
        <w:t>相关专业人员对软件生命周期数据的收集</w:t>
      </w:r>
      <w:r>
        <w:rPr>
          <w:rFonts w:eastAsia="宋体" w:cs="Times New Roman" w:hint="eastAsia"/>
        </w:rPr>
        <w:t>和</w:t>
      </w:r>
      <w:r w:rsidRPr="00B13615">
        <w:rPr>
          <w:rFonts w:eastAsia="宋体" w:cs="Times New Roman" w:hint="eastAsia"/>
        </w:rPr>
        <w:t>标注，其中用到的软件生命周期数据包括软件需求文档，设计文档，代码文件等。</w:t>
      </w:r>
    </w:p>
    <w:p w:rsidR="004E1ADB" w:rsidRPr="00C5646E" w:rsidRDefault="004E1ADB" w:rsidP="004E1ADB">
      <w:pPr>
        <w:ind w:firstLine="480"/>
        <w:rPr>
          <w:rFonts w:eastAsia="宋体" w:cs="Times New Roman"/>
        </w:rPr>
      </w:pPr>
      <w:r>
        <w:rPr>
          <w:rFonts w:eastAsia="宋体" w:cs="Times New Roman"/>
        </w:rPr>
        <w:t>(2)</w:t>
      </w:r>
      <w:proofErr w:type="gramStart"/>
      <w:r w:rsidRPr="00C5646E">
        <w:rPr>
          <w:rFonts w:eastAsia="宋体" w:cs="Times New Roman" w:hint="eastAsia"/>
        </w:rPr>
        <w:t>脱密</w:t>
      </w:r>
      <w:r w:rsidRPr="00C5646E">
        <w:rPr>
          <w:rFonts w:eastAsia="宋体" w:cs="Times New Roman"/>
        </w:rPr>
        <w:t>处理</w:t>
      </w:r>
      <w:proofErr w:type="gramEnd"/>
      <w:r w:rsidRPr="00C5646E">
        <w:rPr>
          <w:rFonts w:eastAsia="宋体" w:cs="Times New Roman"/>
        </w:rPr>
        <w:t>，对于</w:t>
      </w:r>
      <w:r w:rsidRPr="00C5646E">
        <w:rPr>
          <w:rFonts w:eastAsia="宋体" w:cs="Times New Roman" w:hint="eastAsia"/>
        </w:rPr>
        <w:t>航空</w:t>
      </w:r>
      <w:r w:rsidRPr="00C5646E">
        <w:rPr>
          <w:rFonts w:eastAsia="宋体" w:cs="Times New Roman"/>
        </w:rPr>
        <w:t>发动机</w:t>
      </w:r>
      <w:r w:rsidRPr="00C5646E">
        <w:rPr>
          <w:rFonts w:eastAsia="宋体" w:cs="Times New Roman" w:hint="eastAsia"/>
        </w:rPr>
        <w:t>软件</w:t>
      </w:r>
      <w:r w:rsidRPr="00C5646E">
        <w:rPr>
          <w:rFonts w:eastAsia="宋体" w:cs="Times New Roman"/>
        </w:rPr>
        <w:t>相关文档，有必要</w:t>
      </w:r>
      <w:proofErr w:type="gramStart"/>
      <w:r w:rsidRPr="00C5646E">
        <w:rPr>
          <w:rFonts w:eastAsia="宋体" w:cs="Times New Roman"/>
        </w:rPr>
        <w:t>的话</w:t>
      </w:r>
      <w:r w:rsidRPr="00C5646E">
        <w:rPr>
          <w:rFonts w:eastAsia="宋体" w:cs="Times New Roman" w:hint="eastAsia"/>
        </w:rPr>
        <w:t>需</w:t>
      </w:r>
      <w:r w:rsidRPr="00C5646E">
        <w:rPr>
          <w:rFonts w:eastAsia="宋体" w:cs="Times New Roman"/>
        </w:rPr>
        <w:t>进行脱密</w:t>
      </w:r>
      <w:proofErr w:type="gramEnd"/>
      <w:r w:rsidRPr="00C5646E">
        <w:rPr>
          <w:rFonts w:eastAsia="宋体" w:cs="Times New Roman"/>
        </w:rPr>
        <w:t>处理，</w:t>
      </w:r>
      <w:r w:rsidRPr="00C5646E">
        <w:rPr>
          <w:rFonts w:eastAsia="宋体" w:cs="Times New Roman" w:hint="eastAsia"/>
        </w:rPr>
        <w:t>表</w:t>
      </w:r>
      <w:r w:rsidRPr="00C5646E">
        <w:rPr>
          <w:rFonts w:eastAsia="宋体" w:cs="Times New Roman" w:hint="eastAsia"/>
        </w:rPr>
        <w:t>5</w:t>
      </w:r>
      <w:r w:rsidRPr="00C5646E">
        <w:rPr>
          <w:rFonts w:eastAsia="宋体" w:cs="Times New Roman"/>
        </w:rPr>
        <w:t>列举了一些常用</w:t>
      </w:r>
      <w:proofErr w:type="gramStart"/>
      <w:r w:rsidRPr="00C5646E">
        <w:rPr>
          <w:rFonts w:eastAsia="宋体" w:cs="Times New Roman"/>
        </w:rPr>
        <w:t>的脱密技术</w:t>
      </w:r>
      <w:proofErr w:type="gramEnd"/>
      <w:r w:rsidRPr="00C5646E">
        <w:rPr>
          <w:rFonts w:eastAsia="宋体" w:cs="Times New Roman"/>
        </w:rPr>
        <w:t>。</w:t>
      </w:r>
      <w:r w:rsidRPr="00C5646E">
        <w:rPr>
          <w:rFonts w:eastAsia="宋体" w:cs="Times New Roman" w:hint="eastAsia"/>
        </w:rPr>
        <w:t>其中</w:t>
      </w:r>
      <w:r w:rsidRPr="00C5646E">
        <w:rPr>
          <w:rFonts w:eastAsia="宋体" w:cs="Times New Roman"/>
        </w:rPr>
        <w:t>为了更好的配合本文中提出的</w:t>
      </w:r>
      <w:r w:rsidRPr="00C5646E">
        <w:rPr>
          <w:rFonts w:eastAsia="宋体" w:cs="Times New Roman" w:hint="eastAsia"/>
        </w:rPr>
        <w:t>相似</w:t>
      </w:r>
      <w:r w:rsidRPr="00C5646E">
        <w:rPr>
          <w:rFonts w:eastAsia="宋体" w:cs="Times New Roman"/>
        </w:rPr>
        <w:t>度计算方法，关键</w:t>
      </w:r>
      <w:r w:rsidRPr="00C5646E">
        <w:rPr>
          <w:rFonts w:eastAsia="宋体" w:cs="Times New Roman" w:hint="eastAsia"/>
        </w:rPr>
        <w:t>词可以表示</w:t>
      </w:r>
      <w:r w:rsidRPr="00C5646E">
        <w:rPr>
          <w:rFonts w:eastAsia="宋体" w:cs="Times New Roman"/>
        </w:rPr>
        <w:t>字母加数字</w:t>
      </w:r>
      <w:r>
        <w:rPr>
          <w:rFonts w:eastAsia="宋体" w:cs="Times New Roman" w:hint="eastAsia"/>
        </w:rPr>
        <w:t>。</w:t>
      </w:r>
    </w:p>
    <w:p w:rsidR="004E1ADB" w:rsidRPr="00C5646E" w:rsidRDefault="004E1ADB" w:rsidP="004E1ADB">
      <w:pPr>
        <w:ind w:firstLine="480"/>
        <w:rPr>
          <w:rFonts w:eastAsia="宋体" w:cs="Times New Roman"/>
        </w:rPr>
      </w:pPr>
      <w:r>
        <w:rPr>
          <w:rFonts w:eastAsia="宋体" w:cs="Times New Roman"/>
        </w:rPr>
        <w:lastRenderedPageBreak/>
        <w:t>(3)</w:t>
      </w:r>
      <w:r>
        <w:rPr>
          <w:rFonts w:eastAsia="宋体" w:cs="Times New Roman" w:hint="eastAsia"/>
        </w:rPr>
        <w:t>文本处理，对于软件数据，</w:t>
      </w:r>
      <w:r w:rsidRPr="00C5646E">
        <w:rPr>
          <w:rFonts w:eastAsia="宋体" w:cs="Times New Roman" w:hint="eastAsia"/>
        </w:rPr>
        <w:t>可以使用一些需求抽取工具如</w:t>
      </w:r>
      <w:r w:rsidRPr="00C5646E">
        <w:rPr>
          <w:rFonts w:eastAsia="宋体" w:cs="Times New Roman"/>
        </w:rPr>
        <w:t>信息抽取工具如</w:t>
      </w:r>
      <w:proofErr w:type="spellStart"/>
      <w:r w:rsidRPr="00C5646E">
        <w:rPr>
          <w:rFonts w:eastAsia="宋体" w:cs="Times New Roman" w:hint="eastAsia"/>
        </w:rPr>
        <w:t>Super</w:t>
      </w:r>
      <w:r w:rsidRPr="00C5646E">
        <w:rPr>
          <w:rFonts w:eastAsia="宋体" w:cs="Times New Roman"/>
        </w:rPr>
        <w:t>TracePlus</w:t>
      </w:r>
      <w:proofErr w:type="spellEnd"/>
      <w:r w:rsidRPr="00C5646E">
        <w:rPr>
          <w:rFonts w:eastAsia="宋体" w:cs="Times New Roman" w:hint="eastAsia"/>
          <w:vertAlign w:val="superscript"/>
        </w:rPr>
        <w:t>[</w:t>
      </w:r>
      <w:r w:rsidRPr="00C5646E">
        <w:rPr>
          <w:rFonts w:eastAsia="宋体" w:cs="Times New Roman"/>
          <w:vertAlign w:val="superscript"/>
        </w:rPr>
        <w:t>14</w:t>
      </w:r>
      <w:r w:rsidRPr="00C5646E">
        <w:rPr>
          <w:rFonts w:eastAsia="宋体" w:cs="Times New Roman" w:hint="eastAsia"/>
          <w:vertAlign w:val="superscript"/>
        </w:rPr>
        <w:t>]</w:t>
      </w:r>
      <w:r w:rsidRPr="00C5646E">
        <w:rPr>
          <w:rFonts w:eastAsia="宋体" w:cs="Times New Roman"/>
        </w:rPr>
        <w:t>等</w:t>
      </w:r>
      <w:r w:rsidRPr="00C5646E">
        <w:rPr>
          <w:rFonts w:eastAsia="宋体" w:cs="Times New Roman" w:hint="eastAsia"/>
        </w:rPr>
        <w:t>来</w:t>
      </w:r>
      <w:r>
        <w:rPr>
          <w:rFonts w:eastAsia="宋体" w:cs="Times New Roman"/>
        </w:rPr>
        <w:t>辅助相关人员</w:t>
      </w:r>
      <w:r w:rsidRPr="00C5646E">
        <w:rPr>
          <w:rFonts w:eastAsia="宋体" w:cs="Times New Roman" w:hint="eastAsia"/>
        </w:rPr>
        <w:t>行抽取</w:t>
      </w:r>
      <w:r w:rsidRPr="00C5646E">
        <w:rPr>
          <w:rFonts w:eastAsia="宋体" w:cs="Times New Roman"/>
        </w:rPr>
        <w:t>，</w:t>
      </w:r>
      <w:r w:rsidRPr="00C5646E">
        <w:rPr>
          <w:rFonts w:eastAsia="宋体" w:cs="Times New Roman" w:hint="eastAsia"/>
        </w:rPr>
        <w:t>也可以编写脚本</w:t>
      </w:r>
      <w:r w:rsidRPr="00C5646E">
        <w:rPr>
          <w:rFonts w:eastAsia="宋体" w:cs="Times New Roman"/>
        </w:rPr>
        <w:t>根据</w:t>
      </w:r>
      <w:r w:rsidRPr="00C5646E">
        <w:rPr>
          <w:rFonts w:eastAsia="宋体" w:cs="Times New Roman" w:hint="eastAsia"/>
        </w:rPr>
        <w:t>word</w:t>
      </w:r>
      <w:r w:rsidRPr="00C5646E">
        <w:rPr>
          <w:rFonts w:eastAsia="宋体" w:cs="Times New Roman"/>
        </w:rPr>
        <w:t>文档的</w:t>
      </w:r>
      <w:r w:rsidRPr="00C5646E">
        <w:rPr>
          <w:rFonts w:eastAsia="宋体" w:cs="Times New Roman" w:hint="eastAsia"/>
        </w:rPr>
        <w:t>目录</w:t>
      </w:r>
      <w:r w:rsidRPr="00C5646E">
        <w:rPr>
          <w:rFonts w:eastAsia="宋体" w:cs="Times New Roman"/>
        </w:rPr>
        <w:t>结构和标题对文本进行抽取</w:t>
      </w:r>
      <w:r w:rsidRPr="00C5646E">
        <w:rPr>
          <w:rFonts w:eastAsia="宋体" w:cs="Times New Roman" w:hint="eastAsia"/>
        </w:rPr>
        <w:t>，自动解析为</w:t>
      </w:r>
      <w:r w:rsidRPr="00C5646E">
        <w:rPr>
          <w:rFonts w:eastAsia="宋体" w:cs="Times New Roman"/>
        </w:rPr>
        <w:t>结构化数据。</w:t>
      </w:r>
    </w:p>
    <w:p w:rsidR="004E1ADB" w:rsidRPr="00C5646E" w:rsidRDefault="004E1ADB" w:rsidP="004E1ADB">
      <w:pPr>
        <w:ind w:firstLine="480"/>
        <w:rPr>
          <w:rFonts w:eastAsia="宋体" w:cs="Times New Roman"/>
        </w:rPr>
      </w:pPr>
      <w:r>
        <w:rPr>
          <w:rFonts w:eastAsia="宋体" w:cs="Times New Roman" w:hint="eastAsia"/>
        </w:rPr>
        <w:t>(</w:t>
      </w:r>
      <w:r>
        <w:rPr>
          <w:rFonts w:eastAsia="宋体" w:cs="Times New Roman"/>
        </w:rPr>
        <w:t>4</w:t>
      </w:r>
      <w:r>
        <w:rPr>
          <w:rFonts w:eastAsia="宋体" w:cs="Times New Roman" w:hint="eastAsia"/>
        </w:rPr>
        <w:t>)</w:t>
      </w:r>
      <w:r w:rsidRPr="00C5646E">
        <w:rPr>
          <w:rFonts w:eastAsia="宋体" w:cs="Times New Roman" w:hint="eastAsia"/>
        </w:rPr>
        <w:t>最后需要专业人员</w:t>
      </w:r>
      <w:r w:rsidRPr="00C5646E">
        <w:rPr>
          <w:rFonts w:eastAsia="宋体" w:cs="Times New Roman"/>
        </w:rPr>
        <w:t>对数据分类情况进行</w:t>
      </w:r>
      <w:r w:rsidRPr="00C5646E">
        <w:rPr>
          <w:rFonts w:eastAsia="宋体" w:cs="Times New Roman" w:hint="eastAsia"/>
        </w:rPr>
        <w:t>检查和修改，确认无误后，</w:t>
      </w:r>
      <w:r w:rsidRPr="00C5646E">
        <w:rPr>
          <w:rFonts w:eastAsia="宋体" w:cs="Times New Roman"/>
        </w:rPr>
        <w:t>存入数据库。</w:t>
      </w:r>
    </w:p>
    <w:p w:rsidR="004E1ADB" w:rsidRPr="002F4909" w:rsidRDefault="004E1ADB" w:rsidP="004E1ADB">
      <w:pPr>
        <w:pStyle w:val="a5"/>
        <w:rPr>
          <w:rFonts w:ascii="宋体" w:eastAsia="宋体" w:hAnsi="宋体"/>
          <w:b/>
        </w:rPr>
      </w:pPr>
      <w:bookmarkStart w:id="3" w:name="_Toc515895230"/>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t xml:space="preserve">  </w:t>
      </w:r>
      <w:proofErr w:type="gramStart"/>
      <w:r w:rsidRPr="006157AE">
        <w:rPr>
          <w:rFonts w:ascii="宋体" w:eastAsia="宋体" w:hAnsi="宋体" w:hint="eastAsia"/>
          <w:color w:val="000000" w:themeColor="text1"/>
        </w:rPr>
        <w:t>常用</w:t>
      </w:r>
      <w:r w:rsidRPr="002F4909">
        <w:rPr>
          <w:rFonts w:ascii="宋体" w:eastAsia="宋体" w:hAnsi="宋体" w:hint="eastAsia"/>
        </w:rPr>
        <w:t>脱密方法</w:t>
      </w:r>
      <w:bookmarkEnd w:id="3"/>
      <w:proofErr w:type="gramEnd"/>
    </w:p>
    <w:tbl>
      <w:tblPr>
        <w:tblStyle w:val="a4"/>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98"/>
        <w:gridCol w:w="7124"/>
      </w:tblGrid>
      <w:tr w:rsidR="004E1ADB" w:rsidTr="00194C43">
        <w:trPr>
          <w:jc w:val="center"/>
        </w:trPr>
        <w:tc>
          <w:tcPr>
            <w:tcW w:w="820" w:type="pct"/>
          </w:tcPr>
          <w:p w:rsidR="004E1ADB" w:rsidRPr="00F740DB" w:rsidRDefault="004E1ADB" w:rsidP="00194C43">
            <w:pPr>
              <w:pStyle w:val="a6"/>
              <w:ind w:firstLineChars="0" w:firstLine="0"/>
              <w:rPr>
                <w:b/>
                <w:sz w:val="21"/>
                <w:szCs w:val="21"/>
              </w:rPr>
            </w:pPr>
            <w:proofErr w:type="gramStart"/>
            <w:r w:rsidRPr="00F740DB">
              <w:rPr>
                <w:rFonts w:hint="eastAsia"/>
                <w:b/>
                <w:sz w:val="21"/>
                <w:szCs w:val="21"/>
              </w:rPr>
              <w:t>脱密方法</w:t>
            </w:r>
            <w:proofErr w:type="gramEnd"/>
          </w:p>
        </w:tc>
        <w:tc>
          <w:tcPr>
            <w:tcW w:w="4180" w:type="pct"/>
          </w:tcPr>
          <w:p w:rsidR="004E1ADB" w:rsidRPr="00F740DB" w:rsidRDefault="004E1ADB" w:rsidP="00194C43">
            <w:pPr>
              <w:pStyle w:val="a6"/>
              <w:ind w:firstLineChars="0" w:firstLine="0"/>
              <w:rPr>
                <w:b/>
                <w:sz w:val="21"/>
                <w:szCs w:val="21"/>
              </w:rPr>
            </w:pPr>
            <w:r w:rsidRPr="00F740DB">
              <w:rPr>
                <w:rFonts w:hint="eastAsia"/>
                <w:b/>
                <w:sz w:val="21"/>
                <w:szCs w:val="21"/>
              </w:rPr>
              <w:t>详情</w:t>
            </w:r>
          </w:p>
        </w:tc>
      </w:tr>
      <w:tr w:rsidR="004E1ADB" w:rsidRPr="00B10427" w:rsidTr="00194C43">
        <w:trPr>
          <w:trHeight w:val="543"/>
          <w:jc w:val="center"/>
        </w:trPr>
        <w:tc>
          <w:tcPr>
            <w:tcW w:w="820" w:type="pct"/>
            <w:vAlign w:val="center"/>
          </w:tcPr>
          <w:p w:rsidR="004E1ADB" w:rsidRPr="00F740DB" w:rsidRDefault="004E1ADB" w:rsidP="00194C43">
            <w:pPr>
              <w:pStyle w:val="a6"/>
              <w:ind w:firstLineChars="0" w:firstLine="0"/>
              <w:rPr>
                <w:sz w:val="21"/>
                <w:szCs w:val="21"/>
              </w:rPr>
            </w:pPr>
            <w:r w:rsidRPr="00F740DB">
              <w:rPr>
                <w:rFonts w:hint="eastAsia"/>
                <w:sz w:val="21"/>
                <w:szCs w:val="21"/>
              </w:rPr>
              <w:t>彻底删除法</w:t>
            </w:r>
          </w:p>
        </w:tc>
        <w:tc>
          <w:tcPr>
            <w:tcW w:w="4180" w:type="pct"/>
            <w:vAlign w:val="center"/>
          </w:tcPr>
          <w:p w:rsidR="004E1ADB" w:rsidRPr="00F740DB" w:rsidRDefault="004E1ADB" w:rsidP="00194C43">
            <w:pPr>
              <w:pStyle w:val="a6"/>
              <w:ind w:firstLineChars="0" w:firstLine="0"/>
              <w:rPr>
                <w:sz w:val="21"/>
                <w:szCs w:val="21"/>
              </w:rPr>
            </w:pPr>
            <w:r w:rsidRPr="00F740DB">
              <w:rPr>
                <w:rFonts w:hint="eastAsia"/>
                <w:sz w:val="21"/>
                <w:szCs w:val="21"/>
              </w:rPr>
              <w:t>对</w:t>
            </w:r>
            <w:r>
              <w:rPr>
                <w:rFonts w:hint="eastAsia"/>
                <w:sz w:val="21"/>
                <w:szCs w:val="21"/>
              </w:rPr>
              <w:t>一些</w:t>
            </w:r>
            <w:r w:rsidRPr="00F740DB">
              <w:rPr>
                <w:rFonts w:hint="eastAsia"/>
                <w:sz w:val="21"/>
                <w:szCs w:val="21"/>
              </w:rPr>
              <w:t>工艺技术和关键数据，</w:t>
            </w:r>
            <w:r>
              <w:rPr>
                <w:rFonts w:hint="eastAsia"/>
                <w:sz w:val="21"/>
                <w:szCs w:val="21"/>
              </w:rPr>
              <w:t>采用</w:t>
            </w:r>
            <w:r w:rsidRPr="00F740DB">
              <w:rPr>
                <w:rFonts w:hint="eastAsia"/>
                <w:sz w:val="21"/>
                <w:szCs w:val="21"/>
              </w:rPr>
              <w:t>彻底删除</w:t>
            </w:r>
            <w:r>
              <w:rPr>
                <w:rFonts w:hint="eastAsia"/>
                <w:sz w:val="21"/>
                <w:szCs w:val="21"/>
              </w:rPr>
              <w:t>的方法</w:t>
            </w:r>
          </w:p>
        </w:tc>
      </w:tr>
      <w:tr w:rsidR="004E1ADB" w:rsidTr="00194C43">
        <w:trPr>
          <w:jc w:val="center"/>
        </w:trPr>
        <w:tc>
          <w:tcPr>
            <w:tcW w:w="820" w:type="pct"/>
            <w:vAlign w:val="center"/>
          </w:tcPr>
          <w:p w:rsidR="004E1ADB" w:rsidRPr="00F740DB" w:rsidRDefault="004E1ADB" w:rsidP="00194C43">
            <w:pPr>
              <w:pStyle w:val="a6"/>
              <w:ind w:firstLineChars="0" w:firstLine="0"/>
              <w:rPr>
                <w:sz w:val="21"/>
                <w:szCs w:val="21"/>
              </w:rPr>
            </w:pPr>
            <w:r w:rsidRPr="00F740DB">
              <w:rPr>
                <w:rFonts w:hint="eastAsia"/>
                <w:sz w:val="21"/>
                <w:szCs w:val="21"/>
              </w:rPr>
              <w:t>模糊处理法</w:t>
            </w:r>
          </w:p>
        </w:tc>
        <w:tc>
          <w:tcPr>
            <w:tcW w:w="4180" w:type="pct"/>
            <w:vAlign w:val="center"/>
          </w:tcPr>
          <w:p w:rsidR="004E1ADB" w:rsidRPr="00F740DB" w:rsidRDefault="004E1ADB" w:rsidP="00194C43">
            <w:pPr>
              <w:pStyle w:val="a6"/>
              <w:ind w:firstLineChars="0" w:firstLine="0"/>
              <w:rPr>
                <w:sz w:val="21"/>
                <w:szCs w:val="21"/>
              </w:rPr>
            </w:pPr>
            <w:r w:rsidRPr="00F740DB">
              <w:rPr>
                <w:rFonts w:hint="eastAsia"/>
                <w:sz w:val="21"/>
                <w:szCs w:val="21"/>
              </w:rPr>
              <w:t>对</w:t>
            </w:r>
            <w:r>
              <w:rPr>
                <w:rFonts w:hint="eastAsia"/>
                <w:sz w:val="21"/>
                <w:szCs w:val="21"/>
              </w:rPr>
              <w:t>于特定的装备，</w:t>
            </w:r>
            <w:r w:rsidRPr="00F740DB">
              <w:rPr>
                <w:rFonts w:hint="eastAsia"/>
                <w:sz w:val="21"/>
                <w:szCs w:val="21"/>
              </w:rPr>
              <w:t>省去装备具体</w:t>
            </w:r>
            <w:r>
              <w:rPr>
                <w:rFonts w:hint="eastAsia"/>
                <w:sz w:val="21"/>
                <w:szCs w:val="21"/>
              </w:rPr>
              <w:t>的名称，使用“</w:t>
            </w:r>
            <w:r>
              <w:rPr>
                <w:rFonts w:hint="eastAsia"/>
                <w:sz w:val="21"/>
                <w:szCs w:val="21"/>
              </w:rPr>
              <w:t>xx</w:t>
            </w:r>
            <w:r>
              <w:rPr>
                <w:rFonts w:hint="eastAsia"/>
                <w:sz w:val="21"/>
                <w:szCs w:val="21"/>
              </w:rPr>
              <w:t>”等或其他模糊名称；可</w:t>
            </w:r>
            <w:r w:rsidRPr="00F740DB">
              <w:rPr>
                <w:rFonts w:hint="eastAsia"/>
                <w:sz w:val="21"/>
                <w:szCs w:val="21"/>
              </w:rPr>
              <w:t>使用虚数表示</w:t>
            </w:r>
            <w:r>
              <w:rPr>
                <w:rFonts w:hint="eastAsia"/>
                <w:sz w:val="21"/>
                <w:szCs w:val="21"/>
              </w:rPr>
              <w:t>具体数字</w:t>
            </w:r>
          </w:p>
        </w:tc>
      </w:tr>
      <w:tr w:rsidR="004E1ADB" w:rsidTr="00194C43">
        <w:trPr>
          <w:jc w:val="center"/>
        </w:trPr>
        <w:tc>
          <w:tcPr>
            <w:tcW w:w="820" w:type="pct"/>
            <w:vAlign w:val="center"/>
          </w:tcPr>
          <w:p w:rsidR="004E1ADB" w:rsidRPr="00F740DB" w:rsidRDefault="004E1ADB" w:rsidP="00194C43">
            <w:pPr>
              <w:pStyle w:val="a6"/>
              <w:ind w:firstLineChars="0" w:firstLine="0"/>
              <w:rPr>
                <w:sz w:val="21"/>
                <w:szCs w:val="21"/>
              </w:rPr>
            </w:pPr>
            <w:r w:rsidRPr="00F740DB">
              <w:rPr>
                <w:rFonts w:hint="eastAsia"/>
                <w:sz w:val="21"/>
                <w:szCs w:val="21"/>
              </w:rPr>
              <w:t>替换取代法</w:t>
            </w:r>
          </w:p>
        </w:tc>
        <w:tc>
          <w:tcPr>
            <w:tcW w:w="4180" w:type="pct"/>
            <w:vAlign w:val="center"/>
          </w:tcPr>
          <w:p w:rsidR="004E1ADB" w:rsidRPr="00F740DB" w:rsidRDefault="004E1ADB" w:rsidP="00194C43">
            <w:pPr>
              <w:pStyle w:val="a6"/>
              <w:ind w:firstLineChars="0" w:firstLine="0"/>
              <w:rPr>
                <w:sz w:val="21"/>
                <w:szCs w:val="21"/>
              </w:rPr>
            </w:pPr>
            <w:r>
              <w:rPr>
                <w:rFonts w:hint="eastAsia"/>
                <w:sz w:val="21"/>
                <w:szCs w:val="21"/>
              </w:rPr>
              <w:t>将保密的某个装备表示为特定名词或符号</w:t>
            </w:r>
          </w:p>
        </w:tc>
      </w:tr>
      <w:tr w:rsidR="004E1ADB" w:rsidRPr="00B10427" w:rsidTr="00194C43">
        <w:trPr>
          <w:jc w:val="center"/>
        </w:trPr>
        <w:tc>
          <w:tcPr>
            <w:tcW w:w="820" w:type="pct"/>
            <w:vAlign w:val="center"/>
          </w:tcPr>
          <w:p w:rsidR="004E1ADB" w:rsidRPr="00F740DB" w:rsidRDefault="004E1ADB" w:rsidP="00194C43">
            <w:pPr>
              <w:pStyle w:val="a6"/>
              <w:ind w:firstLineChars="0" w:firstLine="0"/>
              <w:rPr>
                <w:sz w:val="21"/>
                <w:szCs w:val="21"/>
              </w:rPr>
            </w:pPr>
            <w:r w:rsidRPr="00F740DB">
              <w:rPr>
                <w:rFonts w:hint="eastAsia"/>
                <w:sz w:val="21"/>
                <w:szCs w:val="21"/>
              </w:rPr>
              <w:t>数据示意法</w:t>
            </w:r>
          </w:p>
        </w:tc>
        <w:tc>
          <w:tcPr>
            <w:tcW w:w="4180" w:type="pct"/>
            <w:vAlign w:val="center"/>
          </w:tcPr>
          <w:p w:rsidR="004E1ADB" w:rsidRPr="00F740DB" w:rsidRDefault="004E1ADB" w:rsidP="00194C43">
            <w:pPr>
              <w:pStyle w:val="a6"/>
              <w:ind w:firstLineChars="0" w:firstLine="0"/>
              <w:rPr>
                <w:sz w:val="21"/>
                <w:szCs w:val="21"/>
              </w:rPr>
            </w:pPr>
            <w:r w:rsidRPr="00F740DB">
              <w:rPr>
                <w:rFonts w:hint="eastAsia"/>
                <w:sz w:val="21"/>
                <w:szCs w:val="21"/>
              </w:rPr>
              <w:t>使用合理取值范围内其他数字表示</w:t>
            </w:r>
            <w:r>
              <w:rPr>
                <w:rFonts w:hint="eastAsia"/>
                <w:sz w:val="21"/>
                <w:szCs w:val="21"/>
              </w:rPr>
              <w:t>装备性能参数或分数</w:t>
            </w:r>
          </w:p>
        </w:tc>
      </w:tr>
    </w:tbl>
    <w:p w:rsidR="009B6885" w:rsidRDefault="004E1ADB" w:rsidP="004E1ADB">
      <w:pPr>
        <w:pStyle w:val="a6"/>
        <w:rPr>
          <w:rStyle w:val="Char0"/>
          <w:rFonts w:hint="eastAsia"/>
        </w:rPr>
      </w:pPr>
      <w:r w:rsidRPr="00895646">
        <w:rPr>
          <w:rStyle w:val="Char0"/>
          <w:rFonts w:hint="eastAsia"/>
        </w:rPr>
        <w:t>这种数据获取方式可以应用</w:t>
      </w:r>
      <w:proofErr w:type="gramStart"/>
      <w:r w:rsidRPr="00895646">
        <w:rPr>
          <w:rStyle w:val="Char0"/>
          <w:rFonts w:hint="eastAsia"/>
        </w:rPr>
        <w:t>于领域</w:t>
      </w:r>
      <w:proofErr w:type="gramEnd"/>
      <w:r w:rsidRPr="00895646">
        <w:rPr>
          <w:rStyle w:val="Char0"/>
          <w:rFonts w:hint="eastAsia"/>
        </w:rPr>
        <w:t>文本数据的获取，如航空发动机软件开发领域文档。</w:t>
      </w:r>
    </w:p>
    <w:p w:rsidR="009B6885" w:rsidRDefault="009B6885" w:rsidP="004E1ADB">
      <w:pPr>
        <w:pStyle w:val="a6"/>
        <w:rPr>
          <w:rStyle w:val="Char0"/>
          <w:rFonts w:hint="eastAsia"/>
        </w:rPr>
      </w:pPr>
    </w:p>
    <w:p w:rsidR="009B6885" w:rsidRDefault="009B6885" w:rsidP="004E1ADB">
      <w:pPr>
        <w:pStyle w:val="a6"/>
        <w:rPr>
          <w:rStyle w:val="Char0"/>
          <w:rFonts w:hint="eastAsia"/>
        </w:rPr>
      </w:pPr>
      <w:bookmarkStart w:id="4" w:name="_GoBack"/>
      <w:bookmarkEnd w:id="4"/>
    </w:p>
    <w:p w:rsidR="004E1ADB" w:rsidRDefault="004E1ADB" w:rsidP="004E1ADB">
      <w:pPr>
        <w:pStyle w:val="a6"/>
      </w:pPr>
      <w:r w:rsidRPr="00576BA4">
        <w:rPr>
          <w:rStyle w:val="Char0"/>
          <w:rFonts w:hint="eastAsia"/>
          <w:highlight w:val="magenta"/>
        </w:rPr>
        <w:t>但由于发动机控制系统软件的各种软件数据有很强的保密性，并不容易获得，同时软件需求间的可追溯性关系需要专业人员根据经验确定，在操作时有很多不便。因此，本文选取在需求追踪任务中常用的五个公开数据集来进行实验。</w:t>
      </w:r>
      <w:r>
        <w:rPr>
          <w:rStyle w:val="Char0"/>
          <w:rFonts w:hint="eastAsia"/>
        </w:rPr>
        <w:t>选取这些数据集的原因除了克服上述适航领域数据的缺点之外，这些数据集中，每个单独的文件都是一个不能再进一步分解的数据</w:t>
      </w:r>
      <w:r>
        <w:rPr>
          <w:rFonts w:hint="eastAsia"/>
        </w:rPr>
        <w:t>。这些数据的类型与</w:t>
      </w:r>
      <w:r>
        <w:rPr>
          <w:rFonts w:hint="eastAsia"/>
        </w:rPr>
        <w:t>D</w:t>
      </w:r>
      <w:r>
        <w:t>O-178B/C</w:t>
      </w:r>
      <w:r>
        <w:rPr>
          <w:rFonts w:hint="eastAsia"/>
        </w:rPr>
        <w:t>所对应的高层需求、低</w:t>
      </w:r>
      <w:r w:rsidRPr="0098537E">
        <w:rPr>
          <w:rFonts w:cs="Times New Roman" w:hint="eastAsia"/>
          <w:kern w:val="0"/>
          <w:szCs w:val="24"/>
        </w:rPr>
        <w:t>层</w:t>
      </w:r>
      <w:r>
        <w:rPr>
          <w:rFonts w:hint="eastAsia"/>
        </w:rPr>
        <w:t>需求和源代码等所要求的类型相近，它满足实验模型的输入要求。其次这些数据</w:t>
      </w:r>
      <w:proofErr w:type="gramStart"/>
      <w:r>
        <w:rPr>
          <w:rFonts w:hint="eastAsia"/>
        </w:rPr>
        <w:t>集广泛</w:t>
      </w:r>
      <w:proofErr w:type="gramEnd"/>
      <w:r>
        <w:rPr>
          <w:rFonts w:hint="eastAsia"/>
        </w:rPr>
        <w:t>在需求追踪任务中使用，有利于对比实验的设置，对比结果更加具有说服力，最后选择多个不同数据集的目的是为了说明本文所提出的算法可应用于不同的数据集。</w:t>
      </w:r>
    </w:p>
    <w:p w:rsidR="004E1ADB" w:rsidRDefault="004E1ADB" w:rsidP="004E1ADB">
      <w:pPr>
        <w:pStyle w:val="a6"/>
      </w:pPr>
      <w:r w:rsidRPr="00576BA4">
        <w:rPr>
          <w:rFonts w:hint="eastAsia"/>
          <w:highlight w:val="magenta"/>
        </w:rPr>
        <w:t>本文选取的五个数据集分别是</w:t>
      </w:r>
      <w:r w:rsidRPr="00576BA4">
        <w:rPr>
          <w:rFonts w:hint="eastAsia"/>
          <w:highlight w:val="magenta"/>
        </w:rPr>
        <w:t>MODIS</w:t>
      </w:r>
      <w:r w:rsidRPr="00576BA4">
        <w:rPr>
          <w:rFonts w:hint="eastAsia"/>
          <w:highlight w:val="magenta"/>
        </w:rPr>
        <w:t>，</w:t>
      </w:r>
      <w:r w:rsidRPr="00576BA4">
        <w:rPr>
          <w:rFonts w:hint="eastAsia"/>
          <w:highlight w:val="magenta"/>
        </w:rPr>
        <w:t>CM1</w:t>
      </w:r>
      <w:r w:rsidRPr="00576BA4">
        <w:rPr>
          <w:rFonts w:hint="eastAsia"/>
          <w:highlight w:val="magenta"/>
        </w:rPr>
        <w:t>，</w:t>
      </w:r>
      <w:proofErr w:type="spellStart"/>
      <w:r w:rsidRPr="00576BA4">
        <w:rPr>
          <w:rFonts w:hint="eastAsia"/>
          <w:highlight w:val="magenta"/>
        </w:rPr>
        <w:t>eTOUR</w:t>
      </w:r>
      <w:proofErr w:type="spellEnd"/>
      <w:r w:rsidRPr="00576BA4">
        <w:rPr>
          <w:rFonts w:hint="eastAsia"/>
          <w:highlight w:val="magenta"/>
        </w:rPr>
        <w:t>，</w:t>
      </w:r>
      <w:proofErr w:type="spellStart"/>
      <w:r w:rsidRPr="00576BA4">
        <w:rPr>
          <w:rFonts w:hint="eastAsia"/>
          <w:highlight w:val="magenta"/>
        </w:rPr>
        <w:t>Eas</w:t>
      </w:r>
      <w:r w:rsidRPr="00576BA4">
        <w:rPr>
          <w:highlight w:val="magenta"/>
        </w:rPr>
        <w:t>yClinic</w:t>
      </w:r>
      <w:proofErr w:type="spellEnd"/>
      <w:r w:rsidRPr="00576BA4">
        <w:rPr>
          <w:rFonts w:hint="eastAsia"/>
          <w:highlight w:val="magenta"/>
        </w:rPr>
        <w:t>和</w:t>
      </w:r>
      <w:proofErr w:type="spellStart"/>
      <w:r w:rsidRPr="00576BA4">
        <w:rPr>
          <w:rFonts w:hint="eastAsia"/>
          <w:highlight w:val="magenta"/>
        </w:rPr>
        <w:t>iTrust</w:t>
      </w:r>
      <w:proofErr w:type="spellEnd"/>
      <w:r w:rsidRPr="00576BA4">
        <w:rPr>
          <w:rFonts w:hint="eastAsia"/>
          <w:highlight w:val="magenta"/>
        </w:rPr>
        <w:t>。</w:t>
      </w:r>
      <w:r>
        <w:rPr>
          <w:rFonts w:hint="eastAsia"/>
        </w:rPr>
        <w:t>这五个数据集有两个来源：</w:t>
      </w:r>
      <w:r>
        <w:rPr>
          <w:rFonts w:hint="eastAsia"/>
        </w:rPr>
        <w:t>MODIS</w:t>
      </w:r>
      <w:r>
        <w:rPr>
          <w:rFonts w:hint="eastAsia"/>
        </w:rPr>
        <w:t>是</w:t>
      </w:r>
      <w:r>
        <w:rPr>
          <w:rFonts w:hint="eastAsia"/>
        </w:rPr>
        <w:t>NASA</w:t>
      </w:r>
      <w:r>
        <w:rPr>
          <w:rFonts w:hint="eastAsia"/>
        </w:rPr>
        <w:t>公开项目中需求数据的一个子集，它由</w:t>
      </w:r>
      <w:r>
        <w:rPr>
          <w:rFonts w:hint="eastAsia"/>
        </w:rPr>
        <w:t>Hayes</w:t>
      </w:r>
      <w:r w:rsidRPr="001A5627">
        <w:rPr>
          <w:rFonts w:hint="eastAsia"/>
          <w:vertAlign w:val="superscript"/>
        </w:rPr>
        <w:t>[</w:t>
      </w:r>
      <w:r w:rsidRPr="001A5627">
        <w:rPr>
          <w:vertAlign w:val="superscript"/>
        </w:rPr>
        <w:t>14</w:t>
      </w:r>
      <w:r w:rsidRPr="001A5627">
        <w:rPr>
          <w:rFonts w:hint="eastAsia"/>
          <w:vertAlign w:val="superscript"/>
        </w:rPr>
        <w:t>]</w:t>
      </w:r>
      <w:r>
        <w:rPr>
          <w:rFonts w:hint="eastAsia"/>
        </w:rPr>
        <w:t>等人整理，包含</w:t>
      </w:r>
      <w:r>
        <w:t>高</w:t>
      </w:r>
      <w:r>
        <w:rPr>
          <w:rFonts w:hint="eastAsia"/>
        </w:rPr>
        <w:t>层</w:t>
      </w:r>
      <w:r>
        <w:t>需求和低</w:t>
      </w:r>
      <w:r w:rsidRPr="0098537E">
        <w:rPr>
          <w:rFonts w:cs="Times New Roman" w:hint="eastAsia"/>
          <w:kern w:val="0"/>
          <w:szCs w:val="24"/>
        </w:rPr>
        <w:t>层</w:t>
      </w:r>
      <w:r>
        <w:t>需求两种文档，</w:t>
      </w:r>
      <w:r>
        <w:rPr>
          <w:rFonts w:hint="eastAsia"/>
        </w:rPr>
        <w:t>多次被用于需求</w:t>
      </w:r>
      <w:r>
        <w:t>间的</w:t>
      </w:r>
      <w:r>
        <w:rPr>
          <w:rFonts w:hint="eastAsia"/>
        </w:rPr>
        <w:t>可追溯性的研究当中。</w:t>
      </w:r>
      <w:r>
        <w:rPr>
          <w:rFonts w:hint="eastAsia"/>
        </w:rPr>
        <w:t>CM1</w:t>
      </w:r>
      <w:r>
        <w:t>同样来自</w:t>
      </w:r>
      <w:r>
        <w:rPr>
          <w:rFonts w:hint="eastAsia"/>
        </w:rPr>
        <w:t>于</w:t>
      </w:r>
      <w:r>
        <w:rPr>
          <w:rFonts w:hint="eastAsia"/>
        </w:rPr>
        <w:t>NASA</w:t>
      </w:r>
      <w:r>
        <w:t>的</w:t>
      </w:r>
      <w:r>
        <w:rPr>
          <w:rFonts w:hint="eastAsia"/>
        </w:rPr>
        <w:t>公开项目</w:t>
      </w:r>
      <w:r>
        <w:rPr>
          <w:rFonts w:hint="eastAsia"/>
        </w:rPr>
        <w:t>CM1</w:t>
      </w:r>
      <w:r>
        <w:rPr>
          <w:rFonts w:hint="eastAsia"/>
        </w:rPr>
        <w:t>，它也包含软件的高层需求和低</w:t>
      </w:r>
      <w:r w:rsidRPr="0098537E">
        <w:rPr>
          <w:rFonts w:cs="Times New Roman" w:hint="eastAsia"/>
          <w:kern w:val="0"/>
          <w:szCs w:val="24"/>
        </w:rPr>
        <w:t>层</w:t>
      </w:r>
      <w:r>
        <w:rPr>
          <w:rFonts w:hint="eastAsia"/>
        </w:rPr>
        <w:t>需求两类文档。</w:t>
      </w:r>
      <w:proofErr w:type="spellStart"/>
      <w:r w:rsidRPr="002E1AE2">
        <w:rPr>
          <w:rFonts w:hint="eastAsia"/>
          <w:szCs w:val="24"/>
        </w:rPr>
        <w:t>eTOUR</w:t>
      </w:r>
      <w:proofErr w:type="spellEnd"/>
      <w:r>
        <w:rPr>
          <w:rFonts w:hint="eastAsia"/>
          <w:szCs w:val="24"/>
        </w:rPr>
        <w:t>来自于</w:t>
      </w:r>
      <w:r w:rsidRPr="002E1AE2">
        <w:rPr>
          <w:rFonts w:hint="eastAsia"/>
          <w:szCs w:val="24"/>
        </w:rPr>
        <w:t>一个专用于旅游的电子导航软件；</w:t>
      </w:r>
      <w:r w:rsidRPr="002E1AE2">
        <w:rPr>
          <w:rFonts w:hint="eastAsia"/>
          <w:szCs w:val="24"/>
        </w:rPr>
        <w:t xml:space="preserve"> </w:t>
      </w:r>
      <w:proofErr w:type="spellStart"/>
      <w:r w:rsidRPr="002E1AE2">
        <w:rPr>
          <w:rFonts w:hint="eastAsia"/>
          <w:szCs w:val="24"/>
        </w:rPr>
        <w:t>EasyClinic</w:t>
      </w:r>
      <w:proofErr w:type="spellEnd"/>
      <w:r>
        <w:rPr>
          <w:rFonts w:hint="eastAsia"/>
          <w:szCs w:val="24"/>
        </w:rPr>
        <w:t>来自于</w:t>
      </w:r>
      <w:r w:rsidRPr="002E1AE2">
        <w:rPr>
          <w:rFonts w:hint="eastAsia"/>
          <w:szCs w:val="24"/>
        </w:rPr>
        <w:t>医疗管理的软件项目，</w:t>
      </w:r>
      <w:r>
        <w:rPr>
          <w:rFonts w:hint="eastAsia"/>
          <w:szCs w:val="24"/>
        </w:rPr>
        <w:t>两个项目均</w:t>
      </w:r>
      <w:r w:rsidRPr="002E1AE2">
        <w:rPr>
          <w:rFonts w:hint="eastAsia"/>
          <w:szCs w:val="24"/>
        </w:rPr>
        <w:t>由</w:t>
      </w:r>
      <w:r w:rsidRPr="002E1AE2">
        <w:rPr>
          <w:rFonts w:hint="eastAsia"/>
          <w:szCs w:val="24"/>
        </w:rPr>
        <w:t>Salerno</w:t>
      </w:r>
      <w:r w:rsidRPr="002E1AE2">
        <w:rPr>
          <w:rFonts w:hint="eastAsia"/>
          <w:szCs w:val="24"/>
        </w:rPr>
        <w:t>大学开发</w:t>
      </w:r>
      <w:r>
        <w:rPr>
          <w:rFonts w:hint="eastAsia"/>
          <w:szCs w:val="24"/>
        </w:rPr>
        <w:t>，</w:t>
      </w:r>
      <w:r>
        <w:rPr>
          <w:rFonts w:hint="eastAsia"/>
          <w:szCs w:val="24"/>
        </w:rPr>
        <w:lastRenderedPageBreak/>
        <w:t>开发语言为</w:t>
      </w:r>
      <w:r>
        <w:rPr>
          <w:rFonts w:hint="eastAsia"/>
          <w:szCs w:val="24"/>
        </w:rPr>
        <w:t>Java</w:t>
      </w:r>
      <w:r>
        <w:rPr>
          <w:rFonts w:hint="eastAsia"/>
          <w:szCs w:val="24"/>
        </w:rPr>
        <w:t>；</w:t>
      </w:r>
      <w:proofErr w:type="spellStart"/>
      <w:r w:rsidRPr="002E1AE2">
        <w:rPr>
          <w:rFonts w:hint="eastAsia"/>
          <w:szCs w:val="24"/>
        </w:rPr>
        <w:t>iTrust</w:t>
      </w:r>
      <w:proofErr w:type="spellEnd"/>
      <w:r>
        <w:rPr>
          <w:rFonts w:hint="eastAsia"/>
          <w:szCs w:val="24"/>
        </w:rPr>
        <w:t>来自于</w:t>
      </w:r>
      <w:r w:rsidRPr="002E1AE2">
        <w:rPr>
          <w:rFonts w:hint="eastAsia"/>
          <w:szCs w:val="24"/>
        </w:rPr>
        <w:t>一个用于记录医药信息的</w:t>
      </w:r>
      <w:r>
        <w:rPr>
          <w:rFonts w:hint="eastAsia"/>
          <w:szCs w:val="24"/>
        </w:rPr>
        <w:t>开源项目，开发语言同样是</w:t>
      </w:r>
      <w:r>
        <w:rPr>
          <w:rFonts w:hint="eastAsia"/>
          <w:szCs w:val="24"/>
        </w:rPr>
        <w:t>Java</w:t>
      </w:r>
      <w:r w:rsidRPr="002E1AE2">
        <w:rPr>
          <w:rFonts w:hint="eastAsia"/>
          <w:szCs w:val="24"/>
        </w:rPr>
        <w:t>。</w:t>
      </w:r>
      <w:r>
        <w:rPr>
          <w:rFonts w:hint="eastAsia"/>
          <w:szCs w:val="24"/>
        </w:rPr>
        <w:t>这</w:t>
      </w:r>
      <w:r>
        <w:rPr>
          <w:rFonts w:hint="eastAsia"/>
        </w:rPr>
        <w:t>四个</w:t>
      </w:r>
      <w:proofErr w:type="gramStart"/>
      <w:r>
        <w:rPr>
          <w:rFonts w:hint="eastAsia"/>
        </w:rPr>
        <w:t>数据集均可</w:t>
      </w:r>
      <w:proofErr w:type="gramEnd"/>
      <w:r>
        <w:rPr>
          <w:rFonts w:hint="eastAsia"/>
        </w:rPr>
        <w:t>从</w:t>
      </w:r>
      <w:proofErr w:type="spellStart"/>
      <w:r>
        <w:rPr>
          <w:rFonts w:hint="eastAsia"/>
        </w:rPr>
        <w:t>Co</w:t>
      </w:r>
      <w:r>
        <w:t>EST</w:t>
      </w:r>
      <w:proofErr w:type="spellEnd"/>
      <w:r>
        <w:t>网站</w:t>
      </w:r>
      <w:r>
        <w:rPr>
          <w:rFonts w:hint="eastAsia"/>
        </w:rPr>
        <w:t>上得到。</w:t>
      </w:r>
      <w:proofErr w:type="spellStart"/>
      <w:r>
        <w:rPr>
          <w:rFonts w:hint="eastAsia"/>
        </w:rPr>
        <w:t>Co</w:t>
      </w:r>
      <w:r>
        <w:t>EST</w:t>
      </w:r>
      <w:proofErr w:type="spellEnd"/>
      <w:r>
        <w:rPr>
          <w:rFonts w:hint="eastAsia"/>
        </w:rPr>
        <w:t>是一些研究学者为了鼓励和促进软件的可追溯性研究而建立</w:t>
      </w:r>
      <w:r>
        <w:t>的网站</w:t>
      </w:r>
      <w:r>
        <w:rPr>
          <w:rFonts w:hint="eastAsia"/>
        </w:rPr>
        <w:t>，在该网站上提供了多种已经整理好的软件数据集，这些数据集从实际的项目中整理而来，并经过多位专家学者验证，被广泛使用于软件可追溯性的研究当中。其中，</w:t>
      </w:r>
      <w:r>
        <w:t>DO-178B/C</w:t>
      </w:r>
      <w:r>
        <w:rPr>
          <w:rFonts w:hint="eastAsia"/>
        </w:rPr>
        <w:t>要求的软件需求的可追溯性所需数据，均可在这些数据集中找到。有一点需要指出的是，这些数据集中不仅包含软件的各种生命周期数据，还包括已经验证的可追踪链，这给本文的实验带来了极大的便利。实验数据集的描述见表</w:t>
      </w:r>
      <w:r>
        <w:rPr>
          <w:rFonts w:hint="eastAsia"/>
        </w:rPr>
        <w:t>6</w:t>
      </w:r>
      <w:r>
        <w:rPr>
          <w:rFonts w:hint="eastAsia"/>
        </w:rPr>
        <w:t>。</w:t>
      </w:r>
    </w:p>
    <w:p w:rsidR="004E1ADB" w:rsidRDefault="004E1ADB" w:rsidP="004E1ADB">
      <w:pPr>
        <w:pStyle w:val="a6"/>
      </w:pPr>
      <w:r>
        <w:rPr>
          <w:rFonts w:hint="eastAsia"/>
        </w:rPr>
        <w:t>可以看到，在五个数据集中除了包括高层需求、低</w:t>
      </w:r>
      <w:r w:rsidRPr="0098537E">
        <w:rPr>
          <w:rFonts w:cs="Times New Roman" w:hint="eastAsia"/>
          <w:kern w:val="0"/>
          <w:szCs w:val="24"/>
        </w:rPr>
        <w:t>层</w:t>
      </w:r>
      <w:r>
        <w:rPr>
          <w:rFonts w:hint="eastAsia"/>
        </w:rPr>
        <w:t>需求、测试用例等不同类型文本文件，还有源代码等代码文件，除此之外，每个数据集中都提供了经由验证的可追踪关系结果集，并在单独文件中给出了软件制品</w:t>
      </w:r>
      <w:proofErr w:type="gramStart"/>
      <w:r>
        <w:rPr>
          <w:rFonts w:hint="eastAsia"/>
        </w:rPr>
        <w:t>间正确</w:t>
      </w:r>
      <w:proofErr w:type="gramEnd"/>
      <w:r>
        <w:rPr>
          <w:rFonts w:hint="eastAsia"/>
        </w:rPr>
        <w:t>的追踪关系。</w:t>
      </w:r>
    </w:p>
    <w:p w:rsidR="004E1ADB" w:rsidRPr="00895646" w:rsidRDefault="004E1ADB" w:rsidP="004E1ADB">
      <w:pPr>
        <w:pStyle w:val="a5"/>
        <w:rPr>
          <w:rFonts w:eastAsia="宋体" w:cs="Arial"/>
          <w:b/>
        </w:rPr>
      </w:pPr>
      <w:bookmarkStart w:id="5" w:name="_Toc51589523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t xml:space="preserve">  </w:t>
      </w:r>
      <w:r w:rsidRPr="00895646">
        <w:rPr>
          <w:rFonts w:eastAsia="宋体" w:cs="Arial" w:hint="eastAsia"/>
        </w:rPr>
        <w:t>实验数据集</w:t>
      </w:r>
      <w:r>
        <w:rPr>
          <w:rFonts w:eastAsia="宋体" w:cs="Arial" w:hint="eastAsia"/>
        </w:rPr>
        <w:t>描述</w:t>
      </w:r>
      <w:bookmarkEnd w:id="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6"/>
        <w:gridCol w:w="3975"/>
        <w:gridCol w:w="1473"/>
        <w:gridCol w:w="1488"/>
      </w:tblGrid>
      <w:tr w:rsidR="004E1ADB" w:rsidRPr="00B54776" w:rsidTr="00194C43">
        <w:trPr>
          <w:cantSplit/>
          <w:trHeight w:val="360"/>
          <w:jc w:val="center"/>
        </w:trPr>
        <w:tc>
          <w:tcPr>
            <w:tcW w:w="930" w:type="pct"/>
            <w:vAlign w:val="center"/>
          </w:tcPr>
          <w:p w:rsidR="004E1ADB" w:rsidRPr="00413D30" w:rsidRDefault="004E1ADB" w:rsidP="00194C43">
            <w:pPr>
              <w:widowControl/>
              <w:ind w:firstLine="422"/>
              <w:jc w:val="left"/>
              <w:rPr>
                <w:rFonts w:eastAsia="宋体" w:cs="Times New Roman"/>
                <w:b/>
                <w:kern w:val="0"/>
                <w:szCs w:val="16"/>
              </w:rPr>
            </w:pPr>
            <w:r w:rsidRPr="00413D30">
              <w:rPr>
                <w:rFonts w:eastAsia="宋体" w:cs="Times New Roman"/>
                <w:b/>
                <w:kern w:val="0"/>
                <w:szCs w:val="16"/>
              </w:rPr>
              <w:t>数据集</w:t>
            </w:r>
          </w:p>
        </w:tc>
        <w:tc>
          <w:tcPr>
            <w:tcW w:w="2332" w:type="pct"/>
            <w:vAlign w:val="center"/>
          </w:tcPr>
          <w:p w:rsidR="004E1ADB" w:rsidRPr="00413D30" w:rsidRDefault="004E1ADB" w:rsidP="00194C43">
            <w:pPr>
              <w:widowControl/>
              <w:ind w:firstLine="422"/>
              <w:jc w:val="left"/>
              <w:rPr>
                <w:rFonts w:eastAsia="宋体" w:cs="Times New Roman"/>
                <w:b/>
                <w:kern w:val="0"/>
                <w:szCs w:val="16"/>
              </w:rPr>
            </w:pPr>
            <w:r w:rsidRPr="00413D30">
              <w:rPr>
                <w:rFonts w:eastAsia="宋体" w:cs="Times New Roman"/>
                <w:b/>
                <w:kern w:val="0"/>
                <w:szCs w:val="16"/>
              </w:rPr>
              <w:t>描述</w:t>
            </w:r>
          </w:p>
        </w:tc>
        <w:tc>
          <w:tcPr>
            <w:tcW w:w="864" w:type="pct"/>
            <w:vAlign w:val="center"/>
          </w:tcPr>
          <w:p w:rsidR="004E1ADB" w:rsidRPr="00413D30" w:rsidRDefault="004E1ADB" w:rsidP="00194C43">
            <w:pPr>
              <w:widowControl/>
              <w:jc w:val="left"/>
              <w:rPr>
                <w:rFonts w:eastAsia="宋体" w:cs="Times New Roman"/>
                <w:b/>
                <w:kern w:val="0"/>
                <w:szCs w:val="16"/>
              </w:rPr>
            </w:pPr>
            <w:r w:rsidRPr="00413D30">
              <w:rPr>
                <w:rFonts w:eastAsia="宋体" w:cs="Times New Roman"/>
                <w:b/>
                <w:kern w:val="0"/>
                <w:szCs w:val="16"/>
              </w:rPr>
              <w:t>追踪</w:t>
            </w:r>
            <w:proofErr w:type="gramStart"/>
            <w:r w:rsidRPr="00413D30">
              <w:rPr>
                <w:rFonts w:eastAsia="宋体" w:cs="Times New Roman"/>
                <w:b/>
                <w:kern w:val="0"/>
                <w:szCs w:val="16"/>
              </w:rPr>
              <w:t>链数量</w:t>
            </w:r>
            <w:proofErr w:type="gramEnd"/>
          </w:p>
        </w:tc>
        <w:tc>
          <w:tcPr>
            <w:tcW w:w="873" w:type="pct"/>
            <w:vAlign w:val="center"/>
          </w:tcPr>
          <w:p w:rsidR="004E1ADB" w:rsidRPr="00413D30" w:rsidRDefault="004E1ADB" w:rsidP="00194C43">
            <w:pPr>
              <w:widowControl/>
              <w:ind w:firstLine="422"/>
              <w:jc w:val="left"/>
              <w:rPr>
                <w:rFonts w:eastAsia="宋体" w:cs="Times New Roman"/>
                <w:b/>
                <w:kern w:val="0"/>
                <w:szCs w:val="16"/>
              </w:rPr>
            </w:pPr>
            <w:r w:rsidRPr="00413D30">
              <w:rPr>
                <w:rFonts w:eastAsia="宋体" w:cs="Times New Roman"/>
                <w:b/>
                <w:kern w:val="0"/>
                <w:szCs w:val="16"/>
              </w:rPr>
              <w:t>文件总数</w:t>
            </w:r>
          </w:p>
        </w:tc>
      </w:tr>
      <w:tr w:rsidR="004E1ADB" w:rsidRPr="00413D30" w:rsidTr="00194C43">
        <w:trPr>
          <w:cantSplit/>
          <w:trHeight w:val="460"/>
          <w:jc w:val="center"/>
        </w:trPr>
        <w:tc>
          <w:tcPr>
            <w:tcW w:w="930" w:type="pct"/>
            <w:vAlign w:val="center"/>
          </w:tcPr>
          <w:p w:rsidR="004E1ADB" w:rsidRPr="00413D30" w:rsidRDefault="004E1ADB" w:rsidP="00194C43">
            <w:pPr>
              <w:widowControl/>
              <w:ind w:firstLine="420"/>
              <w:rPr>
                <w:rFonts w:eastAsia="宋体" w:cs="Times New Roman"/>
                <w:kern w:val="0"/>
                <w:szCs w:val="16"/>
              </w:rPr>
            </w:pPr>
            <w:r w:rsidRPr="00413D30">
              <w:rPr>
                <w:rFonts w:eastAsia="宋体" w:cs="Times New Roman"/>
                <w:kern w:val="0"/>
                <w:szCs w:val="16"/>
              </w:rPr>
              <w:t>MODIS</w:t>
            </w:r>
          </w:p>
        </w:tc>
        <w:tc>
          <w:tcPr>
            <w:tcW w:w="2332" w:type="pct"/>
            <w:vAlign w:val="center"/>
          </w:tcPr>
          <w:p w:rsidR="004E1ADB" w:rsidRPr="00413D30" w:rsidRDefault="004E1ADB" w:rsidP="00194C43">
            <w:pPr>
              <w:widowControl/>
              <w:ind w:firstLine="420"/>
              <w:rPr>
                <w:rFonts w:eastAsia="宋体" w:cs="Times New Roman"/>
                <w:kern w:val="0"/>
                <w:szCs w:val="16"/>
              </w:rPr>
            </w:pPr>
            <w:r w:rsidRPr="00413D30">
              <w:rPr>
                <w:rFonts w:eastAsia="宋体" w:cs="Times New Roman"/>
                <w:kern w:val="0"/>
                <w:szCs w:val="16"/>
              </w:rPr>
              <w:t>19</w:t>
            </w:r>
            <w:r>
              <w:rPr>
                <w:rFonts w:eastAsia="宋体" w:cs="Times New Roman"/>
                <w:kern w:val="0"/>
                <w:szCs w:val="16"/>
              </w:rPr>
              <w:t>个高</w:t>
            </w:r>
            <w:r>
              <w:rPr>
                <w:rFonts w:eastAsia="宋体" w:cs="Times New Roman" w:hint="eastAsia"/>
                <w:kern w:val="0"/>
                <w:szCs w:val="16"/>
              </w:rPr>
              <w:t>层</w:t>
            </w:r>
            <w:r w:rsidRPr="00413D30">
              <w:rPr>
                <w:rFonts w:eastAsia="宋体" w:cs="Times New Roman"/>
                <w:kern w:val="0"/>
                <w:szCs w:val="16"/>
              </w:rPr>
              <w:t>需求</w:t>
            </w:r>
            <w:r>
              <w:rPr>
                <w:rFonts w:eastAsia="宋体" w:cs="Times New Roman" w:hint="eastAsia"/>
                <w:kern w:val="0"/>
                <w:szCs w:val="16"/>
              </w:rPr>
              <w:t>，</w:t>
            </w:r>
            <w:r w:rsidRPr="00413D30">
              <w:rPr>
                <w:rFonts w:eastAsia="宋体" w:cs="Times New Roman"/>
                <w:kern w:val="0"/>
                <w:szCs w:val="16"/>
              </w:rPr>
              <w:t>49</w:t>
            </w:r>
            <w:r>
              <w:rPr>
                <w:rFonts w:eastAsia="宋体" w:cs="Times New Roman"/>
                <w:kern w:val="0"/>
                <w:szCs w:val="16"/>
              </w:rPr>
              <w:t>个低</w:t>
            </w:r>
            <w:r>
              <w:rPr>
                <w:rFonts w:eastAsia="宋体" w:cs="Times New Roman" w:hint="eastAsia"/>
                <w:kern w:val="0"/>
                <w:szCs w:val="16"/>
              </w:rPr>
              <w:t>层</w:t>
            </w:r>
            <w:r w:rsidRPr="00413D30">
              <w:rPr>
                <w:rFonts w:eastAsia="宋体" w:cs="Times New Roman"/>
                <w:kern w:val="0"/>
                <w:szCs w:val="16"/>
              </w:rPr>
              <w:t>需求</w:t>
            </w:r>
          </w:p>
        </w:tc>
        <w:tc>
          <w:tcPr>
            <w:tcW w:w="864" w:type="pct"/>
            <w:vAlign w:val="center"/>
          </w:tcPr>
          <w:p w:rsidR="004E1ADB" w:rsidRPr="00413D30" w:rsidRDefault="004E1ADB" w:rsidP="00194C43">
            <w:pPr>
              <w:widowControl/>
              <w:ind w:firstLine="420"/>
              <w:rPr>
                <w:rFonts w:eastAsia="宋体" w:cs="Times New Roman"/>
                <w:kern w:val="0"/>
                <w:szCs w:val="16"/>
              </w:rPr>
            </w:pPr>
            <w:r w:rsidRPr="00413D30">
              <w:rPr>
                <w:rFonts w:eastAsia="宋体" w:cs="Times New Roman"/>
                <w:kern w:val="0"/>
                <w:szCs w:val="16"/>
              </w:rPr>
              <w:t>41</w:t>
            </w:r>
          </w:p>
        </w:tc>
        <w:tc>
          <w:tcPr>
            <w:tcW w:w="873" w:type="pct"/>
            <w:vAlign w:val="center"/>
          </w:tcPr>
          <w:p w:rsidR="004E1ADB" w:rsidRPr="00413D30" w:rsidRDefault="004E1ADB" w:rsidP="00194C43">
            <w:pPr>
              <w:widowControl/>
              <w:ind w:firstLine="420"/>
              <w:rPr>
                <w:rFonts w:eastAsia="宋体" w:cs="Times New Roman"/>
                <w:kern w:val="0"/>
                <w:szCs w:val="16"/>
              </w:rPr>
            </w:pPr>
            <w:r w:rsidRPr="00413D30">
              <w:rPr>
                <w:rFonts w:eastAsia="宋体" w:cs="Times New Roman"/>
                <w:kern w:val="0"/>
                <w:szCs w:val="16"/>
              </w:rPr>
              <w:t>68</w:t>
            </w:r>
          </w:p>
        </w:tc>
      </w:tr>
      <w:tr w:rsidR="004E1ADB" w:rsidRPr="00413D30" w:rsidTr="00194C43">
        <w:trPr>
          <w:cantSplit/>
          <w:trHeight w:val="415"/>
          <w:jc w:val="center"/>
        </w:trPr>
        <w:tc>
          <w:tcPr>
            <w:tcW w:w="930" w:type="pct"/>
            <w:shd w:val="clear" w:color="auto" w:fill="auto"/>
            <w:vAlign w:val="center"/>
          </w:tcPr>
          <w:p w:rsidR="004E1ADB" w:rsidRPr="00413D30" w:rsidRDefault="004E1ADB" w:rsidP="00194C43">
            <w:pPr>
              <w:widowControl/>
              <w:ind w:firstLine="420"/>
              <w:rPr>
                <w:rFonts w:eastAsia="宋体" w:cs="Times New Roman"/>
                <w:kern w:val="0"/>
                <w:szCs w:val="16"/>
              </w:rPr>
            </w:pPr>
            <w:r w:rsidRPr="00413D30">
              <w:rPr>
                <w:rFonts w:eastAsia="宋体" w:cs="Times New Roman"/>
                <w:kern w:val="0"/>
                <w:szCs w:val="16"/>
              </w:rPr>
              <w:t>CM-1</w:t>
            </w:r>
          </w:p>
        </w:tc>
        <w:tc>
          <w:tcPr>
            <w:tcW w:w="2332" w:type="pct"/>
            <w:shd w:val="clear" w:color="auto" w:fill="auto"/>
            <w:vAlign w:val="center"/>
          </w:tcPr>
          <w:p w:rsidR="004E1ADB" w:rsidRPr="00413D30" w:rsidRDefault="004E1ADB" w:rsidP="00194C43">
            <w:pPr>
              <w:widowControl/>
              <w:ind w:firstLine="420"/>
              <w:rPr>
                <w:rFonts w:eastAsia="宋体" w:cs="Times New Roman"/>
                <w:kern w:val="0"/>
                <w:szCs w:val="16"/>
              </w:rPr>
            </w:pPr>
            <w:r w:rsidRPr="00413D30">
              <w:rPr>
                <w:rFonts w:eastAsia="宋体" w:cs="Times New Roman"/>
                <w:kern w:val="0"/>
                <w:szCs w:val="16"/>
              </w:rPr>
              <w:t>2</w:t>
            </w:r>
            <w:r>
              <w:rPr>
                <w:rFonts w:eastAsia="宋体" w:cs="Times New Roman"/>
                <w:kern w:val="0"/>
                <w:szCs w:val="16"/>
              </w:rPr>
              <w:t>个高</w:t>
            </w:r>
            <w:r>
              <w:rPr>
                <w:rFonts w:eastAsia="宋体" w:cs="Times New Roman" w:hint="eastAsia"/>
                <w:kern w:val="0"/>
                <w:szCs w:val="16"/>
              </w:rPr>
              <w:t>层</w:t>
            </w:r>
            <w:r w:rsidRPr="00413D30">
              <w:rPr>
                <w:rFonts w:eastAsia="宋体" w:cs="Times New Roman"/>
                <w:kern w:val="0"/>
                <w:szCs w:val="16"/>
              </w:rPr>
              <w:t>需求</w:t>
            </w:r>
            <w:r>
              <w:rPr>
                <w:rFonts w:eastAsia="宋体" w:cs="Times New Roman" w:hint="eastAsia"/>
                <w:kern w:val="0"/>
                <w:szCs w:val="16"/>
              </w:rPr>
              <w:t>，</w:t>
            </w:r>
            <w:r w:rsidRPr="00413D30">
              <w:rPr>
                <w:rFonts w:eastAsia="宋体" w:cs="Times New Roman"/>
                <w:kern w:val="0"/>
                <w:szCs w:val="16"/>
              </w:rPr>
              <w:t>53</w:t>
            </w:r>
            <w:r>
              <w:rPr>
                <w:rFonts w:eastAsia="宋体" w:cs="Times New Roman"/>
                <w:kern w:val="0"/>
                <w:szCs w:val="16"/>
              </w:rPr>
              <w:t>个低</w:t>
            </w:r>
            <w:r>
              <w:rPr>
                <w:rFonts w:eastAsia="宋体" w:cs="Times New Roman" w:hint="eastAsia"/>
                <w:kern w:val="0"/>
                <w:szCs w:val="16"/>
              </w:rPr>
              <w:t>层</w:t>
            </w:r>
            <w:r w:rsidRPr="00413D30">
              <w:rPr>
                <w:rFonts w:eastAsia="宋体" w:cs="Times New Roman"/>
                <w:kern w:val="0"/>
                <w:szCs w:val="16"/>
              </w:rPr>
              <w:t>需求</w:t>
            </w:r>
          </w:p>
        </w:tc>
        <w:tc>
          <w:tcPr>
            <w:tcW w:w="864" w:type="pct"/>
            <w:vAlign w:val="center"/>
          </w:tcPr>
          <w:p w:rsidR="004E1ADB" w:rsidRPr="00413D30" w:rsidRDefault="004E1ADB" w:rsidP="00194C43">
            <w:pPr>
              <w:widowControl/>
              <w:ind w:firstLine="420"/>
              <w:rPr>
                <w:rFonts w:eastAsia="宋体" w:cs="Times New Roman"/>
                <w:kern w:val="0"/>
                <w:szCs w:val="16"/>
              </w:rPr>
            </w:pPr>
            <w:r w:rsidRPr="00413D30">
              <w:rPr>
                <w:rFonts w:eastAsia="宋体" w:cs="Times New Roman"/>
                <w:kern w:val="0"/>
                <w:szCs w:val="16"/>
              </w:rPr>
              <w:t>45</w:t>
            </w:r>
          </w:p>
        </w:tc>
        <w:tc>
          <w:tcPr>
            <w:tcW w:w="873" w:type="pct"/>
            <w:vAlign w:val="center"/>
          </w:tcPr>
          <w:p w:rsidR="004E1ADB" w:rsidRPr="00413D30" w:rsidRDefault="004E1ADB" w:rsidP="00194C43">
            <w:pPr>
              <w:widowControl/>
              <w:ind w:firstLine="420"/>
              <w:rPr>
                <w:rFonts w:eastAsia="宋体" w:cs="Times New Roman"/>
                <w:kern w:val="0"/>
                <w:szCs w:val="16"/>
              </w:rPr>
            </w:pPr>
            <w:r w:rsidRPr="00413D30">
              <w:rPr>
                <w:rFonts w:eastAsia="宋体" w:cs="Times New Roman"/>
                <w:kern w:val="0"/>
                <w:szCs w:val="16"/>
              </w:rPr>
              <w:t>75</w:t>
            </w:r>
          </w:p>
        </w:tc>
      </w:tr>
      <w:tr w:rsidR="004E1ADB" w:rsidRPr="00413D30" w:rsidTr="00194C43">
        <w:trPr>
          <w:cantSplit/>
          <w:trHeight w:val="415"/>
          <w:jc w:val="center"/>
        </w:trPr>
        <w:tc>
          <w:tcPr>
            <w:tcW w:w="930" w:type="pct"/>
            <w:shd w:val="clear" w:color="auto" w:fill="auto"/>
            <w:vAlign w:val="center"/>
          </w:tcPr>
          <w:p w:rsidR="004E1ADB" w:rsidRPr="00413D30" w:rsidRDefault="004E1ADB" w:rsidP="00194C43">
            <w:pPr>
              <w:widowControl/>
              <w:ind w:firstLine="420"/>
              <w:rPr>
                <w:rFonts w:eastAsia="宋体" w:cs="Times New Roman"/>
                <w:kern w:val="0"/>
                <w:szCs w:val="16"/>
                <w:lang w:eastAsia="en-US"/>
              </w:rPr>
            </w:pPr>
            <w:proofErr w:type="spellStart"/>
            <w:r w:rsidRPr="00413D30">
              <w:rPr>
                <w:rFonts w:eastAsia="宋体" w:cs="Times New Roman"/>
                <w:kern w:val="0"/>
                <w:szCs w:val="16"/>
                <w:lang w:eastAsia="en-US"/>
              </w:rPr>
              <w:t>eTOUR</w:t>
            </w:r>
            <w:proofErr w:type="spellEnd"/>
          </w:p>
        </w:tc>
        <w:tc>
          <w:tcPr>
            <w:tcW w:w="2332" w:type="pct"/>
            <w:shd w:val="clear" w:color="auto" w:fill="auto"/>
            <w:vAlign w:val="center"/>
          </w:tcPr>
          <w:p w:rsidR="004E1ADB" w:rsidRPr="00413D30" w:rsidRDefault="004E1ADB" w:rsidP="00194C43">
            <w:pPr>
              <w:widowControl/>
              <w:ind w:firstLine="420"/>
              <w:rPr>
                <w:rFonts w:eastAsia="宋体" w:cs="Times New Roman"/>
                <w:kern w:val="0"/>
                <w:szCs w:val="16"/>
                <w:lang w:eastAsia="en-US"/>
              </w:rPr>
            </w:pPr>
            <w:r w:rsidRPr="00413D30">
              <w:rPr>
                <w:rFonts w:eastAsia="宋体" w:cs="Times New Roman"/>
                <w:kern w:val="0"/>
                <w:szCs w:val="16"/>
                <w:lang w:eastAsia="en-US"/>
              </w:rPr>
              <w:t>58</w:t>
            </w:r>
            <w:r w:rsidRPr="00413D30">
              <w:rPr>
                <w:rFonts w:eastAsia="宋体" w:cs="Times New Roman"/>
                <w:kern w:val="0"/>
                <w:szCs w:val="16"/>
              </w:rPr>
              <w:t>个用例</w:t>
            </w:r>
            <w:r>
              <w:rPr>
                <w:rFonts w:eastAsia="宋体" w:cs="Times New Roman" w:hint="eastAsia"/>
                <w:kern w:val="0"/>
                <w:szCs w:val="16"/>
              </w:rPr>
              <w:t>，</w:t>
            </w:r>
            <w:r w:rsidRPr="00413D30">
              <w:rPr>
                <w:rFonts w:eastAsia="宋体" w:cs="Times New Roman"/>
                <w:kern w:val="0"/>
                <w:szCs w:val="16"/>
                <w:lang w:eastAsia="en-US"/>
              </w:rPr>
              <w:t>116</w:t>
            </w:r>
            <w:r w:rsidRPr="00413D30">
              <w:rPr>
                <w:rFonts w:eastAsia="宋体" w:cs="Times New Roman"/>
                <w:kern w:val="0"/>
                <w:szCs w:val="16"/>
              </w:rPr>
              <w:t>个代码文件</w:t>
            </w:r>
          </w:p>
        </w:tc>
        <w:tc>
          <w:tcPr>
            <w:tcW w:w="864" w:type="pct"/>
            <w:vAlign w:val="center"/>
          </w:tcPr>
          <w:p w:rsidR="004E1ADB" w:rsidRPr="00413D30" w:rsidRDefault="004E1ADB" w:rsidP="00194C43">
            <w:pPr>
              <w:widowControl/>
              <w:ind w:firstLine="420"/>
              <w:rPr>
                <w:rFonts w:eastAsia="宋体" w:cs="Times New Roman"/>
                <w:kern w:val="0"/>
                <w:szCs w:val="16"/>
              </w:rPr>
            </w:pPr>
            <w:r w:rsidRPr="00413D30">
              <w:rPr>
                <w:rFonts w:eastAsia="宋体" w:cs="Times New Roman"/>
                <w:kern w:val="0"/>
                <w:szCs w:val="16"/>
              </w:rPr>
              <w:t>308</w:t>
            </w:r>
          </w:p>
        </w:tc>
        <w:tc>
          <w:tcPr>
            <w:tcW w:w="873" w:type="pct"/>
            <w:vAlign w:val="center"/>
          </w:tcPr>
          <w:p w:rsidR="004E1ADB" w:rsidRPr="00413D30" w:rsidRDefault="004E1ADB" w:rsidP="00194C43">
            <w:pPr>
              <w:widowControl/>
              <w:ind w:firstLine="420"/>
              <w:rPr>
                <w:rFonts w:eastAsia="宋体" w:cs="Times New Roman"/>
                <w:kern w:val="0"/>
                <w:szCs w:val="16"/>
              </w:rPr>
            </w:pPr>
            <w:r w:rsidRPr="00413D30">
              <w:rPr>
                <w:rFonts w:eastAsia="宋体" w:cs="Times New Roman"/>
                <w:kern w:val="0"/>
                <w:szCs w:val="16"/>
              </w:rPr>
              <w:t>174</w:t>
            </w:r>
          </w:p>
        </w:tc>
      </w:tr>
      <w:tr w:rsidR="004E1ADB" w:rsidRPr="00413D30" w:rsidTr="00194C43">
        <w:trPr>
          <w:cantSplit/>
          <w:jc w:val="center"/>
        </w:trPr>
        <w:tc>
          <w:tcPr>
            <w:tcW w:w="930" w:type="pct"/>
            <w:shd w:val="clear" w:color="auto" w:fill="auto"/>
            <w:vAlign w:val="center"/>
          </w:tcPr>
          <w:p w:rsidR="004E1ADB" w:rsidRPr="00413D30" w:rsidRDefault="004E1ADB" w:rsidP="00194C43">
            <w:pPr>
              <w:widowControl/>
              <w:ind w:firstLine="420"/>
              <w:rPr>
                <w:rFonts w:eastAsia="宋体" w:cs="Times New Roman"/>
                <w:kern w:val="0"/>
                <w:szCs w:val="16"/>
                <w:lang w:eastAsia="en-US"/>
              </w:rPr>
            </w:pPr>
            <w:proofErr w:type="spellStart"/>
            <w:r w:rsidRPr="00413D30">
              <w:rPr>
                <w:rFonts w:eastAsia="宋体" w:cs="Times New Roman"/>
                <w:kern w:val="0"/>
                <w:szCs w:val="16"/>
                <w:lang w:eastAsia="en-US"/>
              </w:rPr>
              <w:t>EasyClinic</w:t>
            </w:r>
            <w:proofErr w:type="spellEnd"/>
          </w:p>
        </w:tc>
        <w:tc>
          <w:tcPr>
            <w:tcW w:w="2332" w:type="pct"/>
            <w:shd w:val="clear" w:color="auto" w:fill="auto"/>
            <w:vAlign w:val="center"/>
          </w:tcPr>
          <w:p w:rsidR="004E1ADB" w:rsidRPr="00413D30" w:rsidRDefault="004E1ADB" w:rsidP="00194C43">
            <w:pPr>
              <w:widowControl/>
              <w:ind w:firstLine="420"/>
              <w:rPr>
                <w:rFonts w:eastAsia="宋体" w:cs="Times New Roman"/>
                <w:kern w:val="0"/>
                <w:szCs w:val="16"/>
              </w:rPr>
            </w:pPr>
            <w:r w:rsidRPr="00413D30">
              <w:rPr>
                <w:rFonts w:eastAsia="宋体" w:cs="Times New Roman"/>
                <w:kern w:val="0"/>
                <w:szCs w:val="16"/>
              </w:rPr>
              <w:t>30</w:t>
            </w:r>
            <w:r w:rsidRPr="00413D30">
              <w:rPr>
                <w:rFonts w:eastAsia="宋体" w:cs="Times New Roman"/>
                <w:kern w:val="0"/>
                <w:szCs w:val="16"/>
              </w:rPr>
              <w:t>个用例</w:t>
            </w:r>
            <w:r>
              <w:rPr>
                <w:rFonts w:eastAsia="宋体" w:cs="Times New Roman" w:hint="eastAsia"/>
                <w:kern w:val="0"/>
                <w:szCs w:val="16"/>
              </w:rPr>
              <w:t>，</w:t>
            </w:r>
            <w:r w:rsidRPr="00413D30">
              <w:rPr>
                <w:rFonts w:eastAsia="宋体" w:cs="Times New Roman"/>
                <w:kern w:val="0"/>
                <w:szCs w:val="16"/>
              </w:rPr>
              <w:t>20</w:t>
            </w:r>
            <w:r w:rsidRPr="00413D30">
              <w:rPr>
                <w:rFonts w:eastAsia="宋体" w:cs="Times New Roman"/>
                <w:kern w:val="0"/>
                <w:szCs w:val="16"/>
              </w:rPr>
              <w:t>个</w:t>
            </w:r>
            <w:r w:rsidRPr="00413D30">
              <w:rPr>
                <w:rFonts w:eastAsia="宋体" w:cs="Times New Roman"/>
                <w:kern w:val="0"/>
                <w:szCs w:val="16"/>
              </w:rPr>
              <w:t>UML</w:t>
            </w:r>
            <w:r w:rsidRPr="00413D30">
              <w:rPr>
                <w:rFonts w:eastAsia="宋体" w:cs="Times New Roman"/>
                <w:kern w:val="0"/>
                <w:szCs w:val="16"/>
              </w:rPr>
              <w:t>交互图文件</w:t>
            </w:r>
            <w:r>
              <w:rPr>
                <w:rFonts w:eastAsia="宋体" w:cs="Times New Roman" w:hint="eastAsia"/>
                <w:kern w:val="0"/>
                <w:szCs w:val="16"/>
              </w:rPr>
              <w:t>，</w:t>
            </w:r>
          </w:p>
          <w:p w:rsidR="004E1ADB" w:rsidRPr="00413D30" w:rsidRDefault="004E1ADB" w:rsidP="00194C43">
            <w:pPr>
              <w:widowControl/>
              <w:ind w:firstLine="420"/>
              <w:rPr>
                <w:rFonts w:eastAsia="宋体" w:cs="Times New Roman"/>
                <w:kern w:val="0"/>
                <w:szCs w:val="16"/>
              </w:rPr>
            </w:pPr>
            <w:r w:rsidRPr="00413D30">
              <w:rPr>
                <w:rFonts w:eastAsia="宋体" w:cs="Times New Roman"/>
                <w:kern w:val="0"/>
                <w:szCs w:val="16"/>
              </w:rPr>
              <w:t>63</w:t>
            </w:r>
            <w:r w:rsidRPr="00413D30">
              <w:rPr>
                <w:rFonts w:eastAsia="宋体" w:cs="Times New Roman"/>
                <w:kern w:val="0"/>
                <w:szCs w:val="16"/>
              </w:rPr>
              <w:t>个测试用例</w:t>
            </w:r>
            <w:r>
              <w:rPr>
                <w:rFonts w:eastAsia="宋体" w:cs="Times New Roman" w:hint="eastAsia"/>
                <w:kern w:val="0"/>
                <w:szCs w:val="16"/>
              </w:rPr>
              <w:t>，</w:t>
            </w:r>
            <w:r w:rsidRPr="00413D30">
              <w:rPr>
                <w:rFonts w:eastAsia="宋体" w:cs="Times New Roman"/>
                <w:kern w:val="0"/>
                <w:szCs w:val="16"/>
              </w:rPr>
              <w:t>47</w:t>
            </w:r>
            <w:r w:rsidRPr="00413D30">
              <w:rPr>
                <w:rFonts w:eastAsia="宋体" w:cs="Times New Roman"/>
                <w:kern w:val="0"/>
                <w:szCs w:val="16"/>
              </w:rPr>
              <w:t>个代码文件</w:t>
            </w:r>
          </w:p>
        </w:tc>
        <w:tc>
          <w:tcPr>
            <w:tcW w:w="864" w:type="pct"/>
            <w:vAlign w:val="center"/>
          </w:tcPr>
          <w:p w:rsidR="004E1ADB" w:rsidRPr="00413D30" w:rsidRDefault="004E1ADB" w:rsidP="00194C43">
            <w:pPr>
              <w:widowControl/>
              <w:ind w:firstLine="420"/>
              <w:rPr>
                <w:rFonts w:eastAsia="宋体" w:cs="Times New Roman"/>
                <w:kern w:val="0"/>
                <w:szCs w:val="16"/>
              </w:rPr>
            </w:pPr>
            <w:r w:rsidRPr="00413D30">
              <w:rPr>
                <w:rFonts w:eastAsia="宋体" w:cs="Times New Roman"/>
                <w:kern w:val="0"/>
                <w:szCs w:val="16"/>
              </w:rPr>
              <w:t>47</w:t>
            </w:r>
          </w:p>
        </w:tc>
        <w:tc>
          <w:tcPr>
            <w:tcW w:w="873" w:type="pct"/>
            <w:shd w:val="clear" w:color="auto" w:fill="auto"/>
            <w:vAlign w:val="center"/>
          </w:tcPr>
          <w:p w:rsidR="004E1ADB" w:rsidRPr="00413D30" w:rsidRDefault="004E1ADB" w:rsidP="00194C43">
            <w:pPr>
              <w:widowControl/>
              <w:ind w:firstLine="420"/>
              <w:rPr>
                <w:rFonts w:eastAsia="宋体" w:cs="Times New Roman"/>
                <w:kern w:val="0"/>
                <w:szCs w:val="16"/>
              </w:rPr>
            </w:pPr>
            <w:r w:rsidRPr="00413D30">
              <w:rPr>
                <w:rFonts w:eastAsia="宋体" w:cs="Times New Roman"/>
                <w:kern w:val="0"/>
                <w:szCs w:val="16"/>
              </w:rPr>
              <w:t>160</w:t>
            </w:r>
          </w:p>
        </w:tc>
      </w:tr>
      <w:tr w:rsidR="004E1ADB" w:rsidRPr="00413D30" w:rsidTr="00194C43">
        <w:trPr>
          <w:cantSplit/>
          <w:trHeight w:val="416"/>
          <w:jc w:val="center"/>
        </w:trPr>
        <w:tc>
          <w:tcPr>
            <w:tcW w:w="930" w:type="pct"/>
            <w:shd w:val="clear" w:color="auto" w:fill="auto"/>
            <w:vAlign w:val="center"/>
          </w:tcPr>
          <w:p w:rsidR="004E1ADB" w:rsidRPr="00413D30" w:rsidRDefault="004E1ADB" w:rsidP="00194C43">
            <w:pPr>
              <w:widowControl/>
              <w:ind w:firstLine="420"/>
              <w:rPr>
                <w:rFonts w:eastAsia="宋体" w:cs="Times New Roman"/>
                <w:kern w:val="0"/>
                <w:szCs w:val="16"/>
                <w:lang w:eastAsia="en-US"/>
              </w:rPr>
            </w:pPr>
            <w:proofErr w:type="spellStart"/>
            <w:r w:rsidRPr="00413D30">
              <w:rPr>
                <w:rFonts w:eastAsia="宋体" w:cs="Times New Roman"/>
                <w:kern w:val="0"/>
                <w:szCs w:val="16"/>
                <w:lang w:eastAsia="en-US"/>
              </w:rPr>
              <w:t>iTrust</w:t>
            </w:r>
            <w:proofErr w:type="spellEnd"/>
          </w:p>
        </w:tc>
        <w:tc>
          <w:tcPr>
            <w:tcW w:w="2332" w:type="pct"/>
            <w:shd w:val="clear" w:color="auto" w:fill="auto"/>
            <w:vAlign w:val="center"/>
          </w:tcPr>
          <w:p w:rsidR="004E1ADB" w:rsidRPr="00413D30" w:rsidRDefault="004E1ADB" w:rsidP="00194C43">
            <w:pPr>
              <w:widowControl/>
              <w:ind w:firstLine="420"/>
              <w:rPr>
                <w:rFonts w:eastAsia="宋体" w:cs="Times New Roman"/>
                <w:kern w:val="0"/>
                <w:szCs w:val="16"/>
                <w:lang w:eastAsia="en-US"/>
              </w:rPr>
            </w:pPr>
            <w:r w:rsidRPr="00413D30">
              <w:rPr>
                <w:rFonts w:eastAsia="宋体" w:cs="Times New Roman"/>
                <w:kern w:val="0"/>
                <w:szCs w:val="16"/>
                <w:lang w:eastAsia="en-US"/>
              </w:rPr>
              <w:t>131</w:t>
            </w:r>
            <w:r w:rsidRPr="00413D30">
              <w:rPr>
                <w:rFonts w:eastAsia="宋体" w:cs="Times New Roman"/>
                <w:kern w:val="0"/>
                <w:szCs w:val="16"/>
              </w:rPr>
              <w:t>个用例</w:t>
            </w:r>
            <w:r>
              <w:rPr>
                <w:rFonts w:eastAsia="宋体" w:cs="Times New Roman" w:hint="eastAsia"/>
                <w:kern w:val="0"/>
                <w:szCs w:val="16"/>
              </w:rPr>
              <w:t>，</w:t>
            </w:r>
            <w:r w:rsidRPr="00413D30">
              <w:rPr>
                <w:rFonts w:eastAsia="宋体" w:cs="Times New Roman"/>
                <w:kern w:val="0"/>
                <w:szCs w:val="16"/>
                <w:lang w:eastAsia="en-US"/>
              </w:rPr>
              <w:t>367</w:t>
            </w:r>
            <w:r w:rsidRPr="00413D30">
              <w:rPr>
                <w:rFonts w:eastAsia="宋体" w:cs="Times New Roman"/>
                <w:kern w:val="0"/>
                <w:szCs w:val="16"/>
              </w:rPr>
              <w:t>个代码文件</w:t>
            </w:r>
          </w:p>
        </w:tc>
        <w:tc>
          <w:tcPr>
            <w:tcW w:w="864" w:type="pct"/>
            <w:vAlign w:val="center"/>
          </w:tcPr>
          <w:p w:rsidR="004E1ADB" w:rsidRPr="00413D30" w:rsidRDefault="004E1ADB" w:rsidP="00194C43">
            <w:pPr>
              <w:widowControl/>
              <w:ind w:firstLine="420"/>
              <w:rPr>
                <w:rFonts w:eastAsia="宋体" w:cs="Times New Roman"/>
                <w:kern w:val="0"/>
                <w:szCs w:val="16"/>
              </w:rPr>
            </w:pPr>
            <w:r w:rsidRPr="00413D30">
              <w:rPr>
                <w:rFonts w:eastAsia="宋体" w:cs="Times New Roman"/>
                <w:kern w:val="0"/>
                <w:szCs w:val="16"/>
              </w:rPr>
              <w:t>534</w:t>
            </w:r>
          </w:p>
        </w:tc>
        <w:tc>
          <w:tcPr>
            <w:tcW w:w="873" w:type="pct"/>
            <w:vAlign w:val="center"/>
          </w:tcPr>
          <w:p w:rsidR="004E1ADB" w:rsidRPr="00413D30" w:rsidRDefault="004E1ADB" w:rsidP="00194C43">
            <w:pPr>
              <w:widowControl/>
              <w:ind w:firstLine="420"/>
              <w:rPr>
                <w:rFonts w:eastAsia="宋体" w:cs="Times New Roman"/>
                <w:kern w:val="0"/>
                <w:szCs w:val="16"/>
              </w:rPr>
            </w:pPr>
            <w:r w:rsidRPr="00413D30">
              <w:rPr>
                <w:rFonts w:eastAsia="宋体" w:cs="Times New Roman"/>
                <w:kern w:val="0"/>
                <w:szCs w:val="16"/>
              </w:rPr>
              <w:t>498</w:t>
            </w:r>
          </w:p>
        </w:tc>
      </w:tr>
    </w:tbl>
    <w:p w:rsidR="004E1ADB" w:rsidRDefault="004E1ADB" w:rsidP="004E1ADB">
      <w:pPr>
        <w:pStyle w:val="a6"/>
      </w:pPr>
      <w:r>
        <w:rPr>
          <w:rFonts w:hint="eastAsia"/>
        </w:rPr>
        <w:t>选好实验数据集后，需要对数据集进行预处理以方面本文后面的实验使用。对于数据集的预处理使用传统的数据处理方法，对于每一个数据集：把数据集中所有文件作为输入，通过空格文本分割为单个单词，去除其中除了下划线和连字符之外所有的非数字、非字母符号，将所有单词转化为小写，并去除停用词，对于文本文件停用词是</w:t>
      </w:r>
      <w:r>
        <w:rPr>
          <w:rFonts w:hint="eastAsia"/>
        </w:rPr>
        <w:t>N</w:t>
      </w:r>
      <w:r>
        <w:t>LTK</w:t>
      </w:r>
      <w:r w:rsidRPr="00875EBB">
        <w:rPr>
          <w:rFonts w:hint="eastAsia"/>
          <w:vertAlign w:val="superscript"/>
        </w:rPr>
        <w:t>[</w:t>
      </w:r>
      <w:r w:rsidRPr="00875EBB">
        <w:rPr>
          <w:vertAlign w:val="superscript"/>
        </w:rPr>
        <w:t>48]</w:t>
      </w:r>
      <w:r>
        <w:rPr>
          <w:rFonts w:hint="eastAsia"/>
        </w:rPr>
        <w:t>所提供的停用词加上数据集中的冗余词，而代码文件中停用词是相应代码中的关键字</w:t>
      </w:r>
      <w:r>
        <w:rPr>
          <w:rFonts w:hint="eastAsia"/>
        </w:rPr>
        <w:t>(keywords)</w:t>
      </w:r>
      <w:r>
        <w:rPr>
          <w:rFonts w:hint="eastAsia"/>
        </w:rPr>
        <w:t>。</w:t>
      </w:r>
    </w:p>
    <w:p w:rsidR="004E1ADB" w:rsidRDefault="004E1ADB" w:rsidP="004E1ADB">
      <w:pPr>
        <w:pStyle w:val="a6"/>
      </w:pPr>
      <w:r>
        <w:rPr>
          <w:rFonts w:hint="eastAsia"/>
        </w:rPr>
        <w:t>除了实验所需的软件相关数据集，由于计算文本相似度需要使用事先训练好的词向量，因此，词向量的训练需要一个大型并且权威的语料库，并且</w:t>
      </w:r>
      <w:r>
        <w:t>包含大量无标记的语料</w:t>
      </w:r>
      <w:r>
        <w:rPr>
          <w:rFonts w:hint="eastAsia"/>
        </w:rPr>
        <w:t>。对于语料库的选择，</w:t>
      </w:r>
      <w:proofErr w:type="spellStart"/>
      <w:r w:rsidRPr="0071309E">
        <w:rPr>
          <w:rFonts w:hint="eastAsia"/>
          <w:szCs w:val="24"/>
        </w:rPr>
        <w:t>Siwei</w:t>
      </w:r>
      <w:proofErr w:type="spellEnd"/>
      <w:r w:rsidRPr="0071309E">
        <w:rPr>
          <w:rFonts w:hint="eastAsia"/>
          <w:szCs w:val="24"/>
        </w:rPr>
        <w:t xml:space="preserve"> L.</w:t>
      </w:r>
      <w:r w:rsidRPr="0071309E">
        <w:rPr>
          <w:rFonts w:hint="eastAsia"/>
          <w:szCs w:val="24"/>
        </w:rPr>
        <w:t>等人</w:t>
      </w:r>
      <w:r w:rsidRPr="001A5627">
        <w:rPr>
          <w:rFonts w:hint="eastAsia"/>
          <w:szCs w:val="24"/>
          <w:vertAlign w:val="superscript"/>
        </w:rPr>
        <w:t>[</w:t>
      </w:r>
      <w:r w:rsidRPr="001A5627">
        <w:rPr>
          <w:szCs w:val="24"/>
          <w:vertAlign w:val="superscript"/>
        </w:rPr>
        <w:t>49]</w:t>
      </w:r>
      <w:r>
        <w:rPr>
          <w:rFonts w:hint="eastAsia"/>
        </w:rPr>
        <w:t>研究并指出，训练词向量的最终质量与语料库的领域和大小相关，用领域相关语料训练效果比使用</w:t>
      </w:r>
      <w:r>
        <w:t>领域无关的训练效果要好</w:t>
      </w:r>
      <w:r>
        <w:rPr>
          <w:rFonts w:hint="eastAsia"/>
        </w:rPr>
        <w:t>；在同领域的情况下，训练所使用的语料库越大越好。因此，本</w:t>
      </w:r>
      <w:r>
        <w:rPr>
          <w:rFonts w:hint="eastAsia"/>
        </w:rPr>
        <w:lastRenderedPageBreak/>
        <w:t>文在选取语料时，选择了文本质量较高的维基百科词条作为训练语料。通过编写爬虫获得维基百科中技术分类下相关词条，解析维基百科网页，对网页信息进行清洗，从而获得的所有词条及其描述来获得领域相关的语料。其</w:t>
      </w:r>
      <w:r>
        <w:t>流程如图</w:t>
      </w:r>
      <w:r>
        <w:rPr>
          <w:rFonts w:hint="eastAsia"/>
        </w:rPr>
        <w:t>1</w:t>
      </w:r>
      <w:r>
        <w:t>8</w:t>
      </w:r>
      <w:r>
        <w:rPr>
          <w:rFonts w:hint="eastAsia"/>
        </w:rPr>
        <w:t>所示</w:t>
      </w:r>
      <w:r>
        <w:t>。</w:t>
      </w:r>
      <w:r>
        <w:rPr>
          <w:rFonts w:hint="eastAsia"/>
        </w:rPr>
        <w:t>最终</w:t>
      </w:r>
      <w:r>
        <w:t>得到</w:t>
      </w:r>
      <w:r>
        <w:rPr>
          <w:rFonts w:hint="eastAsia"/>
        </w:rPr>
        <w:t>的</w:t>
      </w:r>
      <w:r>
        <w:t>语料库大小为</w:t>
      </w:r>
      <w:r>
        <w:rPr>
          <w:rFonts w:hint="eastAsia"/>
        </w:rPr>
        <w:t>326M</w:t>
      </w:r>
      <w:r>
        <w:rPr>
          <w:rFonts w:hint="eastAsia"/>
        </w:rPr>
        <w:t>。需要</w:t>
      </w:r>
      <w:r>
        <w:t>注意的一点是</w:t>
      </w:r>
      <w:r>
        <w:rPr>
          <w:rFonts w:hint="eastAsia"/>
        </w:rPr>
        <w:t>在处理</w:t>
      </w:r>
      <w:r>
        <w:t>维基百科词条时要尽量保证每</w:t>
      </w:r>
      <w:r>
        <w:rPr>
          <w:rFonts w:hint="eastAsia"/>
        </w:rPr>
        <w:t>个</w:t>
      </w:r>
      <w:r>
        <w:t>词条</w:t>
      </w:r>
      <w:r>
        <w:rPr>
          <w:rFonts w:hint="eastAsia"/>
        </w:rPr>
        <w:t>的</w:t>
      </w:r>
      <w:r>
        <w:t>完整性。</w:t>
      </w:r>
      <w:proofErr w:type="spellStart"/>
      <w:r>
        <w:t>Gensim</w:t>
      </w:r>
      <w:proofErr w:type="spellEnd"/>
      <w:r>
        <w:rPr>
          <w:rFonts w:hint="eastAsia"/>
        </w:rPr>
        <w:t>是一个开源工具，它由</w:t>
      </w:r>
      <w:r>
        <w:rPr>
          <w:rFonts w:hint="eastAsia"/>
        </w:rPr>
        <w:t>python</w:t>
      </w:r>
      <w:r>
        <w:rPr>
          <w:rFonts w:hint="eastAsia"/>
        </w:rPr>
        <w:t>实现，集成了词向量模型，是一款很强大的工具。本实验中使用它来训练词向量，在训练过程中词向量的训练模型选择的</w:t>
      </w:r>
      <w:r>
        <w:t>S</w:t>
      </w:r>
      <w:r>
        <w:rPr>
          <w:rFonts w:hint="eastAsia"/>
        </w:rPr>
        <w:t>kip</w:t>
      </w:r>
      <w:r>
        <w:t>-gram</w:t>
      </w:r>
      <w:r>
        <w:rPr>
          <w:rFonts w:hint="eastAsia"/>
        </w:rPr>
        <w:t>，预测窗口的值设置为</w:t>
      </w:r>
      <w:r>
        <w:rPr>
          <w:rFonts w:hint="eastAsia"/>
        </w:rPr>
        <w:t>5</w:t>
      </w:r>
      <w:r>
        <w:rPr>
          <w:rFonts w:hint="eastAsia"/>
        </w:rPr>
        <w:t>，并将最终的向量的维度设置为</w:t>
      </w:r>
      <w:r>
        <w:rPr>
          <w:rFonts w:hint="eastAsia"/>
        </w:rPr>
        <w:t>200</w:t>
      </w:r>
      <w:r>
        <w:rPr>
          <w:rFonts w:hint="eastAsia"/>
        </w:rPr>
        <w:t>；在训练过程中选择开启</w:t>
      </w:r>
      <w:proofErr w:type="spellStart"/>
      <w:r>
        <w:rPr>
          <w:rFonts w:hint="eastAsia"/>
        </w:rPr>
        <w:t>softmax</w:t>
      </w:r>
      <w:proofErr w:type="spellEnd"/>
      <w:r>
        <w:rPr>
          <w:rFonts w:hint="eastAsia"/>
        </w:rPr>
        <w:t>来加速训练速度。</w:t>
      </w:r>
    </w:p>
    <w:p w:rsidR="004E1ADB" w:rsidRDefault="004E1ADB" w:rsidP="004E1ADB">
      <w:pPr>
        <w:ind w:firstLine="480"/>
      </w:pPr>
      <w:r>
        <w:object w:dxaOrig="10515" w:dyaOrig="1441">
          <v:shape id="_x0000_i1026" type="#_x0000_t75" style="width:413.3pt;height:57.05pt" o:ole="">
            <v:imagedata r:id="rId7" o:title=""/>
          </v:shape>
          <o:OLEObject Type="Embed" ProgID="Visio.Drawing.15" ShapeID="_x0000_i1026" DrawAspect="Content" ObjectID="_1612242049" r:id="rId8"/>
        </w:object>
      </w:r>
    </w:p>
    <w:p w:rsidR="004E1ADB" w:rsidRPr="003C1FFD" w:rsidRDefault="004E1ADB" w:rsidP="004E1ADB">
      <w:pPr>
        <w:pStyle w:val="a5"/>
        <w:rPr>
          <w:rFonts w:ascii="宋体" w:eastAsia="宋体" w:hAnsi="宋体"/>
          <w:b/>
        </w:rPr>
      </w:pPr>
      <w:bookmarkStart w:id="6" w:name="_Toc515895210"/>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18</w:t>
      </w:r>
      <w:r>
        <w:fldChar w:fldCharType="end"/>
      </w:r>
      <w:r>
        <w:t xml:space="preserve">  </w:t>
      </w:r>
      <w:r w:rsidRPr="003C1FFD">
        <w:rPr>
          <w:rFonts w:ascii="宋体" w:eastAsia="宋体" w:hAnsi="宋体" w:hint="eastAsia"/>
        </w:rPr>
        <w:t>维基百科数据获取流程</w:t>
      </w:r>
      <w:bookmarkEnd w:id="6"/>
    </w:p>
    <w:p w:rsidR="004E1ADB" w:rsidRPr="00B73AEC" w:rsidRDefault="004E1ADB" w:rsidP="004E1ADB">
      <w:pPr>
        <w:rPr>
          <w:rFonts w:ascii="Times New Roman"/>
        </w:rPr>
      </w:pPr>
    </w:p>
    <w:p w:rsidR="004E1ADB" w:rsidRPr="004C7078" w:rsidRDefault="004E1ADB" w:rsidP="004E1ADB">
      <w:pPr>
        <w:pStyle w:val="2"/>
        <w:spacing w:before="120" w:after="120"/>
      </w:pPr>
      <w:bookmarkStart w:id="7" w:name="_Toc515955770"/>
      <w:r w:rsidRPr="004C7078">
        <w:rPr>
          <w:rFonts w:hint="eastAsia"/>
        </w:rPr>
        <w:t>4.</w:t>
      </w:r>
      <w:r w:rsidRPr="004C7078">
        <w:t>2</w:t>
      </w:r>
      <w:r>
        <w:t xml:space="preserve"> </w:t>
      </w:r>
      <w:r w:rsidRPr="004C7078">
        <w:rPr>
          <w:rFonts w:hint="eastAsia"/>
        </w:rPr>
        <w:t>实验设置</w:t>
      </w:r>
      <w:bookmarkEnd w:id="7"/>
    </w:p>
    <w:p w:rsidR="004E1ADB" w:rsidRDefault="004E1ADB" w:rsidP="004E1ADB">
      <w:pPr>
        <w:pStyle w:val="a6"/>
      </w:pPr>
      <w:r>
        <w:rPr>
          <w:rFonts w:hint="eastAsia"/>
        </w:rPr>
        <w:t>在第三章中，本文提出的面向航空发动机适航领域需求追踪算法可以分为两个阶段：文本相似度计算和学习排序模型训练。因此，本节针对每个阶段设置了对比实验，对于</w:t>
      </w:r>
      <w:r w:rsidRPr="008802CE">
        <w:rPr>
          <w:highlight w:val="yellow"/>
        </w:rPr>
        <w:t>CWI</w:t>
      </w:r>
      <w:r>
        <w:rPr>
          <w:rFonts w:hint="eastAsia"/>
        </w:rPr>
        <w:t>算法，除了与计算文本相似度过程中所用到</w:t>
      </w:r>
      <w:r w:rsidRPr="008802CE">
        <w:rPr>
          <w:rFonts w:hint="eastAsia"/>
          <w:highlight w:val="yellow"/>
        </w:rPr>
        <w:t>基于统计的</w:t>
      </w:r>
      <w:r w:rsidRPr="008802CE">
        <w:rPr>
          <w:rFonts w:hint="eastAsia"/>
          <w:highlight w:val="yellow"/>
        </w:rPr>
        <w:t>VSM</w:t>
      </w:r>
      <w:r>
        <w:rPr>
          <w:highlight w:val="yellow"/>
        </w:rPr>
        <w:t>(</w:t>
      </w:r>
      <w:r>
        <w:rPr>
          <w:rFonts w:hint="eastAsia"/>
          <w:highlight w:val="yellow"/>
        </w:rPr>
        <w:t>向量</w:t>
      </w:r>
      <w:r>
        <w:rPr>
          <w:highlight w:val="yellow"/>
        </w:rPr>
        <w:t>空间模型</w:t>
      </w:r>
      <w:r>
        <w:rPr>
          <w:highlight w:val="yellow"/>
        </w:rPr>
        <w:t>)</w:t>
      </w:r>
      <w:r w:rsidRPr="008802CE">
        <w:rPr>
          <w:rFonts w:hint="eastAsia"/>
          <w:highlight w:val="yellow"/>
        </w:rPr>
        <w:t>算法和只考虑词向量的</w:t>
      </w:r>
      <w:r w:rsidRPr="008802CE">
        <w:rPr>
          <w:rFonts w:hint="eastAsia"/>
          <w:highlight w:val="yellow"/>
        </w:rPr>
        <w:t>WE</w:t>
      </w:r>
      <w:r>
        <w:rPr>
          <w:highlight w:val="yellow"/>
        </w:rPr>
        <w:t>(</w:t>
      </w:r>
      <w:r>
        <w:rPr>
          <w:rFonts w:hint="eastAsia"/>
          <w:highlight w:val="yellow"/>
        </w:rPr>
        <w:t>隐</w:t>
      </w:r>
      <w:r>
        <w:rPr>
          <w:highlight w:val="yellow"/>
        </w:rPr>
        <w:t>语义模型</w:t>
      </w:r>
      <w:r>
        <w:rPr>
          <w:highlight w:val="yellow"/>
        </w:rPr>
        <w:t>)</w:t>
      </w:r>
      <w:r w:rsidRPr="008802CE">
        <w:rPr>
          <w:rFonts w:hint="eastAsia"/>
          <w:highlight w:val="yellow"/>
        </w:rPr>
        <w:t>算法</w:t>
      </w:r>
      <w:r>
        <w:rPr>
          <w:rFonts w:hint="eastAsia"/>
        </w:rPr>
        <w:t>，还和目前需求追踪领域较为成熟的</w:t>
      </w:r>
      <w:r w:rsidRPr="008802CE">
        <w:rPr>
          <w:rFonts w:hint="eastAsia"/>
          <w:highlight w:val="yellow"/>
        </w:rPr>
        <w:t>LSI</w:t>
      </w:r>
      <w:r>
        <w:rPr>
          <w:rFonts w:hint="eastAsia"/>
        </w:rPr>
        <w:t>算法进行了对比实验，设置这组对比实验的目的是验证</w:t>
      </w:r>
      <w:r>
        <w:t>CWI</w:t>
      </w:r>
      <w:r>
        <w:rPr>
          <w:rFonts w:hint="eastAsia"/>
        </w:rPr>
        <w:t>算法在计算领域文本相似时的有效性。</w:t>
      </w:r>
    </w:p>
    <w:p w:rsidR="004E1ADB" w:rsidRDefault="004E1ADB" w:rsidP="004E1ADB">
      <w:pPr>
        <w:pStyle w:val="a6"/>
      </w:pPr>
      <w:r>
        <w:rPr>
          <w:rFonts w:hint="eastAsia"/>
        </w:rPr>
        <w:t>下面详细介绍每组实验设置，实验对比方法如表</w:t>
      </w:r>
      <w:r>
        <w:rPr>
          <w:rFonts w:hint="eastAsia"/>
        </w:rPr>
        <w:t>7</w:t>
      </w:r>
      <w:r>
        <w:rPr>
          <w:rFonts w:hint="eastAsia"/>
        </w:rPr>
        <w:t>所示。</w:t>
      </w:r>
    </w:p>
    <w:p w:rsidR="004E1ADB" w:rsidRPr="001A7CD7" w:rsidRDefault="004E1ADB" w:rsidP="004E1ADB">
      <w:pPr>
        <w:pStyle w:val="a5"/>
        <w:rPr>
          <w:rFonts w:eastAsia="宋体" w:cs="Arial"/>
          <w:b/>
        </w:rPr>
      </w:pPr>
      <w:bookmarkStart w:id="8" w:name="_Toc51589523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设计的</w:t>
      </w:r>
      <w:r w:rsidRPr="001A7CD7">
        <w:rPr>
          <w:rFonts w:eastAsia="宋体" w:cs="Arial" w:hint="eastAsia"/>
        </w:rPr>
        <w:t>对比</w:t>
      </w:r>
      <w:r>
        <w:rPr>
          <w:rFonts w:eastAsia="宋体" w:cs="Arial" w:hint="eastAsia"/>
        </w:rPr>
        <w:t>实验</w:t>
      </w:r>
      <w:bookmarkEnd w:id="8"/>
    </w:p>
    <w:tbl>
      <w:tblPr>
        <w:tblStyle w:val="5"/>
        <w:tblW w:w="652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77"/>
        <w:gridCol w:w="5244"/>
      </w:tblGrid>
      <w:tr w:rsidR="004E1ADB" w:rsidRPr="00546CDE" w:rsidTr="00194C43">
        <w:trPr>
          <w:jc w:val="center"/>
        </w:trPr>
        <w:tc>
          <w:tcPr>
            <w:tcW w:w="1277" w:type="dxa"/>
          </w:tcPr>
          <w:p w:rsidR="004E1ADB" w:rsidRPr="00E021D4" w:rsidRDefault="004E1ADB" w:rsidP="00194C43">
            <w:pPr>
              <w:ind w:firstLineChars="94" w:firstLine="198"/>
              <w:jc w:val="left"/>
              <w:rPr>
                <w:rFonts w:cs="宋体"/>
                <w:b/>
                <w:sz w:val="21"/>
                <w:szCs w:val="21"/>
              </w:rPr>
            </w:pPr>
            <w:r w:rsidRPr="00E021D4">
              <w:rPr>
                <w:rFonts w:cs="宋体" w:hint="eastAsia"/>
                <w:b/>
                <w:sz w:val="21"/>
                <w:szCs w:val="21"/>
              </w:rPr>
              <w:t>实验</w:t>
            </w:r>
          </w:p>
        </w:tc>
        <w:tc>
          <w:tcPr>
            <w:tcW w:w="5244" w:type="dxa"/>
          </w:tcPr>
          <w:p w:rsidR="004E1ADB" w:rsidRPr="00E021D4" w:rsidRDefault="004E1ADB" w:rsidP="00194C43">
            <w:pPr>
              <w:ind w:firstLine="422"/>
              <w:rPr>
                <w:rFonts w:cs="宋体"/>
                <w:b/>
                <w:sz w:val="21"/>
                <w:szCs w:val="21"/>
              </w:rPr>
            </w:pPr>
            <w:r>
              <w:rPr>
                <w:rFonts w:cs="宋体" w:hint="eastAsia"/>
                <w:b/>
                <w:sz w:val="21"/>
                <w:szCs w:val="21"/>
              </w:rPr>
              <w:t>对比实验方法</w:t>
            </w:r>
          </w:p>
        </w:tc>
      </w:tr>
      <w:tr w:rsidR="004E1ADB" w:rsidRPr="00546CDE" w:rsidTr="00194C43">
        <w:trPr>
          <w:trHeight w:val="543"/>
          <w:jc w:val="center"/>
        </w:trPr>
        <w:tc>
          <w:tcPr>
            <w:tcW w:w="1277" w:type="dxa"/>
          </w:tcPr>
          <w:p w:rsidR="004E1ADB" w:rsidRPr="00E021D4" w:rsidRDefault="004E1ADB" w:rsidP="00194C43">
            <w:pPr>
              <w:ind w:firstLineChars="95" w:firstLine="199"/>
              <w:jc w:val="left"/>
              <w:rPr>
                <w:rFonts w:cs="宋体"/>
                <w:sz w:val="21"/>
                <w:szCs w:val="21"/>
              </w:rPr>
            </w:pPr>
            <w:r w:rsidRPr="00E021D4">
              <w:rPr>
                <w:rFonts w:cs="宋体" w:hint="eastAsia"/>
                <w:sz w:val="21"/>
                <w:szCs w:val="21"/>
              </w:rPr>
              <w:t>实验</w:t>
            </w:r>
            <w:proofErr w:type="gramStart"/>
            <w:r w:rsidRPr="00E021D4">
              <w:rPr>
                <w:rFonts w:cs="宋体" w:hint="eastAsia"/>
                <w:sz w:val="21"/>
                <w:szCs w:val="21"/>
              </w:rPr>
              <w:t>一</w:t>
            </w:r>
            <w:proofErr w:type="gramEnd"/>
          </w:p>
        </w:tc>
        <w:tc>
          <w:tcPr>
            <w:tcW w:w="5244" w:type="dxa"/>
          </w:tcPr>
          <w:p w:rsidR="004E1ADB" w:rsidRPr="00E021D4" w:rsidRDefault="004E1ADB" w:rsidP="00194C43">
            <w:pPr>
              <w:ind w:firstLine="420"/>
              <w:rPr>
                <w:rFonts w:cs="宋体"/>
                <w:sz w:val="21"/>
                <w:szCs w:val="21"/>
              </w:rPr>
            </w:pPr>
            <w:r w:rsidRPr="00E021D4">
              <w:rPr>
                <w:rFonts w:cs="宋体" w:hint="eastAsia"/>
                <w:sz w:val="21"/>
                <w:szCs w:val="21"/>
              </w:rPr>
              <w:t>VSM</w:t>
            </w:r>
            <w:r w:rsidRPr="00E021D4">
              <w:rPr>
                <w:rFonts w:cs="宋体" w:hint="eastAsia"/>
                <w:sz w:val="21"/>
                <w:szCs w:val="21"/>
              </w:rPr>
              <w:t>、</w:t>
            </w:r>
            <w:r w:rsidRPr="00E021D4">
              <w:rPr>
                <w:rFonts w:cs="宋体" w:hint="eastAsia"/>
                <w:sz w:val="21"/>
                <w:szCs w:val="21"/>
              </w:rPr>
              <w:t>WE</w:t>
            </w:r>
            <w:r w:rsidRPr="00E021D4">
              <w:rPr>
                <w:rFonts w:cs="宋体" w:hint="eastAsia"/>
                <w:sz w:val="21"/>
                <w:szCs w:val="21"/>
              </w:rPr>
              <w:t>、</w:t>
            </w:r>
            <w:r w:rsidRPr="00E021D4">
              <w:rPr>
                <w:rFonts w:cs="宋体" w:hint="eastAsia"/>
                <w:sz w:val="21"/>
                <w:szCs w:val="21"/>
              </w:rPr>
              <w:t>LSI</w:t>
            </w:r>
          </w:p>
        </w:tc>
      </w:tr>
      <w:tr w:rsidR="004E1ADB" w:rsidRPr="00546CDE" w:rsidTr="00194C43">
        <w:trPr>
          <w:jc w:val="center"/>
        </w:trPr>
        <w:tc>
          <w:tcPr>
            <w:tcW w:w="1277" w:type="dxa"/>
          </w:tcPr>
          <w:p w:rsidR="004E1ADB" w:rsidRPr="00E021D4" w:rsidRDefault="004E1ADB" w:rsidP="00194C43">
            <w:pPr>
              <w:ind w:firstLineChars="95" w:firstLine="199"/>
              <w:jc w:val="left"/>
              <w:rPr>
                <w:rFonts w:cs="宋体"/>
                <w:sz w:val="21"/>
                <w:szCs w:val="21"/>
              </w:rPr>
            </w:pPr>
          </w:p>
        </w:tc>
        <w:tc>
          <w:tcPr>
            <w:tcW w:w="5244" w:type="dxa"/>
          </w:tcPr>
          <w:p w:rsidR="004E1ADB" w:rsidRPr="00E021D4" w:rsidRDefault="004E1ADB" w:rsidP="00194C43">
            <w:pPr>
              <w:ind w:firstLine="420"/>
              <w:rPr>
                <w:rFonts w:cs="宋体"/>
                <w:sz w:val="21"/>
                <w:szCs w:val="21"/>
              </w:rPr>
            </w:pPr>
          </w:p>
        </w:tc>
      </w:tr>
      <w:tr w:rsidR="004E1ADB" w:rsidRPr="00546CDE" w:rsidTr="00194C43">
        <w:trPr>
          <w:jc w:val="center"/>
        </w:trPr>
        <w:tc>
          <w:tcPr>
            <w:tcW w:w="1277" w:type="dxa"/>
          </w:tcPr>
          <w:p w:rsidR="004E1ADB" w:rsidRPr="00E021D4" w:rsidRDefault="004E1ADB" w:rsidP="00194C43">
            <w:pPr>
              <w:ind w:firstLineChars="95" w:firstLine="199"/>
              <w:jc w:val="left"/>
              <w:rPr>
                <w:rFonts w:cs="宋体"/>
                <w:sz w:val="21"/>
                <w:szCs w:val="21"/>
              </w:rPr>
            </w:pPr>
          </w:p>
        </w:tc>
        <w:tc>
          <w:tcPr>
            <w:tcW w:w="5244" w:type="dxa"/>
          </w:tcPr>
          <w:p w:rsidR="004E1ADB" w:rsidRPr="00E021D4" w:rsidRDefault="004E1ADB" w:rsidP="00194C43">
            <w:pPr>
              <w:ind w:firstLine="420"/>
              <w:rPr>
                <w:rFonts w:cs="宋体"/>
                <w:sz w:val="21"/>
                <w:szCs w:val="21"/>
              </w:rPr>
            </w:pPr>
          </w:p>
        </w:tc>
      </w:tr>
    </w:tbl>
    <w:p w:rsidR="004E1ADB" w:rsidRPr="00627DB4" w:rsidRDefault="004E1ADB" w:rsidP="004E1ADB">
      <w:pPr>
        <w:pStyle w:val="a6"/>
      </w:pPr>
      <w:r w:rsidRPr="00627DB4">
        <w:t>由于在训练好的词向量中，已经包含了单词的各种词形，因此不需</w:t>
      </w:r>
      <w:r w:rsidRPr="008802CE">
        <w:rPr>
          <w:highlight w:val="yellow"/>
        </w:rPr>
        <w:t>词干化</w:t>
      </w:r>
      <w:r w:rsidRPr="00627DB4">
        <w:t>，但在使用</w:t>
      </w:r>
      <w:r w:rsidRPr="00627DB4">
        <w:t>VSM</w:t>
      </w:r>
      <w:r w:rsidRPr="00627DB4">
        <w:t>、</w:t>
      </w:r>
      <w:r w:rsidRPr="00627DB4">
        <w:t>LSI</w:t>
      </w:r>
      <w:r>
        <w:t>算法时对软件文本的处理略有不同，</w:t>
      </w:r>
      <w:r w:rsidRPr="00627DB4">
        <w:t>还需要对单词进行词</w:t>
      </w:r>
      <w:r w:rsidRPr="00627DB4">
        <w:lastRenderedPageBreak/>
        <w:t>干化。</w:t>
      </w:r>
      <w:r w:rsidRPr="00627DB4">
        <w:t>VSM</w:t>
      </w:r>
      <w:r w:rsidRPr="00627DB4">
        <w:t>和</w:t>
      </w:r>
      <w:r w:rsidRPr="00627DB4">
        <w:t>LSI</w:t>
      </w:r>
      <w:r w:rsidRPr="00627DB4">
        <w:t>具体算法</w:t>
      </w:r>
      <w:r>
        <w:rPr>
          <w:rFonts w:hint="eastAsia"/>
        </w:rPr>
        <w:t>已经在第二章介绍</w:t>
      </w:r>
      <w:r w:rsidRPr="00627DB4">
        <w:t>。</w:t>
      </w:r>
      <w:r>
        <w:rPr>
          <w:rFonts w:hint="eastAsia"/>
        </w:rPr>
        <w:t>这两个算法可以用来验证在的算法在考虑语义之后对最终结果的影响。</w:t>
      </w:r>
    </w:p>
    <w:p w:rsidR="004E1ADB" w:rsidRPr="001A7CD7" w:rsidRDefault="004E1ADB" w:rsidP="004E1ADB">
      <w:pPr>
        <w:ind w:firstLine="480"/>
        <w:rPr>
          <w:rFonts w:eastAsia="宋体" w:cs="Times New Roman"/>
        </w:rPr>
      </w:pPr>
      <w:r w:rsidRPr="001A7CD7">
        <w:rPr>
          <w:rFonts w:eastAsia="宋体" w:cs="Times New Roman"/>
        </w:rPr>
        <w:t>WE</w:t>
      </w:r>
      <w:r w:rsidRPr="001A7CD7">
        <w:rPr>
          <w:rFonts w:eastAsia="宋体" w:cs="Times New Roman"/>
        </w:rPr>
        <w:t>方法即利用公式</w:t>
      </w:r>
      <w:r w:rsidRPr="001A7CD7">
        <w:rPr>
          <w:rFonts w:eastAsia="宋体" w:cs="Times New Roman" w:hint="eastAsia"/>
        </w:rPr>
        <w:t>(</w:t>
      </w:r>
      <w:r w:rsidRPr="001A7CD7">
        <w:rPr>
          <w:rFonts w:eastAsia="宋体" w:cs="Times New Roman"/>
        </w:rPr>
        <w:t>3.4)</w:t>
      </w:r>
      <w:r>
        <w:rPr>
          <w:rFonts w:eastAsia="宋体" w:cs="Times New Roman"/>
        </w:rPr>
        <w:t>所计算出的语义相似度，</w:t>
      </w:r>
      <w:r>
        <w:rPr>
          <w:rFonts w:eastAsia="宋体" w:cs="Times New Roman" w:hint="eastAsia"/>
        </w:rPr>
        <w:t>这种方法</w:t>
      </w:r>
      <w:r w:rsidRPr="001A7CD7">
        <w:rPr>
          <w:rFonts w:eastAsia="宋体" w:cs="Times New Roman"/>
        </w:rPr>
        <w:t>直接忽略计算</w:t>
      </w:r>
      <w:r>
        <w:rPr>
          <w:rFonts w:eastAsia="宋体" w:cs="Times New Roman" w:hint="eastAsia"/>
        </w:rPr>
        <w:t>过程</w:t>
      </w:r>
      <w:r w:rsidRPr="001A7CD7">
        <w:rPr>
          <w:rFonts w:eastAsia="宋体" w:cs="Times New Roman"/>
        </w:rPr>
        <w:t>中</w:t>
      </w:r>
      <w:r>
        <w:rPr>
          <w:rFonts w:eastAsia="宋体" w:cs="Times New Roman" w:hint="eastAsia"/>
        </w:rPr>
        <w:t>的</w:t>
      </w:r>
      <w:r>
        <w:rPr>
          <w:rFonts w:eastAsia="宋体" w:cs="Times New Roman"/>
        </w:rPr>
        <w:t>缺失词，</w:t>
      </w:r>
      <w:r w:rsidRPr="001A7CD7">
        <w:rPr>
          <w:rFonts w:eastAsia="宋体" w:cs="Times New Roman"/>
        </w:rPr>
        <w:t>使用这种方法是为了验证软件制品中</w:t>
      </w:r>
      <w:r w:rsidRPr="008802CE">
        <w:rPr>
          <w:rFonts w:eastAsia="宋体" w:cs="Times New Roman"/>
          <w:highlight w:val="yellow"/>
        </w:rPr>
        <w:t>缺失词</w:t>
      </w:r>
      <w:r w:rsidRPr="001A7CD7">
        <w:rPr>
          <w:rFonts w:eastAsia="宋体" w:cs="Times New Roman"/>
        </w:rPr>
        <w:t>对相似度计算的影响。</w:t>
      </w:r>
    </w:p>
    <w:p w:rsidR="004E1ADB" w:rsidRPr="00B73AEC" w:rsidRDefault="004E1ADB" w:rsidP="004E1ADB">
      <w:pPr>
        <w:rPr>
          <w:rFonts w:ascii="Times New Roman"/>
        </w:rPr>
      </w:pPr>
    </w:p>
    <w:p w:rsidR="004E1ADB" w:rsidRDefault="004E1ADB" w:rsidP="004E1ADB">
      <w:pPr>
        <w:pStyle w:val="3"/>
        <w:spacing w:before="120" w:after="120"/>
      </w:pPr>
      <w:bookmarkStart w:id="9" w:name="_Toc515955773"/>
      <w:r>
        <w:rPr>
          <w:rFonts w:hint="eastAsia"/>
        </w:rPr>
        <w:t>4.</w:t>
      </w:r>
      <w:r>
        <w:t>4</w:t>
      </w:r>
      <w:r>
        <w:rPr>
          <w:rFonts w:hint="eastAsia"/>
        </w:rPr>
        <w:t>.</w:t>
      </w:r>
      <w:r>
        <w:t xml:space="preserve">1 </w:t>
      </w:r>
      <w:r>
        <w:rPr>
          <w:rFonts w:hint="eastAsia"/>
        </w:rPr>
        <w:t>文本相似度对比实验</w:t>
      </w:r>
      <w:bookmarkEnd w:id="9"/>
    </w:p>
    <w:p w:rsidR="004E1ADB" w:rsidRDefault="004E1ADB" w:rsidP="004E1ADB">
      <w:pPr>
        <w:pStyle w:val="a6"/>
      </w:pPr>
      <w:r>
        <w:rPr>
          <w:rFonts w:hint="eastAsia"/>
        </w:rPr>
        <w:t>本组实验选用了第二小节介绍的</w:t>
      </w:r>
      <w:r>
        <w:rPr>
          <w:rFonts w:hint="eastAsia"/>
        </w:rPr>
        <w:t>VSM</w:t>
      </w:r>
      <w:r>
        <w:rPr>
          <w:rFonts w:hint="eastAsia"/>
        </w:rPr>
        <w:t>、</w:t>
      </w:r>
      <w:r>
        <w:t>WE</w:t>
      </w:r>
      <w:r>
        <w:rPr>
          <w:rFonts w:hint="eastAsia"/>
        </w:rPr>
        <w:t>、</w:t>
      </w:r>
      <w:r>
        <w:rPr>
          <w:rFonts w:hint="eastAsia"/>
        </w:rPr>
        <w:t>LSI</w:t>
      </w:r>
      <w:r>
        <w:rPr>
          <w:rFonts w:hint="eastAsia"/>
        </w:rPr>
        <w:t>和本文所提出的文本相似度算法进行了对比实验，此次实验所使用的数据集为第一节所介绍的全部五组数据集，详细描述如表</w:t>
      </w:r>
      <w:r>
        <w:rPr>
          <w:rFonts w:hint="eastAsia"/>
        </w:rPr>
        <w:t>6</w:t>
      </w:r>
      <w:r>
        <w:rPr>
          <w:rFonts w:hint="eastAsia"/>
        </w:rPr>
        <w:t>所示。为了简便表示，可以将所使用数据集中数据名称的首字母大写代替，即</w:t>
      </w:r>
      <w:r>
        <w:rPr>
          <w:rFonts w:hint="eastAsia"/>
        </w:rPr>
        <w:t>HL</w:t>
      </w:r>
      <w:r>
        <w:rPr>
          <w:rFonts w:hint="eastAsia"/>
        </w:rPr>
        <w:t>表示</w:t>
      </w:r>
      <w:r w:rsidRPr="0098537E">
        <w:rPr>
          <w:rFonts w:hint="eastAsia"/>
          <w:szCs w:val="24"/>
        </w:rPr>
        <w:t>高</w:t>
      </w:r>
      <w:r w:rsidRPr="0098537E">
        <w:rPr>
          <w:rFonts w:cs="Times New Roman" w:hint="eastAsia"/>
          <w:kern w:val="0"/>
          <w:szCs w:val="24"/>
        </w:rPr>
        <w:t>层</w:t>
      </w:r>
      <w:r>
        <w:rPr>
          <w:rFonts w:hint="eastAsia"/>
        </w:rPr>
        <w:t>需求文档</w:t>
      </w:r>
      <w:r>
        <w:rPr>
          <w:rFonts w:hint="eastAsia"/>
        </w:rPr>
        <w:t>(</w:t>
      </w:r>
      <w:r>
        <w:t>high-level requirements</w:t>
      </w:r>
      <w:r>
        <w:rPr>
          <w:rFonts w:hint="eastAsia"/>
        </w:rPr>
        <w:t>)</w:t>
      </w:r>
      <w:r>
        <w:rPr>
          <w:rFonts w:hint="eastAsia"/>
        </w:rPr>
        <w:t>，</w:t>
      </w:r>
      <w:r>
        <w:rPr>
          <w:rFonts w:hint="eastAsia"/>
        </w:rPr>
        <w:t>LL</w:t>
      </w:r>
      <w:r>
        <w:rPr>
          <w:rFonts w:hint="eastAsia"/>
        </w:rPr>
        <w:t>表示低</w:t>
      </w:r>
      <w:r w:rsidRPr="0098537E">
        <w:rPr>
          <w:rFonts w:cs="Times New Roman" w:hint="eastAsia"/>
          <w:kern w:val="0"/>
          <w:szCs w:val="24"/>
        </w:rPr>
        <w:t>层</w:t>
      </w:r>
      <w:r>
        <w:rPr>
          <w:rFonts w:hint="eastAsia"/>
        </w:rPr>
        <w:t>需求文档</w:t>
      </w:r>
      <w:r>
        <w:rPr>
          <w:rFonts w:hint="eastAsia"/>
        </w:rPr>
        <w:t>(</w:t>
      </w:r>
      <w:r>
        <w:t>low-level requirements</w:t>
      </w:r>
      <w:r>
        <w:rPr>
          <w:rFonts w:hint="eastAsia"/>
        </w:rPr>
        <w:t>)</w:t>
      </w:r>
      <w:r>
        <w:rPr>
          <w:rFonts w:hint="eastAsia"/>
        </w:rPr>
        <w:t>，</w:t>
      </w:r>
      <w:r>
        <w:t>UC</w:t>
      </w:r>
      <w:r>
        <w:rPr>
          <w:rFonts w:hint="eastAsia"/>
        </w:rPr>
        <w:t>表示用例文档</w:t>
      </w:r>
      <w:r>
        <w:rPr>
          <w:rFonts w:hint="eastAsia"/>
        </w:rPr>
        <w:t>(</w:t>
      </w:r>
      <w:r>
        <w:t>user cases</w:t>
      </w:r>
      <w:r>
        <w:rPr>
          <w:rFonts w:hint="eastAsia"/>
        </w:rPr>
        <w:t>)</w:t>
      </w:r>
      <w:r>
        <w:rPr>
          <w:rFonts w:hint="eastAsia"/>
        </w:rPr>
        <w:t>，</w:t>
      </w:r>
      <w:r>
        <w:t>CC</w:t>
      </w:r>
      <w:r>
        <w:rPr>
          <w:rFonts w:hint="eastAsia"/>
        </w:rPr>
        <w:t>表示代码文档</w:t>
      </w:r>
      <w:r>
        <w:t>(code classes)</w:t>
      </w:r>
      <w:r>
        <w:rPr>
          <w:rFonts w:hint="eastAsia"/>
        </w:rPr>
        <w:t>，</w:t>
      </w:r>
      <w:r>
        <w:t>ID</w:t>
      </w:r>
      <w:r>
        <w:rPr>
          <w:rFonts w:hint="eastAsia"/>
        </w:rPr>
        <w:t>表示</w:t>
      </w:r>
      <w:r>
        <w:rPr>
          <w:rFonts w:hint="eastAsia"/>
        </w:rPr>
        <w:t>UM</w:t>
      </w:r>
      <w:r>
        <w:t>L</w:t>
      </w:r>
      <w:r>
        <w:rPr>
          <w:rFonts w:hint="eastAsia"/>
        </w:rPr>
        <w:t>交互图文档</w:t>
      </w:r>
      <w:r>
        <w:t>(</w:t>
      </w:r>
      <w:r w:rsidRPr="0082428A">
        <w:t>interaction diagrams</w:t>
      </w:r>
      <w:r>
        <w:t>)</w:t>
      </w:r>
      <w:r>
        <w:rPr>
          <w:rFonts w:hint="eastAsia"/>
        </w:rPr>
        <w:t>，</w:t>
      </w:r>
      <w:r>
        <w:t>TC</w:t>
      </w:r>
      <w:r>
        <w:rPr>
          <w:rFonts w:hint="eastAsia"/>
        </w:rPr>
        <w:t>表示测试用例文档</w:t>
      </w:r>
      <w:r>
        <w:t>(test cases)</w:t>
      </w:r>
      <w:r>
        <w:rPr>
          <w:rFonts w:hint="eastAsia"/>
        </w:rPr>
        <w:t>。实验结果见表</w:t>
      </w:r>
      <w:r>
        <w:rPr>
          <w:rFonts w:hint="eastAsia"/>
        </w:rPr>
        <w:t>8</w:t>
      </w:r>
      <w:r>
        <w:rPr>
          <w:rFonts w:hint="eastAsia"/>
        </w:rPr>
        <w:t>，</w:t>
      </w:r>
      <w:r>
        <w:rPr>
          <w:rFonts w:hint="eastAsia"/>
        </w:rPr>
        <w:t xml:space="preserve"> </w:t>
      </w:r>
      <w:r>
        <w:rPr>
          <w:rFonts w:hint="eastAsia"/>
        </w:rPr>
        <w:t>“</w:t>
      </w:r>
      <w:r>
        <w:rPr>
          <w:rFonts w:hint="eastAsia"/>
        </w:rPr>
        <w:t>-&gt;</w:t>
      </w:r>
      <w:r>
        <w:rPr>
          <w:rFonts w:hint="eastAsia"/>
        </w:rPr>
        <w:t>”表示可追溯性链，</w:t>
      </w:r>
      <w:r>
        <w:rPr>
          <w:rFonts w:hint="eastAsia"/>
        </w:rPr>
        <w:t>PRE</w:t>
      </w:r>
      <w:r>
        <w:rPr>
          <w:rFonts w:hint="eastAsia"/>
        </w:rPr>
        <w:t>代表</w:t>
      </w:r>
      <w:r>
        <w:rPr>
          <w:rFonts w:hint="eastAsia"/>
        </w:rPr>
        <w:t>pre</w:t>
      </w:r>
      <w:r>
        <w:t>cision</w:t>
      </w:r>
      <w:r>
        <w:rPr>
          <w:rFonts w:hint="eastAsia"/>
        </w:rPr>
        <w:t>，</w:t>
      </w:r>
      <w:r>
        <w:rPr>
          <w:rFonts w:hint="eastAsia"/>
        </w:rPr>
        <w:t>REC</w:t>
      </w:r>
      <w:r>
        <w:rPr>
          <w:rFonts w:hint="eastAsia"/>
        </w:rPr>
        <w:t>代表</w:t>
      </w:r>
      <w:r>
        <w:rPr>
          <w:rFonts w:hint="eastAsia"/>
        </w:rPr>
        <w:t>re</w:t>
      </w:r>
      <w:r>
        <w:t>call</w:t>
      </w:r>
      <w:r>
        <w:rPr>
          <w:rFonts w:hint="eastAsia"/>
        </w:rPr>
        <w:t>。</w:t>
      </w:r>
      <w:r>
        <w:t>为了更好的展示最终结果</w:t>
      </w:r>
      <w:r>
        <w:rPr>
          <w:rFonts w:hint="eastAsia"/>
        </w:rPr>
        <w:t>，本文</w:t>
      </w:r>
      <w:r>
        <w:t>计算</w:t>
      </w:r>
      <w:r>
        <w:rPr>
          <w:rFonts w:hint="eastAsia"/>
        </w:rPr>
        <w:t>了不同算法下的</w:t>
      </w:r>
      <w:r>
        <w:rPr>
          <w:rFonts w:hint="eastAsia"/>
        </w:rPr>
        <w:t>F</w:t>
      </w:r>
      <w:r>
        <w:t>1</w:t>
      </w:r>
      <w:r>
        <w:rPr>
          <w:rFonts w:hint="eastAsia"/>
        </w:rPr>
        <w:t>值，</w:t>
      </w:r>
      <w:r>
        <w:t>其直方图</w:t>
      </w:r>
      <w:r>
        <w:rPr>
          <w:rFonts w:hint="eastAsia"/>
        </w:rPr>
        <w:t>如</w:t>
      </w:r>
      <w:r>
        <w:t>图</w:t>
      </w:r>
      <w:r>
        <w:rPr>
          <w:rFonts w:hint="eastAsia"/>
        </w:rPr>
        <w:t>1</w:t>
      </w:r>
      <w:r>
        <w:t>9</w:t>
      </w:r>
      <w:r>
        <w:rPr>
          <w:rFonts w:hint="eastAsia"/>
        </w:rPr>
        <w:t>所示。</w:t>
      </w:r>
    </w:p>
    <w:p w:rsidR="004E1ADB" w:rsidRDefault="004E1ADB" w:rsidP="004E1ADB">
      <w:pPr>
        <w:pStyle w:val="a5"/>
        <w:rPr>
          <w:rFonts w:eastAsia="宋体"/>
          <w:b/>
        </w:rPr>
      </w:pPr>
      <w:bookmarkStart w:id="10" w:name="_Toc51589523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t xml:space="preserve">  </w:t>
      </w:r>
      <w:r>
        <w:rPr>
          <w:rFonts w:hint="eastAsia"/>
        </w:rPr>
        <w:t>四种</w:t>
      </w:r>
      <w:r w:rsidRPr="00816C2C">
        <w:rPr>
          <w:rFonts w:eastAsia="宋体" w:hint="eastAsia"/>
        </w:rPr>
        <w:t>算法</w:t>
      </w:r>
      <w:r>
        <w:rPr>
          <w:rFonts w:eastAsia="宋体" w:hint="eastAsia"/>
        </w:rPr>
        <w:t>的</w:t>
      </w:r>
      <w:proofErr w:type="spellStart"/>
      <w:r w:rsidRPr="00816C2C">
        <w:rPr>
          <w:rFonts w:eastAsia="宋体" w:hint="eastAsia"/>
        </w:rPr>
        <w:t>pre</w:t>
      </w:r>
      <w:r w:rsidRPr="00816C2C">
        <w:rPr>
          <w:rFonts w:eastAsia="宋体"/>
        </w:rPr>
        <w:t>cison</w:t>
      </w:r>
      <w:proofErr w:type="spellEnd"/>
      <w:r w:rsidRPr="00816C2C">
        <w:rPr>
          <w:rFonts w:eastAsia="宋体" w:hint="eastAsia"/>
        </w:rPr>
        <w:t>和</w:t>
      </w:r>
      <w:r w:rsidRPr="00816C2C">
        <w:rPr>
          <w:rFonts w:eastAsia="宋体" w:hint="eastAsia"/>
        </w:rPr>
        <w:t>recal</w:t>
      </w:r>
      <w:r>
        <w:rPr>
          <w:rFonts w:eastAsia="宋体"/>
        </w:rPr>
        <w:t>l</w:t>
      </w:r>
      <w:r>
        <w:rPr>
          <w:rFonts w:eastAsia="宋体" w:hint="eastAsia"/>
        </w:rPr>
        <w:t>值</w:t>
      </w:r>
      <w:bookmarkEnd w:id="10"/>
    </w:p>
    <w:tbl>
      <w:tblPr>
        <w:tblW w:w="5000" w:type="pct"/>
        <w:jc w:val="center"/>
        <w:tblCellMar>
          <w:top w:w="15" w:type="dxa"/>
          <w:bottom w:w="15" w:type="dxa"/>
        </w:tblCellMar>
        <w:tblLook w:val="04A0" w:firstRow="1" w:lastRow="0" w:firstColumn="1" w:lastColumn="0" w:noHBand="0" w:noVBand="1"/>
      </w:tblPr>
      <w:tblGrid>
        <w:gridCol w:w="1467"/>
        <w:gridCol w:w="417"/>
        <w:gridCol w:w="939"/>
        <w:gridCol w:w="712"/>
        <w:gridCol w:w="712"/>
        <w:gridCol w:w="712"/>
        <w:gridCol w:w="714"/>
        <w:gridCol w:w="714"/>
        <w:gridCol w:w="714"/>
        <w:gridCol w:w="714"/>
        <w:gridCol w:w="707"/>
      </w:tblGrid>
      <w:tr w:rsidR="004E1ADB" w:rsidRPr="00816C2C" w:rsidTr="00194C43">
        <w:trPr>
          <w:trHeight w:val="451"/>
          <w:jc w:val="center"/>
        </w:trPr>
        <w:tc>
          <w:tcPr>
            <w:tcW w:w="1104" w:type="pct"/>
            <w:gridSpan w:val="2"/>
            <w:tcBorders>
              <w:top w:val="single" w:sz="4" w:space="0" w:color="auto"/>
              <w:left w:val="single" w:sz="4" w:space="0" w:color="auto"/>
              <w:bottom w:val="nil"/>
              <w:right w:val="nil"/>
            </w:tcBorders>
            <w:vAlign w:val="center"/>
            <w:hideMark/>
          </w:tcPr>
          <w:p w:rsidR="004E1ADB" w:rsidRPr="00816C2C" w:rsidRDefault="004E1ADB" w:rsidP="00194C43">
            <w:pPr>
              <w:widowControl/>
              <w:ind w:firstLine="400"/>
              <w:rPr>
                <w:rFonts w:eastAsia="等线" w:cs="Times New Roman"/>
                <w:color w:val="000000"/>
                <w:kern w:val="0"/>
                <w:sz w:val="20"/>
                <w:szCs w:val="20"/>
              </w:rPr>
            </w:pPr>
            <w:proofErr w:type="spellStart"/>
            <w:r w:rsidRPr="00816C2C">
              <w:rPr>
                <w:rFonts w:eastAsia="等线" w:cs="Times New Roman"/>
                <w:color w:val="000000"/>
                <w:kern w:val="0"/>
                <w:sz w:val="20"/>
                <w:szCs w:val="20"/>
              </w:rPr>
              <w:t>DataSets</w:t>
            </w:r>
            <w:proofErr w:type="spellEnd"/>
            <w:r w:rsidRPr="00816C2C">
              <w:rPr>
                <w:rFonts w:eastAsia="等线" w:cs="Times New Roman"/>
                <w:color w:val="000000"/>
                <w:kern w:val="0"/>
                <w:sz w:val="20"/>
                <w:szCs w:val="20"/>
              </w:rPr>
              <w:t>\Metrics</w:t>
            </w:r>
          </w:p>
        </w:tc>
        <w:tc>
          <w:tcPr>
            <w:tcW w:w="551" w:type="pct"/>
            <w:tcBorders>
              <w:top w:val="single" w:sz="4" w:space="0" w:color="auto"/>
              <w:left w:val="nil"/>
              <w:bottom w:val="nil"/>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p>
        </w:tc>
        <w:tc>
          <w:tcPr>
            <w:tcW w:w="418" w:type="pct"/>
            <w:tcBorders>
              <w:top w:val="single" w:sz="4" w:space="0" w:color="auto"/>
              <w:left w:val="single" w:sz="4" w:space="0" w:color="auto"/>
              <w:bottom w:val="single" w:sz="4" w:space="0" w:color="auto"/>
              <w:right w:val="nil"/>
            </w:tcBorders>
            <w:vAlign w:val="center"/>
            <w:hideMark/>
          </w:tcPr>
          <w:p w:rsidR="004E1ADB" w:rsidRPr="008B766B" w:rsidRDefault="004E1ADB" w:rsidP="00194C43">
            <w:pPr>
              <w:widowControl/>
              <w:jc w:val="center"/>
              <w:rPr>
                <w:rFonts w:eastAsia="等线" w:cs="Times New Roman"/>
                <w:b/>
                <w:color w:val="000000"/>
                <w:kern w:val="0"/>
                <w:sz w:val="20"/>
                <w:szCs w:val="20"/>
              </w:rPr>
            </w:pPr>
            <w:r w:rsidRPr="008B766B">
              <w:rPr>
                <w:rFonts w:eastAsia="等线" w:cs="Times New Roman"/>
                <w:b/>
                <w:color w:val="000000"/>
                <w:kern w:val="0"/>
                <w:sz w:val="20"/>
                <w:szCs w:val="20"/>
              </w:rPr>
              <w:t>VSM</w:t>
            </w:r>
          </w:p>
        </w:tc>
        <w:tc>
          <w:tcPr>
            <w:tcW w:w="418" w:type="pct"/>
            <w:tcBorders>
              <w:top w:val="single" w:sz="4" w:space="0" w:color="auto"/>
              <w:left w:val="nil"/>
              <w:bottom w:val="single" w:sz="4" w:space="0" w:color="auto"/>
              <w:right w:val="single" w:sz="4" w:space="0" w:color="auto"/>
            </w:tcBorders>
            <w:vAlign w:val="center"/>
            <w:hideMark/>
          </w:tcPr>
          <w:p w:rsidR="004E1ADB" w:rsidRPr="008B766B" w:rsidRDefault="004E1ADB" w:rsidP="00194C43">
            <w:pPr>
              <w:widowControl/>
              <w:jc w:val="center"/>
              <w:rPr>
                <w:rFonts w:eastAsia="等线" w:cs="Times New Roman"/>
                <w:b/>
                <w:color w:val="000000"/>
                <w:kern w:val="0"/>
                <w:sz w:val="20"/>
                <w:szCs w:val="20"/>
              </w:rPr>
            </w:pPr>
          </w:p>
        </w:tc>
        <w:tc>
          <w:tcPr>
            <w:tcW w:w="418" w:type="pct"/>
            <w:tcBorders>
              <w:top w:val="single" w:sz="4" w:space="0" w:color="auto"/>
              <w:left w:val="single" w:sz="4" w:space="0" w:color="auto"/>
              <w:bottom w:val="single" w:sz="4" w:space="0" w:color="auto"/>
              <w:right w:val="nil"/>
            </w:tcBorders>
            <w:vAlign w:val="center"/>
            <w:hideMark/>
          </w:tcPr>
          <w:p w:rsidR="004E1ADB" w:rsidRPr="008B766B" w:rsidRDefault="004E1ADB" w:rsidP="00194C43">
            <w:pPr>
              <w:widowControl/>
              <w:jc w:val="center"/>
              <w:rPr>
                <w:rFonts w:eastAsia="等线" w:cs="Times New Roman"/>
                <w:b/>
                <w:color w:val="000000"/>
                <w:kern w:val="0"/>
                <w:sz w:val="20"/>
                <w:szCs w:val="20"/>
              </w:rPr>
            </w:pPr>
            <w:r w:rsidRPr="008B766B">
              <w:rPr>
                <w:rFonts w:eastAsia="等线" w:cs="Times New Roman"/>
                <w:b/>
                <w:color w:val="000000"/>
                <w:kern w:val="0"/>
                <w:sz w:val="20"/>
                <w:szCs w:val="20"/>
              </w:rPr>
              <w:t>WE</w:t>
            </w:r>
          </w:p>
        </w:tc>
        <w:tc>
          <w:tcPr>
            <w:tcW w:w="419" w:type="pct"/>
            <w:tcBorders>
              <w:top w:val="single" w:sz="4" w:space="0" w:color="auto"/>
              <w:left w:val="nil"/>
              <w:bottom w:val="single" w:sz="4" w:space="0" w:color="auto"/>
              <w:right w:val="nil"/>
            </w:tcBorders>
            <w:vAlign w:val="center"/>
            <w:hideMark/>
          </w:tcPr>
          <w:p w:rsidR="004E1ADB" w:rsidRPr="008B766B" w:rsidRDefault="004E1ADB" w:rsidP="00194C43">
            <w:pPr>
              <w:widowControl/>
              <w:jc w:val="center"/>
              <w:rPr>
                <w:rFonts w:eastAsia="等线" w:cs="Times New Roman"/>
                <w:b/>
                <w:color w:val="000000"/>
                <w:kern w:val="0"/>
                <w:sz w:val="20"/>
                <w:szCs w:val="20"/>
              </w:rPr>
            </w:pPr>
          </w:p>
        </w:tc>
        <w:tc>
          <w:tcPr>
            <w:tcW w:w="419" w:type="pct"/>
            <w:tcBorders>
              <w:top w:val="single" w:sz="4" w:space="0" w:color="auto"/>
              <w:left w:val="single" w:sz="4" w:space="0" w:color="auto"/>
              <w:bottom w:val="single" w:sz="4" w:space="0" w:color="auto"/>
              <w:right w:val="nil"/>
            </w:tcBorders>
            <w:vAlign w:val="center"/>
            <w:hideMark/>
          </w:tcPr>
          <w:p w:rsidR="004E1ADB" w:rsidRPr="008B766B" w:rsidRDefault="004E1ADB" w:rsidP="00194C43">
            <w:pPr>
              <w:widowControl/>
              <w:jc w:val="center"/>
              <w:rPr>
                <w:rFonts w:eastAsia="等线" w:cs="Times New Roman"/>
                <w:b/>
                <w:color w:val="000000"/>
                <w:kern w:val="0"/>
                <w:sz w:val="20"/>
                <w:szCs w:val="20"/>
              </w:rPr>
            </w:pPr>
            <w:r w:rsidRPr="008B766B">
              <w:rPr>
                <w:rFonts w:eastAsia="等线" w:cs="Times New Roman"/>
                <w:b/>
                <w:color w:val="000000"/>
                <w:kern w:val="0"/>
                <w:sz w:val="20"/>
                <w:szCs w:val="20"/>
              </w:rPr>
              <w:t>CWI</w:t>
            </w:r>
          </w:p>
        </w:tc>
        <w:tc>
          <w:tcPr>
            <w:tcW w:w="419" w:type="pct"/>
            <w:tcBorders>
              <w:top w:val="single" w:sz="4" w:space="0" w:color="auto"/>
              <w:left w:val="nil"/>
              <w:bottom w:val="single" w:sz="4" w:space="0" w:color="auto"/>
              <w:right w:val="single" w:sz="4" w:space="0" w:color="auto"/>
            </w:tcBorders>
            <w:vAlign w:val="center"/>
            <w:hideMark/>
          </w:tcPr>
          <w:p w:rsidR="004E1ADB" w:rsidRPr="008B766B" w:rsidRDefault="004E1ADB" w:rsidP="00194C43">
            <w:pPr>
              <w:widowControl/>
              <w:jc w:val="center"/>
              <w:rPr>
                <w:rFonts w:eastAsia="等线" w:cs="Times New Roman"/>
                <w:b/>
                <w:color w:val="000000"/>
                <w:kern w:val="0"/>
                <w:sz w:val="20"/>
                <w:szCs w:val="20"/>
              </w:rPr>
            </w:pPr>
          </w:p>
        </w:tc>
        <w:tc>
          <w:tcPr>
            <w:tcW w:w="419" w:type="pct"/>
            <w:tcBorders>
              <w:top w:val="single" w:sz="4" w:space="0" w:color="auto"/>
              <w:left w:val="single" w:sz="4" w:space="0" w:color="auto"/>
              <w:bottom w:val="single" w:sz="4" w:space="0" w:color="auto"/>
              <w:right w:val="nil"/>
            </w:tcBorders>
            <w:vAlign w:val="center"/>
            <w:hideMark/>
          </w:tcPr>
          <w:p w:rsidR="004E1ADB" w:rsidRPr="008B766B" w:rsidRDefault="004E1ADB" w:rsidP="00194C43">
            <w:pPr>
              <w:widowControl/>
              <w:jc w:val="center"/>
              <w:rPr>
                <w:rFonts w:eastAsia="等线" w:cs="Times New Roman"/>
                <w:b/>
                <w:color w:val="000000"/>
                <w:kern w:val="0"/>
                <w:sz w:val="20"/>
                <w:szCs w:val="20"/>
              </w:rPr>
            </w:pPr>
            <w:r w:rsidRPr="008B766B">
              <w:rPr>
                <w:rFonts w:eastAsia="等线" w:cs="Times New Roman"/>
                <w:b/>
                <w:color w:val="000000"/>
                <w:kern w:val="0"/>
                <w:sz w:val="20"/>
                <w:szCs w:val="20"/>
              </w:rPr>
              <w:t>LSI</w:t>
            </w:r>
          </w:p>
        </w:tc>
        <w:tc>
          <w:tcPr>
            <w:tcW w:w="416" w:type="pct"/>
            <w:tcBorders>
              <w:top w:val="single" w:sz="4" w:space="0" w:color="auto"/>
              <w:left w:val="nil"/>
              <w:bottom w:val="single" w:sz="4" w:space="0" w:color="auto"/>
              <w:right w:val="single" w:sz="4" w:space="0" w:color="auto"/>
            </w:tcBorders>
            <w:vAlign w:val="bottom"/>
            <w:hideMark/>
          </w:tcPr>
          <w:p w:rsidR="004E1ADB" w:rsidRPr="008B766B" w:rsidRDefault="004E1ADB" w:rsidP="00194C43">
            <w:pPr>
              <w:widowControl/>
              <w:rPr>
                <w:rFonts w:eastAsia="等线" w:cs="Times New Roman"/>
                <w:b/>
                <w:color w:val="000000"/>
                <w:kern w:val="0"/>
                <w:sz w:val="20"/>
                <w:szCs w:val="20"/>
              </w:rPr>
            </w:pPr>
          </w:p>
        </w:tc>
      </w:tr>
      <w:tr w:rsidR="004E1ADB" w:rsidRPr="00816C2C" w:rsidTr="00194C43">
        <w:trPr>
          <w:trHeight w:val="386"/>
          <w:jc w:val="center"/>
        </w:trPr>
        <w:tc>
          <w:tcPr>
            <w:tcW w:w="1104" w:type="pct"/>
            <w:gridSpan w:val="2"/>
            <w:tcBorders>
              <w:top w:val="nil"/>
              <w:left w:val="single" w:sz="4" w:space="0" w:color="auto"/>
              <w:bottom w:val="single" w:sz="4" w:space="0" w:color="auto"/>
              <w:right w:val="nil"/>
            </w:tcBorders>
            <w:vAlign w:val="center"/>
            <w:hideMark/>
          </w:tcPr>
          <w:p w:rsidR="004E1ADB" w:rsidRPr="00816C2C" w:rsidRDefault="004E1ADB" w:rsidP="00194C43">
            <w:pPr>
              <w:widowControl/>
              <w:rPr>
                <w:rFonts w:eastAsia="Times New Roman" w:cs="Times New Roman"/>
                <w:kern w:val="0"/>
                <w:sz w:val="20"/>
                <w:szCs w:val="20"/>
              </w:rPr>
            </w:pPr>
          </w:p>
        </w:tc>
        <w:tc>
          <w:tcPr>
            <w:tcW w:w="551" w:type="pct"/>
            <w:tcBorders>
              <w:top w:val="nil"/>
              <w:left w:val="nil"/>
              <w:bottom w:val="single" w:sz="4" w:space="0" w:color="auto"/>
              <w:right w:val="single" w:sz="4" w:space="0" w:color="auto"/>
            </w:tcBorders>
            <w:vAlign w:val="bottom"/>
            <w:hideMark/>
          </w:tcPr>
          <w:p w:rsidR="004E1ADB" w:rsidRPr="00816C2C" w:rsidRDefault="004E1ADB" w:rsidP="00194C43">
            <w:pPr>
              <w:widowControl/>
              <w:rPr>
                <w:rFonts w:eastAsia="Times New Roman" w:cs="Times New Roman"/>
                <w:kern w:val="0"/>
                <w:sz w:val="20"/>
                <w:szCs w:val="20"/>
              </w:rPr>
            </w:pP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B766B" w:rsidRDefault="004E1ADB" w:rsidP="00194C43">
            <w:pPr>
              <w:widowControl/>
              <w:rPr>
                <w:rFonts w:eastAsia="等线" w:cs="Times New Roman"/>
                <w:b/>
                <w:color w:val="000000"/>
                <w:kern w:val="0"/>
                <w:sz w:val="20"/>
                <w:szCs w:val="20"/>
              </w:rPr>
            </w:pPr>
            <w:r w:rsidRPr="008B766B">
              <w:rPr>
                <w:rFonts w:eastAsia="等线" w:cs="Times New Roman"/>
                <w:b/>
                <w:color w:val="000000"/>
                <w:kern w:val="0"/>
                <w:sz w:val="20"/>
                <w:szCs w:val="20"/>
              </w:rPr>
              <w:t>PRE</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B766B" w:rsidRDefault="004E1ADB" w:rsidP="00194C43">
            <w:pPr>
              <w:widowControl/>
              <w:rPr>
                <w:rFonts w:eastAsia="等线" w:cs="Times New Roman"/>
                <w:b/>
                <w:color w:val="000000"/>
                <w:kern w:val="0"/>
                <w:sz w:val="20"/>
                <w:szCs w:val="20"/>
              </w:rPr>
            </w:pPr>
            <w:r w:rsidRPr="008B766B">
              <w:rPr>
                <w:rFonts w:eastAsia="等线" w:cs="Times New Roman"/>
                <w:b/>
                <w:color w:val="000000"/>
                <w:kern w:val="0"/>
                <w:sz w:val="20"/>
                <w:szCs w:val="20"/>
              </w:rPr>
              <w:t>REC</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B766B" w:rsidRDefault="004E1ADB" w:rsidP="00194C43">
            <w:pPr>
              <w:widowControl/>
              <w:rPr>
                <w:rFonts w:eastAsia="等线" w:cs="Times New Roman"/>
                <w:b/>
                <w:color w:val="000000"/>
                <w:kern w:val="0"/>
                <w:sz w:val="20"/>
                <w:szCs w:val="20"/>
              </w:rPr>
            </w:pPr>
            <w:r w:rsidRPr="008B766B">
              <w:rPr>
                <w:rFonts w:eastAsia="等线" w:cs="Times New Roman"/>
                <w:b/>
                <w:color w:val="000000"/>
                <w:kern w:val="0"/>
                <w:sz w:val="20"/>
                <w:szCs w:val="20"/>
              </w:rPr>
              <w:t>PRE</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B766B" w:rsidRDefault="004E1ADB" w:rsidP="00194C43">
            <w:pPr>
              <w:widowControl/>
              <w:rPr>
                <w:rFonts w:eastAsia="等线" w:cs="Times New Roman"/>
                <w:b/>
                <w:color w:val="000000"/>
                <w:kern w:val="0"/>
                <w:sz w:val="20"/>
                <w:szCs w:val="20"/>
              </w:rPr>
            </w:pPr>
            <w:r w:rsidRPr="008B766B">
              <w:rPr>
                <w:rFonts w:eastAsia="等线" w:cs="Times New Roman"/>
                <w:b/>
                <w:color w:val="000000"/>
                <w:kern w:val="0"/>
                <w:sz w:val="20"/>
                <w:szCs w:val="20"/>
              </w:rPr>
              <w:t>REC</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B766B" w:rsidRDefault="004E1ADB" w:rsidP="00194C43">
            <w:pPr>
              <w:widowControl/>
              <w:rPr>
                <w:rFonts w:eastAsia="等线" w:cs="Times New Roman"/>
                <w:b/>
                <w:color w:val="000000"/>
                <w:kern w:val="0"/>
                <w:sz w:val="20"/>
                <w:szCs w:val="20"/>
              </w:rPr>
            </w:pPr>
            <w:r w:rsidRPr="008B766B">
              <w:rPr>
                <w:rFonts w:eastAsia="等线" w:cs="Times New Roman"/>
                <w:b/>
                <w:color w:val="000000"/>
                <w:kern w:val="0"/>
                <w:sz w:val="20"/>
                <w:szCs w:val="20"/>
              </w:rPr>
              <w:t>PRE</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B766B" w:rsidRDefault="004E1ADB" w:rsidP="00194C43">
            <w:pPr>
              <w:widowControl/>
              <w:rPr>
                <w:rFonts w:eastAsia="等线" w:cs="Times New Roman"/>
                <w:b/>
                <w:color w:val="000000"/>
                <w:kern w:val="0"/>
                <w:sz w:val="20"/>
                <w:szCs w:val="20"/>
              </w:rPr>
            </w:pPr>
            <w:r w:rsidRPr="008B766B">
              <w:rPr>
                <w:rFonts w:eastAsia="等线" w:cs="Times New Roman"/>
                <w:b/>
                <w:color w:val="000000"/>
                <w:kern w:val="0"/>
                <w:sz w:val="20"/>
                <w:szCs w:val="20"/>
              </w:rPr>
              <w:t>REC</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B766B" w:rsidRDefault="004E1ADB" w:rsidP="00194C43">
            <w:pPr>
              <w:widowControl/>
              <w:rPr>
                <w:rFonts w:eastAsia="等线" w:cs="Times New Roman"/>
                <w:b/>
                <w:color w:val="000000"/>
                <w:kern w:val="0"/>
                <w:sz w:val="20"/>
                <w:szCs w:val="20"/>
              </w:rPr>
            </w:pPr>
            <w:r w:rsidRPr="008B766B">
              <w:rPr>
                <w:rFonts w:eastAsia="等线" w:cs="Times New Roman"/>
                <w:b/>
                <w:color w:val="000000"/>
                <w:kern w:val="0"/>
                <w:sz w:val="20"/>
                <w:szCs w:val="20"/>
              </w:rPr>
              <w:t>PRE</w:t>
            </w:r>
          </w:p>
        </w:tc>
        <w:tc>
          <w:tcPr>
            <w:tcW w:w="416" w:type="pct"/>
            <w:tcBorders>
              <w:top w:val="single" w:sz="4" w:space="0" w:color="auto"/>
              <w:left w:val="single" w:sz="4" w:space="0" w:color="auto"/>
              <w:bottom w:val="single" w:sz="4" w:space="0" w:color="auto"/>
              <w:right w:val="single" w:sz="4" w:space="0" w:color="auto"/>
            </w:tcBorders>
            <w:vAlign w:val="bottom"/>
            <w:hideMark/>
          </w:tcPr>
          <w:p w:rsidR="004E1ADB" w:rsidRPr="008B766B" w:rsidRDefault="004E1ADB" w:rsidP="00194C43">
            <w:pPr>
              <w:widowControl/>
              <w:rPr>
                <w:rFonts w:eastAsia="等线" w:cs="Times New Roman"/>
                <w:b/>
                <w:color w:val="000000"/>
                <w:kern w:val="0"/>
                <w:sz w:val="20"/>
                <w:szCs w:val="20"/>
              </w:rPr>
            </w:pPr>
            <w:r w:rsidRPr="008B766B">
              <w:rPr>
                <w:rFonts w:eastAsia="等线" w:cs="Times New Roman"/>
                <w:b/>
                <w:color w:val="000000"/>
                <w:kern w:val="0"/>
                <w:sz w:val="20"/>
                <w:szCs w:val="20"/>
              </w:rPr>
              <w:t>REC</w:t>
            </w:r>
          </w:p>
        </w:tc>
      </w:tr>
      <w:tr w:rsidR="004E1ADB" w:rsidRPr="00816C2C" w:rsidTr="00194C43">
        <w:trPr>
          <w:trHeight w:val="334"/>
          <w:jc w:val="center"/>
        </w:trPr>
        <w:tc>
          <w:tcPr>
            <w:tcW w:w="860" w:type="pct"/>
            <w:tcBorders>
              <w:top w:val="single" w:sz="4" w:space="0" w:color="auto"/>
              <w:left w:val="single" w:sz="4" w:space="0" w:color="auto"/>
              <w:bottom w:val="single" w:sz="4" w:space="0" w:color="auto"/>
              <w:right w:val="single" w:sz="4" w:space="0" w:color="auto"/>
            </w:tcBorders>
            <w:vAlign w:val="center"/>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MODIS</w:t>
            </w:r>
          </w:p>
        </w:tc>
        <w:tc>
          <w:tcPr>
            <w:tcW w:w="795" w:type="pct"/>
            <w:gridSpan w:val="2"/>
            <w:tcBorders>
              <w:top w:val="single" w:sz="4" w:space="0" w:color="auto"/>
              <w:left w:val="single" w:sz="4" w:space="0" w:color="auto"/>
              <w:bottom w:val="single" w:sz="4" w:space="0" w:color="auto"/>
              <w:right w:val="single" w:sz="4" w:space="0" w:color="auto"/>
            </w:tcBorders>
            <w:vAlign w:val="center"/>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HL-&gt;LL</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0.215</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0.288</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0.319</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0.428</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0.315</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0.563</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0.279</w:t>
            </w:r>
          </w:p>
        </w:tc>
        <w:tc>
          <w:tcPr>
            <w:tcW w:w="416"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0.357</w:t>
            </w:r>
          </w:p>
        </w:tc>
      </w:tr>
      <w:tr w:rsidR="004E1ADB" w:rsidRPr="00816C2C" w:rsidTr="00194C43">
        <w:trPr>
          <w:trHeight w:val="334"/>
          <w:jc w:val="center"/>
        </w:trPr>
        <w:tc>
          <w:tcPr>
            <w:tcW w:w="860" w:type="pct"/>
            <w:tcBorders>
              <w:top w:val="single" w:sz="4" w:space="0" w:color="auto"/>
              <w:left w:val="single" w:sz="4" w:space="0" w:color="auto"/>
              <w:bottom w:val="single" w:sz="4" w:space="0" w:color="auto"/>
              <w:right w:val="single" w:sz="4" w:space="0" w:color="auto"/>
            </w:tcBorders>
            <w:vAlign w:val="center"/>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CM1</w:t>
            </w:r>
          </w:p>
        </w:tc>
        <w:tc>
          <w:tcPr>
            <w:tcW w:w="795" w:type="pct"/>
            <w:gridSpan w:val="2"/>
            <w:tcBorders>
              <w:top w:val="single" w:sz="4" w:space="0" w:color="auto"/>
              <w:left w:val="single" w:sz="4" w:space="0" w:color="auto"/>
              <w:bottom w:val="single" w:sz="4" w:space="0" w:color="auto"/>
              <w:right w:val="single" w:sz="4" w:space="0" w:color="auto"/>
            </w:tcBorders>
            <w:vAlign w:val="center"/>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HL-&gt;LL</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0.158</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0.187</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0.249</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0.226</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0.413</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0.396</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0.127</w:t>
            </w:r>
          </w:p>
        </w:tc>
        <w:tc>
          <w:tcPr>
            <w:tcW w:w="416"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0.41</w:t>
            </w:r>
          </w:p>
        </w:tc>
      </w:tr>
      <w:tr w:rsidR="004E1ADB" w:rsidRPr="00816C2C" w:rsidTr="00194C43">
        <w:trPr>
          <w:trHeight w:val="334"/>
          <w:jc w:val="center"/>
        </w:trPr>
        <w:tc>
          <w:tcPr>
            <w:tcW w:w="860" w:type="pct"/>
            <w:tcBorders>
              <w:top w:val="single" w:sz="4" w:space="0" w:color="auto"/>
              <w:left w:val="single" w:sz="4" w:space="0" w:color="auto"/>
              <w:bottom w:val="single" w:sz="4" w:space="0" w:color="auto"/>
              <w:right w:val="single" w:sz="4" w:space="0" w:color="auto"/>
            </w:tcBorders>
            <w:vAlign w:val="center"/>
            <w:hideMark/>
          </w:tcPr>
          <w:p w:rsidR="004E1ADB" w:rsidRPr="00816C2C" w:rsidRDefault="004E1ADB" w:rsidP="00194C43">
            <w:pPr>
              <w:widowControl/>
              <w:rPr>
                <w:rFonts w:eastAsia="等线" w:cs="Times New Roman"/>
                <w:color w:val="000000"/>
                <w:kern w:val="0"/>
                <w:sz w:val="20"/>
                <w:szCs w:val="20"/>
              </w:rPr>
            </w:pPr>
            <w:proofErr w:type="spellStart"/>
            <w:r w:rsidRPr="00816C2C">
              <w:rPr>
                <w:rFonts w:eastAsia="等线" w:cs="Times New Roman"/>
                <w:color w:val="000000"/>
                <w:kern w:val="0"/>
                <w:sz w:val="20"/>
                <w:szCs w:val="20"/>
              </w:rPr>
              <w:t>eTOUR</w:t>
            </w:r>
            <w:proofErr w:type="spellEnd"/>
          </w:p>
        </w:tc>
        <w:tc>
          <w:tcPr>
            <w:tcW w:w="795" w:type="pct"/>
            <w:gridSpan w:val="2"/>
            <w:tcBorders>
              <w:top w:val="single" w:sz="4" w:space="0" w:color="auto"/>
              <w:left w:val="single" w:sz="4" w:space="0" w:color="auto"/>
              <w:bottom w:val="single" w:sz="4" w:space="0" w:color="auto"/>
              <w:right w:val="single" w:sz="4" w:space="0" w:color="auto"/>
            </w:tcBorders>
            <w:vAlign w:val="center"/>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UC-&gt;CC</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0.07</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0.301</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0.104</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0.302</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0.135</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0.563</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0.077</w:t>
            </w:r>
          </w:p>
        </w:tc>
        <w:tc>
          <w:tcPr>
            <w:tcW w:w="416"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0.221</w:t>
            </w:r>
          </w:p>
        </w:tc>
      </w:tr>
      <w:tr w:rsidR="004E1ADB" w:rsidRPr="00816C2C" w:rsidTr="00194C43">
        <w:trPr>
          <w:trHeight w:val="334"/>
          <w:jc w:val="center"/>
        </w:trPr>
        <w:tc>
          <w:tcPr>
            <w:tcW w:w="860" w:type="pct"/>
            <w:tcBorders>
              <w:top w:val="single" w:sz="4" w:space="0" w:color="auto"/>
              <w:left w:val="single" w:sz="4" w:space="0" w:color="auto"/>
              <w:bottom w:val="single" w:sz="4" w:space="0" w:color="auto"/>
              <w:right w:val="single" w:sz="4" w:space="0" w:color="auto"/>
            </w:tcBorders>
            <w:vAlign w:val="center"/>
            <w:hideMark/>
          </w:tcPr>
          <w:p w:rsidR="004E1ADB" w:rsidRPr="00816C2C" w:rsidRDefault="004E1ADB" w:rsidP="00194C43">
            <w:pPr>
              <w:widowControl/>
              <w:rPr>
                <w:rFonts w:eastAsia="等线" w:cs="Times New Roman"/>
                <w:color w:val="000000"/>
                <w:kern w:val="0"/>
                <w:sz w:val="20"/>
                <w:szCs w:val="20"/>
              </w:rPr>
            </w:pPr>
            <w:proofErr w:type="spellStart"/>
            <w:r w:rsidRPr="00816C2C">
              <w:rPr>
                <w:rFonts w:eastAsia="等线" w:cs="Times New Roman"/>
                <w:color w:val="000000"/>
                <w:kern w:val="0"/>
                <w:sz w:val="20"/>
                <w:szCs w:val="20"/>
              </w:rPr>
              <w:t>iTrust</w:t>
            </w:r>
            <w:proofErr w:type="spellEnd"/>
          </w:p>
        </w:tc>
        <w:tc>
          <w:tcPr>
            <w:tcW w:w="795" w:type="pct"/>
            <w:gridSpan w:val="2"/>
            <w:tcBorders>
              <w:top w:val="single" w:sz="4" w:space="0" w:color="auto"/>
              <w:left w:val="single" w:sz="4" w:space="0" w:color="auto"/>
              <w:bottom w:val="single" w:sz="4" w:space="0" w:color="auto"/>
              <w:right w:val="single" w:sz="4" w:space="0" w:color="auto"/>
            </w:tcBorders>
            <w:vAlign w:val="center"/>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UC-&gt;CC</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0.006</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0.245</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0.227</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0.404</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0.243</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0.422</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0.009</w:t>
            </w:r>
          </w:p>
        </w:tc>
        <w:tc>
          <w:tcPr>
            <w:tcW w:w="416"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0.45</w:t>
            </w:r>
          </w:p>
        </w:tc>
      </w:tr>
      <w:tr w:rsidR="004E1ADB" w:rsidRPr="00816C2C" w:rsidTr="00194C43">
        <w:trPr>
          <w:trHeight w:val="334"/>
          <w:jc w:val="center"/>
        </w:trPr>
        <w:tc>
          <w:tcPr>
            <w:tcW w:w="860" w:type="pct"/>
            <w:vMerge w:val="restart"/>
            <w:tcBorders>
              <w:top w:val="single" w:sz="4" w:space="0" w:color="auto"/>
              <w:left w:val="single" w:sz="4" w:space="0" w:color="auto"/>
              <w:bottom w:val="nil"/>
              <w:right w:val="single" w:sz="4" w:space="0" w:color="auto"/>
            </w:tcBorders>
            <w:vAlign w:val="center"/>
            <w:hideMark/>
          </w:tcPr>
          <w:p w:rsidR="004E1ADB" w:rsidRPr="00816C2C" w:rsidRDefault="004E1ADB" w:rsidP="00194C43">
            <w:pPr>
              <w:widowControl/>
              <w:rPr>
                <w:rFonts w:eastAsia="等线" w:cs="Times New Roman"/>
                <w:color w:val="000000"/>
                <w:kern w:val="0"/>
                <w:sz w:val="20"/>
                <w:szCs w:val="20"/>
              </w:rPr>
            </w:pPr>
            <w:proofErr w:type="spellStart"/>
            <w:r w:rsidRPr="00816C2C">
              <w:rPr>
                <w:rFonts w:eastAsia="等线" w:cs="Times New Roman"/>
                <w:color w:val="000000"/>
                <w:kern w:val="0"/>
                <w:sz w:val="20"/>
                <w:szCs w:val="20"/>
              </w:rPr>
              <w:t>EasyClinic</w:t>
            </w:r>
            <w:proofErr w:type="spellEnd"/>
          </w:p>
        </w:tc>
        <w:tc>
          <w:tcPr>
            <w:tcW w:w="795" w:type="pct"/>
            <w:gridSpan w:val="2"/>
            <w:tcBorders>
              <w:top w:val="single" w:sz="4" w:space="0" w:color="auto"/>
              <w:left w:val="single" w:sz="4" w:space="0" w:color="auto"/>
              <w:bottom w:val="single" w:sz="4" w:space="0" w:color="auto"/>
              <w:right w:val="single" w:sz="4" w:space="0" w:color="auto"/>
            </w:tcBorders>
            <w:vAlign w:val="center"/>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UC-&gt;ID</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0.185</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0.764</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0.324</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0.732</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0.342</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0.806</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0.259</w:t>
            </w:r>
          </w:p>
        </w:tc>
        <w:tc>
          <w:tcPr>
            <w:tcW w:w="416"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0.833</w:t>
            </w:r>
          </w:p>
        </w:tc>
      </w:tr>
      <w:tr w:rsidR="004E1ADB" w:rsidRPr="00816C2C" w:rsidTr="00194C43">
        <w:trPr>
          <w:trHeight w:val="334"/>
          <w:jc w:val="center"/>
        </w:trPr>
        <w:tc>
          <w:tcPr>
            <w:tcW w:w="860" w:type="pct"/>
            <w:vMerge/>
            <w:tcBorders>
              <w:top w:val="single" w:sz="4" w:space="0" w:color="auto"/>
              <w:left w:val="single" w:sz="4" w:space="0" w:color="auto"/>
              <w:bottom w:val="nil"/>
              <w:right w:val="single" w:sz="4" w:space="0" w:color="auto"/>
            </w:tcBorders>
            <w:vAlign w:val="center"/>
            <w:hideMark/>
          </w:tcPr>
          <w:p w:rsidR="004E1ADB" w:rsidRPr="00816C2C" w:rsidRDefault="004E1ADB" w:rsidP="00194C43">
            <w:pPr>
              <w:widowControl/>
              <w:rPr>
                <w:rFonts w:eastAsia="等线" w:cs="Times New Roman"/>
                <w:color w:val="000000"/>
                <w:kern w:val="0"/>
                <w:sz w:val="20"/>
                <w:szCs w:val="20"/>
              </w:rPr>
            </w:pPr>
          </w:p>
        </w:tc>
        <w:tc>
          <w:tcPr>
            <w:tcW w:w="795" w:type="pct"/>
            <w:gridSpan w:val="2"/>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UC-&gt;TC</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0.36</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0.685</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0.542</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0.832</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0.553</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0.865</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0.45</w:t>
            </w:r>
          </w:p>
        </w:tc>
        <w:tc>
          <w:tcPr>
            <w:tcW w:w="416"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0.755</w:t>
            </w:r>
          </w:p>
        </w:tc>
      </w:tr>
      <w:tr w:rsidR="004E1ADB" w:rsidRPr="00816C2C" w:rsidTr="00194C43">
        <w:trPr>
          <w:trHeight w:val="334"/>
          <w:jc w:val="center"/>
        </w:trPr>
        <w:tc>
          <w:tcPr>
            <w:tcW w:w="860" w:type="pct"/>
            <w:vMerge/>
            <w:tcBorders>
              <w:top w:val="single" w:sz="4" w:space="0" w:color="auto"/>
              <w:left w:val="single" w:sz="4" w:space="0" w:color="auto"/>
              <w:bottom w:val="single" w:sz="4" w:space="0" w:color="auto"/>
              <w:right w:val="single" w:sz="4" w:space="0" w:color="auto"/>
            </w:tcBorders>
            <w:vAlign w:val="center"/>
            <w:hideMark/>
          </w:tcPr>
          <w:p w:rsidR="004E1ADB" w:rsidRPr="00816C2C" w:rsidRDefault="004E1ADB" w:rsidP="00194C43">
            <w:pPr>
              <w:widowControl/>
              <w:rPr>
                <w:rFonts w:eastAsia="等线" w:cs="Times New Roman"/>
                <w:color w:val="000000"/>
                <w:kern w:val="0"/>
                <w:sz w:val="20"/>
                <w:szCs w:val="20"/>
              </w:rPr>
            </w:pPr>
          </w:p>
        </w:tc>
        <w:tc>
          <w:tcPr>
            <w:tcW w:w="795" w:type="pct"/>
            <w:gridSpan w:val="2"/>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UC-&gt;CC</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0.208</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0.487</w:t>
            </w:r>
          </w:p>
        </w:tc>
        <w:tc>
          <w:tcPr>
            <w:tcW w:w="418"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0.215</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0.677</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0.247</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0.764</w:t>
            </w:r>
          </w:p>
        </w:tc>
        <w:tc>
          <w:tcPr>
            <w:tcW w:w="419"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0.317</w:t>
            </w:r>
          </w:p>
        </w:tc>
        <w:tc>
          <w:tcPr>
            <w:tcW w:w="416" w:type="pct"/>
            <w:tcBorders>
              <w:top w:val="single" w:sz="4" w:space="0" w:color="auto"/>
              <w:left w:val="single" w:sz="4" w:space="0" w:color="auto"/>
              <w:bottom w:val="single" w:sz="4" w:space="0" w:color="auto"/>
              <w:right w:val="single" w:sz="4" w:space="0" w:color="auto"/>
            </w:tcBorders>
            <w:vAlign w:val="bottom"/>
            <w:hideMark/>
          </w:tcPr>
          <w:p w:rsidR="004E1ADB" w:rsidRPr="00816C2C" w:rsidRDefault="004E1ADB" w:rsidP="00194C43">
            <w:pPr>
              <w:widowControl/>
              <w:rPr>
                <w:rFonts w:eastAsia="等线" w:cs="Times New Roman"/>
                <w:color w:val="000000"/>
                <w:kern w:val="0"/>
                <w:sz w:val="20"/>
                <w:szCs w:val="20"/>
              </w:rPr>
            </w:pPr>
            <w:r w:rsidRPr="00816C2C">
              <w:rPr>
                <w:rFonts w:eastAsia="等线" w:cs="Times New Roman"/>
                <w:color w:val="000000"/>
                <w:kern w:val="0"/>
                <w:sz w:val="20"/>
                <w:szCs w:val="20"/>
              </w:rPr>
              <w:t>0.503</w:t>
            </w:r>
          </w:p>
        </w:tc>
      </w:tr>
    </w:tbl>
    <w:p w:rsidR="004E1ADB" w:rsidRDefault="004E1ADB" w:rsidP="004E1ADB">
      <w:pPr>
        <w:pStyle w:val="a6"/>
      </w:pPr>
      <w:r>
        <w:rPr>
          <w:rFonts w:hint="eastAsia"/>
        </w:rPr>
        <w:t>这里</w:t>
      </w:r>
      <w:r>
        <w:t>将实验结果分为两组进行对比，第一组是</w:t>
      </w:r>
      <w:r>
        <w:rPr>
          <w:rFonts w:hint="eastAsia"/>
        </w:rPr>
        <w:t>VSM</w:t>
      </w:r>
      <w:r>
        <w:rPr>
          <w:rFonts w:hint="eastAsia"/>
        </w:rPr>
        <w:t>、</w:t>
      </w:r>
      <w:r>
        <w:rPr>
          <w:rFonts w:hint="eastAsia"/>
        </w:rPr>
        <w:t>WE</w:t>
      </w:r>
      <w:r>
        <w:rPr>
          <w:rFonts w:hint="eastAsia"/>
        </w:rPr>
        <w:t>和</w:t>
      </w:r>
      <w:r>
        <w:rPr>
          <w:rFonts w:hint="eastAsia"/>
        </w:rPr>
        <w:t>CWI</w:t>
      </w:r>
      <w:r>
        <w:rPr>
          <w:rFonts w:hint="eastAsia"/>
        </w:rPr>
        <w:t>方法间的对比，</w:t>
      </w:r>
      <w:r>
        <w:t>可以从表</w:t>
      </w:r>
      <w:r>
        <w:rPr>
          <w:rFonts w:hint="eastAsia"/>
        </w:rPr>
        <w:t>8</w:t>
      </w:r>
      <w:r>
        <w:rPr>
          <w:rFonts w:hint="eastAsia"/>
        </w:rPr>
        <w:t>及图</w:t>
      </w:r>
      <w:r>
        <w:rPr>
          <w:rFonts w:hint="eastAsia"/>
        </w:rPr>
        <w:t>1</w:t>
      </w:r>
      <w:r>
        <w:t>9</w:t>
      </w:r>
      <w:r>
        <w:t>中看到，</w:t>
      </w:r>
      <w:r>
        <w:rPr>
          <w:rFonts w:hint="eastAsia"/>
        </w:rPr>
        <w:t>CWI</w:t>
      </w:r>
      <w:r>
        <w:rPr>
          <w:rFonts w:hint="eastAsia"/>
        </w:rPr>
        <w:t>对</w:t>
      </w:r>
      <w:r>
        <w:t>比其他两个算法</w:t>
      </w:r>
      <w:r>
        <w:rPr>
          <w:rFonts w:hint="eastAsia"/>
        </w:rPr>
        <w:t>精确率，召回率及</w:t>
      </w:r>
      <w:r>
        <w:rPr>
          <w:rFonts w:hint="eastAsia"/>
        </w:rPr>
        <w:t>F</w:t>
      </w:r>
      <w:r>
        <w:t>1</w:t>
      </w:r>
      <w:r>
        <w:rPr>
          <w:rFonts w:hint="eastAsia"/>
        </w:rPr>
        <w:t>值</w:t>
      </w:r>
      <w:r>
        <w:t>均有一定提升</w:t>
      </w:r>
      <w:r>
        <w:rPr>
          <w:rFonts w:hint="eastAsia"/>
        </w:rPr>
        <w:t>；</w:t>
      </w:r>
      <w:r>
        <w:t>由第三章</w:t>
      </w:r>
      <w:r>
        <w:rPr>
          <w:rFonts w:hint="eastAsia"/>
        </w:rPr>
        <w:t>可以</w:t>
      </w:r>
      <w:r>
        <w:t>知道</w:t>
      </w:r>
      <w:r>
        <w:t>CWI</w:t>
      </w:r>
      <w:r>
        <w:rPr>
          <w:rFonts w:hint="eastAsia"/>
        </w:rPr>
        <w:t>是在</w:t>
      </w:r>
      <w:r>
        <w:t>计算文本相似度时，既考虑了</w:t>
      </w:r>
      <w:r w:rsidRPr="008802CE">
        <w:rPr>
          <w:rFonts w:hint="eastAsia"/>
          <w:highlight w:val="yellow"/>
        </w:rPr>
        <w:t>语义</w:t>
      </w:r>
      <w:r w:rsidRPr="008802CE">
        <w:rPr>
          <w:highlight w:val="yellow"/>
        </w:rPr>
        <w:t>相似度</w:t>
      </w:r>
      <w:r>
        <w:t>，又</w:t>
      </w:r>
      <w:r>
        <w:rPr>
          <w:rFonts w:hint="eastAsia"/>
        </w:rPr>
        <w:t>考虑了</w:t>
      </w:r>
      <w:r>
        <w:t>在计算</w:t>
      </w:r>
      <w:r>
        <w:rPr>
          <w:rFonts w:hint="eastAsia"/>
        </w:rPr>
        <w:t xml:space="preserve"> </w:t>
      </w:r>
      <w:r>
        <w:t>语义相似度过程中的</w:t>
      </w:r>
      <w:r w:rsidRPr="008802CE">
        <w:rPr>
          <w:highlight w:val="yellow"/>
        </w:rPr>
        <w:t>缺失词</w:t>
      </w:r>
      <w:r>
        <w:rPr>
          <w:rFonts w:hint="eastAsia"/>
        </w:rPr>
        <w:t>，</w:t>
      </w:r>
      <w:r>
        <w:t>通过</w:t>
      </w:r>
      <w:r>
        <w:rPr>
          <w:rFonts w:hint="eastAsia"/>
        </w:rPr>
        <w:t>CWI</w:t>
      </w:r>
      <w:r>
        <w:rPr>
          <w:rFonts w:hint="eastAsia"/>
        </w:rPr>
        <w:t>与</w:t>
      </w:r>
      <w:r>
        <w:t>这两个算法</w:t>
      </w:r>
      <w:r>
        <w:rPr>
          <w:rFonts w:hint="eastAsia"/>
        </w:rPr>
        <w:t>单独</w:t>
      </w:r>
      <w:r>
        <w:t>作用的对比</w:t>
      </w:r>
      <w:r>
        <w:rPr>
          <w:rFonts w:hint="eastAsia"/>
        </w:rPr>
        <w:t>。</w:t>
      </w:r>
      <w:r>
        <w:t>可以</w:t>
      </w:r>
      <w:r>
        <w:rPr>
          <w:rFonts w:hint="eastAsia"/>
        </w:rPr>
        <w:t>充分</w:t>
      </w:r>
      <w:r>
        <w:t>说明，</w:t>
      </w:r>
      <w:r>
        <w:rPr>
          <w:rFonts w:hint="eastAsia"/>
        </w:rPr>
        <w:t>本文提出</w:t>
      </w:r>
      <w:r>
        <w:t>的</w:t>
      </w:r>
      <w:r>
        <w:rPr>
          <w:rFonts w:hint="eastAsia"/>
        </w:rPr>
        <w:t>CWI</w:t>
      </w:r>
      <w:r>
        <w:rPr>
          <w:rFonts w:hint="eastAsia"/>
        </w:rPr>
        <w:t>算法</w:t>
      </w:r>
      <w:r>
        <w:t>由于考虑</w:t>
      </w:r>
      <w:r>
        <w:rPr>
          <w:rFonts w:hint="eastAsia"/>
        </w:rPr>
        <w:t>了文本词语</w:t>
      </w:r>
      <w:r>
        <w:rPr>
          <w:rFonts w:hint="eastAsia"/>
        </w:rPr>
        <w:lastRenderedPageBreak/>
        <w:t>的特征。</w:t>
      </w:r>
    </w:p>
    <w:p w:rsidR="004E1ADB" w:rsidRPr="00390380" w:rsidRDefault="004E1ADB" w:rsidP="004E1ADB">
      <w:pPr>
        <w:pStyle w:val="a6"/>
      </w:pPr>
      <w:r w:rsidRPr="0010747C">
        <w:rPr>
          <w:rFonts w:hint="eastAsia"/>
        </w:rPr>
        <w:t>第二</w:t>
      </w:r>
      <w:r w:rsidRPr="0010747C">
        <w:t>组的对比是</w:t>
      </w:r>
      <w:r w:rsidRPr="0010747C">
        <w:rPr>
          <w:rFonts w:hint="eastAsia"/>
        </w:rPr>
        <w:t>WE</w:t>
      </w:r>
      <w:r w:rsidRPr="0010747C">
        <w:rPr>
          <w:rFonts w:hint="eastAsia"/>
        </w:rPr>
        <w:t>、</w:t>
      </w:r>
      <w:r w:rsidRPr="0010747C">
        <w:rPr>
          <w:rFonts w:hint="eastAsia"/>
        </w:rPr>
        <w:t>CWI</w:t>
      </w:r>
      <w:r w:rsidRPr="0010747C">
        <w:rPr>
          <w:rFonts w:hint="eastAsia"/>
        </w:rPr>
        <w:t>算法</w:t>
      </w:r>
      <w:r w:rsidRPr="0010747C">
        <w:t>和目前</w:t>
      </w:r>
      <w:r w:rsidRPr="0010747C">
        <w:rPr>
          <w:rFonts w:hint="eastAsia"/>
        </w:rPr>
        <w:t>需求</w:t>
      </w:r>
      <w:r w:rsidRPr="0010747C">
        <w:t>追踪领域成熟的</w:t>
      </w:r>
      <w:r w:rsidRPr="0010747C">
        <w:rPr>
          <w:rFonts w:hint="eastAsia"/>
        </w:rPr>
        <w:t>LSI</w:t>
      </w:r>
      <w:r w:rsidRPr="0010747C">
        <w:rPr>
          <w:rFonts w:hint="eastAsia"/>
        </w:rPr>
        <w:t>算法</w:t>
      </w:r>
      <w:r w:rsidRPr="0010747C">
        <w:t>进行比较</w:t>
      </w:r>
      <w:r>
        <w:rPr>
          <w:rFonts w:hint="eastAsia"/>
        </w:rPr>
        <w:t>发现</w:t>
      </w:r>
      <w:r>
        <w:rPr>
          <w:rFonts w:hint="eastAsia"/>
        </w:rPr>
        <w:t>CWI</w:t>
      </w:r>
      <w:r>
        <w:rPr>
          <w:rFonts w:hint="eastAsia"/>
        </w:rPr>
        <w:t>算法总是比直接使用词向量的</w:t>
      </w:r>
      <w:r>
        <w:rPr>
          <w:rFonts w:hint="eastAsia"/>
        </w:rPr>
        <w:t>WE</w:t>
      </w:r>
      <w:r>
        <w:rPr>
          <w:rFonts w:hint="eastAsia"/>
        </w:rPr>
        <w:t>效果要好，</w:t>
      </w:r>
      <w:r w:rsidRPr="008802CE">
        <w:rPr>
          <w:rFonts w:hint="eastAsia"/>
          <w:highlight w:val="yellow"/>
        </w:rPr>
        <w:t>这是因为当</w:t>
      </w:r>
      <m:oMath>
        <m:r>
          <m:rPr>
            <m:sty m:val="p"/>
          </m:rPr>
          <w:rPr>
            <w:rFonts w:ascii="Cambria Math" w:hAnsi="Cambria Math"/>
            <w:highlight w:val="yellow"/>
          </w:rPr>
          <m:t>α</m:t>
        </m:r>
      </m:oMath>
      <w:r w:rsidRPr="008802CE">
        <w:rPr>
          <w:rFonts w:hint="eastAsia"/>
          <w:highlight w:val="yellow"/>
        </w:rPr>
        <w:t>为</w:t>
      </w:r>
      <w:r w:rsidRPr="008802CE">
        <w:rPr>
          <w:rFonts w:hint="eastAsia"/>
          <w:highlight w:val="yellow"/>
        </w:rPr>
        <w:t>1</w:t>
      </w:r>
      <w:r w:rsidRPr="008802CE">
        <w:rPr>
          <w:rFonts w:hint="eastAsia"/>
          <w:highlight w:val="yellow"/>
        </w:rPr>
        <w:t>时，两者等价。即</w:t>
      </w:r>
      <w:r w:rsidRPr="008802CE">
        <w:rPr>
          <w:rFonts w:hint="eastAsia"/>
          <w:highlight w:val="yellow"/>
        </w:rPr>
        <w:t>WE</w:t>
      </w:r>
      <w:r w:rsidRPr="008802CE">
        <w:rPr>
          <w:rFonts w:hint="eastAsia"/>
          <w:highlight w:val="yellow"/>
        </w:rPr>
        <w:t>算法是</w:t>
      </w:r>
      <w:r w:rsidRPr="008802CE">
        <w:rPr>
          <w:rFonts w:hint="eastAsia"/>
          <w:highlight w:val="yellow"/>
        </w:rPr>
        <w:t>CWI</w:t>
      </w:r>
      <w:r w:rsidRPr="008802CE">
        <w:rPr>
          <w:rFonts w:hint="eastAsia"/>
          <w:highlight w:val="yellow"/>
        </w:rPr>
        <w:t>的下限。</w:t>
      </w:r>
      <w:r w:rsidRPr="007152D0">
        <w:rPr>
          <w:rFonts w:hint="eastAsia"/>
        </w:rPr>
        <w:t>可以看</w:t>
      </w:r>
      <w:r w:rsidRPr="007152D0">
        <w:rPr>
          <w:rFonts w:hint="eastAsia"/>
        </w:rPr>
        <w:t>WE</w:t>
      </w:r>
      <w:r w:rsidRPr="007152D0">
        <w:rPr>
          <w:rFonts w:hint="eastAsia"/>
        </w:rPr>
        <w:t>、</w:t>
      </w:r>
      <w:r w:rsidRPr="007152D0">
        <w:rPr>
          <w:rFonts w:hint="eastAsia"/>
        </w:rPr>
        <w:t>CWI</w:t>
      </w:r>
      <w:r w:rsidRPr="007152D0">
        <w:rPr>
          <w:rFonts w:hint="eastAsia"/>
        </w:rPr>
        <w:t>算法在各个指标上对比</w:t>
      </w:r>
      <w:r w:rsidRPr="008802CE">
        <w:rPr>
          <w:rFonts w:hint="eastAsia"/>
          <w:highlight w:val="yellow"/>
        </w:rPr>
        <w:t>LSI</w:t>
      </w:r>
      <w:r w:rsidRPr="007152D0">
        <w:rPr>
          <w:rFonts w:hint="eastAsia"/>
        </w:rPr>
        <w:t>均有所提高。产生这种结果的一个主要原因是</w:t>
      </w:r>
      <w:r w:rsidRPr="007152D0">
        <w:rPr>
          <w:rFonts w:hint="eastAsia"/>
        </w:rPr>
        <w:t>LSI</w:t>
      </w:r>
      <w:r w:rsidRPr="007152D0">
        <w:rPr>
          <w:rFonts w:hint="eastAsia"/>
        </w:rPr>
        <w:t>算法在计算文本相似度时，将文本映射到一个较低维的空间，具有相同主题的词语被映射到同一维度，而这种变幻是</w:t>
      </w:r>
      <w:r w:rsidRPr="00D93659">
        <w:rPr>
          <w:rFonts w:hint="eastAsia"/>
          <w:highlight w:val="yellow"/>
        </w:rPr>
        <w:t>通过数学方法得到，并没有考虑词语的语义特性</w:t>
      </w:r>
      <w:r>
        <w:rPr>
          <w:rFonts w:hint="eastAsia"/>
        </w:rPr>
        <w:t>，忽略了词语之间的关系，</w:t>
      </w:r>
      <w:r>
        <w:rPr>
          <w:rFonts w:hint="eastAsia"/>
        </w:rPr>
        <w:t>C</w:t>
      </w:r>
      <w:r>
        <w:t>WI</w:t>
      </w:r>
      <w:r>
        <w:rPr>
          <w:rFonts w:hint="eastAsia"/>
        </w:rPr>
        <w:t>方法恰好弥补了这一缺点。</w:t>
      </w:r>
    </w:p>
    <w:p w:rsidR="004E1ADB" w:rsidRPr="008772E8" w:rsidRDefault="004E1ADB" w:rsidP="004E1ADB">
      <w:pPr>
        <w:jc w:val="center"/>
        <w:rPr>
          <w:rFonts w:eastAsia="宋体" w:cs="Times New Roman"/>
          <w:b/>
        </w:rPr>
      </w:pPr>
      <w:r>
        <w:rPr>
          <w:noProof/>
        </w:rPr>
        <w:drawing>
          <wp:inline distT="0" distB="0" distL="0" distR="0" wp14:anchorId="31FA8BAE" wp14:editId="73CD6B73">
            <wp:extent cx="4572000" cy="2743200"/>
            <wp:effectExtent l="0" t="0" r="0" b="0"/>
            <wp:docPr id="27" name="图表 27">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http://schemas.microsoft.com/office/drawing/2014/chartex" xmlns="" id="{22059388-BC81-4F08-B56F-2EA0CC04AB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E1ADB" w:rsidRPr="00816C2C" w:rsidRDefault="004E1ADB" w:rsidP="004E1ADB">
      <w:pPr>
        <w:pStyle w:val="a5"/>
        <w:rPr>
          <w:rFonts w:eastAsia="宋体"/>
          <w:b/>
        </w:rPr>
      </w:pPr>
      <w:bookmarkStart w:id="11" w:name="_Toc515895211"/>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19</w:t>
      </w:r>
      <w:r>
        <w:fldChar w:fldCharType="end"/>
      </w:r>
      <w:r>
        <w:t xml:space="preserve">  </w:t>
      </w:r>
      <w:r>
        <w:rPr>
          <w:rFonts w:eastAsia="宋体" w:hint="eastAsia"/>
        </w:rPr>
        <w:t>不同算法下的</w:t>
      </w:r>
      <w:r>
        <w:rPr>
          <w:rFonts w:eastAsia="宋体" w:hint="eastAsia"/>
        </w:rPr>
        <w:t>F</w:t>
      </w:r>
      <w:r>
        <w:rPr>
          <w:rFonts w:eastAsia="宋体"/>
        </w:rPr>
        <w:t>1</w:t>
      </w:r>
      <w:r>
        <w:rPr>
          <w:rFonts w:eastAsia="宋体" w:hint="eastAsia"/>
        </w:rPr>
        <w:t>值</w:t>
      </w:r>
      <w:bookmarkEnd w:id="11"/>
    </w:p>
    <w:p w:rsidR="004E1ADB" w:rsidRDefault="004E1ADB" w:rsidP="004E1ADB">
      <w:pPr>
        <w:pStyle w:val="a6"/>
      </w:pPr>
      <w:r>
        <w:rPr>
          <w:rFonts w:hint="eastAsia"/>
        </w:rPr>
        <w:t>综合以上两组对比，</w:t>
      </w:r>
      <w:r w:rsidRPr="0010747C">
        <w:rPr>
          <w:rFonts w:hint="eastAsia"/>
        </w:rPr>
        <w:t>可以看到</w:t>
      </w:r>
      <w:r w:rsidRPr="0010747C">
        <w:rPr>
          <w:rFonts w:hint="eastAsia"/>
        </w:rPr>
        <w:t>CWI</w:t>
      </w:r>
      <w:r w:rsidRPr="0010747C">
        <w:rPr>
          <w:rFonts w:hint="eastAsia"/>
        </w:rPr>
        <w:t>算法在计算文本相似度时，既考虑了语义的相似度，同时结合领域文本的特性，在运行过程有效的处理了文本数据中缺失词，在计算了文本相似度时具有一定优势。</w:t>
      </w:r>
    </w:p>
    <w:p w:rsidR="00665B48" w:rsidRPr="004E1ADB" w:rsidRDefault="00665B48"/>
    <w:sectPr w:rsidR="00665B48" w:rsidRPr="004E1A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ADB"/>
    <w:rsid w:val="00041292"/>
    <w:rsid w:val="004E1ADB"/>
    <w:rsid w:val="00665B48"/>
    <w:rsid w:val="009B6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ADB"/>
    <w:pPr>
      <w:widowControl w:val="0"/>
      <w:jc w:val="both"/>
    </w:pPr>
  </w:style>
  <w:style w:type="paragraph" w:styleId="1">
    <w:name w:val="heading 1"/>
    <w:basedOn w:val="a"/>
    <w:next w:val="a"/>
    <w:link w:val="1Char"/>
    <w:uiPriority w:val="9"/>
    <w:qFormat/>
    <w:rsid w:val="004E1ADB"/>
    <w:pPr>
      <w:keepNext/>
      <w:keepLines/>
      <w:spacing w:before="340" w:after="330" w:line="578" w:lineRule="auto"/>
      <w:outlineLvl w:val="0"/>
    </w:pPr>
    <w:rPr>
      <w:b/>
      <w:bCs/>
      <w:kern w:val="44"/>
      <w:sz w:val="44"/>
      <w:szCs w:val="44"/>
    </w:rPr>
  </w:style>
  <w:style w:type="paragraph" w:styleId="2">
    <w:name w:val="heading 2"/>
    <w:basedOn w:val="1"/>
    <w:next w:val="a"/>
    <w:link w:val="2Char"/>
    <w:uiPriority w:val="9"/>
    <w:unhideWhenUsed/>
    <w:qFormat/>
    <w:rsid w:val="004E1ADB"/>
    <w:pPr>
      <w:spacing w:before="260" w:after="260" w:line="416" w:lineRule="auto"/>
      <w:outlineLvl w:val="1"/>
    </w:pPr>
    <w:rPr>
      <w:rFonts w:asciiTheme="majorHAnsi" w:eastAsiaTheme="majorEastAsia" w:hAnsiTheme="majorHAnsi" w:cstheme="majorBidi"/>
      <w:b w:val="0"/>
      <w:bCs w:val="0"/>
      <w:sz w:val="32"/>
      <w:szCs w:val="32"/>
    </w:rPr>
  </w:style>
  <w:style w:type="paragraph" w:styleId="3">
    <w:name w:val="heading 3"/>
    <w:basedOn w:val="a"/>
    <w:next w:val="a"/>
    <w:link w:val="3Char"/>
    <w:uiPriority w:val="9"/>
    <w:unhideWhenUsed/>
    <w:qFormat/>
    <w:rsid w:val="004E1A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1ADB"/>
    <w:rPr>
      <w:b/>
      <w:bCs/>
      <w:kern w:val="44"/>
      <w:sz w:val="44"/>
      <w:szCs w:val="44"/>
    </w:rPr>
  </w:style>
  <w:style w:type="character" w:customStyle="1" w:styleId="2Char">
    <w:name w:val="标题 2 Char"/>
    <w:basedOn w:val="a0"/>
    <w:link w:val="2"/>
    <w:uiPriority w:val="9"/>
    <w:rsid w:val="004E1ADB"/>
    <w:rPr>
      <w:rFonts w:asciiTheme="majorHAnsi" w:eastAsiaTheme="majorEastAsia" w:hAnsiTheme="majorHAnsi" w:cstheme="majorBidi"/>
      <w:kern w:val="44"/>
      <w:sz w:val="32"/>
      <w:szCs w:val="32"/>
    </w:rPr>
  </w:style>
  <w:style w:type="character" w:customStyle="1" w:styleId="3Char">
    <w:name w:val="标题 3 Char"/>
    <w:basedOn w:val="a0"/>
    <w:link w:val="3"/>
    <w:uiPriority w:val="9"/>
    <w:rsid w:val="004E1ADB"/>
    <w:rPr>
      <w:b/>
      <w:bCs/>
      <w:sz w:val="32"/>
      <w:szCs w:val="32"/>
    </w:rPr>
  </w:style>
  <w:style w:type="paragraph" w:styleId="a3">
    <w:name w:val="List Paragraph"/>
    <w:basedOn w:val="a"/>
    <w:uiPriority w:val="34"/>
    <w:qFormat/>
    <w:rsid w:val="004E1ADB"/>
    <w:pPr>
      <w:ind w:firstLineChars="200" w:firstLine="420"/>
    </w:pPr>
  </w:style>
  <w:style w:type="table" w:styleId="a4">
    <w:name w:val="Table Grid"/>
    <w:basedOn w:val="a1"/>
    <w:rsid w:val="004E1A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aliases w:val="图题 Char Char,表题 Char"/>
    <w:basedOn w:val="a"/>
    <w:next w:val="a"/>
    <w:link w:val="Char"/>
    <w:uiPriority w:val="35"/>
    <w:qFormat/>
    <w:rsid w:val="004E1ADB"/>
    <w:pPr>
      <w:widowControl/>
      <w:spacing w:before="152" w:after="160"/>
      <w:jc w:val="left"/>
    </w:pPr>
    <w:rPr>
      <w:rFonts w:ascii="Arial" w:eastAsia="黑体" w:hAnsi="Arial" w:cs="Times New Roman"/>
      <w:sz w:val="24"/>
      <w:szCs w:val="20"/>
    </w:rPr>
  </w:style>
  <w:style w:type="paragraph" w:customStyle="1" w:styleId="a6">
    <w:name w:val="论文正文"/>
    <w:basedOn w:val="a"/>
    <w:link w:val="Char0"/>
    <w:qFormat/>
    <w:rsid w:val="004E1ADB"/>
    <w:pPr>
      <w:spacing w:line="360" w:lineRule="auto"/>
      <w:ind w:firstLineChars="200" w:firstLine="480"/>
    </w:pPr>
    <w:rPr>
      <w:rFonts w:ascii="Times New Roman" w:eastAsia="宋体" w:hAnsi="Times New Roman" w:cs="宋体"/>
      <w:sz w:val="24"/>
      <w:szCs w:val="20"/>
    </w:rPr>
  </w:style>
  <w:style w:type="character" w:customStyle="1" w:styleId="Char0">
    <w:name w:val="论文正文 Char"/>
    <w:link w:val="a6"/>
    <w:rsid w:val="004E1ADB"/>
    <w:rPr>
      <w:rFonts w:ascii="Times New Roman" w:eastAsia="宋体" w:hAnsi="Times New Roman" w:cs="宋体"/>
      <w:sz w:val="24"/>
      <w:szCs w:val="20"/>
    </w:rPr>
  </w:style>
  <w:style w:type="character" w:customStyle="1" w:styleId="Char">
    <w:name w:val="题注 Char"/>
    <w:aliases w:val="图题 Char Char Char,表题 Char Char"/>
    <w:link w:val="a5"/>
    <w:uiPriority w:val="35"/>
    <w:rsid w:val="004E1ADB"/>
    <w:rPr>
      <w:rFonts w:ascii="Arial" w:eastAsia="黑体" w:hAnsi="Arial" w:cs="Times New Roman"/>
      <w:sz w:val="24"/>
      <w:szCs w:val="20"/>
    </w:rPr>
  </w:style>
  <w:style w:type="table" w:customStyle="1" w:styleId="5">
    <w:name w:val="网格型5"/>
    <w:basedOn w:val="a1"/>
    <w:next w:val="a4"/>
    <w:rsid w:val="004E1ADB"/>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4E1ADB"/>
    <w:rPr>
      <w:sz w:val="18"/>
      <w:szCs w:val="18"/>
    </w:rPr>
  </w:style>
  <w:style w:type="character" w:customStyle="1" w:styleId="Char1">
    <w:name w:val="批注框文本 Char"/>
    <w:basedOn w:val="a0"/>
    <w:link w:val="a7"/>
    <w:uiPriority w:val="99"/>
    <w:semiHidden/>
    <w:rsid w:val="004E1AD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ADB"/>
    <w:pPr>
      <w:widowControl w:val="0"/>
      <w:jc w:val="both"/>
    </w:pPr>
  </w:style>
  <w:style w:type="paragraph" w:styleId="1">
    <w:name w:val="heading 1"/>
    <w:basedOn w:val="a"/>
    <w:next w:val="a"/>
    <w:link w:val="1Char"/>
    <w:uiPriority w:val="9"/>
    <w:qFormat/>
    <w:rsid w:val="004E1ADB"/>
    <w:pPr>
      <w:keepNext/>
      <w:keepLines/>
      <w:spacing w:before="340" w:after="330" w:line="578" w:lineRule="auto"/>
      <w:outlineLvl w:val="0"/>
    </w:pPr>
    <w:rPr>
      <w:b/>
      <w:bCs/>
      <w:kern w:val="44"/>
      <w:sz w:val="44"/>
      <w:szCs w:val="44"/>
    </w:rPr>
  </w:style>
  <w:style w:type="paragraph" w:styleId="2">
    <w:name w:val="heading 2"/>
    <w:basedOn w:val="1"/>
    <w:next w:val="a"/>
    <w:link w:val="2Char"/>
    <w:uiPriority w:val="9"/>
    <w:unhideWhenUsed/>
    <w:qFormat/>
    <w:rsid w:val="004E1ADB"/>
    <w:pPr>
      <w:spacing w:before="260" w:after="260" w:line="416" w:lineRule="auto"/>
      <w:outlineLvl w:val="1"/>
    </w:pPr>
    <w:rPr>
      <w:rFonts w:asciiTheme="majorHAnsi" w:eastAsiaTheme="majorEastAsia" w:hAnsiTheme="majorHAnsi" w:cstheme="majorBidi"/>
      <w:b w:val="0"/>
      <w:bCs w:val="0"/>
      <w:sz w:val="32"/>
      <w:szCs w:val="32"/>
    </w:rPr>
  </w:style>
  <w:style w:type="paragraph" w:styleId="3">
    <w:name w:val="heading 3"/>
    <w:basedOn w:val="a"/>
    <w:next w:val="a"/>
    <w:link w:val="3Char"/>
    <w:uiPriority w:val="9"/>
    <w:unhideWhenUsed/>
    <w:qFormat/>
    <w:rsid w:val="004E1A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1ADB"/>
    <w:rPr>
      <w:b/>
      <w:bCs/>
      <w:kern w:val="44"/>
      <w:sz w:val="44"/>
      <w:szCs w:val="44"/>
    </w:rPr>
  </w:style>
  <w:style w:type="character" w:customStyle="1" w:styleId="2Char">
    <w:name w:val="标题 2 Char"/>
    <w:basedOn w:val="a0"/>
    <w:link w:val="2"/>
    <w:uiPriority w:val="9"/>
    <w:rsid w:val="004E1ADB"/>
    <w:rPr>
      <w:rFonts w:asciiTheme="majorHAnsi" w:eastAsiaTheme="majorEastAsia" w:hAnsiTheme="majorHAnsi" w:cstheme="majorBidi"/>
      <w:kern w:val="44"/>
      <w:sz w:val="32"/>
      <w:szCs w:val="32"/>
    </w:rPr>
  </w:style>
  <w:style w:type="character" w:customStyle="1" w:styleId="3Char">
    <w:name w:val="标题 3 Char"/>
    <w:basedOn w:val="a0"/>
    <w:link w:val="3"/>
    <w:uiPriority w:val="9"/>
    <w:rsid w:val="004E1ADB"/>
    <w:rPr>
      <w:b/>
      <w:bCs/>
      <w:sz w:val="32"/>
      <w:szCs w:val="32"/>
    </w:rPr>
  </w:style>
  <w:style w:type="paragraph" w:styleId="a3">
    <w:name w:val="List Paragraph"/>
    <w:basedOn w:val="a"/>
    <w:uiPriority w:val="34"/>
    <w:qFormat/>
    <w:rsid w:val="004E1ADB"/>
    <w:pPr>
      <w:ind w:firstLineChars="200" w:firstLine="420"/>
    </w:pPr>
  </w:style>
  <w:style w:type="table" w:styleId="a4">
    <w:name w:val="Table Grid"/>
    <w:basedOn w:val="a1"/>
    <w:rsid w:val="004E1A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aliases w:val="图题 Char Char,表题 Char"/>
    <w:basedOn w:val="a"/>
    <w:next w:val="a"/>
    <w:link w:val="Char"/>
    <w:uiPriority w:val="35"/>
    <w:qFormat/>
    <w:rsid w:val="004E1ADB"/>
    <w:pPr>
      <w:widowControl/>
      <w:spacing w:before="152" w:after="160"/>
      <w:jc w:val="left"/>
    </w:pPr>
    <w:rPr>
      <w:rFonts w:ascii="Arial" w:eastAsia="黑体" w:hAnsi="Arial" w:cs="Times New Roman"/>
      <w:sz w:val="24"/>
      <w:szCs w:val="20"/>
    </w:rPr>
  </w:style>
  <w:style w:type="paragraph" w:customStyle="1" w:styleId="a6">
    <w:name w:val="论文正文"/>
    <w:basedOn w:val="a"/>
    <w:link w:val="Char0"/>
    <w:qFormat/>
    <w:rsid w:val="004E1ADB"/>
    <w:pPr>
      <w:spacing w:line="360" w:lineRule="auto"/>
      <w:ind w:firstLineChars="200" w:firstLine="480"/>
    </w:pPr>
    <w:rPr>
      <w:rFonts w:ascii="Times New Roman" w:eastAsia="宋体" w:hAnsi="Times New Roman" w:cs="宋体"/>
      <w:sz w:val="24"/>
      <w:szCs w:val="20"/>
    </w:rPr>
  </w:style>
  <w:style w:type="character" w:customStyle="1" w:styleId="Char0">
    <w:name w:val="论文正文 Char"/>
    <w:link w:val="a6"/>
    <w:rsid w:val="004E1ADB"/>
    <w:rPr>
      <w:rFonts w:ascii="Times New Roman" w:eastAsia="宋体" w:hAnsi="Times New Roman" w:cs="宋体"/>
      <w:sz w:val="24"/>
      <w:szCs w:val="20"/>
    </w:rPr>
  </w:style>
  <w:style w:type="character" w:customStyle="1" w:styleId="Char">
    <w:name w:val="题注 Char"/>
    <w:aliases w:val="图题 Char Char Char,表题 Char Char"/>
    <w:link w:val="a5"/>
    <w:uiPriority w:val="35"/>
    <w:rsid w:val="004E1ADB"/>
    <w:rPr>
      <w:rFonts w:ascii="Arial" w:eastAsia="黑体" w:hAnsi="Arial" w:cs="Times New Roman"/>
      <w:sz w:val="24"/>
      <w:szCs w:val="20"/>
    </w:rPr>
  </w:style>
  <w:style w:type="table" w:customStyle="1" w:styleId="5">
    <w:name w:val="网格型5"/>
    <w:basedOn w:val="a1"/>
    <w:next w:val="a4"/>
    <w:rsid w:val="004E1ADB"/>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4E1ADB"/>
    <w:rPr>
      <w:sz w:val="18"/>
      <w:szCs w:val="18"/>
    </w:rPr>
  </w:style>
  <w:style w:type="character" w:customStyle="1" w:styleId="Char1">
    <w:name w:val="批注框文本 Char"/>
    <w:basedOn w:val="a0"/>
    <w:link w:val="a7"/>
    <w:uiPriority w:val="99"/>
    <w:semiHidden/>
    <w:rsid w:val="004E1A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2.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Microsoft_Visio_2003-2010___11.vsd"/><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ymea\Desktop\tl\&#23454;&#39564;&#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2"/>
          <c:order val="0"/>
          <c:tx>
            <c:strRef>
              <c:f>Sheet2!$E$1:$E$2</c:f>
              <c:strCache>
                <c:ptCount val="2"/>
                <c:pt idx="0">
                  <c:v>VSM</c:v>
                </c:pt>
                <c:pt idx="1">
                  <c:v>F1</c:v>
                </c:pt>
              </c:strCache>
            </c:strRef>
          </c:tx>
          <c:spPr>
            <a:solidFill>
              <a:schemeClr val="bg1">
                <a:lumMod val="75000"/>
              </a:schemeClr>
            </a:solidFill>
            <a:ln>
              <a:noFill/>
            </a:ln>
            <a:effectLst/>
          </c:spPr>
          <c:invertIfNegative val="0"/>
          <c:cat>
            <c:multiLvlStrRef>
              <c:f>Sheet2!$A$3:$B$9</c:f>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f>Sheet2!$E$3:$E$9</c:f>
              <c:numCache>
                <c:formatCode>General</c:formatCode>
                <c:ptCount val="7"/>
                <c:pt idx="0">
                  <c:v>0.24620278330019879</c:v>
                </c:pt>
                <c:pt idx="1">
                  <c:v>0.17128115942028987</c:v>
                </c:pt>
                <c:pt idx="2">
                  <c:v>0.11358490566037736</c:v>
                </c:pt>
                <c:pt idx="3">
                  <c:v>1.1713147410358565E-2</c:v>
                </c:pt>
                <c:pt idx="4">
                  <c:v>0.29787144362486823</c:v>
                </c:pt>
                <c:pt idx="5">
                  <c:v>0.47196172248803836</c:v>
                </c:pt>
                <c:pt idx="6">
                  <c:v>0.29149928057553959</c:v>
                </c:pt>
              </c:numCache>
            </c:numRef>
          </c:val>
          <c:extLst xmlns:c16r2="http://schemas.microsoft.com/office/drawing/2015/06/chart">
            <c:ext xmlns:c16="http://schemas.microsoft.com/office/drawing/2014/chart" uri="{C3380CC4-5D6E-409C-BE32-E72D297353CC}">
              <c16:uniqueId val="{00000000-121F-40B0-90A2-20ED734FD3FC}"/>
            </c:ext>
          </c:extLst>
        </c:ser>
        <c:ser>
          <c:idx val="5"/>
          <c:order val="1"/>
          <c:tx>
            <c:strRef>
              <c:f>Sheet2!$H$1:$H$2</c:f>
              <c:strCache>
                <c:ptCount val="2"/>
                <c:pt idx="0">
                  <c:v>WE</c:v>
                </c:pt>
                <c:pt idx="1">
                  <c:v>F1</c:v>
                </c:pt>
              </c:strCache>
            </c:strRef>
          </c:tx>
          <c:spPr>
            <a:solidFill>
              <a:schemeClr val="accent6"/>
            </a:solidFill>
            <a:ln>
              <a:noFill/>
            </a:ln>
            <a:effectLst/>
          </c:spPr>
          <c:invertIfNegative val="0"/>
          <c:cat>
            <c:multiLvlStrRef>
              <c:f>Sheet2!$A$3:$B$9</c:f>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f>Sheet2!$H$3:$H$9</c:f>
              <c:numCache>
                <c:formatCode>General</c:formatCode>
                <c:ptCount val="7"/>
                <c:pt idx="0">
                  <c:v>0.36554752342704144</c:v>
                </c:pt>
                <c:pt idx="1">
                  <c:v>0.23694315789473688</c:v>
                </c:pt>
                <c:pt idx="2">
                  <c:v>0.1547192118226601</c:v>
                </c:pt>
                <c:pt idx="3">
                  <c:v>0.29067511885895408</c:v>
                </c:pt>
                <c:pt idx="4">
                  <c:v>0.44918181818181813</c:v>
                </c:pt>
                <c:pt idx="5">
                  <c:v>0.65639592430858806</c:v>
                </c:pt>
                <c:pt idx="6">
                  <c:v>0.32635650224215251</c:v>
                </c:pt>
              </c:numCache>
            </c:numRef>
          </c:val>
          <c:extLst xmlns:c16r2="http://schemas.microsoft.com/office/drawing/2015/06/chart">
            <c:ext xmlns:c16="http://schemas.microsoft.com/office/drawing/2014/chart" uri="{C3380CC4-5D6E-409C-BE32-E72D297353CC}">
              <c16:uniqueId val="{00000001-121F-40B0-90A2-20ED734FD3FC}"/>
            </c:ext>
          </c:extLst>
        </c:ser>
        <c:ser>
          <c:idx val="8"/>
          <c:order val="2"/>
          <c:tx>
            <c:strRef>
              <c:f>Sheet2!$K$1:$K$2</c:f>
              <c:strCache>
                <c:ptCount val="2"/>
                <c:pt idx="0">
                  <c:v>CWI</c:v>
                </c:pt>
                <c:pt idx="1">
                  <c:v>F1</c:v>
                </c:pt>
              </c:strCache>
            </c:strRef>
          </c:tx>
          <c:spPr>
            <a:solidFill>
              <a:schemeClr val="tx2">
                <a:lumMod val="60000"/>
                <a:lumOff val="40000"/>
              </a:schemeClr>
            </a:solidFill>
            <a:ln>
              <a:noFill/>
            </a:ln>
            <a:effectLst/>
          </c:spPr>
          <c:invertIfNegative val="0"/>
          <c:cat>
            <c:multiLvlStrRef>
              <c:f>Sheet2!$A$3:$B$9</c:f>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f>Sheet2!$K$3:$K$9</c:f>
              <c:numCache>
                <c:formatCode>General</c:formatCode>
                <c:ptCount val="7"/>
                <c:pt idx="0">
                  <c:v>0.40397494305239179</c:v>
                </c:pt>
                <c:pt idx="1">
                  <c:v>0.40432138442521637</c:v>
                </c:pt>
                <c:pt idx="2">
                  <c:v>0.21777936962750719</c:v>
                </c:pt>
                <c:pt idx="3">
                  <c:v>0.30840902255639097</c:v>
                </c:pt>
                <c:pt idx="4">
                  <c:v>0.4802299651567945</c:v>
                </c:pt>
                <c:pt idx="5">
                  <c:v>0.67467559943582511</c:v>
                </c:pt>
                <c:pt idx="6">
                  <c:v>0.37330959446092976</c:v>
                </c:pt>
              </c:numCache>
            </c:numRef>
          </c:val>
          <c:extLst xmlns:c16r2="http://schemas.microsoft.com/office/drawing/2015/06/chart">
            <c:ext xmlns:c16="http://schemas.microsoft.com/office/drawing/2014/chart" uri="{C3380CC4-5D6E-409C-BE32-E72D297353CC}">
              <c16:uniqueId val="{00000002-121F-40B0-90A2-20ED734FD3FC}"/>
            </c:ext>
          </c:extLst>
        </c:ser>
        <c:ser>
          <c:idx val="11"/>
          <c:order val="3"/>
          <c:tx>
            <c:strRef>
              <c:f>Sheet2!$N$1:$N$2</c:f>
              <c:strCache>
                <c:ptCount val="2"/>
                <c:pt idx="0">
                  <c:v>LSI</c:v>
                </c:pt>
                <c:pt idx="1">
                  <c:v>F1</c:v>
                </c:pt>
              </c:strCache>
            </c:strRef>
          </c:tx>
          <c:spPr>
            <a:solidFill>
              <a:schemeClr val="accent2">
                <a:lumMod val="75000"/>
              </a:schemeClr>
            </a:solidFill>
            <a:ln>
              <a:noFill/>
            </a:ln>
            <a:effectLst/>
          </c:spPr>
          <c:invertIfNegative val="0"/>
          <c:cat>
            <c:multiLvlStrRef>
              <c:f>Sheet2!$A$3:$B$9</c:f>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f>Sheet2!$N$3:$N$9</c:f>
              <c:numCache>
                <c:formatCode>General</c:formatCode>
                <c:ptCount val="7"/>
                <c:pt idx="0">
                  <c:v>0.31321698113207552</c:v>
                </c:pt>
                <c:pt idx="1">
                  <c:v>0.19392923649906893</c:v>
                </c:pt>
                <c:pt idx="2">
                  <c:v>0.11420805369127518</c:v>
                </c:pt>
                <c:pt idx="3">
                  <c:v>1.7647058823529412E-2</c:v>
                </c:pt>
                <c:pt idx="4">
                  <c:v>0.3951410256410256</c:v>
                </c:pt>
                <c:pt idx="5">
                  <c:v>0.56390041493775933</c:v>
                </c:pt>
                <c:pt idx="6">
                  <c:v>0.38890487804878049</c:v>
                </c:pt>
              </c:numCache>
            </c:numRef>
          </c:val>
          <c:extLst xmlns:c16r2="http://schemas.microsoft.com/office/drawing/2015/06/chart">
            <c:ext xmlns:c16="http://schemas.microsoft.com/office/drawing/2014/chart" uri="{C3380CC4-5D6E-409C-BE32-E72D297353CC}">
              <c16:uniqueId val="{00000003-121F-40B0-90A2-20ED734FD3FC}"/>
            </c:ext>
          </c:extLst>
        </c:ser>
        <c:dLbls>
          <c:showLegendKey val="0"/>
          <c:showVal val="0"/>
          <c:showCatName val="0"/>
          <c:showSerName val="0"/>
          <c:showPercent val="0"/>
          <c:showBubbleSize val="0"/>
        </c:dLbls>
        <c:gapWidth val="219"/>
        <c:overlap val="-27"/>
        <c:axId val="267629312"/>
        <c:axId val="276556416"/>
        <c:extLst xmlns:c16r2="http://schemas.microsoft.com/office/drawing/2015/06/chart">
          <c:ext xmlns:c15="http://schemas.microsoft.com/office/drawing/2012/chart" uri="{02D57815-91ED-43cb-92C2-25804820EDAC}">
            <c15:filteredBarSeries>
              <c15:ser>
                <c:idx val="0"/>
                <c:order val="0"/>
                <c:tx>
                  <c:strRef>
                    <c:extLst>
                      <c:ext uri="{02D57815-91ED-43cb-92C2-25804820EDAC}">
                        <c15:formulaRef>
                          <c15:sqref>Sheet2!$C$1:$C$2</c15:sqref>
                        </c15:formulaRef>
                      </c:ext>
                    </c:extLst>
                    <c:strCache>
                      <c:ptCount val="2"/>
                      <c:pt idx="0">
                        <c:v>VSM</c:v>
                      </c:pt>
                      <c:pt idx="1">
                        <c:v>PRE</c:v>
                      </c:pt>
                    </c:strCache>
                  </c:strRef>
                </c:tx>
                <c:spPr>
                  <a:solidFill>
                    <a:schemeClr val="accent1"/>
                  </a:solidFill>
                  <a:ln>
                    <a:noFill/>
                  </a:ln>
                  <a:effectLst/>
                </c:spPr>
                <c:invertIfNegative val="0"/>
                <c:cat>
                  <c:multiLvlStrRef>
                    <c:extLst>
                      <c:ex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c:ext uri="{02D57815-91ED-43cb-92C2-25804820EDAC}">
                        <c15:formulaRef>
                          <c15:sqref>Sheet2!$C$3:$C$9</c15:sqref>
                        </c15:formulaRef>
                      </c:ext>
                    </c:extLst>
                    <c:numCache>
                      <c:formatCode>General</c:formatCode>
                      <c:ptCount val="7"/>
                      <c:pt idx="0">
                        <c:v>0.215</c:v>
                      </c:pt>
                      <c:pt idx="1">
                        <c:v>0.158</c:v>
                      </c:pt>
                      <c:pt idx="2">
                        <c:v>7.0000000000000007E-2</c:v>
                      </c:pt>
                      <c:pt idx="3">
                        <c:v>6.0000000000000001E-3</c:v>
                      </c:pt>
                      <c:pt idx="4">
                        <c:v>0.185</c:v>
                      </c:pt>
                      <c:pt idx="5">
                        <c:v>0.36</c:v>
                      </c:pt>
                      <c:pt idx="6">
                        <c:v>0.20799999999999999</c:v>
                      </c:pt>
                    </c:numCache>
                  </c:numRef>
                </c:val>
                <c:extLst>
                  <c:ext xmlns:c16="http://schemas.microsoft.com/office/drawing/2014/chart" uri="{C3380CC4-5D6E-409C-BE32-E72D297353CC}">
                    <c16:uniqueId val="{00000004-121F-40B0-90A2-20ED734FD3FC}"/>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Sheet2!$D$1:$D$2</c15:sqref>
                        </c15:formulaRef>
                      </c:ext>
                    </c:extLst>
                    <c:strCache>
                      <c:ptCount val="2"/>
                      <c:pt idx="0">
                        <c:v>VSM</c:v>
                      </c:pt>
                      <c:pt idx="1">
                        <c:v>REC</c:v>
                      </c:pt>
                    </c:strCache>
                  </c:strRef>
                </c:tx>
                <c:spPr>
                  <a:solidFill>
                    <a:schemeClr val="accent2"/>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Sheet2!$D$3:$D$9</c15:sqref>
                        </c15:formulaRef>
                      </c:ext>
                    </c:extLst>
                    <c:numCache>
                      <c:formatCode>General</c:formatCode>
                      <c:ptCount val="7"/>
                      <c:pt idx="0">
                        <c:v>0.28799999999999998</c:v>
                      </c:pt>
                      <c:pt idx="1">
                        <c:v>0.187</c:v>
                      </c:pt>
                      <c:pt idx="2">
                        <c:v>0.30099999999999999</c:v>
                      </c:pt>
                      <c:pt idx="3">
                        <c:v>0.245</c:v>
                      </c:pt>
                      <c:pt idx="4">
                        <c:v>0.76400000000000001</c:v>
                      </c:pt>
                      <c:pt idx="5">
                        <c:v>0.68500000000000005</c:v>
                      </c:pt>
                      <c:pt idx="6">
                        <c:v>0.48699999999999999</c:v>
                      </c:pt>
                    </c:numCache>
                  </c:numRef>
                </c:val>
                <c:extLst xmlns:c15="http://schemas.microsoft.com/office/drawing/2012/chart">
                  <c:ext xmlns:c16="http://schemas.microsoft.com/office/drawing/2014/chart" uri="{C3380CC4-5D6E-409C-BE32-E72D297353CC}">
                    <c16:uniqueId val="{00000005-121F-40B0-90A2-20ED734FD3FC}"/>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Sheet2!$F$1:$F$2</c15:sqref>
                        </c15:formulaRef>
                      </c:ext>
                    </c:extLst>
                    <c:strCache>
                      <c:ptCount val="2"/>
                      <c:pt idx="0">
                        <c:v>WE</c:v>
                      </c:pt>
                      <c:pt idx="1">
                        <c:v>PRE</c:v>
                      </c:pt>
                    </c:strCache>
                  </c:strRef>
                </c:tx>
                <c:spPr>
                  <a:solidFill>
                    <a:schemeClr val="accent4"/>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Sheet2!$F$3:$F$9</c15:sqref>
                        </c15:formulaRef>
                      </c:ext>
                    </c:extLst>
                    <c:numCache>
                      <c:formatCode>General</c:formatCode>
                      <c:ptCount val="7"/>
                      <c:pt idx="0">
                        <c:v>0.31900000000000001</c:v>
                      </c:pt>
                      <c:pt idx="1">
                        <c:v>0.249</c:v>
                      </c:pt>
                      <c:pt idx="2">
                        <c:v>0.104</c:v>
                      </c:pt>
                      <c:pt idx="3">
                        <c:v>0.22700000000000001</c:v>
                      </c:pt>
                      <c:pt idx="4">
                        <c:v>0.32400000000000001</c:v>
                      </c:pt>
                      <c:pt idx="5">
                        <c:v>0.54200000000000004</c:v>
                      </c:pt>
                      <c:pt idx="6">
                        <c:v>0.215</c:v>
                      </c:pt>
                    </c:numCache>
                  </c:numRef>
                </c:val>
                <c:extLst xmlns:c15="http://schemas.microsoft.com/office/drawing/2012/chart">
                  <c:ext xmlns:c16="http://schemas.microsoft.com/office/drawing/2014/chart" uri="{C3380CC4-5D6E-409C-BE32-E72D297353CC}">
                    <c16:uniqueId val="{00000006-121F-40B0-90A2-20ED734FD3FC}"/>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Sheet2!$G$1:$G$2</c15:sqref>
                        </c15:formulaRef>
                      </c:ext>
                    </c:extLst>
                    <c:strCache>
                      <c:ptCount val="2"/>
                      <c:pt idx="0">
                        <c:v>WE</c:v>
                      </c:pt>
                      <c:pt idx="1">
                        <c:v>REC</c:v>
                      </c:pt>
                    </c:strCache>
                  </c:strRef>
                </c:tx>
                <c:spPr>
                  <a:solidFill>
                    <a:schemeClr val="accent5"/>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Sheet2!$G$3:$G$9</c15:sqref>
                        </c15:formulaRef>
                      </c:ext>
                    </c:extLst>
                    <c:numCache>
                      <c:formatCode>General</c:formatCode>
                      <c:ptCount val="7"/>
                      <c:pt idx="0">
                        <c:v>0.42799999999999999</c:v>
                      </c:pt>
                      <c:pt idx="1">
                        <c:v>0.22600000000000001</c:v>
                      </c:pt>
                      <c:pt idx="2">
                        <c:v>0.30199999999999999</c:v>
                      </c:pt>
                      <c:pt idx="3">
                        <c:v>0.40400000000000003</c:v>
                      </c:pt>
                      <c:pt idx="4">
                        <c:v>0.73199999999999998</c:v>
                      </c:pt>
                      <c:pt idx="5">
                        <c:v>0.83199999999999996</c:v>
                      </c:pt>
                      <c:pt idx="6">
                        <c:v>0.67700000000000005</c:v>
                      </c:pt>
                    </c:numCache>
                  </c:numRef>
                </c:val>
                <c:extLst xmlns:c15="http://schemas.microsoft.com/office/drawing/2012/chart">
                  <c:ext xmlns:c16="http://schemas.microsoft.com/office/drawing/2014/chart" uri="{C3380CC4-5D6E-409C-BE32-E72D297353CC}">
                    <c16:uniqueId val="{00000007-121F-40B0-90A2-20ED734FD3FC}"/>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Sheet2!$I$1:$I$2</c15:sqref>
                        </c15:formulaRef>
                      </c:ext>
                    </c:extLst>
                    <c:strCache>
                      <c:ptCount val="2"/>
                      <c:pt idx="0">
                        <c:v>CWI</c:v>
                      </c:pt>
                      <c:pt idx="1">
                        <c:v>PRE</c:v>
                      </c:pt>
                    </c:strCache>
                  </c:strRef>
                </c:tx>
                <c:spPr>
                  <a:solidFill>
                    <a:schemeClr val="accent1">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Sheet2!$I$3:$I$9</c15:sqref>
                        </c15:formulaRef>
                      </c:ext>
                    </c:extLst>
                    <c:numCache>
                      <c:formatCode>General</c:formatCode>
                      <c:ptCount val="7"/>
                      <c:pt idx="0">
                        <c:v>0.315</c:v>
                      </c:pt>
                      <c:pt idx="1">
                        <c:v>0.41299999999999998</c:v>
                      </c:pt>
                      <c:pt idx="2">
                        <c:v>0.13500000000000001</c:v>
                      </c:pt>
                      <c:pt idx="3">
                        <c:v>0.24299999999999999</c:v>
                      </c:pt>
                      <c:pt idx="4">
                        <c:v>0.34200000000000003</c:v>
                      </c:pt>
                      <c:pt idx="5">
                        <c:v>0.55300000000000005</c:v>
                      </c:pt>
                      <c:pt idx="6">
                        <c:v>0.247</c:v>
                      </c:pt>
                    </c:numCache>
                  </c:numRef>
                </c:val>
                <c:extLst xmlns:c15="http://schemas.microsoft.com/office/drawing/2012/chart">
                  <c:ext xmlns:c16="http://schemas.microsoft.com/office/drawing/2014/chart" uri="{C3380CC4-5D6E-409C-BE32-E72D297353CC}">
                    <c16:uniqueId val="{00000008-121F-40B0-90A2-20ED734FD3FC}"/>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Sheet2!$J$1:$J$2</c15:sqref>
                        </c15:formulaRef>
                      </c:ext>
                    </c:extLst>
                    <c:strCache>
                      <c:ptCount val="2"/>
                      <c:pt idx="0">
                        <c:v>CWI</c:v>
                      </c:pt>
                      <c:pt idx="1">
                        <c:v>REC</c:v>
                      </c:pt>
                    </c:strCache>
                  </c:strRef>
                </c:tx>
                <c:spPr>
                  <a:solidFill>
                    <a:schemeClr val="accent2">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Sheet2!$J$3:$J$9</c15:sqref>
                        </c15:formulaRef>
                      </c:ext>
                    </c:extLst>
                    <c:numCache>
                      <c:formatCode>General</c:formatCode>
                      <c:ptCount val="7"/>
                      <c:pt idx="0">
                        <c:v>0.56299999999999994</c:v>
                      </c:pt>
                      <c:pt idx="1">
                        <c:v>0.39600000000000002</c:v>
                      </c:pt>
                      <c:pt idx="2">
                        <c:v>0.56299999999999994</c:v>
                      </c:pt>
                      <c:pt idx="3">
                        <c:v>0.42199999999999999</c:v>
                      </c:pt>
                      <c:pt idx="4">
                        <c:v>0.80600000000000005</c:v>
                      </c:pt>
                      <c:pt idx="5">
                        <c:v>0.86499999999999999</c:v>
                      </c:pt>
                      <c:pt idx="6">
                        <c:v>0.76400000000000001</c:v>
                      </c:pt>
                    </c:numCache>
                  </c:numRef>
                </c:val>
                <c:extLst xmlns:c15="http://schemas.microsoft.com/office/drawing/2012/chart">
                  <c:ext xmlns:c16="http://schemas.microsoft.com/office/drawing/2014/chart" uri="{C3380CC4-5D6E-409C-BE32-E72D297353CC}">
                    <c16:uniqueId val="{00000009-121F-40B0-90A2-20ED734FD3FC}"/>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Sheet2!$L$1:$L$2</c15:sqref>
                        </c15:formulaRef>
                      </c:ext>
                    </c:extLst>
                    <c:strCache>
                      <c:ptCount val="2"/>
                      <c:pt idx="0">
                        <c:v>LSI</c:v>
                      </c:pt>
                      <c:pt idx="1">
                        <c:v>PRE</c:v>
                      </c:pt>
                    </c:strCache>
                  </c:strRef>
                </c:tx>
                <c:spPr>
                  <a:solidFill>
                    <a:schemeClr val="accent4">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Sheet2!$L$3:$L$9</c15:sqref>
                        </c15:formulaRef>
                      </c:ext>
                    </c:extLst>
                    <c:numCache>
                      <c:formatCode>General</c:formatCode>
                      <c:ptCount val="7"/>
                      <c:pt idx="0">
                        <c:v>0.27900000000000003</c:v>
                      </c:pt>
                      <c:pt idx="1">
                        <c:v>0.127</c:v>
                      </c:pt>
                      <c:pt idx="2">
                        <c:v>7.6999999999999999E-2</c:v>
                      </c:pt>
                      <c:pt idx="3">
                        <c:v>8.9999999999999993E-3</c:v>
                      </c:pt>
                      <c:pt idx="4">
                        <c:v>0.25900000000000001</c:v>
                      </c:pt>
                      <c:pt idx="5">
                        <c:v>0.45</c:v>
                      </c:pt>
                      <c:pt idx="6">
                        <c:v>0.317</c:v>
                      </c:pt>
                    </c:numCache>
                  </c:numRef>
                </c:val>
                <c:extLst xmlns:c15="http://schemas.microsoft.com/office/drawing/2012/chart">
                  <c:ext xmlns:c16="http://schemas.microsoft.com/office/drawing/2014/chart" uri="{C3380CC4-5D6E-409C-BE32-E72D297353CC}">
                    <c16:uniqueId val="{0000000A-121F-40B0-90A2-20ED734FD3FC}"/>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Sheet2!$M$1:$M$2</c15:sqref>
                        </c15:formulaRef>
                      </c:ext>
                    </c:extLst>
                    <c:strCache>
                      <c:ptCount val="2"/>
                      <c:pt idx="0">
                        <c:v>LSI</c:v>
                      </c:pt>
                      <c:pt idx="1">
                        <c:v>REC</c:v>
                      </c:pt>
                    </c:strCache>
                  </c:strRef>
                </c:tx>
                <c:spPr>
                  <a:solidFill>
                    <a:schemeClr val="accent5">
                      <a:lumMod val="60000"/>
                    </a:schemeClr>
                  </a:solidFill>
                  <a:ln>
                    <a:noFill/>
                  </a:ln>
                  <a:effectLst/>
                </c:spPr>
                <c:invertIfNegative val="0"/>
                <c:cat>
                  <c:multiLvlStrRef>
                    <c:extLst xmlns:c15="http://schemas.microsoft.com/office/drawing/2012/chart">
                      <c:ext xmlns:c15="http://schemas.microsoft.com/office/drawing/2012/chart" uri="{02D57815-91ED-43cb-92C2-25804820EDAC}">
                        <c15:formulaRef>
                          <c15:sqref>Sheet2!$A$3:$B$9</c15:sqref>
                        </c15:formulaRef>
                      </c:ext>
                    </c:extLst>
                    <c:multiLvlStrCache>
                      <c:ptCount val="7"/>
                      <c:lvl>
                        <c:pt idx="0">
                          <c:v>HL-&gt;LL</c:v>
                        </c:pt>
                        <c:pt idx="1">
                          <c:v>HL-&gt;LL</c:v>
                        </c:pt>
                        <c:pt idx="2">
                          <c:v>UC-&gt;CC</c:v>
                        </c:pt>
                        <c:pt idx="3">
                          <c:v>UC-&gt;CC</c:v>
                        </c:pt>
                        <c:pt idx="4">
                          <c:v>UC-&gt;ID</c:v>
                        </c:pt>
                        <c:pt idx="5">
                          <c:v>UC-&gt;TC</c:v>
                        </c:pt>
                        <c:pt idx="6">
                          <c:v>UC-&gt;CC</c:v>
                        </c:pt>
                      </c:lvl>
                      <c:lvl>
                        <c:pt idx="0">
                          <c:v>MODIS</c:v>
                        </c:pt>
                        <c:pt idx="1">
                          <c:v>CM1</c:v>
                        </c:pt>
                        <c:pt idx="2">
                          <c:v>eTOUR</c:v>
                        </c:pt>
                        <c:pt idx="3">
                          <c:v>iTrust</c:v>
                        </c:pt>
                        <c:pt idx="4">
                          <c:v>EasyClinic</c:v>
                        </c:pt>
                      </c:lvl>
                    </c:multiLvlStrCache>
                  </c:multiLvlStrRef>
                </c:cat>
                <c:val>
                  <c:numRef>
                    <c:extLst xmlns:c15="http://schemas.microsoft.com/office/drawing/2012/chart">
                      <c:ext xmlns:c15="http://schemas.microsoft.com/office/drawing/2012/chart" uri="{02D57815-91ED-43cb-92C2-25804820EDAC}">
                        <c15:formulaRef>
                          <c15:sqref>Sheet2!$M$3:$M$9</c15:sqref>
                        </c15:formulaRef>
                      </c:ext>
                    </c:extLst>
                    <c:numCache>
                      <c:formatCode>General</c:formatCode>
                      <c:ptCount val="7"/>
                      <c:pt idx="0">
                        <c:v>0.35699999999999998</c:v>
                      </c:pt>
                      <c:pt idx="1">
                        <c:v>0.41</c:v>
                      </c:pt>
                      <c:pt idx="2">
                        <c:v>0.221</c:v>
                      </c:pt>
                      <c:pt idx="3">
                        <c:v>0.45</c:v>
                      </c:pt>
                      <c:pt idx="4">
                        <c:v>0.83299999999999996</c:v>
                      </c:pt>
                      <c:pt idx="5">
                        <c:v>0.755</c:v>
                      </c:pt>
                      <c:pt idx="6">
                        <c:v>0.503</c:v>
                      </c:pt>
                    </c:numCache>
                  </c:numRef>
                </c:val>
                <c:extLst xmlns:c15="http://schemas.microsoft.com/office/drawing/2012/chart">
                  <c:ext xmlns:c16="http://schemas.microsoft.com/office/drawing/2014/chart" uri="{C3380CC4-5D6E-409C-BE32-E72D297353CC}">
                    <c16:uniqueId val="{0000000B-121F-40B0-90A2-20ED734FD3FC}"/>
                  </c:ext>
                </c:extLst>
              </c15:ser>
            </c15:filteredBarSeries>
          </c:ext>
        </c:extLst>
      </c:barChart>
      <c:catAx>
        <c:axId val="267629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6556416"/>
        <c:crosses val="autoZero"/>
        <c:auto val="1"/>
        <c:lblAlgn val="ctr"/>
        <c:lblOffset val="100"/>
        <c:noMultiLvlLbl val="0"/>
      </c:catAx>
      <c:valAx>
        <c:axId val="276556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F1 </a:t>
                </a:r>
                <a:r>
                  <a:rPr lang="zh-CN" altLang="en-US"/>
                  <a:t>值</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762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3</cp:revision>
  <dcterms:created xsi:type="dcterms:W3CDTF">2019-02-20T04:49:00Z</dcterms:created>
  <dcterms:modified xsi:type="dcterms:W3CDTF">2019-02-21T00:08:00Z</dcterms:modified>
</cp:coreProperties>
</file>