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565C0"/>
          <w:sz w:val="52"/>
        </w:rPr>
        <w:t>MSG 平台</w:t>
        <w:br/>
        <w:t>信道生成与采集</w:t>
        <w:br/>
        <w:t>物理层建模梳理</w:t>
      </w:r>
    </w:p>
    <w:p/>
    <w:p>
      <w:pPr>
        <w:jc w:val="center"/>
      </w:pPr>
      <w:r>
        <w:rPr>
          <w:color w:val="666666"/>
          <w:sz w:val="24"/>
        </w:rPr>
        <w:t>—— 以因果链串联各建模环节，讲清模块间的依赖与影响 ——</w:t>
      </w:r>
    </w:p>
    <w:p>
      <w:r>
        <w:br w:type="page"/>
      </w:r>
    </w:p>
    <w:p>
      <w:pPr>
        <w:pStyle w:val="Heading1"/>
      </w:pPr>
      <w:r>
        <w:t>第 1 章  信道生成全链路总览</w:t>
      </w:r>
    </w:p>
    <w:p>
      <w:r>
        <w:rPr>
          <w:rFonts w:ascii="Microsoft YaHei" w:hAnsi="Microsoft YaHei"/>
          <w:b w:val="0"/>
          <w:sz w:val="21"/>
        </w:rPr>
        <w:t>信道采集不是各个独立模块的简单拼装，而是一条从物理场景到数据样本的因果链。组网决定了站间距和小区数量，站间距决定了路径损耗，路径损耗决定了 SNR 和服务小区选择；UE 的移动性驱动多普勒频移，多普勒频移决定了 TDL 信道的时变速率；TDD 时隙配置约束了导频只能放在特定符号，导频的频率跳频需要在信道相干时间内覆盖全频带；邻区干扰由组网拓扑和邻区导频共同决定，最终影响信道估计的精度。</w:t>
        <w:br/>
        <w:br/>
        <w:t>下图展示了这条因果链中各环节的数据依赖和参数传递关系。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1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usal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/>
          <w:b w:val="0"/>
          <w:sz w:val="21"/>
        </w:rPr>
        <w:t>关键源文件一览：组网建模 → internal_sim.py (_build_sites, _place_ues)；移动性 → _mobility.py；大尺度衰落 → internal_sim.py (_pathloss_*)；TDL → internal_sim.py (_generate_tdl_channel)；TDD → phy_sim/tdd_config.py；导频 → ref_signals/srs.py, csi_rs.py, ssb.py；干扰 → _interference_estimation.py；信道估计 → channel_est/pipeline.py, ls.py, mmse.py, interpolate.py。</w:t>
      </w:r>
    </w:p>
    <w:p>
      <w:r>
        <w:br w:type="page"/>
      </w:r>
    </w:p>
    <w:p>
      <w:pPr>
        <w:pStyle w:val="Heading1"/>
      </w:pPr>
      <w:r>
        <w:t>第 2 章  组网与场景建模 —— 一切的起点</w:t>
      </w:r>
    </w:p>
    <w:p>
      <w:r>
        <w:rPr>
          <w:rFonts w:ascii="Microsoft YaHei" w:hAnsi="Microsoft YaHei"/>
          <w:b w:val="0"/>
          <w:sz w:val="21"/>
        </w:rPr>
        <w:t>组网是信道生成的第一步，也是后续所有环节的输入源头。站点位置决定了每个 UE 到各基站的三维距离 d_3d，这直接送入路径损耗计算；扇区数量决定了小区总数 K，进而决定了干扰小区的集合大小；UE 分布模式影响 UE 与服务基站的距离统计特性，以及 LOS/NLOS 的概率分布。</w:t>
      </w:r>
    </w:p>
    <w:p>
      <w:pPr>
        <w:pStyle w:val="Heading2"/>
      </w:pPr>
      <w:r>
        <w:t>2.1  六边形网格拓扑</w:t>
      </w:r>
    </w:p>
    <w:p>
      <w:r>
        <w:rPr>
          <w:rFonts w:ascii="Microsoft YaHei" w:hAnsi="Microsoft YaHei"/>
          <w:b w:val="0"/>
          <w:sz w:val="21"/>
        </w:rPr>
        <w:t>系统采用经典的六边形蜂窝组网。中心 Ring 0 包含 1 个站点，Ring r 新增 6r 个站点，累积数量为 1 + 3r(r+1)。默认 7 站（1 ring）时恰好形成中心 + 6 邻站的经典拓扑。站间距 (ISD) 决定了六边形边长 = ISD/√3，典型值 500m (UMa) 或 200m (UMi)。</w:t>
      </w:r>
    </w:p>
    <w:p>
      <w:r>
        <w:rPr>
          <w:rFonts w:ascii="Microsoft YaHei" w:hAnsi="Microsoft YaHei"/>
          <w:b w:val="0"/>
          <w:sz w:val="21"/>
        </w:rPr>
        <w:t>扇区化将每个站点分为 1 或 3 个扇区。三扇区时方位角分别为 0°、120°、240°，每个扇区作为独立小区，7 站 3 扇区 = 21 个小区。每个小区有独立的 PCI (物理小区ID)，用于导频序列的种子初始化。</w:t>
      </w:r>
    </w:p>
    <w:p>
      <w:pPr>
        <w:pStyle w:val="Heading2"/>
      </w:pPr>
      <w:r>
        <w:t>2.2  UE 放置与服务小区选择</w:t>
      </w:r>
    </w:p>
    <w:p>
      <w:r>
        <w:rPr>
          <w:rFonts w:ascii="Microsoft YaHei" w:hAnsi="Microsoft YaHei"/>
          <w:b w:val="0"/>
          <w:sz w:val="21"/>
        </w:rPr>
        <w:t>UE 放置支持三种模式：</w:t>
        <w:br/>
        <w:t xml:space="preserve">  · uniform：在网络覆盖范围内均匀随机撒点</w:t>
        <w:br/>
        <w:t xml:space="preserve">  · clustered：UE 集中在若干热点区域</w:t>
        <w:br/>
        <w:t xml:space="preserve">  · hotspot：在特定小区附近高密度放置</w:t>
        <w:br/>
        <w:br/>
        <w:t>服务小区选择采用最大接收功率准则：对每个 UE 计算其到所有 K 个小区的接收功率 (发射功率 - 路径损耗)，取最大值对应的小区作为服务小区，其余 K-1 个为潜在干扰小区。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57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ex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 组网参数对下游的影响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组网参数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直接影响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影响的下游环节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站间距 isd_m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基站-UE 距离 d_3d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路径损耗(第4章) → SNR → 信道估计精度(第8章)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扇区数 sectors_per_site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小区总数 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干扰小区数 K-1 → 干扰强度(第7章) → SIR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UE 分布 ue_distribution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 与各基站距离统计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LOS/NLOS 概率(第4章)、服务小区选择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场景 scenario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路损公式 + TDL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大尺度衰落(第4章) + 小尺度衰落(第5章)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天线数 num_bs_tx_ant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空间自由度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天线相关性(第5章) + SSB波束数(第9章)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发射功率 tx_power_dbm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接收功率绝对值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SNR + 服务小区选择</w:t>
            </w:r>
          </w:p>
        </w:tc>
      </w:tr>
    </w:tbl>
    <w:p>
      <w:r>
        <w:br w:type="page"/>
      </w:r>
    </w:p>
    <w:p>
      <w:pPr>
        <w:pStyle w:val="Heading1"/>
      </w:pPr>
      <w:r>
        <w:t>第 3 章  移动性建模 —— 驱动时变特性</w:t>
      </w:r>
    </w:p>
    <w:p>
      <w:r>
        <w:rPr>
          <w:rFonts w:ascii="Microsoft YaHei" w:hAnsi="Microsoft YaHei"/>
          <w:b w:val="0"/>
          <w:sz w:val="21"/>
        </w:rPr>
        <w:t>UE 的运动不仅改变其地理位置（从而影响路径损耗的逐快照更新），更关键的是产生多普勒频移 fd，这是 TDL 信道时变特性的直接驱动力。同时，UE 移动速度还约束了 SRS 跳频的设计——跳频周期必须在信道相干时间 Tc 内完成全频带覆盖，否则不同频段的信道估计对应不同时刻的信道状态。</w:t>
      </w:r>
    </w:p>
    <w:p>
      <w:pPr>
        <w:pStyle w:val="Heading2"/>
      </w:pPr>
      <w:r>
        <w:t>3.1  四种移动模型</w:t>
      </w:r>
    </w:p>
    <w:p>
      <w:r>
        <w:rPr>
          <w:rFonts w:ascii="Microsoft YaHei" w:hAnsi="Microsoft YaHei"/>
          <w:b w:val="0"/>
          <w:sz w:val="21"/>
        </w:rPr>
        <w:t>· static：UE 固定不动，fd = 0，适用于室内固定终端场景。</w:t>
        <w:br/>
        <w:br/>
        <w:t>· linear：恒速直线运动，速度和方向角由配置指定。产生恒定的多普勒频移 fd = v·fc/c·cos(θ)，其中 θ 为运动方向与到达角的夹角。</w:t>
        <w:br/>
        <w:br/>
        <w:t>· random_walk：每个时间步随机选择新的运动方向，步长由速度×时间步长决定。多普勒频移随方向变化而波动。</w:t>
        <w:br/>
        <w:br/>
        <w:t>· random_waypoint：随机选取目标点，UE 沿直线匀速移向目标，到达后可停留一段时间再选新目标。这是最贴近真实行人运动的模型。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16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 移动性与其他模块的耦合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耦合关系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实际影响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移动性 → 多普勒 (第5章)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 = v·fc/c·cos(θ)，直接送入 TDL 的 Jakes 和弦和模型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 越大 → 信道时变越快 → 相邻时隙间信道差异越大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移动性 → 路损时变 (第4章)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 位置 x(t) 变化 → d_3d(t) 变化 → 路损逐快照更新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UE 远离基站时 SNR 下降，靠近时 SNR 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移动性 → LSP 空间相关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轨迹上相邻位置的大尺度参数(延迟扩展、角度扩展等)有空间连续性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保证移动过程中信道统计特性平滑变化，而非跳变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移动性 → SRS 跳频 (第6章)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信道相干时间 Tc ∝ 1/fd；跳频周期 T_SRS 需 &lt; 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高速 UE 需更快完成全频带覆盖，否则频段间信道估计不一致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关键代码：_mobility.py 中的 generate_static / generate_linear / generate_random_walk / generate_random_waypoint 函数。</w:t>
      </w:r>
    </w:p>
    <w:p>
      <w:r>
        <w:br w:type="page"/>
      </w:r>
    </w:p>
    <w:p>
      <w:pPr>
        <w:pStyle w:val="Heading1"/>
      </w:pPr>
      <w:r>
        <w:t>第 4 章  大尺度衰落 —— 链路预算的基础</w:t>
      </w:r>
    </w:p>
    <w:p>
      <w:r>
        <w:rPr>
          <w:rFonts w:ascii="Microsoft YaHei" w:hAnsi="Microsoft YaHei"/>
          <w:b w:val="0"/>
          <w:sz w:val="21"/>
        </w:rPr>
        <w:t>大尺度衰落决定了信号从基站到 UE 的平均功率损失，是整个链路预算的基础。它直接决定了 SNR（影响信道估计精度）和各小区的接收功率排序（影响服务小区选择和干扰集合）。同时，LOS/NLOS 的判定结果会传递给第 5 章的 TDL 模型，决定使用 Rician (LOS) 还是 Rayleigh (NLOS) 衰落。</w:t>
      </w:r>
    </w:p>
    <w:p>
      <w:pPr>
        <w:pStyle w:val="Heading2"/>
      </w:pPr>
      <w:r>
        <w:t>4.1  路径损耗模型</w:t>
      </w:r>
    </w:p>
    <w:p>
      <w:r>
        <w:rPr>
          <w:rFonts w:ascii="Microsoft YaHei" w:hAnsi="Microsoft YaHei"/>
          <w:b w:val="0"/>
          <w:sz w:val="21"/>
        </w:rPr>
        <w:t>系统支持三种 3GPP 38.901 规范的场景：</w:t>
        <w:br/>
        <w:br/>
        <w:t>UMa NLOS（城市宏站）：</w:t>
        <w:br/>
        <w:t xml:space="preserve">  PL = 13.54 + 39.08·log10(d_3d) + 20·log10(fc_GHz) - 0.6·(h_UT - 1.5)</w:t>
        <w:br/>
        <w:t xml:space="preserve">  阴影衰落标准差 σ_SF = 6 dB</w:t>
        <w:br/>
        <w:br/>
        <w:t>UMi NLOS（城市微站）：</w:t>
        <w:br/>
        <w:t xml:space="preserve">  PL = 22.4 + 35.3·log10(d_3d) + 21.3·log10(fc_GHz) - 0.3·(h_UT - 1.5)</w:t>
        <w:br/>
        <w:t xml:space="preserve">  σ_SF = 7.82 dB</w:t>
        <w:br/>
        <w:br/>
        <w:t>InF（工厂/室内）：</w:t>
        <w:br/>
        <w:t xml:space="preserve">  PL = 31.84 + 21.5·log10(d_3d) + 19·log10(fc_GHz)</w:t>
        <w:br/>
        <w:t xml:space="preserve">  σ_SF = 4.0 dB</w:t>
      </w:r>
    </w:p>
    <w:p>
      <w:pPr>
        <w:pStyle w:val="Heading2"/>
      </w:pPr>
      <w:r>
        <w:t>4.2  LOS/NLOS 概率判定</w:t>
      </w:r>
    </w:p>
    <w:p>
      <w:r>
        <w:rPr>
          <w:rFonts w:ascii="Microsoft YaHei" w:hAnsi="Microsoft YaHei"/>
          <w:b w:val="0"/>
          <w:sz w:val="21"/>
        </w:rPr>
        <w:t>基于 3GPP 38.901 表 7.4.2-1，根据 2D 距离判定 LOS 概率：</w:t>
        <w:br/>
        <w:br/>
        <w:t>UMa: P_LOS = min(18/d_2d, 1)·(1 - exp(-d_2d/63)) + exp(-d_2d/63)</w:t>
        <w:br/>
        <w:t>UMi: P_LOS = min(18/d_2d, 1)·(1 - exp(-d_2d/36)) + exp(-d_2d/36)</w:t>
        <w:br/>
        <w:t>InF: P_LOS = exp(-d_2d/10)</w:t>
        <w:br/>
        <w:br/>
        <w:t>判定结果的传递：LOS → TDL-D (Rician, 有直射径 K 因子)；NLOS → TDL-C (Rayleigh, 纯散射)。</w:t>
      </w:r>
    </w:p>
    <w:p>
      <w:pPr>
        <w:pStyle w:val="Heading2"/>
      </w:pPr>
      <w:r>
        <w:t>4.3  影响链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输入 (来自上游)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本环节处理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输出 (送往下游)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d_3d (组网, 第2章)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路径损耗公式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 (dB) → 接收功率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scenario (组网, 第2章)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选择路损公式 + σ_SF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影响 SNR 分布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d_2d (组网, 第2章)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LOS/NLOS 概率判定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TDL profile 选择 (第5章)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接收功率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argmax 选择服务小区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干扰小区集合 (第7章)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 → SNR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SNR = Tx功率 - PL - 噪声底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信道估计精度 (第8章)</w:t>
            </w:r>
          </w:p>
        </w:tc>
      </w:tr>
    </w:tbl>
    <w:p>
      <w:r>
        <w:br w:type="page"/>
      </w:r>
    </w:p>
    <w:p>
      <w:pPr>
        <w:pStyle w:val="Heading1"/>
      </w:pPr>
      <w:r>
        <w:t>第 5 章  小尺度衰落 (TDL) —— 信道矩阵的核心生成</w:t>
      </w:r>
    </w:p>
    <w:p>
      <w:r>
        <w:rPr>
          <w:rFonts w:ascii="Microsoft YaHei" w:hAnsi="Microsoft YaHei"/>
          <w:b w:val="0"/>
          <w:sz w:val="21"/>
        </w:rPr>
        <w:t>TDL (Tapped Delay Line) 信道模型是信道矩阵 h_true 的实际生成器。它不是独立工作的——它的每一个关键参数都来自前面的环节：天线数来自组网配置，多普勒频移来自移动性模型，LOS/NLOS 判定来自大尺度衰落，功率缩放来自路径损耗。TDL 的输出 h_all [K, T, RB, BS_ant, UE_ant] 是后续导频插入、干扰叠加、信道估计的基础数据。</w:t>
      </w:r>
    </w:p>
    <w:p>
      <w:pPr>
        <w:pStyle w:val="Heading2"/>
      </w:pPr>
      <w:r>
        <w:t>5.1  多径抽头构建 (PDP)</w:t>
      </w:r>
    </w:p>
    <w:p>
      <w:r>
        <w:rPr>
          <w:rFonts w:ascii="Microsoft YaHei" w:hAnsi="Microsoft YaHei"/>
          <w:b w:val="0"/>
          <w:sz w:val="21"/>
        </w:rPr>
        <w:t>根据 3GPP 38.901 表 7.5-4/7.5-6 选择 TDL profile (TDL-A~E)。每个 profile 定义了多径抽头的延迟 τ_l 和归一化功率 P_l。例如 TDL-C (NLOS 典型) 有 23 个抽头，RMS 延迟扩展约 363ns。</w:t>
        <w:br/>
        <w:br/>
        <w:t>实际延迟通过乘以场景相关的 τ_rms 缩放：τ_actual = τ_normalized × τ_rms。功率归一化后 Σ P_l_linear =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1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dl_pd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 天线空间相关性</w:t>
      </w:r>
    </w:p>
    <w:p>
      <w:r>
        <w:rPr>
          <w:rFonts w:ascii="Microsoft YaHei" w:hAnsi="Microsoft YaHei"/>
          <w:b w:val="0"/>
          <w:sz w:val="21"/>
        </w:rPr>
        <w:t>采用指数型 ULA (均匀线阵) 模型：R[i,j] = ρ^|i-j|，其中 ρ 为相邻天线相关系数 (UMa NLOS: 0.7, UMi: 0.5)。</w:t>
        <w:br/>
        <w:br/>
        <w:t>通过 Cholesky 分解 R = L·L^H 得到着色矩阵 L，将 i.i.d. 高斯信道着色为空间相关信道：</w:t>
        <w:br/>
        <w:t xml:space="preserve">  h_corr[l] = L_rx · h_iid[l] · L_tx^T</w:t>
        <w:br/>
        <w:br/>
        <w:t>天线数 (来自第 2 章组网配置) 决定了相关矩阵的维度和秩，天线数越多，空间选择性越强。</w:t>
      </w:r>
    </w:p>
    <w:p>
      <w:pPr>
        <w:pStyle w:val="Heading2"/>
      </w:pPr>
      <w:r>
        <w:t>5.3  Rician LOS 分量</w:t>
      </w:r>
    </w:p>
    <w:p>
      <w:r>
        <w:rPr>
          <w:rFonts w:ascii="Microsoft YaHei" w:hAnsi="Microsoft YaHei"/>
          <w:b w:val="0"/>
          <w:sz w:val="21"/>
        </w:rPr>
        <w:t>当第 4 章判定为 LOS 时，TDL-D profile 生效，需要叠加直射径：</w:t>
        <w:br/>
        <w:t xml:space="preserve">  h = √(K/(1+K)) · h_LOS + √(1/(1+K)) · h_NLOS</w:t>
        <w:br/>
        <w:br/>
        <w:t>LOS 分量通过导向向量构建：</w:t>
        <w:br/>
        <w:t xml:space="preserve">  a_tx[n] = exp(j·2π·0.5·n·sin(θ_aod)) / √N_tx</w:t>
        <w:br/>
        <w:t xml:space="preserve">  a_rx[m] = exp(j·2π·0.5·m·sin(θ_aoa)) / √N_rx</w:t>
        <w:br/>
        <w:t xml:space="preserve">  h_LOS = a_rx ⊗ a_tx^H</w:t>
      </w:r>
    </w:p>
    <w:p>
      <w:pPr>
        <w:pStyle w:val="Heading2"/>
      </w:pPr>
      <w:r>
        <w:t>5.4  多普勒效应</w:t>
      </w:r>
    </w:p>
    <w:p>
      <w:r>
        <w:rPr>
          <w:rFonts w:ascii="Microsoft YaHei" w:hAnsi="Microsoft YaHei"/>
          <w:b w:val="0"/>
          <w:sz w:val="21"/>
        </w:rPr>
        <w:t>采用改进的 Jakes 和弦和模型，每个多径抽头用 16 个正弦波叠加：</w:t>
        <w:br/>
        <w:t xml:space="preserve">  h[l, t] *= Σ_n exp(j·(2π·fd·cos(α_n)·t + φ_n))</w:t>
        <w:br/>
        <w:br/>
        <w:t>fd 由第 3 章的移动性模型计算得到。fd 越大，信道时变越快，对后续的信道估计（第 8 章）意味着时域插值的误差越大。</w:t>
      </w:r>
    </w:p>
    <w:p>
      <w:pPr>
        <w:pStyle w:val="Heading2"/>
      </w:pPr>
      <w:r>
        <w:t>5.5  时延→频率变换</w:t>
      </w:r>
    </w:p>
    <w:p>
      <w:r>
        <w:rPr>
          <w:rFonts w:ascii="Microsoft YaHei" w:hAnsi="Microsoft YaHei"/>
          <w:b w:val="0"/>
          <w:sz w:val="21"/>
        </w:rPr>
        <w:t>将时域抽头转换为频域信道响应（每个 RB 一个采样点）：</w:t>
        <w:br/>
        <w:t xml:space="preserve">  H[k, t, tx, rx] = Σ_l h_tap[l, t, tx, rx] · exp(-j·2π·k·Δf·τ_l)</w:t>
        <w:br/>
        <w:t>其中 Δf = 12·SCS（每 RB 12 个子载波），τ_l 为物理延迟（秒）。</w:t>
        <w:br/>
        <w:br/>
        <w:t>输出维度：h_all [K, T, RB, BS_ant, UE_ant] complex64，K 为小区数。</w:t>
      </w:r>
    </w:p>
    <w:p>
      <w:pPr>
        <w:pStyle w:val="Heading2"/>
      </w:pPr>
      <w:r>
        <w:t>5.6  TDL 的上游输入汇总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来自哪个环节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输入参数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在 TDL 中的作用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组网 (第2章)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天线数 N_tx, N_rx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相关矩阵维度和秩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移动性 (第3章)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多普勒 fd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Jakes 模型的时变速率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大尺度 (第4章)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LOS/NLOS 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 TDL-D (Rician) 或 TDL-C (Rayleigh)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大尺度 (第4章)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路损→功率缩放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各小区信道的相对幅度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→ τ_rms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多径时延分布的展宽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bandwidth/SCS → RB 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频域采样点数</w:t>
            </w:r>
          </w:p>
        </w:tc>
      </w:tr>
    </w:tbl>
    <w:p>
      <w:r>
        <w:br w:type="page"/>
      </w:r>
    </w:p>
    <w:p>
      <w:pPr>
        <w:pStyle w:val="Heading1"/>
      </w:pPr>
      <w:r>
        <w:t>第 6 章  TDD 与导频 —— 决定「在哪观测信道」</w:t>
      </w:r>
    </w:p>
    <w:p>
      <w:r>
        <w:rPr>
          <w:rFonts w:ascii="Microsoft YaHei" w:hAnsi="Microsoft YaHei"/>
          <w:b w:val="0"/>
          <w:sz w:val="21"/>
        </w:rPr>
        <w:t>前几章生成了「真实的」信道矩阵 h_true，但实际系统无法直接观测到它。系统通过在特定时频位置插入已知的导频信号来「探测」信道。TDD 配置决定了哪些时隙/符号可以放导频（UL 还是 DL），导频的频率跳频设计决定了能观测到信道的频率范围，导频密度和梳齿间距决定了观测点的疏密——这些都直接约束了第 8 章信道估计的精度上限。</w:t>
      </w:r>
    </w:p>
    <w:p>
      <w:pPr>
        <w:pStyle w:val="Heading2"/>
      </w:pPr>
      <w:r>
        <w:t>6.1  TDD 时隙配置</w:t>
      </w:r>
    </w:p>
    <w:p>
      <w:r>
        <w:rPr>
          <w:rFonts w:ascii="Microsoft YaHei" w:hAnsi="Microsoft YaHei"/>
          <w:b w:val="0"/>
          <w:sz w:val="21"/>
        </w:rPr>
        <w:t>系统支持 5 种标准 TDD pattern，每种定义了一个周期内时隙的 DL/UL/Special 分配：</w:t>
        <w:br/>
        <w:br/>
        <w:t xml:space="preserve">  · DDDSU (5ms)：3 个 DL + 1 Special (10D+2G+2U) + 1 UL</w:t>
        <w:br/>
        <w:t xml:space="preserve">  · DDSUU (5ms)：2 DL + 1 Special + 2 UL</w:t>
        <w:br/>
        <w:t xml:space="preserve">  · DDDDDDDSUU (10ms)：7 DL + 1 Special + 2 UL</w:t>
        <w:br/>
        <w:t xml:space="preserve">  · DSUUD (5ms)：1 DL + 1 Special + 2 UL + 1 DL</w:t>
        <w:br/>
        <w:br/>
        <w:t>Special 时隙内部进一步分为 DL 符号 (10) + Guard (2) + UL 符号 (2)，共 14 个 OFDM 符号。</w:t>
      </w:r>
    </w:p>
    <w:p>
      <w:r>
        <w:rPr>
          <w:rFonts w:ascii="Microsoft YaHei" w:hAnsi="Microsoft YaHei"/>
          <w:b w:val="0"/>
          <w:sz w:val="21"/>
        </w:rPr>
        <w:t>TDD pattern 对导频的直接约束：</w:t>
        <w:br/>
        <w:t xml:space="preserve">  · SRS (上行导频) 只能放在 UL 符号中 → DDDSU 每周期仅 1 个 UL 时隙 + Special 中 2 个 UL 符号</w:t>
        <w:br/>
        <w:t xml:space="preserve">  · CSI-RS (下行导频) 只能放在 DL 符号中</w:t>
        <w:br/>
        <w:t xml:space="preserve">  · BOTH (双向) 模式下，UL/DL 导频分别放在各自方向的符号中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0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dd_patte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 SRS 上行导频</w:t>
      </w:r>
    </w:p>
    <w:p>
      <w:r>
        <w:rPr>
          <w:rFonts w:ascii="Microsoft YaHei" w:hAnsi="Microsoft YaHei"/>
          <w:b w:val="0"/>
          <w:sz w:val="21"/>
        </w:rPr>
        <w:t>SRS (Sounding Reference Signal) 是上行信道探测的核心，遵循 3GPP TS 38.211 §6.4.1.4。</w:t>
      </w:r>
    </w:p>
    <w:p>
      <w:pPr>
        <w:pStyle w:val="Heading3"/>
      </w:pPr>
      <w:r>
        <w:t>6.2.1  ZC 基础序列</w:t>
      </w:r>
    </w:p>
    <w:p>
      <w:r>
        <w:rPr>
          <w:rFonts w:ascii="Microsoft YaHei" w:hAnsi="Microsoft YaHei"/>
          <w:b w:val="0"/>
          <w:sz w:val="21"/>
        </w:rPr>
        <w:t>SRS 使用 Zadoff-Chu (ZC) 序列作为基础：</w:t>
        <w:br/>
        <w:t xml:space="preserve">  x_u(n) = exp(-j·π·u·n·(n+1) / N_ZC),  n = 0..N_ZC-1</w:t>
        <w:br/>
        <w:br/>
        <w:t>其中 N_ZC 为不超过 M_sc 的最大素数，u 为根序号 (由组号和序列号确定)。ZC 序列的关键特性：恒模、零自相关、低互相关——这使得不同小区/UE 可用不同根号实现部分正交。</w:t>
        <w:br/>
        <w:br/>
        <w:t>短序列 (M_sc ∈ {6,12,18,24}) 使用查表方式：30 组 × M_sc 列的相位表 φ(n)，序列为 exp(j·π·φ(n)/4)。</w:t>
      </w:r>
    </w:p>
    <w:p>
      <w:pPr>
        <w:pStyle w:val="Heading3"/>
      </w:pPr>
      <w:r>
        <w:t>6.2.2  频率跳频与带宽树</w:t>
      </w:r>
    </w:p>
    <w:p>
      <w:r>
        <w:rPr>
          <w:rFonts w:ascii="Microsoft YaHei" w:hAnsi="Microsoft YaHei"/>
          <w:b w:val="0"/>
          <w:sz w:val="21"/>
        </w:rPr>
        <w:t>SRS 频率跳频是系统设计中的关键机制——它决定了信道估计能「看到」多大的频率范围。</w:t>
        <w:br/>
        <w:br/>
        <w:t>带宽树机制 (3GPP Table 6.4.1.4.3-1)：</w:t>
        <w:br/>
        <w:t xml:space="preserve">  · C_SRS 参数选择一行配置，定义 4 级带宽树 m_SRS[0..3] 和分频因子 N[0..3]</w:t>
        <w:br/>
        <w:t xml:space="preserve">  · Level 0 为最大带宽 (覆盖全频带 ~273 RB)，逐级细分</w:t>
        <w:br/>
        <w:t xml:space="preserve">  · 每次发送 SRS 占用 m_SRS[B_hop] 个 RB (一个子频带)</w:t>
        <w:br/>
        <w:t xml:space="preserve">  · 跳频索引 n_SRS 随时隙递增，驱动 F_b 在各子频带间循环</w:t>
        <w:br/>
        <w:br/>
        <w:t>累积 RB 覆盖：经过一个完整跳频周期 (N[B_hop] 次)，SRS 累积覆盖了上一级的全部 RB，从而实现全频带信道探测——但代价是需要多个时隙才能完成。</w:t>
      </w:r>
    </w:p>
    <w:p>
      <w:r>
        <w:rPr>
          <w:rFonts w:ascii="Microsoft YaHei" w:hAnsi="Microsoft YaHei"/>
          <w:b w:val="0"/>
          <w:sz w:val="21"/>
        </w:rPr>
        <w:t>跳频与移动性的耦合 (回顾第 3 章)：</w:t>
        <w:br/>
        <w:t xml:space="preserve">  · 信道相干时间 Tc ≈ 0.423/fd</w:t>
        <w:br/>
        <w:t xml:space="preserve">  · 跳频完成全频带覆盖需要 N_hop 个 SRS 周期 × T_SRS 间隔</w:t>
        <w:br/>
        <w:t xml:space="preserve">  · 若 N_hop × T_SRS &gt; Tc，不同频段的估计对应不同时刻的信道 → 时间不一致</w:t>
        <w:br/>
        <w:t xml:space="preserve">  · 因此高速 UE (大 fd) 场景下需要更短的 SRS 周期或更少的跳频级数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34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rs_ho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6.2.3  梳齿映射</w:t>
      </w:r>
    </w:p>
    <w:p>
      <w:r>
        <w:rPr>
          <w:rFonts w:ascii="Microsoft YaHei" w:hAnsi="Microsoft YaHei"/>
          <w:b w:val="0"/>
          <w:sz w:val="21"/>
        </w:rPr>
        <w:t>SRS 在频域按梳齿 (comb) 方式映射到子载波，K_TC ∈ {2, 4, 8}：</w:t>
        <w:br/>
        <w:t xml:space="preserve">  · K_TC = 2：每隔 1 个子载波放一个 SRS 符号</w:t>
        <w:br/>
        <w:t xml:space="preserve">  · K_TC = 4/8：更稀疏</w:t>
        <w:br/>
        <w:br/>
        <w:t>K_TC 越大 → 单次 SRS 占用更多 RB 但子载波密度更低 → 频域分辨率降低 → 影响信道估计的频率精度。不同 UE 可用不同梳齿偏移实现 CDM 复用。</w:t>
      </w:r>
    </w:p>
    <w:p>
      <w:pPr>
        <w:pStyle w:val="Heading2"/>
      </w:pPr>
      <w:r>
        <w:t>6.3  CSI-RS 下行导频</w:t>
      </w:r>
    </w:p>
    <w:p>
      <w:r>
        <w:rPr>
          <w:rFonts w:ascii="Microsoft YaHei" w:hAnsi="Microsoft YaHei"/>
          <w:b w:val="0"/>
          <w:sz w:val="21"/>
        </w:rPr>
        <w:t>CSI-RS 遵循 3GPP TS 38.211 §7.4.1.5，使用 Gold 序列生成 QPSK 符号：</w:t>
        <w:br/>
        <w:t xml:space="preserve">  c_init = (2^10·(N_symb·n_s + l + 1)·(2·N_ID + 1) + N_ID) mod 2^31</w:t>
        <w:br/>
        <w:t xml:space="preserve">  r(m) = (1/√2)·[1-2c(2m)] + j·(1/√2)·[1-2c(2m+1)]</w:t>
        <w:br/>
        <w:br/>
        <w:t>支持多种 CDM 模式：noCDM (1 RE/端口)、fd-CDM2 (2 频域 RE)、cdm4 (2×2 频/时)、cdm8 (2×4 频/时)。密度选项：ρ = 0.5 / 1.0 / 3.0。</w:t>
        <w:br/>
        <w:br/>
        <w:t>N_ID 由小区 PCI 决定 (来自第 2 章组网)，确保邻区 CSI-RS 序列不同——但不完全正交，这正是第 7 章 DL 干扰的来源。</w:t>
      </w:r>
    </w:p>
    <w:p>
      <w:pPr>
        <w:pStyle w:val="Heading2"/>
      </w:pPr>
      <w:r>
        <w:t>6.4  SSB 同步信号块</w:t>
      </w:r>
    </w:p>
    <w:p>
      <w:r>
        <w:rPr>
          <w:rFonts w:ascii="Microsoft YaHei" w:hAnsi="Microsoft YaHei"/>
          <w:b w:val="0"/>
          <w:sz w:val="21"/>
        </w:rPr>
        <w:t>SSB 用于小区搜索和初始同步，包含 4 个 OFDM 符号 × 240 个子载波：</w:t>
        <w:br/>
        <w:t xml:space="preserve">  · Symbol 0: PSS (主同步信号, 127 子载波)</w:t>
        <w:br/>
        <w:t xml:space="preserve">  · Symbol 1: PBCH-DMRS + PBCH 数据</w:t>
        <w:br/>
        <w:t xml:space="preserve">  · Symbol 2: SSS (辅同步信号, 127 子载波)</w:t>
        <w:br/>
        <w:t xml:space="preserve">  · Symbol 3: PBCH-DMRS + 数据</w:t>
        <w:br/>
        <w:br/>
        <w:t>通过 DFT 波束扫描在多个方向发送 SSB，UE 测量各波束/各小区的 SS-RSRP，选择最强波束。这一测量在第 9 章详述。</w:t>
      </w:r>
    </w:p>
    <w:p>
      <w:r>
        <w:br w:type="page"/>
      </w:r>
    </w:p>
    <w:p>
      <w:pPr>
        <w:pStyle w:val="Heading1"/>
      </w:pPr>
      <w:r>
        <w:t>第 7 章  干扰建模 —— 多小区环境的核心挑战</w:t>
      </w:r>
    </w:p>
    <w:p>
      <w:r>
        <w:rPr>
          <w:rFonts w:ascii="Microsoft YaHei" w:hAnsi="Microsoft YaHei"/>
          <w:b w:val="0"/>
          <w:sz w:val="21"/>
        </w:rPr>
        <w:t>在单小区仿真中，信道估计只需对抗热噪声。但在多小区环境下，邻区的导频信号（SRS 或 CSI-RS）通过各自的信道到达本小区接收端，与服务小区的导频叠加形成干扰。干扰的强度由组网 (第 2 章确定的邻区集合) 和 大尺度衰落 (第 4 章确定的各邻区路径损耗) 共同决定；干扰的形态由导频设计 (第 6 章的不同 ZC 根/Gold 种子) 决定。</w:t>
      </w:r>
    </w:p>
    <w:p>
      <w:pPr>
        <w:pStyle w:val="Heading2"/>
      </w:pPr>
      <w:r>
        <w:t>7.1  UL 干扰模型 (基站接收端)</w:t>
      </w:r>
    </w:p>
    <w:p>
      <w:r>
        <w:rPr>
          <w:rFonts w:ascii="Microsoft YaHei" w:hAnsi="Microsoft YaHei"/>
          <w:b w:val="0"/>
          <w:sz w:val="21"/>
        </w:rPr>
        <w:t>在上行链路中，基站接收的信号为：</w:t>
        <w:br/>
        <w:t xml:space="preserve">  Y = H_serving · X_SRS_serving + Σ_k H_intf_k · X_SRS_k + noise</w:t>
        <w:br/>
        <w:br/>
        <w:t>其中 X_SRS_k 是第 k 个邻区 UE 的 SRS 导频。不同 UE 使用不同的 ZC 根号：</w:t>
        <w:br/>
        <w:t xml:space="preserve">  u_k = ((cell_id_k + ue_index + 1)·7 + 3) mod N_ZC</w:t>
        <w:br/>
        <w:br/>
        <w:t>由于 ZC 序列在不同根号间不完全正交（互相关不为零），邻区 SRS 构成非高斯干扰。每个邻区随机激活 0 到 num_interfering_ues 个干扰 UE，模拟实际网络的负载随机性。</w:t>
      </w:r>
    </w:p>
    <w:p>
      <w:pPr>
        <w:pStyle w:val="Heading2"/>
      </w:pPr>
      <w:r>
        <w:t>7.2  DL 干扰模型 (UE 接收端)</w:t>
      </w:r>
    </w:p>
    <w:p>
      <w:r>
        <w:rPr>
          <w:rFonts w:ascii="Microsoft YaHei" w:hAnsi="Microsoft YaHei"/>
          <w:b w:val="0"/>
          <w:sz w:val="21"/>
        </w:rPr>
        <w:t>在下行链路中，UE 接收：</w:t>
        <w:br/>
        <w:t xml:space="preserve">  Y = H_serving · X_CSIRS_serving + Σ_k H_intf_k · X_CSIRS_k + noise</w:t>
        <w:br/>
        <w:br/>
        <w:t>邻区 CSI-RS 由各自的 cell_id 作为种子生成不同的 Gold 序列。随机选取邻区子集激活 CSI-RS 发送。</w:t>
      </w:r>
    </w:p>
    <w:p>
      <w:pPr>
        <w:pStyle w:val="Heading2"/>
      </w:pPr>
      <w:r>
        <w:t>7.3  SIR/SINR 计算</w:t>
      </w:r>
    </w:p>
    <w:p>
      <w:r>
        <w:rPr>
          <w:rFonts w:ascii="Microsoft YaHei" w:hAnsi="Microsoft YaHei"/>
          <w:b w:val="0"/>
          <w:sz w:val="21"/>
        </w:rPr>
        <w:t xml:space="preserve">  P_serving = mean(|H_serving · X_serving|²)</w:t>
        <w:br/>
        <w:t xml:space="preserve">  P_intf = mean(|Σ H_intf_k · X_intf_k|²)</w:t>
        <w:br/>
        <w:t xml:space="preserve">  SIR = 10·log10(P_serving / P_intf)</w:t>
        <w:br/>
        <w:t xml:space="preserve">  SINR = 10·log10(P_serving / (P_intf + P_noise))</w:t>
        <w:br/>
        <w:br/>
        <w:t>SIR 和 SINR 作为元数据写入 ChannelSample，同时直接影响信道估计质量：</w:t>
        <w:br/>
        <w:t xml:space="preserve">  · 低 SIR → LS 估计的偏差大 (干扰被当作噪声)</w:t>
        <w:br/>
        <w:t xml:space="preserve">  · MMSE 通过先验协方差可以部分抑制干扰，但在极低 SIR 下也会退化</w:t>
      </w:r>
    </w:p>
    <w:p>
      <w:pPr>
        <w:pStyle w:val="Heading2"/>
      </w:pPr>
      <w:r>
        <w:t>7.4  干扰的因果链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上游环节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提供的输入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对干扰的影响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组网 (第2章)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邻区集合 (K-1 个小区)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干扰源数量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大尺度 (第4章)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各邻区的路径损耗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干扰信号到达功率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TDL (第5章)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邻区信道矩阵 h_intf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干扰的空间/频率选择性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导频 (第6章)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邻区导频序列 X_intf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干扰的形态（非正交残余）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num_interfering_ues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每邻区激活的干扰 UE 数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关键代码：_interference_estimation.py 中的 estimate_channel_with_interference() 和 estimate_paired_channels()。</w:t>
      </w:r>
    </w:p>
    <w:p>
      <w:r>
        <w:br w:type="page"/>
      </w:r>
    </w:p>
    <w:p>
      <w:pPr>
        <w:pStyle w:val="Heading1"/>
      </w:pPr>
      <w:r>
        <w:t>第 8 章  信道估计 —— 从观测恢复信道</w:t>
      </w:r>
    </w:p>
    <w:p>
      <w:r>
        <w:rPr>
          <w:rFonts w:ascii="Microsoft YaHei" w:hAnsi="Microsoft YaHei"/>
          <w:b w:val="0"/>
          <w:sz w:val="21"/>
        </w:rPr>
        <w:t>信道估计是整条因果链的汇聚点——前面所有环节的输出都在这里产生影响。SNR (来自路径损耗) 决定噪声水平，SIR (来自干扰) 决定偏差大小，导频位置 (来自 TDD 和 SRS/CSI-RS 设计) 决定观测点的时频分布，TDL 的延迟扩展 τ_rms 决定 MMSE 先验协方差是否准确。</w:t>
      </w:r>
    </w:p>
    <w:p>
      <w:pPr>
        <w:pStyle w:val="Heading2"/>
      </w:pPr>
      <w:r>
        <w:t>8.1  三种估计模式</w:t>
      </w:r>
    </w:p>
    <w:p>
      <w:r>
        <w:rPr>
          <w:rFonts w:ascii="Microsoft YaHei" w:hAnsi="Microsoft YaHei"/>
          <w:b w:val="0"/>
          <w:sz w:val="21"/>
        </w:rPr>
        <w:t>· ideal：跳过所有估计步骤，直接使用 h_true。这是性能上界基准。</w:t>
        <w:br/>
        <w:br/>
        <w:t>· ls_linear：LS 最小二乘 + 线性插值。</w:t>
        <w:br/>
        <w:t xml:space="preserve">  Ĥ_LS[k] = Y_RS[k] · X_RS*[k] / |X_RS[k]|²</w:t>
        <w:br/>
        <w:t xml:space="preserve">  无偏估计，但方差为 σ²/|X|²，在低 SNR 下噪声放大严重。</w:t>
        <w:br/>
        <w:br/>
        <w:t>· ls_mmse：LS 估计 + MMSE 细化 + 线性插值。</w:t>
        <w:br/>
        <w:t xml:space="preserve">  Ĥ_MMSE = R_hh · (R_hh + (1/SNR)·I)^-1 · Ĥ_LS</w:t>
        <w:br/>
        <w:t xml:space="preserve">  利用信道的频率相关性（指数 PDP 先验）来抑制噪声，在低 SNR 下增益显著。</w:t>
      </w:r>
    </w:p>
    <w:p>
      <w:pPr>
        <w:pStyle w:val="Heading2"/>
      </w:pPr>
      <w:r>
        <w:t>8.2  MMSE 先验协方差</w:t>
      </w:r>
    </w:p>
    <w:p>
      <w:r>
        <w:rPr>
          <w:rFonts w:ascii="Microsoft YaHei" w:hAnsi="Microsoft YaHei"/>
          <w:b w:val="0"/>
          <w:sz w:val="21"/>
        </w:rPr>
        <w:t>MMSE 需要信道频域相关矩阵 R_hh 作为先验。系统采用指数 PDP 模型：</w:t>
        <w:br/>
        <w:t xml:space="preserve">  R[k, l] = 1 / (1 + j·2π·(k-l)·Δf·τ_rms)</w:t>
        <w:br/>
        <w:br/>
        <w:t>其中 Δf 为导频间的频率间隔，τ_rms 为 RMS 延迟扩展 (来自第 5 章 TDL 的配置)。如果 τ_rms 设置不准确，协方差矩阵与实际信道不匹配，MMSE 性能会退化。</w:t>
      </w:r>
    </w:p>
    <w:p>
      <w:pPr>
        <w:pStyle w:val="Heading2"/>
      </w:pPr>
      <w:r>
        <w:t>8.3  2D 分离插值</w:t>
      </w:r>
    </w:p>
    <w:p>
      <w:r>
        <w:rPr>
          <w:rFonts w:ascii="Microsoft YaHei" w:hAnsi="Microsoft YaHei"/>
          <w:b w:val="0"/>
          <w:sz w:val="21"/>
        </w:rPr>
        <w:t>LS/MMSE 只在导频位置得到估计值，需要插值到全部 RB × 全部 OFDM 符号：</w:t>
        <w:br/>
        <w:t xml:space="preserve">  1. 频率方向：在同一时隙内，将导频 RB 位置的估计值线性插值到所有 RB</w:t>
        <w:br/>
        <w:t xml:space="preserve">  2. 时间方向：在同一频率上，将不同时隙的估计值线性插值到所有 OFDM 符号</w:t>
        <w:br/>
        <w:br/>
        <w:t>插值误差的两个主要来源：</w:t>
        <w:br/>
        <w:t xml:space="preserve">  · 频域：导频密度不够 (K_TC 大 或 SRS 跳频未覆盖) → 频率选择性信道的细节丢失</w:t>
        <w:br/>
        <w:t xml:space="preserve">  · 时域：UE 移动快 (fd 大) → 相邻时隙间信道变化大 → 线性内插假设不准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332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hannel_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8.4  估计精度的决定因素汇总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影响因素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对估计精度的影响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SNR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路损 (第4章) + 发射功率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SNR↓ → LS 噪声↑ → MMSE 增益↑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干扰 (第7章)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SIR↓ → 干扰当噪声 → 估计偏差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导频密度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SRS K_TC / CSI-RS density (第6章)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密度↓ → 观测点少 → 插值误差↑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跳频覆盖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SRS 跳频 (第6章)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未覆盖频段无直接观测 → 纯插值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信道时变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移动性 (第3章) → fd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fd↑ → 时域插值误差↑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MMSE 先验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TDL τ_rms (第5章)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τ_rms 不匹配 → 协方差失准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关键文件：channel_est/pipeline.py (统一入口), ls.py, mmse.py, interpolate.py。</w:t>
      </w:r>
    </w:p>
    <w:p>
      <w:r>
        <w:br w:type="page"/>
      </w:r>
    </w:p>
    <w:p>
      <w:pPr>
        <w:pStyle w:val="Heading1"/>
      </w:pPr>
      <w:r>
        <w:t>第 9 章  SSB 测量与多小区指标</w:t>
      </w:r>
    </w:p>
    <w:p>
      <w:r>
        <w:rPr>
          <w:rFonts w:ascii="Microsoft YaHei" w:hAnsi="Microsoft YaHei"/>
          <w:b w:val="0"/>
          <w:sz w:val="21"/>
        </w:rPr>
        <w:t>SSB 测量独立于 SRS/CSI-RS 的信道估计链路，但同样依赖组网 (多小区信道) 和天线配置 (波束数)。</w:t>
      </w:r>
    </w:p>
    <w:p>
      <w:pPr>
        <w:pStyle w:val="Heading2"/>
      </w:pPr>
      <w:r>
        <w:t>9.1  波束扫描</w:t>
      </w:r>
    </w:p>
    <w:p>
      <w:r>
        <w:rPr>
          <w:rFonts w:ascii="Microsoft YaHei" w:hAnsi="Microsoft YaHei"/>
          <w:b w:val="0"/>
          <w:sz w:val="21"/>
        </w:rPr>
        <w:t>基站通过 DFT 波束在多个方向发送 SSB：</w:t>
        <w:br/>
        <w:t xml:space="preserve">  beam[a, b] = exp(j·2π·0.5·sin(θ_b)·a) / √N_ant</w:t>
        <w:br/>
        <w:t xml:space="preserve">  θ_b = π·(b/num_beams - 0.5)</w:t>
        <w:br/>
        <w:br/>
        <w:t>波束数与天线数相关 (来自第 2 章)，天线越多 → 波束越窄 → 空间分辨率越高。</w:t>
      </w:r>
    </w:p>
    <w:p>
      <w:pPr>
        <w:pStyle w:val="Heading2"/>
      </w:pPr>
      <w:r>
        <w:t>9.2  测量指标 (3GPP 38.215)</w:t>
      </w:r>
    </w:p>
    <w:p>
      <w:r>
        <w:rPr>
          <w:rFonts w:ascii="Microsoft YaHei" w:hAnsi="Microsoft YaHei"/>
          <w:b w:val="0"/>
          <w:sz w:val="21"/>
        </w:rPr>
        <w:t>对每个小区 k 的每个波束 b 计算：</w:t>
        <w:br/>
        <w:t xml:space="preserve">  · SS-RSRP (dBm)：SSS 符号上的平均接收功率，选最强波束报告</w:t>
        <w:br/>
        <w:t xml:space="preserve">  · RSRQ (dB)：N·RSRP / RSSI，反映信道质量</w:t>
        <w:br/>
        <w:t xml:space="preserve">  · SS-SINR (dB)：RSRP_serving / (Σ RSRP_interferer + noise)</w:t>
        <w:br/>
        <w:br/>
        <w:t>这些指标作为 ChannelSample 的 ssb_rsrp_dBm / ssb_rsrq_dB / ssb_sinr_dB 字段输出，为下游的 AI 模型提供多小区级别的信号质量信息。</w:t>
      </w:r>
    </w:p>
    <w:p>
      <w:r>
        <w:br w:type="page"/>
      </w:r>
    </w:p>
    <w:p>
      <w:pPr>
        <w:pStyle w:val="Heading1"/>
      </w:pPr>
      <w:r>
        <w:t>第 10 章  三种采集源的建模差异</w:t>
      </w:r>
    </w:p>
    <w:p>
      <w:r>
        <w:rPr>
          <w:rFonts w:ascii="Microsoft YaHei" w:hAnsi="Microsoft YaHei"/>
          <w:b w:val="0"/>
          <w:sz w:val="21"/>
        </w:rPr>
        <w:t>三种采集源在上述各环节中的实现方式不同，但最终都输出统一的 ChannelSample 契约。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建模环节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InternalSim (Python)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Sionna RT (射线追踪)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QuaDRiGa (MATLAB)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组网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hex_grid 六边形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Sionna Scene 3D场景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gen_hex_positions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路径损耗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3GPP 38.901 公式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射线追踪物理传播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QuaDRiGa 内置模型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小尺度衰落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TDL 抽头模型 (NumPy)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射线追踪 CIR → FFT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QuaDRiGa 信道生成器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导频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srs.py/csi_rs.py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同左 (共享模块)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ul/dl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干扰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_interference_est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同左 (共享模块)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apply_interference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信道估计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channel_est/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同左 (共享模块)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dl_csirs_pipeline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ChannelSample (直接)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ChannelSample (直接)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.mat → Python 转换 → ChannelSample</w:t>
            </w:r>
          </w:p>
        </w:tc>
      </w:tr>
    </w:tbl>
    <w:p>
      <w:pPr>
        <w:pStyle w:val="Heading2"/>
      </w:pPr>
      <w:r>
        <w:t>10.1  TDD 互易性 (paired 模式)</w:t>
      </w:r>
    </w:p>
    <w:p>
      <w:r>
        <w:rPr>
          <w:rFonts w:ascii="Microsoft YaHei" w:hAnsi="Microsoft YaHei"/>
          <w:b w:val="0"/>
          <w:sz w:val="21"/>
        </w:rPr>
        <w:t>当 link = BOTH 时，系统生成配对的 UL/DL 信道。基于 TDD 互易性：</w:t>
        <w:br/>
        <w:t xml:space="preserve">  H_DL = conj(H_UL^T) + 校准误差</w:t>
        <w:br/>
        <w:br/>
        <w:t>配对模式下，UL 和 DL 分别带各自方向的干扰 (SRS 干扰 vs CSI-RS 干扰)，对应 ul_sir_dB 和 dl_sir_dB 两个独立的指标。</w:t>
      </w:r>
    </w:p>
    <w:p>
      <w:r>
        <w:br w:type="page"/>
      </w:r>
    </w:p>
    <w:p>
      <w:pPr>
        <w:pStyle w:val="Heading1"/>
      </w:pPr>
      <w:r>
        <w:t>第 11 章  数据输出 —— ChannelSample 契约</w:t>
      </w:r>
    </w:p>
    <w:p>
      <w:r>
        <w:rPr>
          <w:rFonts w:ascii="Microsoft YaHei" w:hAnsi="Microsoft YaHei"/>
          <w:b w:val="0"/>
          <w:sz w:val="21"/>
        </w:rPr>
        <w:t>ChannelSample 是所有环节的最终汇聚点，也是下游特征提取和 AI 模型训练的唯一输入契约。每个字段都可以追溯到上游的具体建模环节。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物理含义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来源环节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h_serving_true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[T, RB, BS_ant, UE_ant]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理想服务小区信道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TDL (第5章)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h_serving_est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[T, RB, BS_ant, UE_ant]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估计的服务小区信道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信道估计 (第8章)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h_interferers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[K-1, T, RB, BS_ant, UE_ant]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干扰小区信道 (可选)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TDL + 干扰 (第5+7章)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snr_dB / sir_dB / sinr_dB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链路级质量指标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大尺度 (第4章) + 干扰 (第7章)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ssb_rsrp_dBm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[K]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各小区最佳波束 SS-RSRP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SSB 测量 (第9章)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ssb_rsrq_dB / ssb_sinr_dB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[K]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RSRQ / SS-SINR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SSB 测量 (第9章)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'UL' | 'DL'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链路方向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TDD (第6章)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channel_est_mode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'ideal'|'ls_linear'|'ls_mmse'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估计模式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信道估计 (第8章)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tdd_pattern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 'DDDSU'等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TDD 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TDD (第6章)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ue_position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UE 三维位置 (m)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组网 (第2章) + 移动性 (第3章)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channel_model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 'TDL-C'等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信道模型名称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大尺度 (第4章) → TDL 选择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完整配置快照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全部环节</w:t>
            </w:r>
          </w:p>
        </w:tc>
      </w:tr>
    </w:tbl>
    <w:p>
      <w:r>
        <w:rPr>
          <w:rFonts w:ascii="Microsoft YaHei" w:hAnsi="Microsoft YaHei"/>
          <w:b w:val="0"/>
          <w:sz w:val="21"/>
        </w:rPr>
        <w:t>序列化：每个 ChannelSample 保存为 .pt 文件 (PyTorch 格式)，标量元数据同步写入 manifest.parquet 索引文件。复数数组在序列化时拆分为 (real, imag) float32 对以兼容 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