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8D02C" w14:textId="77777777" w:rsidR="00840EDA" w:rsidRPr="00840EDA" w:rsidRDefault="00840EDA" w:rsidP="00840EDA">
      <w:pPr>
        <w:pBdr>
          <w:bottom w:val="single" w:sz="6" w:space="2" w:color="335075"/>
        </w:pBdr>
        <w:shd w:val="clear" w:color="auto" w:fill="F9F9F9"/>
        <w:spacing w:before="300" w:after="48" w:line="240" w:lineRule="auto"/>
        <w:outlineLvl w:val="0"/>
        <w:rPr>
          <w:rFonts w:ascii="Helvetica" w:eastAsia="Times New Roman" w:hAnsi="Helvetica" w:cs="Helvetica"/>
          <w:b/>
          <w:bCs/>
          <w:color w:val="333333"/>
          <w:kern w:val="36"/>
          <w:sz w:val="51"/>
          <w:szCs w:val="51"/>
        </w:rPr>
      </w:pPr>
      <w:r w:rsidRPr="00840EDA">
        <w:rPr>
          <w:rFonts w:ascii="Helvetica" w:eastAsia="Times New Roman" w:hAnsi="Helvetica" w:cs="Helvetica"/>
          <w:b/>
          <w:bCs/>
          <w:color w:val="333333"/>
          <w:kern w:val="36"/>
          <w:sz w:val="51"/>
          <w:szCs w:val="51"/>
        </w:rPr>
        <w:t>Apply to the CSRF</w:t>
      </w:r>
    </w:p>
    <w:p w14:paraId="60A6DB89" w14:textId="77777777" w:rsidR="00840EDA" w:rsidRPr="00840EDA" w:rsidRDefault="00840EDA" w:rsidP="00840EDA">
      <w:pPr>
        <w:shd w:val="clear" w:color="auto" w:fill="F9F9F9"/>
        <w:spacing w:after="173" w:line="240" w:lineRule="auto"/>
        <w:rPr>
          <w:rFonts w:ascii="Helvetica" w:eastAsia="Times New Roman" w:hAnsi="Helvetica" w:cs="Helvetica"/>
          <w:color w:val="333333"/>
          <w:sz w:val="24"/>
          <w:szCs w:val="24"/>
        </w:rPr>
      </w:pPr>
      <w:r w:rsidRPr="00840EDA">
        <w:rPr>
          <w:rFonts w:ascii="Helvetica" w:eastAsia="Times New Roman" w:hAnsi="Helvetica" w:cs="Helvetica"/>
          <w:color w:val="333333"/>
          <w:sz w:val="24"/>
          <w:szCs w:val="24"/>
        </w:rPr>
        <w:t>The CSRF Application Guide and associated tools and templates have been revised. Please carefully review the new materials prior to completing an application and ensure that all application components are completed correctly and align with the criteria and objectives of the 2024-25 funding cycle. </w:t>
      </w:r>
      <w:r w:rsidRPr="00840EDA">
        <w:rPr>
          <w:rFonts w:ascii="Helvetica" w:eastAsia="Times New Roman" w:hAnsi="Helvetica" w:cs="Helvetica"/>
          <w:b/>
          <w:bCs/>
          <w:color w:val="333333"/>
          <w:sz w:val="24"/>
          <w:szCs w:val="24"/>
        </w:rPr>
        <w:t>Applications must be submitted using the updated application form</w:t>
      </w:r>
      <w:r w:rsidRPr="00840EDA">
        <w:rPr>
          <w:rFonts w:ascii="Helvetica" w:eastAsia="Times New Roman" w:hAnsi="Helvetica" w:cs="Helvetica"/>
          <w:color w:val="333333"/>
          <w:sz w:val="24"/>
          <w:szCs w:val="24"/>
        </w:rPr>
        <w:t>.</w:t>
      </w:r>
    </w:p>
    <w:p w14:paraId="7C40EF68" w14:textId="77777777" w:rsidR="00840EDA" w:rsidRPr="00840EDA" w:rsidRDefault="00840EDA" w:rsidP="00840EDA">
      <w:pPr>
        <w:shd w:val="clear" w:color="auto" w:fill="F9F9F9"/>
        <w:spacing w:after="173" w:line="240" w:lineRule="auto"/>
        <w:rPr>
          <w:rFonts w:ascii="Helvetica" w:eastAsia="Times New Roman" w:hAnsi="Helvetica" w:cs="Helvetica"/>
          <w:color w:val="333333"/>
          <w:sz w:val="24"/>
          <w:szCs w:val="24"/>
        </w:rPr>
      </w:pPr>
      <w:r w:rsidRPr="00840EDA">
        <w:rPr>
          <w:rFonts w:ascii="Helvetica" w:eastAsia="Times New Roman" w:hAnsi="Helvetica" w:cs="Helvetica"/>
          <w:color w:val="333333"/>
          <w:sz w:val="24"/>
          <w:szCs w:val="24"/>
        </w:rPr>
        <w:t>For the call for research proposals for fiscal year 2024-25, consideration will be given to those applicants who do not currently have on-going research commitments/programs of work underway that could interfere with the demands of a new project. Collaboration on research projects continues to be encouraged, where appropriate and feasible, to capitalize on synergies across research fields and/or regions. Internal capacity to support new research activities should also be taken into consideration. </w:t>
      </w:r>
      <w:r w:rsidRPr="00840EDA">
        <w:rPr>
          <w:rFonts w:ascii="Helvetica" w:eastAsia="Times New Roman" w:hAnsi="Helvetica" w:cs="Helvetica"/>
          <w:b/>
          <w:bCs/>
          <w:color w:val="333333"/>
          <w:sz w:val="24"/>
          <w:szCs w:val="24"/>
        </w:rPr>
        <w:t>Regional Assessment Teams will be permitted to submit only one application per eligible applicant for Technical Evaluation and funding consideration</w:t>
      </w:r>
      <w:r w:rsidRPr="00840EDA">
        <w:rPr>
          <w:rFonts w:ascii="Helvetica" w:eastAsia="Times New Roman" w:hAnsi="Helvetica" w:cs="Helvetica"/>
          <w:color w:val="333333"/>
          <w:sz w:val="24"/>
          <w:szCs w:val="24"/>
        </w:rPr>
        <w:t>.</w:t>
      </w:r>
    </w:p>
    <w:p w14:paraId="622D6469" w14:textId="77777777" w:rsidR="00840EDA" w:rsidRPr="00840EDA" w:rsidRDefault="00840EDA" w:rsidP="00840EDA">
      <w:pPr>
        <w:shd w:val="clear" w:color="auto" w:fill="F9F9F9"/>
        <w:spacing w:after="173" w:line="240" w:lineRule="auto"/>
        <w:rPr>
          <w:rFonts w:ascii="Helvetica" w:eastAsia="Times New Roman" w:hAnsi="Helvetica" w:cs="Helvetica"/>
          <w:color w:val="333333"/>
          <w:sz w:val="24"/>
          <w:szCs w:val="24"/>
        </w:rPr>
      </w:pPr>
      <w:r w:rsidRPr="00840EDA">
        <w:rPr>
          <w:rFonts w:ascii="Helvetica" w:eastAsia="Times New Roman" w:hAnsi="Helvetica" w:cs="Helvetica"/>
          <w:color w:val="333333"/>
          <w:sz w:val="24"/>
          <w:szCs w:val="24"/>
        </w:rPr>
        <w:t>The </w:t>
      </w:r>
      <w:r w:rsidRPr="00840EDA">
        <w:rPr>
          <w:rFonts w:ascii="Helvetica" w:eastAsia="Times New Roman" w:hAnsi="Helvetica" w:cs="Helvetica"/>
          <w:b/>
          <w:bCs/>
          <w:color w:val="333333"/>
          <w:sz w:val="24"/>
          <w:szCs w:val="24"/>
        </w:rPr>
        <w:t>2024-25 CSRF Subset of Research Priorities</w:t>
      </w:r>
      <w:r w:rsidRPr="00840EDA">
        <w:rPr>
          <w:rFonts w:ascii="Helvetica" w:eastAsia="Times New Roman" w:hAnsi="Helvetica" w:cs="Helvetica"/>
          <w:color w:val="333333"/>
          <w:sz w:val="24"/>
          <w:szCs w:val="24"/>
        </w:rPr>
        <w:t> were developed to guide research efforts toward specific high-priority critical knowledge and data gaps, where there is not already work being conducted or supported by another program, either internally or externally, and for which there is Departmental capacity to conduct the work. As a mandatory requirement of the CSRF, </w:t>
      </w:r>
      <w:r w:rsidRPr="00CA3E92">
        <w:rPr>
          <w:rFonts w:ascii="Helvetica" w:eastAsia="Times New Roman" w:hAnsi="Helvetica" w:cs="Helvetica"/>
          <w:b/>
          <w:bCs/>
          <w:color w:val="333333"/>
          <w:sz w:val="24"/>
          <w:szCs w:val="24"/>
          <w:highlight w:val="yellow"/>
        </w:rPr>
        <w:t>applicants must address a critical knowledge and data gap identified in the 2024-25 CSRF Subset of Research Priorities</w:t>
      </w:r>
      <w:r w:rsidRPr="00CA3E92">
        <w:rPr>
          <w:rFonts w:ascii="Helvetica" w:eastAsia="Times New Roman" w:hAnsi="Helvetica" w:cs="Helvetica"/>
          <w:color w:val="333333"/>
          <w:sz w:val="24"/>
          <w:szCs w:val="24"/>
          <w:highlight w:val="yellow"/>
        </w:rPr>
        <w:t> within their proposals. They must also clearly articulate how their research would advance scientific understanding and provide benefits to the Department.</w:t>
      </w:r>
    </w:p>
    <w:p w14:paraId="40BEA757" w14:textId="77777777" w:rsidR="009829CD" w:rsidRDefault="009829CD"/>
    <w:sectPr w:rsidR="00982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DA"/>
    <w:rsid w:val="00840EDA"/>
    <w:rsid w:val="009829CD"/>
    <w:rsid w:val="00CA3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1DC70"/>
  <w15:chartTrackingRefBased/>
  <w15:docId w15:val="{C73AD463-5593-4762-B3EF-D10F3FD80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0E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ED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40E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0E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204929">
      <w:bodyDiv w:val="1"/>
      <w:marLeft w:val="0"/>
      <w:marRight w:val="0"/>
      <w:marTop w:val="0"/>
      <w:marBottom w:val="0"/>
      <w:divBdr>
        <w:top w:val="none" w:sz="0" w:space="0" w:color="auto"/>
        <w:left w:val="none" w:sz="0" w:space="0" w:color="auto"/>
        <w:bottom w:val="none" w:sz="0" w:space="0" w:color="auto"/>
        <w:right w:val="none" w:sz="0" w:space="0" w:color="auto"/>
      </w:divBdr>
      <w:divsChild>
        <w:div w:id="744959582">
          <w:marLeft w:val="0"/>
          <w:marRight w:val="0"/>
          <w:marTop w:val="0"/>
          <w:marBottom w:val="0"/>
          <w:divBdr>
            <w:top w:val="none" w:sz="0" w:space="0" w:color="auto"/>
            <w:left w:val="none" w:sz="0" w:space="0" w:color="auto"/>
            <w:bottom w:val="none" w:sz="0" w:space="0" w:color="auto"/>
            <w:right w:val="none" w:sz="0" w:space="0" w:color="auto"/>
          </w:divBdr>
          <w:divsChild>
            <w:div w:id="1927378276">
              <w:marLeft w:val="0"/>
              <w:marRight w:val="0"/>
              <w:marTop w:val="0"/>
              <w:marBottom w:val="0"/>
              <w:divBdr>
                <w:top w:val="none" w:sz="0" w:space="0" w:color="auto"/>
                <w:left w:val="none" w:sz="0" w:space="0" w:color="auto"/>
                <w:bottom w:val="none" w:sz="0" w:space="0" w:color="auto"/>
                <w:right w:val="none" w:sz="0" w:space="0" w:color="auto"/>
              </w:divBdr>
            </w:div>
          </w:divsChild>
        </w:div>
        <w:div w:id="2035954679">
          <w:marLeft w:val="0"/>
          <w:marRight w:val="0"/>
          <w:marTop w:val="0"/>
          <w:marBottom w:val="0"/>
          <w:divBdr>
            <w:top w:val="none" w:sz="0" w:space="0" w:color="auto"/>
            <w:left w:val="none" w:sz="0" w:space="0" w:color="auto"/>
            <w:bottom w:val="none" w:sz="0" w:space="0" w:color="auto"/>
            <w:right w:val="none" w:sz="0" w:space="0" w:color="auto"/>
          </w:divBdr>
          <w:divsChild>
            <w:div w:id="98256330">
              <w:marLeft w:val="0"/>
              <w:marRight w:val="0"/>
              <w:marTop w:val="0"/>
              <w:marBottom w:val="0"/>
              <w:divBdr>
                <w:top w:val="none" w:sz="0" w:space="0" w:color="auto"/>
                <w:left w:val="none" w:sz="0" w:space="0" w:color="auto"/>
                <w:bottom w:val="none" w:sz="0" w:space="0" w:color="auto"/>
                <w:right w:val="none" w:sz="0" w:space="0" w:color="auto"/>
              </w:divBdr>
              <w:divsChild>
                <w:div w:id="988248690">
                  <w:marLeft w:val="0"/>
                  <w:marRight w:val="0"/>
                  <w:marTop w:val="0"/>
                  <w:marBottom w:val="0"/>
                  <w:divBdr>
                    <w:top w:val="none" w:sz="0" w:space="0" w:color="auto"/>
                    <w:left w:val="none" w:sz="0" w:space="0" w:color="auto"/>
                    <w:bottom w:val="none" w:sz="0" w:space="0" w:color="auto"/>
                    <w:right w:val="none" w:sz="0" w:space="0" w:color="auto"/>
                  </w:divBdr>
                  <w:divsChild>
                    <w:div w:id="645430652">
                      <w:marLeft w:val="0"/>
                      <w:marRight w:val="0"/>
                      <w:marTop w:val="0"/>
                      <w:marBottom w:val="0"/>
                      <w:divBdr>
                        <w:top w:val="none" w:sz="0" w:space="0" w:color="auto"/>
                        <w:left w:val="none" w:sz="0" w:space="0" w:color="auto"/>
                        <w:bottom w:val="none" w:sz="0" w:space="0" w:color="auto"/>
                        <w:right w:val="none" w:sz="0" w:space="0" w:color="auto"/>
                      </w:divBdr>
                      <w:divsChild>
                        <w:div w:id="1420758979">
                          <w:marLeft w:val="0"/>
                          <w:marRight w:val="0"/>
                          <w:marTop w:val="0"/>
                          <w:marBottom w:val="0"/>
                          <w:divBdr>
                            <w:top w:val="none" w:sz="0" w:space="0" w:color="auto"/>
                            <w:left w:val="none" w:sz="0" w:space="0" w:color="auto"/>
                            <w:bottom w:val="none" w:sz="0" w:space="0" w:color="auto"/>
                            <w:right w:val="none" w:sz="0" w:space="0" w:color="auto"/>
                          </w:divBdr>
                          <w:divsChild>
                            <w:div w:id="1621261273">
                              <w:marLeft w:val="-225"/>
                              <w:marRight w:val="-225"/>
                              <w:marTop w:val="0"/>
                              <w:marBottom w:val="0"/>
                              <w:divBdr>
                                <w:top w:val="none" w:sz="0" w:space="0" w:color="auto"/>
                                <w:left w:val="none" w:sz="0" w:space="0" w:color="auto"/>
                                <w:bottom w:val="none" w:sz="0" w:space="0" w:color="auto"/>
                                <w:right w:val="none" w:sz="0" w:space="0" w:color="auto"/>
                              </w:divBdr>
                              <w:divsChild>
                                <w:div w:id="16451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Yanjun</dc:creator>
  <cp:keywords/>
  <dc:description/>
  <cp:lastModifiedBy>Wang, Yanjun</cp:lastModifiedBy>
  <cp:revision>2</cp:revision>
  <dcterms:created xsi:type="dcterms:W3CDTF">2023-10-30T13:07:00Z</dcterms:created>
  <dcterms:modified xsi:type="dcterms:W3CDTF">2023-11-15T23:44:00Z</dcterms:modified>
</cp:coreProperties>
</file>