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type of live entertainment do the festivals include?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Which unique contest is mentioned as part of the festivities?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sweet product is highlighted from the state’s top producers?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are these events characterized in terms of local anticipation?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During which season is one tradition described as especially flavorful and inclusive?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