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 following code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devote to </w:t>
      </w:r>
      <w:bookmarkStart w:id="1" w:name="_GoBack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solving </w:t>
      </w:r>
      <w:r>
        <w:rPr>
          <w:rFonts w:hint="eastAsia" w:asciiTheme="minorEastAsia" w:hAnsiTheme="minorEastAsia" w:cstheme="minorEastAsia"/>
          <w:lang w:val="en-US" w:eastAsia="zh-CN"/>
        </w:rPr>
        <w:t xml:space="preserve">multinomial regression with overlapping group lasso penalty </w:t>
      </w:r>
      <w:bookmarkEnd w:id="1"/>
      <w:r>
        <w:rPr>
          <w:rFonts w:hint="eastAsia" w:asciiTheme="minorEastAsia" w:hAnsi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MOGL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using the available package msgl and they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can be conducted on R.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The red font is a description of the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codes</w:t>
      </w:r>
      <w:r>
        <w:rPr>
          <w:rFonts w:hint="eastAsia" w:asciiTheme="minorEastAsia" w:hAnsiTheme="minorEastAsia" w:eastAsiaTheme="minorEastAsia" w:cstheme="minorEastAsia"/>
        </w:rPr>
        <w:t xml:space="preserve"> behind 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 xml:space="preserve">##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Download R packages msgl that we need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library(msgl)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##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Import 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x&lt;-read.table("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golubxin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.txt",header=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x&lt;-as.matrix(x)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y=read.csv("leibiaoqian.csv",header=F)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&lt;-t(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&lt;-as.factor(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tezheng&lt;-read.table("tezhengqunweizhi.txt",header=F)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tezheng&lt;-t(tezheng)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tezheng&lt;-as.matrix(tezheng)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OLE_LINK1"/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##Solve MOGL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 &lt;- makeCluster(2)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registerDoParallel(cl)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fit.cv &lt;- msgl::cv(x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classes=ytrain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,grouping=tezheng,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fold =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,alpha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=0.5,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lambda = 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 use_parallel = TRUE)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stopCluster(cl)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fit.cv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Err(fit.cv,type="rate")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fit&lt;-msgl::fit(x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classes=ytrain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,grouping=tezheng,alpha =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lambda = 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features(fit)[[best_model(fit.cv)]]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parameters(fit)[[best_model(fit.cv)]]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coef(fit, best_model(fit.cv))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## Make prediction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 &lt;- predict(fit,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xtest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yyuce&lt;-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res$classes[,best_model(fit.cv)]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tabs>
          <w:tab w:val="left" w:pos="1275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2310"/>
    <w:rsid w:val="271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2018-01-07T08:27:00Z</dcterms:created>
  <dc:creator>Administrator</dc:creator>
  <cp:lastModifiedBy>Administrator</cp:lastModifiedBy>
  <dcterms:modified xsi:type="dcterms:W3CDTF">2018-01-07T08:54:41Z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