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sz w:val="24"/>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w:t>
      </w:r>
      <w:r>
        <w:rPr>
          <w:rFonts w:hint="eastAsia"/>
          <w:sz w:val="24"/>
          <w:lang w:eastAsia="zh-CN"/>
        </w:rPr>
        <w:t>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307862863"/>
      <w:bookmarkStart w:id="1" w:name="_Toc277841996"/>
      <w:bookmarkStart w:id="2" w:name="_Toc307166501"/>
      <w:bookmarkStart w:id="3" w:name="_Toc231651032"/>
      <w:bookmarkStart w:id="4" w:name="_Toc307165631"/>
      <w:bookmarkStart w:id="5" w:name="_Toc307166530"/>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277841997"/>
      <w:bookmarkStart w:id="8" w:name="_Toc307166502"/>
      <w:bookmarkStart w:id="9" w:name="_Toc307862864"/>
      <w:bookmarkStart w:id="10" w:name="_Toc307166531"/>
      <w:bookmarkStart w:id="11" w:name="_Toc307165632"/>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307166503"/>
      <w:bookmarkStart w:id="13" w:name="_Toc277841998"/>
      <w:bookmarkStart w:id="14" w:name="_Toc307862865"/>
      <w:bookmarkStart w:id="15" w:name="_Toc307166532"/>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b/>
          <w:bCs/>
          <w:sz w:val="24"/>
          <w:szCs w:val="32"/>
        </w:rPr>
        <w:t xml:space="preserve">1.1.1 </w:t>
      </w:r>
      <w:r>
        <w:rPr>
          <w:rFonts w:hint="eastAsia"/>
          <w:b/>
          <w:bCs/>
          <w:sz w:val="24"/>
          <w:szCs w:val="32"/>
          <w:lang w:eastAsia="zh-CN"/>
        </w:rPr>
        <w:t>文本情感分析</w:t>
      </w:r>
      <w:r>
        <w:rPr>
          <w:rFonts w:hint="eastAsia"/>
          <w:b/>
          <w:bCs/>
          <w:sz w:val="24"/>
          <w:szCs w:val="32"/>
        </w:rPr>
        <w:t>的研究现状</w:t>
      </w:r>
      <w:bookmarkEnd w:id="12"/>
      <w:bookmarkEnd w:id="13"/>
      <w:bookmarkEnd w:id="14"/>
      <w:bookmarkEnd w:id="15"/>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233258926"/>
      <w:bookmarkStart w:id="17" w:name="_Toc277841999"/>
      <w:bookmarkStart w:id="18" w:name="_Toc307166504"/>
      <w:bookmarkStart w:id="19" w:name="_Toc307862866"/>
      <w:bookmarkStart w:id="20" w:name="_Toc307166533"/>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1.1.1.1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1.1.1.2基于机器学习的文本情感分析方法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1.1.1.3基于深度学习的文本情感分析方法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numId w:val="0"/>
        </w:numPr>
        <w:spacing w:line="300" w:lineRule="auto"/>
        <w:rPr>
          <w:rFonts w:hint="eastAsia"/>
          <w:sz w:val="24"/>
          <w:lang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166534"/>
      <w:bookmarkStart w:id="22" w:name="_Toc307862867"/>
      <w:bookmarkStart w:id="23" w:name="_Toc307165633"/>
      <w:bookmarkStart w:id="24" w:name="_Toc307166505"/>
      <w:r>
        <w:rPr>
          <w:rFonts w:hint="eastAsia" w:ascii="Cambria" w:hAnsi="Cambria"/>
          <w:b/>
          <w:bCs/>
          <w:sz w:val="28"/>
          <w:szCs w:val="32"/>
        </w:rPr>
        <w:t>1.2 本章小结</w:t>
      </w:r>
      <w:bookmarkEnd w:id="21"/>
      <w:bookmarkEnd w:id="22"/>
      <w:bookmarkEnd w:id="23"/>
      <w:bookmarkEnd w:id="24"/>
    </w:p>
    <w:p>
      <w:pPr>
        <w:spacing w:line="300" w:lineRule="auto"/>
        <w:ind w:firstLine="480" w:firstLineChars="200"/>
        <w:rPr>
          <w:rFonts w:hint="eastAsia"/>
          <w:sz w:val="24"/>
          <w:lang w:eastAsia="zh-CN"/>
        </w:rPr>
      </w:pPr>
      <w:bookmarkStart w:id="25" w:name="_Toc307165634"/>
      <w:bookmarkStart w:id="26" w:name="_Toc277842000"/>
      <w:bookmarkStart w:id="27" w:name="_Toc307166535"/>
      <w:bookmarkStart w:id="28" w:name="_Toc307862868"/>
      <w:bookmarkStart w:id="29" w:name="_Toc307166506"/>
      <w:r>
        <w:rPr>
          <w:rFonts w:hint="eastAsia"/>
          <w:sz w:val="24"/>
          <w:lang w:eastAsia="zh-CN"/>
        </w:rPr>
        <w:t>本章主要介绍了文本情感分析的研究背景、以及应用意义。同时也阐述了实现文本情感分析的三种主流方法的原理以及相应的应用现状，主要包括基于情</w:t>
      </w:r>
      <w:bookmarkStart w:id="60" w:name="_GoBack"/>
      <w:bookmarkEnd w:id="60"/>
      <w:r>
        <w:rPr>
          <w:rFonts w:hint="eastAsia"/>
          <w:sz w:val="24"/>
          <w:lang w:eastAsia="zh-CN"/>
        </w:rPr>
        <w:t>感词典、基于机器学习、基于深度学习的文本情感分析方法。本文将主要使用基于机器学习、深度学习这两种方法实现网络文本的情感分析，同时还会涉及中文分词，生成词向量、文本预处理等相关内容。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166536"/>
      <w:bookmarkStart w:id="31" w:name="_Toc307862869"/>
      <w:bookmarkStart w:id="32" w:name="_Toc307166507"/>
      <w:bookmarkStart w:id="33" w:name="_Toc307165635"/>
      <w:bookmarkStart w:id="34" w:name="_Toc277842001"/>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爬虫逻辑及数据处理</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keepNext/>
        <w:keepLines/>
        <w:spacing w:before="163" w:beforeLines="50" w:after="163" w:afterLines="50" w:line="300" w:lineRule="auto"/>
        <w:outlineLvl w:val="1"/>
        <w:rPr>
          <w:rFonts w:hint="eastAsia" w:ascii="Cambria" w:hAnsi="Cambria"/>
          <w:b/>
          <w:bCs/>
          <w:sz w:val="28"/>
          <w:szCs w:val="32"/>
          <w:lang w:val="en-US" w:eastAsia="zh-CN"/>
        </w:rPr>
      </w:pPr>
      <w:r>
        <w:rPr>
          <w:rFonts w:hint="eastAsia" w:ascii="Cambria" w:hAnsi="Cambria"/>
          <w:b/>
          <w:bCs/>
          <w:sz w:val="28"/>
          <w:szCs w:val="32"/>
        </w:rPr>
        <w:t>2.</w:t>
      </w:r>
      <w:r>
        <w:rPr>
          <w:rFonts w:hint="eastAsia" w:ascii="Cambria" w:hAnsi="Cambria"/>
          <w:b/>
          <w:bCs/>
          <w:sz w:val="28"/>
          <w:szCs w:val="32"/>
          <w:lang w:val="en-US" w:eastAsia="zh-CN"/>
        </w:rPr>
        <w:t>1.1.1 爬虫逻辑</w:t>
      </w: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1"/>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BYAAABkcnMvUEsBAhQAFAAAAAgA&#10;h07iQIMTuKDaAAAACgEAAA8AAAAAAAAAAQAgAAAAOAAAAGRycy9kb3ducmV2LnhtbFBLAQIUABQA&#10;AAAIAIdO4kB7OFc6vAIAAHMFAAAOAAAAAAAAAAEAIAAAAD8BAABkcnMvZTJvRG9jLnhtbFBLBQYA&#10;AAAABgAGAFkBAABtBgAAAAA=&#10;">
                <v:fill on="f" focussize="0,0"/>
                <v:stroke weight="1pt" color="#70AD47 [3209]" miterlimit="8" joinstyle="miter"/>
                <v:imagedata o:title=""/>
                <o:lock v:ext="edit" aspectratio="f"/>
              </v:rect>
            </w:pict>
          </mc:Fallback>
        </mc:AlternateContent>
      </w:r>
    </w:p>
    <w:p>
      <w:pPr>
        <w:spacing w:line="300" w:lineRule="auto"/>
        <w:rPr>
          <w:rFonts w:hint="default"/>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default"/>
          <w:sz w:val="24"/>
          <w:lang w:val="en-US" w:eastAsia="zh-CN"/>
        </w:rPr>
      </w:pPr>
    </w:p>
    <w:p>
      <w:pPr>
        <w:keepNext/>
        <w:keepLines/>
        <w:spacing w:before="163" w:beforeLines="50" w:after="163" w:afterLines="50" w:line="300" w:lineRule="auto"/>
        <w:outlineLvl w:val="1"/>
        <w:rPr>
          <w:rFonts w:hint="eastAsia" w:ascii="Cambria" w:hAnsi="Cambria"/>
          <w:b/>
          <w:bCs/>
          <w:sz w:val="28"/>
          <w:szCs w:val="32"/>
          <w:lang w:val="en-US" w:eastAsia="zh-CN"/>
        </w:rPr>
      </w:pPr>
    </w:p>
    <w:p>
      <w:pPr>
        <w:spacing w:line="300" w:lineRule="auto"/>
        <w:jc w:val="both"/>
        <w:rPr>
          <w:b/>
        </w:rPr>
      </w:pPr>
    </w:p>
    <w:p>
      <w:pPr>
        <w:spacing w:line="300" w:lineRule="auto"/>
        <w:jc w:val="both"/>
        <w:rPr>
          <w:b/>
        </w:rPr>
      </w:pPr>
    </w:p>
    <w:p>
      <w:pPr>
        <w:keepNext/>
        <w:keepLines/>
        <w:spacing w:before="400" w:after="200" w:line="300" w:lineRule="auto"/>
        <w:outlineLvl w:val="0"/>
        <w:rPr>
          <w:b/>
          <w:bCs/>
          <w:kern w:val="44"/>
          <w:sz w:val="32"/>
          <w:szCs w:val="44"/>
        </w:rPr>
      </w:pPr>
      <w:bookmarkStart w:id="35" w:name="_Toc277842003"/>
      <w:bookmarkStart w:id="36" w:name="_Toc307166538"/>
      <w:bookmarkStart w:id="37" w:name="_Toc307166509"/>
      <w:bookmarkStart w:id="38" w:name="_Toc307862871"/>
      <w:bookmarkStart w:id="39" w:name="_Toc307165636"/>
      <w:r>
        <w:rPr>
          <w:rFonts w:hint="eastAsia"/>
          <w:b/>
          <w:bCs/>
          <w:kern w:val="44"/>
          <w:sz w:val="32"/>
          <w:szCs w:val="44"/>
        </w:rPr>
        <w:t>第3章 视频图像预处理</w:t>
      </w:r>
      <w:bookmarkEnd w:id="35"/>
      <w:bookmarkEnd w:id="36"/>
      <w:bookmarkEnd w:id="37"/>
      <w:bookmarkEnd w:id="38"/>
      <w:bookmarkEnd w:id="39"/>
    </w:p>
    <w:p>
      <w:pPr>
        <w:keepNext/>
        <w:keepLines/>
        <w:spacing w:before="163" w:beforeLines="50" w:after="163" w:afterLines="50" w:line="300" w:lineRule="auto"/>
        <w:outlineLvl w:val="1"/>
        <w:rPr>
          <w:rFonts w:ascii="Cambria" w:hAnsi="Cambria"/>
          <w:b/>
          <w:bCs/>
          <w:sz w:val="28"/>
          <w:szCs w:val="32"/>
        </w:rPr>
      </w:pPr>
      <w:bookmarkStart w:id="40" w:name="_Toc307862872"/>
      <w:bookmarkStart w:id="41" w:name="_Toc277842004"/>
      <w:bookmarkStart w:id="42" w:name="_Toc307165637"/>
      <w:bookmarkStart w:id="43" w:name="_Toc307166510"/>
      <w:bookmarkStart w:id="44" w:name="_Toc307166539"/>
      <w:r>
        <w:rPr>
          <w:rFonts w:hint="eastAsia" w:ascii="Cambria" w:hAnsi="Cambria"/>
          <w:b/>
          <w:bCs/>
          <w:sz w:val="28"/>
          <w:szCs w:val="32"/>
        </w:rPr>
        <w:t>3.1 引言</w:t>
      </w:r>
      <w:bookmarkEnd w:id="40"/>
      <w:bookmarkEnd w:id="41"/>
      <w:bookmarkEnd w:id="42"/>
      <w:bookmarkEnd w:id="43"/>
      <w:bookmarkEnd w:id="44"/>
    </w:p>
    <w:p>
      <w:pPr>
        <w:spacing w:line="300" w:lineRule="auto"/>
        <w:ind w:firstLine="480" w:firstLineChars="200"/>
        <w:rPr>
          <w:sz w:val="24"/>
        </w:rPr>
      </w:pPr>
      <w:r>
        <w:rPr>
          <w:rFonts w:hint="eastAsia"/>
          <w:sz w:val="24"/>
        </w:rPr>
        <w:t>本章是视频图像的预处理阶段，首先，获取视频图像；然后对视频图像序列中的每帧图像进行图像预处理。如图3.1所示。</w:t>
      </w:r>
    </w:p>
    <w:p>
      <w:pPr>
        <w:spacing w:line="300" w:lineRule="auto"/>
        <w:rPr>
          <w:sz w:val="24"/>
        </w:rPr>
      </w:pPr>
    </w:p>
    <w:p>
      <w:pPr>
        <w:spacing w:line="300" w:lineRule="auto"/>
        <w:jc w:val="center"/>
        <w:rPr>
          <w:sz w:val="24"/>
        </w:rPr>
      </w:pPr>
      <w:r>
        <w:rPr>
          <w:sz w:val="24"/>
        </w:rPr>
        <w:drawing>
          <wp:inline distT="0" distB="0" distL="114300" distR="114300">
            <wp:extent cx="2552065" cy="4177030"/>
            <wp:effectExtent l="0" t="0" r="635" b="13970"/>
            <wp:docPr id="3" name="图片 7"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绘图5.bmp"/>
                    <pic:cNvPicPr>
                      <a:picLocks noChangeAspect="1"/>
                    </pic:cNvPicPr>
                  </pic:nvPicPr>
                  <pic:blipFill>
                    <a:blip r:embed="rId12"/>
                    <a:stretch>
                      <a:fillRect/>
                    </a:stretch>
                  </pic:blipFill>
                  <pic:spPr>
                    <a:xfrm>
                      <a:off x="0" y="0"/>
                      <a:ext cx="2552065" cy="4177030"/>
                    </a:xfrm>
                    <a:prstGeom prst="rect">
                      <a:avLst/>
                    </a:prstGeom>
                    <a:noFill/>
                    <a:ln>
                      <a:noFill/>
                    </a:ln>
                  </pic:spPr>
                </pic:pic>
              </a:graphicData>
            </a:graphic>
          </wp:inline>
        </w:drawing>
      </w:r>
    </w:p>
    <w:p>
      <w:pPr>
        <w:spacing w:line="300" w:lineRule="auto"/>
        <w:jc w:val="center"/>
        <w:rPr>
          <w:b/>
        </w:rPr>
      </w:pPr>
      <w:bookmarkStart w:id="45" w:name="手势运动方向检测流程图"/>
      <w:r>
        <w:rPr>
          <w:rFonts w:hint="eastAsia"/>
          <w:b/>
        </w:rPr>
        <w:t>图</w:t>
      </w:r>
      <w:bookmarkEnd w:id="45"/>
      <w:r>
        <w:rPr>
          <w:rFonts w:hint="eastAsia"/>
          <w:b/>
        </w:rPr>
        <w:t>3.1 手势运动方向检测流程图</w:t>
      </w:r>
      <w:bookmarkStart w:id="46" w:name="系统界面模块"/>
    </w:p>
    <w:p>
      <w:pPr>
        <w:spacing w:line="300" w:lineRule="auto"/>
        <w:jc w:val="center"/>
        <w:rPr>
          <w:b/>
        </w:rPr>
      </w:pPr>
    </w:p>
    <w:p>
      <w:pPr>
        <w:spacing w:line="300" w:lineRule="auto"/>
        <w:ind w:firstLine="480" w:firstLineChars="200"/>
        <w:rPr>
          <w:rFonts w:hint="eastAsia"/>
          <w:sz w:val="24"/>
        </w:rPr>
      </w:pPr>
      <w:r>
        <w:rPr>
          <w:rFonts w:hint="eastAsia"/>
          <w:sz w:val="24"/>
        </w:rPr>
        <w:t>由图3.1可知，视频图像的预处理阶段，首先，获取视频图像；然后对视频图像序列中的每帧图像进行图像预处理。</w:t>
      </w:r>
    </w:p>
    <w:p>
      <w:pPr>
        <w:keepNext/>
        <w:keepLines/>
        <w:spacing w:before="163" w:beforeLines="50" w:after="163" w:afterLines="50" w:line="300" w:lineRule="auto"/>
        <w:outlineLvl w:val="1"/>
        <w:rPr>
          <w:rFonts w:ascii="Cambria" w:hAnsi="Cambria"/>
          <w:b/>
          <w:bCs/>
          <w:sz w:val="28"/>
          <w:szCs w:val="32"/>
        </w:rPr>
      </w:pPr>
      <w:r>
        <w:rPr>
          <w:rFonts w:hint="eastAsia" w:ascii="Cambria" w:hAnsi="Cambria"/>
          <w:b/>
          <w:bCs/>
          <w:sz w:val="28"/>
          <w:szCs w:val="32"/>
        </w:rPr>
        <w:t>3.2 图像的多种显示方式</w:t>
      </w:r>
    </w:p>
    <w:p>
      <w:pPr>
        <w:spacing w:line="300" w:lineRule="auto"/>
        <w:ind w:firstLine="480" w:firstLineChars="200"/>
        <w:rPr>
          <w:sz w:val="24"/>
        </w:rPr>
      </w:pPr>
      <w:r>
        <w:rPr>
          <w:rFonts w:hint="eastAsia"/>
          <w:sz w:val="24"/>
        </w:rPr>
        <w:t>分图的情况如图3.2所示。</w:t>
      </w:r>
    </w:p>
    <w:p>
      <w:pPr>
        <w:spacing w:line="300" w:lineRule="auto"/>
        <w:ind w:firstLine="480" w:firstLineChars="200"/>
        <w:rPr>
          <w:sz w:val="24"/>
        </w:rPr>
      </w:pPr>
    </w:p>
    <w:p>
      <w:pPr>
        <w:spacing w:line="300" w:lineRule="auto"/>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1238250</wp:posOffset>
                </wp:positionV>
                <wp:extent cx="2286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228600" cy="297180"/>
                        </a:xfrm>
                        <a:prstGeom prst="rect">
                          <a:avLst/>
                        </a:prstGeom>
                        <a:solidFill>
                          <a:srgbClr val="FFFFFF"/>
                        </a:solidFill>
                        <a:ln>
                          <a:noFill/>
                        </a:ln>
                      </wps:spPr>
                      <wps:txbx>
                        <w:txbxContent>
                          <w:p>
                            <w:pPr>
                              <w:ind w:firstLine="361"/>
                              <w:jc w:val="center"/>
                              <w:rPr>
                                <w:b/>
                                <w:sz w:val="18"/>
                                <w:szCs w:val="18"/>
                              </w:rPr>
                            </w:pPr>
                            <w:r>
                              <w:rPr>
                                <w:rFonts w:hint="eastAsia"/>
                                <w:b/>
                                <w:sz w:val="18"/>
                                <w:szCs w:val="18"/>
                              </w:rPr>
                              <w:t>b</w:t>
                            </w:r>
                          </w:p>
                        </w:txbxContent>
                      </wps:txbx>
                      <wps:bodyPr upright="1"/>
                    </wps:wsp>
                  </a:graphicData>
                </a:graphic>
              </wp:anchor>
            </w:drawing>
          </mc:Choice>
          <mc:Fallback>
            <w:pict>
              <v:shape id="_x0000_s1026" o:spid="_x0000_s1026" o:spt="202" type="#_x0000_t202" style="position:absolute;left:0pt;margin-left:405pt;margin-top:97.5pt;height:23.4pt;width:18pt;z-index:251659264;mso-width-relative:page;mso-height-relative:page;" fillcolor="#FFFFFF" filled="t" stroked="f" coordsize="21600,21600" o:gfxdata="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chyHG2AAAAAsBAAAPAAAAAAAAAAEAIAAAADgAAABkcnMvZG93bnJldi54bWxQSwEC&#10;FAAUAAAACACHTuJAVJH2sKUBAAAqAwAADgAAAAAAAAABACAAAAA9AQAAZHJzL2Uyb0RvYy54bWxQ&#10;SwUGAAAAAAYABgBZAQAAVAUAAAAA&#10;">
                <v:fill on="t" focussize="0,0"/>
                <v:stroke on="f"/>
                <v:imagedata o:title=""/>
                <o:lock v:ext="edit" aspectratio="f"/>
                <v:textbox>
                  <w:txbxContent>
                    <w:p>
                      <w:pPr>
                        <w:ind w:firstLine="361"/>
                        <w:jc w:val="center"/>
                        <w:rPr>
                          <w:b/>
                          <w:sz w:val="18"/>
                          <w:szCs w:val="18"/>
                        </w:rPr>
                      </w:pPr>
                      <w:r>
                        <w:rPr>
                          <w:rFonts w:hint="eastAsia"/>
                          <w:b/>
                          <w:sz w:val="18"/>
                          <w:szCs w:val="18"/>
                        </w:rPr>
                        <w:t>b</w:t>
                      </w:r>
                    </w:p>
                  </w:txbxContent>
                </v:textbox>
              </v:shape>
            </w:pict>
          </mc:Fallback>
        </mc:AlternateContent>
      </w:r>
      <w:r>
        <w:rPr>
          <w:sz w:val="24"/>
        </w:rPr>
        <w:drawing>
          <wp:inline distT="0" distB="0" distL="114300" distR="114300">
            <wp:extent cx="1861820" cy="1256665"/>
            <wp:effectExtent l="0" t="0" r="5080" b="635"/>
            <wp:docPr id="12" name="图片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raph3"/>
                    <pic:cNvPicPr>
                      <a:picLocks noChangeAspect="1"/>
                    </pic:cNvPicPr>
                  </pic:nvPicPr>
                  <pic:blipFill>
                    <a:blip r:embed="rId13"/>
                    <a:stretch>
                      <a:fillRect/>
                    </a:stretch>
                  </pic:blipFill>
                  <pic:spPr>
                    <a:xfrm>
                      <a:off x="0" y="0"/>
                      <a:ext cx="1861820" cy="1256665"/>
                    </a:xfrm>
                    <a:prstGeom prst="rect">
                      <a:avLst/>
                    </a:prstGeom>
                    <a:noFill/>
                    <a:ln>
                      <a:noFill/>
                    </a:ln>
                  </pic:spPr>
                </pic:pic>
              </a:graphicData>
            </a:graphic>
          </wp:inline>
        </w:drawing>
      </w:r>
      <w:r>
        <w:rPr>
          <w:rFonts w:hint="eastAsia"/>
          <w:sz w:val="24"/>
        </w:rPr>
        <w:t xml:space="preserve"> </w:t>
      </w:r>
      <w:r>
        <w:rPr>
          <w:sz w:val="24"/>
        </w:rPr>
        <w:drawing>
          <wp:inline distT="0" distB="0" distL="114300" distR="114300">
            <wp:extent cx="1818005" cy="1271905"/>
            <wp:effectExtent l="0" t="0" r="10795" b="4445"/>
            <wp:docPr id="13" name="图片 9"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Graph1"/>
                    <pic:cNvPicPr>
                      <a:picLocks noChangeAspect="1"/>
                    </pic:cNvPicPr>
                  </pic:nvPicPr>
                  <pic:blipFill>
                    <a:blip r:embed="rId14"/>
                    <a:stretch>
                      <a:fillRect/>
                    </a:stretch>
                  </pic:blipFill>
                  <pic:spPr>
                    <a:xfrm>
                      <a:off x="0" y="0"/>
                      <a:ext cx="1818005" cy="1271905"/>
                    </a:xfrm>
                    <a:prstGeom prst="rect">
                      <a:avLst/>
                    </a:prstGeom>
                    <a:noFill/>
                    <a:ln>
                      <a:noFill/>
                    </a:ln>
                  </pic:spPr>
                </pic:pic>
              </a:graphicData>
            </a:graphic>
          </wp:inline>
        </w:drawing>
      </w:r>
    </w:p>
    <w:p>
      <w:pPr>
        <w:spacing w:line="300" w:lineRule="auto"/>
        <w:jc w:val="center"/>
        <w:rPr>
          <w:b/>
        </w:rPr>
      </w:pPr>
      <w:r>
        <w:rPr>
          <w:rFonts w:hint="eastAsia"/>
          <w:b/>
        </w:rPr>
        <w:t>a）粗粉涂层             b）细粉涂层</w:t>
      </w:r>
    </w:p>
    <w:p>
      <w:pPr>
        <w:spacing w:line="300" w:lineRule="auto"/>
        <w:jc w:val="center"/>
        <w:rPr>
          <w:b/>
        </w:rPr>
      </w:pPr>
      <w:r>
        <w:rPr>
          <w:rFonts w:hint="eastAsia"/>
          <w:b/>
        </w:rPr>
        <w:t>图3.1涂层在冷却过程中残余热应力的变化情况</w:t>
      </w:r>
    </w:p>
    <w:p>
      <w:pPr>
        <w:spacing w:line="300" w:lineRule="auto"/>
        <w:jc w:val="center"/>
        <w:rPr>
          <w:b/>
        </w:rPr>
      </w:pPr>
    </w:p>
    <w:p>
      <w:pPr>
        <w:spacing w:line="300" w:lineRule="auto"/>
        <w:ind w:firstLine="480" w:firstLineChars="200"/>
        <w:rPr>
          <w:rFonts w:hint="eastAsia"/>
          <w:sz w:val="24"/>
        </w:rPr>
      </w:pPr>
      <w:r>
        <w:rPr>
          <w:rFonts w:hint="eastAsia"/>
          <w:sz w:val="24"/>
        </w:rPr>
        <w:t>在图中说明比较多的情况下，采取如图3.2或图3.3的格式。在本模板中，由于版面有限，截图以说明样式，实际上图3.3是一个单行表格，左边是图，右边是文字说明。</w:t>
      </w:r>
    </w:p>
    <w:p>
      <w:pPr>
        <w:spacing w:line="300" w:lineRule="auto"/>
        <w:ind w:firstLine="480" w:firstLineChars="200"/>
        <w:rPr>
          <w:rFonts w:hint="eastAsia"/>
          <w:sz w:val="24"/>
        </w:rPr>
      </w:pPr>
    </w:p>
    <w:p>
      <w:pPr>
        <w:spacing w:line="300" w:lineRule="auto"/>
        <w:jc w:val="center"/>
        <w:rPr>
          <w:rFonts w:hint="eastAsia"/>
          <w:sz w:val="24"/>
        </w:rPr>
      </w:pPr>
      <w:r>
        <w:rPr>
          <w:rFonts w:hint="eastAsia"/>
          <w:sz w:val="24"/>
        </w:rPr>
        <w:drawing>
          <wp:inline distT="0" distB="0" distL="114300" distR="114300">
            <wp:extent cx="4049395" cy="16408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4049395" cy="1640840"/>
                    </a:xfrm>
                    <a:prstGeom prst="rect">
                      <a:avLst/>
                    </a:prstGeom>
                    <a:noFill/>
                    <a:ln>
                      <a:noFill/>
                    </a:ln>
                  </pic:spPr>
                </pic:pic>
              </a:graphicData>
            </a:graphic>
          </wp:inline>
        </w:drawing>
      </w:r>
    </w:p>
    <w:bookmarkEnd w:id="46"/>
    <w:p>
      <w:pPr>
        <w:spacing w:line="300" w:lineRule="auto"/>
        <w:jc w:val="center"/>
        <w:rPr>
          <w:b/>
        </w:rPr>
      </w:pPr>
      <w:r>
        <w:rPr>
          <w:rFonts w:hint="eastAsia"/>
          <w:b/>
        </w:rPr>
        <w:t>图3.2 透平膨胀机的组成结构</w:t>
      </w:r>
    </w:p>
    <w:p>
      <w:pPr>
        <w:spacing w:line="300" w:lineRule="auto"/>
        <w:jc w:val="center"/>
        <w:rPr>
          <w:b/>
        </w:rPr>
      </w:pPr>
      <w:r>
        <w:rPr>
          <w:b/>
        </w:rPr>
        <w:drawing>
          <wp:inline distT="0" distB="0" distL="114300" distR="114300">
            <wp:extent cx="2877185" cy="1805940"/>
            <wp:effectExtent l="0" t="0" r="18415" b="38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6"/>
                    <a:srcRect l="13020" t="14340" r="8861" b="13455"/>
                    <a:stretch>
                      <a:fillRect/>
                    </a:stretch>
                  </pic:blipFill>
                  <pic:spPr>
                    <a:xfrm>
                      <a:off x="0" y="0"/>
                      <a:ext cx="2877185" cy="1805940"/>
                    </a:xfrm>
                    <a:prstGeom prst="rect">
                      <a:avLst/>
                    </a:prstGeom>
                    <a:noFill/>
                    <a:ln>
                      <a:noFill/>
                    </a:ln>
                  </pic:spPr>
                </pic:pic>
              </a:graphicData>
            </a:graphic>
          </wp:inline>
        </w:drawing>
      </w:r>
    </w:p>
    <w:p>
      <w:pPr>
        <w:spacing w:line="240" w:lineRule="exact"/>
        <w:ind w:firstLine="363" w:firstLineChars="202"/>
        <w:jc w:val="center"/>
        <w:rPr>
          <w:sz w:val="18"/>
          <w:szCs w:val="18"/>
        </w:rPr>
      </w:pPr>
      <w:r>
        <w:rPr>
          <w:rFonts w:hint="eastAsia"/>
          <w:sz w:val="18"/>
          <w:szCs w:val="18"/>
        </w:rPr>
        <w:t xml:space="preserve">1—蜗壳 2—喷嘴环 3—固定法兰垫片 4—固定法兰 </w:t>
      </w:r>
    </w:p>
    <w:p>
      <w:pPr>
        <w:spacing w:line="240" w:lineRule="exact"/>
        <w:ind w:firstLine="363" w:firstLineChars="202"/>
        <w:jc w:val="center"/>
        <w:rPr>
          <w:sz w:val="18"/>
          <w:szCs w:val="18"/>
        </w:rPr>
      </w:pPr>
      <w:r>
        <w:rPr>
          <w:rFonts w:hint="eastAsia"/>
          <w:sz w:val="18"/>
          <w:szCs w:val="18"/>
        </w:rPr>
        <w:t xml:space="preserve">5—石墨轴承 6—轴承座 7—转轴 8—风机轴承盖 </w:t>
      </w:r>
    </w:p>
    <w:p>
      <w:pPr>
        <w:spacing w:line="240" w:lineRule="exact"/>
        <w:ind w:firstLine="363" w:firstLineChars="202"/>
        <w:jc w:val="center"/>
        <w:rPr>
          <w:sz w:val="24"/>
        </w:rPr>
      </w:pPr>
      <w:r>
        <w:rPr>
          <w:rFonts w:hint="eastAsia"/>
          <w:sz w:val="18"/>
          <w:szCs w:val="18"/>
        </w:rPr>
        <w:t xml:space="preserve">9—风机蜗壳外环 10—风机蜗壳内环 11—风机轮 </w:t>
      </w:r>
    </w:p>
    <w:p>
      <w:pPr>
        <w:spacing w:line="300" w:lineRule="auto"/>
        <w:jc w:val="center"/>
        <w:rPr>
          <w:rFonts w:hint="eastAsia"/>
          <w:b/>
        </w:rPr>
      </w:pPr>
      <w:r>
        <w:rPr>
          <w:rFonts w:hint="eastAsia"/>
          <w:b/>
        </w:rPr>
        <w:t>图3.3 透平膨胀机的组成结构</w:t>
      </w:r>
    </w:p>
    <w:p>
      <w:pPr>
        <w:adjustRightInd w:val="0"/>
        <w:snapToGrid w:val="0"/>
        <w:spacing w:line="300" w:lineRule="auto"/>
        <w:jc w:val="center"/>
        <w:rPr>
          <w:b/>
          <w:szCs w:val="21"/>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3.3 本章小结</w:t>
      </w:r>
    </w:p>
    <w:p>
      <w:pPr>
        <w:spacing w:line="300" w:lineRule="auto"/>
        <w:ind w:firstLine="480" w:firstLineChars="200"/>
        <w:rPr>
          <w:sz w:val="24"/>
        </w:rPr>
      </w:pPr>
      <w:r>
        <w:rPr>
          <w:rFonts w:hint="eastAsia"/>
          <w:sz w:val="24"/>
        </w:rPr>
        <w:t>本章主要介绍了图片的格式。</w:t>
      </w:r>
    </w:p>
    <w:p>
      <w:pPr>
        <w:spacing w:line="300" w:lineRule="auto"/>
        <w:rPr>
          <w:sz w:val="24"/>
        </w:rPr>
      </w:pPr>
    </w:p>
    <w:p>
      <w:pPr>
        <w:spacing w:line="300" w:lineRule="auto"/>
        <w:rPr>
          <w:sz w:val="24"/>
        </w:rPr>
        <w:sectPr>
          <w:headerReference r:id="rId7" w:type="default"/>
          <w:footerReference r:id="rId8" w:type="default"/>
          <w:pgSz w:w="9979" w:h="14181"/>
          <w:pgMar w:top="1440" w:right="179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47" w:name="_Toc307166540"/>
      <w:bookmarkStart w:id="48" w:name="_Toc307165638"/>
      <w:bookmarkStart w:id="49" w:name="_Toc307166511"/>
      <w:bookmarkStart w:id="50" w:name="_Toc307862873"/>
      <w:r>
        <w:rPr>
          <w:rFonts w:hint="eastAsia"/>
          <w:b/>
          <w:bCs/>
          <w:kern w:val="44"/>
          <w:sz w:val="32"/>
          <w:szCs w:val="44"/>
        </w:rPr>
        <w:t>结论</w:t>
      </w:r>
      <w:bookmarkEnd w:id="47"/>
      <w:bookmarkEnd w:id="48"/>
      <w:bookmarkEnd w:id="49"/>
      <w:bookmarkEnd w:id="50"/>
    </w:p>
    <w:p>
      <w:pPr>
        <w:spacing w:line="300" w:lineRule="auto"/>
        <w:ind w:firstLine="480" w:firstLineChars="200"/>
        <w:rPr>
          <w:sz w:val="24"/>
        </w:rPr>
      </w:pPr>
      <w:r>
        <w:rPr>
          <w:rFonts w:hint="eastAsia"/>
          <w:sz w:val="24"/>
        </w:rPr>
        <w:t>在Visual c++6.0开发环境下，借助于OpenCV开放平台，设计并实现了基于低端摄像头视频手势运动检测系统。</w:t>
      </w:r>
      <w:bookmarkStart w:id="51" w:name="_Toc277842005"/>
      <w:bookmarkStart w:id="52" w:name="_Toc307166541"/>
      <w:bookmarkStart w:id="53" w:name="_Toc307166512"/>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4" w:name="_Toc307862874"/>
      <w:r>
        <w:rPr>
          <w:rFonts w:hint="eastAsia"/>
          <w:b/>
          <w:bCs/>
          <w:kern w:val="44"/>
          <w:sz w:val="32"/>
          <w:szCs w:val="44"/>
        </w:rPr>
        <w:t>参 考 文 献</w:t>
      </w:r>
      <w:bookmarkEnd w:id="51"/>
      <w:bookmarkEnd w:id="52"/>
      <w:bookmarkEnd w:id="53"/>
      <w:bookmarkEnd w:id="54"/>
    </w:p>
    <w:p>
      <w:pPr>
        <w:spacing w:line="300" w:lineRule="auto"/>
        <w:jc w:val="left"/>
      </w:pPr>
      <w:r>
        <w:rPr>
          <w:rFonts w:hint="eastAsia"/>
        </w:rPr>
        <w:t>[1] 付梦印，邓志红，张继伟．</w:t>
      </w:r>
      <w:r>
        <w:t>Kalman</w:t>
      </w:r>
      <w:r>
        <w:rPr>
          <w:rFonts w:hint="eastAsia"/>
        </w:rPr>
        <w:t>滤波理论及其在导航系统中的应用[M]．北京：科学出版社，2003：89-97．</w:t>
      </w:r>
    </w:p>
    <w:p>
      <w:pPr>
        <w:spacing w:line="300" w:lineRule="auto"/>
        <w:jc w:val="left"/>
      </w:pPr>
      <w:r>
        <w:rPr>
          <w:rFonts w:hint="eastAsia"/>
        </w:rPr>
        <w:t>[2] 邓宇．复杂背景下的运动目标检测技术研究．贵州大学，2007．</w:t>
      </w:r>
    </w:p>
    <w:p>
      <w:pPr>
        <w:spacing w:line="300" w:lineRule="auto"/>
        <w:jc w:val="left"/>
      </w:pPr>
      <w:r>
        <w:rPr>
          <w:rFonts w:hint="eastAsia"/>
        </w:rPr>
        <w:t>[3] 张爱茜，陈日清，魏东斌，王连生．氯代芳香族化合物对羊角月牙藻的毒性及QSAR分析．中国环境科学，2000．20(2)：102-105．</w:t>
      </w:r>
    </w:p>
    <w:p>
      <w:pPr>
        <w:spacing w:line="300" w:lineRule="auto"/>
        <w:jc w:val="left"/>
      </w:pPr>
      <w:r>
        <w:rPr>
          <w:rFonts w:hint="eastAsia"/>
        </w:rPr>
        <w:t xml:space="preserve">[4] </w:t>
      </w:r>
      <w:r>
        <w:t>C.Stauffer</w:t>
      </w:r>
      <w:r>
        <w:rPr>
          <w:rFonts w:hint="eastAsia"/>
        </w:rPr>
        <w:t>，</w:t>
      </w:r>
      <w:r>
        <w:t>W.E.L.Grimson</w:t>
      </w:r>
      <w:r>
        <w:rPr>
          <w:rFonts w:hint="eastAsia"/>
        </w:rPr>
        <w:t>．</w:t>
      </w:r>
      <w:r>
        <w:t>Adapitve Background Mixture Models for Real-Timer Tracking[J]</w:t>
      </w:r>
      <w:r>
        <w:rPr>
          <w:rFonts w:hint="eastAsia"/>
        </w:rPr>
        <w:t>．</w:t>
      </w:r>
      <w:r>
        <w:t>Pro Computer Vision and Pattern Recognition (CVPR’99)</w:t>
      </w:r>
      <w:r>
        <w:rPr>
          <w:rFonts w:hint="eastAsia"/>
        </w:rPr>
        <w:t>，</w:t>
      </w:r>
      <w:r>
        <w:t>1999</w:t>
      </w:r>
      <w:r>
        <w:rPr>
          <w:rFonts w:hint="eastAsia"/>
        </w:rPr>
        <w:t>．</w:t>
      </w:r>
    </w:p>
    <w:p>
      <w:pPr>
        <w:spacing w:line="300" w:lineRule="auto"/>
        <w:jc w:val="left"/>
      </w:pPr>
      <w:r>
        <w:rPr>
          <w:rFonts w:hint="eastAsia"/>
        </w:rPr>
        <w:t xml:space="preserve">[5] </w:t>
      </w:r>
      <w:r>
        <w:fldChar w:fldCharType="begin"/>
      </w:r>
      <w:r>
        <w:instrText xml:space="preserve">HYPERLINK "http://www.creader.com/news/200112-19/200112-199019.html"</w:instrText>
      </w:r>
      <w:r>
        <w:fldChar w:fldCharType="separate"/>
      </w:r>
      <w:r>
        <w:rPr>
          <w:rFonts w:hint="eastAsia"/>
          <w:color w:val="0000FF"/>
          <w:u w:val="single"/>
        </w:rPr>
        <w:t>http://www.creader.com/news/200112-19/200112-199019.html</w:t>
      </w:r>
      <w:r>
        <w:fldChar w:fldCharType="end"/>
      </w:r>
      <w:r>
        <w:rPr>
          <w:rFonts w:hint="eastAsia"/>
        </w:rPr>
        <w:t>.</w:t>
      </w: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5" w:name="_Toc307166542"/>
      <w:bookmarkStart w:id="56" w:name="_Toc307862875"/>
      <w:bookmarkStart w:id="57" w:name="_Toc277842006"/>
      <w:bookmarkStart w:id="58" w:name="_Toc307166513"/>
      <w:r>
        <w:rPr>
          <w:rFonts w:hint="eastAsia"/>
          <w:b/>
          <w:bCs/>
          <w:kern w:val="44"/>
          <w:sz w:val="32"/>
          <w:szCs w:val="44"/>
        </w:rPr>
        <w:t>致    谢</w:t>
      </w:r>
      <w:bookmarkEnd w:id="55"/>
      <w:bookmarkEnd w:id="56"/>
      <w:bookmarkEnd w:id="57"/>
      <w:bookmarkEnd w:id="58"/>
    </w:p>
    <w:p>
      <w:pPr>
        <w:spacing w:line="300" w:lineRule="auto"/>
        <w:ind w:firstLine="480" w:firstLineChars="200"/>
        <w:rPr>
          <w:sz w:val="24"/>
        </w:rPr>
      </w:pPr>
      <w:r>
        <w:rPr>
          <w:rFonts w:hint="eastAsia"/>
          <w:sz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向各位老师表示崇高的敬意和衷心的感谢！</w:t>
      </w:r>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163" w:beforeLines="50" w:after="163" w:afterLines="50" w:line="300" w:lineRule="auto"/>
        <w:jc w:val="left"/>
        <w:outlineLvl w:val="0"/>
        <w:rPr>
          <w:rFonts w:ascii="Cambria" w:hAnsi="Cambria"/>
          <w:b/>
          <w:bCs/>
          <w:sz w:val="28"/>
          <w:szCs w:val="32"/>
        </w:rPr>
      </w:pPr>
      <w:bookmarkStart w:id="59" w:name="_Toc307862876"/>
      <w:r>
        <w:rPr>
          <w:rFonts w:hint="eastAsia" w:ascii="Cambria" w:hAnsi="Cambria"/>
          <w:b/>
          <w:bCs/>
          <w:sz w:val="28"/>
          <w:szCs w:val="32"/>
        </w:rPr>
        <w:t>附录1</w:t>
      </w:r>
      <w:bookmarkEnd w:id="59"/>
    </w:p>
    <w:p>
      <w:pPr>
        <w:spacing w:line="300" w:lineRule="auto"/>
        <w:jc w:val="center"/>
        <w:rPr>
          <w:b/>
          <w:kern w:val="0"/>
          <w:szCs w:val="21"/>
        </w:rPr>
      </w:pPr>
      <w:r>
        <w:rPr>
          <w:b/>
          <w:kern w:val="0"/>
          <w:szCs w:val="21"/>
        </w:rPr>
        <w:t>企业信息表</w:t>
      </w:r>
    </w:p>
    <w:tbl>
      <w:tblPr>
        <w:tblStyle w:val="4"/>
        <w:tblW w:w="660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49"/>
        <w:gridCol w:w="2050"/>
        <w:gridCol w:w="24"/>
        <w:gridCol w:w="1348"/>
        <w:gridCol w:w="4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single" w:color="auto" w:sz="4" w:space="0"/>
            </w:tcBorders>
            <w:noWrap w:val="0"/>
            <w:vAlign w:val="center"/>
          </w:tcPr>
          <w:p>
            <w:pPr>
              <w:jc w:val="center"/>
              <w:rPr>
                <w:kern w:val="0"/>
                <w:szCs w:val="21"/>
              </w:rPr>
            </w:pPr>
            <w:r>
              <w:rPr>
                <w:kern w:val="0"/>
                <w:szCs w:val="21"/>
              </w:rPr>
              <w:t>字段名称</w:t>
            </w:r>
          </w:p>
        </w:tc>
        <w:tc>
          <w:tcPr>
            <w:tcW w:w="2074" w:type="dxa"/>
            <w:gridSpan w:val="2"/>
            <w:tcBorders>
              <w:bottom w:val="single" w:color="auto" w:sz="4" w:space="0"/>
            </w:tcBorders>
            <w:noWrap w:val="0"/>
            <w:vAlign w:val="center"/>
          </w:tcPr>
          <w:p>
            <w:pPr>
              <w:jc w:val="center"/>
              <w:rPr>
                <w:kern w:val="0"/>
                <w:szCs w:val="21"/>
              </w:rPr>
            </w:pPr>
            <w:r>
              <w:rPr>
                <w:kern w:val="0"/>
                <w:szCs w:val="21"/>
              </w:rPr>
              <w:t>中文描述</w:t>
            </w:r>
          </w:p>
        </w:tc>
        <w:tc>
          <w:tcPr>
            <w:tcW w:w="1348" w:type="dxa"/>
            <w:tcBorders>
              <w:bottom w:val="single" w:color="auto" w:sz="4" w:space="0"/>
            </w:tcBorders>
            <w:noWrap w:val="0"/>
            <w:vAlign w:val="center"/>
          </w:tcPr>
          <w:p>
            <w:pPr>
              <w:jc w:val="center"/>
              <w:rPr>
                <w:kern w:val="0"/>
                <w:szCs w:val="21"/>
              </w:rPr>
            </w:pPr>
            <w:r>
              <w:rPr>
                <w:kern w:val="0"/>
                <w:szCs w:val="21"/>
              </w:rPr>
              <w:t>类型</w:t>
            </w:r>
          </w:p>
        </w:tc>
        <w:tc>
          <w:tcPr>
            <w:tcW w:w="430" w:type="dxa"/>
            <w:tcBorders>
              <w:bottom w:val="single" w:color="auto" w:sz="4" w:space="0"/>
            </w:tcBorders>
            <w:noWrap w:val="0"/>
            <w:vAlign w:val="center"/>
          </w:tcPr>
          <w:p>
            <w:pPr>
              <w:jc w:val="center"/>
              <w:rPr>
                <w:kern w:val="0"/>
                <w:szCs w:val="21"/>
              </w:rPr>
            </w:pPr>
            <w:r>
              <w:rPr>
                <w:kern w:val="0"/>
                <w:szCs w:val="21"/>
              </w:rPr>
              <w:t>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nil"/>
            </w:tcBorders>
            <w:noWrap w:val="0"/>
            <w:vAlign w:val="center"/>
          </w:tcPr>
          <w:p>
            <w:pPr>
              <w:jc w:val="center"/>
              <w:rPr>
                <w:kern w:val="0"/>
                <w:szCs w:val="21"/>
              </w:rPr>
            </w:pPr>
            <w:r>
              <w:rPr>
                <w:kern w:val="0"/>
                <w:szCs w:val="21"/>
              </w:rPr>
              <w:t>ID</w:t>
            </w:r>
          </w:p>
        </w:tc>
        <w:tc>
          <w:tcPr>
            <w:tcW w:w="2074" w:type="dxa"/>
            <w:gridSpan w:val="2"/>
            <w:tcBorders>
              <w:bottom w:val="nil"/>
            </w:tcBorders>
            <w:noWrap w:val="0"/>
            <w:vAlign w:val="center"/>
          </w:tcPr>
          <w:p>
            <w:pPr>
              <w:jc w:val="center"/>
              <w:rPr>
                <w:kern w:val="0"/>
                <w:szCs w:val="21"/>
              </w:rPr>
            </w:pPr>
            <w:r>
              <w:rPr>
                <w:kern w:val="0"/>
                <w:szCs w:val="21"/>
              </w:rPr>
              <w:t>ID</w:t>
            </w:r>
          </w:p>
        </w:tc>
        <w:tc>
          <w:tcPr>
            <w:tcW w:w="1348" w:type="dxa"/>
            <w:tcBorders>
              <w:bottom w:val="nil"/>
            </w:tcBorders>
            <w:noWrap w:val="0"/>
            <w:vAlign w:val="center"/>
          </w:tcPr>
          <w:p>
            <w:pPr>
              <w:jc w:val="center"/>
              <w:rPr>
                <w:kern w:val="0"/>
                <w:szCs w:val="21"/>
              </w:rPr>
            </w:pPr>
            <w:r>
              <w:rPr>
                <w:kern w:val="0"/>
                <w:szCs w:val="21"/>
              </w:rPr>
              <w:t>NUMBER</w:t>
            </w:r>
          </w:p>
        </w:tc>
        <w:tc>
          <w:tcPr>
            <w:tcW w:w="430" w:type="dxa"/>
            <w:tcBorders>
              <w:bottom w:val="nil"/>
            </w:tcBorders>
            <w:noWrap w:val="0"/>
            <w:vAlign w:val="center"/>
          </w:tcPr>
          <w:p>
            <w:pPr>
              <w:jc w:val="center"/>
              <w:rPr>
                <w:kern w:val="0"/>
                <w:szCs w:val="21"/>
              </w:rPr>
            </w:pPr>
            <w:r>
              <w:rPr>
                <w:kern w:val="0"/>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COMPANY_ID</w:t>
            </w:r>
          </w:p>
        </w:tc>
        <w:tc>
          <w:tcPr>
            <w:tcW w:w="2074" w:type="dxa"/>
            <w:gridSpan w:val="2"/>
            <w:tcBorders>
              <w:top w:val="nil"/>
              <w:bottom w:val="nil"/>
            </w:tcBorders>
            <w:noWrap w:val="0"/>
            <w:vAlign w:val="center"/>
          </w:tcPr>
          <w:p>
            <w:pPr>
              <w:jc w:val="center"/>
              <w:rPr>
                <w:kern w:val="0"/>
                <w:szCs w:val="21"/>
              </w:rPr>
            </w:pPr>
            <w:r>
              <w:rPr>
                <w:kern w:val="0"/>
                <w:szCs w:val="21"/>
              </w:rPr>
              <w:t>公司ID</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LOGISTER_AGENT</w:t>
            </w:r>
          </w:p>
        </w:tc>
        <w:tc>
          <w:tcPr>
            <w:tcW w:w="2074" w:type="dxa"/>
            <w:gridSpan w:val="2"/>
            <w:tcBorders>
              <w:top w:val="nil"/>
              <w:bottom w:val="nil"/>
            </w:tcBorders>
            <w:noWrap w:val="0"/>
            <w:vAlign w:val="center"/>
          </w:tcPr>
          <w:p>
            <w:pPr>
              <w:jc w:val="center"/>
              <w:rPr>
                <w:kern w:val="0"/>
                <w:szCs w:val="21"/>
              </w:rPr>
            </w:pPr>
            <w:r>
              <w:rPr>
                <w:kern w:val="0"/>
                <w:szCs w:val="21"/>
              </w:rPr>
              <w:t>委托代理人</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SHORT_NAME</w:t>
            </w:r>
          </w:p>
        </w:tc>
        <w:tc>
          <w:tcPr>
            <w:tcW w:w="2074" w:type="dxa"/>
            <w:gridSpan w:val="2"/>
            <w:tcBorders>
              <w:top w:val="nil"/>
              <w:bottom w:val="nil"/>
            </w:tcBorders>
            <w:noWrap w:val="0"/>
            <w:vAlign w:val="center"/>
          </w:tcPr>
          <w:p>
            <w:pPr>
              <w:jc w:val="center"/>
              <w:rPr>
                <w:kern w:val="0"/>
                <w:szCs w:val="21"/>
              </w:rPr>
            </w:pPr>
            <w:r>
              <w:rPr>
                <w:kern w:val="0"/>
                <w:szCs w:val="21"/>
              </w:rPr>
              <w:t>物流商简称</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BUSINESS_FIELD</w:t>
            </w:r>
          </w:p>
        </w:tc>
        <w:tc>
          <w:tcPr>
            <w:tcW w:w="2074" w:type="dxa"/>
            <w:gridSpan w:val="2"/>
            <w:tcBorders>
              <w:top w:val="nil"/>
              <w:bottom w:val="nil"/>
            </w:tcBorders>
            <w:noWrap w:val="0"/>
            <w:vAlign w:val="center"/>
          </w:tcPr>
          <w:p>
            <w:pPr>
              <w:jc w:val="center"/>
              <w:rPr>
                <w:kern w:val="0"/>
                <w:szCs w:val="21"/>
              </w:rPr>
            </w:pPr>
            <w:r>
              <w:rPr>
                <w:kern w:val="0"/>
                <w:szCs w:val="21"/>
              </w:rPr>
              <w:t>行业类别</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WAY_VEHICLE</w:t>
            </w:r>
          </w:p>
        </w:tc>
        <w:tc>
          <w:tcPr>
            <w:tcW w:w="2074" w:type="dxa"/>
            <w:gridSpan w:val="2"/>
            <w:tcBorders>
              <w:top w:val="nil"/>
              <w:bottom w:val="nil"/>
            </w:tcBorders>
            <w:noWrap w:val="0"/>
            <w:vAlign w:val="center"/>
          </w:tcPr>
          <w:p>
            <w:pPr>
              <w:jc w:val="center"/>
              <w:rPr>
                <w:kern w:val="0"/>
                <w:szCs w:val="21"/>
              </w:rPr>
            </w:pPr>
            <w:r>
              <w:rPr>
                <w:kern w:val="0"/>
                <w:szCs w:val="21"/>
              </w:rPr>
              <w:t>公路运输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WAY_TRAIN</w:t>
            </w:r>
          </w:p>
        </w:tc>
        <w:tc>
          <w:tcPr>
            <w:tcW w:w="2074" w:type="dxa"/>
            <w:gridSpan w:val="2"/>
            <w:tcBorders>
              <w:top w:val="nil"/>
              <w:bottom w:val="nil"/>
            </w:tcBorders>
            <w:noWrap w:val="0"/>
            <w:vAlign w:val="center"/>
          </w:tcPr>
          <w:p>
            <w:pPr>
              <w:jc w:val="center"/>
              <w:rPr>
                <w:kern w:val="0"/>
                <w:szCs w:val="21"/>
              </w:rPr>
            </w:pPr>
            <w:r>
              <w:rPr>
                <w:kern w:val="0"/>
                <w:szCs w:val="21"/>
              </w:rPr>
              <w:t>铁路运输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WAY_SHIP</w:t>
            </w:r>
          </w:p>
        </w:tc>
        <w:tc>
          <w:tcPr>
            <w:tcW w:w="2074" w:type="dxa"/>
            <w:gridSpan w:val="2"/>
            <w:tcBorders>
              <w:top w:val="nil"/>
              <w:bottom w:val="nil"/>
            </w:tcBorders>
            <w:noWrap w:val="0"/>
            <w:vAlign w:val="center"/>
          </w:tcPr>
          <w:p>
            <w:pPr>
              <w:jc w:val="center"/>
              <w:rPr>
                <w:kern w:val="0"/>
                <w:szCs w:val="21"/>
              </w:rPr>
            </w:pPr>
            <w:r>
              <w:rPr>
                <w:kern w:val="0"/>
                <w:szCs w:val="21"/>
              </w:rPr>
              <w:t>船舶运输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WAY_PIPELINE</w:t>
            </w:r>
          </w:p>
        </w:tc>
        <w:tc>
          <w:tcPr>
            <w:tcW w:w="2074" w:type="dxa"/>
            <w:gridSpan w:val="2"/>
            <w:tcBorders>
              <w:top w:val="nil"/>
              <w:bottom w:val="nil"/>
            </w:tcBorders>
            <w:noWrap w:val="0"/>
            <w:vAlign w:val="center"/>
          </w:tcPr>
          <w:p>
            <w:pPr>
              <w:jc w:val="center"/>
              <w:rPr>
                <w:kern w:val="0"/>
                <w:szCs w:val="21"/>
              </w:rPr>
            </w:pPr>
            <w:r>
              <w:rPr>
                <w:kern w:val="0"/>
                <w:szCs w:val="21"/>
              </w:rPr>
              <w:t>管道运输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WAY_CONTAINER</w:t>
            </w:r>
          </w:p>
        </w:tc>
        <w:tc>
          <w:tcPr>
            <w:tcW w:w="2074" w:type="dxa"/>
            <w:gridSpan w:val="2"/>
            <w:tcBorders>
              <w:top w:val="nil"/>
              <w:bottom w:val="nil"/>
            </w:tcBorders>
            <w:noWrap w:val="0"/>
            <w:vAlign w:val="center"/>
          </w:tcPr>
          <w:p>
            <w:pPr>
              <w:jc w:val="center"/>
              <w:rPr>
                <w:kern w:val="0"/>
                <w:szCs w:val="21"/>
              </w:rPr>
            </w:pPr>
            <w:r>
              <w:rPr>
                <w:kern w:val="0"/>
                <w:szCs w:val="21"/>
              </w:rPr>
              <w:t>集装箱运输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WAY_OTHERS</w:t>
            </w:r>
          </w:p>
        </w:tc>
        <w:tc>
          <w:tcPr>
            <w:tcW w:w="2074" w:type="dxa"/>
            <w:gridSpan w:val="2"/>
            <w:tcBorders>
              <w:top w:val="nil"/>
              <w:bottom w:val="nil"/>
            </w:tcBorders>
            <w:noWrap w:val="0"/>
            <w:vAlign w:val="center"/>
          </w:tcPr>
          <w:p>
            <w:pPr>
              <w:jc w:val="center"/>
              <w:rPr>
                <w:kern w:val="0"/>
                <w:szCs w:val="21"/>
              </w:rPr>
            </w:pPr>
            <w:r>
              <w:rPr>
                <w:kern w:val="0"/>
                <w:szCs w:val="21"/>
              </w:rPr>
              <w:t>其他运输方式</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FAX</w:t>
            </w:r>
          </w:p>
        </w:tc>
        <w:tc>
          <w:tcPr>
            <w:tcW w:w="2074" w:type="dxa"/>
            <w:gridSpan w:val="2"/>
            <w:tcBorders>
              <w:top w:val="nil"/>
              <w:bottom w:val="nil"/>
            </w:tcBorders>
            <w:noWrap w:val="0"/>
            <w:vAlign w:val="center"/>
          </w:tcPr>
          <w:p>
            <w:pPr>
              <w:jc w:val="center"/>
              <w:rPr>
                <w:kern w:val="0"/>
                <w:szCs w:val="21"/>
              </w:rPr>
            </w:pPr>
            <w:r>
              <w:rPr>
                <w:kern w:val="0"/>
                <w:szCs w:val="21"/>
              </w:rPr>
              <w:t>传真</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SETUP_DATE</w:t>
            </w:r>
          </w:p>
        </w:tc>
        <w:tc>
          <w:tcPr>
            <w:tcW w:w="2074" w:type="dxa"/>
            <w:gridSpan w:val="2"/>
            <w:tcBorders>
              <w:top w:val="nil"/>
              <w:bottom w:val="nil"/>
            </w:tcBorders>
            <w:noWrap w:val="0"/>
            <w:vAlign w:val="center"/>
          </w:tcPr>
          <w:p>
            <w:pPr>
              <w:jc w:val="center"/>
              <w:rPr>
                <w:kern w:val="0"/>
                <w:szCs w:val="21"/>
              </w:rPr>
            </w:pPr>
            <w:r>
              <w:rPr>
                <w:kern w:val="0"/>
                <w:szCs w:val="21"/>
              </w:rPr>
              <w:t>成立日期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BUSINESS_LICENSECODE</w:t>
            </w:r>
          </w:p>
        </w:tc>
        <w:tc>
          <w:tcPr>
            <w:tcW w:w="2074" w:type="dxa"/>
            <w:gridSpan w:val="2"/>
            <w:tcBorders>
              <w:top w:val="nil"/>
              <w:bottom w:val="nil"/>
            </w:tcBorders>
            <w:noWrap w:val="0"/>
            <w:vAlign w:val="center"/>
          </w:tcPr>
          <w:p>
            <w:pPr>
              <w:jc w:val="center"/>
              <w:rPr>
                <w:kern w:val="0"/>
                <w:szCs w:val="21"/>
              </w:rPr>
            </w:pPr>
            <w:r>
              <w:rPr>
                <w:kern w:val="0"/>
                <w:szCs w:val="21"/>
              </w:rPr>
              <w:t>营业执照号码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BUSINESS_LICENSEDATE</w:t>
            </w:r>
          </w:p>
        </w:tc>
        <w:tc>
          <w:tcPr>
            <w:tcW w:w="2074" w:type="dxa"/>
            <w:gridSpan w:val="2"/>
            <w:tcBorders>
              <w:top w:val="nil"/>
              <w:bottom w:val="nil"/>
            </w:tcBorders>
            <w:noWrap w:val="0"/>
            <w:vAlign w:val="center"/>
          </w:tcPr>
          <w:p>
            <w:pPr>
              <w:jc w:val="center"/>
              <w:rPr>
                <w:kern w:val="0"/>
                <w:szCs w:val="21"/>
              </w:rPr>
            </w:pPr>
            <w:r>
              <w:rPr>
                <w:kern w:val="0"/>
                <w:szCs w:val="21"/>
              </w:rPr>
              <w:t>营业执照有效期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GAS_LICENSECODE</w:t>
            </w:r>
          </w:p>
        </w:tc>
        <w:tc>
          <w:tcPr>
            <w:tcW w:w="2074" w:type="dxa"/>
            <w:gridSpan w:val="2"/>
            <w:tcBorders>
              <w:top w:val="nil"/>
              <w:bottom w:val="nil"/>
            </w:tcBorders>
            <w:noWrap w:val="0"/>
            <w:vAlign w:val="center"/>
          </w:tcPr>
          <w:p>
            <w:pPr>
              <w:jc w:val="center"/>
              <w:rPr>
                <w:kern w:val="0"/>
                <w:szCs w:val="21"/>
              </w:rPr>
            </w:pPr>
            <w:r>
              <w:rPr>
                <w:kern w:val="0"/>
                <w:szCs w:val="21"/>
              </w:rPr>
              <w:t>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GAS_LICENSEDATE</w:t>
            </w:r>
          </w:p>
        </w:tc>
        <w:tc>
          <w:tcPr>
            <w:tcW w:w="2074" w:type="dxa"/>
            <w:gridSpan w:val="2"/>
            <w:tcBorders>
              <w:top w:val="nil"/>
              <w:bottom w:val="nil"/>
            </w:tcBorders>
            <w:noWrap w:val="0"/>
            <w:vAlign w:val="center"/>
          </w:tcPr>
          <w:p>
            <w:pPr>
              <w:jc w:val="center"/>
              <w:rPr>
                <w:kern w:val="0"/>
                <w:szCs w:val="21"/>
              </w:rPr>
            </w:pPr>
            <w:r>
              <w:rPr>
                <w:kern w:val="0"/>
                <w:szCs w:val="21"/>
              </w:rPr>
              <w:t>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HAZARD_LICENSECODE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HAZARD_LICENSEDATE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STATE_TAXACCOUNT</w:t>
            </w:r>
          </w:p>
        </w:tc>
        <w:tc>
          <w:tcPr>
            <w:tcW w:w="2074" w:type="dxa"/>
            <w:gridSpan w:val="2"/>
            <w:tcBorders>
              <w:top w:val="nil"/>
              <w:bottom w:val="nil"/>
            </w:tcBorders>
            <w:noWrap w:val="0"/>
            <w:vAlign w:val="center"/>
          </w:tcPr>
          <w:p>
            <w:pPr>
              <w:jc w:val="center"/>
              <w:rPr>
                <w:kern w:val="0"/>
                <w:szCs w:val="21"/>
              </w:rPr>
            </w:pPr>
            <w:r>
              <w:rPr>
                <w:kern w:val="0"/>
                <w:szCs w:val="21"/>
              </w:rPr>
              <w:t>国税税号</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tcBorders>
            <w:noWrap w:val="0"/>
            <w:vAlign w:val="center"/>
          </w:tcPr>
          <w:p>
            <w:pPr>
              <w:jc w:val="center"/>
              <w:rPr>
                <w:kern w:val="0"/>
                <w:szCs w:val="21"/>
              </w:rPr>
            </w:pPr>
            <w:r>
              <w:rPr>
                <w:kern w:val="0"/>
                <w:szCs w:val="21"/>
              </w:rPr>
              <w:t>CREATE_USERID</w:t>
            </w:r>
          </w:p>
        </w:tc>
        <w:tc>
          <w:tcPr>
            <w:tcW w:w="2050" w:type="dxa"/>
            <w:tcBorders>
              <w:top w:val="nil"/>
            </w:tcBorders>
            <w:noWrap w:val="0"/>
            <w:vAlign w:val="center"/>
          </w:tcPr>
          <w:p>
            <w:pPr>
              <w:jc w:val="center"/>
              <w:rPr>
                <w:kern w:val="0"/>
                <w:szCs w:val="21"/>
              </w:rPr>
            </w:pPr>
            <w:r>
              <w:rPr>
                <w:kern w:val="0"/>
                <w:szCs w:val="21"/>
              </w:rPr>
              <w:t>创建人</w:t>
            </w:r>
          </w:p>
        </w:tc>
        <w:tc>
          <w:tcPr>
            <w:tcW w:w="1372" w:type="dxa"/>
            <w:gridSpan w:val="2"/>
            <w:tcBorders>
              <w:top w:val="nil"/>
            </w:tcBorders>
            <w:noWrap w:val="0"/>
            <w:vAlign w:val="center"/>
          </w:tcPr>
          <w:p>
            <w:pPr>
              <w:jc w:val="center"/>
              <w:rPr>
                <w:kern w:val="0"/>
                <w:szCs w:val="21"/>
              </w:rPr>
            </w:pPr>
            <w:r>
              <w:rPr>
                <w:kern w:val="0"/>
                <w:szCs w:val="21"/>
              </w:rPr>
              <w:t>NUMBER</w:t>
            </w:r>
          </w:p>
        </w:tc>
        <w:tc>
          <w:tcPr>
            <w:tcW w:w="430" w:type="dxa"/>
            <w:tcBorders>
              <w:top w:val="nil"/>
            </w:tcBorders>
            <w:noWrap w:val="0"/>
            <w:vAlign w:val="center"/>
          </w:tcPr>
          <w:p>
            <w:pPr>
              <w:jc w:val="center"/>
              <w:rPr>
                <w:kern w:val="0"/>
                <w:szCs w:val="21"/>
              </w:rPr>
            </w:pPr>
            <w:r>
              <w:rPr>
                <w:kern w:val="0"/>
                <w:szCs w:val="21"/>
              </w:rPr>
              <w:t>15</w:t>
            </w:r>
          </w:p>
        </w:tc>
      </w:tr>
    </w:tbl>
    <w:p>
      <w:pPr>
        <w:spacing w:line="300" w:lineRule="auto"/>
        <w:ind w:firstLine="480" w:firstLineChars="200"/>
        <w:rPr>
          <w:sz w:val="24"/>
        </w:rPr>
        <w:sectPr>
          <w:headerReference r:id="rId9" w:type="default"/>
          <w:pgSz w:w="9979" w:h="14181"/>
          <w:pgMar w:top="1440" w:right="1797" w:bottom="1440" w:left="1797" w:header="851" w:footer="992" w:gutter="0"/>
          <w:pgNumType w:start="1"/>
          <w:cols w:space="425" w:num="1"/>
          <w:docGrid w:type="linesAndChars" w:linePitch="326"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1"/>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eastAsia="zh-CN"/>
      </w:rPr>
    </w:pPr>
    <w:r>
      <w:rPr>
        <w:rFonts w:hint="eastAsia"/>
        <w:lang w:eastAsia="zh-CN"/>
      </w:rPr>
      <w:t>网络文本数据的爬取与分析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9490C"/>
    <w:multiLevelType w:val="singleLevel"/>
    <w:tmpl w:val="6FB9490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17AEBB2E"/>
    <w:rsid w:val="1D798825"/>
    <w:rsid w:val="26DB0D88"/>
    <w:rsid w:val="27CFAD16"/>
    <w:rsid w:val="2BFF59D5"/>
    <w:rsid w:val="2DEB0A6F"/>
    <w:rsid w:val="346B3DA6"/>
    <w:rsid w:val="3BFD5571"/>
    <w:rsid w:val="3CFFE9EB"/>
    <w:rsid w:val="3DD616AB"/>
    <w:rsid w:val="3DF50ECE"/>
    <w:rsid w:val="3FC7EF73"/>
    <w:rsid w:val="3FD53CE3"/>
    <w:rsid w:val="3FDAB48A"/>
    <w:rsid w:val="476E50C7"/>
    <w:rsid w:val="49BF907E"/>
    <w:rsid w:val="4BBE05A7"/>
    <w:rsid w:val="4FF3C25B"/>
    <w:rsid w:val="4FFAB802"/>
    <w:rsid w:val="56EFF64E"/>
    <w:rsid w:val="5B7AE55A"/>
    <w:rsid w:val="5BF2E2E1"/>
    <w:rsid w:val="5BF59EEA"/>
    <w:rsid w:val="5CCF944B"/>
    <w:rsid w:val="5EFB0336"/>
    <w:rsid w:val="5F3F2708"/>
    <w:rsid w:val="5F7DBCBD"/>
    <w:rsid w:val="5FA835FD"/>
    <w:rsid w:val="5FEA81E3"/>
    <w:rsid w:val="6375DB0B"/>
    <w:rsid w:val="6B4FF331"/>
    <w:rsid w:val="70534795"/>
    <w:rsid w:val="7553C169"/>
    <w:rsid w:val="7732B3F9"/>
    <w:rsid w:val="777F4783"/>
    <w:rsid w:val="77C7ECFE"/>
    <w:rsid w:val="77F8EEB7"/>
    <w:rsid w:val="79BFC92D"/>
    <w:rsid w:val="79E51B05"/>
    <w:rsid w:val="7AFF772B"/>
    <w:rsid w:val="7B3EC0BE"/>
    <w:rsid w:val="7B7F2D21"/>
    <w:rsid w:val="7B7FACFB"/>
    <w:rsid w:val="7B9F4D04"/>
    <w:rsid w:val="7D7F0CA2"/>
    <w:rsid w:val="7EB6D826"/>
    <w:rsid w:val="7EFFA747"/>
    <w:rsid w:val="7F4F8DC5"/>
    <w:rsid w:val="7F6FA99F"/>
    <w:rsid w:val="7FCB0D0D"/>
    <w:rsid w:val="7FCEB70E"/>
    <w:rsid w:val="7FDEB86B"/>
    <w:rsid w:val="7FFB4FEB"/>
    <w:rsid w:val="7FFDAA1E"/>
    <w:rsid w:val="9ADFB0DC"/>
    <w:rsid w:val="9FEBA3AB"/>
    <w:rsid w:val="AB7F57E3"/>
    <w:rsid w:val="AB99B4DE"/>
    <w:rsid w:val="AE5FDEFA"/>
    <w:rsid w:val="B4F9E218"/>
    <w:rsid w:val="B5F79E76"/>
    <w:rsid w:val="BA07D850"/>
    <w:rsid w:val="BAEB13C5"/>
    <w:rsid w:val="BBF2E9F2"/>
    <w:rsid w:val="BBF7BAD6"/>
    <w:rsid w:val="BFFFCBBE"/>
    <w:rsid w:val="CFBAD291"/>
    <w:rsid w:val="CFEFAF8C"/>
    <w:rsid w:val="D2A7E8FE"/>
    <w:rsid w:val="D77F60AA"/>
    <w:rsid w:val="DAD606D0"/>
    <w:rsid w:val="DAD72233"/>
    <w:rsid w:val="DB69EBE6"/>
    <w:rsid w:val="DBD76941"/>
    <w:rsid w:val="DBFFF06D"/>
    <w:rsid w:val="DD775086"/>
    <w:rsid w:val="DEF980D5"/>
    <w:rsid w:val="DF2F35E4"/>
    <w:rsid w:val="DFEF0792"/>
    <w:rsid w:val="DFF786F8"/>
    <w:rsid w:val="ED3BCD8E"/>
    <w:rsid w:val="EDFB09A5"/>
    <w:rsid w:val="EDFD7808"/>
    <w:rsid w:val="F6BF12C4"/>
    <w:rsid w:val="F6FC32B9"/>
    <w:rsid w:val="F73AFE67"/>
    <w:rsid w:val="F75FAFC4"/>
    <w:rsid w:val="F7FF1FBF"/>
    <w:rsid w:val="F9B6AC2B"/>
    <w:rsid w:val="FBF7968D"/>
    <w:rsid w:val="FBFA0C06"/>
    <w:rsid w:val="FBFE9929"/>
    <w:rsid w:val="FCB416F2"/>
    <w:rsid w:val="FCEB7E81"/>
    <w:rsid w:val="FD3E9896"/>
    <w:rsid w:val="FD67A913"/>
    <w:rsid w:val="FDEA5262"/>
    <w:rsid w:val="FDEFDCB3"/>
    <w:rsid w:val="FE779D73"/>
    <w:rsid w:val="FEFF2C2C"/>
    <w:rsid w:val="FEFFBBBB"/>
    <w:rsid w:val="FEFFC151"/>
    <w:rsid w:val="FF7DC0F8"/>
    <w:rsid w:val="FFBD5018"/>
    <w:rsid w:val="FFC61C75"/>
    <w:rsid w:val="FFF5BADA"/>
    <w:rsid w:val="FFFDB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2019-04-24T16:12:00Z</dcterms:created>
  <dc:creator>wangye</dc:creator>
  <cp:lastModifiedBy>wangye</cp:lastModifiedBy>
  <dcterms:modified xsi:type="dcterms:W3CDTF">2019-04-24T21:14:59Z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